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04DFE7" w14:textId="77777777" w:rsidR="00447C1E" w:rsidRPr="00BD1DD0" w:rsidRDefault="00447C1E" w:rsidP="00447C1E">
      <w:pPr>
        <w:tabs>
          <w:tab w:val="center" w:pos="4680"/>
        </w:tabs>
        <w:suppressAutoHyphens/>
        <w:spacing w:line="480" w:lineRule="auto"/>
        <w:jc w:val="center"/>
        <w:rPr>
          <w:rFonts w:ascii="Times New Roman" w:hAnsi="Times New Roman"/>
          <w:b/>
          <w:szCs w:val="24"/>
        </w:rPr>
      </w:pPr>
      <w:bookmarkStart w:id="0" w:name="_GoBack"/>
      <w:bookmarkEnd w:id="0"/>
      <w:r w:rsidRPr="00BD1DD0">
        <w:rPr>
          <w:rFonts w:ascii="Times New Roman" w:hAnsi="Times New Roman"/>
          <w:b/>
          <w:szCs w:val="24"/>
        </w:rPr>
        <w:t>SUPPORTING STATEMENT</w:t>
      </w:r>
      <w:r w:rsidR="0062567E" w:rsidRPr="00BD1DD0">
        <w:rPr>
          <w:rFonts w:ascii="Times New Roman" w:hAnsi="Times New Roman"/>
          <w:b/>
          <w:szCs w:val="24"/>
        </w:rPr>
        <w:t xml:space="preserve"> </w:t>
      </w:r>
      <w:r w:rsidR="00204E6E">
        <w:rPr>
          <w:rFonts w:ascii="Times New Roman" w:hAnsi="Times New Roman"/>
          <w:b/>
          <w:szCs w:val="24"/>
        </w:rPr>
        <w:t xml:space="preserve">- PART </w:t>
      </w:r>
      <w:r w:rsidR="00CA5FD8">
        <w:rPr>
          <w:rFonts w:ascii="Times New Roman" w:hAnsi="Times New Roman"/>
          <w:b/>
          <w:szCs w:val="24"/>
        </w:rPr>
        <w:t>B</w:t>
      </w:r>
      <w:r w:rsidR="00204E6E">
        <w:rPr>
          <w:rFonts w:ascii="Times New Roman" w:hAnsi="Times New Roman"/>
          <w:b/>
          <w:szCs w:val="24"/>
        </w:rPr>
        <w:t xml:space="preserve"> </w:t>
      </w:r>
      <w:r w:rsidR="0062567E" w:rsidRPr="00BD1DD0">
        <w:rPr>
          <w:rFonts w:ascii="Times New Roman" w:hAnsi="Times New Roman"/>
          <w:b/>
          <w:szCs w:val="24"/>
        </w:rPr>
        <w:t>for</w:t>
      </w:r>
    </w:p>
    <w:p w14:paraId="2E0E7237" w14:textId="77777777" w:rsidR="00BD1DD0" w:rsidRDefault="00AD4629" w:rsidP="00447C1E">
      <w:pPr>
        <w:tabs>
          <w:tab w:val="right" w:pos="9360"/>
        </w:tabs>
        <w:spacing w:line="480" w:lineRule="auto"/>
        <w:jc w:val="center"/>
        <w:rPr>
          <w:rFonts w:ascii="Times New Roman" w:hAnsi="Times New Roman"/>
          <w:b/>
          <w:szCs w:val="24"/>
          <w:lang w:val="es-US"/>
        </w:rPr>
      </w:pPr>
      <w:r w:rsidRPr="00BD1DD0">
        <w:rPr>
          <w:rFonts w:ascii="Times New Roman" w:hAnsi="Times New Roman"/>
          <w:b/>
          <w:szCs w:val="24"/>
          <w:lang w:val="es-US"/>
        </w:rPr>
        <w:t xml:space="preserve">OMB </w:t>
      </w:r>
      <w:r w:rsidR="009F7E1A" w:rsidRPr="00BD1DD0">
        <w:rPr>
          <w:rFonts w:ascii="Times New Roman" w:hAnsi="Times New Roman"/>
          <w:b/>
          <w:szCs w:val="24"/>
          <w:lang w:val="es-US"/>
        </w:rPr>
        <w:t xml:space="preserve">Control </w:t>
      </w:r>
      <w:r w:rsidR="009F7E1A" w:rsidRPr="00BD1DD0">
        <w:rPr>
          <w:rFonts w:ascii="Times New Roman" w:hAnsi="Times New Roman"/>
          <w:b/>
          <w:szCs w:val="24"/>
        </w:rPr>
        <w:t>Number</w:t>
      </w:r>
      <w:r w:rsidRPr="00BD1DD0">
        <w:rPr>
          <w:rFonts w:ascii="Times New Roman" w:hAnsi="Times New Roman"/>
          <w:b/>
          <w:szCs w:val="24"/>
          <w:lang w:val="es-US"/>
        </w:rPr>
        <w:t xml:space="preserve"> 0584-</w:t>
      </w:r>
      <w:r w:rsidR="009F7E1A" w:rsidRPr="00BD1DD0">
        <w:rPr>
          <w:rFonts w:ascii="Times New Roman" w:hAnsi="Times New Roman"/>
          <w:b/>
          <w:szCs w:val="24"/>
          <w:lang w:val="es-US"/>
        </w:rPr>
        <w:t>[</w:t>
      </w:r>
      <w:r w:rsidR="008F26DE">
        <w:rPr>
          <w:rFonts w:ascii="Times New Roman" w:hAnsi="Times New Roman"/>
          <w:b/>
          <w:szCs w:val="24"/>
          <w:lang w:val="es-US"/>
        </w:rPr>
        <w:t>NEW</w:t>
      </w:r>
      <w:r w:rsidR="009F7E1A" w:rsidRPr="00BD1DD0">
        <w:rPr>
          <w:rFonts w:ascii="Times New Roman" w:hAnsi="Times New Roman"/>
          <w:b/>
          <w:szCs w:val="24"/>
          <w:lang w:val="es-US"/>
        </w:rPr>
        <w:t>]</w:t>
      </w:r>
      <w:r w:rsidR="00B335C9" w:rsidRPr="00BD1DD0">
        <w:rPr>
          <w:rFonts w:ascii="Times New Roman" w:hAnsi="Times New Roman"/>
          <w:b/>
          <w:szCs w:val="24"/>
          <w:lang w:val="es-US"/>
        </w:rPr>
        <w:t xml:space="preserve">:  </w:t>
      </w:r>
    </w:p>
    <w:p w14:paraId="7B4084E3" w14:textId="77777777" w:rsidR="008F26DE" w:rsidRPr="00BD7298" w:rsidRDefault="008F26DE" w:rsidP="008F26DE">
      <w:pPr>
        <w:tabs>
          <w:tab w:val="right" w:pos="9360"/>
        </w:tabs>
        <w:spacing w:line="480" w:lineRule="auto"/>
        <w:jc w:val="center"/>
        <w:rPr>
          <w:rFonts w:ascii="Times New Roman" w:hAnsi="Times New Roman"/>
          <w:b/>
          <w:szCs w:val="24"/>
        </w:rPr>
      </w:pPr>
      <w:r w:rsidRPr="00BD7298">
        <w:rPr>
          <w:rFonts w:ascii="Times New Roman" w:hAnsi="Times New Roman"/>
          <w:b/>
          <w:szCs w:val="24"/>
        </w:rPr>
        <w:t>Evaluation of the Independent Review of Applications Process</w:t>
      </w:r>
    </w:p>
    <w:p w14:paraId="753701A8" w14:textId="77777777" w:rsidR="008F26DE" w:rsidRPr="002568E6" w:rsidRDefault="008F26DE" w:rsidP="008F26DE">
      <w:pPr>
        <w:tabs>
          <w:tab w:val="right" w:pos="9360"/>
        </w:tabs>
        <w:spacing w:line="480" w:lineRule="auto"/>
        <w:jc w:val="center"/>
        <w:rPr>
          <w:rFonts w:ascii="Times New Roman" w:hAnsi="Times New Roman"/>
          <w:szCs w:val="24"/>
          <w:lang w:val="es-US"/>
        </w:rPr>
      </w:pPr>
    </w:p>
    <w:p w14:paraId="5A477A59" w14:textId="77777777" w:rsidR="008F26DE" w:rsidRDefault="008F26DE" w:rsidP="008F26DE">
      <w:pPr>
        <w:tabs>
          <w:tab w:val="right" w:pos="9360"/>
        </w:tabs>
        <w:spacing w:line="480" w:lineRule="auto"/>
        <w:jc w:val="center"/>
        <w:rPr>
          <w:rFonts w:ascii="Times New Roman" w:hAnsi="Times New Roman"/>
          <w:szCs w:val="24"/>
        </w:rPr>
      </w:pPr>
    </w:p>
    <w:p w14:paraId="032D8CF7" w14:textId="77777777" w:rsidR="008F26DE" w:rsidRPr="002568E6" w:rsidRDefault="008F26DE" w:rsidP="008F26DE">
      <w:pPr>
        <w:tabs>
          <w:tab w:val="right" w:pos="9360"/>
        </w:tabs>
        <w:spacing w:line="480" w:lineRule="auto"/>
        <w:jc w:val="center"/>
        <w:rPr>
          <w:rFonts w:ascii="Times New Roman" w:hAnsi="Times New Roman"/>
          <w:szCs w:val="24"/>
          <w:lang w:val="es-US"/>
        </w:rPr>
      </w:pPr>
    </w:p>
    <w:p w14:paraId="0585910A" w14:textId="77777777" w:rsidR="008F26DE" w:rsidRPr="00BD7298" w:rsidRDefault="008F26DE" w:rsidP="008F26DE">
      <w:pPr>
        <w:pStyle w:val="NoSpacing"/>
        <w:tabs>
          <w:tab w:val="left" w:pos="720"/>
        </w:tabs>
        <w:rPr>
          <w:rFonts w:ascii="Times New Roman" w:hAnsi="Times New Roman"/>
          <w:szCs w:val="24"/>
        </w:rPr>
      </w:pPr>
      <w:r w:rsidRPr="00BD7298">
        <w:rPr>
          <w:rFonts w:ascii="Times New Roman" w:hAnsi="Times New Roman"/>
          <w:szCs w:val="24"/>
        </w:rPr>
        <w:t>Jinee Burdg</w:t>
      </w:r>
    </w:p>
    <w:p w14:paraId="7019CDAD" w14:textId="77777777" w:rsidR="008F26DE" w:rsidRPr="00BD7298" w:rsidRDefault="008F26DE" w:rsidP="008F26DE">
      <w:pPr>
        <w:pStyle w:val="NoSpacing"/>
        <w:tabs>
          <w:tab w:val="left" w:pos="720"/>
        </w:tabs>
        <w:rPr>
          <w:rFonts w:ascii="Times New Roman" w:hAnsi="Times New Roman"/>
          <w:b w:val="0"/>
          <w:szCs w:val="24"/>
        </w:rPr>
      </w:pPr>
      <w:r w:rsidRPr="00BD7298">
        <w:rPr>
          <w:rFonts w:ascii="Times New Roman" w:hAnsi="Times New Roman"/>
          <w:szCs w:val="24"/>
        </w:rPr>
        <w:t>Office of Policy Support</w:t>
      </w:r>
    </w:p>
    <w:p w14:paraId="28F45AA7" w14:textId="77777777" w:rsidR="008F26DE" w:rsidRPr="00BD7298" w:rsidRDefault="008F26DE" w:rsidP="008F26DE">
      <w:pPr>
        <w:pStyle w:val="NoSpacing"/>
        <w:tabs>
          <w:tab w:val="left" w:pos="720"/>
        </w:tabs>
        <w:rPr>
          <w:rFonts w:ascii="Times New Roman" w:hAnsi="Times New Roman"/>
          <w:b w:val="0"/>
          <w:szCs w:val="24"/>
        </w:rPr>
      </w:pPr>
      <w:r w:rsidRPr="00BD7298">
        <w:rPr>
          <w:rFonts w:ascii="Times New Roman" w:hAnsi="Times New Roman"/>
          <w:szCs w:val="24"/>
        </w:rPr>
        <w:t>Food and Nutrition Service</w:t>
      </w:r>
    </w:p>
    <w:p w14:paraId="41468A1E" w14:textId="77777777" w:rsidR="008F26DE" w:rsidRPr="00BD7298" w:rsidRDefault="008F26DE" w:rsidP="008F26DE">
      <w:pPr>
        <w:pStyle w:val="NoSpacing"/>
        <w:tabs>
          <w:tab w:val="left" w:pos="720"/>
        </w:tabs>
        <w:rPr>
          <w:rFonts w:ascii="Times New Roman" w:hAnsi="Times New Roman"/>
          <w:b w:val="0"/>
          <w:szCs w:val="24"/>
        </w:rPr>
      </w:pPr>
      <w:r w:rsidRPr="00BD7298">
        <w:rPr>
          <w:rFonts w:ascii="Times New Roman" w:hAnsi="Times New Roman"/>
          <w:szCs w:val="24"/>
        </w:rPr>
        <w:t>US Department of Agriculture</w:t>
      </w:r>
    </w:p>
    <w:p w14:paraId="4A2D6562" w14:textId="77777777" w:rsidR="008F26DE" w:rsidRPr="00BD7298" w:rsidRDefault="008F26DE" w:rsidP="008F26DE">
      <w:pPr>
        <w:pStyle w:val="NoSpacing"/>
        <w:tabs>
          <w:tab w:val="left" w:pos="720"/>
        </w:tabs>
        <w:rPr>
          <w:rFonts w:ascii="Times New Roman" w:hAnsi="Times New Roman"/>
          <w:b w:val="0"/>
          <w:szCs w:val="24"/>
        </w:rPr>
      </w:pPr>
      <w:r w:rsidRPr="00BD7298">
        <w:rPr>
          <w:rFonts w:ascii="Times New Roman" w:hAnsi="Times New Roman"/>
          <w:szCs w:val="24"/>
        </w:rPr>
        <w:t>3101 Park Center Drive</w:t>
      </w:r>
    </w:p>
    <w:p w14:paraId="4A973B31" w14:textId="77777777" w:rsidR="008F26DE" w:rsidRPr="00BD7298" w:rsidRDefault="008F26DE" w:rsidP="008F26DE">
      <w:pPr>
        <w:pStyle w:val="NoSpacing"/>
        <w:tabs>
          <w:tab w:val="left" w:pos="720"/>
        </w:tabs>
        <w:rPr>
          <w:rFonts w:ascii="Times New Roman" w:hAnsi="Times New Roman"/>
          <w:b w:val="0"/>
          <w:szCs w:val="24"/>
        </w:rPr>
      </w:pPr>
      <w:r w:rsidRPr="00BD7298">
        <w:rPr>
          <w:rFonts w:ascii="Times New Roman" w:hAnsi="Times New Roman"/>
          <w:szCs w:val="24"/>
        </w:rPr>
        <w:t>Alexandria, VA 22302</w:t>
      </w:r>
    </w:p>
    <w:p w14:paraId="26C6916E" w14:textId="77777777" w:rsidR="008F26DE" w:rsidRPr="00BD7298" w:rsidRDefault="008F26DE" w:rsidP="008F26DE">
      <w:pPr>
        <w:pStyle w:val="NoSpacing"/>
        <w:tabs>
          <w:tab w:val="left" w:pos="720"/>
        </w:tabs>
        <w:rPr>
          <w:rFonts w:ascii="Times New Roman" w:hAnsi="Times New Roman"/>
          <w:b w:val="0"/>
          <w:szCs w:val="24"/>
        </w:rPr>
      </w:pPr>
      <w:r w:rsidRPr="00BD7298">
        <w:rPr>
          <w:rFonts w:ascii="Times New Roman" w:hAnsi="Times New Roman"/>
          <w:szCs w:val="24"/>
        </w:rPr>
        <w:t>Phone: 703-305-2744</w:t>
      </w:r>
    </w:p>
    <w:p w14:paraId="2AC5FF81" w14:textId="77777777" w:rsidR="008F26DE" w:rsidRPr="00BD7298" w:rsidRDefault="008F26DE" w:rsidP="008F26DE">
      <w:pPr>
        <w:pStyle w:val="NoSpacing"/>
        <w:tabs>
          <w:tab w:val="left" w:pos="720"/>
        </w:tabs>
        <w:rPr>
          <w:rFonts w:ascii="Times New Roman" w:hAnsi="Times New Roman"/>
          <w:b w:val="0"/>
          <w:szCs w:val="24"/>
        </w:rPr>
      </w:pPr>
      <w:r w:rsidRPr="00BD7298">
        <w:rPr>
          <w:rFonts w:ascii="Times New Roman" w:hAnsi="Times New Roman"/>
          <w:szCs w:val="24"/>
        </w:rPr>
        <w:t>E-mail: Jinee.Burdg@fns.usda.gov</w:t>
      </w:r>
    </w:p>
    <w:p w14:paraId="08E7C9D7" w14:textId="77777777" w:rsidR="008F26DE" w:rsidRPr="00BD7298" w:rsidRDefault="008F26DE" w:rsidP="008F26DE">
      <w:pPr>
        <w:pStyle w:val="NoSpacing"/>
        <w:tabs>
          <w:tab w:val="left" w:pos="720"/>
        </w:tabs>
        <w:rPr>
          <w:rFonts w:ascii="Times New Roman" w:hAnsi="Times New Roman"/>
          <w:b w:val="0"/>
          <w:szCs w:val="24"/>
        </w:rPr>
      </w:pPr>
    </w:p>
    <w:p w14:paraId="3F36E5A4" w14:textId="7B97616D" w:rsidR="008F26DE" w:rsidRPr="00E50B7C" w:rsidRDefault="00695784" w:rsidP="008F26DE">
      <w:pPr>
        <w:spacing w:line="480" w:lineRule="auto"/>
        <w:jc w:val="center"/>
        <w:rPr>
          <w:rFonts w:ascii="Times New Roman" w:hAnsi="Times New Roman"/>
          <w:b/>
          <w:szCs w:val="24"/>
        </w:rPr>
      </w:pPr>
      <w:r>
        <w:rPr>
          <w:rFonts w:ascii="Times New Roman" w:hAnsi="Times New Roman"/>
          <w:b/>
          <w:szCs w:val="24"/>
        </w:rPr>
        <w:t>0</w:t>
      </w:r>
      <w:r w:rsidR="00210308">
        <w:rPr>
          <w:rFonts w:ascii="Times New Roman" w:hAnsi="Times New Roman"/>
          <w:b/>
          <w:szCs w:val="24"/>
        </w:rPr>
        <w:t>5/</w:t>
      </w:r>
      <w:r w:rsidR="009A7105">
        <w:rPr>
          <w:rFonts w:ascii="Times New Roman" w:hAnsi="Times New Roman"/>
          <w:b/>
          <w:szCs w:val="24"/>
        </w:rPr>
        <w:t>17</w:t>
      </w:r>
      <w:r w:rsidR="00210308">
        <w:rPr>
          <w:rFonts w:ascii="Times New Roman" w:hAnsi="Times New Roman"/>
          <w:b/>
          <w:szCs w:val="24"/>
        </w:rPr>
        <w:t>/</w:t>
      </w:r>
      <w:r>
        <w:rPr>
          <w:rFonts w:ascii="Times New Roman" w:hAnsi="Times New Roman"/>
          <w:b/>
          <w:szCs w:val="24"/>
        </w:rPr>
        <w:t>20</w:t>
      </w:r>
      <w:r w:rsidR="00210308">
        <w:rPr>
          <w:rFonts w:ascii="Times New Roman" w:hAnsi="Times New Roman"/>
          <w:b/>
          <w:szCs w:val="24"/>
        </w:rPr>
        <w:t>18</w:t>
      </w:r>
    </w:p>
    <w:p w14:paraId="3814A8AF" w14:textId="77777777" w:rsidR="00447C1E" w:rsidRPr="002568E6" w:rsidRDefault="00447C1E" w:rsidP="00447C1E">
      <w:pPr>
        <w:spacing w:line="480" w:lineRule="auto"/>
        <w:jc w:val="center"/>
        <w:rPr>
          <w:rFonts w:ascii="Times New Roman" w:hAnsi="Times New Roman"/>
          <w:szCs w:val="24"/>
        </w:rPr>
      </w:pPr>
    </w:p>
    <w:p w14:paraId="0B980ED4" w14:textId="77777777" w:rsidR="00447C1E" w:rsidRPr="002568E6" w:rsidRDefault="00447C1E" w:rsidP="00447C1E">
      <w:pPr>
        <w:spacing w:line="480" w:lineRule="auto"/>
        <w:jc w:val="center"/>
        <w:rPr>
          <w:rFonts w:ascii="Times New Roman" w:hAnsi="Times New Roman"/>
          <w:szCs w:val="24"/>
        </w:rPr>
      </w:pPr>
    </w:p>
    <w:p w14:paraId="637D98E8" w14:textId="77777777" w:rsidR="00905A5F" w:rsidRDefault="00905A5F">
      <w:pPr>
        <w:widowControl/>
        <w:overflowPunct/>
        <w:autoSpaceDE/>
        <w:autoSpaceDN/>
        <w:adjustRightInd/>
        <w:textAlignment w:val="auto"/>
        <w:rPr>
          <w:rFonts w:ascii="Times New Roman" w:hAnsi="Times New Roman"/>
          <w:szCs w:val="24"/>
        </w:rPr>
      </w:pPr>
      <w:r>
        <w:rPr>
          <w:rFonts w:ascii="Times New Roman" w:hAnsi="Times New Roman"/>
          <w:szCs w:val="24"/>
        </w:rPr>
        <w:br w:type="page"/>
      </w:r>
    </w:p>
    <w:p w14:paraId="645FD778" w14:textId="77777777" w:rsidR="00905A5F" w:rsidRDefault="00905A5F" w:rsidP="009F7E1A">
      <w:pPr>
        <w:tabs>
          <w:tab w:val="center" w:pos="4680"/>
        </w:tabs>
        <w:rPr>
          <w:rFonts w:ascii="Times New Roman" w:hAnsi="Times New Roman"/>
          <w:b/>
          <w:szCs w:val="24"/>
          <w:u w:val="single"/>
        </w:rPr>
      </w:pPr>
      <w:r>
        <w:rPr>
          <w:rFonts w:ascii="Times New Roman" w:hAnsi="Times New Roman"/>
          <w:b/>
          <w:szCs w:val="24"/>
          <w:u w:val="single"/>
        </w:rPr>
        <w:lastRenderedPageBreak/>
        <w:t>Table of Contents</w:t>
      </w:r>
    </w:p>
    <w:p w14:paraId="4BD9F29B" w14:textId="6089D5F3" w:rsidR="00CA5FD8" w:rsidRDefault="00905A5F">
      <w:pPr>
        <w:pStyle w:val="TOC1"/>
        <w:rPr>
          <w:rFonts w:asciiTheme="minorHAnsi" w:eastAsiaTheme="minorEastAsia" w:hAnsiTheme="minorHAnsi" w:cstheme="minorBidi"/>
          <w:b w:val="0"/>
          <w:bCs w:val="0"/>
          <w:caps w:val="0"/>
          <w:sz w:val="22"/>
          <w:szCs w:val="22"/>
        </w:rPr>
      </w:pPr>
      <w:r>
        <w:rPr>
          <w:szCs w:val="24"/>
        </w:rPr>
        <w:fldChar w:fldCharType="begin"/>
      </w:r>
      <w:r>
        <w:rPr>
          <w:szCs w:val="24"/>
        </w:rPr>
        <w:instrText xml:space="preserve"> TOC \o "1-2" \h \z \u </w:instrText>
      </w:r>
      <w:r>
        <w:rPr>
          <w:szCs w:val="24"/>
        </w:rPr>
        <w:fldChar w:fldCharType="separate"/>
      </w:r>
      <w:hyperlink w:anchor="_Toc401845350" w:history="1">
        <w:r w:rsidR="00CA5FD8" w:rsidRPr="005939CE">
          <w:rPr>
            <w:rStyle w:val="Hyperlink"/>
          </w:rPr>
          <w:t>B.1  Respondent Universe and Sampling Methods</w:t>
        </w:r>
        <w:r w:rsidR="00CA5FD8">
          <w:rPr>
            <w:webHidden/>
          </w:rPr>
          <w:tab/>
        </w:r>
        <w:r w:rsidR="00CA5FD8">
          <w:rPr>
            <w:webHidden/>
          </w:rPr>
          <w:fldChar w:fldCharType="begin"/>
        </w:r>
        <w:r w:rsidR="00CA5FD8">
          <w:rPr>
            <w:webHidden/>
          </w:rPr>
          <w:instrText xml:space="preserve"> PAGEREF _Toc401845350 \h </w:instrText>
        </w:r>
        <w:r w:rsidR="00CA5FD8">
          <w:rPr>
            <w:webHidden/>
          </w:rPr>
        </w:r>
        <w:r w:rsidR="00CA5FD8">
          <w:rPr>
            <w:webHidden/>
          </w:rPr>
          <w:fldChar w:fldCharType="separate"/>
        </w:r>
        <w:r w:rsidR="004258F3">
          <w:rPr>
            <w:webHidden/>
          </w:rPr>
          <w:t>4</w:t>
        </w:r>
        <w:r w:rsidR="00CA5FD8">
          <w:rPr>
            <w:webHidden/>
          </w:rPr>
          <w:fldChar w:fldCharType="end"/>
        </w:r>
      </w:hyperlink>
    </w:p>
    <w:p w14:paraId="033D0040" w14:textId="462C1A33" w:rsidR="00CA5FD8" w:rsidRDefault="00140F23">
      <w:pPr>
        <w:pStyle w:val="TOC1"/>
        <w:rPr>
          <w:rFonts w:asciiTheme="minorHAnsi" w:eastAsiaTheme="minorEastAsia" w:hAnsiTheme="minorHAnsi" w:cstheme="minorBidi"/>
          <w:b w:val="0"/>
          <w:bCs w:val="0"/>
          <w:caps w:val="0"/>
          <w:sz w:val="22"/>
          <w:szCs w:val="22"/>
        </w:rPr>
      </w:pPr>
      <w:hyperlink w:anchor="_Toc401845351" w:history="1">
        <w:r w:rsidR="00CA5FD8" w:rsidRPr="005939CE">
          <w:rPr>
            <w:rStyle w:val="Hyperlink"/>
          </w:rPr>
          <w:t>B.2  Procedures for the Collection of Information</w:t>
        </w:r>
        <w:r w:rsidR="00CA5FD8">
          <w:rPr>
            <w:webHidden/>
          </w:rPr>
          <w:tab/>
        </w:r>
        <w:r w:rsidR="00CA5FD8">
          <w:rPr>
            <w:webHidden/>
          </w:rPr>
          <w:fldChar w:fldCharType="begin"/>
        </w:r>
        <w:r w:rsidR="00CA5FD8">
          <w:rPr>
            <w:webHidden/>
          </w:rPr>
          <w:instrText xml:space="preserve"> PAGEREF _Toc401845351 \h </w:instrText>
        </w:r>
        <w:r w:rsidR="00CA5FD8">
          <w:rPr>
            <w:webHidden/>
          </w:rPr>
        </w:r>
        <w:r w:rsidR="00CA5FD8">
          <w:rPr>
            <w:webHidden/>
          </w:rPr>
          <w:fldChar w:fldCharType="separate"/>
        </w:r>
        <w:r w:rsidR="004258F3">
          <w:rPr>
            <w:webHidden/>
          </w:rPr>
          <w:t>7</w:t>
        </w:r>
        <w:r w:rsidR="00CA5FD8">
          <w:rPr>
            <w:webHidden/>
          </w:rPr>
          <w:fldChar w:fldCharType="end"/>
        </w:r>
      </w:hyperlink>
    </w:p>
    <w:p w14:paraId="563F45DB" w14:textId="094CC0BF" w:rsidR="00CA5FD8" w:rsidRDefault="00140F23">
      <w:pPr>
        <w:pStyle w:val="TOC1"/>
        <w:rPr>
          <w:rFonts w:asciiTheme="minorHAnsi" w:eastAsiaTheme="minorEastAsia" w:hAnsiTheme="minorHAnsi" w:cstheme="minorBidi"/>
          <w:b w:val="0"/>
          <w:bCs w:val="0"/>
          <w:caps w:val="0"/>
          <w:sz w:val="22"/>
          <w:szCs w:val="22"/>
        </w:rPr>
      </w:pPr>
      <w:hyperlink w:anchor="_Toc401845352" w:history="1">
        <w:r w:rsidR="00CA5FD8" w:rsidRPr="005939CE">
          <w:rPr>
            <w:rStyle w:val="Hyperlink"/>
          </w:rPr>
          <w:t>B.3  Methods to Maximize the Response Rates and to Deal with Nonresponse</w:t>
        </w:r>
        <w:r w:rsidR="00CA5FD8">
          <w:rPr>
            <w:webHidden/>
          </w:rPr>
          <w:tab/>
        </w:r>
        <w:r w:rsidR="00CA5FD8">
          <w:rPr>
            <w:webHidden/>
          </w:rPr>
          <w:fldChar w:fldCharType="begin"/>
        </w:r>
        <w:r w:rsidR="00CA5FD8">
          <w:rPr>
            <w:webHidden/>
          </w:rPr>
          <w:instrText xml:space="preserve"> PAGEREF _Toc401845352 \h </w:instrText>
        </w:r>
        <w:r w:rsidR="00CA5FD8">
          <w:rPr>
            <w:webHidden/>
          </w:rPr>
        </w:r>
        <w:r w:rsidR="00CA5FD8">
          <w:rPr>
            <w:webHidden/>
          </w:rPr>
          <w:fldChar w:fldCharType="separate"/>
        </w:r>
        <w:r w:rsidR="004258F3">
          <w:rPr>
            <w:webHidden/>
          </w:rPr>
          <w:t>10</w:t>
        </w:r>
        <w:r w:rsidR="00CA5FD8">
          <w:rPr>
            <w:webHidden/>
          </w:rPr>
          <w:fldChar w:fldCharType="end"/>
        </w:r>
      </w:hyperlink>
    </w:p>
    <w:p w14:paraId="5467BBA6" w14:textId="54ACBF72" w:rsidR="00CA5FD8" w:rsidRDefault="00140F23">
      <w:pPr>
        <w:pStyle w:val="TOC1"/>
        <w:rPr>
          <w:rFonts w:asciiTheme="minorHAnsi" w:eastAsiaTheme="minorEastAsia" w:hAnsiTheme="minorHAnsi" w:cstheme="minorBidi"/>
          <w:b w:val="0"/>
          <w:bCs w:val="0"/>
          <w:caps w:val="0"/>
          <w:sz w:val="22"/>
          <w:szCs w:val="22"/>
        </w:rPr>
      </w:pPr>
      <w:hyperlink w:anchor="_Toc401845353" w:history="1">
        <w:r w:rsidR="00CA5FD8" w:rsidRPr="005939CE">
          <w:rPr>
            <w:rStyle w:val="Hyperlink"/>
          </w:rPr>
          <w:t>B.4 Test of Procedures or Methods to be Undertaken</w:t>
        </w:r>
        <w:r w:rsidR="00CA5FD8">
          <w:rPr>
            <w:webHidden/>
          </w:rPr>
          <w:tab/>
        </w:r>
        <w:r w:rsidR="00CA5FD8">
          <w:rPr>
            <w:webHidden/>
          </w:rPr>
          <w:fldChar w:fldCharType="begin"/>
        </w:r>
        <w:r w:rsidR="00CA5FD8">
          <w:rPr>
            <w:webHidden/>
          </w:rPr>
          <w:instrText xml:space="preserve"> PAGEREF _Toc401845353 \h </w:instrText>
        </w:r>
        <w:r w:rsidR="00CA5FD8">
          <w:rPr>
            <w:webHidden/>
          </w:rPr>
        </w:r>
        <w:r w:rsidR="00CA5FD8">
          <w:rPr>
            <w:webHidden/>
          </w:rPr>
          <w:fldChar w:fldCharType="separate"/>
        </w:r>
        <w:r w:rsidR="004258F3">
          <w:rPr>
            <w:webHidden/>
          </w:rPr>
          <w:t>12</w:t>
        </w:r>
        <w:r w:rsidR="00CA5FD8">
          <w:rPr>
            <w:webHidden/>
          </w:rPr>
          <w:fldChar w:fldCharType="end"/>
        </w:r>
      </w:hyperlink>
    </w:p>
    <w:p w14:paraId="2A96BF06" w14:textId="6BE47B7B" w:rsidR="00CA5FD8" w:rsidRDefault="00140F23">
      <w:pPr>
        <w:pStyle w:val="TOC1"/>
        <w:rPr>
          <w:rFonts w:asciiTheme="minorHAnsi" w:eastAsiaTheme="minorEastAsia" w:hAnsiTheme="minorHAnsi" w:cstheme="minorBidi"/>
          <w:b w:val="0"/>
          <w:bCs w:val="0"/>
          <w:caps w:val="0"/>
          <w:sz w:val="22"/>
          <w:szCs w:val="22"/>
        </w:rPr>
      </w:pPr>
      <w:hyperlink w:anchor="_Toc401845354" w:history="1">
        <w:r w:rsidR="00CA5FD8" w:rsidRPr="005939CE">
          <w:rPr>
            <w:rStyle w:val="Hyperlink"/>
          </w:rPr>
          <w:t>B.5  Individuals Consulted on Statistical Aspects &amp; Individuals Collecting and/or Analyzing Data</w:t>
        </w:r>
        <w:r w:rsidR="00CA5FD8">
          <w:rPr>
            <w:webHidden/>
          </w:rPr>
          <w:tab/>
        </w:r>
        <w:r w:rsidR="00CA5FD8">
          <w:rPr>
            <w:webHidden/>
          </w:rPr>
          <w:fldChar w:fldCharType="begin"/>
        </w:r>
        <w:r w:rsidR="00CA5FD8">
          <w:rPr>
            <w:webHidden/>
          </w:rPr>
          <w:instrText xml:space="preserve"> PAGEREF _Toc401845354 \h </w:instrText>
        </w:r>
        <w:r w:rsidR="00CA5FD8">
          <w:rPr>
            <w:webHidden/>
          </w:rPr>
        </w:r>
        <w:r w:rsidR="00CA5FD8">
          <w:rPr>
            <w:webHidden/>
          </w:rPr>
          <w:fldChar w:fldCharType="separate"/>
        </w:r>
        <w:r w:rsidR="004258F3">
          <w:rPr>
            <w:webHidden/>
          </w:rPr>
          <w:t>14</w:t>
        </w:r>
        <w:r w:rsidR="00CA5FD8">
          <w:rPr>
            <w:webHidden/>
          </w:rPr>
          <w:fldChar w:fldCharType="end"/>
        </w:r>
      </w:hyperlink>
    </w:p>
    <w:p w14:paraId="0A871789" w14:textId="61CC684B" w:rsidR="001947E5" w:rsidRDefault="00905A5F">
      <w:pPr>
        <w:pStyle w:val="TableofFigures"/>
        <w:tabs>
          <w:tab w:val="right" w:leader="dot" w:pos="9350"/>
        </w:tabs>
        <w:rPr>
          <w:rFonts w:ascii="Times New Roman" w:hAnsi="Times New Roman"/>
          <w:b/>
          <w:szCs w:val="24"/>
          <w:u w:val="single"/>
        </w:rPr>
      </w:pPr>
      <w:r>
        <w:rPr>
          <w:rFonts w:ascii="Times New Roman" w:hAnsi="Times New Roman"/>
          <w:b/>
          <w:szCs w:val="24"/>
          <w:u w:val="single"/>
        </w:rPr>
        <w:fldChar w:fldCharType="end"/>
      </w:r>
    </w:p>
    <w:p w14:paraId="4AF3D7BE" w14:textId="77777777" w:rsidR="002D614A" w:rsidRDefault="002D614A" w:rsidP="002D614A">
      <w:pPr>
        <w:rPr>
          <w:rFonts w:ascii="Times New Roman" w:hAnsi="Times New Roman"/>
          <w:b/>
          <w:u w:val="single"/>
        </w:rPr>
      </w:pPr>
      <w:r w:rsidRPr="001947E5">
        <w:rPr>
          <w:rFonts w:ascii="Times New Roman" w:hAnsi="Times New Roman"/>
          <w:b/>
          <w:u w:val="single"/>
        </w:rPr>
        <w:t>Tables</w:t>
      </w:r>
    </w:p>
    <w:p w14:paraId="2ED94552" w14:textId="77777777" w:rsidR="001947E5" w:rsidRPr="001947E5" w:rsidRDefault="001947E5" w:rsidP="001947E5">
      <w:pPr>
        <w:rPr>
          <w:rFonts w:ascii="Times New Roman" w:hAnsi="Times New Roman"/>
          <w:b/>
          <w:u w:val="single"/>
        </w:rPr>
      </w:pPr>
    </w:p>
    <w:p w14:paraId="69E350FB" w14:textId="623CF300" w:rsidR="001862FE" w:rsidRPr="001862FE" w:rsidRDefault="00247728" w:rsidP="001862FE">
      <w:pPr>
        <w:pStyle w:val="TableofFigures"/>
        <w:tabs>
          <w:tab w:val="left" w:pos="900"/>
          <w:tab w:val="right" w:leader="dot" w:pos="9350"/>
        </w:tabs>
        <w:rPr>
          <w:rFonts w:ascii="Times New Roman" w:eastAsiaTheme="minorEastAsia" w:hAnsi="Times New Roman"/>
          <w:noProof/>
          <w:sz w:val="20"/>
        </w:rPr>
      </w:pPr>
      <w:r w:rsidRPr="001862FE">
        <w:rPr>
          <w:rFonts w:ascii="Times New Roman" w:hAnsi="Times New Roman"/>
          <w:sz w:val="20"/>
          <w:u w:val="single"/>
        </w:rPr>
        <w:fldChar w:fldCharType="begin"/>
      </w:r>
      <w:r w:rsidRPr="001862FE">
        <w:rPr>
          <w:rFonts w:ascii="Times New Roman" w:hAnsi="Times New Roman"/>
          <w:sz w:val="20"/>
          <w:u w:val="single"/>
        </w:rPr>
        <w:instrText xml:space="preserve"> TOC \f B \h \z \t "Table title" \c </w:instrText>
      </w:r>
      <w:r w:rsidRPr="001862FE">
        <w:rPr>
          <w:rFonts w:ascii="Times New Roman" w:hAnsi="Times New Roman"/>
          <w:sz w:val="20"/>
          <w:u w:val="single"/>
        </w:rPr>
        <w:fldChar w:fldCharType="separate"/>
      </w:r>
      <w:hyperlink w:anchor="_Toc509305022" w:history="1">
        <w:r w:rsidR="001862FE" w:rsidRPr="001862FE">
          <w:rPr>
            <w:rStyle w:val="Hyperlink"/>
            <w:rFonts w:ascii="Times New Roman" w:hAnsi="Times New Roman"/>
            <w:noProof/>
            <w:sz w:val="20"/>
          </w:rPr>
          <w:t xml:space="preserve">B.1-1. </w:t>
        </w:r>
        <w:r w:rsidR="001862FE" w:rsidRPr="001862FE">
          <w:rPr>
            <w:rStyle w:val="Hyperlink"/>
            <w:rFonts w:ascii="Times New Roman" w:hAnsi="Times New Roman"/>
            <w:noProof/>
            <w:sz w:val="20"/>
          </w:rPr>
          <w:tab/>
          <w:t>Responses</w:t>
        </w:r>
        <w:r w:rsidR="001862FE" w:rsidRPr="001862FE">
          <w:rPr>
            <w:rFonts w:ascii="Times New Roman" w:hAnsi="Times New Roman"/>
            <w:noProof/>
            <w:webHidden/>
            <w:sz w:val="20"/>
          </w:rPr>
          <w:tab/>
        </w:r>
        <w:r w:rsidR="001862FE" w:rsidRPr="001862FE">
          <w:rPr>
            <w:rFonts w:ascii="Times New Roman" w:hAnsi="Times New Roman"/>
            <w:noProof/>
            <w:webHidden/>
            <w:sz w:val="20"/>
          </w:rPr>
          <w:fldChar w:fldCharType="begin"/>
        </w:r>
        <w:r w:rsidR="001862FE" w:rsidRPr="001862FE">
          <w:rPr>
            <w:rFonts w:ascii="Times New Roman" w:hAnsi="Times New Roman"/>
            <w:noProof/>
            <w:webHidden/>
            <w:sz w:val="20"/>
          </w:rPr>
          <w:instrText xml:space="preserve"> PAGEREF _Toc509305022 \h </w:instrText>
        </w:r>
        <w:r w:rsidR="001862FE" w:rsidRPr="001862FE">
          <w:rPr>
            <w:rFonts w:ascii="Times New Roman" w:hAnsi="Times New Roman"/>
            <w:noProof/>
            <w:webHidden/>
            <w:sz w:val="20"/>
          </w:rPr>
        </w:r>
        <w:r w:rsidR="001862FE" w:rsidRPr="001862FE">
          <w:rPr>
            <w:rFonts w:ascii="Times New Roman" w:hAnsi="Times New Roman"/>
            <w:noProof/>
            <w:webHidden/>
            <w:sz w:val="20"/>
          </w:rPr>
          <w:fldChar w:fldCharType="separate"/>
        </w:r>
        <w:r w:rsidR="004258F3">
          <w:rPr>
            <w:rFonts w:ascii="Times New Roman" w:hAnsi="Times New Roman"/>
            <w:noProof/>
            <w:webHidden/>
            <w:sz w:val="20"/>
          </w:rPr>
          <w:t>7</w:t>
        </w:r>
        <w:r w:rsidR="001862FE" w:rsidRPr="001862FE">
          <w:rPr>
            <w:rFonts w:ascii="Times New Roman" w:hAnsi="Times New Roman"/>
            <w:noProof/>
            <w:webHidden/>
            <w:sz w:val="20"/>
          </w:rPr>
          <w:fldChar w:fldCharType="end"/>
        </w:r>
      </w:hyperlink>
    </w:p>
    <w:p w14:paraId="50A6976E" w14:textId="101CB3DA" w:rsidR="001862FE" w:rsidRPr="001862FE" w:rsidRDefault="00140F23" w:rsidP="001862FE">
      <w:pPr>
        <w:pStyle w:val="TableofFigures"/>
        <w:tabs>
          <w:tab w:val="left" w:pos="900"/>
          <w:tab w:val="left" w:pos="1948"/>
          <w:tab w:val="right" w:leader="dot" w:pos="9350"/>
        </w:tabs>
        <w:rPr>
          <w:rFonts w:ascii="Times New Roman" w:eastAsiaTheme="minorEastAsia" w:hAnsi="Times New Roman"/>
          <w:noProof/>
          <w:sz w:val="20"/>
        </w:rPr>
      </w:pPr>
      <w:hyperlink w:anchor="_Toc509305023" w:history="1">
        <w:r w:rsidR="001862FE" w:rsidRPr="001862FE">
          <w:rPr>
            <w:rStyle w:val="Hyperlink"/>
            <w:rFonts w:ascii="Times New Roman" w:hAnsi="Times New Roman"/>
            <w:noProof/>
            <w:sz w:val="20"/>
          </w:rPr>
          <w:t>B.2-1.</w:t>
        </w:r>
        <w:r w:rsidR="001862FE" w:rsidRPr="001862FE">
          <w:rPr>
            <w:rFonts w:ascii="Times New Roman" w:eastAsiaTheme="minorEastAsia" w:hAnsi="Times New Roman"/>
            <w:noProof/>
            <w:sz w:val="20"/>
          </w:rPr>
          <w:tab/>
        </w:r>
        <w:r w:rsidR="001862FE" w:rsidRPr="001862FE">
          <w:rPr>
            <w:rStyle w:val="Hyperlink"/>
            <w:rFonts w:ascii="Times New Roman" w:hAnsi="Times New Roman"/>
            <w:noProof/>
            <w:sz w:val="20"/>
          </w:rPr>
          <w:t>Minimum Detectable Difference in Error Rates</w:t>
        </w:r>
        <w:r w:rsidR="001862FE" w:rsidRPr="001862FE">
          <w:rPr>
            <w:rFonts w:ascii="Times New Roman" w:hAnsi="Times New Roman"/>
            <w:noProof/>
            <w:webHidden/>
            <w:sz w:val="20"/>
          </w:rPr>
          <w:tab/>
        </w:r>
        <w:r w:rsidR="001862FE" w:rsidRPr="001862FE">
          <w:rPr>
            <w:rFonts w:ascii="Times New Roman" w:hAnsi="Times New Roman"/>
            <w:noProof/>
            <w:webHidden/>
            <w:sz w:val="20"/>
          </w:rPr>
          <w:fldChar w:fldCharType="begin"/>
        </w:r>
        <w:r w:rsidR="001862FE" w:rsidRPr="001862FE">
          <w:rPr>
            <w:rFonts w:ascii="Times New Roman" w:hAnsi="Times New Roman"/>
            <w:noProof/>
            <w:webHidden/>
            <w:sz w:val="20"/>
          </w:rPr>
          <w:instrText xml:space="preserve"> PAGEREF _Toc509305023 \h </w:instrText>
        </w:r>
        <w:r w:rsidR="001862FE" w:rsidRPr="001862FE">
          <w:rPr>
            <w:rFonts w:ascii="Times New Roman" w:hAnsi="Times New Roman"/>
            <w:noProof/>
            <w:webHidden/>
            <w:sz w:val="20"/>
          </w:rPr>
        </w:r>
        <w:r w:rsidR="001862FE" w:rsidRPr="001862FE">
          <w:rPr>
            <w:rFonts w:ascii="Times New Roman" w:hAnsi="Times New Roman"/>
            <w:noProof/>
            <w:webHidden/>
            <w:sz w:val="20"/>
          </w:rPr>
          <w:fldChar w:fldCharType="separate"/>
        </w:r>
        <w:r w:rsidR="004258F3">
          <w:rPr>
            <w:rFonts w:ascii="Times New Roman" w:hAnsi="Times New Roman"/>
            <w:noProof/>
            <w:webHidden/>
            <w:sz w:val="20"/>
          </w:rPr>
          <w:t>10</w:t>
        </w:r>
        <w:r w:rsidR="001862FE" w:rsidRPr="001862FE">
          <w:rPr>
            <w:rFonts w:ascii="Times New Roman" w:hAnsi="Times New Roman"/>
            <w:noProof/>
            <w:webHidden/>
            <w:sz w:val="20"/>
          </w:rPr>
          <w:fldChar w:fldCharType="end"/>
        </w:r>
      </w:hyperlink>
    </w:p>
    <w:p w14:paraId="742B1C59" w14:textId="087ACBA6" w:rsidR="00905A5F" w:rsidRDefault="00247728" w:rsidP="001862FE">
      <w:pPr>
        <w:tabs>
          <w:tab w:val="left" w:pos="900"/>
          <w:tab w:val="center" w:pos="4680"/>
        </w:tabs>
        <w:rPr>
          <w:rFonts w:ascii="Times New Roman" w:hAnsi="Times New Roman"/>
          <w:b/>
          <w:szCs w:val="24"/>
          <w:u w:val="single"/>
        </w:rPr>
      </w:pPr>
      <w:r w:rsidRPr="001862FE">
        <w:rPr>
          <w:rFonts w:ascii="Times New Roman" w:hAnsi="Times New Roman"/>
          <w:sz w:val="20"/>
          <w:u w:val="single"/>
        </w:rPr>
        <w:fldChar w:fldCharType="end"/>
      </w:r>
    </w:p>
    <w:p w14:paraId="34EB7400" w14:textId="77777777" w:rsidR="00905A5F" w:rsidRDefault="00905A5F" w:rsidP="009F7E1A">
      <w:pPr>
        <w:tabs>
          <w:tab w:val="center" w:pos="4680"/>
        </w:tabs>
        <w:rPr>
          <w:rFonts w:ascii="Times New Roman" w:hAnsi="Times New Roman"/>
          <w:b/>
          <w:szCs w:val="24"/>
          <w:u w:val="single"/>
        </w:rPr>
      </w:pPr>
    </w:p>
    <w:p w14:paraId="3B891C5F" w14:textId="77777777" w:rsidR="00DD7085" w:rsidRDefault="00DD7085" w:rsidP="00DD7085">
      <w:pPr>
        <w:tabs>
          <w:tab w:val="center" w:pos="4680"/>
        </w:tabs>
        <w:rPr>
          <w:rFonts w:ascii="Times New Roman" w:hAnsi="Times New Roman"/>
          <w:b/>
          <w:szCs w:val="24"/>
          <w:u w:val="single"/>
        </w:rPr>
      </w:pPr>
      <w:r>
        <w:rPr>
          <w:rFonts w:ascii="Times New Roman" w:hAnsi="Times New Roman"/>
          <w:b/>
          <w:szCs w:val="24"/>
          <w:u w:val="single"/>
        </w:rPr>
        <w:t>Appendices</w:t>
      </w:r>
    </w:p>
    <w:p w14:paraId="16123444" w14:textId="77777777" w:rsidR="00DD7085" w:rsidRDefault="00DD7085" w:rsidP="00DD7085">
      <w:pPr>
        <w:tabs>
          <w:tab w:val="left" w:pos="900"/>
        </w:tabs>
        <w:rPr>
          <w:rFonts w:ascii="Times New Roman" w:eastAsia="Calibri" w:hAnsi="Times New Roman"/>
          <w:b/>
          <w:sz w:val="20"/>
        </w:rPr>
      </w:pPr>
    </w:p>
    <w:p w14:paraId="26349731" w14:textId="77777777" w:rsidR="000B70C0" w:rsidRPr="00E50B7C" w:rsidRDefault="000B70C0" w:rsidP="000B70C0">
      <w:pPr>
        <w:tabs>
          <w:tab w:val="left" w:pos="900"/>
        </w:tabs>
        <w:rPr>
          <w:rFonts w:ascii="Times New Roman" w:eastAsia="Calibri" w:hAnsi="Times New Roman"/>
          <w:b/>
          <w:sz w:val="20"/>
        </w:rPr>
      </w:pPr>
      <w:r w:rsidRPr="00E50B7C">
        <w:rPr>
          <w:rFonts w:ascii="Times New Roman" w:eastAsia="Calibri" w:hAnsi="Times New Roman"/>
          <w:b/>
          <w:sz w:val="20"/>
        </w:rPr>
        <w:t>Appendix A: Study Materials</w:t>
      </w:r>
    </w:p>
    <w:p w14:paraId="4A990CF0" w14:textId="77777777" w:rsidR="000B70C0" w:rsidRPr="00E50B7C" w:rsidRDefault="000B70C0" w:rsidP="000B70C0">
      <w:pPr>
        <w:tabs>
          <w:tab w:val="left" w:pos="900"/>
        </w:tabs>
        <w:rPr>
          <w:rFonts w:ascii="Times New Roman" w:eastAsia="Calibri" w:hAnsi="Times New Roman"/>
          <w:sz w:val="20"/>
        </w:rPr>
      </w:pPr>
      <w:r w:rsidRPr="00E50B7C">
        <w:rPr>
          <w:rFonts w:ascii="Times New Roman" w:eastAsia="Calibri" w:hAnsi="Times New Roman"/>
          <w:sz w:val="20"/>
        </w:rPr>
        <w:tab/>
        <w:t xml:space="preserve">A1. </w:t>
      </w:r>
      <w:r w:rsidRPr="00E50B7C">
        <w:rPr>
          <w:rFonts w:ascii="Times New Roman" w:eastAsia="Calibri" w:hAnsi="Times New Roman"/>
          <w:sz w:val="20"/>
        </w:rPr>
        <w:tab/>
        <w:t xml:space="preserve">Richard B. Russell National School Lunch Act </w:t>
      </w:r>
      <w:r>
        <w:rPr>
          <w:rFonts w:ascii="Times New Roman" w:eastAsia="Calibri" w:hAnsi="Times New Roman"/>
          <w:sz w:val="20"/>
        </w:rPr>
        <w:t>(</w:t>
      </w:r>
      <w:r w:rsidRPr="00E50B7C">
        <w:rPr>
          <w:rFonts w:ascii="Times New Roman" w:eastAsia="Calibri" w:hAnsi="Times New Roman"/>
          <w:sz w:val="20"/>
        </w:rPr>
        <w:t>Section 22(b)(3)</w:t>
      </w:r>
      <w:r>
        <w:rPr>
          <w:rFonts w:ascii="Times New Roman" w:eastAsia="Calibri" w:hAnsi="Times New Roman"/>
          <w:sz w:val="20"/>
        </w:rPr>
        <w:t>)</w:t>
      </w:r>
    </w:p>
    <w:p w14:paraId="6C9240BB" w14:textId="77777777" w:rsidR="000B70C0" w:rsidRPr="00E50B7C" w:rsidRDefault="000B70C0" w:rsidP="000B70C0">
      <w:pPr>
        <w:tabs>
          <w:tab w:val="left" w:pos="900"/>
        </w:tabs>
        <w:rPr>
          <w:rFonts w:ascii="Times New Roman" w:eastAsia="Calibri" w:hAnsi="Times New Roman"/>
          <w:sz w:val="20"/>
        </w:rPr>
      </w:pPr>
      <w:r w:rsidRPr="00E50B7C">
        <w:rPr>
          <w:rFonts w:ascii="Times New Roman" w:eastAsia="Calibri" w:hAnsi="Times New Roman"/>
          <w:sz w:val="20"/>
        </w:rPr>
        <w:tab/>
        <w:t xml:space="preserve">A2. </w:t>
      </w:r>
      <w:r w:rsidRPr="00E50B7C">
        <w:rPr>
          <w:rFonts w:ascii="Times New Roman" w:eastAsia="Calibri" w:hAnsi="Times New Roman"/>
          <w:sz w:val="20"/>
        </w:rPr>
        <w:tab/>
        <w:t>7 CFR 245.11</w:t>
      </w:r>
    </w:p>
    <w:p w14:paraId="41CA3534" w14:textId="77777777" w:rsidR="000B70C0" w:rsidRPr="00E50B7C" w:rsidRDefault="000B70C0" w:rsidP="000B70C0">
      <w:pPr>
        <w:tabs>
          <w:tab w:val="left" w:pos="900"/>
        </w:tabs>
        <w:rPr>
          <w:rFonts w:ascii="Times New Roman" w:eastAsia="Calibri" w:hAnsi="Times New Roman"/>
          <w:sz w:val="20"/>
        </w:rPr>
      </w:pPr>
      <w:r w:rsidRPr="00E50B7C">
        <w:rPr>
          <w:rFonts w:ascii="Times New Roman" w:eastAsia="Calibri" w:hAnsi="Times New Roman"/>
          <w:sz w:val="20"/>
        </w:rPr>
        <w:tab/>
        <w:t xml:space="preserve">A3. </w:t>
      </w:r>
      <w:r w:rsidRPr="00E50B7C">
        <w:rPr>
          <w:rFonts w:ascii="Times New Roman" w:eastAsia="Calibri" w:hAnsi="Times New Roman"/>
          <w:sz w:val="20"/>
        </w:rPr>
        <w:tab/>
        <w:t>FNS-874 Form</w:t>
      </w:r>
    </w:p>
    <w:p w14:paraId="0567DBB1" w14:textId="77777777" w:rsidR="000B70C0" w:rsidRPr="00E50B7C" w:rsidRDefault="000B70C0" w:rsidP="000B70C0">
      <w:pPr>
        <w:tabs>
          <w:tab w:val="left" w:pos="900"/>
        </w:tabs>
        <w:rPr>
          <w:rFonts w:ascii="Times New Roman" w:eastAsia="Calibri" w:hAnsi="Times New Roman"/>
          <w:sz w:val="20"/>
        </w:rPr>
      </w:pPr>
      <w:r w:rsidRPr="00E50B7C">
        <w:rPr>
          <w:rFonts w:ascii="Times New Roman" w:eastAsia="Calibri" w:hAnsi="Times New Roman"/>
          <w:sz w:val="20"/>
        </w:rPr>
        <w:tab/>
        <w:t xml:space="preserve">A4. </w:t>
      </w:r>
      <w:r w:rsidRPr="00E50B7C">
        <w:rPr>
          <w:rFonts w:ascii="Times New Roman" w:eastAsia="Calibri" w:hAnsi="Times New Roman"/>
          <w:sz w:val="20"/>
        </w:rPr>
        <w:tab/>
        <w:t xml:space="preserve">Richard B. Russell National School Lunch Act </w:t>
      </w:r>
      <w:r>
        <w:rPr>
          <w:rFonts w:ascii="Times New Roman" w:eastAsia="Calibri" w:hAnsi="Times New Roman"/>
          <w:sz w:val="20"/>
        </w:rPr>
        <w:t>(</w:t>
      </w:r>
      <w:r w:rsidRPr="00E50B7C">
        <w:rPr>
          <w:rFonts w:ascii="Times New Roman" w:eastAsia="Calibri" w:hAnsi="Times New Roman"/>
          <w:sz w:val="20"/>
        </w:rPr>
        <w:t>Section 28(c)</w:t>
      </w:r>
      <w:r>
        <w:rPr>
          <w:rFonts w:ascii="Times New Roman" w:eastAsia="Calibri" w:hAnsi="Times New Roman"/>
          <w:sz w:val="20"/>
        </w:rPr>
        <w:t>)</w:t>
      </w:r>
    </w:p>
    <w:p w14:paraId="7C63D9EF" w14:textId="77777777" w:rsidR="000B70C0" w:rsidRPr="00E50B7C" w:rsidRDefault="000B70C0" w:rsidP="000B70C0">
      <w:pPr>
        <w:tabs>
          <w:tab w:val="left" w:pos="900"/>
        </w:tabs>
        <w:rPr>
          <w:rFonts w:ascii="Times New Roman" w:eastAsia="Calibri" w:hAnsi="Times New Roman"/>
          <w:sz w:val="20"/>
        </w:rPr>
      </w:pPr>
      <w:r w:rsidRPr="00E50B7C">
        <w:rPr>
          <w:rFonts w:ascii="Times New Roman" w:eastAsia="Calibri" w:hAnsi="Times New Roman"/>
          <w:sz w:val="20"/>
        </w:rPr>
        <w:tab/>
        <w:t xml:space="preserve">A5. </w:t>
      </w:r>
      <w:r w:rsidRPr="00E50B7C">
        <w:rPr>
          <w:rFonts w:ascii="Times New Roman" w:eastAsia="Calibri" w:hAnsi="Times New Roman"/>
          <w:sz w:val="20"/>
        </w:rPr>
        <w:tab/>
        <w:t>Statement of Confidentiality and Nondisclosure</w:t>
      </w:r>
    </w:p>
    <w:p w14:paraId="1DAC8E5A" w14:textId="29995262" w:rsidR="000B70C0" w:rsidRPr="00E50B7C" w:rsidRDefault="000B70C0" w:rsidP="000B70C0">
      <w:pPr>
        <w:tabs>
          <w:tab w:val="left" w:pos="900"/>
        </w:tabs>
        <w:rPr>
          <w:rFonts w:ascii="Times New Roman" w:eastAsia="Calibri" w:hAnsi="Times New Roman"/>
          <w:sz w:val="20"/>
        </w:rPr>
      </w:pPr>
      <w:r w:rsidRPr="00E50B7C">
        <w:rPr>
          <w:rFonts w:ascii="Times New Roman" w:eastAsia="Calibri" w:hAnsi="Times New Roman"/>
          <w:sz w:val="20"/>
        </w:rPr>
        <w:tab/>
        <w:t xml:space="preserve">A6. </w:t>
      </w:r>
      <w:r w:rsidRPr="00E50B7C">
        <w:rPr>
          <w:rFonts w:ascii="Times New Roman" w:eastAsia="Calibri" w:hAnsi="Times New Roman"/>
          <w:sz w:val="20"/>
        </w:rPr>
        <w:tab/>
      </w:r>
      <w:r w:rsidRPr="00B6502A">
        <w:rPr>
          <w:rFonts w:ascii="Times New Roman" w:eastAsia="Calibri" w:hAnsi="Times New Roman"/>
          <w:sz w:val="20"/>
        </w:rPr>
        <w:t xml:space="preserve">IRA OMB Burden Table </w:t>
      </w:r>
      <w:r w:rsidRPr="001862FE">
        <w:rPr>
          <w:rFonts w:ascii="Times New Roman" w:eastAsia="Calibri" w:hAnsi="Times New Roman"/>
          <w:color w:val="FFFFFF" w:themeColor="background1"/>
          <w:sz w:val="20"/>
        </w:rPr>
        <w:t>1</w:t>
      </w:r>
    </w:p>
    <w:p w14:paraId="7FDDD527" w14:textId="63E92007" w:rsidR="000B70C0" w:rsidRDefault="000B70C0" w:rsidP="000B70C0">
      <w:pPr>
        <w:tabs>
          <w:tab w:val="left" w:pos="900"/>
        </w:tabs>
        <w:rPr>
          <w:rFonts w:ascii="Times New Roman" w:eastAsia="Calibri" w:hAnsi="Times New Roman"/>
          <w:sz w:val="20"/>
        </w:rPr>
      </w:pPr>
      <w:r w:rsidRPr="00E50B7C">
        <w:rPr>
          <w:rFonts w:ascii="Times New Roman" w:eastAsia="Calibri" w:hAnsi="Times New Roman"/>
          <w:sz w:val="20"/>
        </w:rPr>
        <w:tab/>
        <w:t xml:space="preserve">A7. </w:t>
      </w:r>
      <w:r w:rsidRPr="00E50B7C">
        <w:rPr>
          <w:rFonts w:ascii="Times New Roman" w:eastAsia="Calibri" w:hAnsi="Times New Roman"/>
          <w:sz w:val="20"/>
        </w:rPr>
        <w:tab/>
        <w:t xml:space="preserve">Westat IRB Approval Letter </w:t>
      </w:r>
    </w:p>
    <w:p w14:paraId="72A4DD0E" w14:textId="77777777" w:rsidR="000B70C0" w:rsidRPr="00E50B7C" w:rsidRDefault="000B70C0" w:rsidP="000B70C0">
      <w:pPr>
        <w:tabs>
          <w:tab w:val="left" w:pos="900"/>
        </w:tabs>
        <w:rPr>
          <w:rFonts w:ascii="Times New Roman" w:eastAsia="Calibri" w:hAnsi="Times New Roman"/>
          <w:sz w:val="20"/>
        </w:rPr>
      </w:pPr>
    </w:p>
    <w:p w14:paraId="22694CB1" w14:textId="77777777" w:rsidR="00DD7085" w:rsidRPr="00E50B7C" w:rsidRDefault="00DD7085" w:rsidP="00DD7085">
      <w:pPr>
        <w:rPr>
          <w:rFonts w:ascii="Times New Roman" w:eastAsia="Calibri" w:hAnsi="Times New Roman"/>
          <w:b/>
          <w:sz w:val="20"/>
        </w:rPr>
      </w:pPr>
      <w:r w:rsidRPr="00E50B7C">
        <w:rPr>
          <w:rFonts w:ascii="Times New Roman" w:eastAsia="Calibri" w:hAnsi="Times New Roman"/>
          <w:b/>
          <w:sz w:val="20"/>
        </w:rPr>
        <w:t>Appendix B: Cognitive Testing Scheduling Request and Protocol</w:t>
      </w:r>
    </w:p>
    <w:p w14:paraId="3CAFE849" w14:textId="77777777" w:rsidR="00DD7085" w:rsidRPr="00E50B7C" w:rsidRDefault="00DD7085" w:rsidP="00DD7085">
      <w:pPr>
        <w:tabs>
          <w:tab w:val="left" w:pos="900"/>
        </w:tabs>
        <w:rPr>
          <w:rFonts w:ascii="Times New Roman" w:eastAsia="Calibri" w:hAnsi="Times New Roman"/>
          <w:sz w:val="20"/>
        </w:rPr>
      </w:pPr>
      <w:r w:rsidRPr="00E50B7C">
        <w:rPr>
          <w:rFonts w:ascii="Times New Roman" w:eastAsia="Calibri" w:hAnsi="Times New Roman"/>
          <w:b/>
          <w:sz w:val="20"/>
        </w:rPr>
        <w:tab/>
      </w:r>
      <w:r w:rsidRPr="00E50B7C">
        <w:rPr>
          <w:rFonts w:ascii="Times New Roman" w:eastAsia="Calibri" w:hAnsi="Times New Roman"/>
          <w:sz w:val="20"/>
        </w:rPr>
        <w:t>B1.</w:t>
      </w:r>
      <w:r w:rsidRPr="00E50B7C">
        <w:rPr>
          <w:rFonts w:ascii="Times New Roman" w:eastAsia="Calibri" w:hAnsi="Times New Roman"/>
          <w:sz w:val="20"/>
        </w:rPr>
        <w:tab/>
        <w:t>Recruitment Email for Cognitive Test of Survey</w:t>
      </w:r>
    </w:p>
    <w:p w14:paraId="436F0505" w14:textId="77777777" w:rsidR="00DD7085" w:rsidRPr="00E50B7C" w:rsidRDefault="00DD7085" w:rsidP="00DD7085">
      <w:pPr>
        <w:tabs>
          <w:tab w:val="left" w:pos="900"/>
        </w:tabs>
        <w:rPr>
          <w:rFonts w:ascii="Times New Roman" w:eastAsia="Calibri" w:hAnsi="Times New Roman"/>
          <w:sz w:val="20"/>
        </w:rPr>
      </w:pPr>
      <w:r w:rsidRPr="00E50B7C">
        <w:rPr>
          <w:rFonts w:ascii="Times New Roman" w:eastAsia="Calibri" w:hAnsi="Times New Roman"/>
          <w:sz w:val="20"/>
        </w:rPr>
        <w:tab/>
        <w:t>B2.</w:t>
      </w:r>
      <w:r w:rsidRPr="00E50B7C">
        <w:rPr>
          <w:rFonts w:ascii="Times New Roman" w:eastAsia="Calibri" w:hAnsi="Times New Roman"/>
          <w:sz w:val="20"/>
        </w:rPr>
        <w:tab/>
        <w:t>Recruitment Email for Cognitive Test of Interview Guide</w:t>
      </w:r>
    </w:p>
    <w:p w14:paraId="15207C1E" w14:textId="1EE9AD71" w:rsidR="00DD7085" w:rsidRDefault="00DD7085" w:rsidP="00DD7085">
      <w:pPr>
        <w:tabs>
          <w:tab w:val="left" w:pos="900"/>
        </w:tabs>
        <w:rPr>
          <w:rFonts w:ascii="Times New Roman" w:eastAsia="Calibri" w:hAnsi="Times New Roman"/>
          <w:sz w:val="20"/>
        </w:rPr>
      </w:pPr>
      <w:r w:rsidRPr="00E50B7C">
        <w:rPr>
          <w:rFonts w:ascii="Times New Roman" w:eastAsia="Calibri" w:hAnsi="Times New Roman"/>
          <w:sz w:val="20"/>
        </w:rPr>
        <w:tab/>
        <w:t>B3.</w:t>
      </w:r>
      <w:r w:rsidRPr="00E50B7C">
        <w:rPr>
          <w:rFonts w:ascii="Times New Roman" w:eastAsia="Calibri" w:hAnsi="Times New Roman"/>
          <w:sz w:val="20"/>
        </w:rPr>
        <w:tab/>
        <w:t>Cognitive Testing Protocol</w:t>
      </w:r>
    </w:p>
    <w:p w14:paraId="05AF9010" w14:textId="017E9BAA" w:rsidR="0081496D" w:rsidRPr="00E50B7C" w:rsidRDefault="0081496D" w:rsidP="00DD7085">
      <w:pPr>
        <w:tabs>
          <w:tab w:val="left" w:pos="900"/>
        </w:tabs>
        <w:rPr>
          <w:rFonts w:ascii="Times New Roman" w:eastAsia="Calibri" w:hAnsi="Times New Roman"/>
          <w:sz w:val="20"/>
        </w:rPr>
      </w:pPr>
      <w:r>
        <w:rPr>
          <w:rFonts w:ascii="Times New Roman" w:eastAsia="Calibri" w:hAnsi="Times New Roman"/>
          <w:sz w:val="20"/>
        </w:rPr>
        <w:tab/>
        <w:t>B4.</w:t>
      </w:r>
      <w:r>
        <w:rPr>
          <w:rFonts w:ascii="Times New Roman" w:eastAsia="Calibri" w:hAnsi="Times New Roman"/>
          <w:sz w:val="20"/>
        </w:rPr>
        <w:tab/>
        <w:t xml:space="preserve">IRA Pretest </w:t>
      </w:r>
      <w:r w:rsidR="00695784">
        <w:rPr>
          <w:rFonts w:ascii="Times New Roman" w:eastAsia="Calibri" w:hAnsi="Times New Roman"/>
          <w:sz w:val="20"/>
        </w:rPr>
        <w:t>Results</w:t>
      </w:r>
    </w:p>
    <w:p w14:paraId="1A464293" w14:textId="77777777" w:rsidR="00DD7085" w:rsidRPr="00E50B7C" w:rsidRDefault="00DD7085" w:rsidP="00DD7085">
      <w:pPr>
        <w:tabs>
          <w:tab w:val="left" w:pos="900"/>
        </w:tabs>
        <w:rPr>
          <w:rFonts w:ascii="Times New Roman" w:eastAsia="Calibri" w:hAnsi="Times New Roman"/>
          <w:b/>
          <w:sz w:val="20"/>
        </w:rPr>
      </w:pPr>
    </w:p>
    <w:p w14:paraId="1474B34F" w14:textId="77777777" w:rsidR="00DD7085" w:rsidRPr="00E50B7C" w:rsidRDefault="00DD7085" w:rsidP="00DD7085">
      <w:pPr>
        <w:tabs>
          <w:tab w:val="left" w:pos="900"/>
        </w:tabs>
        <w:rPr>
          <w:rFonts w:ascii="Times New Roman" w:eastAsia="Calibri" w:hAnsi="Times New Roman"/>
          <w:b/>
          <w:sz w:val="20"/>
        </w:rPr>
      </w:pPr>
      <w:r w:rsidRPr="00E50B7C">
        <w:rPr>
          <w:rFonts w:ascii="Times New Roman" w:eastAsia="Calibri" w:hAnsi="Times New Roman"/>
          <w:b/>
          <w:sz w:val="20"/>
        </w:rPr>
        <w:t>Appendix C: Study Notification Letters from FNS</w:t>
      </w:r>
    </w:p>
    <w:p w14:paraId="5C0F9020" w14:textId="77777777" w:rsidR="00DD7085" w:rsidRPr="00E50B7C" w:rsidRDefault="00DD7085" w:rsidP="00DD7085">
      <w:pPr>
        <w:tabs>
          <w:tab w:val="left" w:pos="900"/>
        </w:tabs>
        <w:rPr>
          <w:rFonts w:ascii="Times New Roman" w:eastAsia="Calibri" w:hAnsi="Times New Roman"/>
          <w:sz w:val="20"/>
        </w:rPr>
      </w:pPr>
      <w:r w:rsidRPr="00E50B7C">
        <w:rPr>
          <w:rFonts w:ascii="Times New Roman" w:eastAsia="Calibri" w:hAnsi="Times New Roman"/>
          <w:sz w:val="20"/>
        </w:rPr>
        <w:tab/>
        <w:t>C1.</w:t>
      </w:r>
      <w:r w:rsidRPr="00E50B7C">
        <w:rPr>
          <w:rFonts w:ascii="Times New Roman" w:eastAsia="Calibri" w:hAnsi="Times New Roman"/>
          <w:sz w:val="20"/>
        </w:rPr>
        <w:tab/>
        <w:t>Study Notification Email from FNS to Regional Offices</w:t>
      </w:r>
    </w:p>
    <w:p w14:paraId="5C18FED4" w14:textId="77777777" w:rsidR="00DD7085" w:rsidRPr="00E50B7C" w:rsidRDefault="00DD7085" w:rsidP="00DD7085">
      <w:pPr>
        <w:tabs>
          <w:tab w:val="left" w:pos="900"/>
        </w:tabs>
        <w:ind w:left="1440" w:hanging="1440"/>
        <w:rPr>
          <w:rFonts w:ascii="Times New Roman" w:eastAsia="Calibri" w:hAnsi="Times New Roman"/>
          <w:sz w:val="20"/>
        </w:rPr>
      </w:pPr>
      <w:r w:rsidRPr="00E50B7C">
        <w:rPr>
          <w:rFonts w:ascii="Times New Roman" w:eastAsia="Calibri" w:hAnsi="Times New Roman"/>
          <w:sz w:val="20"/>
        </w:rPr>
        <w:tab/>
        <w:t xml:space="preserve">C2. </w:t>
      </w:r>
      <w:r w:rsidRPr="00E50B7C">
        <w:rPr>
          <w:rFonts w:ascii="Times New Roman" w:eastAsia="Calibri" w:hAnsi="Times New Roman"/>
          <w:sz w:val="20"/>
        </w:rPr>
        <w:tab/>
        <w:t>Study Notification Email from FNS to State Child Nutrition Directors</w:t>
      </w:r>
    </w:p>
    <w:p w14:paraId="45F4F7BD" w14:textId="77777777" w:rsidR="00DD7085" w:rsidRPr="00E50B7C" w:rsidRDefault="00DD7085" w:rsidP="00DD7085">
      <w:pPr>
        <w:tabs>
          <w:tab w:val="left" w:pos="900"/>
        </w:tabs>
        <w:rPr>
          <w:rFonts w:ascii="Times New Roman" w:eastAsia="Calibri" w:hAnsi="Times New Roman"/>
          <w:b/>
          <w:sz w:val="20"/>
        </w:rPr>
      </w:pPr>
    </w:p>
    <w:p w14:paraId="61D0D6A3" w14:textId="77777777" w:rsidR="00DD7085" w:rsidRPr="00E50B7C" w:rsidRDefault="00DD7085" w:rsidP="00DD7085">
      <w:pPr>
        <w:tabs>
          <w:tab w:val="left" w:pos="900"/>
        </w:tabs>
        <w:rPr>
          <w:rFonts w:ascii="Times New Roman" w:eastAsia="Calibri" w:hAnsi="Times New Roman"/>
          <w:b/>
          <w:sz w:val="20"/>
        </w:rPr>
      </w:pPr>
      <w:r w:rsidRPr="00E50B7C">
        <w:rPr>
          <w:rFonts w:ascii="Times New Roman" w:eastAsia="Calibri" w:hAnsi="Times New Roman"/>
          <w:b/>
          <w:sz w:val="20"/>
        </w:rPr>
        <w:t>Appendix D: State Director Survey</w:t>
      </w:r>
    </w:p>
    <w:p w14:paraId="23C72846" w14:textId="77777777" w:rsidR="00DD7085" w:rsidRPr="00E50B7C" w:rsidRDefault="00DD7085" w:rsidP="00DD7085">
      <w:pPr>
        <w:tabs>
          <w:tab w:val="left" w:pos="900"/>
        </w:tabs>
        <w:rPr>
          <w:rFonts w:ascii="Times New Roman" w:eastAsia="Calibri" w:hAnsi="Times New Roman"/>
          <w:sz w:val="20"/>
        </w:rPr>
      </w:pPr>
      <w:r w:rsidRPr="00E50B7C">
        <w:rPr>
          <w:rFonts w:ascii="Times New Roman" w:eastAsia="Calibri" w:hAnsi="Times New Roman"/>
          <w:sz w:val="20"/>
        </w:rPr>
        <w:tab/>
        <w:t>D1.</w:t>
      </w:r>
      <w:r w:rsidRPr="00E50B7C">
        <w:rPr>
          <w:rFonts w:ascii="Times New Roman" w:eastAsia="Calibri" w:hAnsi="Times New Roman"/>
          <w:sz w:val="20"/>
        </w:rPr>
        <w:tab/>
        <w:t xml:space="preserve">Email with Link to State Director Survey </w:t>
      </w:r>
    </w:p>
    <w:p w14:paraId="2A60BEFA" w14:textId="77777777" w:rsidR="00DD7085" w:rsidRPr="00E50B7C" w:rsidRDefault="00DD7085" w:rsidP="00DD7085">
      <w:pPr>
        <w:tabs>
          <w:tab w:val="left" w:pos="900"/>
        </w:tabs>
        <w:rPr>
          <w:rFonts w:ascii="Times New Roman" w:eastAsia="Calibri" w:hAnsi="Times New Roman"/>
          <w:sz w:val="20"/>
        </w:rPr>
      </w:pPr>
      <w:r w:rsidRPr="00E50B7C">
        <w:rPr>
          <w:rFonts w:ascii="Times New Roman" w:eastAsia="Calibri" w:hAnsi="Times New Roman"/>
          <w:sz w:val="20"/>
        </w:rPr>
        <w:tab/>
        <w:t xml:space="preserve">D2. </w:t>
      </w:r>
      <w:r w:rsidRPr="00E50B7C">
        <w:rPr>
          <w:rFonts w:ascii="Times New Roman" w:eastAsia="Calibri" w:hAnsi="Times New Roman"/>
          <w:sz w:val="20"/>
        </w:rPr>
        <w:tab/>
        <w:t xml:space="preserve">Reminder Email to Complete State Director Survey </w:t>
      </w:r>
    </w:p>
    <w:p w14:paraId="5C8B437A" w14:textId="77777777" w:rsidR="00DD7085" w:rsidRPr="00E50B7C" w:rsidRDefault="00DD7085" w:rsidP="00DD7085">
      <w:pPr>
        <w:tabs>
          <w:tab w:val="left" w:pos="900"/>
        </w:tabs>
        <w:rPr>
          <w:rFonts w:ascii="Times New Roman" w:eastAsia="Calibri" w:hAnsi="Times New Roman"/>
          <w:sz w:val="20"/>
        </w:rPr>
      </w:pPr>
      <w:r w:rsidRPr="00E50B7C">
        <w:rPr>
          <w:rFonts w:ascii="Times New Roman" w:eastAsia="Calibri" w:hAnsi="Times New Roman"/>
          <w:sz w:val="20"/>
        </w:rPr>
        <w:tab/>
        <w:t xml:space="preserve">D3. </w:t>
      </w:r>
      <w:r w:rsidRPr="00E50B7C">
        <w:rPr>
          <w:rFonts w:ascii="Times New Roman" w:eastAsia="Calibri" w:hAnsi="Times New Roman"/>
          <w:sz w:val="20"/>
        </w:rPr>
        <w:tab/>
        <w:t>Telephone Script for Nonrespondent State Directors</w:t>
      </w:r>
    </w:p>
    <w:p w14:paraId="65A8842C" w14:textId="6653AC0E" w:rsidR="00DD7085" w:rsidRPr="00E50B7C" w:rsidRDefault="00DD7085" w:rsidP="00DD7085">
      <w:pPr>
        <w:tabs>
          <w:tab w:val="left" w:pos="900"/>
        </w:tabs>
        <w:rPr>
          <w:rFonts w:ascii="Times New Roman" w:eastAsia="Calibri" w:hAnsi="Times New Roman"/>
          <w:sz w:val="20"/>
        </w:rPr>
      </w:pPr>
      <w:r w:rsidRPr="00E50B7C">
        <w:rPr>
          <w:rFonts w:ascii="Times New Roman" w:eastAsia="Calibri" w:hAnsi="Times New Roman"/>
          <w:sz w:val="20"/>
        </w:rPr>
        <w:tab/>
        <w:t>D4.</w:t>
      </w:r>
      <w:r w:rsidRPr="00E50B7C">
        <w:rPr>
          <w:rFonts w:ascii="Times New Roman" w:eastAsia="Calibri" w:hAnsi="Times New Roman"/>
          <w:sz w:val="20"/>
        </w:rPr>
        <w:tab/>
      </w:r>
      <w:r w:rsidR="004258F3">
        <w:rPr>
          <w:rFonts w:ascii="Times New Roman" w:eastAsia="Calibri" w:hAnsi="Times New Roman"/>
          <w:sz w:val="20"/>
        </w:rPr>
        <w:t xml:space="preserve">Evaluation of the Independent Review Process: </w:t>
      </w:r>
      <w:r w:rsidRPr="00E50B7C">
        <w:rPr>
          <w:rFonts w:ascii="Times New Roman" w:eastAsia="Calibri" w:hAnsi="Times New Roman"/>
          <w:sz w:val="20"/>
        </w:rPr>
        <w:t>State Director Survey</w:t>
      </w:r>
    </w:p>
    <w:p w14:paraId="0CE3788F" w14:textId="3A117091" w:rsidR="00DD7085" w:rsidRPr="00E50B7C" w:rsidRDefault="00DD7085" w:rsidP="00DD7085">
      <w:pPr>
        <w:tabs>
          <w:tab w:val="left" w:pos="900"/>
        </w:tabs>
        <w:ind w:left="900"/>
        <w:rPr>
          <w:rFonts w:ascii="Times New Roman" w:eastAsia="Calibri" w:hAnsi="Times New Roman"/>
          <w:sz w:val="20"/>
        </w:rPr>
      </w:pPr>
      <w:r w:rsidRPr="00E50B7C">
        <w:rPr>
          <w:rFonts w:ascii="Times New Roman" w:eastAsia="Calibri" w:hAnsi="Times New Roman"/>
          <w:sz w:val="20"/>
        </w:rPr>
        <w:t xml:space="preserve">D5. </w:t>
      </w:r>
      <w:r w:rsidRPr="00E50B7C">
        <w:rPr>
          <w:rFonts w:ascii="Times New Roman" w:eastAsia="Calibri" w:hAnsi="Times New Roman"/>
          <w:sz w:val="20"/>
        </w:rPr>
        <w:tab/>
        <w:t xml:space="preserve">State Director Survey Web </w:t>
      </w:r>
      <w:r w:rsidR="0085765D">
        <w:rPr>
          <w:rFonts w:ascii="Times New Roman" w:eastAsia="Calibri" w:hAnsi="Times New Roman"/>
          <w:sz w:val="20"/>
        </w:rPr>
        <w:t xml:space="preserve">Version </w:t>
      </w:r>
    </w:p>
    <w:p w14:paraId="0D94C0FF" w14:textId="77777777" w:rsidR="00DD7085" w:rsidRPr="00E50B7C" w:rsidRDefault="00DD7085" w:rsidP="00DD7085">
      <w:pPr>
        <w:tabs>
          <w:tab w:val="left" w:pos="900"/>
        </w:tabs>
        <w:rPr>
          <w:rFonts w:ascii="Times New Roman" w:eastAsia="Calibri" w:hAnsi="Times New Roman"/>
          <w:sz w:val="20"/>
        </w:rPr>
      </w:pPr>
      <w:r w:rsidRPr="00E50B7C">
        <w:rPr>
          <w:rFonts w:ascii="Times New Roman" w:eastAsia="Calibri" w:hAnsi="Times New Roman"/>
          <w:sz w:val="20"/>
        </w:rPr>
        <w:tab/>
        <w:t>D6.</w:t>
      </w:r>
      <w:r w:rsidRPr="00E50B7C">
        <w:rPr>
          <w:rFonts w:ascii="Times New Roman" w:eastAsia="Calibri" w:hAnsi="Times New Roman"/>
          <w:sz w:val="20"/>
        </w:rPr>
        <w:tab/>
        <w:t xml:space="preserve">Thank You Email to State Directors </w:t>
      </w:r>
    </w:p>
    <w:p w14:paraId="1EBCAF36" w14:textId="77777777" w:rsidR="00DD7085" w:rsidRPr="00E50B7C" w:rsidRDefault="00DD7085" w:rsidP="00DD7085">
      <w:pPr>
        <w:tabs>
          <w:tab w:val="left" w:pos="900"/>
        </w:tabs>
        <w:rPr>
          <w:rFonts w:ascii="Times New Roman" w:eastAsia="Calibri" w:hAnsi="Times New Roman"/>
          <w:b/>
          <w:sz w:val="20"/>
        </w:rPr>
      </w:pPr>
    </w:p>
    <w:p w14:paraId="479A636A" w14:textId="77777777" w:rsidR="00DD7085" w:rsidRPr="00E50B7C" w:rsidRDefault="00DD7085" w:rsidP="00DD7085">
      <w:pPr>
        <w:tabs>
          <w:tab w:val="left" w:pos="900"/>
        </w:tabs>
        <w:rPr>
          <w:rFonts w:ascii="Times New Roman" w:eastAsia="Calibri" w:hAnsi="Times New Roman"/>
          <w:b/>
          <w:sz w:val="20"/>
        </w:rPr>
      </w:pPr>
      <w:r w:rsidRPr="00E50B7C">
        <w:rPr>
          <w:rFonts w:ascii="Times New Roman" w:eastAsia="Calibri" w:hAnsi="Times New Roman"/>
          <w:b/>
          <w:sz w:val="20"/>
        </w:rPr>
        <w:t>Appendix E: LEA Interviews and Collection of Household Applications</w:t>
      </w:r>
    </w:p>
    <w:p w14:paraId="08E4A736" w14:textId="77777777" w:rsidR="00DD7085" w:rsidRPr="00E50B7C" w:rsidRDefault="00DD7085" w:rsidP="00DD7085">
      <w:pPr>
        <w:tabs>
          <w:tab w:val="left" w:pos="900"/>
        </w:tabs>
        <w:ind w:left="1440" w:hanging="1440"/>
        <w:rPr>
          <w:rFonts w:ascii="Times New Roman" w:eastAsia="Calibri" w:hAnsi="Times New Roman"/>
          <w:sz w:val="20"/>
        </w:rPr>
      </w:pPr>
      <w:r w:rsidRPr="00E50B7C">
        <w:rPr>
          <w:rFonts w:ascii="Times New Roman" w:eastAsia="Calibri" w:hAnsi="Times New Roman"/>
          <w:sz w:val="20"/>
        </w:rPr>
        <w:tab/>
        <w:t>E1.</w:t>
      </w:r>
      <w:r w:rsidRPr="00E50B7C">
        <w:rPr>
          <w:rFonts w:ascii="Times New Roman" w:eastAsia="Calibri" w:hAnsi="Times New Roman"/>
          <w:sz w:val="20"/>
        </w:rPr>
        <w:tab/>
        <w:t xml:space="preserve">Email to Notify State Agencies of Selected LEAs </w:t>
      </w:r>
    </w:p>
    <w:p w14:paraId="46EF83F4" w14:textId="77777777" w:rsidR="00DD7085" w:rsidRPr="00E50B7C" w:rsidRDefault="00DD7085" w:rsidP="00DD7085">
      <w:pPr>
        <w:tabs>
          <w:tab w:val="left" w:pos="900"/>
        </w:tabs>
        <w:ind w:left="1440" w:hanging="1440"/>
        <w:rPr>
          <w:rFonts w:ascii="Times New Roman" w:eastAsia="Calibri" w:hAnsi="Times New Roman"/>
          <w:sz w:val="20"/>
        </w:rPr>
      </w:pPr>
      <w:r w:rsidRPr="00E50B7C">
        <w:rPr>
          <w:rFonts w:ascii="Times New Roman" w:eastAsia="Calibri" w:hAnsi="Times New Roman"/>
          <w:sz w:val="20"/>
        </w:rPr>
        <w:tab/>
        <w:t>E2.</w:t>
      </w:r>
      <w:r w:rsidRPr="00E50B7C">
        <w:rPr>
          <w:rFonts w:ascii="Times New Roman" w:eastAsia="Calibri" w:hAnsi="Times New Roman"/>
          <w:sz w:val="20"/>
        </w:rPr>
        <w:tab/>
        <w:t xml:space="preserve">State Agency Email to Selected LEAs (Interview-Only LEAs) </w:t>
      </w:r>
    </w:p>
    <w:p w14:paraId="6DA61076" w14:textId="77777777" w:rsidR="00DD7085" w:rsidRPr="00E50B7C" w:rsidRDefault="00DD7085" w:rsidP="00DD7085">
      <w:pPr>
        <w:tabs>
          <w:tab w:val="left" w:pos="900"/>
        </w:tabs>
        <w:ind w:left="1440" w:hanging="1440"/>
        <w:rPr>
          <w:rFonts w:ascii="Times New Roman" w:eastAsia="Calibri" w:hAnsi="Times New Roman"/>
          <w:sz w:val="20"/>
        </w:rPr>
      </w:pPr>
      <w:r w:rsidRPr="00E50B7C">
        <w:rPr>
          <w:rFonts w:ascii="Times New Roman" w:eastAsia="Calibri" w:hAnsi="Times New Roman"/>
          <w:sz w:val="20"/>
        </w:rPr>
        <w:tab/>
        <w:t>E3.</w:t>
      </w:r>
      <w:r w:rsidRPr="00E50B7C">
        <w:rPr>
          <w:rFonts w:ascii="Times New Roman" w:eastAsia="Calibri" w:hAnsi="Times New Roman"/>
          <w:sz w:val="20"/>
        </w:rPr>
        <w:tab/>
        <w:t xml:space="preserve">State Agency Email to Selected LEAs (Interview and Application LEAs) </w:t>
      </w:r>
    </w:p>
    <w:p w14:paraId="3A3D5533" w14:textId="792F4C98" w:rsidR="00C01DF2" w:rsidRPr="00E50B7C" w:rsidRDefault="00DD7085" w:rsidP="00C01DF2">
      <w:pPr>
        <w:tabs>
          <w:tab w:val="left" w:pos="900"/>
        </w:tabs>
        <w:ind w:left="1440" w:hanging="1440"/>
        <w:rPr>
          <w:rFonts w:ascii="Times New Roman" w:eastAsia="Calibri" w:hAnsi="Times New Roman"/>
          <w:sz w:val="20"/>
        </w:rPr>
      </w:pPr>
      <w:r w:rsidRPr="00E50B7C">
        <w:rPr>
          <w:rFonts w:ascii="Times New Roman" w:eastAsia="Calibri" w:hAnsi="Times New Roman"/>
          <w:sz w:val="20"/>
        </w:rPr>
        <w:tab/>
        <w:t>E4.</w:t>
      </w:r>
      <w:r w:rsidRPr="00E50B7C">
        <w:rPr>
          <w:rFonts w:ascii="Times New Roman" w:eastAsia="Calibri" w:hAnsi="Times New Roman"/>
          <w:sz w:val="20"/>
        </w:rPr>
        <w:tab/>
        <w:t>Email to Schedule LEA Telephone Interviews</w:t>
      </w:r>
      <w:r w:rsidR="009A1C09">
        <w:rPr>
          <w:rFonts w:ascii="Times New Roman" w:eastAsia="Calibri" w:hAnsi="Times New Roman"/>
          <w:sz w:val="20"/>
        </w:rPr>
        <w:t xml:space="preserve"> and</w:t>
      </w:r>
      <w:r w:rsidR="00C01DF2">
        <w:rPr>
          <w:rFonts w:ascii="Times New Roman" w:eastAsia="Calibri" w:hAnsi="Times New Roman"/>
          <w:sz w:val="20"/>
        </w:rPr>
        <w:t xml:space="preserve"> Frequently Asked Questions for LEA Directors</w:t>
      </w:r>
    </w:p>
    <w:p w14:paraId="250B3FBC" w14:textId="0BA82B6E" w:rsidR="00DD7085" w:rsidRPr="00E50B7C" w:rsidRDefault="00C01DF2" w:rsidP="00DD7085">
      <w:pPr>
        <w:tabs>
          <w:tab w:val="left" w:pos="900"/>
        </w:tabs>
        <w:ind w:left="1440" w:hanging="1440"/>
        <w:rPr>
          <w:rFonts w:ascii="Times New Roman" w:eastAsia="Calibri" w:hAnsi="Times New Roman"/>
          <w:sz w:val="20"/>
        </w:rPr>
      </w:pPr>
      <w:r>
        <w:rPr>
          <w:rFonts w:ascii="Times New Roman" w:eastAsia="Calibri" w:hAnsi="Times New Roman"/>
          <w:sz w:val="20"/>
        </w:rPr>
        <w:tab/>
      </w:r>
      <w:r w:rsidR="00DD7085" w:rsidRPr="00E50B7C">
        <w:rPr>
          <w:rFonts w:ascii="Times New Roman" w:eastAsia="Calibri" w:hAnsi="Times New Roman"/>
          <w:sz w:val="20"/>
        </w:rPr>
        <w:t xml:space="preserve">E5. </w:t>
      </w:r>
      <w:r w:rsidR="00DD7085" w:rsidRPr="00E50B7C">
        <w:rPr>
          <w:rFonts w:ascii="Times New Roman" w:eastAsia="Calibri" w:hAnsi="Times New Roman"/>
          <w:sz w:val="20"/>
        </w:rPr>
        <w:tab/>
        <w:t>Reminder Email to Schedule LEA Telephone Interviews</w:t>
      </w:r>
    </w:p>
    <w:p w14:paraId="3B98C34C" w14:textId="77777777" w:rsidR="00DD7085" w:rsidRPr="00E50B7C" w:rsidRDefault="00DD7085" w:rsidP="00DD7085">
      <w:pPr>
        <w:tabs>
          <w:tab w:val="left" w:pos="900"/>
        </w:tabs>
        <w:ind w:left="1440" w:hanging="1440"/>
        <w:rPr>
          <w:rFonts w:ascii="Times New Roman" w:eastAsia="Calibri" w:hAnsi="Times New Roman"/>
          <w:sz w:val="20"/>
        </w:rPr>
      </w:pPr>
      <w:r w:rsidRPr="00E50B7C">
        <w:rPr>
          <w:rFonts w:ascii="Times New Roman" w:eastAsia="Calibri" w:hAnsi="Times New Roman"/>
          <w:sz w:val="20"/>
        </w:rPr>
        <w:tab/>
        <w:t xml:space="preserve">E6. </w:t>
      </w:r>
      <w:r w:rsidRPr="00E50B7C">
        <w:rPr>
          <w:rFonts w:ascii="Times New Roman" w:eastAsia="Calibri" w:hAnsi="Times New Roman"/>
          <w:sz w:val="20"/>
        </w:rPr>
        <w:tab/>
        <w:t>Confirmation Email for LEA Telephone Interviews</w:t>
      </w:r>
    </w:p>
    <w:p w14:paraId="6E8916B2" w14:textId="6D8B1030" w:rsidR="00DD7085" w:rsidRPr="00E50B7C" w:rsidRDefault="00DD7085" w:rsidP="00DD7085">
      <w:pPr>
        <w:tabs>
          <w:tab w:val="left" w:pos="900"/>
        </w:tabs>
        <w:ind w:left="1440" w:hanging="1440"/>
        <w:rPr>
          <w:rFonts w:ascii="Times New Roman" w:eastAsia="Calibri" w:hAnsi="Times New Roman"/>
          <w:sz w:val="20"/>
        </w:rPr>
      </w:pPr>
      <w:r w:rsidRPr="00E50B7C">
        <w:rPr>
          <w:rFonts w:ascii="Times New Roman" w:eastAsia="Calibri" w:hAnsi="Times New Roman"/>
          <w:sz w:val="20"/>
        </w:rPr>
        <w:tab/>
        <w:t>E7.</w:t>
      </w:r>
      <w:r w:rsidRPr="00E50B7C">
        <w:rPr>
          <w:rFonts w:ascii="Times New Roman" w:eastAsia="Calibri" w:hAnsi="Times New Roman"/>
          <w:sz w:val="20"/>
        </w:rPr>
        <w:tab/>
      </w:r>
      <w:r w:rsidR="00C8729A">
        <w:rPr>
          <w:rFonts w:ascii="Times New Roman" w:eastAsia="Calibri" w:hAnsi="Times New Roman"/>
          <w:sz w:val="20"/>
        </w:rPr>
        <w:t xml:space="preserve">Evaluation of the Independent Review of Applications Process </w:t>
      </w:r>
      <w:r w:rsidRPr="00E50B7C">
        <w:rPr>
          <w:rFonts w:ascii="Times New Roman" w:eastAsia="Calibri" w:hAnsi="Times New Roman"/>
          <w:sz w:val="20"/>
        </w:rPr>
        <w:t xml:space="preserve">LEA Interview Guide </w:t>
      </w:r>
    </w:p>
    <w:p w14:paraId="1C388D92" w14:textId="77777777" w:rsidR="00DD7085" w:rsidRPr="00E50B7C" w:rsidRDefault="00DD7085" w:rsidP="00DD7085">
      <w:pPr>
        <w:tabs>
          <w:tab w:val="left" w:pos="900"/>
        </w:tabs>
        <w:ind w:left="1440" w:hanging="1440"/>
        <w:rPr>
          <w:rFonts w:ascii="Times New Roman" w:eastAsia="Calibri" w:hAnsi="Times New Roman"/>
          <w:sz w:val="20"/>
        </w:rPr>
      </w:pPr>
      <w:r w:rsidRPr="00E50B7C">
        <w:rPr>
          <w:rFonts w:ascii="Times New Roman" w:eastAsia="Calibri" w:hAnsi="Times New Roman"/>
          <w:sz w:val="20"/>
        </w:rPr>
        <w:tab/>
        <w:t>E8.</w:t>
      </w:r>
      <w:r w:rsidRPr="00E50B7C">
        <w:rPr>
          <w:rFonts w:ascii="Times New Roman" w:eastAsia="Calibri" w:hAnsi="Times New Roman"/>
          <w:sz w:val="20"/>
        </w:rPr>
        <w:tab/>
        <w:t xml:space="preserve">Thank You Email to LEAs for Interviews (Interview-Only LEAs) </w:t>
      </w:r>
    </w:p>
    <w:p w14:paraId="409BEAE3" w14:textId="77777777" w:rsidR="00DD7085" w:rsidRPr="00E50B7C" w:rsidRDefault="00DD7085" w:rsidP="00DD7085">
      <w:pPr>
        <w:tabs>
          <w:tab w:val="left" w:pos="900"/>
        </w:tabs>
        <w:ind w:left="1440" w:hanging="1440"/>
        <w:rPr>
          <w:rFonts w:ascii="Times New Roman" w:eastAsia="Calibri" w:hAnsi="Times New Roman"/>
          <w:sz w:val="20"/>
        </w:rPr>
      </w:pPr>
      <w:r w:rsidRPr="00E50B7C">
        <w:rPr>
          <w:rFonts w:ascii="Times New Roman" w:eastAsia="Calibri" w:hAnsi="Times New Roman"/>
          <w:sz w:val="20"/>
        </w:rPr>
        <w:tab/>
        <w:t xml:space="preserve">E9. </w:t>
      </w:r>
      <w:r w:rsidRPr="00E50B7C">
        <w:rPr>
          <w:rFonts w:ascii="Times New Roman" w:eastAsia="Calibri" w:hAnsi="Times New Roman"/>
          <w:sz w:val="20"/>
        </w:rPr>
        <w:tab/>
        <w:t xml:space="preserve">Email to Schedule LEA Calls on Household Applications (Interview and Application LEAs) </w:t>
      </w:r>
    </w:p>
    <w:p w14:paraId="388EDFEE" w14:textId="77777777" w:rsidR="00DD7085" w:rsidRPr="00E50B7C" w:rsidRDefault="00DD7085" w:rsidP="00DD7085">
      <w:pPr>
        <w:tabs>
          <w:tab w:val="left" w:pos="900"/>
        </w:tabs>
        <w:ind w:left="1440" w:hanging="1440"/>
        <w:rPr>
          <w:rFonts w:ascii="Times New Roman" w:eastAsia="Calibri" w:hAnsi="Times New Roman"/>
          <w:sz w:val="20"/>
        </w:rPr>
      </w:pPr>
      <w:r w:rsidRPr="00E50B7C">
        <w:rPr>
          <w:rFonts w:ascii="Times New Roman" w:eastAsia="Calibri" w:hAnsi="Times New Roman"/>
          <w:sz w:val="20"/>
        </w:rPr>
        <w:tab/>
        <w:t xml:space="preserve">E10. </w:t>
      </w:r>
      <w:r w:rsidRPr="00E50B7C">
        <w:rPr>
          <w:rFonts w:ascii="Times New Roman" w:eastAsia="Calibri" w:hAnsi="Times New Roman"/>
          <w:sz w:val="20"/>
        </w:rPr>
        <w:tab/>
        <w:t>Reminder Email to Schedule LEA Calls on Household Applications</w:t>
      </w:r>
    </w:p>
    <w:p w14:paraId="5C3182A7" w14:textId="77777777" w:rsidR="00DD7085" w:rsidRPr="00E50B7C" w:rsidRDefault="00DD7085" w:rsidP="00DD7085">
      <w:pPr>
        <w:tabs>
          <w:tab w:val="left" w:pos="900"/>
        </w:tabs>
        <w:ind w:left="1440" w:hanging="1440"/>
        <w:rPr>
          <w:rFonts w:ascii="Times New Roman" w:eastAsia="Calibri" w:hAnsi="Times New Roman"/>
          <w:sz w:val="20"/>
        </w:rPr>
      </w:pPr>
      <w:r w:rsidRPr="00E50B7C">
        <w:rPr>
          <w:rFonts w:ascii="Times New Roman" w:eastAsia="Calibri" w:hAnsi="Times New Roman"/>
          <w:sz w:val="20"/>
        </w:rPr>
        <w:tab/>
        <w:t xml:space="preserve">E11. </w:t>
      </w:r>
      <w:r w:rsidRPr="00E50B7C">
        <w:rPr>
          <w:rFonts w:ascii="Times New Roman" w:eastAsia="Calibri" w:hAnsi="Times New Roman"/>
          <w:sz w:val="20"/>
        </w:rPr>
        <w:tab/>
        <w:t>Confirmation Email for LEA Calls on Household Applications</w:t>
      </w:r>
    </w:p>
    <w:p w14:paraId="726E2EA9" w14:textId="4B6990CB" w:rsidR="00DD7085" w:rsidRPr="00E50B7C" w:rsidRDefault="00DD7085" w:rsidP="00B12608">
      <w:pPr>
        <w:tabs>
          <w:tab w:val="left" w:pos="900"/>
        </w:tabs>
        <w:ind w:left="1440" w:hanging="540"/>
        <w:rPr>
          <w:rFonts w:ascii="Times New Roman" w:eastAsia="Calibri" w:hAnsi="Times New Roman"/>
          <w:sz w:val="20"/>
        </w:rPr>
      </w:pPr>
      <w:r w:rsidRPr="00E50B7C">
        <w:rPr>
          <w:rFonts w:ascii="Times New Roman" w:eastAsia="Calibri" w:hAnsi="Times New Roman"/>
          <w:sz w:val="20"/>
        </w:rPr>
        <w:t xml:space="preserve">E12. </w:t>
      </w:r>
      <w:r w:rsidR="00B12608">
        <w:rPr>
          <w:rFonts w:ascii="Times New Roman" w:eastAsia="Calibri" w:hAnsi="Times New Roman"/>
          <w:sz w:val="20"/>
        </w:rPr>
        <w:tab/>
      </w:r>
      <w:r w:rsidRPr="00E50B7C">
        <w:rPr>
          <w:rFonts w:ascii="Times New Roman" w:eastAsia="Calibri" w:hAnsi="Times New Roman"/>
          <w:sz w:val="20"/>
        </w:rPr>
        <w:t>Guide for Telephone Calls on Collection of Household Applications</w:t>
      </w:r>
    </w:p>
    <w:p w14:paraId="0800FC1D" w14:textId="6504552E" w:rsidR="00DD7085" w:rsidRPr="00E50B7C" w:rsidRDefault="00DD7085" w:rsidP="00B12608">
      <w:pPr>
        <w:tabs>
          <w:tab w:val="left" w:pos="900"/>
        </w:tabs>
        <w:ind w:left="1440" w:hanging="540"/>
        <w:rPr>
          <w:rFonts w:ascii="Times New Roman" w:eastAsia="Calibri" w:hAnsi="Times New Roman"/>
          <w:sz w:val="20"/>
        </w:rPr>
      </w:pPr>
      <w:r w:rsidRPr="00E50B7C">
        <w:rPr>
          <w:rFonts w:ascii="Times New Roman" w:eastAsia="Calibri" w:hAnsi="Times New Roman"/>
          <w:sz w:val="20"/>
        </w:rPr>
        <w:t xml:space="preserve">E13. </w:t>
      </w:r>
      <w:r w:rsidR="00B12608">
        <w:rPr>
          <w:rFonts w:ascii="Times New Roman" w:eastAsia="Calibri" w:hAnsi="Times New Roman"/>
          <w:sz w:val="20"/>
        </w:rPr>
        <w:tab/>
      </w:r>
      <w:r w:rsidRPr="00E50B7C">
        <w:rPr>
          <w:rFonts w:ascii="Times New Roman" w:eastAsia="Calibri" w:hAnsi="Times New Roman"/>
          <w:sz w:val="20"/>
        </w:rPr>
        <w:t>Email to LEAs with Procedures to Submit Household Applications</w:t>
      </w:r>
    </w:p>
    <w:p w14:paraId="28D49B9C" w14:textId="77777777" w:rsidR="00DD7085" w:rsidRPr="00E50B7C" w:rsidRDefault="00DD7085" w:rsidP="00DD7085">
      <w:pPr>
        <w:tabs>
          <w:tab w:val="left" w:pos="900"/>
        </w:tabs>
        <w:ind w:left="1440" w:hanging="1440"/>
        <w:rPr>
          <w:rFonts w:ascii="Times New Roman" w:eastAsia="Calibri" w:hAnsi="Times New Roman"/>
          <w:sz w:val="20"/>
        </w:rPr>
      </w:pPr>
      <w:r w:rsidRPr="00E50B7C">
        <w:rPr>
          <w:rFonts w:ascii="Times New Roman" w:eastAsia="Calibri" w:hAnsi="Times New Roman"/>
          <w:sz w:val="20"/>
        </w:rPr>
        <w:tab/>
        <w:t>E14.</w:t>
      </w:r>
      <w:r w:rsidRPr="00E50B7C">
        <w:rPr>
          <w:rFonts w:ascii="Times New Roman" w:eastAsia="Calibri" w:hAnsi="Times New Roman"/>
          <w:sz w:val="20"/>
        </w:rPr>
        <w:tab/>
        <w:t>Thank You Email to LEAs for Household Applications (Interview and Application LEAs)</w:t>
      </w:r>
    </w:p>
    <w:p w14:paraId="7F62768D" w14:textId="77777777" w:rsidR="00DD7085" w:rsidRPr="00E50B7C" w:rsidRDefault="00DD7085" w:rsidP="00DD7085">
      <w:pPr>
        <w:rPr>
          <w:rFonts w:ascii="Times New Roman" w:eastAsia="Calibri" w:hAnsi="Times New Roman"/>
          <w:b/>
          <w:sz w:val="20"/>
        </w:rPr>
      </w:pPr>
    </w:p>
    <w:p w14:paraId="7F6AF8FA" w14:textId="08DFBAB3" w:rsidR="00DD7085" w:rsidRPr="00E50B7C" w:rsidRDefault="00DD7085" w:rsidP="00DD7085">
      <w:pPr>
        <w:rPr>
          <w:rFonts w:ascii="Times New Roman" w:eastAsia="Calibri" w:hAnsi="Times New Roman"/>
          <w:b/>
          <w:sz w:val="20"/>
        </w:rPr>
      </w:pPr>
      <w:r w:rsidRPr="00E50B7C">
        <w:rPr>
          <w:rFonts w:ascii="Times New Roman" w:eastAsia="Calibri" w:hAnsi="Times New Roman"/>
          <w:b/>
          <w:sz w:val="20"/>
        </w:rPr>
        <w:t>Appendix F: Public Comments</w:t>
      </w:r>
    </w:p>
    <w:p w14:paraId="60F17CE2" w14:textId="77777777" w:rsidR="008A7D3E" w:rsidRPr="00E50B7C" w:rsidRDefault="008A7D3E" w:rsidP="008A7D3E">
      <w:pPr>
        <w:tabs>
          <w:tab w:val="left" w:pos="900"/>
        </w:tabs>
        <w:ind w:left="1440" w:hanging="1440"/>
        <w:rPr>
          <w:rFonts w:ascii="Times New Roman" w:eastAsia="Calibri" w:hAnsi="Times New Roman"/>
          <w:sz w:val="20"/>
        </w:rPr>
      </w:pPr>
      <w:r>
        <w:rPr>
          <w:rFonts w:ascii="Times New Roman" w:eastAsia="Calibri" w:hAnsi="Times New Roman"/>
          <w:sz w:val="20"/>
        </w:rPr>
        <w:tab/>
        <w:t>F</w:t>
      </w:r>
      <w:r w:rsidRPr="00E50B7C">
        <w:rPr>
          <w:rFonts w:ascii="Times New Roman" w:eastAsia="Calibri" w:hAnsi="Times New Roman"/>
          <w:sz w:val="20"/>
        </w:rPr>
        <w:t>1.</w:t>
      </w:r>
      <w:r w:rsidRPr="00E50B7C">
        <w:rPr>
          <w:rFonts w:ascii="Times New Roman" w:eastAsia="Calibri" w:hAnsi="Times New Roman"/>
          <w:sz w:val="20"/>
        </w:rPr>
        <w:tab/>
      </w:r>
      <w:r>
        <w:rPr>
          <w:rFonts w:ascii="Times New Roman" w:eastAsia="Calibri" w:hAnsi="Times New Roman"/>
          <w:sz w:val="20"/>
        </w:rPr>
        <w:t>Public Comment 1</w:t>
      </w:r>
      <w:r w:rsidRPr="00E50B7C">
        <w:rPr>
          <w:rFonts w:ascii="Times New Roman" w:eastAsia="Calibri" w:hAnsi="Times New Roman"/>
          <w:sz w:val="20"/>
        </w:rPr>
        <w:t xml:space="preserve"> </w:t>
      </w:r>
    </w:p>
    <w:p w14:paraId="2B50C328" w14:textId="13532B26" w:rsidR="008A7D3E" w:rsidRPr="00E50B7C" w:rsidRDefault="008A7D3E" w:rsidP="008A7D3E">
      <w:pPr>
        <w:tabs>
          <w:tab w:val="left" w:pos="900"/>
        </w:tabs>
        <w:ind w:left="1440" w:hanging="1440"/>
        <w:rPr>
          <w:rFonts w:ascii="Times New Roman" w:eastAsia="Calibri" w:hAnsi="Times New Roman"/>
          <w:sz w:val="20"/>
        </w:rPr>
      </w:pPr>
      <w:r w:rsidRPr="00E50B7C">
        <w:rPr>
          <w:rFonts w:ascii="Times New Roman" w:eastAsia="Calibri" w:hAnsi="Times New Roman"/>
          <w:sz w:val="20"/>
        </w:rPr>
        <w:tab/>
      </w:r>
      <w:r w:rsidR="00FE5F44">
        <w:rPr>
          <w:rFonts w:ascii="Times New Roman" w:eastAsia="Calibri" w:hAnsi="Times New Roman"/>
          <w:sz w:val="20"/>
        </w:rPr>
        <w:t>F</w:t>
      </w:r>
      <w:r w:rsidRPr="00E50B7C">
        <w:rPr>
          <w:rFonts w:ascii="Times New Roman" w:eastAsia="Calibri" w:hAnsi="Times New Roman"/>
          <w:sz w:val="20"/>
        </w:rPr>
        <w:t>2.</w:t>
      </w:r>
      <w:r w:rsidRPr="00E50B7C">
        <w:rPr>
          <w:rFonts w:ascii="Times New Roman" w:eastAsia="Calibri" w:hAnsi="Times New Roman"/>
          <w:sz w:val="20"/>
        </w:rPr>
        <w:tab/>
      </w:r>
      <w:r>
        <w:rPr>
          <w:rFonts w:ascii="Times New Roman" w:eastAsia="Calibri" w:hAnsi="Times New Roman"/>
          <w:sz w:val="20"/>
        </w:rPr>
        <w:t>Public Comment 2</w:t>
      </w:r>
      <w:r w:rsidRPr="00E50B7C">
        <w:rPr>
          <w:rFonts w:ascii="Times New Roman" w:eastAsia="Calibri" w:hAnsi="Times New Roman"/>
          <w:sz w:val="20"/>
        </w:rPr>
        <w:t xml:space="preserve"> </w:t>
      </w:r>
    </w:p>
    <w:p w14:paraId="545B979E" w14:textId="77777777" w:rsidR="008A7D3E" w:rsidRPr="00E50B7C" w:rsidRDefault="008A7D3E" w:rsidP="008A7D3E">
      <w:pPr>
        <w:rPr>
          <w:rFonts w:ascii="Times New Roman" w:eastAsia="Calibri" w:hAnsi="Times New Roman"/>
          <w:b/>
          <w:sz w:val="20"/>
        </w:rPr>
      </w:pPr>
    </w:p>
    <w:p w14:paraId="45DE9577" w14:textId="3FB1462A" w:rsidR="00DD7085" w:rsidRPr="00E50B7C" w:rsidRDefault="00DD7085" w:rsidP="00DD7085">
      <w:pPr>
        <w:rPr>
          <w:rFonts w:ascii="Times New Roman" w:eastAsia="Calibri" w:hAnsi="Times New Roman"/>
          <w:b/>
          <w:sz w:val="20"/>
        </w:rPr>
      </w:pPr>
      <w:r w:rsidRPr="00E50B7C">
        <w:rPr>
          <w:rFonts w:ascii="Times New Roman" w:eastAsia="Calibri" w:hAnsi="Times New Roman"/>
          <w:b/>
          <w:sz w:val="20"/>
        </w:rPr>
        <w:t>Appendix G: Response to Public Comments</w:t>
      </w:r>
    </w:p>
    <w:p w14:paraId="28A741A2" w14:textId="107C6B1F" w:rsidR="008A7D3E" w:rsidRPr="00E50B7C" w:rsidRDefault="008A7D3E" w:rsidP="008A7D3E">
      <w:pPr>
        <w:tabs>
          <w:tab w:val="left" w:pos="900"/>
        </w:tabs>
        <w:ind w:left="1440" w:hanging="1440"/>
        <w:rPr>
          <w:rFonts w:ascii="Times New Roman" w:eastAsia="Calibri" w:hAnsi="Times New Roman"/>
          <w:sz w:val="20"/>
        </w:rPr>
      </w:pPr>
      <w:r>
        <w:rPr>
          <w:rFonts w:ascii="Times New Roman" w:eastAsia="Calibri" w:hAnsi="Times New Roman"/>
          <w:sz w:val="20"/>
        </w:rPr>
        <w:tab/>
        <w:t>G</w:t>
      </w:r>
      <w:r w:rsidRPr="00E50B7C">
        <w:rPr>
          <w:rFonts w:ascii="Times New Roman" w:eastAsia="Calibri" w:hAnsi="Times New Roman"/>
          <w:sz w:val="20"/>
        </w:rPr>
        <w:t>1.</w:t>
      </w:r>
      <w:r w:rsidRPr="00E50B7C">
        <w:rPr>
          <w:rFonts w:ascii="Times New Roman" w:eastAsia="Calibri" w:hAnsi="Times New Roman"/>
          <w:sz w:val="20"/>
        </w:rPr>
        <w:tab/>
      </w:r>
      <w:r w:rsidR="009A7105">
        <w:rPr>
          <w:rFonts w:ascii="Times New Roman" w:eastAsia="Calibri" w:hAnsi="Times New Roman"/>
          <w:sz w:val="20"/>
        </w:rPr>
        <w:t xml:space="preserve">FNS </w:t>
      </w:r>
      <w:r>
        <w:rPr>
          <w:rFonts w:ascii="Times New Roman" w:eastAsia="Calibri" w:hAnsi="Times New Roman"/>
          <w:sz w:val="20"/>
        </w:rPr>
        <w:t xml:space="preserve">Response to </w:t>
      </w:r>
      <w:r w:rsidR="009A7105">
        <w:rPr>
          <w:rFonts w:ascii="Times New Roman" w:eastAsia="Calibri" w:hAnsi="Times New Roman"/>
          <w:sz w:val="20"/>
        </w:rPr>
        <w:t xml:space="preserve">Jean </w:t>
      </w:r>
      <w:r>
        <w:rPr>
          <w:rFonts w:ascii="Times New Roman" w:eastAsia="Calibri" w:hAnsi="Times New Roman"/>
          <w:sz w:val="20"/>
        </w:rPr>
        <w:t xml:space="preserve">Public </w:t>
      </w:r>
      <w:r w:rsidRPr="00E50B7C">
        <w:rPr>
          <w:rFonts w:ascii="Times New Roman" w:eastAsia="Calibri" w:hAnsi="Times New Roman"/>
          <w:sz w:val="20"/>
        </w:rPr>
        <w:t xml:space="preserve"> </w:t>
      </w:r>
    </w:p>
    <w:p w14:paraId="338DB214" w14:textId="338460B0" w:rsidR="008A7D3E" w:rsidRDefault="008A7D3E" w:rsidP="008A7D3E">
      <w:pPr>
        <w:tabs>
          <w:tab w:val="left" w:pos="900"/>
        </w:tabs>
        <w:ind w:left="1440" w:hanging="1440"/>
        <w:rPr>
          <w:rFonts w:ascii="Times New Roman" w:eastAsia="Calibri" w:hAnsi="Times New Roman"/>
          <w:sz w:val="20"/>
        </w:rPr>
      </w:pPr>
      <w:r>
        <w:rPr>
          <w:rFonts w:ascii="Times New Roman" w:eastAsia="Calibri" w:hAnsi="Times New Roman"/>
          <w:sz w:val="20"/>
        </w:rPr>
        <w:tab/>
        <w:t>G</w:t>
      </w:r>
      <w:r w:rsidRPr="00E50B7C">
        <w:rPr>
          <w:rFonts w:ascii="Times New Roman" w:eastAsia="Calibri" w:hAnsi="Times New Roman"/>
          <w:sz w:val="20"/>
        </w:rPr>
        <w:t>2.</w:t>
      </w:r>
      <w:r w:rsidRPr="00E50B7C">
        <w:rPr>
          <w:rFonts w:ascii="Times New Roman" w:eastAsia="Calibri" w:hAnsi="Times New Roman"/>
          <w:sz w:val="20"/>
        </w:rPr>
        <w:tab/>
      </w:r>
      <w:r w:rsidR="009A7105">
        <w:rPr>
          <w:rFonts w:ascii="Times New Roman" w:eastAsia="Calibri" w:hAnsi="Times New Roman"/>
          <w:sz w:val="20"/>
        </w:rPr>
        <w:t xml:space="preserve">FNS </w:t>
      </w:r>
      <w:r>
        <w:rPr>
          <w:rFonts w:ascii="Times New Roman" w:eastAsia="Calibri" w:hAnsi="Times New Roman"/>
          <w:sz w:val="20"/>
        </w:rPr>
        <w:t xml:space="preserve">Response to </w:t>
      </w:r>
      <w:r w:rsidR="009A7105">
        <w:rPr>
          <w:rFonts w:ascii="Times New Roman" w:eastAsia="Calibri" w:hAnsi="Times New Roman"/>
          <w:sz w:val="20"/>
        </w:rPr>
        <w:t>SNA</w:t>
      </w:r>
      <w:r w:rsidR="00723D77">
        <w:rPr>
          <w:rFonts w:ascii="Times New Roman" w:eastAsia="Calibri" w:hAnsi="Times New Roman"/>
          <w:sz w:val="20"/>
        </w:rPr>
        <w:t xml:space="preserve"> (Harvey)</w:t>
      </w:r>
    </w:p>
    <w:p w14:paraId="5D6980F0" w14:textId="173FC985" w:rsidR="00723D77" w:rsidRPr="00E50B7C" w:rsidRDefault="00723D77" w:rsidP="008A7D3E">
      <w:pPr>
        <w:tabs>
          <w:tab w:val="left" w:pos="900"/>
        </w:tabs>
        <w:ind w:left="1440" w:hanging="1440"/>
        <w:rPr>
          <w:rFonts w:ascii="Times New Roman" w:eastAsia="Calibri" w:hAnsi="Times New Roman"/>
          <w:sz w:val="20"/>
        </w:rPr>
      </w:pPr>
      <w:r>
        <w:rPr>
          <w:rFonts w:ascii="Times New Roman" w:eastAsia="Calibri" w:hAnsi="Times New Roman"/>
          <w:sz w:val="20"/>
        </w:rPr>
        <w:tab/>
        <w:t>G3.</w:t>
      </w:r>
      <w:r>
        <w:rPr>
          <w:rFonts w:ascii="Times New Roman" w:eastAsia="Calibri" w:hAnsi="Times New Roman"/>
          <w:sz w:val="20"/>
        </w:rPr>
        <w:tab/>
        <w:t>FNS Response to SNA (Montague)</w:t>
      </w:r>
    </w:p>
    <w:p w14:paraId="5DF57504" w14:textId="77777777" w:rsidR="008A7D3E" w:rsidRPr="00E50B7C" w:rsidRDefault="008A7D3E" w:rsidP="008A7D3E">
      <w:pPr>
        <w:rPr>
          <w:rFonts w:ascii="Times New Roman" w:eastAsia="Calibri" w:hAnsi="Times New Roman"/>
          <w:b/>
          <w:sz w:val="20"/>
        </w:rPr>
      </w:pPr>
    </w:p>
    <w:p w14:paraId="0718DFCF" w14:textId="6728DF46" w:rsidR="00DD7085" w:rsidRPr="00E50B7C" w:rsidRDefault="00DD7085" w:rsidP="00DD7085">
      <w:pPr>
        <w:rPr>
          <w:rFonts w:ascii="Times New Roman" w:eastAsia="Calibri" w:hAnsi="Times New Roman"/>
          <w:b/>
          <w:sz w:val="20"/>
        </w:rPr>
      </w:pPr>
      <w:r w:rsidRPr="00E50B7C">
        <w:rPr>
          <w:rFonts w:ascii="Times New Roman" w:eastAsia="Calibri" w:hAnsi="Times New Roman"/>
          <w:b/>
          <w:sz w:val="20"/>
        </w:rPr>
        <w:t xml:space="preserve">Appendix H: Comment from NASS </w:t>
      </w:r>
    </w:p>
    <w:p w14:paraId="4D0C48B9" w14:textId="77777777" w:rsidR="008A7D3E" w:rsidRDefault="008A7D3E" w:rsidP="00DD7085">
      <w:pPr>
        <w:rPr>
          <w:rFonts w:ascii="Times New Roman" w:eastAsia="Calibri" w:hAnsi="Times New Roman"/>
          <w:b/>
          <w:sz w:val="20"/>
        </w:rPr>
      </w:pPr>
    </w:p>
    <w:p w14:paraId="604EB90D" w14:textId="371573E7" w:rsidR="00DD7085" w:rsidRPr="00E50B7C" w:rsidRDefault="00DD7085" w:rsidP="00DD7085">
      <w:pPr>
        <w:rPr>
          <w:rFonts w:ascii="Times New Roman" w:eastAsia="Calibri" w:hAnsi="Times New Roman"/>
          <w:b/>
          <w:sz w:val="20"/>
        </w:rPr>
      </w:pPr>
      <w:r w:rsidRPr="00E50B7C">
        <w:rPr>
          <w:rFonts w:ascii="Times New Roman" w:eastAsia="Calibri" w:hAnsi="Times New Roman"/>
          <w:b/>
          <w:sz w:val="20"/>
        </w:rPr>
        <w:t xml:space="preserve">Appendix I: Response to NASS Comment </w:t>
      </w:r>
    </w:p>
    <w:p w14:paraId="47CDEC9B" w14:textId="77777777" w:rsidR="00905A5F" w:rsidRDefault="00905A5F" w:rsidP="009F7E1A">
      <w:pPr>
        <w:tabs>
          <w:tab w:val="center" w:pos="4680"/>
        </w:tabs>
        <w:rPr>
          <w:rFonts w:ascii="Times New Roman" w:hAnsi="Times New Roman"/>
          <w:b/>
          <w:szCs w:val="24"/>
          <w:u w:val="single"/>
        </w:rPr>
      </w:pPr>
    </w:p>
    <w:p w14:paraId="41FAD086" w14:textId="77777777" w:rsidR="002568E6" w:rsidRDefault="002568E6">
      <w:pPr>
        <w:widowControl/>
        <w:overflowPunct/>
        <w:autoSpaceDE/>
        <w:autoSpaceDN/>
        <w:adjustRightInd/>
        <w:textAlignment w:val="auto"/>
        <w:rPr>
          <w:rFonts w:ascii="Times New Roman" w:hAnsi="Times New Roman"/>
          <w:szCs w:val="24"/>
        </w:rPr>
      </w:pPr>
      <w:r>
        <w:rPr>
          <w:rFonts w:ascii="Times New Roman" w:hAnsi="Times New Roman"/>
          <w:szCs w:val="24"/>
        </w:rPr>
        <w:br w:type="page"/>
      </w:r>
    </w:p>
    <w:p w14:paraId="4E1E72D4" w14:textId="77777777" w:rsidR="00CA5FD8" w:rsidRPr="00CA5FD8" w:rsidRDefault="00CA5FD8" w:rsidP="00CA5FD8">
      <w:pPr>
        <w:pStyle w:val="Heading1"/>
      </w:pPr>
      <w:bookmarkStart w:id="1" w:name="_Toc401845350"/>
      <w:r>
        <w:t xml:space="preserve">B.1  </w:t>
      </w:r>
      <w:r w:rsidRPr="00CA5FD8">
        <w:t>Respondent Universe and Sampling Methods</w:t>
      </w:r>
      <w:bookmarkEnd w:id="1"/>
    </w:p>
    <w:p w14:paraId="01281A2B" w14:textId="77777777" w:rsidR="00CA5FD8" w:rsidRPr="00CA5FD8" w:rsidRDefault="00CA5FD8" w:rsidP="00CA5FD8">
      <w:pPr>
        <w:tabs>
          <w:tab w:val="left" w:pos="-720"/>
        </w:tabs>
        <w:suppressAutoHyphens/>
        <w:rPr>
          <w:rFonts w:ascii="Times New Roman" w:hAnsi="Times New Roman"/>
          <w:b/>
          <w:szCs w:val="24"/>
        </w:rPr>
      </w:pPr>
    </w:p>
    <w:p w14:paraId="7A808D5A" w14:textId="77777777" w:rsidR="00CA5FD8" w:rsidRPr="00CA5FD8" w:rsidRDefault="00CA5FD8" w:rsidP="00CA5FD8">
      <w:pPr>
        <w:tabs>
          <w:tab w:val="left" w:pos="-720"/>
        </w:tabs>
        <w:suppressAutoHyphens/>
        <w:rPr>
          <w:rFonts w:ascii="Times New Roman" w:hAnsi="Times New Roman"/>
          <w:b/>
          <w:szCs w:val="24"/>
        </w:rPr>
      </w:pPr>
      <w:r w:rsidRPr="00CA5FD8">
        <w:rPr>
          <w:rFonts w:ascii="Times New Roman" w:hAnsi="Times New Roman"/>
          <w:b/>
          <w:szCs w:val="24"/>
        </w:rPr>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14:paraId="30BBBC92" w14:textId="77777777" w:rsidR="00CA5FD8" w:rsidRPr="002568E6" w:rsidRDefault="00CA5FD8" w:rsidP="00CA5FD8">
      <w:pPr>
        <w:tabs>
          <w:tab w:val="left" w:pos="-720"/>
        </w:tabs>
        <w:suppressAutoHyphens/>
        <w:rPr>
          <w:rFonts w:ascii="Times New Roman" w:hAnsi="Times New Roman"/>
          <w:szCs w:val="24"/>
        </w:rPr>
      </w:pPr>
    </w:p>
    <w:p w14:paraId="189D53E8" w14:textId="77777777" w:rsidR="00EC0258" w:rsidRPr="00EC0258" w:rsidRDefault="00EC0258" w:rsidP="00EC0258">
      <w:pPr>
        <w:tabs>
          <w:tab w:val="left" w:pos="-720"/>
        </w:tabs>
        <w:suppressAutoHyphens/>
        <w:spacing w:line="480" w:lineRule="auto"/>
        <w:rPr>
          <w:rFonts w:ascii="Times New Roman" w:hAnsi="Times New Roman"/>
          <w:b/>
          <w:szCs w:val="24"/>
        </w:rPr>
      </w:pPr>
      <w:bookmarkStart w:id="2" w:name="_Toc400377720"/>
      <w:bookmarkStart w:id="3" w:name="_Toc290021780"/>
      <w:r w:rsidRPr="00EC0258">
        <w:rPr>
          <w:rFonts w:ascii="Times New Roman" w:hAnsi="Times New Roman"/>
          <w:b/>
          <w:szCs w:val="24"/>
        </w:rPr>
        <w:t>Respondent Universe</w:t>
      </w:r>
      <w:bookmarkEnd w:id="2"/>
    </w:p>
    <w:p w14:paraId="66A8AB0B" w14:textId="0AF8EE29" w:rsidR="00EC0258" w:rsidRDefault="00EC0258" w:rsidP="00EC0258">
      <w:pPr>
        <w:tabs>
          <w:tab w:val="left" w:pos="-720"/>
        </w:tabs>
        <w:suppressAutoHyphens/>
        <w:spacing w:line="480" w:lineRule="auto"/>
        <w:rPr>
          <w:rFonts w:ascii="Times New Roman" w:hAnsi="Times New Roman"/>
          <w:szCs w:val="24"/>
        </w:rPr>
      </w:pPr>
      <w:r>
        <w:rPr>
          <w:rFonts w:ascii="Times New Roman" w:hAnsi="Times New Roman"/>
          <w:szCs w:val="24"/>
        </w:rPr>
        <w:tab/>
      </w:r>
      <w:r w:rsidRPr="00EC0258">
        <w:rPr>
          <w:rFonts w:ascii="Times New Roman" w:hAnsi="Times New Roman"/>
          <w:szCs w:val="24"/>
        </w:rPr>
        <w:t>The respondent universe for this study includes all State agencies that administer the National School Lunch Program (NSLP) and all local edu</w:t>
      </w:r>
      <w:r w:rsidR="00025945">
        <w:rPr>
          <w:rFonts w:ascii="Times New Roman" w:hAnsi="Times New Roman"/>
          <w:szCs w:val="24"/>
        </w:rPr>
        <w:t>c</w:t>
      </w:r>
      <w:r w:rsidRPr="00EC0258">
        <w:rPr>
          <w:rFonts w:ascii="Times New Roman" w:hAnsi="Times New Roman"/>
          <w:szCs w:val="24"/>
        </w:rPr>
        <w:t>ational agencies (LEAs) that conducted the independent review of applications (IRA), as reported on the FNS-874 Form. The number of LEAs that conduct IRA varies from year to year. In the three years that data have been reported, the number of LEAs ranges from approximately 375 to more than 700 each year. All 51 State Child Nutrition Directors that administer NSLP will be included in the study (U.S. territories will be excluded).</w:t>
      </w:r>
      <w:r w:rsidR="00815855">
        <w:rPr>
          <w:rFonts w:ascii="Times New Roman" w:hAnsi="Times New Roman"/>
          <w:szCs w:val="24"/>
        </w:rPr>
        <w:t xml:space="preserve"> We are including all State Directors to ensure we </w:t>
      </w:r>
      <w:r w:rsidR="007F121F">
        <w:rPr>
          <w:rFonts w:ascii="Times New Roman" w:hAnsi="Times New Roman"/>
          <w:szCs w:val="24"/>
        </w:rPr>
        <w:t xml:space="preserve">have a complete </w:t>
      </w:r>
      <w:r w:rsidR="00815855">
        <w:rPr>
          <w:rFonts w:ascii="Times New Roman" w:hAnsi="Times New Roman"/>
          <w:szCs w:val="24"/>
        </w:rPr>
        <w:t>picture of State implementation of IRA, which can vary based on a variety of factors that are not readily captured in a subsamp</w:t>
      </w:r>
      <w:r w:rsidR="007F121F">
        <w:rPr>
          <w:rFonts w:ascii="Times New Roman" w:hAnsi="Times New Roman"/>
          <w:szCs w:val="24"/>
        </w:rPr>
        <w:t>le (e.g., State size, staffing, training methods, emphasis placed on the requirement, number of error-prone LEAs, etc</w:t>
      </w:r>
      <w:r w:rsidR="000B70C0">
        <w:rPr>
          <w:rFonts w:ascii="Times New Roman" w:hAnsi="Times New Roman"/>
          <w:szCs w:val="24"/>
        </w:rPr>
        <w:t>.</w:t>
      </w:r>
      <w:r w:rsidR="007F121F">
        <w:rPr>
          <w:rFonts w:ascii="Times New Roman" w:hAnsi="Times New Roman"/>
          <w:szCs w:val="24"/>
        </w:rPr>
        <w:t>).</w:t>
      </w:r>
      <w:r w:rsidR="00815855">
        <w:rPr>
          <w:rFonts w:ascii="Times New Roman" w:hAnsi="Times New Roman"/>
          <w:szCs w:val="24"/>
        </w:rPr>
        <w:t xml:space="preserve"> </w:t>
      </w:r>
      <w:r w:rsidRPr="00EC0258">
        <w:rPr>
          <w:rFonts w:ascii="Times New Roman" w:hAnsi="Times New Roman"/>
          <w:szCs w:val="24"/>
        </w:rPr>
        <w:t xml:space="preserve"> Of the LEAs that conducted IRA, the </w:t>
      </w:r>
      <w:r w:rsidR="00815855">
        <w:rPr>
          <w:rFonts w:ascii="Times New Roman" w:hAnsi="Times New Roman"/>
          <w:szCs w:val="24"/>
        </w:rPr>
        <w:t xml:space="preserve">respondent </w:t>
      </w:r>
      <w:r w:rsidRPr="00EC0258">
        <w:rPr>
          <w:rFonts w:ascii="Times New Roman" w:hAnsi="Times New Roman"/>
          <w:szCs w:val="24"/>
        </w:rPr>
        <w:t xml:space="preserve">universe will contain 35 LEA Directors. </w:t>
      </w:r>
      <w:r w:rsidR="00C15E9B">
        <w:rPr>
          <w:rFonts w:ascii="Times New Roman" w:hAnsi="Times New Roman"/>
          <w:szCs w:val="24"/>
        </w:rPr>
        <w:t>The respondent universe will include 60 LEA key staff from the LEAs where the Director agrees to participate.</w:t>
      </w:r>
    </w:p>
    <w:p w14:paraId="4DA743E0" w14:textId="77777777" w:rsidR="0085765D" w:rsidRDefault="0085765D" w:rsidP="00EC0258">
      <w:pPr>
        <w:tabs>
          <w:tab w:val="left" w:pos="-720"/>
        </w:tabs>
        <w:suppressAutoHyphens/>
        <w:spacing w:line="480" w:lineRule="auto"/>
        <w:rPr>
          <w:rFonts w:ascii="Times New Roman" w:hAnsi="Times New Roman"/>
          <w:b/>
          <w:szCs w:val="24"/>
        </w:rPr>
      </w:pPr>
      <w:bookmarkStart w:id="4" w:name="_Toc400377721"/>
      <w:bookmarkEnd w:id="3"/>
    </w:p>
    <w:p w14:paraId="4F484343" w14:textId="23E2C4DE" w:rsidR="00EC0258" w:rsidRPr="00EC0258" w:rsidRDefault="00EC0258" w:rsidP="00EC0258">
      <w:pPr>
        <w:tabs>
          <w:tab w:val="left" w:pos="-720"/>
        </w:tabs>
        <w:suppressAutoHyphens/>
        <w:spacing w:line="480" w:lineRule="auto"/>
        <w:rPr>
          <w:rFonts w:ascii="Times New Roman" w:hAnsi="Times New Roman"/>
          <w:b/>
          <w:szCs w:val="24"/>
        </w:rPr>
      </w:pPr>
      <w:r w:rsidRPr="00EC0258">
        <w:rPr>
          <w:rFonts w:ascii="Times New Roman" w:hAnsi="Times New Roman"/>
          <w:b/>
          <w:szCs w:val="24"/>
        </w:rPr>
        <w:t>Sampling Methods</w:t>
      </w:r>
      <w:bookmarkEnd w:id="4"/>
      <w:r w:rsidRPr="00EC0258">
        <w:rPr>
          <w:rFonts w:ascii="Times New Roman" w:hAnsi="Times New Roman"/>
          <w:b/>
          <w:szCs w:val="24"/>
        </w:rPr>
        <w:t xml:space="preserve"> and Response Rates</w:t>
      </w:r>
    </w:p>
    <w:p w14:paraId="224946B8" w14:textId="7A978C07" w:rsidR="00EC0258" w:rsidRPr="00EC0258" w:rsidRDefault="00EC0258" w:rsidP="00EC0258">
      <w:pPr>
        <w:tabs>
          <w:tab w:val="left" w:pos="-720"/>
        </w:tabs>
        <w:suppressAutoHyphens/>
        <w:spacing w:line="480" w:lineRule="auto"/>
        <w:rPr>
          <w:rFonts w:ascii="Times New Roman" w:hAnsi="Times New Roman"/>
          <w:szCs w:val="24"/>
        </w:rPr>
      </w:pPr>
      <w:r>
        <w:rPr>
          <w:rFonts w:ascii="Times New Roman" w:hAnsi="Times New Roman"/>
          <w:szCs w:val="24"/>
        </w:rPr>
        <w:tab/>
      </w:r>
      <w:r w:rsidRPr="00EC0258">
        <w:rPr>
          <w:rFonts w:ascii="Times New Roman" w:hAnsi="Times New Roman"/>
          <w:szCs w:val="24"/>
        </w:rPr>
        <w:t>This study uses quantitative (i.e., survey and review of household applications) and qualitative methodologies (i.e., survey and in-depth interviews) to address the research questions. All 51 State Directors will be included in the sample to complete the State Director Survey (Appendix D4), with none refusing participation. Based on FNS experience with other studies, State Directors of Child Nutrition typically cooperate with such requests, especially when the request is made by FNS and with sufficient advance notice, as we are planning to do. FNS will send a Study Notification Email from FNS to State Child Nutrition Directors (Appendix C2) to all States participating in the NSLP, informing States of the study purpose, activities and expected timeframes. When the State Director Survey is ready to be launched, we will send the Email with Link to State Director Survey (Appendix D1) to ask State Directors to complete the online survey. That email will contain a unique PIN and instructions.</w:t>
      </w:r>
    </w:p>
    <w:p w14:paraId="35B2AD27" w14:textId="5A90F368" w:rsidR="00EC0258" w:rsidRPr="00EC0258" w:rsidRDefault="00EC0258" w:rsidP="00EC0258">
      <w:pPr>
        <w:tabs>
          <w:tab w:val="left" w:pos="-720"/>
        </w:tabs>
        <w:suppressAutoHyphens/>
        <w:spacing w:line="480" w:lineRule="auto"/>
        <w:rPr>
          <w:rFonts w:ascii="Times New Roman" w:hAnsi="Times New Roman"/>
          <w:szCs w:val="24"/>
        </w:rPr>
      </w:pPr>
      <w:r>
        <w:rPr>
          <w:rFonts w:ascii="Times New Roman" w:hAnsi="Times New Roman"/>
          <w:szCs w:val="24"/>
        </w:rPr>
        <w:tab/>
      </w:r>
      <w:r w:rsidRPr="00EC0258">
        <w:rPr>
          <w:rFonts w:ascii="Times New Roman" w:hAnsi="Times New Roman"/>
          <w:szCs w:val="24"/>
        </w:rPr>
        <w:t xml:space="preserve">We will </w:t>
      </w:r>
      <w:r w:rsidR="0068748F">
        <w:rPr>
          <w:rFonts w:ascii="Times New Roman" w:hAnsi="Times New Roman"/>
          <w:szCs w:val="24"/>
        </w:rPr>
        <w:t xml:space="preserve">use purposive sampling to </w:t>
      </w:r>
      <w:r w:rsidRPr="00EC0258">
        <w:rPr>
          <w:rFonts w:ascii="Times New Roman" w:hAnsi="Times New Roman"/>
          <w:szCs w:val="24"/>
        </w:rPr>
        <w:t>select a diverse group of LEAs that conducted an IRA in SY 2016-2017 in order to provide the richest descriptive information through the in-depth interviews; diverse LEA characteristics will also be important for the quantitative data analysis of household applications. We will use the approximately 550 LEAs that reported on the FNS-874 in SY 2016-2017 as the sampling universe from which to select the LEA sample. A primary consideration in LEA selection will be whether the LEA was required to conduct IRA based on Criteria 1 (10% or higher certification error on AR) or Criteria 2 (other factors). We will obtain information on the selection criteria used for each LEA through the State Director Survey. Within the two categories (Criteria 1 vs. Criteria 2), we will then seek variation in the following characteristics:</w:t>
      </w:r>
    </w:p>
    <w:p w14:paraId="5E718FF2" w14:textId="77777777" w:rsidR="00EC0258" w:rsidRPr="00EC0258" w:rsidRDefault="00EC0258" w:rsidP="009E40C7">
      <w:pPr>
        <w:numPr>
          <w:ilvl w:val="0"/>
          <w:numId w:val="24"/>
        </w:numPr>
        <w:tabs>
          <w:tab w:val="left" w:pos="-720"/>
        </w:tabs>
        <w:suppressAutoHyphens/>
        <w:ind w:left="720" w:hanging="360"/>
        <w:rPr>
          <w:rFonts w:ascii="Times New Roman" w:hAnsi="Times New Roman"/>
          <w:b/>
          <w:szCs w:val="24"/>
        </w:rPr>
      </w:pPr>
      <w:r w:rsidRPr="00EC0258">
        <w:rPr>
          <w:rFonts w:ascii="Times New Roman" w:hAnsi="Times New Roman"/>
          <w:b/>
          <w:szCs w:val="24"/>
        </w:rPr>
        <w:t xml:space="preserve">Reported Changes </w:t>
      </w:r>
    </w:p>
    <w:p w14:paraId="45AC3013" w14:textId="77777777" w:rsidR="00EC0258" w:rsidRPr="00EC0258" w:rsidRDefault="00EC0258" w:rsidP="00EC0258">
      <w:pPr>
        <w:numPr>
          <w:ilvl w:val="0"/>
          <w:numId w:val="23"/>
        </w:numPr>
        <w:tabs>
          <w:tab w:val="left" w:pos="-720"/>
        </w:tabs>
        <w:suppressAutoHyphens/>
        <w:rPr>
          <w:rFonts w:ascii="Times New Roman" w:hAnsi="Times New Roman"/>
          <w:szCs w:val="24"/>
        </w:rPr>
      </w:pPr>
      <w:r w:rsidRPr="00EC0258">
        <w:rPr>
          <w:rFonts w:ascii="Times New Roman" w:hAnsi="Times New Roman"/>
          <w:szCs w:val="24"/>
        </w:rPr>
        <w:t>LEAs with zero reported changes on the FNS-874 for SY 2016-2017</w:t>
      </w:r>
    </w:p>
    <w:p w14:paraId="79BD17B9" w14:textId="77777777" w:rsidR="00EC0258" w:rsidRPr="00EC0258" w:rsidRDefault="00EC0258" w:rsidP="00EC0258">
      <w:pPr>
        <w:numPr>
          <w:ilvl w:val="0"/>
          <w:numId w:val="23"/>
        </w:numPr>
        <w:tabs>
          <w:tab w:val="left" w:pos="-720"/>
        </w:tabs>
        <w:suppressAutoHyphens/>
        <w:rPr>
          <w:rFonts w:ascii="Times New Roman" w:hAnsi="Times New Roman"/>
          <w:szCs w:val="24"/>
        </w:rPr>
      </w:pPr>
      <w:r w:rsidRPr="00EC0258">
        <w:rPr>
          <w:rFonts w:ascii="Times New Roman" w:hAnsi="Times New Roman"/>
          <w:szCs w:val="24"/>
        </w:rPr>
        <w:t>LEAs with reported changes on the FNS-874 for SY 2016-2017</w:t>
      </w:r>
    </w:p>
    <w:p w14:paraId="664417B4" w14:textId="77777777" w:rsidR="00EC0258" w:rsidRPr="00EC0258" w:rsidRDefault="00EC0258" w:rsidP="009E40C7">
      <w:pPr>
        <w:numPr>
          <w:ilvl w:val="0"/>
          <w:numId w:val="24"/>
        </w:numPr>
        <w:tabs>
          <w:tab w:val="left" w:pos="-720"/>
        </w:tabs>
        <w:suppressAutoHyphens/>
        <w:ind w:left="720" w:hanging="360"/>
        <w:rPr>
          <w:rFonts w:ascii="Times New Roman" w:hAnsi="Times New Roman"/>
          <w:b/>
          <w:szCs w:val="24"/>
        </w:rPr>
      </w:pPr>
      <w:r w:rsidRPr="00EC0258">
        <w:rPr>
          <w:rFonts w:ascii="Times New Roman" w:hAnsi="Times New Roman"/>
          <w:b/>
          <w:szCs w:val="24"/>
        </w:rPr>
        <w:t>Continuation vs. Non-Continuation of IRA Process</w:t>
      </w:r>
    </w:p>
    <w:p w14:paraId="5D4E4C33" w14:textId="77777777" w:rsidR="00EC0258" w:rsidRPr="00EC0258" w:rsidRDefault="00EC0258" w:rsidP="00EC0258">
      <w:pPr>
        <w:numPr>
          <w:ilvl w:val="0"/>
          <w:numId w:val="23"/>
        </w:numPr>
        <w:tabs>
          <w:tab w:val="left" w:pos="-720"/>
        </w:tabs>
        <w:suppressAutoHyphens/>
        <w:rPr>
          <w:rFonts w:ascii="Times New Roman" w:hAnsi="Times New Roman"/>
          <w:szCs w:val="24"/>
        </w:rPr>
      </w:pPr>
      <w:r w:rsidRPr="00EC0258">
        <w:rPr>
          <w:rFonts w:ascii="Times New Roman" w:hAnsi="Times New Roman"/>
          <w:szCs w:val="24"/>
        </w:rPr>
        <w:t>LEAs conducting IRA only in SY 2016-2017</w:t>
      </w:r>
    </w:p>
    <w:p w14:paraId="1FCE2B61" w14:textId="77777777" w:rsidR="00EC0258" w:rsidRPr="00EC0258" w:rsidRDefault="00EC0258" w:rsidP="00EC0258">
      <w:pPr>
        <w:numPr>
          <w:ilvl w:val="0"/>
          <w:numId w:val="23"/>
        </w:numPr>
        <w:tabs>
          <w:tab w:val="left" w:pos="-720"/>
        </w:tabs>
        <w:suppressAutoHyphens/>
        <w:rPr>
          <w:rFonts w:ascii="Times New Roman" w:hAnsi="Times New Roman"/>
          <w:szCs w:val="24"/>
        </w:rPr>
      </w:pPr>
      <w:r w:rsidRPr="00EC0258">
        <w:rPr>
          <w:rFonts w:ascii="Times New Roman" w:hAnsi="Times New Roman"/>
          <w:szCs w:val="24"/>
        </w:rPr>
        <w:t>LEAs conducting IRA in both SY 2016-2017 and SY 2017-2018</w:t>
      </w:r>
    </w:p>
    <w:p w14:paraId="4362DC77" w14:textId="77777777" w:rsidR="00EC0258" w:rsidRPr="00EC0258" w:rsidRDefault="00EC0258" w:rsidP="009E40C7">
      <w:pPr>
        <w:numPr>
          <w:ilvl w:val="0"/>
          <w:numId w:val="24"/>
        </w:numPr>
        <w:tabs>
          <w:tab w:val="left" w:pos="-720"/>
        </w:tabs>
        <w:suppressAutoHyphens/>
        <w:ind w:left="720" w:hanging="360"/>
        <w:rPr>
          <w:rFonts w:ascii="Times New Roman" w:hAnsi="Times New Roman"/>
          <w:b/>
          <w:szCs w:val="24"/>
        </w:rPr>
      </w:pPr>
      <w:r w:rsidRPr="00EC0258">
        <w:rPr>
          <w:rFonts w:ascii="Times New Roman" w:hAnsi="Times New Roman"/>
          <w:b/>
          <w:szCs w:val="24"/>
        </w:rPr>
        <w:t xml:space="preserve">State Policies and Procedures for IRA </w:t>
      </w:r>
      <w:r w:rsidRPr="00EC0258">
        <w:rPr>
          <w:rFonts w:ascii="Times New Roman" w:hAnsi="Times New Roman"/>
          <w:szCs w:val="24"/>
        </w:rPr>
        <w:t>(from State Director Survey results)</w:t>
      </w:r>
    </w:p>
    <w:p w14:paraId="42B08BDC" w14:textId="77777777" w:rsidR="00EC0258" w:rsidRPr="00EC0258" w:rsidRDefault="00EC0258" w:rsidP="00EC0258">
      <w:pPr>
        <w:numPr>
          <w:ilvl w:val="0"/>
          <w:numId w:val="23"/>
        </w:numPr>
        <w:tabs>
          <w:tab w:val="left" w:pos="-720"/>
        </w:tabs>
        <w:suppressAutoHyphens/>
        <w:rPr>
          <w:rFonts w:ascii="Times New Roman" w:hAnsi="Times New Roman"/>
          <w:szCs w:val="24"/>
        </w:rPr>
      </w:pPr>
      <w:r w:rsidRPr="00EC0258">
        <w:rPr>
          <w:rFonts w:ascii="Times New Roman" w:hAnsi="Times New Roman"/>
          <w:szCs w:val="24"/>
        </w:rPr>
        <w:t>Data sources used to discontinue IRA (Administrative Review (AR) results vs. FNS-874 vs. other)</w:t>
      </w:r>
    </w:p>
    <w:p w14:paraId="09F24D78" w14:textId="77777777" w:rsidR="00EC0258" w:rsidRPr="00EC0258" w:rsidRDefault="00EC0258" w:rsidP="00EC0258">
      <w:pPr>
        <w:numPr>
          <w:ilvl w:val="0"/>
          <w:numId w:val="23"/>
        </w:numPr>
        <w:tabs>
          <w:tab w:val="left" w:pos="-720"/>
        </w:tabs>
        <w:suppressAutoHyphens/>
        <w:rPr>
          <w:rFonts w:ascii="Times New Roman" w:hAnsi="Times New Roman"/>
          <w:szCs w:val="24"/>
        </w:rPr>
      </w:pPr>
      <w:r w:rsidRPr="00EC0258">
        <w:rPr>
          <w:rFonts w:ascii="Times New Roman" w:hAnsi="Times New Roman"/>
          <w:szCs w:val="24"/>
        </w:rPr>
        <w:t>Categories used within Criteria 2 (lower thresholds of AR error, new LEAs, changes in key LEA personnel, new systems, other)</w:t>
      </w:r>
    </w:p>
    <w:p w14:paraId="2F92A034" w14:textId="77777777" w:rsidR="00EC0258" w:rsidRPr="00EC0258" w:rsidRDefault="00EC0258" w:rsidP="00EC0258">
      <w:pPr>
        <w:numPr>
          <w:ilvl w:val="0"/>
          <w:numId w:val="23"/>
        </w:numPr>
        <w:tabs>
          <w:tab w:val="left" w:pos="-720"/>
        </w:tabs>
        <w:suppressAutoHyphens/>
        <w:rPr>
          <w:rFonts w:ascii="Times New Roman" w:hAnsi="Times New Roman"/>
          <w:szCs w:val="24"/>
        </w:rPr>
      </w:pPr>
      <w:r w:rsidRPr="00EC0258">
        <w:rPr>
          <w:rFonts w:ascii="Times New Roman" w:hAnsi="Times New Roman"/>
          <w:szCs w:val="24"/>
        </w:rPr>
        <w:t>Other policies or procedures of interest</w:t>
      </w:r>
    </w:p>
    <w:p w14:paraId="2718B9CB" w14:textId="77777777" w:rsidR="00EC0258" w:rsidRPr="00EC0258" w:rsidRDefault="00EC0258" w:rsidP="009E40C7">
      <w:pPr>
        <w:numPr>
          <w:ilvl w:val="0"/>
          <w:numId w:val="24"/>
        </w:numPr>
        <w:tabs>
          <w:tab w:val="left" w:pos="-720"/>
        </w:tabs>
        <w:suppressAutoHyphens/>
        <w:ind w:left="720" w:hanging="360"/>
        <w:rPr>
          <w:rFonts w:ascii="Times New Roman" w:hAnsi="Times New Roman"/>
          <w:b/>
          <w:szCs w:val="24"/>
        </w:rPr>
      </w:pPr>
      <w:r w:rsidRPr="00EC0258">
        <w:rPr>
          <w:rFonts w:ascii="Times New Roman" w:hAnsi="Times New Roman"/>
          <w:b/>
          <w:szCs w:val="24"/>
        </w:rPr>
        <w:t>Size of LEA</w:t>
      </w:r>
    </w:p>
    <w:p w14:paraId="7A9C5E7C" w14:textId="77777777" w:rsidR="00EC0258" w:rsidRPr="00EC0258" w:rsidRDefault="00EC0258" w:rsidP="00EC0258">
      <w:pPr>
        <w:numPr>
          <w:ilvl w:val="0"/>
          <w:numId w:val="23"/>
        </w:numPr>
        <w:tabs>
          <w:tab w:val="left" w:pos="-720"/>
        </w:tabs>
        <w:suppressAutoHyphens/>
        <w:rPr>
          <w:rFonts w:ascii="Times New Roman" w:hAnsi="Times New Roman"/>
          <w:szCs w:val="24"/>
        </w:rPr>
      </w:pPr>
      <w:r w:rsidRPr="00EC0258">
        <w:rPr>
          <w:rFonts w:ascii="Times New Roman" w:hAnsi="Times New Roman"/>
          <w:szCs w:val="24"/>
        </w:rPr>
        <w:t xml:space="preserve">Number of applications </w:t>
      </w:r>
    </w:p>
    <w:p w14:paraId="5BE1AEA9" w14:textId="77777777" w:rsidR="00EC0258" w:rsidRPr="00EC0258" w:rsidRDefault="00EC0258" w:rsidP="00EC0258">
      <w:pPr>
        <w:numPr>
          <w:ilvl w:val="0"/>
          <w:numId w:val="23"/>
        </w:numPr>
        <w:tabs>
          <w:tab w:val="left" w:pos="-720"/>
        </w:tabs>
        <w:suppressAutoHyphens/>
        <w:rPr>
          <w:rFonts w:ascii="Times New Roman" w:hAnsi="Times New Roman"/>
          <w:b/>
          <w:szCs w:val="24"/>
        </w:rPr>
      </w:pPr>
      <w:r w:rsidRPr="00EC0258">
        <w:rPr>
          <w:rFonts w:ascii="Times New Roman" w:hAnsi="Times New Roman"/>
          <w:szCs w:val="24"/>
        </w:rPr>
        <w:t>Student enrollment or similar measure</w:t>
      </w:r>
    </w:p>
    <w:p w14:paraId="7BF66DB8" w14:textId="77777777" w:rsidR="00EC0258" w:rsidRPr="00EC0258" w:rsidRDefault="00EC0258" w:rsidP="009E40C7">
      <w:pPr>
        <w:numPr>
          <w:ilvl w:val="0"/>
          <w:numId w:val="24"/>
        </w:numPr>
        <w:tabs>
          <w:tab w:val="left" w:pos="-720"/>
        </w:tabs>
        <w:suppressAutoHyphens/>
        <w:ind w:left="720" w:hanging="360"/>
        <w:rPr>
          <w:rFonts w:ascii="Times New Roman" w:hAnsi="Times New Roman"/>
          <w:b/>
          <w:szCs w:val="24"/>
        </w:rPr>
      </w:pPr>
      <w:r w:rsidRPr="00EC0258">
        <w:rPr>
          <w:rFonts w:ascii="Times New Roman" w:hAnsi="Times New Roman"/>
          <w:b/>
          <w:szCs w:val="24"/>
        </w:rPr>
        <w:t>Type of LEA</w:t>
      </w:r>
    </w:p>
    <w:p w14:paraId="37DC345D" w14:textId="77777777" w:rsidR="00EC0258" w:rsidRPr="00EC0258" w:rsidRDefault="00EC0258" w:rsidP="00EC0258">
      <w:pPr>
        <w:numPr>
          <w:ilvl w:val="0"/>
          <w:numId w:val="23"/>
        </w:numPr>
        <w:tabs>
          <w:tab w:val="left" w:pos="-720"/>
        </w:tabs>
        <w:suppressAutoHyphens/>
        <w:rPr>
          <w:rFonts w:ascii="Times New Roman" w:hAnsi="Times New Roman"/>
          <w:szCs w:val="24"/>
        </w:rPr>
      </w:pPr>
      <w:r w:rsidRPr="00EC0258">
        <w:rPr>
          <w:rFonts w:ascii="Times New Roman" w:hAnsi="Times New Roman"/>
          <w:szCs w:val="24"/>
        </w:rPr>
        <w:t xml:space="preserve">Public </w:t>
      </w:r>
    </w:p>
    <w:p w14:paraId="15D1ABD4" w14:textId="22806F4E" w:rsidR="00EC0258" w:rsidRPr="00EC0258" w:rsidRDefault="00EC0258" w:rsidP="00EC0258">
      <w:pPr>
        <w:numPr>
          <w:ilvl w:val="0"/>
          <w:numId w:val="23"/>
        </w:numPr>
        <w:tabs>
          <w:tab w:val="left" w:pos="-720"/>
        </w:tabs>
        <w:suppressAutoHyphens/>
        <w:rPr>
          <w:rFonts w:ascii="Times New Roman" w:hAnsi="Times New Roman"/>
          <w:b/>
          <w:szCs w:val="24"/>
        </w:rPr>
      </w:pPr>
      <w:r w:rsidRPr="00EC0258">
        <w:rPr>
          <w:rFonts w:ascii="Times New Roman" w:hAnsi="Times New Roman"/>
          <w:szCs w:val="24"/>
        </w:rPr>
        <w:t>Private</w:t>
      </w:r>
      <w:r w:rsidR="00954B5A">
        <w:rPr>
          <w:rFonts w:ascii="Times New Roman" w:hAnsi="Times New Roman"/>
          <w:szCs w:val="24"/>
        </w:rPr>
        <w:t>/Charter</w:t>
      </w:r>
    </w:p>
    <w:p w14:paraId="27B9A7E7" w14:textId="77777777" w:rsidR="00EC0258" w:rsidRPr="00EC0258" w:rsidRDefault="00EC0258" w:rsidP="009E40C7">
      <w:pPr>
        <w:numPr>
          <w:ilvl w:val="0"/>
          <w:numId w:val="24"/>
        </w:numPr>
        <w:tabs>
          <w:tab w:val="left" w:pos="-720"/>
        </w:tabs>
        <w:suppressAutoHyphens/>
        <w:ind w:left="720" w:hanging="360"/>
        <w:rPr>
          <w:rFonts w:ascii="Times New Roman" w:hAnsi="Times New Roman"/>
          <w:b/>
          <w:szCs w:val="24"/>
        </w:rPr>
      </w:pPr>
      <w:r w:rsidRPr="00EC0258">
        <w:rPr>
          <w:rFonts w:ascii="Times New Roman" w:hAnsi="Times New Roman"/>
          <w:b/>
          <w:szCs w:val="24"/>
        </w:rPr>
        <w:t>Geography</w:t>
      </w:r>
    </w:p>
    <w:p w14:paraId="186B1220" w14:textId="77777777" w:rsidR="00EC0258" w:rsidRPr="00EC0258" w:rsidRDefault="00EC0258" w:rsidP="00EC0258">
      <w:pPr>
        <w:numPr>
          <w:ilvl w:val="0"/>
          <w:numId w:val="23"/>
        </w:numPr>
        <w:tabs>
          <w:tab w:val="left" w:pos="-720"/>
        </w:tabs>
        <w:suppressAutoHyphens/>
        <w:rPr>
          <w:rFonts w:ascii="Times New Roman" w:hAnsi="Times New Roman"/>
          <w:szCs w:val="24"/>
        </w:rPr>
      </w:pPr>
      <w:r w:rsidRPr="00EC0258">
        <w:rPr>
          <w:rFonts w:ascii="Times New Roman" w:hAnsi="Times New Roman"/>
          <w:szCs w:val="24"/>
        </w:rPr>
        <w:t>Across multiple States and FNS regions</w:t>
      </w:r>
    </w:p>
    <w:p w14:paraId="05D6BE6B" w14:textId="77777777" w:rsidR="00B66DAA" w:rsidRDefault="00EC0258" w:rsidP="00EC0258">
      <w:pPr>
        <w:tabs>
          <w:tab w:val="left" w:pos="-720"/>
        </w:tabs>
        <w:suppressAutoHyphens/>
        <w:spacing w:line="480" w:lineRule="auto"/>
        <w:rPr>
          <w:rFonts w:ascii="Times New Roman" w:hAnsi="Times New Roman"/>
          <w:szCs w:val="24"/>
        </w:rPr>
      </w:pPr>
      <w:r>
        <w:rPr>
          <w:rFonts w:ascii="Times New Roman" w:hAnsi="Times New Roman"/>
          <w:szCs w:val="24"/>
        </w:rPr>
        <w:tab/>
      </w:r>
    </w:p>
    <w:p w14:paraId="324A3D78" w14:textId="1A53B5FC" w:rsidR="00EC0258" w:rsidRPr="00EC0258" w:rsidRDefault="00EC0258" w:rsidP="00EC0258">
      <w:pPr>
        <w:tabs>
          <w:tab w:val="left" w:pos="-720"/>
        </w:tabs>
        <w:suppressAutoHyphens/>
        <w:spacing w:line="480" w:lineRule="auto"/>
        <w:rPr>
          <w:rFonts w:ascii="Times New Roman" w:hAnsi="Times New Roman"/>
          <w:szCs w:val="24"/>
        </w:rPr>
      </w:pPr>
      <w:r w:rsidRPr="00EC0258">
        <w:rPr>
          <w:rFonts w:ascii="Times New Roman" w:hAnsi="Times New Roman"/>
          <w:szCs w:val="24"/>
        </w:rPr>
        <w:t xml:space="preserve">We will seek to maintain that same diversity when we select a </w:t>
      </w:r>
      <w:r w:rsidR="0068748F">
        <w:rPr>
          <w:rFonts w:ascii="Times New Roman" w:hAnsi="Times New Roman"/>
          <w:szCs w:val="24"/>
        </w:rPr>
        <w:t xml:space="preserve">purposive </w:t>
      </w:r>
      <w:r w:rsidRPr="00EC0258">
        <w:rPr>
          <w:rFonts w:ascii="Times New Roman" w:hAnsi="Times New Roman"/>
          <w:szCs w:val="24"/>
        </w:rPr>
        <w:t>subsample of 20 LEAs from which to collect and analyze applications for two non-consecutive school years. We will exclude from consideration for the subsample any LEAs that reported less than 50 applications subject to IRA, per the FNS-874. This will allow us to conduct more meaningful analyses while still examining smaller LEAs.</w:t>
      </w:r>
    </w:p>
    <w:p w14:paraId="548CF92A" w14:textId="18795758" w:rsidR="00EC0258" w:rsidRPr="00EC0258" w:rsidRDefault="00EC0258" w:rsidP="00EC0258">
      <w:pPr>
        <w:tabs>
          <w:tab w:val="left" w:pos="-720"/>
        </w:tabs>
        <w:suppressAutoHyphens/>
        <w:spacing w:line="480" w:lineRule="auto"/>
        <w:rPr>
          <w:rFonts w:ascii="Times New Roman" w:hAnsi="Times New Roman"/>
          <w:szCs w:val="24"/>
        </w:rPr>
      </w:pPr>
      <w:r>
        <w:rPr>
          <w:rFonts w:ascii="Times New Roman" w:hAnsi="Times New Roman"/>
          <w:szCs w:val="24"/>
        </w:rPr>
        <w:tab/>
      </w:r>
      <w:r w:rsidRPr="00EC0258">
        <w:rPr>
          <w:rFonts w:ascii="Times New Roman" w:hAnsi="Times New Roman"/>
          <w:szCs w:val="24"/>
        </w:rPr>
        <w:t>The expected response from the universe of 35 LEAs and 60 key staff is 30 LEA Directors and 60 LEA key staff for qualitative interviews, and 20 LEA Directors and 40 LEA key staff for the application submission. We anticipate one or two LEAs will be replaced based on additional information the State Directors provide upon notification (e.g., the State agency is conducting AR for that LEA during the timeframe for study data collection) and a few others may refuse to participate upon being contacted about the study. State agency support of the study will help achieve the desired response rate. We do not expect any LEA key staff to be nonrespondents</w:t>
      </w:r>
      <w:r w:rsidR="0085765D">
        <w:rPr>
          <w:rFonts w:ascii="Times New Roman" w:hAnsi="Times New Roman"/>
          <w:szCs w:val="24"/>
        </w:rPr>
        <w:t xml:space="preserve"> once the LEA Director agrees to participate</w:t>
      </w:r>
      <w:r w:rsidRPr="00EC0258">
        <w:rPr>
          <w:rFonts w:ascii="Times New Roman" w:hAnsi="Times New Roman"/>
          <w:szCs w:val="24"/>
        </w:rPr>
        <w:t>, because we anticipate the LEA Director will only identify key staff to participate in interviews after taking into account staff availability and expertise. Finally, the study team will contact respondents to schedule the telephone interviews well in advance, and maintain flexibility to accommodate the availability of respondents to help ensure their participation.</w:t>
      </w:r>
    </w:p>
    <w:p w14:paraId="05526AE8" w14:textId="3135D0FF" w:rsidR="00EC0258" w:rsidRDefault="00EC0258" w:rsidP="00EC0258">
      <w:pPr>
        <w:tabs>
          <w:tab w:val="left" w:pos="-720"/>
        </w:tabs>
        <w:suppressAutoHyphens/>
        <w:spacing w:line="480" w:lineRule="auto"/>
        <w:rPr>
          <w:rFonts w:ascii="Times New Roman" w:hAnsi="Times New Roman"/>
          <w:szCs w:val="24"/>
        </w:rPr>
      </w:pPr>
      <w:r>
        <w:rPr>
          <w:rFonts w:ascii="Times New Roman" w:hAnsi="Times New Roman"/>
          <w:szCs w:val="24"/>
        </w:rPr>
        <w:tab/>
      </w:r>
      <w:r w:rsidRPr="00EC0258">
        <w:rPr>
          <w:rFonts w:ascii="Times New Roman" w:hAnsi="Times New Roman"/>
          <w:szCs w:val="24"/>
        </w:rPr>
        <w:t>Once we select LEAs to participate in the study, we will send an Email to Notify State Agencies of Selected LEAs (Appendix E1) to ask State agencies to email the LEAs and notify them of their selection into the study and encourage their participation. We will provide State agencies with two emails they can use for this purpose: the State Agency Email to Selected LEAs (Interview-Only LEAs) (Appendix E2), and the State Agency Email to Selected LEAs (Interview and Application LEAs) (Appendix E3). We will follow the emails from the State agencies to LEA Directors with an Email to Schedule LEA Telephone Interviews (Appendix E4). This email will notify them again of their selection into the study for interviews only or for both interviews and collection of household applications, and request availability for the telephone interview.</w:t>
      </w:r>
    </w:p>
    <w:p w14:paraId="789F85CC" w14:textId="748C6BEE" w:rsidR="0085765D" w:rsidRDefault="00657C55" w:rsidP="00EC0258">
      <w:pPr>
        <w:tabs>
          <w:tab w:val="left" w:pos="-720"/>
        </w:tabs>
        <w:suppressAutoHyphens/>
        <w:spacing w:line="480" w:lineRule="auto"/>
        <w:rPr>
          <w:rFonts w:ascii="Times New Roman" w:hAnsi="Times New Roman"/>
          <w:szCs w:val="24"/>
        </w:rPr>
      </w:pPr>
      <w:r>
        <w:rPr>
          <w:rFonts w:ascii="Times New Roman" w:hAnsi="Times New Roman"/>
          <w:szCs w:val="24"/>
        </w:rPr>
        <w:tab/>
      </w:r>
      <w:r w:rsidR="0085765D">
        <w:rPr>
          <w:rFonts w:ascii="Times New Roman" w:hAnsi="Times New Roman"/>
          <w:szCs w:val="24"/>
        </w:rPr>
        <w:t xml:space="preserve">Table B1-1 shows </w:t>
      </w:r>
      <w:r>
        <w:rPr>
          <w:rFonts w:ascii="Times New Roman" w:hAnsi="Times New Roman"/>
          <w:szCs w:val="24"/>
        </w:rPr>
        <w:t>the response rates for each data collection activity in the study, a</w:t>
      </w:r>
      <w:r w:rsidR="004F1D32">
        <w:rPr>
          <w:rFonts w:ascii="Times New Roman" w:hAnsi="Times New Roman"/>
          <w:szCs w:val="24"/>
        </w:rPr>
        <w:t>nd the overall response rate for the study.</w:t>
      </w:r>
      <w:r>
        <w:rPr>
          <w:rFonts w:ascii="Times New Roman" w:hAnsi="Times New Roman"/>
          <w:szCs w:val="24"/>
        </w:rPr>
        <w:t xml:space="preserve"> </w:t>
      </w:r>
    </w:p>
    <w:p w14:paraId="27AF46B7" w14:textId="77777777" w:rsidR="00657C55" w:rsidRPr="00EC0258" w:rsidRDefault="00657C55" w:rsidP="00EC0258">
      <w:pPr>
        <w:tabs>
          <w:tab w:val="left" w:pos="-720"/>
        </w:tabs>
        <w:suppressAutoHyphens/>
        <w:spacing w:line="480" w:lineRule="auto"/>
        <w:rPr>
          <w:rFonts w:ascii="Times New Roman" w:hAnsi="Times New Roman"/>
          <w:szCs w:val="24"/>
        </w:rPr>
      </w:pPr>
    </w:p>
    <w:p w14:paraId="68AB3EFE" w14:textId="17510E01" w:rsidR="0085765D" w:rsidRDefault="00EC0258" w:rsidP="0085765D">
      <w:pPr>
        <w:pStyle w:val="Tabletitle"/>
      </w:pPr>
      <w:r w:rsidRPr="00EC0258">
        <w:t xml:space="preserve"> </w:t>
      </w:r>
      <w:bookmarkStart w:id="5" w:name="_Toc509305022"/>
      <w:r w:rsidR="0085765D">
        <w:t>Table B</w:t>
      </w:r>
      <w:r w:rsidR="001862FE">
        <w:t>.</w:t>
      </w:r>
      <w:r w:rsidR="0085765D">
        <w:t>1-1. Responses</w:t>
      </w:r>
      <w:bookmarkEnd w:id="5"/>
    </w:p>
    <w:tbl>
      <w:tblPr>
        <w:tblW w:w="0" w:type="auto"/>
        <w:tblBorders>
          <w:insideH w:val="single" w:sz="4" w:space="0" w:color="auto"/>
        </w:tblBorders>
        <w:tblLook w:val="0000" w:firstRow="0" w:lastRow="0" w:firstColumn="0" w:lastColumn="0" w:noHBand="0" w:noVBand="0"/>
      </w:tblPr>
      <w:tblGrid>
        <w:gridCol w:w="4574"/>
        <w:gridCol w:w="1152"/>
        <w:gridCol w:w="1150"/>
        <w:gridCol w:w="1523"/>
        <w:gridCol w:w="1177"/>
      </w:tblGrid>
      <w:tr w:rsidR="0085765D" w:rsidRPr="001947E5" w14:paraId="0D965147" w14:textId="77777777" w:rsidTr="0085561D">
        <w:tc>
          <w:tcPr>
            <w:tcW w:w="4608" w:type="dxa"/>
            <w:shd w:val="clear" w:color="auto" w:fill="D9D9D9" w:themeFill="background1" w:themeFillShade="D9"/>
          </w:tcPr>
          <w:p w14:paraId="0C9C77AF" w14:textId="77777777" w:rsidR="0085765D" w:rsidRPr="00FA16C4" w:rsidRDefault="0085765D" w:rsidP="0085561D">
            <w:pPr>
              <w:pStyle w:val="Tableheading"/>
            </w:pPr>
            <w:r w:rsidRPr="00FA16C4">
              <w:t>Respondent</w:t>
            </w:r>
          </w:p>
        </w:tc>
        <w:tc>
          <w:tcPr>
            <w:tcW w:w="1152" w:type="dxa"/>
            <w:shd w:val="clear" w:color="auto" w:fill="D9D9D9" w:themeFill="background1" w:themeFillShade="D9"/>
          </w:tcPr>
          <w:p w14:paraId="69A82D25" w14:textId="77777777" w:rsidR="0085765D" w:rsidRPr="00FA16C4" w:rsidRDefault="0085765D" w:rsidP="0085561D">
            <w:pPr>
              <w:pStyle w:val="Tableheading"/>
            </w:pPr>
            <w:r w:rsidRPr="00FA16C4">
              <w:t>Universe</w:t>
            </w:r>
          </w:p>
        </w:tc>
        <w:tc>
          <w:tcPr>
            <w:tcW w:w="1152" w:type="dxa"/>
            <w:shd w:val="clear" w:color="auto" w:fill="D9D9D9" w:themeFill="background1" w:themeFillShade="D9"/>
          </w:tcPr>
          <w:p w14:paraId="73D8C399" w14:textId="77777777" w:rsidR="0085765D" w:rsidRPr="001947E5" w:rsidRDefault="0085765D" w:rsidP="0085561D">
            <w:pPr>
              <w:pStyle w:val="Tableheading"/>
            </w:pPr>
            <w:r w:rsidRPr="00FA16C4">
              <w:t>Sample</w:t>
            </w:r>
            <w:r>
              <w:t xml:space="preserve"> Size</w:t>
            </w:r>
          </w:p>
        </w:tc>
        <w:tc>
          <w:tcPr>
            <w:tcW w:w="1177" w:type="dxa"/>
            <w:shd w:val="clear" w:color="auto" w:fill="D9D9D9" w:themeFill="background1" w:themeFillShade="D9"/>
          </w:tcPr>
          <w:p w14:paraId="5DD4B8A5" w14:textId="77777777" w:rsidR="0085765D" w:rsidRPr="001947E5" w:rsidRDefault="0085765D" w:rsidP="0085561D">
            <w:pPr>
              <w:pStyle w:val="Tableheading"/>
            </w:pPr>
            <w:r w:rsidRPr="001947E5">
              <w:t>Respon</w:t>
            </w:r>
            <w:r>
              <w:t>dents</w:t>
            </w:r>
          </w:p>
        </w:tc>
        <w:tc>
          <w:tcPr>
            <w:tcW w:w="1177" w:type="dxa"/>
            <w:shd w:val="clear" w:color="auto" w:fill="D9D9D9" w:themeFill="background1" w:themeFillShade="D9"/>
          </w:tcPr>
          <w:p w14:paraId="44BC79B8" w14:textId="77777777" w:rsidR="0085765D" w:rsidRPr="00FA16C4" w:rsidRDefault="0085765D" w:rsidP="0085561D">
            <w:pPr>
              <w:pStyle w:val="Tableheading"/>
            </w:pPr>
            <w:r w:rsidRPr="001947E5">
              <w:t>Response rate</w:t>
            </w:r>
            <w:r>
              <w:t xml:space="preserve"> (%)</w:t>
            </w:r>
          </w:p>
        </w:tc>
      </w:tr>
      <w:tr w:rsidR="0085765D" w:rsidRPr="001947E5" w14:paraId="0654AA47" w14:textId="77777777" w:rsidTr="0085561D">
        <w:tc>
          <w:tcPr>
            <w:tcW w:w="4608" w:type="dxa"/>
          </w:tcPr>
          <w:p w14:paraId="5AB8C491" w14:textId="77777777" w:rsidR="0085765D" w:rsidRPr="00FA16C4" w:rsidRDefault="0085765D" w:rsidP="0085561D">
            <w:pPr>
              <w:pStyle w:val="Tabletext"/>
            </w:pPr>
            <w:r w:rsidRPr="00FA16C4">
              <w:t>State Director Survey</w:t>
            </w:r>
          </w:p>
        </w:tc>
        <w:tc>
          <w:tcPr>
            <w:tcW w:w="1152" w:type="dxa"/>
          </w:tcPr>
          <w:p w14:paraId="7D59DC38" w14:textId="77777777" w:rsidR="0085765D" w:rsidRPr="001947E5" w:rsidRDefault="0085765D" w:rsidP="0085561D">
            <w:pPr>
              <w:pStyle w:val="Tabletext"/>
              <w:ind w:left="0" w:right="144" w:firstLine="0"/>
              <w:jc w:val="right"/>
            </w:pPr>
            <w:r w:rsidRPr="00FA16C4">
              <w:t>51</w:t>
            </w:r>
          </w:p>
        </w:tc>
        <w:tc>
          <w:tcPr>
            <w:tcW w:w="1152" w:type="dxa"/>
          </w:tcPr>
          <w:p w14:paraId="7B623F9C" w14:textId="77777777" w:rsidR="0085765D" w:rsidRPr="001947E5" w:rsidRDefault="0085765D" w:rsidP="0085561D">
            <w:pPr>
              <w:pStyle w:val="Tabletext"/>
              <w:ind w:left="0" w:right="144" w:firstLine="0"/>
              <w:jc w:val="right"/>
            </w:pPr>
            <w:r w:rsidRPr="001947E5">
              <w:t>51</w:t>
            </w:r>
          </w:p>
        </w:tc>
        <w:tc>
          <w:tcPr>
            <w:tcW w:w="1177" w:type="dxa"/>
          </w:tcPr>
          <w:p w14:paraId="032F39D6" w14:textId="77777777" w:rsidR="0085765D" w:rsidRPr="001947E5" w:rsidRDefault="0085765D" w:rsidP="0085561D">
            <w:pPr>
              <w:pStyle w:val="Tabletext"/>
              <w:ind w:left="0" w:right="144" w:firstLine="0"/>
              <w:jc w:val="right"/>
            </w:pPr>
            <w:r w:rsidRPr="001947E5">
              <w:t>51</w:t>
            </w:r>
          </w:p>
        </w:tc>
        <w:tc>
          <w:tcPr>
            <w:tcW w:w="1177" w:type="dxa"/>
          </w:tcPr>
          <w:p w14:paraId="45CA8B74" w14:textId="77777777" w:rsidR="0085765D" w:rsidRPr="001947E5" w:rsidRDefault="0085765D" w:rsidP="0085561D">
            <w:pPr>
              <w:pStyle w:val="Tabletext"/>
              <w:ind w:left="0" w:right="144" w:firstLine="0"/>
              <w:jc w:val="right"/>
            </w:pPr>
            <w:r w:rsidRPr="001947E5">
              <w:t>100</w:t>
            </w:r>
          </w:p>
        </w:tc>
      </w:tr>
      <w:tr w:rsidR="0085765D" w:rsidRPr="001947E5" w14:paraId="694764DE" w14:textId="77777777" w:rsidTr="0085561D">
        <w:tc>
          <w:tcPr>
            <w:tcW w:w="4608" w:type="dxa"/>
          </w:tcPr>
          <w:p w14:paraId="791514B2" w14:textId="77777777" w:rsidR="0085765D" w:rsidRPr="00FA16C4" w:rsidRDefault="0085765D" w:rsidP="0085561D">
            <w:pPr>
              <w:pStyle w:val="Tabletext"/>
            </w:pPr>
            <w:r>
              <w:t>LEA Interviews (Directors)</w:t>
            </w:r>
          </w:p>
        </w:tc>
        <w:tc>
          <w:tcPr>
            <w:tcW w:w="1152" w:type="dxa"/>
          </w:tcPr>
          <w:p w14:paraId="38C7E5A1" w14:textId="77777777" w:rsidR="0085765D" w:rsidRPr="00FA16C4" w:rsidRDefault="0085765D" w:rsidP="0085561D">
            <w:pPr>
              <w:pStyle w:val="Tabletext"/>
              <w:ind w:left="0" w:right="144" w:firstLine="0"/>
              <w:jc w:val="right"/>
            </w:pPr>
            <w:r>
              <w:t>550</w:t>
            </w:r>
          </w:p>
        </w:tc>
        <w:tc>
          <w:tcPr>
            <w:tcW w:w="1152" w:type="dxa"/>
          </w:tcPr>
          <w:p w14:paraId="67C119CB" w14:textId="77777777" w:rsidR="0085765D" w:rsidRPr="00FA16C4" w:rsidRDefault="0085765D" w:rsidP="0085561D">
            <w:pPr>
              <w:pStyle w:val="Tabletext"/>
              <w:ind w:left="0" w:right="144" w:firstLine="0"/>
              <w:jc w:val="right"/>
            </w:pPr>
            <w:r>
              <w:t>35</w:t>
            </w:r>
          </w:p>
        </w:tc>
        <w:tc>
          <w:tcPr>
            <w:tcW w:w="1177" w:type="dxa"/>
          </w:tcPr>
          <w:p w14:paraId="76076572" w14:textId="77777777" w:rsidR="0085765D" w:rsidRPr="00FA16C4" w:rsidRDefault="0085765D" w:rsidP="0085561D">
            <w:pPr>
              <w:pStyle w:val="Tabletext"/>
              <w:ind w:left="0" w:right="144" w:firstLine="0"/>
              <w:jc w:val="right"/>
            </w:pPr>
            <w:r>
              <w:t>30</w:t>
            </w:r>
          </w:p>
        </w:tc>
        <w:tc>
          <w:tcPr>
            <w:tcW w:w="1177" w:type="dxa"/>
          </w:tcPr>
          <w:p w14:paraId="14CBCB6A" w14:textId="77777777" w:rsidR="0085765D" w:rsidRPr="00FA16C4" w:rsidRDefault="0085765D" w:rsidP="0085561D">
            <w:pPr>
              <w:pStyle w:val="Tabletext"/>
              <w:ind w:left="0" w:right="144" w:firstLine="0"/>
              <w:jc w:val="right"/>
            </w:pPr>
            <w:r>
              <w:t>86</w:t>
            </w:r>
          </w:p>
        </w:tc>
      </w:tr>
      <w:tr w:rsidR="0085765D" w:rsidRPr="001947E5" w14:paraId="503E85CE" w14:textId="77777777" w:rsidTr="0085561D">
        <w:tc>
          <w:tcPr>
            <w:tcW w:w="4608" w:type="dxa"/>
          </w:tcPr>
          <w:p w14:paraId="72F57DCD" w14:textId="77777777" w:rsidR="0085765D" w:rsidRDefault="0085765D" w:rsidP="0085561D">
            <w:pPr>
              <w:pStyle w:val="Tabletext"/>
            </w:pPr>
            <w:r>
              <w:t>LEA Interviews (Key staff)</w:t>
            </w:r>
          </w:p>
        </w:tc>
        <w:tc>
          <w:tcPr>
            <w:tcW w:w="1152" w:type="dxa"/>
          </w:tcPr>
          <w:p w14:paraId="4EE8038E" w14:textId="77777777" w:rsidR="0085765D" w:rsidRDefault="0085765D" w:rsidP="0085561D">
            <w:pPr>
              <w:pStyle w:val="Tabletext"/>
              <w:ind w:left="0" w:right="144" w:firstLine="0"/>
              <w:jc w:val="right"/>
            </w:pPr>
            <w:r>
              <w:t>1100</w:t>
            </w:r>
          </w:p>
        </w:tc>
        <w:tc>
          <w:tcPr>
            <w:tcW w:w="1152" w:type="dxa"/>
          </w:tcPr>
          <w:p w14:paraId="35DD2F96" w14:textId="1E4DAD61" w:rsidR="0085765D" w:rsidRDefault="0091654A" w:rsidP="0085561D">
            <w:pPr>
              <w:pStyle w:val="Tabletext"/>
              <w:ind w:left="0" w:right="144" w:firstLine="0"/>
              <w:jc w:val="right"/>
            </w:pPr>
            <w:r>
              <w:t>6</w:t>
            </w:r>
            <w:r w:rsidR="0085765D">
              <w:t>0</w:t>
            </w:r>
          </w:p>
        </w:tc>
        <w:tc>
          <w:tcPr>
            <w:tcW w:w="1177" w:type="dxa"/>
          </w:tcPr>
          <w:p w14:paraId="01774E89" w14:textId="77777777" w:rsidR="0085765D" w:rsidRDefault="0085765D" w:rsidP="0085561D">
            <w:pPr>
              <w:pStyle w:val="Tabletext"/>
              <w:ind w:left="0" w:right="144" w:firstLine="0"/>
              <w:jc w:val="right"/>
            </w:pPr>
            <w:r>
              <w:t>60</w:t>
            </w:r>
          </w:p>
        </w:tc>
        <w:tc>
          <w:tcPr>
            <w:tcW w:w="1177" w:type="dxa"/>
          </w:tcPr>
          <w:p w14:paraId="590C845B" w14:textId="2F1A829F" w:rsidR="0085765D" w:rsidRDefault="0091654A" w:rsidP="0085561D">
            <w:pPr>
              <w:pStyle w:val="Tabletext"/>
              <w:ind w:left="0" w:right="144" w:firstLine="0"/>
              <w:jc w:val="right"/>
            </w:pPr>
            <w:r>
              <w:t>100</w:t>
            </w:r>
          </w:p>
        </w:tc>
      </w:tr>
      <w:tr w:rsidR="0085765D" w:rsidRPr="001947E5" w14:paraId="15E0567D" w14:textId="77777777" w:rsidTr="0085561D">
        <w:tc>
          <w:tcPr>
            <w:tcW w:w="4608" w:type="dxa"/>
          </w:tcPr>
          <w:p w14:paraId="09A0009D" w14:textId="77777777" w:rsidR="0085765D" w:rsidRDefault="0085765D" w:rsidP="0085561D">
            <w:pPr>
              <w:pStyle w:val="Tabletext"/>
            </w:pPr>
            <w:r>
              <w:t>Household applications (Directors)</w:t>
            </w:r>
          </w:p>
        </w:tc>
        <w:tc>
          <w:tcPr>
            <w:tcW w:w="1152" w:type="dxa"/>
          </w:tcPr>
          <w:p w14:paraId="5A44332B" w14:textId="77777777" w:rsidR="0085765D" w:rsidRDefault="0085765D" w:rsidP="0085561D">
            <w:pPr>
              <w:pStyle w:val="Tabletext"/>
              <w:ind w:left="0" w:right="144" w:firstLine="0"/>
              <w:jc w:val="right"/>
            </w:pPr>
            <w:r>
              <w:t>35</w:t>
            </w:r>
          </w:p>
        </w:tc>
        <w:tc>
          <w:tcPr>
            <w:tcW w:w="1152" w:type="dxa"/>
          </w:tcPr>
          <w:p w14:paraId="056BD1F1" w14:textId="77777777" w:rsidR="0085765D" w:rsidRDefault="0085765D" w:rsidP="0085561D">
            <w:pPr>
              <w:pStyle w:val="Tabletext"/>
              <w:ind w:left="0" w:right="144" w:firstLine="0"/>
              <w:jc w:val="right"/>
            </w:pPr>
            <w:r>
              <w:t>20</w:t>
            </w:r>
          </w:p>
        </w:tc>
        <w:tc>
          <w:tcPr>
            <w:tcW w:w="1177" w:type="dxa"/>
          </w:tcPr>
          <w:p w14:paraId="1461AB73" w14:textId="77777777" w:rsidR="0085765D" w:rsidRDefault="0085765D" w:rsidP="0085561D">
            <w:pPr>
              <w:pStyle w:val="Tabletext"/>
              <w:ind w:left="0" w:right="144" w:firstLine="0"/>
              <w:jc w:val="right"/>
            </w:pPr>
            <w:r>
              <w:t>20</w:t>
            </w:r>
          </w:p>
        </w:tc>
        <w:tc>
          <w:tcPr>
            <w:tcW w:w="1177" w:type="dxa"/>
          </w:tcPr>
          <w:p w14:paraId="01FB044B" w14:textId="77777777" w:rsidR="0085765D" w:rsidRDefault="0085765D" w:rsidP="0085561D">
            <w:pPr>
              <w:pStyle w:val="Tabletext"/>
              <w:ind w:left="0" w:right="144" w:firstLine="0"/>
              <w:jc w:val="right"/>
            </w:pPr>
            <w:r>
              <w:t>100</w:t>
            </w:r>
          </w:p>
        </w:tc>
      </w:tr>
      <w:tr w:rsidR="0085765D" w:rsidRPr="001947E5" w14:paraId="7A2BD73E" w14:textId="77777777" w:rsidTr="0085561D">
        <w:tc>
          <w:tcPr>
            <w:tcW w:w="4608" w:type="dxa"/>
            <w:tcBorders>
              <w:bottom w:val="single" w:sz="4" w:space="0" w:color="auto"/>
            </w:tcBorders>
          </w:tcPr>
          <w:p w14:paraId="5A62B774" w14:textId="77777777" w:rsidR="0085765D" w:rsidRDefault="0085765D" w:rsidP="0085561D">
            <w:pPr>
              <w:pStyle w:val="Tabletext"/>
            </w:pPr>
            <w:r>
              <w:t>Household applications (Key staff)</w:t>
            </w:r>
          </w:p>
        </w:tc>
        <w:tc>
          <w:tcPr>
            <w:tcW w:w="1152" w:type="dxa"/>
            <w:tcBorders>
              <w:bottom w:val="single" w:sz="4" w:space="0" w:color="auto"/>
            </w:tcBorders>
          </w:tcPr>
          <w:p w14:paraId="1824B6E8" w14:textId="4E41FF97" w:rsidR="0085765D" w:rsidRDefault="0085765D" w:rsidP="0085561D">
            <w:pPr>
              <w:pStyle w:val="Tabletext"/>
              <w:ind w:left="0" w:right="144" w:firstLine="0"/>
              <w:jc w:val="right"/>
            </w:pPr>
            <w:r>
              <w:t>70</w:t>
            </w:r>
          </w:p>
        </w:tc>
        <w:tc>
          <w:tcPr>
            <w:tcW w:w="1152" w:type="dxa"/>
            <w:tcBorders>
              <w:bottom w:val="single" w:sz="4" w:space="0" w:color="auto"/>
            </w:tcBorders>
          </w:tcPr>
          <w:p w14:paraId="5389ACFC" w14:textId="77777777" w:rsidR="0085765D" w:rsidRDefault="0085765D" w:rsidP="0085561D">
            <w:pPr>
              <w:pStyle w:val="Tabletext"/>
              <w:ind w:left="0" w:right="144" w:firstLine="0"/>
              <w:jc w:val="right"/>
            </w:pPr>
            <w:r>
              <w:t>40</w:t>
            </w:r>
          </w:p>
        </w:tc>
        <w:tc>
          <w:tcPr>
            <w:tcW w:w="1177" w:type="dxa"/>
            <w:tcBorders>
              <w:bottom w:val="single" w:sz="4" w:space="0" w:color="auto"/>
            </w:tcBorders>
          </w:tcPr>
          <w:p w14:paraId="63BE1D0E" w14:textId="77777777" w:rsidR="0085765D" w:rsidRDefault="0085765D" w:rsidP="0085561D">
            <w:pPr>
              <w:pStyle w:val="Tabletext"/>
              <w:ind w:left="0" w:right="144" w:firstLine="0"/>
              <w:jc w:val="right"/>
            </w:pPr>
            <w:r>
              <w:t>40</w:t>
            </w:r>
          </w:p>
        </w:tc>
        <w:tc>
          <w:tcPr>
            <w:tcW w:w="1177" w:type="dxa"/>
            <w:tcBorders>
              <w:bottom w:val="single" w:sz="4" w:space="0" w:color="auto"/>
            </w:tcBorders>
          </w:tcPr>
          <w:p w14:paraId="0F6D964E" w14:textId="77777777" w:rsidR="0085765D" w:rsidRDefault="0085765D" w:rsidP="0085561D">
            <w:pPr>
              <w:pStyle w:val="Tabletext"/>
              <w:ind w:left="0" w:right="144" w:firstLine="0"/>
              <w:jc w:val="right"/>
            </w:pPr>
            <w:r>
              <w:t>100</w:t>
            </w:r>
          </w:p>
        </w:tc>
      </w:tr>
      <w:tr w:rsidR="0085765D" w:rsidRPr="001947E5" w14:paraId="006AD13F" w14:textId="77777777" w:rsidTr="0091654A">
        <w:tc>
          <w:tcPr>
            <w:tcW w:w="4608" w:type="dxa"/>
            <w:tcBorders>
              <w:top w:val="single" w:sz="4" w:space="0" w:color="auto"/>
              <w:bottom w:val="single" w:sz="4" w:space="0" w:color="auto"/>
            </w:tcBorders>
          </w:tcPr>
          <w:p w14:paraId="7EED6C77" w14:textId="77777777" w:rsidR="0085765D" w:rsidRDefault="0085765D" w:rsidP="0085561D">
            <w:pPr>
              <w:pStyle w:val="Tabletext"/>
            </w:pPr>
            <w:r>
              <w:t>Overall response rate</w:t>
            </w:r>
          </w:p>
        </w:tc>
        <w:tc>
          <w:tcPr>
            <w:tcW w:w="1152" w:type="dxa"/>
            <w:tcBorders>
              <w:top w:val="single" w:sz="4" w:space="0" w:color="auto"/>
              <w:bottom w:val="single" w:sz="4" w:space="0" w:color="auto"/>
            </w:tcBorders>
          </w:tcPr>
          <w:p w14:paraId="756716AD" w14:textId="77777777" w:rsidR="0085765D" w:rsidRDefault="0085765D" w:rsidP="0085561D">
            <w:pPr>
              <w:pStyle w:val="Tabletext"/>
              <w:ind w:left="0" w:right="144" w:firstLine="0"/>
            </w:pPr>
          </w:p>
        </w:tc>
        <w:tc>
          <w:tcPr>
            <w:tcW w:w="1152" w:type="dxa"/>
            <w:tcBorders>
              <w:top w:val="single" w:sz="4" w:space="0" w:color="auto"/>
              <w:bottom w:val="single" w:sz="4" w:space="0" w:color="auto"/>
            </w:tcBorders>
          </w:tcPr>
          <w:p w14:paraId="0EDDD806" w14:textId="77777777" w:rsidR="0085765D" w:rsidRDefault="0085765D" w:rsidP="0085561D">
            <w:pPr>
              <w:pStyle w:val="Tabletext"/>
              <w:ind w:left="0" w:right="144" w:firstLine="0"/>
            </w:pPr>
          </w:p>
        </w:tc>
        <w:tc>
          <w:tcPr>
            <w:tcW w:w="1177" w:type="dxa"/>
            <w:tcBorders>
              <w:top w:val="single" w:sz="4" w:space="0" w:color="auto"/>
              <w:bottom w:val="single" w:sz="4" w:space="0" w:color="auto"/>
            </w:tcBorders>
          </w:tcPr>
          <w:p w14:paraId="6FB50451" w14:textId="77777777" w:rsidR="0085765D" w:rsidRDefault="0085765D" w:rsidP="0085561D">
            <w:pPr>
              <w:pStyle w:val="Tabletext"/>
              <w:ind w:left="0" w:right="144" w:firstLine="0"/>
            </w:pPr>
          </w:p>
        </w:tc>
        <w:tc>
          <w:tcPr>
            <w:tcW w:w="1177" w:type="dxa"/>
            <w:tcBorders>
              <w:top w:val="single" w:sz="4" w:space="0" w:color="auto"/>
              <w:bottom w:val="single" w:sz="4" w:space="0" w:color="auto"/>
            </w:tcBorders>
          </w:tcPr>
          <w:p w14:paraId="0E7382BA" w14:textId="68600296" w:rsidR="0085765D" w:rsidRDefault="0085765D" w:rsidP="0091654A">
            <w:pPr>
              <w:pStyle w:val="Tabletext"/>
              <w:ind w:left="0" w:right="144" w:firstLine="0"/>
              <w:jc w:val="right"/>
            </w:pPr>
            <w:r>
              <w:t>9</w:t>
            </w:r>
            <w:r w:rsidR="0091654A">
              <w:t>7</w:t>
            </w:r>
          </w:p>
        </w:tc>
      </w:tr>
    </w:tbl>
    <w:p w14:paraId="1CEA0FCB" w14:textId="77777777" w:rsidR="0085765D" w:rsidRPr="00EC0258" w:rsidRDefault="0085765D" w:rsidP="0085765D">
      <w:pPr>
        <w:tabs>
          <w:tab w:val="left" w:pos="-720"/>
        </w:tabs>
        <w:suppressAutoHyphens/>
        <w:spacing w:line="480" w:lineRule="auto"/>
        <w:rPr>
          <w:rFonts w:ascii="Times New Roman" w:hAnsi="Times New Roman"/>
          <w:szCs w:val="24"/>
        </w:rPr>
      </w:pPr>
    </w:p>
    <w:p w14:paraId="20690E4E" w14:textId="77777777" w:rsidR="00CA5FD8" w:rsidRPr="00CA5FD8" w:rsidRDefault="00CA5FD8" w:rsidP="00CA5FD8">
      <w:pPr>
        <w:pStyle w:val="Heading1"/>
      </w:pPr>
      <w:bookmarkStart w:id="6" w:name="_Toc401845351"/>
      <w:r w:rsidRPr="00CA5FD8">
        <w:t>B.2</w:t>
      </w:r>
      <w:r>
        <w:t xml:space="preserve">  </w:t>
      </w:r>
      <w:r w:rsidRPr="00CA5FD8">
        <w:t>Procedures for the Collection of Information</w:t>
      </w:r>
      <w:bookmarkEnd w:id="6"/>
    </w:p>
    <w:p w14:paraId="79567889" w14:textId="77777777" w:rsidR="00CA5FD8" w:rsidRDefault="00CA5FD8" w:rsidP="00CA5FD8">
      <w:pPr>
        <w:tabs>
          <w:tab w:val="left" w:pos="-720"/>
        </w:tabs>
        <w:suppressAutoHyphens/>
        <w:rPr>
          <w:rFonts w:ascii="Times New Roman" w:hAnsi="Times New Roman"/>
          <w:b/>
          <w:szCs w:val="24"/>
        </w:rPr>
      </w:pPr>
    </w:p>
    <w:p w14:paraId="055B1470" w14:textId="77777777" w:rsidR="00CA5FD8" w:rsidRPr="00CA5FD8" w:rsidRDefault="00CA5FD8" w:rsidP="00CA5FD8">
      <w:pPr>
        <w:tabs>
          <w:tab w:val="left" w:pos="-720"/>
        </w:tabs>
        <w:suppressAutoHyphens/>
        <w:rPr>
          <w:rFonts w:ascii="Times New Roman" w:hAnsi="Times New Roman"/>
          <w:b/>
          <w:szCs w:val="24"/>
        </w:rPr>
      </w:pPr>
      <w:r w:rsidRPr="00CA5FD8">
        <w:rPr>
          <w:rFonts w:ascii="Times New Roman" w:hAnsi="Times New Roman"/>
          <w:b/>
          <w:szCs w:val="24"/>
        </w:rPr>
        <w:t>Describe the procedures for the collection of information including:</w:t>
      </w:r>
    </w:p>
    <w:p w14:paraId="122BB920" w14:textId="77777777" w:rsidR="00CA5FD8" w:rsidRPr="00CA5FD8" w:rsidRDefault="00CA5FD8" w:rsidP="00CA5FD8">
      <w:pPr>
        <w:pStyle w:val="ListParagraph"/>
        <w:numPr>
          <w:ilvl w:val="0"/>
          <w:numId w:val="22"/>
        </w:numPr>
        <w:spacing w:line="240" w:lineRule="auto"/>
        <w:rPr>
          <w:b/>
          <w:szCs w:val="24"/>
        </w:rPr>
      </w:pPr>
      <w:r w:rsidRPr="00CA5FD8">
        <w:rPr>
          <w:b/>
          <w:szCs w:val="24"/>
        </w:rPr>
        <w:t>Statistical methodology for stratification and sample selection,</w:t>
      </w:r>
    </w:p>
    <w:p w14:paraId="3269A916" w14:textId="77777777" w:rsidR="00CA5FD8" w:rsidRPr="00CA5FD8" w:rsidRDefault="00CA5FD8" w:rsidP="00CA5FD8">
      <w:pPr>
        <w:pStyle w:val="ListParagraph"/>
        <w:numPr>
          <w:ilvl w:val="0"/>
          <w:numId w:val="22"/>
        </w:numPr>
        <w:spacing w:line="240" w:lineRule="auto"/>
        <w:rPr>
          <w:b/>
          <w:szCs w:val="24"/>
        </w:rPr>
      </w:pPr>
      <w:r w:rsidRPr="00CA5FD8">
        <w:rPr>
          <w:b/>
          <w:szCs w:val="24"/>
        </w:rPr>
        <w:t>Estimation procedure,</w:t>
      </w:r>
    </w:p>
    <w:p w14:paraId="1A888E21" w14:textId="77777777" w:rsidR="00CA5FD8" w:rsidRPr="00CA5FD8" w:rsidRDefault="00CA5FD8" w:rsidP="00CA5FD8">
      <w:pPr>
        <w:pStyle w:val="ListParagraph"/>
        <w:numPr>
          <w:ilvl w:val="0"/>
          <w:numId w:val="22"/>
        </w:numPr>
        <w:spacing w:line="240" w:lineRule="auto"/>
        <w:rPr>
          <w:b/>
          <w:szCs w:val="24"/>
        </w:rPr>
      </w:pPr>
      <w:r w:rsidRPr="00CA5FD8">
        <w:rPr>
          <w:b/>
          <w:szCs w:val="24"/>
        </w:rPr>
        <w:t>Degree of accuracy needed for the purpose described in the justification,</w:t>
      </w:r>
    </w:p>
    <w:p w14:paraId="03C1595D" w14:textId="77777777" w:rsidR="00CA5FD8" w:rsidRPr="00CA5FD8" w:rsidRDefault="00CA5FD8" w:rsidP="00CA5FD8">
      <w:pPr>
        <w:pStyle w:val="ListParagraph"/>
        <w:numPr>
          <w:ilvl w:val="0"/>
          <w:numId w:val="22"/>
        </w:numPr>
        <w:spacing w:line="240" w:lineRule="auto"/>
        <w:rPr>
          <w:b/>
          <w:szCs w:val="24"/>
        </w:rPr>
      </w:pPr>
      <w:r w:rsidRPr="00CA5FD8">
        <w:rPr>
          <w:b/>
          <w:szCs w:val="24"/>
        </w:rPr>
        <w:t>Unusual problems requiring specialized sampling procedures, and</w:t>
      </w:r>
    </w:p>
    <w:p w14:paraId="2B8E024E" w14:textId="77777777" w:rsidR="00CA5FD8" w:rsidRPr="00CA5FD8" w:rsidRDefault="00CA5FD8" w:rsidP="00CA5FD8">
      <w:pPr>
        <w:pStyle w:val="ListParagraph"/>
        <w:numPr>
          <w:ilvl w:val="0"/>
          <w:numId w:val="22"/>
        </w:numPr>
        <w:spacing w:line="240" w:lineRule="auto"/>
        <w:rPr>
          <w:b/>
          <w:szCs w:val="24"/>
        </w:rPr>
      </w:pPr>
      <w:r w:rsidRPr="00CA5FD8">
        <w:rPr>
          <w:b/>
          <w:szCs w:val="24"/>
        </w:rPr>
        <w:t>Any use of periodic (less frequent than annual) data collection cycles to reduce burden.</w:t>
      </w:r>
    </w:p>
    <w:p w14:paraId="01FB22B0" w14:textId="77777777" w:rsidR="00CA5FD8" w:rsidRPr="002568E6" w:rsidRDefault="00CA5FD8" w:rsidP="00CA5FD8">
      <w:pPr>
        <w:tabs>
          <w:tab w:val="left" w:pos="-720"/>
        </w:tabs>
        <w:suppressAutoHyphens/>
        <w:rPr>
          <w:rFonts w:ascii="Times New Roman" w:hAnsi="Times New Roman"/>
          <w:szCs w:val="24"/>
        </w:rPr>
      </w:pPr>
    </w:p>
    <w:p w14:paraId="072B3480" w14:textId="3118EE36" w:rsidR="00EC0258" w:rsidRPr="00EC0258" w:rsidRDefault="00EC0258" w:rsidP="00EC0258">
      <w:pPr>
        <w:tabs>
          <w:tab w:val="left" w:pos="-720"/>
        </w:tabs>
        <w:suppressAutoHyphens/>
        <w:spacing w:line="480" w:lineRule="auto"/>
        <w:rPr>
          <w:rFonts w:ascii="Times New Roman" w:hAnsi="Times New Roman"/>
          <w:szCs w:val="24"/>
        </w:rPr>
      </w:pPr>
      <w:r>
        <w:rPr>
          <w:rFonts w:ascii="Times New Roman" w:hAnsi="Times New Roman"/>
          <w:szCs w:val="24"/>
        </w:rPr>
        <w:tab/>
      </w:r>
      <w:r w:rsidRPr="00EC0258">
        <w:rPr>
          <w:rFonts w:ascii="Times New Roman" w:hAnsi="Times New Roman"/>
          <w:szCs w:val="24"/>
        </w:rPr>
        <w:t>As discussed in section B.1, we will collect quantitative descriptive data and qualitative information from all State agencies that administer NSLP through the online survey.</w:t>
      </w:r>
      <w:r w:rsidR="00025945">
        <w:rPr>
          <w:rFonts w:ascii="Times New Roman" w:hAnsi="Times New Roman"/>
          <w:szCs w:val="24"/>
        </w:rPr>
        <w:t xml:space="preserve"> </w:t>
      </w:r>
      <w:r w:rsidRPr="00EC0258">
        <w:rPr>
          <w:rFonts w:ascii="Times New Roman" w:hAnsi="Times New Roman"/>
          <w:szCs w:val="24"/>
        </w:rPr>
        <w:t>We will collect qualitative information from a purposive sample of LEAs through the in-depth interviews. For these data collection activities, no statistical methodology for stratification and sample selection or estimation procedures are needed</w:t>
      </w:r>
      <w:r w:rsidR="002D6D8B">
        <w:rPr>
          <w:rFonts w:ascii="Times New Roman" w:hAnsi="Times New Roman"/>
          <w:szCs w:val="24"/>
        </w:rPr>
        <w:t xml:space="preserve"> because we are collecting data from all State Directors and only a purposive sample of LEAs that conducted IRA. The</w:t>
      </w:r>
      <w:r w:rsidR="001A35F7">
        <w:rPr>
          <w:rFonts w:ascii="Times New Roman" w:hAnsi="Times New Roman"/>
          <w:szCs w:val="24"/>
        </w:rPr>
        <w:t>refore, the</w:t>
      </w:r>
      <w:r w:rsidR="002D6D8B">
        <w:rPr>
          <w:rFonts w:ascii="Times New Roman" w:hAnsi="Times New Roman"/>
          <w:szCs w:val="24"/>
        </w:rPr>
        <w:t xml:space="preserve"> </w:t>
      </w:r>
      <w:r w:rsidR="001A35F7">
        <w:rPr>
          <w:rFonts w:ascii="Times New Roman" w:hAnsi="Times New Roman"/>
          <w:szCs w:val="24"/>
        </w:rPr>
        <w:t xml:space="preserve">data collected from LEAs will provide rich information about the IRA process, implementation and challenges, but it will not be nationally representative. </w:t>
      </w:r>
      <w:r w:rsidRPr="00EC0258">
        <w:rPr>
          <w:rFonts w:ascii="Times New Roman" w:hAnsi="Times New Roman"/>
          <w:szCs w:val="24"/>
        </w:rPr>
        <w:t>We will use the following procedures to collect these data:</w:t>
      </w:r>
    </w:p>
    <w:p w14:paraId="1F89D7A9" w14:textId="44B06862" w:rsidR="00EC0258" w:rsidRPr="00EC0258" w:rsidRDefault="00EC0258" w:rsidP="009E40C7">
      <w:pPr>
        <w:numPr>
          <w:ilvl w:val="0"/>
          <w:numId w:val="26"/>
        </w:numPr>
        <w:tabs>
          <w:tab w:val="left" w:pos="-720"/>
        </w:tabs>
        <w:suppressAutoHyphens/>
        <w:spacing w:after="120" w:line="360" w:lineRule="auto"/>
        <w:rPr>
          <w:rFonts w:ascii="Times New Roman" w:hAnsi="Times New Roman"/>
          <w:szCs w:val="24"/>
        </w:rPr>
      </w:pPr>
      <w:r w:rsidRPr="00EC0258">
        <w:rPr>
          <w:rFonts w:ascii="Times New Roman" w:hAnsi="Times New Roman"/>
          <w:szCs w:val="24"/>
        </w:rPr>
        <w:t xml:space="preserve">FNS and then the study team will inform State Child Nutrition Directors of the study purpose, activities and expected timeframes, and ask the State Director to complete the online survey (Appendices C2 and D1). We will send reminder emails (Appendix D2) and call nonrespondent State Directors (Appendix D3) to obtain all responses within the two-month timeframe for survey completion. </w:t>
      </w:r>
      <w:r w:rsidR="001A35F7">
        <w:rPr>
          <w:rFonts w:ascii="Times New Roman" w:hAnsi="Times New Roman"/>
          <w:szCs w:val="24"/>
        </w:rPr>
        <w:t xml:space="preserve">Two months is </w:t>
      </w:r>
      <w:r w:rsidR="008D28D9">
        <w:rPr>
          <w:rFonts w:ascii="Times New Roman" w:hAnsi="Times New Roman"/>
          <w:szCs w:val="24"/>
        </w:rPr>
        <w:t xml:space="preserve">expected to be </w:t>
      </w:r>
      <w:r w:rsidR="001A35F7">
        <w:rPr>
          <w:rFonts w:ascii="Times New Roman" w:hAnsi="Times New Roman"/>
          <w:szCs w:val="24"/>
        </w:rPr>
        <w:t>sufficient to accommodate State Director schedules.</w:t>
      </w:r>
    </w:p>
    <w:p w14:paraId="06233AFA" w14:textId="77777777" w:rsidR="00EC0258" w:rsidRPr="00EC0258" w:rsidRDefault="00EC0258" w:rsidP="009E40C7">
      <w:pPr>
        <w:numPr>
          <w:ilvl w:val="0"/>
          <w:numId w:val="26"/>
        </w:numPr>
        <w:tabs>
          <w:tab w:val="left" w:pos="-720"/>
        </w:tabs>
        <w:suppressAutoHyphens/>
        <w:spacing w:after="120" w:line="360" w:lineRule="auto"/>
        <w:rPr>
          <w:rFonts w:ascii="Times New Roman" w:hAnsi="Times New Roman"/>
          <w:szCs w:val="24"/>
        </w:rPr>
      </w:pPr>
      <w:r w:rsidRPr="00EC0258">
        <w:rPr>
          <w:rFonts w:ascii="Times New Roman" w:hAnsi="Times New Roman"/>
          <w:szCs w:val="24"/>
        </w:rPr>
        <w:t xml:space="preserve">We will notify the relevant State Directors of selected LEAs and ask them to encourage LEA participation by sending emails to the LEAs (Appendices E1, E2, E3). </w:t>
      </w:r>
    </w:p>
    <w:p w14:paraId="109A2E5D" w14:textId="77777777" w:rsidR="00EC0258" w:rsidRPr="00EC0258" w:rsidRDefault="00EC0258" w:rsidP="009E40C7">
      <w:pPr>
        <w:numPr>
          <w:ilvl w:val="0"/>
          <w:numId w:val="26"/>
        </w:numPr>
        <w:tabs>
          <w:tab w:val="left" w:pos="-720"/>
        </w:tabs>
        <w:suppressAutoHyphens/>
        <w:spacing w:after="120" w:line="360" w:lineRule="auto"/>
        <w:rPr>
          <w:rFonts w:ascii="Times New Roman" w:hAnsi="Times New Roman"/>
          <w:szCs w:val="24"/>
        </w:rPr>
      </w:pPr>
      <w:r w:rsidRPr="00EC0258">
        <w:rPr>
          <w:rFonts w:ascii="Times New Roman" w:hAnsi="Times New Roman"/>
          <w:szCs w:val="24"/>
        </w:rPr>
        <w:t xml:space="preserve">We will then notify selected LEA Directors, including whether they are participating only in interviews or both interviews and the collection of household application, and ask them to schedule the telephone interview (Appendix E4). This correspondence will also indicate that the directors may include key LEA staff with appropriate expertise to join the interview. The qualitative telephone interviews will not exceed 90 minutes, and will be audio-recorded and led by a professionally trained researcher using the interview guide (Appendix E7). Following the completion of each LEA interview, we will send the 10 interview-only LEAs a thank you email (Appendix E8). </w:t>
      </w:r>
    </w:p>
    <w:p w14:paraId="05F15957" w14:textId="1BAE995F" w:rsidR="00EC0258" w:rsidRPr="00EC0258" w:rsidRDefault="00EC0258" w:rsidP="00EC0258">
      <w:pPr>
        <w:tabs>
          <w:tab w:val="left" w:pos="-720"/>
        </w:tabs>
        <w:suppressAutoHyphens/>
        <w:spacing w:line="480" w:lineRule="auto"/>
        <w:rPr>
          <w:rFonts w:ascii="Times New Roman" w:hAnsi="Times New Roman"/>
          <w:szCs w:val="24"/>
        </w:rPr>
      </w:pPr>
      <w:r>
        <w:rPr>
          <w:rFonts w:ascii="Times New Roman" w:hAnsi="Times New Roman"/>
          <w:szCs w:val="24"/>
        </w:rPr>
        <w:tab/>
      </w:r>
      <w:r w:rsidRPr="00EC0258">
        <w:rPr>
          <w:rFonts w:ascii="Times New Roman" w:hAnsi="Times New Roman"/>
          <w:szCs w:val="24"/>
        </w:rPr>
        <w:t xml:space="preserve">For the second phase of LEA data collection, after LEA interviews, we will ask a purposive subsample of LEAs (20) to submit household applications for two, non-consecutive school years. Collecting applications for two non-consecutive school years instead of three consecutive years minimizes burden on LEAs while still allowing us to analyze the sustainability of changes/improvements in the application approval process. No statistical methodology for stratification and sample selection or estimation procedures are needed to select the 20 LEAs. </w:t>
      </w:r>
      <w:r w:rsidR="001A35F7">
        <w:rPr>
          <w:rFonts w:ascii="Times New Roman" w:hAnsi="Times New Roman"/>
          <w:szCs w:val="24"/>
        </w:rPr>
        <w:t xml:space="preserve">As with the LEAs selected for in-depth interviews, the 20 LEAs selected to provide applications (from the 30 LEAs interviewed) will be purposively selected to represent a variety of characteristic, but will not be a nationally representative sample. </w:t>
      </w:r>
      <w:r w:rsidRPr="00EC0258">
        <w:rPr>
          <w:rFonts w:ascii="Times New Roman" w:hAnsi="Times New Roman"/>
          <w:szCs w:val="24"/>
        </w:rPr>
        <w:t xml:space="preserve">To further reduce burden on the selected LEAs, we will use </w:t>
      </w:r>
      <w:r w:rsidR="001A35F7">
        <w:rPr>
          <w:rFonts w:ascii="Times New Roman" w:hAnsi="Times New Roman"/>
          <w:szCs w:val="24"/>
        </w:rPr>
        <w:t xml:space="preserve">statistical </w:t>
      </w:r>
      <w:r w:rsidRPr="00EC0258">
        <w:rPr>
          <w:rFonts w:ascii="Times New Roman" w:hAnsi="Times New Roman"/>
          <w:szCs w:val="24"/>
        </w:rPr>
        <w:t xml:space="preserve">sampling </w:t>
      </w:r>
      <w:r w:rsidR="001A35F7">
        <w:rPr>
          <w:rFonts w:ascii="Times New Roman" w:hAnsi="Times New Roman"/>
          <w:szCs w:val="24"/>
        </w:rPr>
        <w:t xml:space="preserve">procedures </w:t>
      </w:r>
      <w:r w:rsidRPr="00EC0258">
        <w:rPr>
          <w:rFonts w:ascii="Times New Roman" w:hAnsi="Times New Roman"/>
          <w:szCs w:val="24"/>
        </w:rPr>
        <w:t>to collect the household applications</w:t>
      </w:r>
      <w:r w:rsidR="001A35F7">
        <w:rPr>
          <w:rFonts w:ascii="Times New Roman" w:hAnsi="Times New Roman"/>
          <w:szCs w:val="24"/>
        </w:rPr>
        <w:t xml:space="preserve"> from these LEAs</w:t>
      </w:r>
      <w:r w:rsidRPr="00EC0258">
        <w:rPr>
          <w:rFonts w:ascii="Times New Roman" w:hAnsi="Times New Roman"/>
          <w:szCs w:val="24"/>
        </w:rPr>
        <w:t xml:space="preserve">, as follows: </w:t>
      </w:r>
    </w:p>
    <w:p w14:paraId="16FD10E3" w14:textId="77777777" w:rsidR="00EC0258" w:rsidRPr="00EC0258" w:rsidRDefault="00EC0258" w:rsidP="009E40C7">
      <w:pPr>
        <w:numPr>
          <w:ilvl w:val="0"/>
          <w:numId w:val="25"/>
        </w:numPr>
        <w:tabs>
          <w:tab w:val="left" w:pos="-720"/>
        </w:tabs>
        <w:suppressAutoHyphens/>
        <w:spacing w:after="120" w:line="360" w:lineRule="auto"/>
        <w:rPr>
          <w:rFonts w:ascii="Times New Roman" w:hAnsi="Times New Roman"/>
          <w:szCs w:val="24"/>
        </w:rPr>
      </w:pPr>
      <w:r w:rsidRPr="00EC0258">
        <w:rPr>
          <w:rFonts w:ascii="Times New Roman" w:hAnsi="Times New Roman"/>
          <w:szCs w:val="24"/>
        </w:rPr>
        <w:t xml:space="preserve">Where the number of applications for a sampled LEA is relatively small (i.e., 100 or less), we will request that LEAs submit all applications for the two specified school years. </w:t>
      </w:r>
    </w:p>
    <w:p w14:paraId="057D8360" w14:textId="77777777" w:rsidR="00EC0258" w:rsidRPr="00EC0258" w:rsidRDefault="00EC0258" w:rsidP="009E40C7">
      <w:pPr>
        <w:numPr>
          <w:ilvl w:val="0"/>
          <w:numId w:val="25"/>
        </w:numPr>
        <w:tabs>
          <w:tab w:val="left" w:pos="-720"/>
        </w:tabs>
        <w:suppressAutoHyphens/>
        <w:spacing w:after="120" w:line="360" w:lineRule="auto"/>
        <w:rPr>
          <w:rFonts w:ascii="Times New Roman" w:hAnsi="Times New Roman"/>
          <w:szCs w:val="24"/>
        </w:rPr>
      </w:pPr>
      <w:r w:rsidRPr="00EC0258">
        <w:rPr>
          <w:rFonts w:ascii="Times New Roman" w:hAnsi="Times New Roman"/>
          <w:szCs w:val="24"/>
        </w:rPr>
        <w:t>For LEAs with a larger total number of applications (i.e., more than 100), we will provide detailed procedures to LEAs to select a random sample of the applications to submit. We will determine the sample size for each LEA using a minimum detectable difference (MDD) in the percentage of applications in error.</w:t>
      </w:r>
    </w:p>
    <w:p w14:paraId="3B25A21D" w14:textId="39DA4CC8" w:rsidR="00EC0258" w:rsidRPr="00EC0258" w:rsidRDefault="00EC0258" w:rsidP="00EC0258">
      <w:pPr>
        <w:tabs>
          <w:tab w:val="left" w:pos="-720"/>
        </w:tabs>
        <w:suppressAutoHyphens/>
        <w:spacing w:line="480" w:lineRule="auto"/>
        <w:rPr>
          <w:rFonts w:ascii="Times New Roman" w:hAnsi="Times New Roman"/>
          <w:szCs w:val="24"/>
        </w:rPr>
      </w:pPr>
      <w:r>
        <w:rPr>
          <w:rFonts w:ascii="Times New Roman" w:hAnsi="Times New Roman"/>
          <w:szCs w:val="24"/>
        </w:rPr>
        <w:tab/>
      </w:r>
      <w:r w:rsidRPr="00EC0258">
        <w:rPr>
          <w:rFonts w:ascii="Times New Roman" w:hAnsi="Times New Roman"/>
          <w:szCs w:val="24"/>
        </w:rPr>
        <w:t>Table B2-1 shows the sample size required to obtain MDD for different population sizes (i.e., the total number of applications reviewed by the LEA). Given estimated error rates around 10 percent (per Criteria 1 of IRA), changes of 2 or 3 percentage points are likely to be meaningful, suggesting that we want to set the MDD relatively low; we will set the MDD at 5 percent. The shaded cells show combinations of sampling sizes by population size that achieve at least 5 percent MDD.</w:t>
      </w:r>
    </w:p>
    <w:p w14:paraId="2DC8FAC4" w14:textId="77777777" w:rsidR="00EC0258" w:rsidRPr="00EC0258" w:rsidRDefault="00EC0258" w:rsidP="00EC0258">
      <w:pPr>
        <w:tabs>
          <w:tab w:val="left" w:pos="-720"/>
        </w:tabs>
        <w:suppressAutoHyphens/>
        <w:spacing w:line="480" w:lineRule="auto"/>
        <w:rPr>
          <w:rFonts w:ascii="Times New Roman" w:hAnsi="Times New Roman"/>
          <w:szCs w:val="24"/>
        </w:rPr>
      </w:pPr>
    </w:p>
    <w:p w14:paraId="17CEEFF2" w14:textId="31783F61" w:rsidR="00EC0258" w:rsidRPr="00EC0258" w:rsidRDefault="00EC0258" w:rsidP="00517D57">
      <w:pPr>
        <w:pStyle w:val="Tabletitle"/>
        <w:keepNext/>
      </w:pPr>
      <w:bookmarkStart w:id="7" w:name="_Toc500280121"/>
      <w:bookmarkStart w:id="8" w:name="_Toc500280986"/>
      <w:bookmarkStart w:id="9" w:name="_Toc509305023"/>
      <w:r w:rsidRPr="00EC0258">
        <w:t>Table B</w:t>
      </w:r>
      <w:r w:rsidR="001862FE">
        <w:t>.</w:t>
      </w:r>
      <w:r w:rsidRPr="00EC0258">
        <w:t>2-1.</w:t>
      </w:r>
      <w:r w:rsidRPr="00EC0258">
        <w:tab/>
        <w:t>Minimum Detectable Difference in Error Rates</w:t>
      </w:r>
      <w:bookmarkEnd w:id="7"/>
      <w:bookmarkEnd w:id="8"/>
      <w:bookmarkEnd w:id="9"/>
    </w:p>
    <w:tbl>
      <w:tblPr>
        <w:tblW w:w="0" w:type="auto"/>
        <w:tblBorders>
          <w:top w:val="single" w:sz="4" w:space="0" w:color="auto"/>
          <w:bottom w:val="single" w:sz="4" w:space="0" w:color="auto"/>
          <w:insideH w:val="single" w:sz="4" w:space="0" w:color="auto"/>
        </w:tblBorders>
        <w:tblLayout w:type="fixed"/>
        <w:tblLook w:val="01E0" w:firstRow="1" w:lastRow="1" w:firstColumn="1" w:lastColumn="1" w:noHBand="0" w:noVBand="0"/>
      </w:tblPr>
      <w:tblGrid>
        <w:gridCol w:w="1418"/>
        <w:gridCol w:w="972"/>
        <w:gridCol w:w="970"/>
        <w:gridCol w:w="972"/>
        <w:gridCol w:w="970"/>
        <w:gridCol w:w="972"/>
        <w:gridCol w:w="970"/>
        <w:gridCol w:w="972"/>
        <w:gridCol w:w="972"/>
        <w:gridCol w:w="1174"/>
      </w:tblGrid>
      <w:tr w:rsidR="00EC0258" w:rsidRPr="00EC0258" w14:paraId="7056D952" w14:textId="77777777" w:rsidTr="009D1704">
        <w:trPr>
          <w:trHeight w:hRule="exact" w:val="324"/>
        </w:trPr>
        <w:tc>
          <w:tcPr>
            <w:tcW w:w="1418" w:type="dxa"/>
            <w:vMerge w:val="restart"/>
            <w:shd w:val="clear" w:color="auto" w:fill="D9D9D9" w:themeFill="background1" w:themeFillShade="D9"/>
          </w:tcPr>
          <w:p w14:paraId="78D7D9D2" w14:textId="77777777" w:rsidR="00EC0258" w:rsidRPr="00EC0258" w:rsidRDefault="00EC0258" w:rsidP="00517D57">
            <w:pPr>
              <w:keepNext/>
              <w:tabs>
                <w:tab w:val="left" w:pos="-720"/>
              </w:tabs>
              <w:suppressAutoHyphens/>
              <w:spacing w:line="480" w:lineRule="auto"/>
              <w:rPr>
                <w:rFonts w:ascii="Times New Roman" w:hAnsi="Times New Roman"/>
                <w:szCs w:val="24"/>
              </w:rPr>
            </w:pPr>
          </w:p>
          <w:p w14:paraId="0BCC555D" w14:textId="77777777" w:rsidR="00EC0258" w:rsidRPr="00EC0258" w:rsidRDefault="00EC0258" w:rsidP="00517D57">
            <w:pPr>
              <w:keepNext/>
              <w:tabs>
                <w:tab w:val="left" w:pos="-720"/>
              </w:tabs>
              <w:suppressAutoHyphens/>
              <w:spacing w:line="480" w:lineRule="auto"/>
              <w:rPr>
                <w:rFonts w:ascii="Times New Roman" w:hAnsi="Times New Roman"/>
                <w:szCs w:val="24"/>
              </w:rPr>
            </w:pPr>
            <w:r w:rsidRPr="00EC0258">
              <w:rPr>
                <w:rFonts w:ascii="Times New Roman" w:hAnsi="Times New Roman"/>
                <w:szCs w:val="24"/>
              </w:rPr>
              <w:t>Sample size</w:t>
            </w:r>
          </w:p>
        </w:tc>
        <w:tc>
          <w:tcPr>
            <w:tcW w:w="8942" w:type="dxa"/>
            <w:gridSpan w:val="9"/>
            <w:shd w:val="clear" w:color="auto" w:fill="D9D9D9" w:themeFill="background1" w:themeFillShade="D9"/>
          </w:tcPr>
          <w:p w14:paraId="38F37EDE" w14:textId="77777777" w:rsidR="00EC0258" w:rsidRPr="00EC0258" w:rsidRDefault="00EC0258" w:rsidP="00517D57">
            <w:pPr>
              <w:pStyle w:val="Tableheading"/>
              <w:keepNext/>
            </w:pPr>
            <w:r w:rsidRPr="00EC0258">
              <w:t>Total number of applications reviewed by LEA</w:t>
            </w:r>
          </w:p>
        </w:tc>
      </w:tr>
      <w:tr w:rsidR="00EC0258" w:rsidRPr="00EC0258" w14:paraId="048788A0" w14:textId="77777777" w:rsidTr="009D1704">
        <w:trPr>
          <w:trHeight w:hRule="exact" w:val="326"/>
        </w:trPr>
        <w:tc>
          <w:tcPr>
            <w:tcW w:w="1418" w:type="dxa"/>
            <w:vMerge/>
            <w:shd w:val="clear" w:color="auto" w:fill="D9D9D9" w:themeFill="background1" w:themeFillShade="D9"/>
          </w:tcPr>
          <w:p w14:paraId="4EDC145A" w14:textId="77777777" w:rsidR="00EC0258" w:rsidRPr="00EC0258" w:rsidRDefault="00EC0258" w:rsidP="00517D57">
            <w:pPr>
              <w:keepNext/>
              <w:tabs>
                <w:tab w:val="left" w:pos="-720"/>
              </w:tabs>
              <w:suppressAutoHyphens/>
              <w:spacing w:line="480" w:lineRule="auto"/>
              <w:rPr>
                <w:rFonts w:ascii="Times New Roman" w:hAnsi="Times New Roman"/>
                <w:szCs w:val="24"/>
              </w:rPr>
            </w:pPr>
          </w:p>
        </w:tc>
        <w:tc>
          <w:tcPr>
            <w:tcW w:w="972" w:type="dxa"/>
            <w:shd w:val="clear" w:color="auto" w:fill="D9D9D9" w:themeFill="background1" w:themeFillShade="D9"/>
          </w:tcPr>
          <w:p w14:paraId="6C059A62" w14:textId="77777777" w:rsidR="00EC0258" w:rsidRPr="00EC0258" w:rsidRDefault="00EC0258" w:rsidP="00517D57">
            <w:pPr>
              <w:keepNext/>
              <w:tabs>
                <w:tab w:val="left" w:pos="-720"/>
              </w:tabs>
              <w:suppressAutoHyphens/>
              <w:spacing w:line="480" w:lineRule="auto"/>
              <w:rPr>
                <w:rFonts w:ascii="Times New Roman" w:hAnsi="Times New Roman"/>
                <w:b/>
                <w:szCs w:val="24"/>
              </w:rPr>
            </w:pPr>
            <w:r w:rsidRPr="00EC0258">
              <w:rPr>
                <w:rFonts w:ascii="Times New Roman" w:hAnsi="Times New Roman"/>
                <w:b/>
                <w:szCs w:val="24"/>
              </w:rPr>
              <w:t>50</w:t>
            </w:r>
          </w:p>
        </w:tc>
        <w:tc>
          <w:tcPr>
            <w:tcW w:w="970" w:type="dxa"/>
            <w:shd w:val="clear" w:color="auto" w:fill="D9D9D9" w:themeFill="background1" w:themeFillShade="D9"/>
          </w:tcPr>
          <w:p w14:paraId="2E008BB4" w14:textId="77777777" w:rsidR="00EC0258" w:rsidRPr="00EC0258" w:rsidRDefault="00EC0258" w:rsidP="00517D57">
            <w:pPr>
              <w:keepNext/>
              <w:tabs>
                <w:tab w:val="left" w:pos="-720"/>
              </w:tabs>
              <w:suppressAutoHyphens/>
              <w:spacing w:line="480" w:lineRule="auto"/>
              <w:rPr>
                <w:rFonts w:ascii="Times New Roman" w:hAnsi="Times New Roman"/>
                <w:b/>
                <w:szCs w:val="24"/>
              </w:rPr>
            </w:pPr>
            <w:r w:rsidRPr="00EC0258">
              <w:rPr>
                <w:rFonts w:ascii="Times New Roman" w:hAnsi="Times New Roman"/>
                <w:b/>
                <w:szCs w:val="24"/>
              </w:rPr>
              <w:t>100</w:t>
            </w:r>
          </w:p>
        </w:tc>
        <w:tc>
          <w:tcPr>
            <w:tcW w:w="972" w:type="dxa"/>
            <w:shd w:val="clear" w:color="auto" w:fill="D9D9D9" w:themeFill="background1" w:themeFillShade="D9"/>
          </w:tcPr>
          <w:p w14:paraId="65FC33A8" w14:textId="77777777" w:rsidR="00EC0258" w:rsidRPr="00EC0258" w:rsidRDefault="00EC0258" w:rsidP="00517D57">
            <w:pPr>
              <w:keepNext/>
              <w:tabs>
                <w:tab w:val="left" w:pos="-720"/>
              </w:tabs>
              <w:suppressAutoHyphens/>
              <w:spacing w:line="480" w:lineRule="auto"/>
              <w:rPr>
                <w:rFonts w:ascii="Times New Roman" w:hAnsi="Times New Roman"/>
                <w:b/>
                <w:szCs w:val="24"/>
              </w:rPr>
            </w:pPr>
            <w:r w:rsidRPr="00EC0258">
              <w:rPr>
                <w:rFonts w:ascii="Times New Roman" w:hAnsi="Times New Roman"/>
                <w:b/>
                <w:szCs w:val="24"/>
              </w:rPr>
              <w:t>150</w:t>
            </w:r>
          </w:p>
        </w:tc>
        <w:tc>
          <w:tcPr>
            <w:tcW w:w="970" w:type="dxa"/>
            <w:shd w:val="clear" w:color="auto" w:fill="D9D9D9" w:themeFill="background1" w:themeFillShade="D9"/>
          </w:tcPr>
          <w:p w14:paraId="1756A7E0" w14:textId="77777777" w:rsidR="00EC0258" w:rsidRPr="00EC0258" w:rsidRDefault="00EC0258" w:rsidP="00517D57">
            <w:pPr>
              <w:keepNext/>
              <w:tabs>
                <w:tab w:val="left" w:pos="-720"/>
              </w:tabs>
              <w:suppressAutoHyphens/>
              <w:spacing w:line="480" w:lineRule="auto"/>
              <w:rPr>
                <w:rFonts w:ascii="Times New Roman" w:hAnsi="Times New Roman"/>
                <w:b/>
                <w:szCs w:val="24"/>
              </w:rPr>
            </w:pPr>
            <w:r w:rsidRPr="00EC0258">
              <w:rPr>
                <w:rFonts w:ascii="Times New Roman" w:hAnsi="Times New Roman"/>
                <w:b/>
                <w:szCs w:val="24"/>
              </w:rPr>
              <w:t>200</w:t>
            </w:r>
          </w:p>
        </w:tc>
        <w:tc>
          <w:tcPr>
            <w:tcW w:w="972" w:type="dxa"/>
            <w:shd w:val="clear" w:color="auto" w:fill="D9D9D9" w:themeFill="background1" w:themeFillShade="D9"/>
          </w:tcPr>
          <w:p w14:paraId="7272E8CE" w14:textId="77777777" w:rsidR="00EC0258" w:rsidRPr="00EC0258" w:rsidRDefault="00EC0258" w:rsidP="00517D57">
            <w:pPr>
              <w:keepNext/>
              <w:tabs>
                <w:tab w:val="left" w:pos="-720"/>
              </w:tabs>
              <w:suppressAutoHyphens/>
              <w:spacing w:line="480" w:lineRule="auto"/>
              <w:rPr>
                <w:rFonts w:ascii="Times New Roman" w:hAnsi="Times New Roman"/>
                <w:b/>
                <w:szCs w:val="24"/>
              </w:rPr>
            </w:pPr>
            <w:r w:rsidRPr="00EC0258">
              <w:rPr>
                <w:rFonts w:ascii="Times New Roman" w:hAnsi="Times New Roman"/>
                <w:b/>
                <w:szCs w:val="24"/>
              </w:rPr>
              <w:t>250</w:t>
            </w:r>
          </w:p>
        </w:tc>
        <w:tc>
          <w:tcPr>
            <w:tcW w:w="970" w:type="dxa"/>
            <w:shd w:val="clear" w:color="auto" w:fill="D9D9D9" w:themeFill="background1" w:themeFillShade="D9"/>
          </w:tcPr>
          <w:p w14:paraId="3D5A1C06" w14:textId="77777777" w:rsidR="00EC0258" w:rsidRPr="00EC0258" w:rsidRDefault="00EC0258" w:rsidP="00517D57">
            <w:pPr>
              <w:keepNext/>
              <w:tabs>
                <w:tab w:val="left" w:pos="-720"/>
              </w:tabs>
              <w:suppressAutoHyphens/>
              <w:spacing w:line="480" w:lineRule="auto"/>
              <w:rPr>
                <w:rFonts w:ascii="Times New Roman" w:hAnsi="Times New Roman"/>
                <w:b/>
                <w:szCs w:val="24"/>
              </w:rPr>
            </w:pPr>
            <w:r w:rsidRPr="00EC0258">
              <w:rPr>
                <w:rFonts w:ascii="Times New Roman" w:hAnsi="Times New Roman"/>
                <w:b/>
                <w:szCs w:val="24"/>
              </w:rPr>
              <w:t>500</w:t>
            </w:r>
          </w:p>
        </w:tc>
        <w:tc>
          <w:tcPr>
            <w:tcW w:w="972" w:type="dxa"/>
            <w:shd w:val="clear" w:color="auto" w:fill="D9D9D9" w:themeFill="background1" w:themeFillShade="D9"/>
          </w:tcPr>
          <w:p w14:paraId="44F1EF51" w14:textId="77777777" w:rsidR="00EC0258" w:rsidRPr="00EC0258" w:rsidRDefault="00EC0258" w:rsidP="00517D57">
            <w:pPr>
              <w:keepNext/>
              <w:tabs>
                <w:tab w:val="left" w:pos="-720"/>
              </w:tabs>
              <w:suppressAutoHyphens/>
              <w:spacing w:line="480" w:lineRule="auto"/>
              <w:rPr>
                <w:rFonts w:ascii="Times New Roman" w:hAnsi="Times New Roman"/>
                <w:b/>
                <w:szCs w:val="24"/>
              </w:rPr>
            </w:pPr>
            <w:r w:rsidRPr="00EC0258">
              <w:rPr>
                <w:rFonts w:ascii="Times New Roman" w:hAnsi="Times New Roman"/>
                <w:b/>
                <w:szCs w:val="24"/>
              </w:rPr>
              <w:t>1,000</w:t>
            </w:r>
          </w:p>
        </w:tc>
        <w:tc>
          <w:tcPr>
            <w:tcW w:w="972" w:type="dxa"/>
            <w:shd w:val="clear" w:color="auto" w:fill="D9D9D9" w:themeFill="background1" w:themeFillShade="D9"/>
          </w:tcPr>
          <w:p w14:paraId="1076C7CD" w14:textId="77777777" w:rsidR="00EC0258" w:rsidRPr="00EC0258" w:rsidRDefault="00EC0258" w:rsidP="00517D57">
            <w:pPr>
              <w:keepNext/>
              <w:tabs>
                <w:tab w:val="left" w:pos="-720"/>
              </w:tabs>
              <w:suppressAutoHyphens/>
              <w:spacing w:line="480" w:lineRule="auto"/>
              <w:rPr>
                <w:rFonts w:ascii="Times New Roman" w:hAnsi="Times New Roman"/>
                <w:b/>
                <w:szCs w:val="24"/>
              </w:rPr>
            </w:pPr>
            <w:r w:rsidRPr="00EC0258">
              <w:rPr>
                <w:rFonts w:ascii="Times New Roman" w:hAnsi="Times New Roman"/>
                <w:b/>
                <w:szCs w:val="24"/>
              </w:rPr>
              <w:t>5,000</w:t>
            </w:r>
          </w:p>
        </w:tc>
        <w:tc>
          <w:tcPr>
            <w:tcW w:w="1174" w:type="dxa"/>
            <w:shd w:val="clear" w:color="auto" w:fill="D9D9D9" w:themeFill="background1" w:themeFillShade="D9"/>
          </w:tcPr>
          <w:p w14:paraId="37DBC0FD" w14:textId="77777777" w:rsidR="00EC0258" w:rsidRPr="00EC0258" w:rsidRDefault="00EC0258" w:rsidP="00517D57">
            <w:pPr>
              <w:keepNext/>
              <w:tabs>
                <w:tab w:val="left" w:pos="-720"/>
              </w:tabs>
              <w:suppressAutoHyphens/>
              <w:spacing w:line="480" w:lineRule="auto"/>
              <w:rPr>
                <w:rFonts w:ascii="Times New Roman" w:hAnsi="Times New Roman"/>
                <w:b/>
                <w:szCs w:val="24"/>
              </w:rPr>
            </w:pPr>
            <w:r w:rsidRPr="00EC0258">
              <w:rPr>
                <w:rFonts w:ascii="Times New Roman" w:hAnsi="Times New Roman"/>
                <w:b/>
                <w:szCs w:val="24"/>
              </w:rPr>
              <w:t>10,000</w:t>
            </w:r>
          </w:p>
        </w:tc>
      </w:tr>
      <w:tr w:rsidR="00EC0258" w:rsidRPr="00EC0258" w14:paraId="386DB0B9" w14:textId="77777777" w:rsidTr="00EC0258">
        <w:trPr>
          <w:trHeight w:hRule="exact" w:val="324"/>
        </w:trPr>
        <w:tc>
          <w:tcPr>
            <w:tcW w:w="1418" w:type="dxa"/>
            <w:shd w:val="clear" w:color="auto" w:fill="auto"/>
          </w:tcPr>
          <w:p w14:paraId="5E910604" w14:textId="77777777" w:rsidR="00EC0258" w:rsidRPr="00EC0258" w:rsidRDefault="00EC0258" w:rsidP="00517D57">
            <w:pPr>
              <w:pStyle w:val="Tabletext"/>
              <w:keepNext/>
            </w:pPr>
            <w:r w:rsidRPr="00EC0258">
              <w:t>43</w:t>
            </w:r>
          </w:p>
        </w:tc>
        <w:tc>
          <w:tcPr>
            <w:tcW w:w="972" w:type="dxa"/>
            <w:shd w:val="clear" w:color="auto" w:fill="D9D9D9" w:themeFill="background1" w:themeFillShade="D9"/>
          </w:tcPr>
          <w:p w14:paraId="7CA0A183" w14:textId="77777777" w:rsidR="00EC0258" w:rsidRPr="00EC0258" w:rsidRDefault="00EC0258" w:rsidP="00517D57">
            <w:pPr>
              <w:pStyle w:val="Tabletext"/>
              <w:keepNext/>
            </w:pPr>
            <w:r w:rsidRPr="00EC0258">
              <w:t>0.049</w:t>
            </w:r>
          </w:p>
        </w:tc>
        <w:tc>
          <w:tcPr>
            <w:tcW w:w="970" w:type="dxa"/>
            <w:shd w:val="clear" w:color="auto" w:fill="auto"/>
          </w:tcPr>
          <w:p w14:paraId="39612B88" w14:textId="77777777" w:rsidR="00EC0258" w:rsidRPr="00EC0258" w:rsidRDefault="00EC0258" w:rsidP="00517D57">
            <w:pPr>
              <w:pStyle w:val="Tabletext"/>
              <w:keepNext/>
            </w:pPr>
            <w:r w:rsidRPr="00EC0258">
              <w:t>0.099</w:t>
            </w:r>
          </w:p>
        </w:tc>
        <w:tc>
          <w:tcPr>
            <w:tcW w:w="972" w:type="dxa"/>
            <w:shd w:val="clear" w:color="auto" w:fill="auto"/>
          </w:tcPr>
          <w:p w14:paraId="5FCFCD81" w14:textId="77777777" w:rsidR="00EC0258" w:rsidRPr="00EC0258" w:rsidRDefault="00EC0258" w:rsidP="00517D57">
            <w:pPr>
              <w:pStyle w:val="Tabletext"/>
              <w:keepNext/>
            </w:pPr>
            <w:r w:rsidRPr="00EC0258">
              <w:t>0.111</w:t>
            </w:r>
          </w:p>
        </w:tc>
        <w:tc>
          <w:tcPr>
            <w:tcW w:w="970" w:type="dxa"/>
            <w:shd w:val="clear" w:color="auto" w:fill="auto"/>
          </w:tcPr>
          <w:p w14:paraId="420BCA8B" w14:textId="77777777" w:rsidR="00EC0258" w:rsidRPr="00EC0258" w:rsidRDefault="00EC0258" w:rsidP="00517D57">
            <w:pPr>
              <w:pStyle w:val="Tabletext"/>
              <w:keepNext/>
            </w:pPr>
            <w:r w:rsidRPr="00EC0258">
              <w:t>0.116</w:t>
            </w:r>
          </w:p>
        </w:tc>
        <w:tc>
          <w:tcPr>
            <w:tcW w:w="972" w:type="dxa"/>
            <w:shd w:val="clear" w:color="auto" w:fill="auto"/>
          </w:tcPr>
          <w:p w14:paraId="596619ED" w14:textId="77777777" w:rsidR="00EC0258" w:rsidRPr="00EC0258" w:rsidRDefault="00EC0258" w:rsidP="00517D57">
            <w:pPr>
              <w:pStyle w:val="Tabletext"/>
              <w:keepNext/>
            </w:pPr>
            <w:r w:rsidRPr="00EC0258">
              <w:t>0.119</w:t>
            </w:r>
          </w:p>
        </w:tc>
        <w:tc>
          <w:tcPr>
            <w:tcW w:w="970" w:type="dxa"/>
            <w:shd w:val="clear" w:color="auto" w:fill="auto"/>
          </w:tcPr>
          <w:p w14:paraId="3CFD745C" w14:textId="77777777" w:rsidR="00EC0258" w:rsidRPr="00EC0258" w:rsidRDefault="00EC0258" w:rsidP="00517D57">
            <w:pPr>
              <w:pStyle w:val="Tabletext"/>
              <w:keepNext/>
            </w:pPr>
            <w:r w:rsidRPr="00EC0258">
              <w:t>0.125</w:t>
            </w:r>
          </w:p>
        </w:tc>
        <w:tc>
          <w:tcPr>
            <w:tcW w:w="972" w:type="dxa"/>
            <w:shd w:val="clear" w:color="auto" w:fill="auto"/>
          </w:tcPr>
          <w:p w14:paraId="6265D066" w14:textId="77777777" w:rsidR="00EC0258" w:rsidRPr="00EC0258" w:rsidRDefault="00EC0258" w:rsidP="00517D57">
            <w:pPr>
              <w:pStyle w:val="Tabletext"/>
              <w:keepNext/>
            </w:pPr>
            <w:r w:rsidRPr="00EC0258">
              <w:t>0.128</w:t>
            </w:r>
          </w:p>
        </w:tc>
        <w:tc>
          <w:tcPr>
            <w:tcW w:w="972" w:type="dxa"/>
            <w:shd w:val="clear" w:color="auto" w:fill="auto"/>
          </w:tcPr>
          <w:p w14:paraId="76F8D73B" w14:textId="77777777" w:rsidR="00EC0258" w:rsidRPr="00EC0258" w:rsidRDefault="00EC0258" w:rsidP="00517D57">
            <w:pPr>
              <w:pStyle w:val="Tabletext"/>
              <w:keepNext/>
            </w:pPr>
            <w:r w:rsidRPr="00EC0258">
              <w:t>0.131</w:t>
            </w:r>
          </w:p>
        </w:tc>
        <w:tc>
          <w:tcPr>
            <w:tcW w:w="1174" w:type="dxa"/>
            <w:shd w:val="clear" w:color="auto" w:fill="auto"/>
          </w:tcPr>
          <w:p w14:paraId="4365EE24" w14:textId="77777777" w:rsidR="00EC0258" w:rsidRPr="00EC0258" w:rsidRDefault="00EC0258" w:rsidP="00517D57">
            <w:pPr>
              <w:pStyle w:val="Tabletext"/>
              <w:keepNext/>
            </w:pPr>
            <w:r w:rsidRPr="00EC0258">
              <w:t>0.131</w:t>
            </w:r>
          </w:p>
        </w:tc>
      </w:tr>
      <w:tr w:rsidR="00EC0258" w:rsidRPr="00EC0258" w14:paraId="2842C607" w14:textId="77777777" w:rsidTr="00EC0258">
        <w:trPr>
          <w:trHeight w:hRule="exact" w:val="326"/>
        </w:trPr>
        <w:tc>
          <w:tcPr>
            <w:tcW w:w="1418" w:type="dxa"/>
            <w:shd w:val="clear" w:color="auto" w:fill="auto"/>
          </w:tcPr>
          <w:p w14:paraId="63217449" w14:textId="77777777" w:rsidR="00EC0258" w:rsidRPr="00EC0258" w:rsidRDefault="00EC0258" w:rsidP="00517D57">
            <w:pPr>
              <w:pStyle w:val="Tabletext"/>
              <w:keepNext/>
            </w:pPr>
            <w:r w:rsidRPr="00EC0258">
              <w:t>75</w:t>
            </w:r>
          </w:p>
        </w:tc>
        <w:tc>
          <w:tcPr>
            <w:tcW w:w="972" w:type="dxa"/>
            <w:shd w:val="clear" w:color="auto" w:fill="auto"/>
          </w:tcPr>
          <w:p w14:paraId="1576EE83" w14:textId="77777777" w:rsidR="00EC0258" w:rsidRPr="00EC0258" w:rsidRDefault="00EC0258" w:rsidP="00517D57">
            <w:pPr>
              <w:pStyle w:val="Tabletext"/>
              <w:keepNext/>
            </w:pPr>
            <w:r w:rsidRPr="00EC0258">
              <w:t>-</w:t>
            </w:r>
          </w:p>
        </w:tc>
        <w:tc>
          <w:tcPr>
            <w:tcW w:w="970" w:type="dxa"/>
            <w:shd w:val="clear" w:color="auto" w:fill="D9D9D9" w:themeFill="background1" w:themeFillShade="D9"/>
          </w:tcPr>
          <w:p w14:paraId="0EA8D0D7" w14:textId="77777777" w:rsidR="00EC0258" w:rsidRPr="00EC0258" w:rsidRDefault="00EC0258" w:rsidP="00517D57">
            <w:pPr>
              <w:pStyle w:val="Tabletext"/>
              <w:keepNext/>
            </w:pPr>
            <w:r w:rsidRPr="00EC0258">
              <w:t>0.049</w:t>
            </w:r>
          </w:p>
        </w:tc>
        <w:tc>
          <w:tcPr>
            <w:tcW w:w="972" w:type="dxa"/>
            <w:shd w:val="clear" w:color="auto" w:fill="auto"/>
          </w:tcPr>
          <w:p w14:paraId="7D6072E3" w14:textId="77777777" w:rsidR="00EC0258" w:rsidRPr="00EC0258" w:rsidRDefault="00EC0258" w:rsidP="00517D57">
            <w:pPr>
              <w:pStyle w:val="Tabletext"/>
              <w:keepNext/>
            </w:pPr>
            <w:r w:rsidRPr="00EC0258">
              <w:t>0.070</w:t>
            </w:r>
          </w:p>
        </w:tc>
        <w:tc>
          <w:tcPr>
            <w:tcW w:w="970" w:type="dxa"/>
            <w:shd w:val="clear" w:color="auto" w:fill="auto"/>
          </w:tcPr>
          <w:p w14:paraId="782463CD" w14:textId="77777777" w:rsidR="00EC0258" w:rsidRPr="00EC0258" w:rsidRDefault="00EC0258" w:rsidP="00517D57">
            <w:pPr>
              <w:pStyle w:val="Tabletext"/>
              <w:keepNext/>
            </w:pPr>
            <w:r w:rsidRPr="00EC0258">
              <w:t>0.078</w:t>
            </w:r>
          </w:p>
        </w:tc>
        <w:tc>
          <w:tcPr>
            <w:tcW w:w="972" w:type="dxa"/>
            <w:shd w:val="clear" w:color="auto" w:fill="auto"/>
          </w:tcPr>
          <w:p w14:paraId="27159AB2" w14:textId="77777777" w:rsidR="00EC0258" w:rsidRPr="00EC0258" w:rsidRDefault="00EC0258" w:rsidP="00517D57">
            <w:pPr>
              <w:pStyle w:val="Tabletext"/>
              <w:keepNext/>
            </w:pPr>
            <w:r w:rsidRPr="00EC0258">
              <w:t>0.082</w:t>
            </w:r>
          </w:p>
        </w:tc>
        <w:tc>
          <w:tcPr>
            <w:tcW w:w="970" w:type="dxa"/>
            <w:shd w:val="clear" w:color="auto" w:fill="auto"/>
          </w:tcPr>
          <w:p w14:paraId="02DC75CF" w14:textId="77777777" w:rsidR="00EC0258" w:rsidRPr="00EC0258" w:rsidRDefault="00EC0258" w:rsidP="00517D57">
            <w:pPr>
              <w:pStyle w:val="Tabletext"/>
              <w:keepNext/>
            </w:pPr>
            <w:r w:rsidRPr="00EC0258">
              <w:t>0.091</w:t>
            </w:r>
          </w:p>
        </w:tc>
        <w:tc>
          <w:tcPr>
            <w:tcW w:w="972" w:type="dxa"/>
            <w:shd w:val="clear" w:color="auto" w:fill="auto"/>
          </w:tcPr>
          <w:p w14:paraId="5EA04330" w14:textId="77777777" w:rsidR="00EC0258" w:rsidRPr="00EC0258" w:rsidRDefault="00EC0258" w:rsidP="00517D57">
            <w:pPr>
              <w:pStyle w:val="Tabletext"/>
              <w:keepNext/>
            </w:pPr>
            <w:r w:rsidRPr="00EC0258">
              <w:t>0.095</w:t>
            </w:r>
          </w:p>
        </w:tc>
        <w:tc>
          <w:tcPr>
            <w:tcW w:w="972" w:type="dxa"/>
            <w:shd w:val="clear" w:color="auto" w:fill="auto"/>
          </w:tcPr>
          <w:p w14:paraId="453E8319" w14:textId="77777777" w:rsidR="00EC0258" w:rsidRPr="00EC0258" w:rsidRDefault="00EC0258" w:rsidP="00517D57">
            <w:pPr>
              <w:pStyle w:val="Tabletext"/>
              <w:keepNext/>
            </w:pPr>
            <w:r w:rsidRPr="00EC0258">
              <w:t>0.098</w:t>
            </w:r>
          </w:p>
        </w:tc>
        <w:tc>
          <w:tcPr>
            <w:tcW w:w="1174" w:type="dxa"/>
            <w:shd w:val="clear" w:color="auto" w:fill="auto"/>
          </w:tcPr>
          <w:p w14:paraId="0A382DD4" w14:textId="77777777" w:rsidR="00EC0258" w:rsidRPr="00EC0258" w:rsidRDefault="00EC0258" w:rsidP="00517D57">
            <w:pPr>
              <w:pStyle w:val="Tabletext"/>
              <w:keepNext/>
            </w:pPr>
            <w:r w:rsidRPr="00EC0258">
              <w:t>0.098</w:t>
            </w:r>
          </w:p>
        </w:tc>
      </w:tr>
      <w:tr w:rsidR="00EC0258" w:rsidRPr="00EC0258" w14:paraId="6CF13B53" w14:textId="77777777" w:rsidTr="00EC0258">
        <w:trPr>
          <w:trHeight w:hRule="exact" w:val="324"/>
        </w:trPr>
        <w:tc>
          <w:tcPr>
            <w:tcW w:w="1418" w:type="dxa"/>
            <w:shd w:val="clear" w:color="auto" w:fill="auto"/>
          </w:tcPr>
          <w:p w14:paraId="24B3D43C" w14:textId="77777777" w:rsidR="00EC0258" w:rsidRPr="00EC0258" w:rsidRDefault="00EC0258" w:rsidP="00517D57">
            <w:pPr>
              <w:pStyle w:val="Tabletext"/>
              <w:keepNext/>
            </w:pPr>
            <w:r w:rsidRPr="00EC0258">
              <w:t>100</w:t>
            </w:r>
          </w:p>
        </w:tc>
        <w:tc>
          <w:tcPr>
            <w:tcW w:w="972" w:type="dxa"/>
            <w:shd w:val="clear" w:color="auto" w:fill="auto"/>
          </w:tcPr>
          <w:p w14:paraId="21E1C589" w14:textId="77777777" w:rsidR="00EC0258" w:rsidRPr="00EC0258" w:rsidRDefault="00EC0258" w:rsidP="00517D57">
            <w:pPr>
              <w:pStyle w:val="Tabletext"/>
              <w:keepNext/>
            </w:pPr>
            <w:r w:rsidRPr="00EC0258">
              <w:t>-</w:t>
            </w:r>
          </w:p>
        </w:tc>
        <w:tc>
          <w:tcPr>
            <w:tcW w:w="970" w:type="dxa"/>
            <w:shd w:val="clear" w:color="auto" w:fill="auto"/>
          </w:tcPr>
          <w:p w14:paraId="6D63D409" w14:textId="77777777" w:rsidR="00EC0258" w:rsidRPr="00EC0258" w:rsidRDefault="00EC0258" w:rsidP="00517D57">
            <w:pPr>
              <w:pStyle w:val="Tabletext"/>
              <w:keepNext/>
            </w:pPr>
            <w:r w:rsidRPr="00EC0258">
              <w:t>0.000</w:t>
            </w:r>
          </w:p>
        </w:tc>
        <w:tc>
          <w:tcPr>
            <w:tcW w:w="972" w:type="dxa"/>
            <w:shd w:val="clear" w:color="auto" w:fill="D9D9D9" w:themeFill="background1" w:themeFillShade="D9"/>
          </w:tcPr>
          <w:p w14:paraId="29CA511C" w14:textId="77777777" w:rsidR="00EC0258" w:rsidRPr="00EC0258" w:rsidRDefault="00EC0258" w:rsidP="00517D57">
            <w:pPr>
              <w:pStyle w:val="Tabletext"/>
              <w:keepNext/>
            </w:pPr>
            <w:r w:rsidRPr="00EC0258">
              <w:t>0.049</w:t>
            </w:r>
          </w:p>
        </w:tc>
        <w:tc>
          <w:tcPr>
            <w:tcW w:w="970" w:type="dxa"/>
            <w:shd w:val="clear" w:color="auto" w:fill="auto"/>
          </w:tcPr>
          <w:p w14:paraId="5196721E" w14:textId="77777777" w:rsidR="00EC0258" w:rsidRPr="00EC0258" w:rsidRDefault="00EC0258" w:rsidP="00517D57">
            <w:pPr>
              <w:pStyle w:val="Tabletext"/>
              <w:keepNext/>
            </w:pPr>
            <w:r w:rsidRPr="00EC0258">
              <w:t>0.060</w:t>
            </w:r>
          </w:p>
        </w:tc>
        <w:tc>
          <w:tcPr>
            <w:tcW w:w="972" w:type="dxa"/>
            <w:shd w:val="clear" w:color="auto" w:fill="auto"/>
          </w:tcPr>
          <w:p w14:paraId="13A4C5AA" w14:textId="77777777" w:rsidR="00EC0258" w:rsidRPr="00EC0258" w:rsidRDefault="00EC0258" w:rsidP="00517D57">
            <w:pPr>
              <w:pStyle w:val="Tabletext"/>
              <w:keepNext/>
            </w:pPr>
            <w:r w:rsidRPr="00EC0258">
              <w:t>0.066</w:t>
            </w:r>
          </w:p>
        </w:tc>
        <w:tc>
          <w:tcPr>
            <w:tcW w:w="970" w:type="dxa"/>
            <w:shd w:val="clear" w:color="auto" w:fill="auto"/>
          </w:tcPr>
          <w:p w14:paraId="333FB94A" w14:textId="77777777" w:rsidR="00EC0258" w:rsidRPr="00EC0258" w:rsidRDefault="00EC0258" w:rsidP="00517D57">
            <w:pPr>
              <w:pStyle w:val="Tabletext"/>
              <w:keepNext/>
            </w:pPr>
            <w:r w:rsidRPr="00EC0258">
              <w:t>0.076</w:t>
            </w:r>
          </w:p>
        </w:tc>
        <w:tc>
          <w:tcPr>
            <w:tcW w:w="972" w:type="dxa"/>
            <w:shd w:val="clear" w:color="auto" w:fill="auto"/>
          </w:tcPr>
          <w:p w14:paraId="2EB41E01" w14:textId="77777777" w:rsidR="00EC0258" w:rsidRPr="00EC0258" w:rsidRDefault="00EC0258" w:rsidP="00517D57">
            <w:pPr>
              <w:pStyle w:val="Tabletext"/>
              <w:keepNext/>
            </w:pPr>
            <w:r w:rsidRPr="00EC0258">
              <w:t>0.081</w:t>
            </w:r>
          </w:p>
        </w:tc>
        <w:tc>
          <w:tcPr>
            <w:tcW w:w="972" w:type="dxa"/>
            <w:shd w:val="clear" w:color="auto" w:fill="auto"/>
          </w:tcPr>
          <w:p w14:paraId="4EEFE933" w14:textId="77777777" w:rsidR="00EC0258" w:rsidRPr="00EC0258" w:rsidRDefault="00EC0258" w:rsidP="00517D57">
            <w:pPr>
              <w:pStyle w:val="Tabletext"/>
              <w:keepNext/>
            </w:pPr>
            <w:r w:rsidRPr="00EC0258">
              <w:t>0.084</w:t>
            </w:r>
          </w:p>
        </w:tc>
        <w:tc>
          <w:tcPr>
            <w:tcW w:w="1174" w:type="dxa"/>
            <w:shd w:val="clear" w:color="auto" w:fill="auto"/>
          </w:tcPr>
          <w:p w14:paraId="64D22563" w14:textId="77777777" w:rsidR="00EC0258" w:rsidRPr="00EC0258" w:rsidRDefault="00EC0258" w:rsidP="00517D57">
            <w:pPr>
              <w:pStyle w:val="Tabletext"/>
              <w:keepNext/>
            </w:pPr>
            <w:r w:rsidRPr="00EC0258">
              <w:t>0.084</w:t>
            </w:r>
          </w:p>
        </w:tc>
      </w:tr>
      <w:tr w:rsidR="00EC0258" w:rsidRPr="00EC0258" w14:paraId="77B2D33B" w14:textId="77777777" w:rsidTr="00EC0258">
        <w:trPr>
          <w:trHeight w:hRule="exact" w:val="324"/>
        </w:trPr>
        <w:tc>
          <w:tcPr>
            <w:tcW w:w="1418" w:type="dxa"/>
            <w:shd w:val="clear" w:color="auto" w:fill="auto"/>
          </w:tcPr>
          <w:p w14:paraId="7D7DE2B9" w14:textId="77777777" w:rsidR="00EC0258" w:rsidRPr="00EC0258" w:rsidRDefault="00EC0258" w:rsidP="00517D57">
            <w:pPr>
              <w:pStyle w:val="Tabletext"/>
              <w:keepNext/>
            </w:pPr>
            <w:r w:rsidRPr="00EC0258">
              <w:t>120</w:t>
            </w:r>
          </w:p>
        </w:tc>
        <w:tc>
          <w:tcPr>
            <w:tcW w:w="972" w:type="dxa"/>
            <w:shd w:val="clear" w:color="auto" w:fill="auto"/>
          </w:tcPr>
          <w:p w14:paraId="616FD1E9" w14:textId="77777777" w:rsidR="00EC0258" w:rsidRPr="00EC0258" w:rsidRDefault="00EC0258" w:rsidP="00517D57">
            <w:pPr>
              <w:pStyle w:val="Tabletext"/>
              <w:keepNext/>
            </w:pPr>
            <w:r w:rsidRPr="00EC0258">
              <w:t>-</w:t>
            </w:r>
          </w:p>
        </w:tc>
        <w:tc>
          <w:tcPr>
            <w:tcW w:w="970" w:type="dxa"/>
            <w:shd w:val="clear" w:color="auto" w:fill="auto"/>
          </w:tcPr>
          <w:p w14:paraId="19D4B77B" w14:textId="77777777" w:rsidR="00EC0258" w:rsidRPr="00EC0258" w:rsidRDefault="00EC0258" w:rsidP="00517D57">
            <w:pPr>
              <w:pStyle w:val="Tabletext"/>
              <w:keepNext/>
            </w:pPr>
            <w:r w:rsidRPr="00EC0258">
              <w:t>-</w:t>
            </w:r>
          </w:p>
        </w:tc>
        <w:tc>
          <w:tcPr>
            <w:tcW w:w="972" w:type="dxa"/>
            <w:shd w:val="clear" w:color="auto" w:fill="D9D9D9" w:themeFill="background1" w:themeFillShade="D9"/>
          </w:tcPr>
          <w:p w14:paraId="108FA960" w14:textId="77777777" w:rsidR="00EC0258" w:rsidRPr="00EC0258" w:rsidRDefault="00EC0258" w:rsidP="00517D57">
            <w:pPr>
              <w:pStyle w:val="Tabletext"/>
              <w:keepNext/>
            </w:pPr>
            <w:r w:rsidRPr="00EC0258">
              <w:t>0.035</w:t>
            </w:r>
          </w:p>
        </w:tc>
        <w:tc>
          <w:tcPr>
            <w:tcW w:w="970" w:type="dxa"/>
            <w:shd w:val="clear" w:color="auto" w:fill="D9D9D9" w:themeFill="background1" w:themeFillShade="D9"/>
          </w:tcPr>
          <w:p w14:paraId="72618A7C" w14:textId="77777777" w:rsidR="00EC0258" w:rsidRPr="00EC0258" w:rsidRDefault="00EC0258" w:rsidP="00517D57">
            <w:pPr>
              <w:pStyle w:val="Tabletext"/>
              <w:keepNext/>
            </w:pPr>
            <w:r w:rsidRPr="00EC0258">
              <w:t>0.049</w:t>
            </w:r>
          </w:p>
        </w:tc>
        <w:tc>
          <w:tcPr>
            <w:tcW w:w="972" w:type="dxa"/>
            <w:shd w:val="clear" w:color="auto" w:fill="auto"/>
          </w:tcPr>
          <w:p w14:paraId="230AA33F" w14:textId="77777777" w:rsidR="00EC0258" w:rsidRPr="00EC0258" w:rsidRDefault="00EC0258" w:rsidP="00517D57">
            <w:pPr>
              <w:pStyle w:val="Tabletext"/>
              <w:keepNext/>
            </w:pPr>
            <w:r w:rsidRPr="00EC0258">
              <w:t>0.056</w:t>
            </w:r>
          </w:p>
        </w:tc>
        <w:tc>
          <w:tcPr>
            <w:tcW w:w="970" w:type="dxa"/>
            <w:shd w:val="clear" w:color="auto" w:fill="auto"/>
          </w:tcPr>
          <w:p w14:paraId="6A256673" w14:textId="77777777" w:rsidR="00EC0258" w:rsidRPr="00EC0258" w:rsidRDefault="00EC0258" w:rsidP="00517D57">
            <w:pPr>
              <w:pStyle w:val="Tabletext"/>
              <w:keepNext/>
            </w:pPr>
            <w:r w:rsidRPr="00EC0258">
              <w:t>0.067</w:t>
            </w:r>
          </w:p>
        </w:tc>
        <w:tc>
          <w:tcPr>
            <w:tcW w:w="972" w:type="dxa"/>
            <w:shd w:val="clear" w:color="auto" w:fill="auto"/>
          </w:tcPr>
          <w:p w14:paraId="37D83D51" w14:textId="77777777" w:rsidR="00EC0258" w:rsidRPr="00EC0258" w:rsidRDefault="00EC0258" w:rsidP="00517D57">
            <w:pPr>
              <w:pStyle w:val="Tabletext"/>
              <w:keepNext/>
            </w:pPr>
            <w:r w:rsidRPr="00EC0258">
              <w:t>0.073</w:t>
            </w:r>
          </w:p>
        </w:tc>
        <w:tc>
          <w:tcPr>
            <w:tcW w:w="972" w:type="dxa"/>
            <w:shd w:val="clear" w:color="auto" w:fill="auto"/>
          </w:tcPr>
          <w:p w14:paraId="7DB529B5" w14:textId="77777777" w:rsidR="00EC0258" w:rsidRPr="00EC0258" w:rsidRDefault="00EC0258" w:rsidP="00517D57">
            <w:pPr>
              <w:pStyle w:val="Tabletext"/>
              <w:keepNext/>
            </w:pPr>
            <w:r w:rsidRPr="00EC0258">
              <w:t>0.076</w:t>
            </w:r>
          </w:p>
        </w:tc>
        <w:tc>
          <w:tcPr>
            <w:tcW w:w="1174" w:type="dxa"/>
            <w:shd w:val="clear" w:color="auto" w:fill="auto"/>
          </w:tcPr>
          <w:p w14:paraId="2A0E0A6D" w14:textId="77777777" w:rsidR="00EC0258" w:rsidRPr="00EC0258" w:rsidRDefault="00EC0258" w:rsidP="00517D57">
            <w:pPr>
              <w:pStyle w:val="Tabletext"/>
              <w:keepNext/>
            </w:pPr>
            <w:r w:rsidRPr="00EC0258">
              <w:t>0.077</w:t>
            </w:r>
          </w:p>
        </w:tc>
      </w:tr>
      <w:tr w:rsidR="00EC0258" w:rsidRPr="00EC0258" w14:paraId="2124A11B" w14:textId="77777777" w:rsidTr="00EC0258">
        <w:trPr>
          <w:trHeight w:hRule="exact" w:val="326"/>
        </w:trPr>
        <w:tc>
          <w:tcPr>
            <w:tcW w:w="1418" w:type="dxa"/>
            <w:shd w:val="clear" w:color="auto" w:fill="auto"/>
          </w:tcPr>
          <w:p w14:paraId="225E8442" w14:textId="77777777" w:rsidR="00EC0258" w:rsidRPr="00EC0258" w:rsidRDefault="00EC0258" w:rsidP="00517D57">
            <w:pPr>
              <w:pStyle w:val="Tabletext"/>
              <w:keepNext/>
            </w:pPr>
            <w:r w:rsidRPr="00EC0258">
              <w:t>185</w:t>
            </w:r>
          </w:p>
        </w:tc>
        <w:tc>
          <w:tcPr>
            <w:tcW w:w="972" w:type="dxa"/>
            <w:shd w:val="clear" w:color="auto" w:fill="auto"/>
          </w:tcPr>
          <w:p w14:paraId="1F049B57" w14:textId="77777777" w:rsidR="00EC0258" w:rsidRPr="00EC0258" w:rsidRDefault="00EC0258" w:rsidP="00517D57">
            <w:pPr>
              <w:pStyle w:val="Tabletext"/>
              <w:keepNext/>
            </w:pPr>
            <w:r w:rsidRPr="00EC0258">
              <w:t>-</w:t>
            </w:r>
          </w:p>
        </w:tc>
        <w:tc>
          <w:tcPr>
            <w:tcW w:w="970" w:type="dxa"/>
            <w:shd w:val="clear" w:color="auto" w:fill="auto"/>
          </w:tcPr>
          <w:p w14:paraId="0EC81766" w14:textId="77777777" w:rsidR="00EC0258" w:rsidRPr="00EC0258" w:rsidRDefault="00EC0258" w:rsidP="00517D57">
            <w:pPr>
              <w:pStyle w:val="Tabletext"/>
              <w:keepNext/>
            </w:pPr>
            <w:r w:rsidRPr="00EC0258">
              <w:t>-</w:t>
            </w:r>
          </w:p>
        </w:tc>
        <w:tc>
          <w:tcPr>
            <w:tcW w:w="972" w:type="dxa"/>
            <w:shd w:val="clear" w:color="auto" w:fill="auto"/>
          </w:tcPr>
          <w:p w14:paraId="2D365FC6" w14:textId="77777777" w:rsidR="00EC0258" w:rsidRPr="00EC0258" w:rsidRDefault="00EC0258" w:rsidP="00517D57">
            <w:pPr>
              <w:pStyle w:val="Tabletext"/>
              <w:keepNext/>
            </w:pPr>
            <w:r w:rsidRPr="00EC0258">
              <w:t>-</w:t>
            </w:r>
          </w:p>
        </w:tc>
        <w:tc>
          <w:tcPr>
            <w:tcW w:w="970" w:type="dxa"/>
            <w:shd w:val="clear" w:color="auto" w:fill="D9D9D9" w:themeFill="background1" w:themeFillShade="D9"/>
          </w:tcPr>
          <w:p w14:paraId="1A04FFDB" w14:textId="77777777" w:rsidR="00EC0258" w:rsidRPr="00EC0258" w:rsidRDefault="00EC0258" w:rsidP="00517D57">
            <w:pPr>
              <w:pStyle w:val="Tabletext"/>
              <w:keepNext/>
            </w:pPr>
            <w:r w:rsidRPr="00EC0258">
              <w:t>0.017</w:t>
            </w:r>
          </w:p>
        </w:tc>
        <w:tc>
          <w:tcPr>
            <w:tcW w:w="972" w:type="dxa"/>
            <w:shd w:val="clear" w:color="auto" w:fill="D9D9D9" w:themeFill="background1" w:themeFillShade="D9"/>
          </w:tcPr>
          <w:p w14:paraId="4CD82EA1" w14:textId="77777777" w:rsidR="00EC0258" w:rsidRPr="00EC0258" w:rsidRDefault="00EC0258" w:rsidP="00517D57">
            <w:pPr>
              <w:pStyle w:val="Tabletext"/>
              <w:keepNext/>
            </w:pPr>
            <w:r w:rsidRPr="00EC0258">
              <w:t>0.032</w:t>
            </w:r>
          </w:p>
        </w:tc>
        <w:tc>
          <w:tcPr>
            <w:tcW w:w="970" w:type="dxa"/>
            <w:shd w:val="clear" w:color="auto" w:fill="D9D9D9" w:themeFill="background1" w:themeFillShade="D9"/>
          </w:tcPr>
          <w:p w14:paraId="1C81A790" w14:textId="77777777" w:rsidR="00EC0258" w:rsidRPr="00EC0258" w:rsidRDefault="00EC0258" w:rsidP="00517D57">
            <w:pPr>
              <w:pStyle w:val="Tabletext"/>
              <w:keepNext/>
            </w:pPr>
            <w:r w:rsidRPr="00EC0258">
              <w:t>0.049</w:t>
            </w:r>
          </w:p>
        </w:tc>
        <w:tc>
          <w:tcPr>
            <w:tcW w:w="972" w:type="dxa"/>
            <w:shd w:val="clear" w:color="auto" w:fill="auto"/>
          </w:tcPr>
          <w:p w14:paraId="35060752" w14:textId="77777777" w:rsidR="00EC0258" w:rsidRPr="00EC0258" w:rsidRDefault="00EC0258" w:rsidP="00517D57">
            <w:pPr>
              <w:pStyle w:val="Tabletext"/>
              <w:keepNext/>
            </w:pPr>
            <w:r w:rsidRPr="00EC0258">
              <w:t>0.056</w:t>
            </w:r>
          </w:p>
        </w:tc>
        <w:tc>
          <w:tcPr>
            <w:tcW w:w="972" w:type="dxa"/>
            <w:shd w:val="clear" w:color="auto" w:fill="auto"/>
          </w:tcPr>
          <w:p w14:paraId="43539D9F" w14:textId="77777777" w:rsidR="00EC0258" w:rsidRPr="00EC0258" w:rsidRDefault="00EC0258" w:rsidP="00517D57">
            <w:pPr>
              <w:pStyle w:val="Tabletext"/>
              <w:keepNext/>
            </w:pPr>
            <w:r w:rsidRPr="00EC0258">
              <w:t>0.061</w:t>
            </w:r>
          </w:p>
        </w:tc>
        <w:tc>
          <w:tcPr>
            <w:tcW w:w="1174" w:type="dxa"/>
            <w:shd w:val="clear" w:color="auto" w:fill="auto"/>
          </w:tcPr>
          <w:p w14:paraId="79D2A584" w14:textId="77777777" w:rsidR="00EC0258" w:rsidRPr="00EC0258" w:rsidRDefault="00EC0258" w:rsidP="00517D57">
            <w:pPr>
              <w:pStyle w:val="Tabletext"/>
              <w:keepNext/>
            </w:pPr>
            <w:r w:rsidRPr="00EC0258">
              <w:t>0.062</w:t>
            </w:r>
          </w:p>
        </w:tc>
      </w:tr>
      <w:tr w:rsidR="00EC0258" w:rsidRPr="00EC0258" w14:paraId="4258A04E" w14:textId="77777777" w:rsidTr="00EC0258">
        <w:trPr>
          <w:trHeight w:hRule="exact" w:val="324"/>
        </w:trPr>
        <w:tc>
          <w:tcPr>
            <w:tcW w:w="1418" w:type="dxa"/>
            <w:shd w:val="clear" w:color="auto" w:fill="auto"/>
          </w:tcPr>
          <w:p w14:paraId="15454EDF" w14:textId="77777777" w:rsidR="00EC0258" w:rsidRPr="00EC0258" w:rsidRDefault="00EC0258" w:rsidP="00517D57">
            <w:pPr>
              <w:pStyle w:val="Tabletext"/>
              <w:keepNext/>
            </w:pPr>
            <w:r w:rsidRPr="00EC0258">
              <w:t>230</w:t>
            </w:r>
          </w:p>
        </w:tc>
        <w:tc>
          <w:tcPr>
            <w:tcW w:w="972" w:type="dxa"/>
            <w:shd w:val="clear" w:color="auto" w:fill="auto"/>
          </w:tcPr>
          <w:p w14:paraId="1EEF6E1F" w14:textId="77777777" w:rsidR="00EC0258" w:rsidRPr="00EC0258" w:rsidRDefault="00EC0258" w:rsidP="00517D57">
            <w:pPr>
              <w:pStyle w:val="Tabletext"/>
              <w:keepNext/>
            </w:pPr>
            <w:r w:rsidRPr="00EC0258">
              <w:t>-</w:t>
            </w:r>
          </w:p>
        </w:tc>
        <w:tc>
          <w:tcPr>
            <w:tcW w:w="970" w:type="dxa"/>
            <w:shd w:val="clear" w:color="auto" w:fill="auto"/>
          </w:tcPr>
          <w:p w14:paraId="62605C13" w14:textId="77777777" w:rsidR="00EC0258" w:rsidRPr="00EC0258" w:rsidRDefault="00EC0258" w:rsidP="00517D57">
            <w:pPr>
              <w:pStyle w:val="Tabletext"/>
              <w:keepNext/>
            </w:pPr>
            <w:r w:rsidRPr="00EC0258">
              <w:t>-</w:t>
            </w:r>
          </w:p>
        </w:tc>
        <w:tc>
          <w:tcPr>
            <w:tcW w:w="972" w:type="dxa"/>
            <w:shd w:val="clear" w:color="auto" w:fill="auto"/>
          </w:tcPr>
          <w:p w14:paraId="25B92350" w14:textId="77777777" w:rsidR="00EC0258" w:rsidRPr="00EC0258" w:rsidRDefault="00EC0258" w:rsidP="00517D57">
            <w:pPr>
              <w:pStyle w:val="Tabletext"/>
              <w:keepNext/>
            </w:pPr>
            <w:r w:rsidRPr="00EC0258">
              <w:t>-</w:t>
            </w:r>
          </w:p>
        </w:tc>
        <w:tc>
          <w:tcPr>
            <w:tcW w:w="970" w:type="dxa"/>
            <w:shd w:val="clear" w:color="auto" w:fill="auto"/>
          </w:tcPr>
          <w:p w14:paraId="4A8C88CE" w14:textId="77777777" w:rsidR="00EC0258" w:rsidRPr="00EC0258" w:rsidRDefault="00EC0258" w:rsidP="00517D57">
            <w:pPr>
              <w:pStyle w:val="Tabletext"/>
              <w:keepNext/>
            </w:pPr>
            <w:r w:rsidRPr="00EC0258">
              <w:t>-</w:t>
            </w:r>
          </w:p>
        </w:tc>
        <w:tc>
          <w:tcPr>
            <w:tcW w:w="972" w:type="dxa"/>
            <w:shd w:val="clear" w:color="auto" w:fill="D9D9D9" w:themeFill="background1" w:themeFillShade="D9"/>
          </w:tcPr>
          <w:p w14:paraId="0C693163" w14:textId="77777777" w:rsidR="00EC0258" w:rsidRPr="00EC0258" w:rsidRDefault="00EC0258" w:rsidP="00517D57">
            <w:pPr>
              <w:pStyle w:val="Tabletext"/>
              <w:keepNext/>
            </w:pPr>
            <w:r w:rsidRPr="00EC0258">
              <w:t>0.016</w:t>
            </w:r>
          </w:p>
        </w:tc>
        <w:tc>
          <w:tcPr>
            <w:tcW w:w="970" w:type="dxa"/>
            <w:shd w:val="clear" w:color="auto" w:fill="D9D9D9" w:themeFill="background1" w:themeFillShade="D9"/>
          </w:tcPr>
          <w:p w14:paraId="3A9861AE" w14:textId="77777777" w:rsidR="00EC0258" w:rsidRPr="00EC0258" w:rsidRDefault="00EC0258" w:rsidP="00517D57">
            <w:pPr>
              <w:pStyle w:val="Tabletext"/>
              <w:keepNext/>
            </w:pPr>
            <w:r w:rsidRPr="00EC0258">
              <w:t>0.041</w:t>
            </w:r>
          </w:p>
        </w:tc>
        <w:tc>
          <w:tcPr>
            <w:tcW w:w="972" w:type="dxa"/>
            <w:shd w:val="clear" w:color="auto" w:fill="D9D9D9" w:themeFill="background1" w:themeFillShade="D9"/>
          </w:tcPr>
          <w:p w14:paraId="02E82B54" w14:textId="77777777" w:rsidR="00EC0258" w:rsidRPr="00EC0258" w:rsidRDefault="00EC0258" w:rsidP="00517D57">
            <w:pPr>
              <w:pStyle w:val="Tabletext"/>
              <w:keepNext/>
            </w:pPr>
            <w:r w:rsidRPr="00EC0258">
              <w:t>0.049</w:t>
            </w:r>
          </w:p>
        </w:tc>
        <w:tc>
          <w:tcPr>
            <w:tcW w:w="972" w:type="dxa"/>
            <w:shd w:val="clear" w:color="auto" w:fill="auto"/>
          </w:tcPr>
          <w:p w14:paraId="1FD2E433" w14:textId="77777777" w:rsidR="00EC0258" w:rsidRPr="00EC0258" w:rsidRDefault="00EC0258" w:rsidP="00517D57">
            <w:pPr>
              <w:pStyle w:val="Tabletext"/>
              <w:keepNext/>
            </w:pPr>
            <w:r w:rsidRPr="00EC0258">
              <w:t>0.054</w:t>
            </w:r>
          </w:p>
        </w:tc>
        <w:tc>
          <w:tcPr>
            <w:tcW w:w="1174" w:type="dxa"/>
            <w:shd w:val="clear" w:color="auto" w:fill="auto"/>
          </w:tcPr>
          <w:p w14:paraId="78893239" w14:textId="77777777" w:rsidR="00EC0258" w:rsidRPr="00EC0258" w:rsidRDefault="00EC0258" w:rsidP="00517D57">
            <w:pPr>
              <w:pStyle w:val="Tabletext"/>
              <w:keepNext/>
            </w:pPr>
            <w:r w:rsidRPr="00EC0258">
              <w:t>0.055</w:t>
            </w:r>
          </w:p>
        </w:tc>
      </w:tr>
      <w:tr w:rsidR="00EC0258" w:rsidRPr="00EC0258" w14:paraId="4491E6BA" w14:textId="77777777" w:rsidTr="00EC0258">
        <w:trPr>
          <w:trHeight w:hRule="exact" w:val="326"/>
        </w:trPr>
        <w:tc>
          <w:tcPr>
            <w:tcW w:w="1418" w:type="dxa"/>
            <w:shd w:val="clear" w:color="auto" w:fill="auto"/>
          </w:tcPr>
          <w:p w14:paraId="5D0AA3E1" w14:textId="77777777" w:rsidR="00EC0258" w:rsidRPr="00EC0258" w:rsidRDefault="00EC0258" w:rsidP="00517D57">
            <w:pPr>
              <w:pStyle w:val="Tabletext"/>
              <w:keepNext/>
            </w:pPr>
            <w:r w:rsidRPr="00EC0258">
              <w:t>280</w:t>
            </w:r>
          </w:p>
        </w:tc>
        <w:tc>
          <w:tcPr>
            <w:tcW w:w="972" w:type="dxa"/>
            <w:shd w:val="clear" w:color="auto" w:fill="auto"/>
          </w:tcPr>
          <w:p w14:paraId="7C3DDCE1" w14:textId="77777777" w:rsidR="00EC0258" w:rsidRPr="00EC0258" w:rsidRDefault="00EC0258" w:rsidP="00517D57">
            <w:pPr>
              <w:pStyle w:val="Tabletext"/>
              <w:keepNext/>
            </w:pPr>
            <w:r w:rsidRPr="00EC0258">
              <w:t>-</w:t>
            </w:r>
          </w:p>
        </w:tc>
        <w:tc>
          <w:tcPr>
            <w:tcW w:w="970" w:type="dxa"/>
            <w:shd w:val="clear" w:color="auto" w:fill="auto"/>
          </w:tcPr>
          <w:p w14:paraId="6C4FA463" w14:textId="77777777" w:rsidR="00EC0258" w:rsidRPr="00EC0258" w:rsidRDefault="00EC0258" w:rsidP="00517D57">
            <w:pPr>
              <w:pStyle w:val="Tabletext"/>
              <w:keepNext/>
            </w:pPr>
            <w:r w:rsidRPr="00EC0258">
              <w:t>-</w:t>
            </w:r>
          </w:p>
        </w:tc>
        <w:tc>
          <w:tcPr>
            <w:tcW w:w="972" w:type="dxa"/>
            <w:shd w:val="clear" w:color="auto" w:fill="auto"/>
          </w:tcPr>
          <w:p w14:paraId="46626586" w14:textId="77777777" w:rsidR="00EC0258" w:rsidRPr="00EC0258" w:rsidRDefault="00EC0258" w:rsidP="00517D57">
            <w:pPr>
              <w:pStyle w:val="Tabletext"/>
              <w:keepNext/>
            </w:pPr>
            <w:r w:rsidRPr="00EC0258">
              <w:t>-</w:t>
            </w:r>
          </w:p>
        </w:tc>
        <w:tc>
          <w:tcPr>
            <w:tcW w:w="970" w:type="dxa"/>
            <w:shd w:val="clear" w:color="auto" w:fill="auto"/>
          </w:tcPr>
          <w:p w14:paraId="47DD8D63" w14:textId="77777777" w:rsidR="00EC0258" w:rsidRPr="00EC0258" w:rsidRDefault="00EC0258" w:rsidP="00517D57">
            <w:pPr>
              <w:pStyle w:val="Tabletext"/>
              <w:keepNext/>
            </w:pPr>
            <w:r w:rsidRPr="00EC0258">
              <w:t>-</w:t>
            </w:r>
          </w:p>
        </w:tc>
        <w:tc>
          <w:tcPr>
            <w:tcW w:w="972" w:type="dxa"/>
            <w:shd w:val="clear" w:color="auto" w:fill="auto"/>
          </w:tcPr>
          <w:p w14:paraId="1985E24A" w14:textId="77777777" w:rsidR="00EC0258" w:rsidRPr="00EC0258" w:rsidRDefault="00EC0258" w:rsidP="00517D57">
            <w:pPr>
              <w:pStyle w:val="Tabletext"/>
              <w:keepNext/>
            </w:pPr>
            <w:r w:rsidRPr="00EC0258">
              <w:t>-</w:t>
            </w:r>
          </w:p>
        </w:tc>
        <w:tc>
          <w:tcPr>
            <w:tcW w:w="970" w:type="dxa"/>
            <w:shd w:val="clear" w:color="auto" w:fill="D9D9D9" w:themeFill="background1" w:themeFillShade="D9"/>
          </w:tcPr>
          <w:p w14:paraId="4046E3C2" w14:textId="77777777" w:rsidR="00EC0258" w:rsidRPr="00EC0258" w:rsidRDefault="00EC0258" w:rsidP="00517D57">
            <w:pPr>
              <w:pStyle w:val="Tabletext"/>
              <w:keepNext/>
            </w:pPr>
            <w:r w:rsidRPr="00EC0258">
              <w:t>0.033</w:t>
            </w:r>
          </w:p>
        </w:tc>
        <w:tc>
          <w:tcPr>
            <w:tcW w:w="972" w:type="dxa"/>
            <w:shd w:val="clear" w:color="auto" w:fill="D9D9D9" w:themeFill="background1" w:themeFillShade="D9"/>
          </w:tcPr>
          <w:p w14:paraId="7A9C7020" w14:textId="77777777" w:rsidR="00EC0258" w:rsidRPr="00EC0258" w:rsidRDefault="00EC0258" w:rsidP="00517D57">
            <w:pPr>
              <w:pStyle w:val="Tabletext"/>
              <w:keepNext/>
            </w:pPr>
            <w:r w:rsidRPr="00EC0258">
              <w:t>0.043</w:t>
            </w:r>
          </w:p>
        </w:tc>
        <w:tc>
          <w:tcPr>
            <w:tcW w:w="972" w:type="dxa"/>
            <w:shd w:val="clear" w:color="auto" w:fill="D9D9D9" w:themeFill="background1" w:themeFillShade="D9"/>
          </w:tcPr>
          <w:p w14:paraId="5E8675FB" w14:textId="77777777" w:rsidR="00EC0258" w:rsidRPr="00EC0258" w:rsidRDefault="00EC0258" w:rsidP="00517D57">
            <w:pPr>
              <w:pStyle w:val="Tabletext"/>
              <w:keepNext/>
            </w:pPr>
            <w:r w:rsidRPr="00EC0258">
              <w:t>0.049</w:t>
            </w:r>
          </w:p>
        </w:tc>
        <w:tc>
          <w:tcPr>
            <w:tcW w:w="1174" w:type="dxa"/>
            <w:shd w:val="clear" w:color="auto" w:fill="auto"/>
          </w:tcPr>
          <w:p w14:paraId="67690FD9" w14:textId="77777777" w:rsidR="00EC0258" w:rsidRPr="00EC0258" w:rsidRDefault="00EC0258" w:rsidP="00517D57">
            <w:pPr>
              <w:pStyle w:val="Tabletext"/>
              <w:keepNext/>
            </w:pPr>
            <w:r w:rsidRPr="00EC0258">
              <w:t>0.050</w:t>
            </w:r>
          </w:p>
        </w:tc>
      </w:tr>
    </w:tbl>
    <w:p w14:paraId="2C4D40D1" w14:textId="77777777" w:rsidR="00EC0258" w:rsidRPr="00EC0258" w:rsidRDefault="00EC0258" w:rsidP="00EC0258">
      <w:pPr>
        <w:tabs>
          <w:tab w:val="left" w:pos="-720"/>
        </w:tabs>
        <w:suppressAutoHyphens/>
        <w:spacing w:line="480" w:lineRule="auto"/>
        <w:rPr>
          <w:rFonts w:ascii="Times New Roman" w:hAnsi="Times New Roman"/>
          <w:szCs w:val="24"/>
        </w:rPr>
      </w:pPr>
    </w:p>
    <w:p w14:paraId="185CBCF1" w14:textId="2ECEA476" w:rsidR="00EC0258" w:rsidRDefault="00EC0258" w:rsidP="00EC0258">
      <w:pPr>
        <w:tabs>
          <w:tab w:val="left" w:pos="-720"/>
        </w:tabs>
        <w:suppressAutoHyphens/>
        <w:spacing w:line="480" w:lineRule="auto"/>
        <w:rPr>
          <w:rFonts w:ascii="Times New Roman" w:hAnsi="Times New Roman"/>
          <w:szCs w:val="24"/>
        </w:rPr>
      </w:pPr>
      <w:r>
        <w:rPr>
          <w:rFonts w:ascii="Times New Roman" w:hAnsi="Times New Roman"/>
          <w:szCs w:val="24"/>
        </w:rPr>
        <w:tab/>
      </w:r>
      <w:r w:rsidRPr="00EC0258">
        <w:rPr>
          <w:rFonts w:ascii="Times New Roman" w:hAnsi="Times New Roman"/>
          <w:szCs w:val="24"/>
        </w:rPr>
        <w:t xml:space="preserve">We will review procedures for sampling during a phone call with each LEA, and summarize the phone discussion in a follow-up email to LEAs (Appendices E12 and E13). If necessary, we will have follow up calls if questions arise. </w:t>
      </w:r>
    </w:p>
    <w:p w14:paraId="26BFF9D8" w14:textId="34E3CF11" w:rsidR="00C5229B" w:rsidRPr="00EC0258" w:rsidRDefault="00C5229B" w:rsidP="00C5229B">
      <w:pPr>
        <w:tabs>
          <w:tab w:val="left" w:pos="-720"/>
        </w:tabs>
        <w:suppressAutoHyphens/>
        <w:spacing w:line="480" w:lineRule="auto"/>
        <w:rPr>
          <w:rFonts w:ascii="Times New Roman" w:hAnsi="Times New Roman"/>
          <w:szCs w:val="24"/>
        </w:rPr>
      </w:pPr>
      <w:r>
        <w:rPr>
          <w:rFonts w:ascii="Times New Roman" w:hAnsi="Times New Roman"/>
          <w:szCs w:val="24"/>
        </w:rPr>
        <w:tab/>
        <w:t xml:space="preserve">There are no unusual problems requiring specialized sampling procedures. In addition, we are only conducting each data collection activity (State survey, LEA interviews, collection of household applications) once for each respondent. For those LEAs selected for in-depth interviews and to provide household applications, we are minimizing confusion and </w:t>
      </w:r>
      <w:r w:rsidR="008D28D9">
        <w:rPr>
          <w:rFonts w:ascii="Times New Roman" w:hAnsi="Times New Roman"/>
          <w:szCs w:val="24"/>
        </w:rPr>
        <w:t xml:space="preserve">spreading out the </w:t>
      </w:r>
      <w:r>
        <w:rPr>
          <w:rFonts w:ascii="Times New Roman" w:hAnsi="Times New Roman"/>
          <w:szCs w:val="24"/>
        </w:rPr>
        <w:t>burden by handling each data collection activity at a discrete time.</w:t>
      </w:r>
      <w:r>
        <w:rPr>
          <w:rStyle w:val="CommentReference"/>
        </w:rPr>
        <w:t xml:space="preserve"> </w:t>
      </w:r>
    </w:p>
    <w:p w14:paraId="17126816" w14:textId="37DE31AB" w:rsidR="00CA5FD8" w:rsidRPr="002568E6" w:rsidRDefault="00EC0258" w:rsidP="00CA5FD8">
      <w:pPr>
        <w:tabs>
          <w:tab w:val="left" w:pos="-720"/>
        </w:tabs>
        <w:suppressAutoHyphens/>
        <w:spacing w:line="480" w:lineRule="auto"/>
        <w:rPr>
          <w:rFonts w:ascii="Times New Roman" w:hAnsi="Times New Roman"/>
          <w:b/>
          <w:szCs w:val="24"/>
        </w:rPr>
      </w:pPr>
      <w:r w:rsidRPr="00EC0258">
        <w:rPr>
          <w:rFonts w:ascii="Times New Roman" w:hAnsi="Times New Roman"/>
          <w:szCs w:val="24"/>
        </w:rPr>
        <w:t xml:space="preserve"> </w:t>
      </w:r>
    </w:p>
    <w:p w14:paraId="382FC4D9" w14:textId="77777777" w:rsidR="00CA5FD8" w:rsidRPr="00CA5FD8" w:rsidRDefault="00CA5FD8" w:rsidP="00CA5FD8">
      <w:pPr>
        <w:pStyle w:val="Heading1"/>
      </w:pPr>
      <w:bookmarkStart w:id="10" w:name="_Toc401845352"/>
      <w:r>
        <w:t xml:space="preserve">B.3  </w:t>
      </w:r>
      <w:r w:rsidRPr="00CA5FD8">
        <w:t>Methods to Maximize the Response Rates and to Deal with Nonresponse</w:t>
      </w:r>
      <w:bookmarkEnd w:id="10"/>
    </w:p>
    <w:p w14:paraId="1B9F7CCB" w14:textId="77777777" w:rsidR="00CA5FD8" w:rsidRDefault="00CA5FD8" w:rsidP="00CA5FD8">
      <w:pPr>
        <w:tabs>
          <w:tab w:val="left" w:pos="-720"/>
        </w:tabs>
        <w:suppressAutoHyphens/>
        <w:rPr>
          <w:rFonts w:ascii="Times New Roman" w:hAnsi="Times New Roman"/>
          <w:b/>
          <w:szCs w:val="24"/>
        </w:rPr>
      </w:pPr>
    </w:p>
    <w:p w14:paraId="508347EB" w14:textId="77777777" w:rsidR="00CA5FD8" w:rsidRPr="00CA5FD8" w:rsidRDefault="00CA5FD8" w:rsidP="00CA5FD8">
      <w:pPr>
        <w:tabs>
          <w:tab w:val="left" w:pos="-720"/>
        </w:tabs>
        <w:suppressAutoHyphens/>
        <w:rPr>
          <w:rFonts w:ascii="Times New Roman" w:hAnsi="Times New Roman"/>
          <w:b/>
          <w:szCs w:val="24"/>
        </w:rPr>
      </w:pPr>
      <w:r w:rsidRPr="00CA5FD8">
        <w:rPr>
          <w:rFonts w:ascii="Times New Roman" w:hAnsi="Times New Roman"/>
          <w:b/>
          <w:szCs w:val="24"/>
        </w:rPr>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14:paraId="576AE9D9" w14:textId="77777777" w:rsidR="00CA5FD8" w:rsidRPr="002568E6" w:rsidRDefault="00CA5FD8" w:rsidP="00CA5FD8">
      <w:pPr>
        <w:tabs>
          <w:tab w:val="left" w:pos="-720"/>
        </w:tabs>
        <w:suppressAutoHyphens/>
        <w:rPr>
          <w:rFonts w:ascii="Times New Roman" w:hAnsi="Times New Roman"/>
          <w:szCs w:val="24"/>
        </w:rPr>
      </w:pPr>
    </w:p>
    <w:p w14:paraId="0233EBAC" w14:textId="35D63F11" w:rsidR="00EC0258" w:rsidRPr="00EC0258" w:rsidRDefault="00EC0258" w:rsidP="00EC0258">
      <w:pPr>
        <w:tabs>
          <w:tab w:val="left" w:pos="-720"/>
        </w:tabs>
        <w:suppressAutoHyphens/>
        <w:spacing w:line="480" w:lineRule="auto"/>
        <w:rPr>
          <w:rFonts w:ascii="Times New Roman" w:hAnsi="Times New Roman"/>
          <w:szCs w:val="24"/>
        </w:rPr>
      </w:pPr>
      <w:r>
        <w:rPr>
          <w:rFonts w:ascii="Times New Roman" w:hAnsi="Times New Roman"/>
          <w:szCs w:val="24"/>
        </w:rPr>
        <w:tab/>
      </w:r>
      <w:r w:rsidR="00C5229B">
        <w:rPr>
          <w:rFonts w:ascii="Times New Roman" w:hAnsi="Times New Roman"/>
          <w:szCs w:val="24"/>
        </w:rPr>
        <w:t xml:space="preserve">The expected response rate for State Directors is 100 percent. </w:t>
      </w:r>
      <w:r w:rsidRPr="00EC0258">
        <w:rPr>
          <w:rFonts w:ascii="Times New Roman" w:hAnsi="Times New Roman"/>
          <w:szCs w:val="24"/>
        </w:rPr>
        <w:t xml:space="preserve">Notification from FNS to State Directors will help ensure all State Directors respond. In addition, we expect to provide sufficient time--approximately two months--for State Directors to complete the online State Director Survey, which will alleviate any workload or scheduling conflicts. State Directors will also be able to delegate completion of portions of the survey to key staff within the agency, as needed. </w:t>
      </w:r>
      <w:r w:rsidR="009B4849">
        <w:rPr>
          <w:rFonts w:ascii="Times New Roman" w:hAnsi="Times New Roman"/>
          <w:szCs w:val="24"/>
        </w:rPr>
        <w:t>State Directors of Child Nutrition Programs typically respond to these types of requests, especially when given sufficient time to respond</w:t>
      </w:r>
      <w:r w:rsidR="004D1608">
        <w:rPr>
          <w:rFonts w:ascii="Times New Roman" w:hAnsi="Times New Roman"/>
          <w:szCs w:val="24"/>
        </w:rPr>
        <w:t>,</w:t>
      </w:r>
      <w:r w:rsidR="009B4849">
        <w:rPr>
          <w:rFonts w:ascii="Times New Roman" w:hAnsi="Times New Roman"/>
          <w:szCs w:val="24"/>
        </w:rPr>
        <w:t xml:space="preserve"> as well as reminders.</w:t>
      </w:r>
    </w:p>
    <w:p w14:paraId="12CE8242" w14:textId="5332C95C" w:rsidR="00EC0258" w:rsidRDefault="00EC0258" w:rsidP="00EC0258">
      <w:pPr>
        <w:tabs>
          <w:tab w:val="left" w:pos="-720"/>
        </w:tabs>
        <w:suppressAutoHyphens/>
        <w:spacing w:line="480" w:lineRule="auto"/>
        <w:rPr>
          <w:rFonts w:ascii="Times New Roman" w:hAnsi="Times New Roman"/>
          <w:szCs w:val="24"/>
        </w:rPr>
      </w:pPr>
      <w:r>
        <w:rPr>
          <w:rFonts w:ascii="Times New Roman" w:hAnsi="Times New Roman"/>
          <w:szCs w:val="24"/>
        </w:rPr>
        <w:tab/>
      </w:r>
      <w:r w:rsidRPr="00EC0258">
        <w:rPr>
          <w:rFonts w:ascii="Times New Roman" w:hAnsi="Times New Roman"/>
          <w:szCs w:val="24"/>
        </w:rPr>
        <w:t>For LEAs, we will enlist the support of State Directors to encourage their participation. Specifically, in the letter we send to State Directors informing them of the LEAs selected to participate, we will attach a letter for State Directors to send to LEAs to encourage their participation (Appendices E2 and E3).  LEAs will also receive the Email to Schedule LEA Telephone Interviews (Appendix E4), which reiterates the purpose of the study and their role, and encourages their participation. We expect to replace some of the LEA Directors initially selected to accommodate scheduling conflicts and other issues which may arise, which is reflected in the initial sampling universe of 35 LEA Directors, of which 30 LEA Directors are expected to participate in interviews, and 20 are expected to provide a sample of household applications.</w:t>
      </w:r>
      <w:r w:rsidR="009B4849">
        <w:rPr>
          <w:rFonts w:ascii="Times New Roman" w:hAnsi="Times New Roman"/>
          <w:szCs w:val="24"/>
        </w:rPr>
        <w:t xml:space="preserve"> The expected response rate for LEAs of 86 percent is reasonable given that Section </w:t>
      </w:r>
      <w:r w:rsidR="000E50F8">
        <w:rPr>
          <w:rFonts w:ascii="Times New Roman" w:hAnsi="Times New Roman"/>
          <w:szCs w:val="24"/>
        </w:rPr>
        <w:t>28</w:t>
      </w:r>
      <w:r w:rsidR="009B4849">
        <w:rPr>
          <w:rFonts w:ascii="Times New Roman" w:hAnsi="Times New Roman"/>
          <w:szCs w:val="24"/>
        </w:rPr>
        <w:t xml:space="preserve"> of the Richard B. Russell National School Lunch Act (42 U.S.C. </w:t>
      </w:r>
      <w:r w:rsidR="000E50F8">
        <w:rPr>
          <w:rFonts w:ascii="Times New Roman" w:hAnsi="Times New Roman"/>
          <w:szCs w:val="24"/>
        </w:rPr>
        <w:t>1769i</w:t>
      </w:r>
      <w:r w:rsidR="009B4849">
        <w:rPr>
          <w:rFonts w:ascii="Times New Roman" w:hAnsi="Times New Roman"/>
          <w:szCs w:val="24"/>
        </w:rPr>
        <w:t xml:space="preserve">) requires organizations participating in the School Meal Programs to cooperate with </w:t>
      </w:r>
      <w:r w:rsidR="000E50F8">
        <w:rPr>
          <w:rFonts w:ascii="Times New Roman" w:hAnsi="Times New Roman"/>
          <w:szCs w:val="24"/>
        </w:rPr>
        <w:t xml:space="preserve">FNS </w:t>
      </w:r>
      <w:r w:rsidR="009B4849">
        <w:rPr>
          <w:rFonts w:ascii="Times New Roman" w:hAnsi="Times New Roman"/>
          <w:szCs w:val="24"/>
        </w:rPr>
        <w:t xml:space="preserve">studies and evaluations. In addition, State agencies support and encourage LEA participation; only when an LEA has significant scheduling conflicts (e.g., State Administrative Review during the same time period) or other extenuating circumstances (e.g., LEA Director on medical leave) do </w:t>
      </w:r>
      <w:r w:rsidR="004D1608">
        <w:rPr>
          <w:rFonts w:ascii="Times New Roman" w:hAnsi="Times New Roman"/>
          <w:szCs w:val="24"/>
        </w:rPr>
        <w:t xml:space="preserve">they </w:t>
      </w:r>
      <w:r w:rsidR="00A611A8">
        <w:rPr>
          <w:rFonts w:ascii="Times New Roman" w:hAnsi="Times New Roman"/>
          <w:szCs w:val="24"/>
        </w:rPr>
        <w:t xml:space="preserve">refuse to </w:t>
      </w:r>
      <w:r w:rsidR="009B4849">
        <w:rPr>
          <w:rFonts w:ascii="Times New Roman" w:hAnsi="Times New Roman"/>
          <w:szCs w:val="24"/>
        </w:rPr>
        <w:t xml:space="preserve">participate. </w:t>
      </w:r>
    </w:p>
    <w:p w14:paraId="1DA89960" w14:textId="1290D2A1" w:rsidR="00CA5FD8" w:rsidRDefault="009B3A13" w:rsidP="00CA5FD8">
      <w:pPr>
        <w:tabs>
          <w:tab w:val="left" w:pos="-720"/>
        </w:tabs>
        <w:suppressAutoHyphens/>
        <w:spacing w:line="480" w:lineRule="auto"/>
        <w:rPr>
          <w:rFonts w:ascii="Times New Roman" w:hAnsi="Times New Roman"/>
          <w:szCs w:val="24"/>
        </w:rPr>
      </w:pPr>
      <w:r>
        <w:rPr>
          <w:rFonts w:ascii="Times New Roman" w:hAnsi="Times New Roman"/>
          <w:szCs w:val="24"/>
        </w:rPr>
        <w:tab/>
      </w:r>
      <w:r w:rsidR="00E525FB">
        <w:rPr>
          <w:rFonts w:ascii="Times New Roman" w:hAnsi="Times New Roman"/>
          <w:szCs w:val="24"/>
        </w:rPr>
        <w:t xml:space="preserve">LEA selection will be based on a purposive sample selected from LEAs that conducted IRA. The purposive sample will represent LEAs of a variety of characteristics related to IRA (see </w:t>
      </w:r>
      <w:r w:rsidR="00A611A8">
        <w:rPr>
          <w:rFonts w:ascii="Times New Roman" w:hAnsi="Times New Roman"/>
          <w:szCs w:val="24"/>
        </w:rPr>
        <w:t xml:space="preserve">section </w:t>
      </w:r>
      <w:r w:rsidR="00E525FB" w:rsidRPr="00A611A8">
        <w:rPr>
          <w:rFonts w:ascii="Times New Roman" w:hAnsi="Times New Roman"/>
          <w:szCs w:val="24"/>
        </w:rPr>
        <w:t>B.1</w:t>
      </w:r>
      <w:r w:rsidR="00E525FB">
        <w:rPr>
          <w:rFonts w:ascii="Times New Roman" w:hAnsi="Times New Roman"/>
          <w:szCs w:val="24"/>
        </w:rPr>
        <w:t xml:space="preserve">). We will conduct qualitative interviews in order to collect more detailed information than would be possible through a web survey. The information collected through the interviews and review of applications for these LEAs will provide important insights for </w:t>
      </w:r>
      <w:r w:rsidR="00A611A8">
        <w:rPr>
          <w:rFonts w:ascii="Times New Roman" w:hAnsi="Times New Roman"/>
          <w:szCs w:val="24"/>
        </w:rPr>
        <w:t xml:space="preserve">FNS </w:t>
      </w:r>
      <w:r w:rsidR="00E525FB">
        <w:rPr>
          <w:rFonts w:ascii="Times New Roman" w:hAnsi="Times New Roman"/>
          <w:szCs w:val="24"/>
        </w:rPr>
        <w:t>into the apparent discrepancies between the LEAs identified to conduct IRA and the results reported on the FNS-874</w:t>
      </w:r>
      <w:r w:rsidR="001E4F90">
        <w:rPr>
          <w:rFonts w:ascii="Times New Roman" w:hAnsi="Times New Roman"/>
          <w:szCs w:val="24"/>
        </w:rPr>
        <w:t xml:space="preserve"> </w:t>
      </w:r>
      <w:r w:rsidR="001E4F90" w:rsidRPr="001E4F90">
        <w:rPr>
          <w:rFonts w:ascii="Times New Roman" w:hAnsi="Times New Roman"/>
          <w:i/>
          <w:szCs w:val="24"/>
        </w:rPr>
        <w:t>Local Educational Agency Second Review of Applications</w:t>
      </w:r>
      <w:r w:rsidR="00E525FB">
        <w:rPr>
          <w:rFonts w:ascii="Times New Roman" w:hAnsi="Times New Roman"/>
          <w:szCs w:val="24"/>
        </w:rPr>
        <w:t xml:space="preserve">. Specifically, a </w:t>
      </w:r>
      <w:r>
        <w:rPr>
          <w:rFonts w:ascii="Times New Roman" w:hAnsi="Times New Roman"/>
          <w:szCs w:val="24"/>
        </w:rPr>
        <w:t xml:space="preserve">key criterion for identifying LEAs to conduct IRA is 10 percent or more documented errors in applications (on State Administrative Review), yet few LEAs report changes to applications when they conduct IRA. Understanding why this might occur will help FNS assess the effectiveness of IRA in reducing errors. Depending on the results of the study, FNS may consider changes to the criteria States must use to select LEAs for IRA, </w:t>
      </w:r>
      <w:r w:rsidR="00A611A8">
        <w:rPr>
          <w:rFonts w:ascii="Times New Roman" w:hAnsi="Times New Roman"/>
          <w:szCs w:val="24"/>
        </w:rPr>
        <w:t>to the reporting process or timelines, or to the data elements that are reported.</w:t>
      </w:r>
      <w:r>
        <w:rPr>
          <w:rFonts w:ascii="Times New Roman" w:hAnsi="Times New Roman"/>
          <w:szCs w:val="24"/>
        </w:rPr>
        <w:t xml:space="preserve"> </w:t>
      </w:r>
    </w:p>
    <w:p w14:paraId="6CA67CD3" w14:textId="77777777" w:rsidR="00A611A8" w:rsidRPr="002568E6" w:rsidRDefault="00A611A8" w:rsidP="00CA5FD8">
      <w:pPr>
        <w:tabs>
          <w:tab w:val="left" w:pos="-720"/>
        </w:tabs>
        <w:suppressAutoHyphens/>
        <w:spacing w:line="480" w:lineRule="auto"/>
        <w:rPr>
          <w:rFonts w:ascii="Times New Roman" w:hAnsi="Times New Roman"/>
          <w:b/>
          <w:szCs w:val="24"/>
        </w:rPr>
      </w:pPr>
    </w:p>
    <w:p w14:paraId="6810BD8E" w14:textId="77777777" w:rsidR="00CA5FD8" w:rsidRPr="00CA5FD8" w:rsidRDefault="00CA5FD8" w:rsidP="00CA5FD8">
      <w:pPr>
        <w:pStyle w:val="Heading1"/>
      </w:pPr>
      <w:bookmarkStart w:id="11" w:name="_Toc401845353"/>
      <w:r>
        <w:t xml:space="preserve">B.4 </w:t>
      </w:r>
      <w:r w:rsidRPr="00CA5FD8">
        <w:t>Test of Procedures or Methods to be Undertaken</w:t>
      </w:r>
      <w:bookmarkEnd w:id="11"/>
    </w:p>
    <w:p w14:paraId="6544EDF0" w14:textId="77777777" w:rsidR="00CA5FD8" w:rsidRDefault="00CA5FD8" w:rsidP="00CA5FD8">
      <w:pPr>
        <w:tabs>
          <w:tab w:val="left" w:pos="-720"/>
        </w:tabs>
        <w:suppressAutoHyphens/>
        <w:rPr>
          <w:rFonts w:ascii="Times New Roman" w:hAnsi="Times New Roman"/>
          <w:b/>
          <w:szCs w:val="24"/>
        </w:rPr>
      </w:pPr>
    </w:p>
    <w:p w14:paraId="20690BF9" w14:textId="77777777" w:rsidR="00CA5FD8" w:rsidRPr="00CA5FD8" w:rsidRDefault="00CA5FD8" w:rsidP="00CA5FD8">
      <w:pPr>
        <w:tabs>
          <w:tab w:val="left" w:pos="-720"/>
        </w:tabs>
        <w:suppressAutoHyphens/>
        <w:rPr>
          <w:rFonts w:ascii="Times New Roman" w:hAnsi="Times New Roman"/>
          <w:b/>
          <w:szCs w:val="24"/>
        </w:rPr>
      </w:pPr>
      <w:r w:rsidRPr="00CA5FD8">
        <w:rPr>
          <w:rFonts w:ascii="Times New Roman" w:hAnsi="Times New Roman"/>
          <w:b/>
          <w:szCs w:val="24"/>
        </w:rPr>
        <w:t xml:space="preserve">Describe any tests of procedures or methods to be undertaken. Testing is encouraged as an effective means of refining collections of information to minimize burden and improve utility. </w:t>
      </w:r>
      <w:r w:rsidRPr="009B3A13">
        <w:rPr>
          <w:rFonts w:ascii="Times New Roman" w:hAnsi="Times New Roman"/>
          <w:b/>
          <w:szCs w:val="24"/>
        </w:rPr>
        <w:t>Tests must be approved if they call for answers to identical questions from 10 or more respondents.</w:t>
      </w:r>
      <w:r w:rsidRPr="00CA5FD8">
        <w:rPr>
          <w:rFonts w:ascii="Times New Roman" w:hAnsi="Times New Roman"/>
          <w:b/>
          <w:szCs w:val="24"/>
        </w:rPr>
        <w:t xml:space="preserve"> A proposed test or set of tests may be submitted for approval separately or in combination with the main collection of information.</w:t>
      </w:r>
    </w:p>
    <w:p w14:paraId="78FD05A1" w14:textId="77777777" w:rsidR="00CA5FD8" w:rsidRPr="002568E6" w:rsidRDefault="00CA5FD8" w:rsidP="00CA5FD8">
      <w:pPr>
        <w:tabs>
          <w:tab w:val="left" w:pos="-720"/>
        </w:tabs>
        <w:suppressAutoHyphens/>
        <w:rPr>
          <w:rFonts w:ascii="Times New Roman" w:hAnsi="Times New Roman"/>
          <w:szCs w:val="24"/>
        </w:rPr>
      </w:pPr>
    </w:p>
    <w:p w14:paraId="1C66EF7F" w14:textId="1F14EFB8" w:rsidR="00EC0258" w:rsidRPr="00EC0258" w:rsidRDefault="00EC0258" w:rsidP="0094020A">
      <w:pPr>
        <w:pStyle w:val="L1-FlLSp12"/>
        <w:spacing w:line="480" w:lineRule="auto"/>
        <w:rPr>
          <w:rFonts w:ascii="Times New Roman" w:hAnsi="Times New Roman"/>
          <w:szCs w:val="24"/>
        </w:rPr>
      </w:pPr>
      <w:r>
        <w:rPr>
          <w:rFonts w:ascii="Times New Roman" w:hAnsi="Times New Roman"/>
          <w:szCs w:val="24"/>
        </w:rPr>
        <w:tab/>
      </w:r>
      <w:r w:rsidRPr="00EC0258">
        <w:rPr>
          <w:rFonts w:ascii="Times New Roman" w:hAnsi="Times New Roman"/>
          <w:szCs w:val="24"/>
        </w:rPr>
        <w:t xml:space="preserve">We conducted pre-test interviews of the State Director Survey and the LEA Interview Guide using the Cognitive Testing Protocol and recruitment materials (Appendices B1, B2, </w:t>
      </w:r>
      <w:r w:rsidR="001E4F90">
        <w:rPr>
          <w:rFonts w:ascii="Times New Roman" w:hAnsi="Times New Roman"/>
          <w:szCs w:val="24"/>
        </w:rPr>
        <w:t xml:space="preserve">and </w:t>
      </w:r>
      <w:r w:rsidRPr="00EC0258">
        <w:rPr>
          <w:rFonts w:ascii="Times New Roman" w:hAnsi="Times New Roman"/>
          <w:szCs w:val="24"/>
        </w:rPr>
        <w:t xml:space="preserve">B3). The State Director Survey was pretested with staff from two State agencies, </w:t>
      </w:r>
      <w:r w:rsidR="0094020A">
        <w:rPr>
          <w:rFonts w:ascii="Times New Roman" w:hAnsi="Times New Roman"/>
          <w:szCs w:val="24"/>
        </w:rPr>
        <w:t xml:space="preserve">the </w:t>
      </w:r>
      <w:r w:rsidR="00A611A8">
        <w:rPr>
          <w:rFonts w:ascii="Times New Roman" w:hAnsi="Times New Roman"/>
          <w:szCs w:val="24"/>
        </w:rPr>
        <w:t xml:space="preserve">Colorado </w:t>
      </w:r>
      <w:r w:rsidR="0094020A">
        <w:rPr>
          <w:rFonts w:ascii="Times New Roman" w:hAnsi="Times New Roman"/>
          <w:szCs w:val="24"/>
        </w:rPr>
        <w:t xml:space="preserve">Department of Education </w:t>
      </w:r>
      <w:r w:rsidR="00A611A8">
        <w:rPr>
          <w:rFonts w:ascii="Times New Roman" w:hAnsi="Times New Roman"/>
          <w:szCs w:val="24"/>
        </w:rPr>
        <w:t xml:space="preserve">and </w:t>
      </w:r>
      <w:r w:rsidR="0094020A">
        <w:rPr>
          <w:rFonts w:ascii="Times New Roman" w:hAnsi="Times New Roman"/>
          <w:szCs w:val="24"/>
        </w:rPr>
        <w:t xml:space="preserve">the </w:t>
      </w:r>
      <w:r w:rsidR="00A611A8">
        <w:rPr>
          <w:rFonts w:ascii="Times New Roman" w:hAnsi="Times New Roman"/>
          <w:szCs w:val="24"/>
        </w:rPr>
        <w:t>Arkansas</w:t>
      </w:r>
      <w:r w:rsidR="0094020A">
        <w:rPr>
          <w:rFonts w:ascii="Times New Roman" w:hAnsi="Times New Roman"/>
          <w:szCs w:val="24"/>
        </w:rPr>
        <w:t xml:space="preserve"> Department of Education. It was also tested with </w:t>
      </w:r>
      <w:r w:rsidRPr="00EC0258">
        <w:rPr>
          <w:rFonts w:ascii="Times New Roman" w:hAnsi="Times New Roman"/>
          <w:szCs w:val="24"/>
        </w:rPr>
        <w:t>two FNS regional office staff</w:t>
      </w:r>
      <w:r w:rsidR="00A611A8">
        <w:rPr>
          <w:rFonts w:ascii="Times New Roman" w:hAnsi="Times New Roman"/>
          <w:szCs w:val="24"/>
        </w:rPr>
        <w:t>, one of whom previously worked at the State level, who had valuable insight into the workings of all States in their region and could provide a broad perspective on the survey instrument</w:t>
      </w:r>
      <w:r w:rsidR="0094020A">
        <w:rPr>
          <w:rFonts w:ascii="Times New Roman" w:hAnsi="Times New Roman"/>
          <w:szCs w:val="24"/>
        </w:rPr>
        <w:t xml:space="preserve"> and questions that might be problematic</w:t>
      </w:r>
      <w:r w:rsidR="00A611A8">
        <w:rPr>
          <w:rFonts w:ascii="Times New Roman" w:hAnsi="Times New Roman"/>
          <w:szCs w:val="24"/>
        </w:rPr>
        <w:t xml:space="preserve">. </w:t>
      </w:r>
      <w:r w:rsidRPr="00EC0258">
        <w:rPr>
          <w:rFonts w:ascii="Times New Roman" w:hAnsi="Times New Roman"/>
          <w:szCs w:val="24"/>
        </w:rPr>
        <w:t>The LEA Interview Guide was tested with three LEAs that had conducted IRA</w:t>
      </w:r>
      <w:r w:rsidR="0094020A">
        <w:rPr>
          <w:rFonts w:ascii="Times New Roman" w:hAnsi="Times New Roman"/>
          <w:szCs w:val="24"/>
        </w:rPr>
        <w:t>, each in a different State (Michigan, Utah, and Wisconsin)</w:t>
      </w:r>
      <w:r w:rsidRPr="00EC0258">
        <w:rPr>
          <w:rFonts w:ascii="Times New Roman" w:hAnsi="Times New Roman"/>
          <w:szCs w:val="24"/>
        </w:rPr>
        <w:t>. The</w:t>
      </w:r>
      <w:r w:rsidR="0094020A">
        <w:rPr>
          <w:rFonts w:ascii="Times New Roman" w:hAnsi="Times New Roman"/>
          <w:szCs w:val="24"/>
        </w:rPr>
        <w:t xml:space="preserve"> LEAs </w:t>
      </w:r>
      <w:r w:rsidRPr="00EC0258">
        <w:rPr>
          <w:rFonts w:ascii="Times New Roman" w:hAnsi="Times New Roman"/>
          <w:szCs w:val="24"/>
        </w:rPr>
        <w:t xml:space="preserve">were selected to achieve diversity </w:t>
      </w:r>
      <w:r w:rsidR="0094020A">
        <w:rPr>
          <w:rFonts w:ascii="Times New Roman" w:hAnsi="Times New Roman"/>
          <w:szCs w:val="24"/>
        </w:rPr>
        <w:t xml:space="preserve">in </w:t>
      </w:r>
      <w:r w:rsidRPr="00EC0258">
        <w:rPr>
          <w:rFonts w:ascii="Times New Roman" w:hAnsi="Times New Roman"/>
          <w:szCs w:val="24"/>
        </w:rPr>
        <w:t>size</w:t>
      </w:r>
      <w:r w:rsidR="0094020A">
        <w:rPr>
          <w:rFonts w:ascii="Times New Roman" w:hAnsi="Times New Roman"/>
          <w:szCs w:val="24"/>
        </w:rPr>
        <w:t xml:space="preserve">, geographic location, school type (public, private, charter), the number and types of errors flagged in the FNS-874 </w:t>
      </w:r>
      <w:r w:rsidR="001E4F90" w:rsidRPr="001E4F90">
        <w:rPr>
          <w:rFonts w:ascii="Times New Roman" w:hAnsi="Times New Roman"/>
          <w:i/>
          <w:szCs w:val="24"/>
        </w:rPr>
        <w:t>Local Educational Agency Second Review of Applications</w:t>
      </w:r>
      <w:r w:rsidR="001E4F90">
        <w:rPr>
          <w:rFonts w:ascii="Times New Roman" w:hAnsi="Times New Roman"/>
          <w:szCs w:val="24"/>
        </w:rPr>
        <w:t xml:space="preserve"> </w:t>
      </w:r>
      <w:r w:rsidR="0094020A">
        <w:rPr>
          <w:rFonts w:ascii="Times New Roman" w:hAnsi="Times New Roman"/>
          <w:szCs w:val="24"/>
        </w:rPr>
        <w:t>data from School Year 2016-17, and whether the LEA conducted an IRA in one school year or more than one school year.</w:t>
      </w:r>
      <w:r w:rsidRPr="00EC0258">
        <w:rPr>
          <w:rFonts w:ascii="Times New Roman" w:hAnsi="Times New Roman"/>
          <w:szCs w:val="24"/>
        </w:rPr>
        <w:t xml:space="preserve"> </w:t>
      </w:r>
    </w:p>
    <w:p w14:paraId="292B08CD" w14:textId="059D38B1" w:rsidR="0094020A" w:rsidRPr="0091654A" w:rsidRDefault="00EC0258" w:rsidP="00EC0258">
      <w:pPr>
        <w:tabs>
          <w:tab w:val="left" w:pos="-720"/>
        </w:tabs>
        <w:suppressAutoHyphens/>
        <w:spacing w:line="480" w:lineRule="auto"/>
        <w:rPr>
          <w:rFonts w:ascii="Times New Roman" w:hAnsi="Times New Roman"/>
          <w:szCs w:val="24"/>
        </w:rPr>
      </w:pPr>
      <w:r>
        <w:rPr>
          <w:rFonts w:ascii="Times New Roman" w:hAnsi="Times New Roman"/>
          <w:szCs w:val="24"/>
        </w:rPr>
        <w:tab/>
      </w:r>
      <w:r w:rsidRPr="00EC0258">
        <w:rPr>
          <w:rFonts w:ascii="Times New Roman" w:hAnsi="Times New Roman"/>
          <w:szCs w:val="24"/>
        </w:rPr>
        <w:t xml:space="preserve">The survey and the interview guide were tested to ensure that the respondents interpreted the questions as intended and could easily respond, that the interview guide was easy for the interviewer to administer, and to verify the burden estimates. In both cases, trained interviewers reviewed the instruments question by question with the respondents, observed and documented any issues that arose for either respondents or interviewers, and discussed any points of difficulty with </w:t>
      </w:r>
      <w:r w:rsidRPr="0091654A">
        <w:rPr>
          <w:rFonts w:ascii="Times New Roman" w:hAnsi="Times New Roman"/>
          <w:szCs w:val="24"/>
        </w:rPr>
        <w:t xml:space="preserve">respondents. </w:t>
      </w:r>
    </w:p>
    <w:p w14:paraId="1CB7FB61" w14:textId="6AD89C08" w:rsidR="0094020A" w:rsidRPr="004C1493" w:rsidRDefault="0094020A" w:rsidP="0094020A">
      <w:pPr>
        <w:pStyle w:val="L1-FlLSp12"/>
        <w:spacing w:line="480" w:lineRule="auto"/>
        <w:rPr>
          <w:rFonts w:ascii="Times New Roman" w:hAnsi="Times New Roman"/>
        </w:rPr>
      </w:pPr>
      <w:r w:rsidRPr="004C1493">
        <w:rPr>
          <w:rFonts w:ascii="Times New Roman" w:hAnsi="Times New Roman"/>
        </w:rPr>
        <w:tab/>
        <w:t xml:space="preserve">Following the pretests, the interviewer and </w:t>
      </w:r>
      <w:r w:rsidR="00E85801" w:rsidRPr="004C1493">
        <w:rPr>
          <w:rFonts w:ascii="Times New Roman" w:hAnsi="Times New Roman"/>
        </w:rPr>
        <w:t xml:space="preserve">an </w:t>
      </w:r>
      <w:r w:rsidRPr="004C1493">
        <w:rPr>
          <w:rFonts w:ascii="Times New Roman" w:hAnsi="Times New Roman"/>
        </w:rPr>
        <w:t>analyst reviewed their notes from each interview and produced a list of themes and patterns within the interview data. In particular, staff focused on problems and issues with the instruments, including areas where the respondents demonstrated confusion, hesitation, uncertainty, and/or discomfort. Staff discussed the results of the analysis to validate the findings and confirm recommendations. Themes and patterns were organized, evaluated, synthesized, and summarized into report form.</w:t>
      </w:r>
    </w:p>
    <w:p w14:paraId="1DCDD7D8" w14:textId="70CCA118" w:rsidR="00CA5FD8" w:rsidRPr="002568E6" w:rsidRDefault="0094020A" w:rsidP="00EC0258">
      <w:pPr>
        <w:tabs>
          <w:tab w:val="left" w:pos="-720"/>
        </w:tabs>
        <w:suppressAutoHyphens/>
        <w:spacing w:line="480" w:lineRule="auto"/>
        <w:rPr>
          <w:rFonts w:ascii="Times New Roman" w:hAnsi="Times New Roman"/>
          <w:szCs w:val="24"/>
        </w:rPr>
      </w:pPr>
      <w:r>
        <w:rPr>
          <w:rFonts w:ascii="Times New Roman" w:hAnsi="Times New Roman"/>
          <w:szCs w:val="24"/>
        </w:rPr>
        <w:tab/>
      </w:r>
      <w:r w:rsidR="0081496D">
        <w:rPr>
          <w:rFonts w:ascii="Times New Roman" w:hAnsi="Times New Roman"/>
          <w:szCs w:val="24"/>
        </w:rPr>
        <w:t xml:space="preserve">Pretest results are summarized in the IRA Pre-test Memo (Appendix B4). </w:t>
      </w:r>
      <w:r w:rsidR="00EC0258" w:rsidRPr="00EC0258">
        <w:rPr>
          <w:rFonts w:ascii="Times New Roman" w:hAnsi="Times New Roman"/>
          <w:szCs w:val="24"/>
        </w:rPr>
        <w:t xml:space="preserve">Findings and recommendations from the cognitive testing were used to refine the survey and interview guide. </w:t>
      </w:r>
      <w:r>
        <w:rPr>
          <w:rFonts w:ascii="Times New Roman" w:hAnsi="Times New Roman"/>
          <w:szCs w:val="24"/>
        </w:rPr>
        <w:t>Specifically, several response options were added or revised on the State Director Survey, including responses related to State training topics, notification procedures, typical LEA questions on IRA, oversight, and State follow</w:t>
      </w:r>
      <w:r w:rsidR="0070047A">
        <w:rPr>
          <w:rFonts w:ascii="Times New Roman" w:hAnsi="Times New Roman"/>
          <w:szCs w:val="24"/>
        </w:rPr>
        <w:t>-</w:t>
      </w:r>
      <w:r>
        <w:rPr>
          <w:rFonts w:ascii="Times New Roman" w:hAnsi="Times New Roman"/>
          <w:szCs w:val="24"/>
        </w:rPr>
        <w:t>up procedures. In addition, we added open text field</w:t>
      </w:r>
      <w:r w:rsidR="000A7D33">
        <w:rPr>
          <w:rFonts w:ascii="Times New Roman" w:hAnsi="Times New Roman"/>
          <w:szCs w:val="24"/>
        </w:rPr>
        <w:t>s</w:t>
      </w:r>
      <w:r>
        <w:rPr>
          <w:rFonts w:ascii="Times New Roman" w:hAnsi="Times New Roman"/>
          <w:szCs w:val="24"/>
        </w:rPr>
        <w:t xml:space="preserve"> to capture more detailed information on edit checks in State reporting systems and information on how State agencies use the FNS-874 </w:t>
      </w:r>
      <w:r w:rsidR="004C1493" w:rsidRPr="004C1493">
        <w:rPr>
          <w:rFonts w:ascii="Times New Roman" w:hAnsi="Times New Roman"/>
          <w:i/>
          <w:szCs w:val="24"/>
        </w:rPr>
        <w:t>Local Educational Agency Second Review of Applications</w:t>
      </w:r>
      <w:r w:rsidR="004C1493">
        <w:rPr>
          <w:rFonts w:ascii="Times New Roman" w:hAnsi="Times New Roman"/>
          <w:szCs w:val="24"/>
        </w:rPr>
        <w:t xml:space="preserve"> </w:t>
      </w:r>
      <w:r>
        <w:rPr>
          <w:rFonts w:ascii="Times New Roman" w:hAnsi="Times New Roman"/>
          <w:szCs w:val="24"/>
        </w:rPr>
        <w:t xml:space="preserve">to improve program administration. For the LEA interview guide, we expanded some probes based on LEA responses during the cognitive interview; separated several questions that initially had multiple parts to help ensure respondents provide input on all aspects of the question; and provided additional interviewer instructions </w:t>
      </w:r>
      <w:r w:rsidR="008B292E">
        <w:rPr>
          <w:rFonts w:ascii="Times New Roman" w:hAnsi="Times New Roman"/>
          <w:szCs w:val="24"/>
        </w:rPr>
        <w:t xml:space="preserve">about framing questions appropriately based on the individual LEA circumstances and reporting results. Cognitive testing verified the initial burden estimates for the survey and interviews. </w:t>
      </w:r>
    </w:p>
    <w:p w14:paraId="7CDE31BD" w14:textId="77777777" w:rsidR="00CA5FD8" w:rsidRPr="002568E6" w:rsidRDefault="00CA5FD8" w:rsidP="00CA5FD8">
      <w:pPr>
        <w:tabs>
          <w:tab w:val="left" w:pos="-720"/>
        </w:tabs>
        <w:suppressAutoHyphens/>
        <w:spacing w:line="480" w:lineRule="auto"/>
        <w:rPr>
          <w:rFonts w:ascii="Times New Roman" w:hAnsi="Times New Roman"/>
          <w:b/>
          <w:szCs w:val="24"/>
        </w:rPr>
      </w:pPr>
    </w:p>
    <w:p w14:paraId="7327094E" w14:textId="77777777" w:rsidR="00CA5FD8" w:rsidRPr="00CA5FD8" w:rsidRDefault="00CA5FD8" w:rsidP="00CA5FD8">
      <w:pPr>
        <w:pStyle w:val="Heading1"/>
      </w:pPr>
      <w:bookmarkStart w:id="12" w:name="_Toc401845354"/>
      <w:r>
        <w:t xml:space="preserve">B.5  </w:t>
      </w:r>
      <w:r w:rsidRPr="00CA5FD8">
        <w:t xml:space="preserve">Individuals Consulted on Statistical Aspects </w:t>
      </w:r>
      <w:r>
        <w:t>&amp;</w:t>
      </w:r>
      <w:r w:rsidRPr="00CA5FD8">
        <w:t xml:space="preserve"> Individuals Collecting and/or Analyzing Data</w:t>
      </w:r>
      <w:bookmarkEnd w:id="12"/>
    </w:p>
    <w:p w14:paraId="3B9CFA09" w14:textId="77777777" w:rsidR="00CA5FD8" w:rsidRDefault="00CA5FD8" w:rsidP="00CA5FD8">
      <w:pPr>
        <w:tabs>
          <w:tab w:val="left" w:pos="-720"/>
        </w:tabs>
        <w:suppressAutoHyphens/>
        <w:rPr>
          <w:rFonts w:ascii="Times New Roman" w:hAnsi="Times New Roman"/>
          <w:b/>
          <w:szCs w:val="24"/>
        </w:rPr>
      </w:pPr>
    </w:p>
    <w:p w14:paraId="1030F920" w14:textId="77777777" w:rsidR="00CA5FD8" w:rsidRPr="002568E6" w:rsidRDefault="00CA5FD8" w:rsidP="00CA5FD8">
      <w:pPr>
        <w:tabs>
          <w:tab w:val="left" w:pos="-720"/>
        </w:tabs>
        <w:suppressAutoHyphens/>
        <w:rPr>
          <w:rFonts w:ascii="Times New Roman" w:hAnsi="Times New Roman"/>
          <w:b/>
          <w:szCs w:val="24"/>
        </w:rPr>
      </w:pPr>
      <w:r w:rsidRPr="00CA5FD8">
        <w:rPr>
          <w:rFonts w:ascii="Times New Roman" w:hAnsi="Times New Roman"/>
          <w:b/>
          <w:szCs w:val="24"/>
        </w:rPr>
        <w:t>Provide the name and telephone number of individuals consulted on statistical aspects of the design and the name of the agency unit, contractor(s), grantee(s), or other person(s) who will actually collect and/or analyze the information for the agency.</w:t>
      </w:r>
    </w:p>
    <w:p w14:paraId="41D1E989" w14:textId="77777777" w:rsidR="00CA5FD8" w:rsidRPr="002568E6" w:rsidRDefault="00CA5FD8" w:rsidP="00CA5FD8">
      <w:pPr>
        <w:tabs>
          <w:tab w:val="left" w:pos="-720"/>
        </w:tabs>
        <w:suppressAutoHyphens/>
        <w:rPr>
          <w:rFonts w:ascii="Times New Roman" w:hAnsi="Times New Roman"/>
          <w:szCs w:val="24"/>
        </w:rPr>
      </w:pPr>
      <w:bookmarkStart w:id="13" w:name="_Toc401831358"/>
    </w:p>
    <w:p w14:paraId="61D6C702" w14:textId="603F33A9" w:rsidR="00EC0258" w:rsidRDefault="00EC0258" w:rsidP="00EC0258">
      <w:pPr>
        <w:tabs>
          <w:tab w:val="left" w:pos="-720"/>
        </w:tabs>
        <w:suppressAutoHyphens/>
        <w:spacing w:line="480" w:lineRule="auto"/>
        <w:rPr>
          <w:rFonts w:ascii="Times New Roman" w:hAnsi="Times New Roman"/>
          <w:szCs w:val="24"/>
        </w:rPr>
      </w:pPr>
      <w:bookmarkStart w:id="14" w:name="OLE_LINK5"/>
      <w:bookmarkStart w:id="15" w:name="OLE_LINK6"/>
      <w:r w:rsidRPr="00EC0258">
        <w:rPr>
          <w:rFonts w:ascii="Times New Roman" w:hAnsi="Times New Roman"/>
          <w:szCs w:val="24"/>
        </w:rPr>
        <w:t>The proposed protocol, draft survey</w:t>
      </w:r>
      <w:r w:rsidR="009F151F">
        <w:rPr>
          <w:rFonts w:ascii="Times New Roman" w:hAnsi="Times New Roman"/>
          <w:szCs w:val="24"/>
        </w:rPr>
        <w:t>,</w:t>
      </w:r>
      <w:r w:rsidRPr="00EC0258">
        <w:rPr>
          <w:rFonts w:ascii="Times New Roman" w:hAnsi="Times New Roman"/>
          <w:szCs w:val="24"/>
        </w:rPr>
        <w:t xml:space="preserve"> and interview guide were developed and reviewed extensively by FNS and Westat staff. FNS staff and Westat will participate in the analysis of the data, as well as development of reports. In </w:t>
      </w:r>
      <w:r w:rsidRPr="008A7D3E">
        <w:rPr>
          <w:rFonts w:ascii="Times New Roman" w:hAnsi="Times New Roman"/>
          <w:szCs w:val="24"/>
        </w:rPr>
        <w:t xml:space="preserve">addition, </w:t>
      </w:r>
      <w:r w:rsidR="009B3A13" w:rsidRPr="008A7D3E">
        <w:rPr>
          <w:rFonts w:ascii="Times New Roman" w:hAnsi="Times New Roman"/>
          <w:szCs w:val="24"/>
        </w:rPr>
        <w:t>Audra Zakzeski</w:t>
      </w:r>
      <w:r w:rsidRPr="008A7D3E">
        <w:rPr>
          <w:rFonts w:ascii="Times New Roman" w:hAnsi="Times New Roman"/>
          <w:szCs w:val="24"/>
        </w:rPr>
        <w:t xml:space="preserve">, Mathematical </w:t>
      </w:r>
      <w:r w:rsidRPr="00EC0258">
        <w:rPr>
          <w:rFonts w:ascii="Times New Roman" w:hAnsi="Times New Roman"/>
          <w:szCs w:val="24"/>
        </w:rPr>
        <w:t>Statistician with the National Agricultural Statistical Service’s</w:t>
      </w:r>
      <w:r w:rsidR="00DA1AB9">
        <w:rPr>
          <w:rFonts w:ascii="Times New Roman" w:hAnsi="Times New Roman"/>
          <w:szCs w:val="24"/>
        </w:rPr>
        <w:t xml:space="preserve"> </w:t>
      </w:r>
      <w:r w:rsidRPr="00EC0258">
        <w:rPr>
          <w:rFonts w:ascii="Times New Roman" w:hAnsi="Times New Roman"/>
          <w:szCs w:val="24"/>
        </w:rPr>
        <w:t xml:space="preserve">Methodology </w:t>
      </w:r>
      <w:r w:rsidR="00DA1AB9">
        <w:rPr>
          <w:rFonts w:ascii="Times New Roman" w:hAnsi="Times New Roman"/>
          <w:szCs w:val="24"/>
        </w:rPr>
        <w:t xml:space="preserve">Division </w:t>
      </w:r>
      <w:r w:rsidRPr="00EC0258">
        <w:rPr>
          <w:rFonts w:ascii="Times New Roman" w:hAnsi="Times New Roman"/>
          <w:szCs w:val="24"/>
        </w:rPr>
        <w:t xml:space="preserve">reviewed Part A and Part B of this OMB clearance package and provided comments (Appendix </w:t>
      </w:r>
      <w:r w:rsidR="004C1493">
        <w:rPr>
          <w:rFonts w:ascii="Times New Roman" w:hAnsi="Times New Roman"/>
          <w:szCs w:val="24"/>
        </w:rPr>
        <w:t>H</w:t>
      </w:r>
      <w:r w:rsidRPr="00EC0258">
        <w:rPr>
          <w:rFonts w:ascii="Times New Roman" w:hAnsi="Times New Roman"/>
          <w:szCs w:val="24"/>
        </w:rPr>
        <w:t xml:space="preserve">). </w:t>
      </w:r>
    </w:p>
    <w:p w14:paraId="73ADCD08" w14:textId="77777777" w:rsidR="008A7D3E" w:rsidRPr="00EC0258" w:rsidRDefault="008A7D3E" w:rsidP="00EC0258">
      <w:pPr>
        <w:tabs>
          <w:tab w:val="left" w:pos="-720"/>
        </w:tabs>
        <w:suppressAutoHyphens/>
        <w:spacing w:line="480" w:lineRule="auto"/>
        <w:rPr>
          <w:rFonts w:ascii="Times New Roman" w:hAnsi="Times New Roman"/>
          <w:szCs w:val="24"/>
        </w:rPr>
      </w:pPr>
    </w:p>
    <w:tbl>
      <w:tblPr>
        <w:tblW w:w="5000" w:type="pct"/>
        <w:tblLook w:val="01E0" w:firstRow="1" w:lastRow="1" w:firstColumn="1" w:lastColumn="1" w:noHBand="0" w:noVBand="0"/>
      </w:tblPr>
      <w:tblGrid>
        <w:gridCol w:w="2100"/>
        <w:gridCol w:w="1436"/>
        <w:gridCol w:w="2850"/>
        <w:gridCol w:w="3190"/>
      </w:tblGrid>
      <w:tr w:rsidR="008A7D3E" w:rsidRPr="008A7D3E" w14:paraId="736DD6BD" w14:textId="77777777" w:rsidTr="008A7D3E">
        <w:tc>
          <w:tcPr>
            <w:tcW w:w="1097" w:type="pct"/>
            <w:vAlign w:val="bottom"/>
          </w:tcPr>
          <w:p w14:paraId="3F036EDF" w14:textId="24EB7128" w:rsidR="008A7D3E" w:rsidRPr="008A7D3E" w:rsidRDefault="008A7D3E" w:rsidP="00EC0258">
            <w:pPr>
              <w:tabs>
                <w:tab w:val="left" w:pos="-720"/>
              </w:tabs>
              <w:suppressAutoHyphens/>
              <w:rPr>
                <w:rFonts w:ascii="Times New Roman" w:hAnsi="Times New Roman"/>
                <w:b/>
                <w:szCs w:val="24"/>
              </w:rPr>
            </w:pPr>
            <w:r w:rsidRPr="008A7D3E">
              <w:rPr>
                <w:rFonts w:ascii="Times New Roman" w:hAnsi="Times New Roman"/>
                <w:szCs w:val="24"/>
              </w:rPr>
              <w:br w:type="page"/>
            </w:r>
            <w:bookmarkStart w:id="16" w:name="_Toc287257057"/>
            <w:bookmarkStart w:id="17" w:name="_Toc329341132"/>
            <w:bookmarkStart w:id="18" w:name="_Toc400377757"/>
            <w:r w:rsidRPr="008A7D3E">
              <w:rPr>
                <w:rFonts w:ascii="Times New Roman" w:hAnsi="Times New Roman"/>
                <w:b/>
                <w:szCs w:val="24"/>
              </w:rPr>
              <w:t>Name</w:t>
            </w:r>
            <w:bookmarkEnd w:id="16"/>
            <w:bookmarkEnd w:id="17"/>
            <w:bookmarkEnd w:id="18"/>
          </w:p>
        </w:tc>
        <w:tc>
          <w:tcPr>
            <w:tcW w:w="750" w:type="pct"/>
            <w:vAlign w:val="bottom"/>
          </w:tcPr>
          <w:p w14:paraId="01C145DF" w14:textId="77777777" w:rsidR="008A7D3E" w:rsidRPr="008A7D3E" w:rsidRDefault="008A7D3E" w:rsidP="00EC0258">
            <w:pPr>
              <w:tabs>
                <w:tab w:val="left" w:pos="-720"/>
              </w:tabs>
              <w:suppressAutoHyphens/>
              <w:rPr>
                <w:rFonts w:ascii="Times New Roman" w:hAnsi="Times New Roman"/>
                <w:b/>
                <w:szCs w:val="24"/>
              </w:rPr>
            </w:pPr>
            <w:bookmarkStart w:id="19" w:name="_Toc287257058"/>
            <w:bookmarkStart w:id="20" w:name="_Toc329341133"/>
            <w:bookmarkStart w:id="21" w:name="_Toc400377758"/>
            <w:r w:rsidRPr="008A7D3E">
              <w:rPr>
                <w:rFonts w:ascii="Times New Roman" w:hAnsi="Times New Roman"/>
                <w:b/>
                <w:szCs w:val="24"/>
              </w:rPr>
              <w:t>Affiliation</w:t>
            </w:r>
            <w:bookmarkEnd w:id="19"/>
            <w:bookmarkEnd w:id="20"/>
            <w:bookmarkEnd w:id="21"/>
          </w:p>
        </w:tc>
        <w:tc>
          <w:tcPr>
            <w:tcW w:w="1488" w:type="pct"/>
            <w:vAlign w:val="bottom"/>
          </w:tcPr>
          <w:p w14:paraId="55B2EB98" w14:textId="1FBB4D54" w:rsidR="008A7D3E" w:rsidRPr="008A7D3E" w:rsidRDefault="008A7D3E" w:rsidP="008A7D3E">
            <w:pPr>
              <w:tabs>
                <w:tab w:val="left" w:pos="-720"/>
              </w:tabs>
              <w:suppressAutoHyphens/>
              <w:rPr>
                <w:rFonts w:ascii="Times New Roman" w:hAnsi="Times New Roman"/>
                <w:b/>
                <w:szCs w:val="24"/>
              </w:rPr>
            </w:pPr>
            <w:r w:rsidRPr="008A7D3E">
              <w:rPr>
                <w:rFonts w:ascii="Times New Roman" w:hAnsi="Times New Roman"/>
                <w:b/>
                <w:szCs w:val="24"/>
              </w:rPr>
              <w:t>Title</w:t>
            </w:r>
          </w:p>
        </w:tc>
        <w:tc>
          <w:tcPr>
            <w:tcW w:w="1665" w:type="pct"/>
            <w:vAlign w:val="bottom"/>
          </w:tcPr>
          <w:p w14:paraId="5C1381F7" w14:textId="0D916438" w:rsidR="008A7D3E" w:rsidRPr="008A7D3E" w:rsidRDefault="008A7D3E" w:rsidP="00EC0258">
            <w:pPr>
              <w:tabs>
                <w:tab w:val="left" w:pos="-720"/>
              </w:tabs>
              <w:suppressAutoHyphens/>
              <w:rPr>
                <w:rFonts w:ascii="Times New Roman" w:hAnsi="Times New Roman"/>
                <w:b/>
                <w:szCs w:val="24"/>
              </w:rPr>
            </w:pPr>
            <w:r w:rsidRPr="008A7D3E">
              <w:rPr>
                <w:rFonts w:ascii="Times New Roman" w:hAnsi="Times New Roman"/>
                <w:b/>
                <w:szCs w:val="24"/>
              </w:rPr>
              <w:t>Contact information</w:t>
            </w:r>
          </w:p>
        </w:tc>
      </w:tr>
      <w:tr w:rsidR="008A7D3E" w:rsidRPr="008A7D3E" w14:paraId="0D018B24" w14:textId="77777777" w:rsidTr="008A7D3E">
        <w:tc>
          <w:tcPr>
            <w:tcW w:w="1097" w:type="pct"/>
          </w:tcPr>
          <w:p w14:paraId="57D41415" w14:textId="77777777" w:rsidR="008A7D3E" w:rsidRPr="008A7D3E" w:rsidRDefault="008A7D3E" w:rsidP="00EC0258">
            <w:pPr>
              <w:tabs>
                <w:tab w:val="left" w:pos="-720"/>
              </w:tabs>
              <w:suppressAutoHyphens/>
              <w:rPr>
                <w:rFonts w:ascii="Times New Roman" w:hAnsi="Times New Roman"/>
                <w:szCs w:val="24"/>
              </w:rPr>
            </w:pPr>
            <w:r w:rsidRPr="008A7D3E">
              <w:rPr>
                <w:rFonts w:ascii="Times New Roman" w:hAnsi="Times New Roman"/>
                <w:szCs w:val="24"/>
              </w:rPr>
              <w:t>Melissa Rothstein</w:t>
            </w:r>
          </w:p>
        </w:tc>
        <w:tc>
          <w:tcPr>
            <w:tcW w:w="750" w:type="pct"/>
          </w:tcPr>
          <w:p w14:paraId="7E135A8B" w14:textId="77777777" w:rsidR="008A7D3E" w:rsidRPr="008A7D3E" w:rsidRDefault="008A7D3E" w:rsidP="00EC0258">
            <w:pPr>
              <w:tabs>
                <w:tab w:val="left" w:pos="-720"/>
              </w:tabs>
              <w:suppressAutoHyphens/>
              <w:rPr>
                <w:rFonts w:ascii="Times New Roman" w:hAnsi="Times New Roman"/>
                <w:szCs w:val="24"/>
              </w:rPr>
            </w:pPr>
            <w:r w:rsidRPr="008A7D3E">
              <w:rPr>
                <w:rFonts w:ascii="Times New Roman" w:hAnsi="Times New Roman"/>
                <w:szCs w:val="24"/>
              </w:rPr>
              <w:t>Westat</w:t>
            </w:r>
          </w:p>
        </w:tc>
        <w:tc>
          <w:tcPr>
            <w:tcW w:w="1488" w:type="pct"/>
          </w:tcPr>
          <w:p w14:paraId="77A0A874" w14:textId="4504A94B" w:rsidR="008A7D3E" w:rsidRPr="008A7D3E" w:rsidRDefault="008A7D3E" w:rsidP="00EC0258">
            <w:pPr>
              <w:tabs>
                <w:tab w:val="left" w:pos="-720"/>
              </w:tabs>
              <w:suppressAutoHyphens/>
              <w:rPr>
                <w:rFonts w:ascii="Times New Roman" w:hAnsi="Times New Roman"/>
                <w:szCs w:val="24"/>
              </w:rPr>
            </w:pPr>
            <w:r w:rsidRPr="008A7D3E">
              <w:rPr>
                <w:rFonts w:ascii="Times New Roman" w:hAnsi="Times New Roman"/>
                <w:szCs w:val="24"/>
              </w:rPr>
              <w:t>Senior Study Director</w:t>
            </w:r>
          </w:p>
        </w:tc>
        <w:tc>
          <w:tcPr>
            <w:tcW w:w="1665" w:type="pct"/>
          </w:tcPr>
          <w:p w14:paraId="3C6456A8" w14:textId="77777777" w:rsidR="008A7D3E" w:rsidRPr="008A7D3E" w:rsidRDefault="008A7D3E" w:rsidP="00EC0258">
            <w:pPr>
              <w:tabs>
                <w:tab w:val="left" w:pos="-720"/>
              </w:tabs>
              <w:suppressAutoHyphens/>
              <w:rPr>
                <w:rFonts w:ascii="Times New Roman" w:hAnsi="Times New Roman"/>
                <w:szCs w:val="24"/>
              </w:rPr>
            </w:pPr>
            <w:r w:rsidRPr="008A7D3E">
              <w:rPr>
                <w:rFonts w:ascii="Times New Roman" w:hAnsi="Times New Roman"/>
                <w:szCs w:val="24"/>
              </w:rPr>
              <w:t>301-315-5975</w:t>
            </w:r>
          </w:p>
          <w:p w14:paraId="67038491" w14:textId="401D3AC4" w:rsidR="008A7D3E" w:rsidRPr="008A7D3E" w:rsidRDefault="008A7D3E" w:rsidP="00EC0258">
            <w:pPr>
              <w:tabs>
                <w:tab w:val="left" w:pos="-720"/>
              </w:tabs>
              <w:suppressAutoHyphens/>
              <w:rPr>
                <w:rFonts w:ascii="Times New Roman" w:hAnsi="Times New Roman"/>
                <w:szCs w:val="24"/>
              </w:rPr>
            </w:pPr>
            <w:r w:rsidRPr="008A7D3E">
              <w:rPr>
                <w:rFonts w:ascii="Times New Roman" w:hAnsi="Times New Roman"/>
                <w:szCs w:val="24"/>
              </w:rPr>
              <w:t>MelissaRothstein@westat.com</w:t>
            </w:r>
          </w:p>
        </w:tc>
      </w:tr>
      <w:tr w:rsidR="008A7D3E" w:rsidRPr="008A7D3E" w14:paraId="3BBB6D15" w14:textId="77777777" w:rsidTr="008A7D3E">
        <w:tc>
          <w:tcPr>
            <w:tcW w:w="1097" w:type="pct"/>
          </w:tcPr>
          <w:p w14:paraId="0F439D1A" w14:textId="77777777" w:rsidR="008A7D3E" w:rsidRPr="008A7D3E" w:rsidRDefault="008A7D3E" w:rsidP="00EC0258">
            <w:pPr>
              <w:tabs>
                <w:tab w:val="left" w:pos="-720"/>
              </w:tabs>
              <w:suppressAutoHyphens/>
              <w:rPr>
                <w:rFonts w:ascii="Times New Roman" w:hAnsi="Times New Roman"/>
                <w:szCs w:val="24"/>
              </w:rPr>
            </w:pPr>
            <w:r w:rsidRPr="008A7D3E">
              <w:rPr>
                <w:rFonts w:ascii="Times New Roman" w:hAnsi="Times New Roman"/>
                <w:szCs w:val="24"/>
              </w:rPr>
              <w:t>Laurie May</w:t>
            </w:r>
          </w:p>
        </w:tc>
        <w:tc>
          <w:tcPr>
            <w:tcW w:w="750" w:type="pct"/>
          </w:tcPr>
          <w:p w14:paraId="2FEEAAB0" w14:textId="77777777" w:rsidR="008A7D3E" w:rsidRPr="008A7D3E" w:rsidRDefault="008A7D3E" w:rsidP="00EC0258">
            <w:pPr>
              <w:tabs>
                <w:tab w:val="left" w:pos="-720"/>
              </w:tabs>
              <w:suppressAutoHyphens/>
              <w:rPr>
                <w:rFonts w:ascii="Times New Roman" w:hAnsi="Times New Roman"/>
                <w:szCs w:val="24"/>
              </w:rPr>
            </w:pPr>
            <w:r w:rsidRPr="008A7D3E">
              <w:rPr>
                <w:rFonts w:ascii="Times New Roman" w:hAnsi="Times New Roman"/>
                <w:szCs w:val="24"/>
              </w:rPr>
              <w:t>Westat</w:t>
            </w:r>
          </w:p>
        </w:tc>
        <w:tc>
          <w:tcPr>
            <w:tcW w:w="1488" w:type="pct"/>
          </w:tcPr>
          <w:p w14:paraId="57A7F17A" w14:textId="7760B1D2" w:rsidR="008A7D3E" w:rsidRPr="008A7D3E" w:rsidRDefault="008A7D3E" w:rsidP="00EC0258">
            <w:pPr>
              <w:tabs>
                <w:tab w:val="left" w:pos="-720"/>
              </w:tabs>
              <w:suppressAutoHyphens/>
              <w:rPr>
                <w:rFonts w:ascii="Times New Roman" w:hAnsi="Times New Roman"/>
                <w:szCs w:val="24"/>
              </w:rPr>
            </w:pPr>
            <w:r w:rsidRPr="008A7D3E">
              <w:rPr>
                <w:rFonts w:ascii="Times New Roman" w:hAnsi="Times New Roman"/>
                <w:szCs w:val="24"/>
              </w:rPr>
              <w:t>Vice President</w:t>
            </w:r>
          </w:p>
        </w:tc>
        <w:tc>
          <w:tcPr>
            <w:tcW w:w="1665" w:type="pct"/>
          </w:tcPr>
          <w:p w14:paraId="5FBF3D2D" w14:textId="77777777" w:rsidR="008A7D3E" w:rsidRPr="008A7D3E" w:rsidRDefault="008A7D3E" w:rsidP="00EC0258">
            <w:pPr>
              <w:tabs>
                <w:tab w:val="left" w:pos="-720"/>
              </w:tabs>
              <w:suppressAutoHyphens/>
              <w:rPr>
                <w:rFonts w:ascii="Times New Roman" w:hAnsi="Times New Roman"/>
                <w:szCs w:val="24"/>
              </w:rPr>
            </w:pPr>
            <w:r w:rsidRPr="008A7D3E">
              <w:rPr>
                <w:rFonts w:ascii="Times New Roman" w:hAnsi="Times New Roman"/>
                <w:szCs w:val="24"/>
              </w:rPr>
              <w:t>301-517-8068</w:t>
            </w:r>
          </w:p>
          <w:p w14:paraId="76FF5060" w14:textId="5C9F20EE" w:rsidR="008A7D3E" w:rsidRPr="008A7D3E" w:rsidRDefault="008A7D3E" w:rsidP="00EC0258">
            <w:pPr>
              <w:tabs>
                <w:tab w:val="left" w:pos="-720"/>
              </w:tabs>
              <w:suppressAutoHyphens/>
              <w:rPr>
                <w:rFonts w:ascii="Times New Roman" w:hAnsi="Times New Roman"/>
                <w:szCs w:val="24"/>
              </w:rPr>
            </w:pPr>
            <w:r w:rsidRPr="008A7D3E">
              <w:rPr>
                <w:rFonts w:ascii="Times New Roman" w:hAnsi="Times New Roman"/>
                <w:szCs w:val="24"/>
              </w:rPr>
              <w:t>LaurieMay@westat.com</w:t>
            </w:r>
          </w:p>
        </w:tc>
      </w:tr>
      <w:tr w:rsidR="008A7D3E" w:rsidRPr="008A7D3E" w14:paraId="04AC1D61" w14:textId="77777777" w:rsidTr="008A7D3E">
        <w:tc>
          <w:tcPr>
            <w:tcW w:w="1097" w:type="pct"/>
          </w:tcPr>
          <w:p w14:paraId="2054A25C" w14:textId="77777777" w:rsidR="008A7D3E" w:rsidRPr="008A7D3E" w:rsidRDefault="008A7D3E" w:rsidP="00EC0258">
            <w:pPr>
              <w:tabs>
                <w:tab w:val="left" w:pos="-720"/>
              </w:tabs>
              <w:suppressAutoHyphens/>
              <w:rPr>
                <w:rFonts w:ascii="Times New Roman" w:hAnsi="Times New Roman"/>
                <w:szCs w:val="24"/>
              </w:rPr>
            </w:pPr>
            <w:r w:rsidRPr="008A7D3E">
              <w:rPr>
                <w:rFonts w:ascii="Times New Roman" w:hAnsi="Times New Roman"/>
                <w:szCs w:val="24"/>
              </w:rPr>
              <w:t>Thea Zimmerman</w:t>
            </w:r>
          </w:p>
        </w:tc>
        <w:tc>
          <w:tcPr>
            <w:tcW w:w="750" w:type="pct"/>
          </w:tcPr>
          <w:p w14:paraId="69E57431" w14:textId="77777777" w:rsidR="008A7D3E" w:rsidRPr="008A7D3E" w:rsidRDefault="008A7D3E" w:rsidP="00EC0258">
            <w:pPr>
              <w:tabs>
                <w:tab w:val="left" w:pos="-720"/>
              </w:tabs>
              <w:suppressAutoHyphens/>
              <w:rPr>
                <w:rFonts w:ascii="Times New Roman" w:hAnsi="Times New Roman"/>
                <w:szCs w:val="24"/>
              </w:rPr>
            </w:pPr>
            <w:r w:rsidRPr="008A7D3E">
              <w:rPr>
                <w:rFonts w:ascii="Times New Roman" w:hAnsi="Times New Roman"/>
                <w:szCs w:val="24"/>
              </w:rPr>
              <w:t>Westat</w:t>
            </w:r>
          </w:p>
        </w:tc>
        <w:tc>
          <w:tcPr>
            <w:tcW w:w="1488" w:type="pct"/>
          </w:tcPr>
          <w:p w14:paraId="35FD89A0" w14:textId="7D26B6A7" w:rsidR="008A7D3E" w:rsidRPr="008A7D3E" w:rsidRDefault="008A7D3E" w:rsidP="00EC0258">
            <w:pPr>
              <w:tabs>
                <w:tab w:val="left" w:pos="-720"/>
              </w:tabs>
              <w:suppressAutoHyphens/>
              <w:rPr>
                <w:rFonts w:ascii="Times New Roman" w:hAnsi="Times New Roman"/>
                <w:szCs w:val="24"/>
              </w:rPr>
            </w:pPr>
            <w:r w:rsidRPr="008A7D3E">
              <w:rPr>
                <w:rFonts w:ascii="Times New Roman" w:hAnsi="Times New Roman"/>
                <w:szCs w:val="24"/>
              </w:rPr>
              <w:t>Senior Study Director</w:t>
            </w:r>
          </w:p>
        </w:tc>
        <w:tc>
          <w:tcPr>
            <w:tcW w:w="1665" w:type="pct"/>
          </w:tcPr>
          <w:p w14:paraId="2327CD4C" w14:textId="77777777" w:rsidR="008A7D3E" w:rsidRPr="008A7D3E" w:rsidRDefault="008A7D3E" w:rsidP="00EC0258">
            <w:pPr>
              <w:tabs>
                <w:tab w:val="left" w:pos="-720"/>
              </w:tabs>
              <w:suppressAutoHyphens/>
              <w:rPr>
                <w:rFonts w:ascii="Times New Roman" w:hAnsi="Times New Roman"/>
                <w:szCs w:val="24"/>
              </w:rPr>
            </w:pPr>
            <w:r w:rsidRPr="008A7D3E">
              <w:rPr>
                <w:rFonts w:ascii="Times New Roman" w:hAnsi="Times New Roman"/>
                <w:szCs w:val="24"/>
              </w:rPr>
              <w:t>240-314-2413</w:t>
            </w:r>
          </w:p>
          <w:p w14:paraId="0D3350B6" w14:textId="41F65BAD" w:rsidR="008A7D3E" w:rsidRPr="008A7D3E" w:rsidRDefault="008A7D3E" w:rsidP="00EC0258">
            <w:pPr>
              <w:tabs>
                <w:tab w:val="left" w:pos="-720"/>
              </w:tabs>
              <w:suppressAutoHyphens/>
              <w:rPr>
                <w:rFonts w:ascii="Times New Roman" w:hAnsi="Times New Roman"/>
                <w:szCs w:val="24"/>
              </w:rPr>
            </w:pPr>
            <w:r w:rsidRPr="008A7D3E">
              <w:rPr>
                <w:rFonts w:ascii="Times New Roman" w:hAnsi="Times New Roman"/>
                <w:szCs w:val="24"/>
              </w:rPr>
              <w:t>TheaZimmerman@westat.com</w:t>
            </w:r>
          </w:p>
        </w:tc>
      </w:tr>
      <w:tr w:rsidR="008A7D3E" w:rsidRPr="008A7D3E" w14:paraId="4E717606" w14:textId="77777777" w:rsidTr="008A7D3E">
        <w:tc>
          <w:tcPr>
            <w:tcW w:w="1097" w:type="pct"/>
          </w:tcPr>
          <w:p w14:paraId="59EFBBBF" w14:textId="77777777" w:rsidR="008A7D3E" w:rsidRPr="008A7D3E" w:rsidRDefault="008A7D3E" w:rsidP="00EC0258">
            <w:pPr>
              <w:tabs>
                <w:tab w:val="left" w:pos="-720"/>
              </w:tabs>
              <w:suppressAutoHyphens/>
              <w:rPr>
                <w:rFonts w:ascii="Times New Roman" w:hAnsi="Times New Roman"/>
                <w:szCs w:val="24"/>
              </w:rPr>
            </w:pPr>
            <w:r w:rsidRPr="008A7D3E">
              <w:rPr>
                <w:rFonts w:ascii="Times New Roman" w:hAnsi="Times New Roman"/>
                <w:szCs w:val="24"/>
              </w:rPr>
              <w:t>Lindsay Giesen</w:t>
            </w:r>
          </w:p>
        </w:tc>
        <w:tc>
          <w:tcPr>
            <w:tcW w:w="750" w:type="pct"/>
          </w:tcPr>
          <w:p w14:paraId="5D02805A" w14:textId="77777777" w:rsidR="008A7D3E" w:rsidRPr="008A7D3E" w:rsidRDefault="008A7D3E" w:rsidP="00EC0258">
            <w:pPr>
              <w:tabs>
                <w:tab w:val="left" w:pos="-720"/>
              </w:tabs>
              <w:suppressAutoHyphens/>
              <w:rPr>
                <w:rFonts w:ascii="Times New Roman" w:hAnsi="Times New Roman"/>
                <w:szCs w:val="24"/>
              </w:rPr>
            </w:pPr>
            <w:r w:rsidRPr="008A7D3E">
              <w:rPr>
                <w:rFonts w:ascii="Times New Roman" w:hAnsi="Times New Roman"/>
                <w:szCs w:val="24"/>
              </w:rPr>
              <w:t>Westat</w:t>
            </w:r>
          </w:p>
        </w:tc>
        <w:tc>
          <w:tcPr>
            <w:tcW w:w="1488" w:type="pct"/>
          </w:tcPr>
          <w:p w14:paraId="34F8117C" w14:textId="68B22EE3" w:rsidR="008A7D3E" w:rsidRPr="008A7D3E" w:rsidRDefault="008A7D3E" w:rsidP="00EC0258">
            <w:pPr>
              <w:tabs>
                <w:tab w:val="left" w:pos="-720"/>
              </w:tabs>
              <w:suppressAutoHyphens/>
              <w:rPr>
                <w:rFonts w:ascii="Times New Roman" w:hAnsi="Times New Roman"/>
                <w:szCs w:val="24"/>
              </w:rPr>
            </w:pPr>
            <w:r>
              <w:rPr>
                <w:rFonts w:ascii="Times New Roman" w:hAnsi="Times New Roman"/>
                <w:szCs w:val="24"/>
              </w:rPr>
              <w:t>Study Director</w:t>
            </w:r>
          </w:p>
        </w:tc>
        <w:tc>
          <w:tcPr>
            <w:tcW w:w="1665" w:type="pct"/>
          </w:tcPr>
          <w:p w14:paraId="21B8C094" w14:textId="77777777" w:rsidR="008A7D3E" w:rsidRPr="008A7D3E" w:rsidRDefault="008A7D3E" w:rsidP="00EC0258">
            <w:pPr>
              <w:tabs>
                <w:tab w:val="left" w:pos="-720"/>
              </w:tabs>
              <w:suppressAutoHyphens/>
              <w:rPr>
                <w:rFonts w:ascii="Times New Roman" w:hAnsi="Times New Roman"/>
                <w:szCs w:val="24"/>
              </w:rPr>
            </w:pPr>
            <w:r w:rsidRPr="008A7D3E">
              <w:rPr>
                <w:rFonts w:ascii="Times New Roman" w:hAnsi="Times New Roman"/>
                <w:szCs w:val="24"/>
              </w:rPr>
              <w:t>240-453-5693</w:t>
            </w:r>
          </w:p>
          <w:p w14:paraId="3D826535" w14:textId="3A030A8E" w:rsidR="008A7D3E" w:rsidRPr="008A7D3E" w:rsidRDefault="00140F23" w:rsidP="00EC0258">
            <w:pPr>
              <w:tabs>
                <w:tab w:val="left" w:pos="-720"/>
              </w:tabs>
              <w:suppressAutoHyphens/>
              <w:rPr>
                <w:rFonts w:ascii="Times New Roman" w:hAnsi="Times New Roman"/>
                <w:szCs w:val="24"/>
              </w:rPr>
            </w:pPr>
            <w:hyperlink r:id="rId13" w:history="1">
              <w:r w:rsidR="008A7D3E" w:rsidRPr="008A7D3E">
                <w:rPr>
                  <w:rStyle w:val="Hyperlink"/>
                  <w:rFonts w:ascii="Times New Roman" w:hAnsi="Times New Roman"/>
                  <w:szCs w:val="24"/>
                </w:rPr>
                <w:t>LindsayGiesen@westat.com</w:t>
              </w:r>
            </w:hyperlink>
          </w:p>
        </w:tc>
      </w:tr>
      <w:tr w:rsidR="008A7D3E" w:rsidRPr="008A7D3E" w14:paraId="5B824BCD" w14:textId="77777777" w:rsidTr="008A7D3E">
        <w:tc>
          <w:tcPr>
            <w:tcW w:w="1097" w:type="pct"/>
            <w:shd w:val="clear" w:color="auto" w:fill="auto"/>
          </w:tcPr>
          <w:p w14:paraId="4FEDD27F" w14:textId="16A2A221" w:rsidR="008A7D3E" w:rsidRPr="008A7D3E" w:rsidRDefault="008A7D3E" w:rsidP="00EC0258">
            <w:pPr>
              <w:tabs>
                <w:tab w:val="left" w:pos="-720"/>
              </w:tabs>
              <w:suppressAutoHyphens/>
              <w:rPr>
                <w:rFonts w:ascii="Times New Roman" w:hAnsi="Times New Roman"/>
                <w:szCs w:val="24"/>
              </w:rPr>
            </w:pPr>
            <w:r w:rsidRPr="008A7D3E">
              <w:rPr>
                <w:rFonts w:ascii="Times New Roman" w:hAnsi="Times New Roman"/>
                <w:szCs w:val="24"/>
              </w:rPr>
              <w:t>Chris Manglitz</w:t>
            </w:r>
          </w:p>
          <w:p w14:paraId="71C9A0DD" w14:textId="4BEEF9E8" w:rsidR="008A7D3E" w:rsidRPr="008A7D3E" w:rsidRDefault="008A7D3E" w:rsidP="00EC0258">
            <w:pPr>
              <w:tabs>
                <w:tab w:val="left" w:pos="-720"/>
              </w:tabs>
              <w:suppressAutoHyphens/>
              <w:rPr>
                <w:rFonts w:ascii="Times New Roman" w:hAnsi="Times New Roman"/>
                <w:szCs w:val="24"/>
              </w:rPr>
            </w:pPr>
          </w:p>
        </w:tc>
        <w:tc>
          <w:tcPr>
            <w:tcW w:w="750" w:type="pct"/>
            <w:shd w:val="clear" w:color="auto" w:fill="auto"/>
          </w:tcPr>
          <w:p w14:paraId="6811933A" w14:textId="7D0F8018" w:rsidR="008A7D3E" w:rsidRPr="008A7D3E" w:rsidRDefault="008A7D3E" w:rsidP="00EC0258">
            <w:pPr>
              <w:tabs>
                <w:tab w:val="left" w:pos="-720"/>
              </w:tabs>
              <w:suppressAutoHyphens/>
              <w:rPr>
                <w:rFonts w:ascii="Times New Roman" w:hAnsi="Times New Roman"/>
                <w:szCs w:val="24"/>
              </w:rPr>
            </w:pPr>
            <w:r w:rsidRPr="008A7D3E">
              <w:rPr>
                <w:rFonts w:ascii="Times New Roman" w:hAnsi="Times New Roman"/>
                <w:szCs w:val="24"/>
              </w:rPr>
              <w:t>Westat</w:t>
            </w:r>
          </w:p>
          <w:p w14:paraId="5F2D3293" w14:textId="433EEB8E" w:rsidR="008A7D3E" w:rsidRPr="008A7D3E" w:rsidRDefault="008A7D3E" w:rsidP="00EC0258">
            <w:pPr>
              <w:tabs>
                <w:tab w:val="left" w:pos="-720"/>
              </w:tabs>
              <w:suppressAutoHyphens/>
              <w:rPr>
                <w:rFonts w:ascii="Times New Roman" w:hAnsi="Times New Roman"/>
                <w:szCs w:val="24"/>
              </w:rPr>
            </w:pPr>
          </w:p>
        </w:tc>
        <w:tc>
          <w:tcPr>
            <w:tcW w:w="1488" w:type="pct"/>
          </w:tcPr>
          <w:p w14:paraId="0A03C7DB" w14:textId="758FC459" w:rsidR="008A7D3E" w:rsidRPr="008A7D3E" w:rsidRDefault="008A7D3E" w:rsidP="00EC0258">
            <w:pPr>
              <w:tabs>
                <w:tab w:val="left" w:pos="-720"/>
              </w:tabs>
              <w:suppressAutoHyphens/>
              <w:rPr>
                <w:rFonts w:ascii="Times New Roman" w:hAnsi="Times New Roman"/>
                <w:szCs w:val="24"/>
              </w:rPr>
            </w:pPr>
            <w:r w:rsidRPr="008A7D3E">
              <w:rPr>
                <w:rFonts w:ascii="Times New Roman" w:hAnsi="Times New Roman"/>
                <w:szCs w:val="24"/>
              </w:rPr>
              <w:t>Statistician</w:t>
            </w:r>
          </w:p>
        </w:tc>
        <w:tc>
          <w:tcPr>
            <w:tcW w:w="1665" w:type="pct"/>
            <w:shd w:val="clear" w:color="auto" w:fill="auto"/>
          </w:tcPr>
          <w:p w14:paraId="54C0CC64" w14:textId="77777777" w:rsidR="008A7D3E" w:rsidRPr="008A7D3E" w:rsidRDefault="008A7D3E" w:rsidP="00EC0258">
            <w:pPr>
              <w:tabs>
                <w:tab w:val="left" w:pos="-720"/>
              </w:tabs>
              <w:suppressAutoHyphens/>
              <w:rPr>
                <w:rFonts w:ascii="Times New Roman" w:hAnsi="Times New Roman"/>
                <w:szCs w:val="24"/>
              </w:rPr>
            </w:pPr>
            <w:r w:rsidRPr="008A7D3E">
              <w:rPr>
                <w:rFonts w:ascii="Times New Roman" w:hAnsi="Times New Roman"/>
                <w:szCs w:val="24"/>
              </w:rPr>
              <w:t>301-294-4460</w:t>
            </w:r>
          </w:p>
          <w:p w14:paraId="3E55FD73" w14:textId="5F8E1776" w:rsidR="008A7D3E" w:rsidRPr="008A7D3E" w:rsidRDefault="008A7D3E" w:rsidP="00EC0258">
            <w:pPr>
              <w:tabs>
                <w:tab w:val="left" w:pos="-720"/>
              </w:tabs>
              <w:suppressAutoHyphens/>
              <w:rPr>
                <w:rFonts w:ascii="Times New Roman" w:hAnsi="Times New Roman"/>
              </w:rPr>
            </w:pPr>
            <w:r w:rsidRPr="008A7D3E">
              <w:rPr>
                <w:rFonts w:ascii="Times New Roman" w:hAnsi="Times New Roman"/>
              </w:rPr>
              <w:t>ChrisManglitz@westat.com</w:t>
            </w:r>
          </w:p>
          <w:p w14:paraId="0A042168" w14:textId="74CD8457" w:rsidR="008A7D3E" w:rsidRPr="008A7D3E" w:rsidRDefault="008A7D3E" w:rsidP="00EC0258">
            <w:pPr>
              <w:tabs>
                <w:tab w:val="left" w:pos="-720"/>
              </w:tabs>
              <w:suppressAutoHyphens/>
              <w:rPr>
                <w:rFonts w:ascii="Times New Roman" w:hAnsi="Times New Roman"/>
                <w:szCs w:val="24"/>
              </w:rPr>
            </w:pPr>
          </w:p>
        </w:tc>
      </w:tr>
      <w:tr w:rsidR="008A7D3E" w:rsidRPr="008A7D3E" w14:paraId="700112DD" w14:textId="77777777" w:rsidTr="008A7D3E">
        <w:tc>
          <w:tcPr>
            <w:tcW w:w="1097" w:type="pct"/>
            <w:shd w:val="clear" w:color="auto" w:fill="auto"/>
          </w:tcPr>
          <w:p w14:paraId="407ADB5A" w14:textId="29F61B10" w:rsidR="008A7D3E" w:rsidRPr="008A7D3E" w:rsidRDefault="008A7D3E" w:rsidP="00EC0258">
            <w:pPr>
              <w:tabs>
                <w:tab w:val="left" w:pos="-720"/>
              </w:tabs>
              <w:suppressAutoHyphens/>
              <w:rPr>
                <w:rFonts w:ascii="Times New Roman" w:hAnsi="Times New Roman"/>
                <w:szCs w:val="24"/>
              </w:rPr>
            </w:pPr>
            <w:r w:rsidRPr="008A7D3E">
              <w:rPr>
                <w:rFonts w:ascii="Times New Roman" w:hAnsi="Times New Roman"/>
                <w:szCs w:val="24"/>
              </w:rPr>
              <w:t>Jinee Burdg</w:t>
            </w:r>
          </w:p>
        </w:tc>
        <w:tc>
          <w:tcPr>
            <w:tcW w:w="750" w:type="pct"/>
            <w:shd w:val="clear" w:color="auto" w:fill="auto"/>
          </w:tcPr>
          <w:p w14:paraId="443DD832" w14:textId="5FDF89B7" w:rsidR="008A7D3E" w:rsidRPr="008A7D3E" w:rsidRDefault="008A7D3E" w:rsidP="00EC0258">
            <w:pPr>
              <w:tabs>
                <w:tab w:val="left" w:pos="-720"/>
              </w:tabs>
              <w:suppressAutoHyphens/>
              <w:rPr>
                <w:rFonts w:ascii="Times New Roman" w:hAnsi="Times New Roman"/>
                <w:szCs w:val="24"/>
              </w:rPr>
            </w:pPr>
            <w:r w:rsidRPr="008A7D3E">
              <w:rPr>
                <w:rFonts w:ascii="Times New Roman" w:hAnsi="Times New Roman"/>
                <w:szCs w:val="24"/>
              </w:rPr>
              <w:t>USDA/FNS</w:t>
            </w:r>
          </w:p>
        </w:tc>
        <w:tc>
          <w:tcPr>
            <w:tcW w:w="1488" w:type="pct"/>
          </w:tcPr>
          <w:p w14:paraId="139BE177" w14:textId="079CB887" w:rsidR="008A7D3E" w:rsidRPr="008A7D3E" w:rsidRDefault="009A7105" w:rsidP="00EC0258">
            <w:pPr>
              <w:tabs>
                <w:tab w:val="left" w:pos="-720"/>
              </w:tabs>
              <w:suppressAutoHyphens/>
              <w:rPr>
                <w:rFonts w:ascii="Times New Roman" w:hAnsi="Times New Roman"/>
                <w:szCs w:val="24"/>
              </w:rPr>
            </w:pPr>
            <w:r>
              <w:rPr>
                <w:rFonts w:ascii="Times New Roman" w:hAnsi="Times New Roman"/>
                <w:szCs w:val="24"/>
              </w:rPr>
              <w:t>Social Science Policy Analyst</w:t>
            </w:r>
          </w:p>
        </w:tc>
        <w:tc>
          <w:tcPr>
            <w:tcW w:w="1665" w:type="pct"/>
            <w:shd w:val="clear" w:color="auto" w:fill="auto"/>
          </w:tcPr>
          <w:p w14:paraId="6AA55410" w14:textId="77777777" w:rsidR="008A7D3E" w:rsidRPr="008A7D3E" w:rsidRDefault="008A7D3E" w:rsidP="00EC0258">
            <w:pPr>
              <w:tabs>
                <w:tab w:val="left" w:pos="-720"/>
              </w:tabs>
              <w:suppressAutoHyphens/>
              <w:rPr>
                <w:rFonts w:ascii="Times New Roman" w:hAnsi="Times New Roman"/>
                <w:szCs w:val="24"/>
              </w:rPr>
            </w:pPr>
            <w:r w:rsidRPr="008A7D3E">
              <w:rPr>
                <w:rFonts w:ascii="Times New Roman" w:hAnsi="Times New Roman"/>
                <w:szCs w:val="24"/>
              </w:rPr>
              <w:t>703-</w:t>
            </w:r>
            <w:r w:rsidRPr="008A7D3E">
              <w:rPr>
                <w:rFonts w:ascii="Times New Roman" w:hAnsi="Times New Roman"/>
                <w:b/>
                <w:szCs w:val="24"/>
              </w:rPr>
              <w:t xml:space="preserve"> </w:t>
            </w:r>
            <w:r w:rsidRPr="008A7D3E">
              <w:rPr>
                <w:rFonts w:ascii="Times New Roman" w:hAnsi="Times New Roman"/>
                <w:szCs w:val="24"/>
              </w:rPr>
              <w:t>305-2744</w:t>
            </w:r>
          </w:p>
          <w:p w14:paraId="5790FB2F" w14:textId="2300A421" w:rsidR="008A7D3E" w:rsidRPr="008A7D3E" w:rsidRDefault="00140F23" w:rsidP="00EC0258">
            <w:pPr>
              <w:tabs>
                <w:tab w:val="left" w:pos="-720"/>
              </w:tabs>
              <w:suppressAutoHyphens/>
              <w:rPr>
                <w:rFonts w:ascii="Times New Roman" w:hAnsi="Times New Roman"/>
              </w:rPr>
            </w:pPr>
            <w:hyperlink r:id="rId14" w:history="1">
              <w:r w:rsidR="008A7D3E" w:rsidRPr="008A7D3E">
                <w:rPr>
                  <w:rStyle w:val="Hyperlink"/>
                  <w:rFonts w:ascii="Times New Roman" w:hAnsi="Times New Roman"/>
                  <w:szCs w:val="24"/>
                </w:rPr>
                <w:t>Jinee.burdg@fns.usda.gov</w:t>
              </w:r>
            </w:hyperlink>
          </w:p>
        </w:tc>
      </w:tr>
      <w:tr w:rsidR="008A7D3E" w:rsidRPr="008A7D3E" w14:paraId="31008EED" w14:textId="77777777" w:rsidTr="008A7D3E">
        <w:tc>
          <w:tcPr>
            <w:tcW w:w="1097" w:type="pct"/>
          </w:tcPr>
          <w:p w14:paraId="30A2DA14" w14:textId="5176B221" w:rsidR="008A7D3E" w:rsidRPr="008A7D3E" w:rsidRDefault="008A7D3E" w:rsidP="00DA1AB9">
            <w:pPr>
              <w:tabs>
                <w:tab w:val="left" w:pos="-720"/>
              </w:tabs>
              <w:suppressAutoHyphens/>
              <w:rPr>
                <w:rFonts w:ascii="Times New Roman" w:hAnsi="Times New Roman"/>
                <w:szCs w:val="24"/>
              </w:rPr>
            </w:pPr>
            <w:r w:rsidRPr="008A7D3E">
              <w:rPr>
                <w:rFonts w:ascii="Times New Roman" w:hAnsi="Times New Roman"/>
                <w:szCs w:val="24"/>
              </w:rPr>
              <w:t>Audra Zakzeski</w:t>
            </w:r>
          </w:p>
        </w:tc>
        <w:tc>
          <w:tcPr>
            <w:tcW w:w="750" w:type="pct"/>
          </w:tcPr>
          <w:p w14:paraId="72950C9A" w14:textId="77777777" w:rsidR="008A7D3E" w:rsidRPr="008A7D3E" w:rsidRDefault="008A7D3E" w:rsidP="00EC0258">
            <w:pPr>
              <w:tabs>
                <w:tab w:val="left" w:pos="-720"/>
              </w:tabs>
              <w:suppressAutoHyphens/>
              <w:rPr>
                <w:rFonts w:ascii="Times New Roman" w:hAnsi="Times New Roman"/>
                <w:szCs w:val="24"/>
              </w:rPr>
            </w:pPr>
            <w:r w:rsidRPr="008A7D3E">
              <w:rPr>
                <w:rFonts w:ascii="Times New Roman" w:hAnsi="Times New Roman"/>
                <w:szCs w:val="24"/>
              </w:rPr>
              <w:t>NASS</w:t>
            </w:r>
          </w:p>
        </w:tc>
        <w:tc>
          <w:tcPr>
            <w:tcW w:w="1488" w:type="pct"/>
          </w:tcPr>
          <w:p w14:paraId="5D9F0AC6" w14:textId="489C77E8" w:rsidR="008A7D3E" w:rsidRPr="008A7D3E" w:rsidRDefault="008A7D3E" w:rsidP="008A7D3E">
            <w:pPr>
              <w:tabs>
                <w:tab w:val="left" w:pos="-720"/>
              </w:tabs>
              <w:suppressAutoHyphens/>
              <w:rPr>
                <w:rFonts w:ascii="Times New Roman" w:hAnsi="Times New Roman"/>
              </w:rPr>
            </w:pPr>
            <w:r w:rsidRPr="008A7D3E">
              <w:rPr>
                <w:rFonts w:ascii="Times New Roman" w:hAnsi="Times New Roman"/>
              </w:rPr>
              <w:t>Mathematical Statistician, Methodology Division</w:t>
            </w:r>
          </w:p>
        </w:tc>
        <w:tc>
          <w:tcPr>
            <w:tcW w:w="1665" w:type="pct"/>
          </w:tcPr>
          <w:p w14:paraId="34C37948" w14:textId="77777777" w:rsidR="008A7D3E" w:rsidRPr="008A7D3E" w:rsidRDefault="008A7D3E" w:rsidP="00EC0258">
            <w:pPr>
              <w:tabs>
                <w:tab w:val="left" w:pos="-720"/>
              </w:tabs>
              <w:suppressAutoHyphens/>
              <w:rPr>
                <w:rFonts w:ascii="Times New Roman" w:hAnsi="Times New Roman"/>
                <w:szCs w:val="24"/>
              </w:rPr>
            </w:pPr>
            <w:r w:rsidRPr="008A7D3E">
              <w:rPr>
                <w:rFonts w:ascii="Times New Roman" w:hAnsi="Times New Roman"/>
              </w:rPr>
              <w:t>202-690-8637</w:t>
            </w:r>
          </w:p>
          <w:p w14:paraId="43B27A09" w14:textId="0082CB72" w:rsidR="008A7D3E" w:rsidRPr="008A7D3E" w:rsidRDefault="00140F23" w:rsidP="00EC0258">
            <w:pPr>
              <w:tabs>
                <w:tab w:val="left" w:pos="-720"/>
              </w:tabs>
              <w:suppressAutoHyphens/>
              <w:rPr>
                <w:rFonts w:ascii="Times New Roman" w:hAnsi="Times New Roman"/>
                <w:szCs w:val="24"/>
              </w:rPr>
            </w:pPr>
            <w:hyperlink r:id="rId15" w:tooltip="email" w:history="1">
              <w:r w:rsidR="008A7D3E" w:rsidRPr="008A7D3E">
                <w:rPr>
                  <w:rStyle w:val="Hyperlink"/>
                  <w:rFonts w:ascii="Times New Roman" w:hAnsi="Times New Roman"/>
                  <w:szCs w:val="24"/>
                  <w:lang w:val="en"/>
                </w:rPr>
                <w:t>audra.zakzeski@nass.usda.gov</w:t>
              </w:r>
            </w:hyperlink>
          </w:p>
        </w:tc>
      </w:tr>
    </w:tbl>
    <w:p w14:paraId="698214B4" w14:textId="6D183820" w:rsidR="00CA5FD8" w:rsidRPr="002568E6" w:rsidRDefault="00EC0258" w:rsidP="00CA5FD8">
      <w:pPr>
        <w:tabs>
          <w:tab w:val="left" w:pos="-720"/>
        </w:tabs>
        <w:suppressAutoHyphens/>
        <w:spacing w:line="480" w:lineRule="auto"/>
        <w:rPr>
          <w:rFonts w:ascii="Times New Roman" w:hAnsi="Times New Roman"/>
          <w:b/>
          <w:szCs w:val="24"/>
        </w:rPr>
      </w:pPr>
      <w:r w:rsidRPr="00EC0258">
        <w:rPr>
          <w:rFonts w:ascii="Times New Roman" w:hAnsi="Times New Roman"/>
          <w:szCs w:val="24"/>
        </w:rPr>
        <w:t xml:space="preserve"> </w:t>
      </w:r>
      <w:bookmarkEnd w:id="13"/>
      <w:bookmarkEnd w:id="14"/>
      <w:bookmarkEnd w:id="15"/>
    </w:p>
    <w:sectPr w:rsidR="00CA5FD8" w:rsidRPr="002568E6" w:rsidSect="002568E6">
      <w:footerReference w:type="default" r:id="rId16"/>
      <w:endnotePr>
        <w:numFmt w:val="decimal"/>
      </w:endnotePr>
      <w:pgSz w:w="12240" w:h="15840"/>
      <w:pgMar w:top="1440" w:right="1440" w:bottom="1440" w:left="1440" w:header="1440" w:footer="720" w:gutter="0"/>
      <w:pgNumType w:start="1"/>
      <w:cols w:space="720"/>
      <w:noEndnote/>
      <w:titlePg/>
      <w:docGrid w:linePitch="326"/>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364381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78669B" w14:textId="77777777" w:rsidR="001A43E0" w:rsidRDefault="001A43E0">
      <w:pPr>
        <w:spacing w:line="20" w:lineRule="exact"/>
      </w:pPr>
    </w:p>
  </w:endnote>
  <w:endnote w:type="continuationSeparator" w:id="0">
    <w:p w14:paraId="5C785177" w14:textId="77777777" w:rsidR="001A43E0" w:rsidRDefault="001A43E0">
      <w:r>
        <w:t xml:space="preserve"> </w:t>
      </w:r>
    </w:p>
  </w:endnote>
  <w:endnote w:type="continuationNotice" w:id="1">
    <w:p w14:paraId="6170A4D4" w14:textId="77777777" w:rsidR="001A43E0" w:rsidRDefault="001A43E0">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0057946"/>
      <w:docPartObj>
        <w:docPartGallery w:val="Page Numbers (Bottom of Page)"/>
        <w:docPartUnique/>
      </w:docPartObj>
    </w:sdtPr>
    <w:sdtEndPr>
      <w:rPr>
        <w:rFonts w:ascii="Times New Roman" w:hAnsi="Times New Roman"/>
        <w:noProof/>
      </w:rPr>
    </w:sdtEndPr>
    <w:sdtContent>
      <w:p w14:paraId="4E033F95" w14:textId="23DA9C4C" w:rsidR="002568E6" w:rsidRPr="002568E6" w:rsidRDefault="002568E6">
        <w:pPr>
          <w:pStyle w:val="Footer"/>
          <w:jc w:val="center"/>
          <w:rPr>
            <w:rFonts w:ascii="Times New Roman" w:hAnsi="Times New Roman"/>
          </w:rPr>
        </w:pPr>
        <w:r w:rsidRPr="002568E6">
          <w:rPr>
            <w:rFonts w:ascii="Times New Roman" w:hAnsi="Times New Roman"/>
          </w:rPr>
          <w:fldChar w:fldCharType="begin"/>
        </w:r>
        <w:r w:rsidRPr="002568E6">
          <w:rPr>
            <w:rFonts w:ascii="Times New Roman" w:hAnsi="Times New Roman"/>
          </w:rPr>
          <w:instrText xml:space="preserve"> PAGE   \* MERGEFORMAT </w:instrText>
        </w:r>
        <w:r w:rsidRPr="002568E6">
          <w:rPr>
            <w:rFonts w:ascii="Times New Roman" w:hAnsi="Times New Roman"/>
          </w:rPr>
          <w:fldChar w:fldCharType="separate"/>
        </w:r>
        <w:r w:rsidR="004258F3">
          <w:rPr>
            <w:rFonts w:ascii="Times New Roman" w:hAnsi="Times New Roman"/>
            <w:noProof/>
          </w:rPr>
          <w:t>2</w:t>
        </w:r>
        <w:r w:rsidRPr="002568E6">
          <w:rPr>
            <w:rFonts w:ascii="Times New Roman" w:hAnsi="Times New Roman"/>
            <w:noProof/>
          </w:rPr>
          <w:fldChar w:fldCharType="end"/>
        </w:r>
      </w:p>
    </w:sdtContent>
  </w:sdt>
  <w:p w14:paraId="6DAB04D4" w14:textId="77777777" w:rsidR="00BF780B" w:rsidRDefault="00BF780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43137F" w14:textId="77777777" w:rsidR="001A43E0" w:rsidRDefault="001A43E0">
      <w:r>
        <w:separator/>
      </w:r>
    </w:p>
  </w:footnote>
  <w:footnote w:type="continuationSeparator" w:id="0">
    <w:p w14:paraId="691AD04E" w14:textId="77777777" w:rsidR="001A43E0" w:rsidRDefault="001A43E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1468D94"/>
    <w:lvl w:ilvl="0">
      <w:start w:val="1"/>
      <w:numFmt w:val="decimal"/>
      <w:lvlText w:val="%1."/>
      <w:lvlJc w:val="left"/>
      <w:pPr>
        <w:tabs>
          <w:tab w:val="num" w:pos="1800"/>
        </w:tabs>
        <w:ind w:left="1800" w:hanging="360"/>
      </w:pPr>
    </w:lvl>
  </w:abstractNum>
  <w:abstractNum w:abstractNumId="1">
    <w:nsid w:val="FFFFFF7D"/>
    <w:multiLevelType w:val="singleLevel"/>
    <w:tmpl w:val="C0306CCC"/>
    <w:lvl w:ilvl="0">
      <w:start w:val="1"/>
      <w:numFmt w:val="decimal"/>
      <w:lvlText w:val="%1."/>
      <w:lvlJc w:val="left"/>
      <w:pPr>
        <w:tabs>
          <w:tab w:val="num" w:pos="1440"/>
        </w:tabs>
        <w:ind w:left="1440" w:hanging="360"/>
      </w:pPr>
    </w:lvl>
  </w:abstractNum>
  <w:abstractNum w:abstractNumId="2">
    <w:nsid w:val="FFFFFF7E"/>
    <w:multiLevelType w:val="singleLevel"/>
    <w:tmpl w:val="F370D4E6"/>
    <w:lvl w:ilvl="0">
      <w:start w:val="1"/>
      <w:numFmt w:val="decimal"/>
      <w:lvlText w:val="%1."/>
      <w:lvlJc w:val="left"/>
      <w:pPr>
        <w:tabs>
          <w:tab w:val="num" w:pos="1080"/>
        </w:tabs>
        <w:ind w:left="1080" w:hanging="360"/>
      </w:pPr>
    </w:lvl>
  </w:abstractNum>
  <w:abstractNum w:abstractNumId="3">
    <w:nsid w:val="FFFFFF7F"/>
    <w:multiLevelType w:val="singleLevel"/>
    <w:tmpl w:val="8040859E"/>
    <w:lvl w:ilvl="0">
      <w:start w:val="1"/>
      <w:numFmt w:val="decimal"/>
      <w:lvlText w:val="%1."/>
      <w:lvlJc w:val="left"/>
      <w:pPr>
        <w:tabs>
          <w:tab w:val="num" w:pos="720"/>
        </w:tabs>
        <w:ind w:left="720" w:hanging="360"/>
      </w:pPr>
    </w:lvl>
  </w:abstractNum>
  <w:abstractNum w:abstractNumId="4">
    <w:nsid w:val="FFFFFF80"/>
    <w:multiLevelType w:val="singleLevel"/>
    <w:tmpl w:val="01CC64D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99ED7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87400EA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F0C4426A"/>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C6EC47C"/>
    <w:lvl w:ilvl="0">
      <w:start w:val="1"/>
      <w:numFmt w:val="decimal"/>
      <w:lvlText w:val="%1."/>
      <w:lvlJc w:val="left"/>
      <w:pPr>
        <w:tabs>
          <w:tab w:val="num" w:pos="360"/>
        </w:tabs>
        <w:ind w:left="360" w:hanging="360"/>
      </w:pPr>
    </w:lvl>
  </w:abstractNum>
  <w:abstractNum w:abstractNumId="9">
    <w:nsid w:val="FFFFFF89"/>
    <w:multiLevelType w:val="singleLevel"/>
    <w:tmpl w:val="7584AD92"/>
    <w:lvl w:ilvl="0">
      <w:start w:val="1"/>
      <w:numFmt w:val="bullet"/>
      <w:lvlText w:val=""/>
      <w:lvlJc w:val="left"/>
      <w:pPr>
        <w:tabs>
          <w:tab w:val="num" w:pos="360"/>
        </w:tabs>
        <w:ind w:left="360" w:hanging="360"/>
      </w:pPr>
      <w:rPr>
        <w:rFonts w:ascii="Symbol" w:hAnsi="Symbol" w:hint="default"/>
      </w:rPr>
    </w:lvl>
  </w:abstractNum>
  <w:abstractNum w:abstractNumId="10">
    <w:nsid w:val="01401537"/>
    <w:multiLevelType w:val="hybridMultilevel"/>
    <w:tmpl w:val="C2D291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08EE514E"/>
    <w:multiLevelType w:val="singleLevel"/>
    <w:tmpl w:val="D734A3D2"/>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2">
    <w:nsid w:val="0E3F3F07"/>
    <w:multiLevelType w:val="hybridMultilevel"/>
    <w:tmpl w:val="FED02B66"/>
    <w:lvl w:ilvl="0" w:tplc="27D0B4F0">
      <w:start w:val="1"/>
      <w:numFmt w:val="bullet"/>
      <w:lvlText w:val=""/>
      <w:lvlJc w:val="left"/>
      <w:pPr>
        <w:tabs>
          <w:tab w:val="num" w:pos="720"/>
        </w:tabs>
        <w:ind w:left="720" w:hanging="360"/>
      </w:pPr>
      <w:rPr>
        <w:rFonts w:ascii="Symbol" w:hAnsi="Symbol" w:hint="default"/>
      </w:rPr>
    </w:lvl>
    <w:lvl w:ilvl="1" w:tplc="28E2D82E">
      <w:start w:val="416"/>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10414D30"/>
    <w:multiLevelType w:val="singleLevel"/>
    <w:tmpl w:val="F036E972"/>
    <w:lvl w:ilvl="0">
      <w:start w:val="2"/>
      <w:numFmt w:val="upperLetter"/>
      <w:lvlText w:val="%1. "/>
      <w:legacy w:legacy="1" w:legacySpace="0" w:legacyIndent="360"/>
      <w:lvlJc w:val="left"/>
      <w:pPr>
        <w:ind w:left="360" w:hanging="360"/>
      </w:pPr>
      <w:rPr>
        <w:b/>
        <w:i w:val="0"/>
        <w:sz w:val="24"/>
      </w:rPr>
    </w:lvl>
  </w:abstractNum>
  <w:abstractNum w:abstractNumId="14">
    <w:nsid w:val="17206767"/>
    <w:multiLevelType w:val="hybridMultilevel"/>
    <w:tmpl w:val="64D01B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5862FC5"/>
    <w:multiLevelType w:val="hybridMultilevel"/>
    <w:tmpl w:val="22466154"/>
    <w:lvl w:ilvl="0" w:tplc="04090001">
      <w:start w:val="1"/>
      <w:numFmt w:val="bullet"/>
      <w:lvlText w:val=""/>
      <w:lvlJc w:val="left"/>
      <w:pPr>
        <w:tabs>
          <w:tab w:val="num" w:pos="576"/>
        </w:tabs>
        <w:ind w:left="576" w:hanging="576"/>
      </w:pPr>
      <w:rPr>
        <w:rFonts w:ascii="Symbol" w:hAnsi="Symbol" w:hint="default"/>
        <w:b w:val="0"/>
        <w:bCs w:val="0"/>
        <w:i w:val="0"/>
        <w:iCs w:val="0"/>
        <w:caps w:val="0"/>
        <w:smallCaps w:val="0"/>
        <w:strike w:val="0"/>
        <w:dstrike w:val="0"/>
        <w:noProof w:val="0"/>
        <w:vanish w:val="0"/>
        <w:color w:val="000000"/>
        <w:spacing w:val="0"/>
        <w:kern w:val="0"/>
        <w:position w:val="0"/>
        <w:sz w:val="1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03" w:tentative="1">
      <w:start w:val="1"/>
      <w:numFmt w:val="bullet"/>
      <w:lvlText w:val="o"/>
      <w:lvlJc w:val="left"/>
      <w:pPr>
        <w:tabs>
          <w:tab w:val="num" w:pos="864"/>
        </w:tabs>
        <w:ind w:left="864" w:hanging="360"/>
      </w:pPr>
      <w:rPr>
        <w:rFonts w:ascii="Courier New" w:hAnsi="Courier New" w:cs="Courier New" w:hint="default"/>
      </w:rPr>
    </w:lvl>
    <w:lvl w:ilvl="2" w:tplc="04090005" w:tentative="1">
      <w:start w:val="1"/>
      <w:numFmt w:val="bullet"/>
      <w:lvlText w:val=""/>
      <w:lvlJc w:val="left"/>
      <w:pPr>
        <w:tabs>
          <w:tab w:val="num" w:pos="1584"/>
        </w:tabs>
        <w:ind w:left="1584" w:hanging="360"/>
      </w:pPr>
      <w:rPr>
        <w:rFonts w:ascii="Wingdings" w:hAnsi="Wingdings" w:hint="default"/>
      </w:rPr>
    </w:lvl>
    <w:lvl w:ilvl="3" w:tplc="04090001" w:tentative="1">
      <w:start w:val="1"/>
      <w:numFmt w:val="bullet"/>
      <w:lvlText w:val=""/>
      <w:lvlJc w:val="left"/>
      <w:pPr>
        <w:tabs>
          <w:tab w:val="num" w:pos="2304"/>
        </w:tabs>
        <w:ind w:left="2304" w:hanging="360"/>
      </w:pPr>
      <w:rPr>
        <w:rFonts w:ascii="Symbol" w:hAnsi="Symbol" w:hint="default"/>
      </w:rPr>
    </w:lvl>
    <w:lvl w:ilvl="4" w:tplc="04090003" w:tentative="1">
      <w:start w:val="1"/>
      <w:numFmt w:val="bullet"/>
      <w:lvlText w:val="o"/>
      <w:lvlJc w:val="left"/>
      <w:pPr>
        <w:tabs>
          <w:tab w:val="num" w:pos="3024"/>
        </w:tabs>
        <w:ind w:left="3024" w:hanging="360"/>
      </w:pPr>
      <w:rPr>
        <w:rFonts w:ascii="Courier New" w:hAnsi="Courier New" w:cs="Courier New" w:hint="default"/>
      </w:rPr>
    </w:lvl>
    <w:lvl w:ilvl="5" w:tplc="04090005" w:tentative="1">
      <w:start w:val="1"/>
      <w:numFmt w:val="bullet"/>
      <w:lvlText w:val=""/>
      <w:lvlJc w:val="left"/>
      <w:pPr>
        <w:tabs>
          <w:tab w:val="num" w:pos="3744"/>
        </w:tabs>
        <w:ind w:left="3744" w:hanging="360"/>
      </w:pPr>
      <w:rPr>
        <w:rFonts w:ascii="Wingdings" w:hAnsi="Wingdings" w:hint="default"/>
      </w:rPr>
    </w:lvl>
    <w:lvl w:ilvl="6" w:tplc="04090001" w:tentative="1">
      <w:start w:val="1"/>
      <w:numFmt w:val="bullet"/>
      <w:lvlText w:val=""/>
      <w:lvlJc w:val="left"/>
      <w:pPr>
        <w:tabs>
          <w:tab w:val="num" w:pos="4464"/>
        </w:tabs>
        <w:ind w:left="4464" w:hanging="360"/>
      </w:pPr>
      <w:rPr>
        <w:rFonts w:ascii="Symbol" w:hAnsi="Symbol" w:hint="default"/>
      </w:rPr>
    </w:lvl>
    <w:lvl w:ilvl="7" w:tplc="04090003" w:tentative="1">
      <w:start w:val="1"/>
      <w:numFmt w:val="bullet"/>
      <w:lvlText w:val="o"/>
      <w:lvlJc w:val="left"/>
      <w:pPr>
        <w:tabs>
          <w:tab w:val="num" w:pos="5184"/>
        </w:tabs>
        <w:ind w:left="5184" w:hanging="360"/>
      </w:pPr>
      <w:rPr>
        <w:rFonts w:ascii="Courier New" w:hAnsi="Courier New" w:cs="Courier New" w:hint="default"/>
      </w:rPr>
    </w:lvl>
    <w:lvl w:ilvl="8" w:tplc="04090005" w:tentative="1">
      <w:start w:val="1"/>
      <w:numFmt w:val="bullet"/>
      <w:lvlText w:val=""/>
      <w:lvlJc w:val="left"/>
      <w:pPr>
        <w:tabs>
          <w:tab w:val="num" w:pos="5904"/>
        </w:tabs>
        <w:ind w:left="5904" w:hanging="360"/>
      </w:pPr>
      <w:rPr>
        <w:rFonts w:ascii="Wingdings" w:hAnsi="Wingdings" w:hint="default"/>
      </w:rPr>
    </w:lvl>
  </w:abstractNum>
  <w:abstractNum w:abstractNumId="16">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17">
    <w:nsid w:val="36744FFA"/>
    <w:multiLevelType w:val="hybridMultilevel"/>
    <w:tmpl w:val="7F905C9C"/>
    <w:lvl w:ilvl="0" w:tplc="6914A4C8">
      <w:start w:val="1"/>
      <w:numFmt w:val="decimal"/>
      <w:lvlText w:val="%1."/>
      <w:lvlJc w:val="left"/>
      <w:pPr>
        <w:ind w:left="720" w:hanging="360"/>
      </w:pPr>
      <w:rPr>
        <w:rFonts w:ascii="Garamond" w:eastAsia="Times New Roman" w:hAnsi="Garamond"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E0D2816"/>
    <w:multiLevelType w:val="hybridMultilevel"/>
    <w:tmpl w:val="088071A8"/>
    <w:lvl w:ilvl="0" w:tplc="0409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4104745F"/>
    <w:multiLevelType w:val="hybridMultilevel"/>
    <w:tmpl w:val="88DE18B0"/>
    <w:lvl w:ilvl="0" w:tplc="108C2242">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8DF47CE"/>
    <w:multiLevelType w:val="hybridMultilevel"/>
    <w:tmpl w:val="B4F6A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DD224A8"/>
    <w:multiLevelType w:val="hybridMultilevel"/>
    <w:tmpl w:val="08363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07D57E3"/>
    <w:multiLevelType w:val="hybridMultilevel"/>
    <w:tmpl w:val="C2EA18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6D110431"/>
    <w:multiLevelType w:val="singleLevel"/>
    <w:tmpl w:val="E9C4C1A0"/>
    <w:lvl w:ilvl="0">
      <w:start w:val="43"/>
      <w:numFmt w:val="decimal"/>
      <w:lvlText w:val="250.%1 "/>
      <w:legacy w:legacy="1" w:legacySpace="0" w:legacyIndent="360"/>
      <w:lvlJc w:val="left"/>
      <w:pPr>
        <w:ind w:left="360" w:hanging="360"/>
      </w:pPr>
      <w:rPr>
        <w:b w:val="0"/>
        <w:i w:val="0"/>
        <w:sz w:val="24"/>
        <w:u w:val="single"/>
      </w:rPr>
    </w:lvl>
  </w:abstractNum>
  <w:abstractNum w:abstractNumId="24">
    <w:nsid w:val="7A6D6A36"/>
    <w:multiLevelType w:val="singleLevel"/>
    <w:tmpl w:val="C192771C"/>
    <w:lvl w:ilvl="0">
      <w:start w:val="2"/>
      <w:numFmt w:val="decimal"/>
      <w:lvlText w:val="(%1) "/>
      <w:legacy w:legacy="1" w:legacySpace="0" w:legacyIndent="360"/>
      <w:lvlJc w:val="left"/>
      <w:pPr>
        <w:ind w:left="360" w:hanging="360"/>
      </w:pPr>
      <w:rPr>
        <w:b w:val="0"/>
        <w:i w:val="0"/>
        <w:sz w:val="24"/>
      </w:rPr>
    </w:lvl>
  </w:abstractNum>
  <w:abstractNum w:abstractNumId="25">
    <w:nsid w:val="7ED50A0A"/>
    <w:multiLevelType w:val="hybridMultilevel"/>
    <w:tmpl w:val="DBF25A2C"/>
    <w:lvl w:ilvl="0" w:tplc="27D0B4F0">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24"/>
  </w:num>
  <w:num w:numId="3">
    <w:abstractNumId w:val="23"/>
  </w:num>
  <w:num w:numId="4">
    <w:abstractNumId w:val="11"/>
  </w:num>
  <w:num w:numId="5">
    <w:abstractNumId w:val="25"/>
  </w:num>
  <w:num w:numId="6">
    <w:abstractNumId w:val="12"/>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22"/>
  </w:num>
  <w:num w:numId="18">
    <w:abstractNumId w:val="14"/>
  </w:num>
  <w:num w:numId="19">
    <w:abstractNumId w:val="10"/>
  </w:num>
  <w:num w:numId="20">
    <w:abstractNumId w:val="21"/>
  </w:num>
  <w:num w:numId="21">
    <w:abstractNumId w:val="19"/>
  </w:num>
  <w:num w:numId="22">
    <w:abstractNumId w:val="18"/>
  </w:num>
  <w:num w:numId="23">
    <w:abstractNumId w:val="16"/>
  </w:num>
  <w:num w:numId="24">
    <w:abstractNumId w:val="15"/>
  </w:num>
  <w:num w:numId="25">
    <w:abstractNumId w:val="20"/>
  </w:num>
  <w:num w:numId="26">
    <w:abstractNumId w:val="17"/>
  </w:num>
  <w:num w:numId="27">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hea Zimmerman">
    <w15:presenceInfo w15:providerId="AD" w15:userId="S-1-5-21-2083667071-1112689225-1550850067-22810"/>
  </w15:person>
  <w15:person w15:author="Melissa Rothstein">
    <w15:presenceInfo w15:providerId="AD" w15:userId="S-1-5-21-2083667071-1112689225-1550850067-583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activeWritingStyle w:appName="MSWord" w:lang="es-US" w:vendorID="64" w:dllVersion="131078" w:nlCheck="1" w:checkStyle="0"/>
  <w:activeWritingStyle w:appName="MSWord" w:lang="en-US" w:vendorID="64" w:dllVersion="131078" w:nlCheck="1" w:checkStyle="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0128"/>
    <w:rsid w:val="000007AA"/>
    <w:rsid w:val="00001CB2"/>
    <w:rsid w:val="00001DDD"/>
    <w:rsid w:val="000027BF"/>
    <w:rsid w:val="00003E15"/>
    <w:rsid w:val="00003EA5"/>
    <w:rsid w:val="000071D7"/>
    <w:rsid w:val="000076A1"/>
    <w:rsid w:val="00007847"/>
    <w:rsid w:val="0000790A"/>
    <w:rsid w:val="00010DE3"/>
    <w:rsid w:val="00010DEC"/>
    <w:rsid w:val="000145E1"/>
    <w:rsid w:val="00014B4D"/>
    <w:rsid w:val="00015FCF"/>
    <w:rsid w:val="000223C1"/>
    <w:rsid w:val="00022592"/>
    <w:rsid w:val="000234FF"/>
    <w:rsid w:val="00023BFF"/>
    <w:rsid w:val="00025945"/>
    <w:rsid w:val="00027233"/>
    <w:rsid w:val="00032621"/>
    <w:rsid w:val="000329F0"/>
    <w:rsid w:val="000373C7"/>
    <w:rsid w:val="00040718"/>
    <w:rsid w:val="000417D2"/>
    <w:rsid w:val="000431A5"/>
    <w:rsid w:val="0004364B"/>
    <w:rsid w:val="000438E8"/>
    <w:rsid w:val="000447C0"/>
    <w:rsid w:val="0004539F"/>
    <w:rsid w:val="000460EC"/>
    <w:rsid w:val="0004668E"/>
    <w:rsid w:val="00047338"/>
    <w:rsid w:val="000507EA"/>
    <w:rsid w:val="00052C5C"/>
    <w:rsid w:val="00053AB5"/>
    <w:rsid w:val="00054647"/>
    <w:rsid w:val="00054E5E"/>
    <w:rsid w:val="00056479"/>
    <w:rsid w:val="0006089A"/>
    <w:rsid w:val="00061FC3"/>
    <w:rsid w:val="000621C5"/>
    <w:rsid w:val="00063761"/>
    <w:rsid w:val="00063800"/>
    <w:rsid w:val="0006449A"/>
    <w:rsid w:val="00064754"/>
    <w:rsid w:val="0006609B"/>
    <w:rsid w:val="00070A9C"/>
    <w:rsid w:val="00071ACF"/>
    <w:rsid w:val="00072177"/>
    <w:rsid w:val="00072C97"/>
    <w:rsid w:val="000750F4"/>
    <w:rsid w:val="00075687"/>
    <w:rsid w:val="00075AFC"/>
    <w:rsid w:val="00076D3A"/>
    <w:rsid w:val="00080C3F"/>
    <w:rsid w:val="000812F7"/>
    <w:rsid w:val="000814FD"/>
    <w:rsid w:val="00084B36"/>
    <w:rsid w:val="00086831"/>
    <w:rsid w:val="00090155"/>
    <w:rsid w:val="00090C98"/>
    <w:rsid w:val="00093427"/>
    <w:rsid w:val="0009567D"/>
    <w:rsid w:val="00095C26"/>
    <w:rsid w:val="000A28C4"/>
    <w:rsid w:val="000A34BE"/>
    <w:rsid w:val="000A3781"/>
    <w:rsid w:val="000A4F8D"/>
    <w:rsid w:val="000A7424"/>
    <w:rsid w:val="000A7D33"/>
    <w:rsid w:val="000B26F3"/>
    <w:rsid w:val="000B50C9"/>
    <w:rsid w:val="000B70C0"/>
    <w:rsid w:val="000B7836"/>
    <w:rsid w:val="000C089B"/>
    <w:rsid w:val="000C10F7"/>
    <w:rsid w:val="000C55A2"/>
    <w:rsid w:val="000C5B0F"/>
    <w:rsid w:val="000D0C93"/>
    <w:rsid w:val="000D17F6"/>
    <w:rsid w:val="000D279A"/>
    <w:rsid w:val="000D5750"/>
    <w:rsid w:val="000D6419"/>
    <w:rsid w:val="000D724C"/>
    <w:rsid w:val="000E1CA0"/>
    <w:rsid w:val="000E2E6E"/>
    <w:rsid w:val="000E3CC6"/>
    <w:rsid w:val="000E4107"/>
    <w:rsid w:val="000E50F8"/>
    <w:rsid w:val="000E61B9"/>
    <w:rsid w:val="000E6CC9"/>
    <w:rsid w:val="000E7D6D"/>
    <w:rsid w:val="000F1BD4"/>
    <w:rsid w:val="000F24C8"/>
    <w:rsid w:val="000F2BAE"/>
    <w:rsid w:val="000F4EE7"/>
    <w:rsid w:val="001052BD"/>
    <w:rsid w:val="0010698D"/>
    <w:rsid w:val="00110773"/>
    <w:rsid w:val="00115E73"/>
    <w:rsid w:val="001170E4"/>
    <w:rsid w:val="00117A58"/>
    <w:rsid w:val="00120E7F"/>
    <w:rsid w:val="00121633"/>
    <w:rsid w:val="00122007"/>
    <w:rsid w:val="0012249E"/>
    <w:rsid w:val="0012531F"/>
    <w:rsid w:val="00127364"/>
    <w:rsid w:val="00130FB4"/>
    <w:rsid w:val="00132EF8"/>
    <w:rsid w:val="00132F0C"/>
    <w:rsid w:val="0013306C"/>
    <w:rsid w:val="001334EF"/>
    <w:rsid w:val="0013469F"/>
    <w:rsid w:val="001363FB"/>
    <w:rsid w:val="00140F23"/>
    <w:rsid w:val="00143411"/>
    <w:rsid w:val="0014383A"/>
    <w:rsid w:val="00143852"/>
    <w:rsid w:val="00145FCB"/>
    <w:rsid w:val="0015139F"/>
    <w:rsid w:val="00151DF5"/>
    <w:rsid w:val="00154D85"/>
    <w:rsid w:val="00156839"/>
    <w:rsid w:val="00157282"/>
    <w:rsid w:val="00160DAC"/>
    <w:rsid w:val="001613F6"/>
    <w:rsid w:val="00166501"/>
    <w:rsid w:val="00167686"/>
    <w:rsid w:val="001707E2"/>
    <w:rsid w:val="00171619"/>
    <w:rsid w:val="00172B17"/>
    <w:rsid w:val="0017348C"/>
    <w:rsid w:val="001760E5"/>
    <w:rsid w:val="00180150"/>
    <w:rsid w:val="00182728"/>
    <w:rsid w:val="001829D2"/>
    <w:rsid w:val="0018306B"/>
    <w:rsid w:val="001834A9"/>
    <w:rsid w:val="0018456B"/>
    <w:rsid w:val="00185270"/>
    <w:rsid w:val="001862FE"/>
    <w:rsid w:val="0018740F"/>
    <w:rsid w:val="001912C2"/>
    <w:rsid w:val="001947E5"/>
    <w:rsid w:val="001964E8"/>
    <w:rsid w:val="001A01C9"/>
    <w:rsid w:val="001A35F7"/>
    <w:rsid w:val="001A43E0"/>
    <w:rsid w:val="001A63AF"/>
    <w:rsid w:val="001B1E25"/>
    <w:rsid w:val="001B3D92"/>
    <w:rsid w:val="001B7724"/>
    <w:rsid w:val="001C15C7"/>
    <w:rsid w:val="001C256E"/>
    <w:rsid w:val="001C3A4C"/>
    <w:rsid w:val="001C4C39"/>
    <w:rsid w:val="001C5266"/>
    <w:rsid w:val="001C6CBE"/>
    <w:rsid w:val="001C70AF"/>
    <w:rsid w:val="001C7DC9"/>
    <w:rsid w:val="001D1F6E"/>
    <w:rsid w:val="001D2F45"/>
    <w:rsid w:val="001D343E"/>
    <w:rsid w:val="001D4FB0"/>
    <w:rsid w:val="001E22E9"/>
    <w:rsid w:val="001E4F90"/>
    <w:rsid w:val="001E5E66"/>
    <w:rsid w:val="001F054A"/>
    <w:rsid w:val="001F549E"/>
    <w:rsid w:val="001F6E85"/>
    <w:rsid w:val="001F73D9"/>
    <w:rsid w:val="00201068"/>
    <w:rsid w:val="00201287"/>
    <w:rsid w:val="00204E6E"/>
    <w:rsid w:val="00205B44"/>
    <w:rsid w:val="002062CF"/>
    <w:rsid w:val="002075EB"/>
    <w:rsid w:val="00210308"/>
    <w:rsid w:val="00210D68"/>
    <w:rsid w:val="00210FA8"/>
    <w:rsid w:val="00212905"/>
    <w:rsid w:val="00213436"/>
    <w:rsid w:val="00215CC6"/>
    <w:rsid w:val="00222EDC"/>
    <w:rsid w:val="0022443A"/>
    <w:rsid w:val="002251B2"/>
    <w:rsid w:val="00231C61"/>
    <w:rsid w:val="00235EB3"/>
    <w:rsid w:val="002370B7"/>
    <w:rsid w:val="00241834"/>
    <w:rsid w:val="00245150"/>
    <w:rsid w:val="00245CF0"/>
    <w:rsid w:val="00246457"/>
    <w:rsid w:val="002468EE"/>
    <w:rsid w:val="00247728"/>
    <w:rsid w:val="00250CEF"/>
    <w:rsid w:val="00252CF2"/>
    <w:rsid w:val="00253ECC"/>
    <w:rsid w:val="00255137"/>
    <w:rsid w:val="0025683E"/>
    <w:rsid w:val="002568E6"/>
    <w:rsid w:val="00262817"/>
    <w:rsid w:val="0026333C"/>
    <w:rsid w:val="002649A9"/>
    <w:rsid w:val="00265623"/>
    <w:rsid w:val="00267E64"/>
    <w:rsid w:val="00270D71"/>
    <w:rsid w:val="00272DD6"/>
    <w:rsid w:val="002737E9"/>
    <w:rsid w:val="00275494"/>
    <w:rsid w:val="0027695F"/>
    <w:rsid w:val="00283364"/>
    <w:rsid w:val="00286C32"/>
    <w:rsid w:val="002900F6"/>
    <w:rsid w:val="002954B1"/>
    <w:rsid w:val="002A1B3D"/>
    <w:rsid w:val="002A7390"/>
    <w:rsid w:val="002B0654"/>
    <w:rsid w:val="002B46E1"/>
    <w:rsid w:val="002B4F85"/>
    <w:rsid w:val="002B6598"/>
    <w:rsid w:val="002C05AC"/>
    <w:rsid w:val="002C2401"/>
    <w:rsid w:val="002C4936"/>
    <w:rsid w:val="002C6748"/>
    <w:rsid w:val="002C7B26"/>
    <w:rsid w:val="002D0DED"/>
    <w:rsid w:val="002D1E33"/>
    <w:rsid w:val="002D47CD"/>
    <w:rsid w:val="002D614A"/>
    <w:rsid w:val="002D6D8B"/>
    <w:rsid w:val="002E1315"/>
    <w:rsid w:val="002E1A35"/>
    <w:rsid w:val="002E3B1B"/>
    <w:rsid w:val="002E3D8B"/>
    <w:rsid w:val="002E3E5E"/>
    <w:rsid w:val="002E40A9"/>
    <w:rsid w:val="002E6B5E"/>
    <w:rsid w:val="002E7427"/>
    <w:rsid w:val="002F2888"/>
    <w:rsid w:val="002F28FD"/>
    <w:rsid w:val="002F3249"/>
    <w:rsid w:val="002F4036"/>
    <w:rsid w:val="002F5951"/>
    <w:rsid w:val="00304807"/>
    <w:rsid w:val="00307D2B"/>
    <w:rsid w:val="0031071F"/>
    <w:rsid w:val="003125D7"/>
    <w:rsid w:val="00312A60"/>
    <w:rsid w:val="00313A06"/>
    <w:rsid w:val="003140F4"/>
    <w:rsid w:val="00315029"/>
    <w:rsid w:val="003164E9"/>
    <w:rsid w:val="00324C06"/>
    <w:rsid w:val="00325195"/>
    <w:rsid w:val="0032533B"/>
    <w:rsid w:val="00326F10"/>
    <w:rsid w:val="00333190"/>
    <w:rsid w:val="003333DF"/>
    <w:rsid w:val="00334635"/>
    <w:rsid w:val="0033630C"/>
    <w:rsid w:val="0033721D"/>
    <w:rsid w:val="00341DA8"/>
    <w:rsid w:val="00341DEE"/>
    <w:rsid w:val="00342170"/>
    <w:rsid w:val="00343967"/>
    <w:rsid w:val="0034535B"/>
    <w:rsid w:val="0034537B"/>
    <w:rsid w:val="00346C4D"/>
    <w:rsid w:val="00350550"/>
    <w:rsid w:val="003521A9"/>
    <w:rsid w:val="00356D92"/>
    <w:rsid w:val="00360B8B"/>
    <w:rsid w:val="003637E7"/>
    <w:rsid w:val="0036497A"/>
    <w:rsid w:val="00366BB8"/>
    <w:rsid w:val="0037115C"/>
    <w:rsid w:val="00372784"/>
    <w:rsid w:val="00376E39"/>
    <w:rsid w:val="003770FE"/>
    <w:rsid w:val="00383C0A"/>
    <w:rsid w:val="00385A58"/>
    <w:rsid w:val="00386068"/>
    <w:rsid w:val="003874A5"/>
    <w:rsid w:val="00393405"/>
    <w:rsid w:val="00395831"/>
    <w:rsid w:val="00396E91"/>
    <w:rsid w:val="003A222F"/>
    <w:rsid w:val="003A4F9D"/>
    <w:rsid w:val="003A556E"/>
    <w:rsid w:val="003A7703"/>
    <w:rsid w:val="003B0FD0"/>
    <w:rsid w:val="003B10E4"/>
    <w:rsid w:val="003B1199"/>
    <w:rsid w:val="003B1D07"/>
    <w:rsid w:val="003B28E2"/>
    <w:rsid w:val="003B4C92"/>
    <w:rsid w:val="003C2346"/>
    <w:rsid w:val="003C3FCC"/>
    <w:rsid w:val="003C41FC"/>
    <w:rsid w:val="003C5E7D"/>
    <w:rsid w:val="003C646A"/>
    <w:rsid w:val="003C6BDD"/>
    <w:rsid w:val="003D2FA4"/>
    <w:rsid w:val="003D3135"/>
    <w:rsid w:val="003D6927"/>
    <w:rsid w:val="003E0D93"/>
    <w:rsid w:val="003E2F2D"/>
    <w:rsid w:val="003E64F6"/>
    <w:rsid w:val="003F23DB"/>
    <w:rsid w:val="003F7EFD"/>
    <w:rsid w:val="004000FA"/>
    <w:rsid w:val="00400754"/>
    <w:rsid w:val="004033DD"/>
    <w:rsid w:val="004037F9"/>
    <w:rsid w:val="0040495B"/>
    <w:rsid w:val="004060BE"/>
    <w:rsid w:val="004061F0"/>
    <w:rsid w:val="00407AEA"/>
    <w:rsid w:val="004113AB"/>
    <w:rsid w:val="004127EA"/>
    <w:rsid w:val="00415AE6"/>
    <w:rsid w:val="0041685E"/>
    <w:rsid w:val="00417C54"/>
    <w:rsid w:val="00422327"/>
    <w:rsid w:val="004258F3"/>
    <w:rsid w:val="00427268"/>
    <w:rsid w:val="0043148A"/>
    <w:rsid w:val="00431975"/>
    <w:rsid w:val="00432716"/>
    <w:rsid w:val="0043383F"/>
    <w:rsid w:val="00435AB5"/>
    <w:rsid w:val="00437234"/>
    <w:rsid w:val="00437471"/>
    <w:rsid w:val="00440392"/>
    <w:rsid w:val="00442B73"/>
    <w:rsid w:val="00443A6D"/>
    <w:rsid w:val="004459C6"/>
    <w:rsid w:val="00446314"/>
    <w:rsid w:val="004470D5"/>
    <w:rsid w:val="00447C1E"/>
    <w:rsid w:val="00451DEC"/>
    <w:rsid w:val="00452E03"/>
    <w:rsid w:val="00455134"/>
    <w:rsid w:val="004600D7"/>
    <w:rsid w:val="00462B00"/>
    <w:rsid w:val="00462C4E"/>
    <w:rsid w:val="00463486"/>
    <w:rsid w:val="0046423B"/>
    <w:rsid w:val="004708FD"/>
    <w:rsid w:val="004714B1"/>
    <w:rsid w:val="00472A8F"/>
    <w:rsid w:val="00472E23"/>
    <w:rsid w:val="00474A8E"/>
    <w:rsid w:val="004752E2"/>
    <w:rsid w:val="0047544E"/>
    <w:rsid w:val="0047561A"/>
    <w:rsid w:val="00476676"/>
    <w:rsid w:val="00477E91"/>
    <w:rsid w:val="00483781"/>
    <w:rsid w:val="00483CCC"/>
    <w:rsid w:val="00483F2C"/>
    <w:rsid w:val="00494A82"/>
    <w:rsid w:val="004A2D34"/>
    <w:rsid w:val="004A2F08"/>
    <w:rsid w:val="004A48CA"/>
    <w:rsid w:val="004A543C"/>
    <w:rsid w:val="004A6286"/>
    <w:rsid w:val="004A6581"/>
    <w:rsid w:val="004B46EC"/>
    <w:rsid w:val="004C1493"/>
    <w:rsid w:val="004C2E49"/>
    <w:rsid w:val="004C50AE"/>
    <w:rsid w:val="004C615B"/>
    <w:rsid w:val="004C69A7"/>
    <w:rsid w:val="004D04AD"/>
    <w:rsid w:val="004D1608"/>
    <w:rsid w:val="004D1FDB"/>
    <w:rsid w:val="004D3638"/>
    <w:rsid w:val="004D43D3"/>
    <w:rsid w:val="004D5E86"/>
    <w:rsid w:val="004E11D8"/>
    <w:rsid w:val="004E160F"/>
    <w:rsid w:val="004E4959"/>
    <w:rsid w:val="004E5D8C"/>
    <w:rsid w:val="004E5F80"/>
    <w:rsid w:val="004E6BFA"/>
    <w:rsid w:val="004E72D3"/>
    <w:rsid w:val="004E7651"/>
    <w:rsid w:val="004E7FD0"/>
    <w:rsid w:val="004F1D32"/>
    <w:rsid w:val="004F2540"/>
    <w:rsid w:val="004F2F54"/>
    <w:rsid w:val="004F4886"/>
    <w:rsid w:val="004F6EDF"/>
    <w:rsid w:val="004F72C7"/>
    <w:rsid w:val="004F77ED"/>
    <w:rsid w:val="0050255B"/>
    <w:rsid w:val="00503920"/>
    <w:rsid w:val="00503F52"/>
    <w:rsid w:val="00505C81"/>
    <w:rsid w:val="00506D32"/>
    <w:rsid w:val="005072CD"/>
    <w:rsid w:val="00510518"/>
    <w:rsid w:val="0051085D"/>
    <w:rsid w:val="00511375"/>
    <w:rsid w:val="00511668"/>
    <w:rsid w:val="00511934"/>
    <w:rsid w:val="00512C6B"/>
    <w:rsid w:val="00517D57"/>
    <w:rsid w:val="00520A94"/>
    <w:rsid w:val="005234BE"/>
    <w:rsid w:val="005266CA"/>
    <w:rsid w:val="005358BC"/>
    <w:rsid w:val="005364A3"/>
    <w:rsid w:val="0053713F"/>
    <w:rsid w:val="00540608"/>
    <w:rsid w:val="00542038"/>
    <w:rsid w:val="00542051"/>
    <w:rsid w:val="00542C4F"/>
    <w:rsid w:val="005445BE"/>
    <w:rsid w:val="00545890"/>
    <w:rsid w:val="00550A3B"/>
    <w:rsid w:val="00550E21"/>
    <w:rsid w:val="0055158F"/>
    <w:rsid w:val="005524A2"/>
    <w:rsid w:val="005547E1"/>
    <w:rsid w:val="005601C3"/>
    <w:rsid w:val="00560A01"/>
    <w:rsid w:val="00563EAF"/>
    <w:rsid w:val="0056518C"/>
    <w:rsid w:val="00565D5B"/>
    <w:rsid w:val="005674F7"/>
    <w:rsid w:val="00567DE7"/>
    <w:rsid w:val="005721E3"/>
    <w:rsid w:val="00580507"/>
    <w:rsid w:val="00581E48"/>
    <w:rsid w:val="005827E8"/>
    <w:rsid w:val="00585097"/>
    <w:rsid w:val="00586F6C"/>
    <w:rsid w:val="005912FB"/>
    <w:rsid w:val="005917B8"/>
    <w:rsid w:val="00591AD7"/>
    <w:rsid w:val="005940EB"/>
    <w:rsid w:val="0059545A"/>
    <w:rsid w:val="005955C7"/>
    <w:rsid w:val="00596675"/>
    <w:rsid w:val="005967BB"/>
    <w:rsid w:val="005A0C2E"/>
    <w:rsid w:val="005A3F80"/>
    <w:rsid w:val="005A4F79"/>
    <w:rsid w:val="005A598F"/>
    <w:rsid w:val="005B172E"/>
    <w:rsid w:val="005B2A87"/>
    <w:rsid w:val="005C04BB"/>
    <w:rsid w:val="005C286E"/>
    <w:rsid w:val="005C33B4"/>
    <w:rsid w:val="005C423C"/>
    <w:rsid w:val="005C50FC"/>
    <w:rsid w:val="005C54B0"/>
    <w:rsid w:val="005C6321"/>
    <w:rsid w:val="005D021A"/>
    <w:rsid w:val="005D4603"/>
    <w:rsid w:val="005D532E"/>
    <w:rsid w:val="005D7CF3"/>
    <w:rsid w:val="005E0A1A"/>
    <w:rsid w:val="005E22A5"/>
    <w:rsid w:val="005E292E"/>
    <w:rsid w:val="005E6A3C"/>
    <w:rsid w:val="005E7295"/>
    <w:rsid w:val="005F0A77"/>
    <w:rsid w:val="005F2D36"/>
    <w:rsid w:val="005F31C0"/>
    <w:rsid w:val="005F43D7"/>
    <w:rsid w:val="005F5FFE"/>
    <w:rsid w:val="005F6830"/>
    <w:rsid w:val="005F7C5A"/>
    <w:rsid w:val="00600B7F"/>
    <w:rsid w:val="00600F05"/>
    <w:rsid w:val="00603FF7"/>
    <w:rsid w:val="00604BE2"/>
    <w:rsid w:val="006059DF"/>
    <w:rsid w:val="0060707B"/>
    <w:rsid w:val="00616358"/>
    <w:rsid w:val="00617B1B"/>
    <w:rsid w:val="0062182F"/>
    <w:rsid w:val="0062241E"/>
    <w:rsid w:val="006226A2"/>
    <w:rsid w:val="006228E2"/>
    <w:rsid w:val="0062567E"/>
    <w:rsid w:val="00626691"/>
    <w:rsid w:val="00630C90"/>
    <w:rsid w:val="0063244C"/>
    <w:rsid w:val="00634425"/>
    <w:rsid w:val="00634E66"/>
    <w:rsid w:val="0063688D"/>
    <w:rsid w:val="00640767"/>
    <w:rsid w:val="00640F7D"/>
    <w:rsid w:val="0064229A"/>
    <w:rsid w:val="006469D1"/>
    <w:rsid w:val="00646DDA"/>
    <w:rsid w:val="0065006B"/>
    <w:rsid w:val="00650EBF"/>
    <w:rsid w:val="00655D39"/>
    <w:rsid w:val="0065657E"/>
    <w:rsid w:val="00657C55"/>
    <w:rsid w:val="0066069C"/>
    <w:rsid w:val="00661AF9"/>
    <w:rsid w:val="00661B51"/>
    <w:rsid w:val="00664AD0"/>
    <w:rsid w:val="00664C7C"/>
    <w:rsid w:val="0066583A"/>
    <w:rsid w:val="00665B4D"/>
    <w:rsid w:val="0066688F"/>
    <w:rsid w:val="00666F6E"/>
    <w:rsid w:val="00673E6A"/>
    <w:rsid w:val="00675EDB"/>
    <w:rsid w:val="00676E4D"/>
    <w:rsid w:val="00677034"/>
    <w:rsid w:val="0068067E"/>
    <w:rsid w:val="00682090"/>
    <w:rsid w:val="0068319C"/>
    <w:rsid w:val="00686481"/>
    <w:rsid w:val="00686BB3"/>
    <w:rsid w:val="0068748F"/>
    <w:rsid w:val="00687C66"/>
    <w:rsid w:val="006929FB"/>
    <w:rsid w:val="00694161"/>
    <w:rsid w:val="00694A12"/>
    <w:rsid w:val="006955D6"/>
    <w:rsid w:val="00695784"/>
    <w:rsid w:val="00695911"/>
    <w:rsid w:val="00696634"/>
    <w:rsid w:val="006A131B"/>
    <w:rsid w:val="006A3E01"/>
    <w:rsid w:val="006A7A14"/>
    <w:rsid w:val="006A7F48"/>
    <w:rsid w:val="006B005F"/>
    <w:rsid w:val="006B05E5"/>
    <w:rsid w:val="006B3BF8"/>
    <w:rsid w:val="006B4BFE"/>
    <w:rsid w:val="006C0F33"/>
    <w:rsid w:val="006C2B18"/>
    <w:rsid w:val="006C4942"/>
    <w:rsid w:val="006C4BE5"/>
    <w:rsid w:val="006C5470"/>
    <w:rsid w:val="006C571B"/>
    <w:rsid w:val="006C60D2"/>
    <w:rsid w:val="006C6F61"/>
    <w:rsid w:val="006C7186"/>
    <w:rsid w:val="006D0EAD"/>
    <w:rsid w:val="006D0FF5"/>
    <w:rsid w:val="006D2901"/>
    <w:rsid w:val="006D4339"/>
    <w:rsid w:val="006D5D1F"/>
    <w:rsid w:val="006D6B2A"/>
    <w:rsid w:val="006D7835"/>
    <w:rsid w:val="006D7F88"/>
    <w:rsid w:val="006E4AC6"/>
    <w:rsid w:val="006E4B7F"/>
    <w:rsid w:val="006E5418"/>
    <w:rsid w:val="006E5E54"/>
    <w:rsid w:val="006F05C3"/>
    <w:rsid w:val="006F15B1"/>
    <w:rsid w:val="006F174B"/>
    <w:rsid w:val="006F3032"/>
    <w:rsid w:val="006F346E"/>
    <w:rsid w:val="006F5B38"/>
    <w:rsid w:val="006F6092"/>
    <w:rsid w:val="006F6A9F"/>
    <w:rsid w:val="0070047A"/>
    <w:rsid w:val="00700579"/>
    <w:rsid w:val="00700F3B"/>
    <w:rsid w:val="00701E5A"/>
    <w:rsid w:val="00702822"/>
    <w:rsid w:val="0070367B"/>
    <w:rsid w:val="00707ED6"/>
    <w:rsid w:val="00710CF7"/>
    <w:rsid w:val="0071282D"/>
    <w:rsid w:val="007135AF"/>
    <w:rsid w:val="00717835"/>
    <w:rsid w:val="00720489"/>
    <w:rsid w:val="0072072E"/>
    <w:rsid w:val="00720BC7"/>
    <w:rsid w:val="00722B78"/>
    <w:rsid w:val="00723374"/>
    <w:rsid w:val="00723D77"/>
    <w:rsid w:val="00730697"/>
    <w:rsid w:val="0073096B"/>
    <w:rsid w:val="007317BC"/>
    <w:rsid w:val="0073357B"/>
    <w:rsid w:val="00733A77"/>
    <w:rsid w:val="00734D74"/>
    <w:rsid w:val="00736CE0"/>
    <w:rsid w:val="007377F1"/>
    <w:rsid w:val="0074205E"/>
    <w:rsid w:val="00742246"/>
    <w:rsid w:val="007439F4"/>
    <w:rsid w:val="00745F3B"/>
    <w:rsid w:val="0074676D"/>
    <w:rsid w:val="00746993"/>
    <w:rsid w:val="00747267"/>
    <w:rsid w:val="007505B0"/>
    <w:rsid w:val="00751946"/>
    <w:rsid w:val="007532C9"/>
    <w:rsid w:val="00754981"/>
    <w:rsid w:val="00756119"/>
    <w:rsid w:val="00760434"/>
    <w:rsid w:val="00761877"/>
    <w:rsid w:val="00763D19"/>
    <w:rsid w:val="00764AB6"/>
    <w:rsid w:val="007704A9"/>
    <w:rsid w:val="00772867"/>
    <w:rsid w:val="00772B26"/>
    <w:rsid w:val="0077330C"/>
    <w:rsid w:val="00776D16"/>
    <w:rsid w:val="00783919"/>
    <w:rsid w:val="00783DA7"/>
    <w:rsid w:val="00784603"/>
    <w:rsid w:val="0078653A"/>
    <w:rsid w:val="00792C32"/>
    <w:rsid w:val="00794AFB"/>
    <w:rsid w:val="00797164"/>
    <w:rsid w:val="007A238A"/>
    <w:rsid w:val="007A293E"/>
    <w:rsid w:val="007A2BBA"/>
    <w:rsid w:val="007A5E7D"/>
    <w:rsid w:val="007A7123"/>
    <w:rsid w:val="007B0003"/>
    <w:rsid w:val="007B008F"/>
    <w:rsid w:val="007B13FA"/>
    <w:rsid w:val="007B17C2"/>
    <w:rsid w:val="007B3030"/>
    <w:rsid w:val="007B32AD"/>
    <w:rsid w:val="007B4A75"/>
    <w:rsid w:val="007C0BE8"/>
    <w:rsid w:val="007C0D2F"/>
    <w:rsid w:val="007C0EBF"/>
    <w:rsid w:val="007C2127"/>
    <w:rsid w:val="007C31C5"/>
    <w:rsid w:val="007C3729"/>
    <w:rsid w:val="007C44DA"/>
    <w:rsid w:val="007D1FBD"/>
    <w:rsid w:val="007D46EC"/>
    <w:rsid w:val="007D4D5F"/>
    <w:rsid w:val="007D76FB"/>
    <w:rsid w:val="007E0B9B"/>
    <w:rsid w:val="007E3170"/>
    <w:rsid w:val="007E4256"/>
    <w:rsid w:val="007E5364"/>
    <w:rsid w:val="007F121F"/>
    <w:rsid w:val="007F2B2C"/>
    <w:rsid w:val="00800EE9"/>
    <w:rsid w:val="00801786"/>
    <w:rsid w:val="00803F61"/>
    <w:rsid w:val="008050EE"/>
    <w:rsid w:val="008071C5"/>
    <w:rsid w:val="00810BB3"/>
    <w:rsid w:val="00813EE2"/>
    <w:rsid w:val="0081496D"/>
    <w:rsid w:val="00815855"/>
    <w:rsid w:val="00816EB4"/>
    <w:rsid w:val="0082083D"/>
    <w:rsid w:val="00821AC8"/>
    <w:rsid w:val="008221AA"/>
    <w:rsid w:val="0082448C"/>
    <w:rsid w:val="00826253"/>
    <w:rsid w:val="0082671D"/>
    <w:rsid w:val="00826DD8"/>
    <w:rsid w:val="008270DC"/>
    <w:rsid w:val="0083118E"/>
    <w:rsid w:val="00831EA7"/>
    <w:rsid w:val="00833324"/>
    <w:rsid w:val="00835A63"/>
    <w:rsid w:val="008377B5"/>
    <w:rsid w:val="00841477"/>
    <w:rsid w:val="00842E02"/>
    <w:rsid w:val="008502C2"/>
    <w:rsid w:val="008507EF"/>
    <w:rsid w:val="00850904"/>
    <w:rsid w:val="008525DD"/>
    <w:rsid w:val="00853829"/>
    <w:rsid w:val="00853BF9"/>
    <w:rsid w:val="00856AB0"/>
    <w:rsid w:val="0085765D"/>
    <w:rsid w:val="00861FED"/>
    <w:rsid w:val="00862A3F"/>
    <w:rsid w:val="008648BF"/>
    <w:rsid w:val="00867C20"/>
    <w:rsid w:val="00870BB1"/>
    <w:rsid w:val="0087187D"/>
    <w:rsid w:val="00871E93"/>
    <w:rsid w:val="00872B95"/>
    <w:rsid w:val="008733D8"/>
    <w:rsid w:val="008745A8"/>
    <w:rsid w:val="008812BE"/>
    <w:rsid w:val="0088245A"/>
    <w:rsid w:val="008832DB"/>
    <w:rsid w:val="00884B5C"/>
    <w:rsid w:val="0088500E"/>
    <w:rsid w:val="00886AC1"/>
    <w:rsid w:val="008876AB"/>
    <w:rsid w:val="008915FB"/>
    <w:rsid w:val="0089577E"/>
    <w:rsid w:val="00895CB0"/>
    <w:rsid w:val="00897DE4"/>
    <w:rsid w:val="008A1A85"/>
    <w:rsid w:val="008A1F39"/>
    <w:rsid w:val="008A2948"/>
    <w:rsid w:val="008A7380"/>
    <w:rsid w:val="008A7D3E"/>
    <w:rsid w:val="008B0F94"/>
    <w:rsid w:val="008B25E6"/>
    <w:rsid w:val="008B292E"/>
    <w:rsid w:val="008B3FDA"/>
    <w:rsid w:val="008B4683"/>
    <w:rsid w:val="008B472E"/>
    <w:rsid w:val="008B57A8"/>
    <w:rsid w:val="008C00B4"/>
    <w:rsid w:val="008C1668"/>
    <w:rsid w:val="008C2EB3"/>
    <w:rsid w:val="008C3FAF"/>
    <w:rsid w:val="008C62AD"/>
    <w:rsid w:val="008C6BEB"/>
    <w:rsid w:val="008D1717"/>
    <w:rsid w:val="008D174D"/>
    <w:rsid w:val="008D28D9"/>
    <w:rsid w:val="008D2E1A"/>
    <w:rsid w:val="008D2FF6"/>
    <w:rsid w:val="008D554A"/>
    <w:rsid w:val="008D5DC5"/>
    <w:rsid w:val="008E0EFA"/>
    <w:rsid w:val="008E2B05"/>
    <w:rsid w:val="008E569D"/>
    <w:rsid w:val="008F0099"/>
    <w:rsid w:val="008F0605"/>
    <w:rsid w:val="008F0A60"/>
    <w:rsid w:val="008F26DE"/>
    <w:rsid w:val="008F2DEC"/>
    <w:rsid w:val="008F3F14"/>
    <w:rsid w:val="008F486A"/>
    <w:rsid w:val="00902E57"/>
    <w:rsid w:val="00903920"/>
    <w:rsid w:val="00904305"/>
    <w:rsid w:val="009049D1"/>
    <w:rsid w:val="00904B63"/>
    <w:rsid w:val="00905A5F"/>
    <w:rsid w:val="009062BF"/>
    <w:rsid w:val="00906F7A"/>
    <w:rsid w:val="00910330"/>
    <w:rsid w:val="00910824"/>
    <w:rsid w:val="00910CCC"/>
    <w:rsid w:val="009141DF"/>
    <w:rsid w:val="0091654A"/>
    <w:rsid w:val="00917120"/>
    <w:rsid w:val="009171A0"/>
    <w:rsid w:val="00920B77"/>
    <w:rsid w:val="00921A94"/>
    <w:rsid w:val="0092248C"/>
    <w:rsid w:val="00922DEC"/>
    <w:rsid w:val="00922FC1"/>
    <w:rsid w:val="009232EE"/>
    <w:rsid w:val="00923F25"/>
    <w:rsid w:val="0092466F"/>
    <w:rsid w:val="00925D56"/>
    <w:rsid w:val="0092640D"/>
    <w:rsid w:val="0092668F"/>
    <w:rsid w:val="00930FCC"/>
    <w:rsid w:val="009361A2"/>
    <w:rsid w:val="009379DE"/>
    <w:rsid w:val="0094020A"/>
    <w:rsid w:val="0094179F"/>
    <w:rsid w:val="00944853"/>
    <w:rsid w:val="009500BC"/>
    <w:rsid w:val="009536A2"/>
    <w:rsid w:val="00954B5A"/>
    <w:rsid w:val="00956D8E"/>
    <w:rsid w:val="009575CF"/>
    <w:rsid w:val="00961994"/>
    <w:rsid w:val="00962F5F"/>
    <w:rsid w:val="00964E59"/>
    <w:rsid w:val="009666C0"/>
    <w:rsid w:val="00966860"/>
    <w:rsid w:val="00967F46"/>
    <w:rsid w:val="00971C3A"/>
    <w:rsid w:val="00972641"/>
    <w:rsid w:val="009727E2"/>
    <w:rsid w:val="00973A02"/>
    <w:rsid w:val="00974A06"/>
    <w:rsid w:val="00974B18"/>
    <w:rsid w:val="009751DC"/>
    <w:rsid w:val="00980270"/>
    <w:rsid w:val="00980D53"/>
    <w:rsid w:val="009810FB"/>
    <w:rsid w:val="00981759"/>
    <w:rsid w:val="0098306F"/>
    <w:rsid w:val="00983ECF"/>
    <w:rsid w:val="009846F1"/>
    <w:rsid w:val="00985089"/>
    <w:rsid w:val="009853F5"/>
    <w:rsid w:val="00985454"/>
    <w:rsid w:val="00986A71"/>
    <w:rsid w:val="00986CFB"/>
    <w:rsid w:val="00990736"/>
    <w:rsid w:val="00991650"/>
    <w:rsid w:val="00991FC3"/>
    <w:rsid w:val="00992CA5"/>
    <w:rsid w:val="00993BC1"/>
    <w:rsid w:val="00994791"/>
    <w:rsid w:val="00994BF3"/>
    <w:rsid w:val="00997530"/>
    <w:rsid w:val="009A1C09"/>
    <w:rsid w:val="009A28AF"/>
    <w:rsid w:val="009A3AAC"/>
    <w:rsid w:val="009A5A09"/>
    <w:rsid w:val="009A6BE0"/>
    <w:rsid w:val="009A6E3B"/>
    <w:rsid w:val="009A7105"/>
    <w:rsid w:val="009A7BE0"/>
    <w:rsid w:val="009B2E15"/>
    <w:rsid w:val="009B3A13"/>
    <w:rsid w:val="009B4849"/>
    <w:rsid w:val="009B4B0D"/>
    <w:rsid w:val="009B6105"/>
    <w:rsid w:val="009C1A67"/>
    <w:rsid w:val="009C32A5"/>
    <w:rsid w:val="009C37F5"/>
    <w:rsid w:val="009C419C"/>
    <w:rsid w:val="009C5170"/>
    <w:rsid w:val="009C5B28"/>
    <w:rsid w:val="009C7411"/>
    <w:rsid w:val="009D1704"/>
    <w:rsid w:val="009D2F27"/>
    <w:rsid w:val="009D5A73"/>
    <w:rsid w:val="009D5B4E"/>
    <w:rsid w:val="009D5C70"/>
    <w:rsid w:val="009D7A98"/>
    <w:rsid w:val="009E07EA"/>
    <w:rsid w:val="009E0DFB"/>
    <w:rsid w:val="009E1059"/>
    <w:rsid w:val="009E120D"/>
    <w:rsid w:val="009E1234"/>
    <w:rsid w:val="009E3311"/>
    <w:rsid w:val="009E40C7"/>
    <w:rsid w:val="009E6159"/>
    <w:rsid w:val="009F0360"/>
    <w:rsid w:val="009F0786"/>
    <w:rsid w:val="009F0EAB"/>
    <w:rsid w:val="009F104D"/>
    <w:rsid w:val="009F146E"/>
    <w:rsid w:val="009F14CE"/>
    <w:rsid w:val="009F151F"/>
    <w:rsid w:val="009F228E"/>
    <w:rsid w:val="009F54AE"/>
    <w:rsid w:val="009F67CC"/>
    <w:rsid w:val="009F7643"/>
    <w:rsid w:val="009F7E1A"/>
    <w:rsid w:val="00A021C3"/>
    <w:rsid w:val="00A1154D"/>
    <w:rsid w:val="00A12F4D"/>
    <w:rsid w:val="00A13F72"/>
    <w:rsid w:val="00A15D98"/>
    <w:rsid w:val="00A160BF"/>
    <w:rsid w:val="00A171D3"/>
    <w:rsid w:val="00A17719"/>
    <w:rsid w:val="00A20EFB"/>
    <w:rsid w:val="00A2115F"/>
    <w:rsid w:val="00A24C1D"/>
    <w:rsid w:val="00A27B3A"/>
    <w:rsid w:val="00A308DB"/>
    <w:rsid w:val="00A3110D"/>
    <w:rsid w:val="00A31871"/>
    <w:rsid w:val="00A31B2A"/>
    <w:rsid w:val="00A32543"/>
    <w:rsid w:val="00A3317C"/>
    <w:rsid w:val="00A33B92"/>
    <w:rsid w:val="00A37C87"/>
    <w:rsid w:val="00A431C7"/>
    <w:rsid w:val="00A439DA"/>
    <w:rsid w:val="00A44347"/>
    <w:rsid w:val="00A45DE3"/>
    <w:rsid w:val="00A500EE"/>
    <w:rsid w:val="00A51D62"/>
    <w:rsid w:val="00A55E93"/>
    <w:rsid w:val="00A56DAE"/>
    <w:rsid w:val="00A611A8"/>
    <w:rsid w:val="00A616E0"/>
    <w:rsid w:val="00A6232F"/>
    <w:rsid w:val="00A641B0"/>
    <w:rsid w:val="00A64291"/>
    <w:rsid w:val="00A649BB"/>
    <w:rsid w:val="00A66DF7"/>
    <w:rsid w:val="00A6703B"/>
    <w:rsid w:val="00A70E02"/>
    <w:rsid w:val="00A7252E"/>
    <w:rsid w:val="00A73197"/>
    <w:rsid w:val="00A73507"/>
    <w:rsid w:val="00A7459E"/>
    <w:rsid w:val="00A75998"/>
    <w:rsid w:val="00A7688B"/>
    <w:rsid w:val="00A81B52"/>
    <w:rsid w:val="00A82AA1"/>
    <w:rsid w:val="00A82BB4"/>
    <w:rsid w:val="00A83FB0"/>
    <w:rsid w:val="00A905F5"/>
    <w:rsid w:val="00A925C9"/>
    <w:rsid w:val="00A92D91"/>
    <w:rsid w:val="00A95DB5"/>
    <w:rsid w:val="00A969EB"/>
    <w:rsid w:val="00A96B59"/>
    <w:rsid w:val="00AA55D2"/>
    <w:rsid w:val="00AA6BEE"/>
    <w:rsid w:val="00AB5F42"/>
    <w:rsid w:val="00AB67B2"/>
    <w:rsid w:val="00AB6B56"/>
    <w:rsid w:val="00AC0DA1"/>
    <w:rsid w:val="00AC1CF7"/>
    <w:rsid w:val="00AC2B52"/>
    <w:rsid w:val="00AC61A8"/>
    <w:rsid w:val="00AD1B31"/>
    <w:rsid w:val="00AD2642"/>
    <w:rsid w:val="00AD2800"/>
    <w:rsid w:val="00AD4629"/>
    <w:rsid w:val="00AD6ECF"/>
    <w:rsid w:val="00AE0DA1"/>
    <w:rsid w:val="00AE4F48"/>
    <w:rsid w:val="00AE5974"/>
    <w:rsid w:val="00AE6A0B"/>
    <w:rsid w:val="00AE7A2F"/>
    <w:rsid w:val="00AF143D"/>
    <w:rsid w:val="00AF32EA"/>
    <w:rsid w:val="00AF55EF"/>
    <w:rsid w:val="00AF7AC8"/>
    <w:rsid w:val="00B01286"/>
    <w:rsid w:val="00B01769"/>
    <w:rsid w:val="00B01B6B"/>
    <w:rsid w:val="00B06CD9"/>
    <w:rsid w:val="00B12608"/>
    <w:rsid w:val="00B12FBB"/>
    <w:rsid w:val="00B20E43"/>
    <w:rsid w:val="00B2117C"/>
    <w:rsid w:val="00B22E0E"/>
    <w:rsid w:val="00B303B9"/>
    <w:rsid w:val="00B30A20"/>
    <w:rsid w:val="00B335C9"/>
    <w:rsid w:val="00B339D1"/>
    <w:rsid w:val="00B33FB9"/>
    <w:rsid w:val="00B35F66"/>
    <w:rsid w:val="00B36D92"/>
    <w:rsid w:val="00B40E2C"/>
    <w:rsid w:val="00B410B9"/>
    <w:rsid w:val="00B4117A"/>
    <w:rsid w:val="00B42633"/>
    <w:rsid w:val="00B42A4C"/>
    <w:rsid w:val="00B44520"/>
    <w:rsid w:val="00B45036"/>
    <w:rsid w:val="00B46119"/>
    <w:rsid w:val="00B5016E"/>
    <w:rsid w:val="00B502BF"/>
    <w:rsid w:val="00B52C79"/>
    <w:rsid w:val="00B534DA"/>
    <w:rsid w:val="00B55CA4"/>
    <w:rsid w:val="00B616CD"/>
    <w:rsid w:val="00B62726"/>
    <w:rsid w:val="00B6562C"/>
    <w:rsid w:val="00B66DAA"/>
    <w:rsid w:val="00B677F2"/>
    <w:rsid w:val="00B73492"/>
    <w:rsid w:val="00B77958"/>
    <w:rsid w:val="00B77C3D"/>
    <w:rsid w:val="00B8362B"/>
    <w:rsid w:val="00B92C27"/>
    <w:rsid w:val="00B9315A"/>
    <w:rsid w:val="00B932BE"/>
    <w:rsid w:val="00B9352B"/>
    <w:rsid w:val="00B93A5E"/>
    <w:rsid w:val="00B94086"/>
    <w:rsid w:val="00B942FD"/>
    <w:rsid w:val="00B95B69"/>
    <w:rsid w:val="00B96662"/>
    <w:rsid w:val="00BA0965"/>
    <w:rsid w:val="00BA2E7F"/>
    <w:rsid w:val="00BA4BA8"/>
    <w:rsid w:val="00BB1681"/>
    <w:rsid w:val="00BB4B24"/>
    <w:rsid w:val="00BB5EFC"/>
    <w:rsid w:val="00BB6B52"/>
    <w:rsid w:val="00BC1F50"/>
    <w:rsid w:val="00BC207F"/>
    <w:rsid w:val="00BC23B8"/>
    <w:rsid w:val="00BC6ABA"/>
    <w:rsid w:val="00BD1DD0"/>
    <w:rsid w:val="00BD29F1"/>
    <w:rsid w:val="00BD4DF6"/>
    <w:rsid w:val="00BD5404"/>
    <w:rsid w:val="00BD5862"/>
    <w:rsid w:val="00BD63BE"/>
    <w:rsid w:val="00BD6F9A"/>
    <w:rsid w:val="00BE0B08"/>
    <w:rsid w:val="00BE294C"/>
    <w:rsid w:val="00BE308A"/>
    <w:rsid w:val="00BE4553"/>
    <w:rsid w:val="00BE5423"/>
    <w:rsid w:val="00BE589F"/>
    <w:rsid w:val="00BF0F97"/>
    <w:rsid w:val="00BF2B93"/>
    <w:rsid w:val="00BF2C40"/>
    <w:rsid w:val="00BF2DF4"/>
    <w:rsid w:val="00BF4B90"/>
    <w:rsid w:val="00BF567C"/>
    <w:rsid w:val="00BF780B"/>
    <w:rsid w:val="00C00128"/>
    <w:rsid w:val="00C01DF2"/>
    <w:rsid w:val="00C02236"/>
    <w:rsid w:val="00C02C23"/>
    <w:rsid w:val="00C02C6A"/>
    <w:rsid w:val="00C05443"/>
    <w:rsid w:val="00C05589"/>
    <w:rsid w:val="00C075A4"/>
    <w:rsid w:val="00C10D1F"/>
    <w:rsid w:val="00C13E67"/>
    <w:rsid w:val="00C15742"/>
    <w:rsid w:val="00C15AB7"/>
    <w:rsid w:val="00C15E9B"/>
    <w:rsid w:val="00C16031"/>
    <w:rsid w:val="00C17A13"/>
    <w:rsid w:val="00C24355"/>
    <w:rsid w:val="00C24C23"/>
    <w:rsid w:val="00C25057"/>
    <w:rsid w:val="00C25696"/>
    <w:rsid w:val="00C279DD"/>
    <w:rsid w:val="00C315EE"/>
    <w:rsid w:val="00C32B1D"/>
    <w:rsid w:val="00C32DEF"/>
    <w:rsid w:val="00C333A0"/>
    <w:rsid w:val="00C34D0E"/>
    <w:rsid w:val="00C351B7"/>
    <w:rsid w:val="00C365BA"/>
    <w:rsid w:val="00C36E90"/>
    <w:rsid w:val="00C37760"/>
    <w:rsid w:val="00C379C4"/>
    <w:rsid w:val="00C408EC"/>
    <w:rsid w:val="00C40BC0"/>
    <w:rsid w:val="00C41E75"/>
    <w:rsid w:val="00C427D6"/>
    <w:rsid w:val="00C45064"/>
    <w:rsid w:val="00C4592B"/>
    <w:rsid w:val="00C5229B"/>
    <w:rsid w:val="00C5330F"/>
    <w:rsid w:val="00C54A1A"/>
    <w:rsid w:val="00C557D4"/>
    <w:rsid w:val="00C55A6C"/>
    <w:rsid w:val="00C5617B"/>
    <w:rsid w:val="00C6025D"/>
    <w:rsid w:val="00C619D0"/>
    <w:rsid w:val="00C61B37"/>
    <w:rsid w:val="00C7097C"/>
    <w:rsid w:val="00C70AD9"/>
    <w:rsid w:val="00C72374"/>
    <w:rsid w:val="00C77545"/>
    <w:rsid w:val="00C77CDA"/>
    <w:rsid w:val="00C81187"/>
    <w:rsid w:val="00C82339"/>
    <w:rsid w:val="00C84D5A"/>
    <w:rsid w:val="00C851FC"/>
    <w:rsid w:val="00C860DE"/>
    <w:rsid w:val="00C867FB"/>
    <w:rsid w:val="00C8729A"/>
    <w:rsid w:val="00C90227"/>
    <w:rsid w:val="00C915DE"/>
    <w:rsid w:val="00C91C36"/>
    <w:rsid w:val="00C929DD"/>
    <w:rsid w:val="00C93698"/>
    <w:rsid w:val="00CA0412"/>
    <w:rsid w:val="00CA1F00"/>
    <w:rsid w:val="00CA2EE6"/>
    <w:rsid w:val="00CA33C7"/>
    <w:rsid w:val="00CA5F04"/>
    <w:rsid w:val="00CA5FD8"/>
    <w:rsid w:val="00CA61A0"/>
    <w:rsid w:val="00CB022F"/>
    <w:rsid w:val="00CB462E"/>
    <w:rsid w:val="00CB4BAA"/>
    <w:rsid w:val="00CC03DA"/>
    <w:rsid w:val="00CC3B51"/>
    <w:rsid w:val="00CC400E"/>
    <w:rsid w:val="00CC5EE3"/>
    <w:rsid w:val="00CC78E0"/>
    <w:rsid w:val="00CC7D21"/>
    <w:rsid w:val="00CD11B6"/>
    <w:rsid w:val="00CD4EFE"/>
    <w:rsid w:val="00CE2F33"/>
    <w:rsid w:val="00CE5DF7"/>
    <w:rsid w:val="00CF0312"/>
    <w:rsid w:val="00CF0BBA"/>
    <w:rsid w:val="00CF198E"/>
    <w:rsid w:val="00CF2F46"/>
    <w:rsid w:val="00CF3028"/>
    <w:rsid w:val="00CF7201"/>
    <w:rsid w:val="00CF7CB1"/>
    <w:rsid w:val="00D0059B"/>
    <w:rsid w:val="00D01018"/>
    <w:rsid w:val="00D04910"/>
    <w:rsid w:val="00D04B01"/>
    <w:rsid w:val="00D076D5"/>
    <w:rsid w:val="00D100BF"/>
    <w:rsid w:val="00D12812"/>
    <w:rsid w:val="00D13013"/>
    <w:rsid w:val="00D1428B"/>
    <w:rsid w:val="00D15723"/>
    <w:rsid w:val="00D1795D"/>
    <w:rsid w:val="00D17F46"/>
    <w:rsid w:val="00D2213B"/>
    <w:rsid w:val="00D227C2"/>
    <w:rsid w:val="00D245FB"/>
    <w:rsid w:val="00D254A5"/>
    <w:rsid w:val="00D33375"/>
    <w:rsid w:val="00D352D9"/>
    <w:rsid w:val="00D373E1"/>
    <w:rsid w:val="00D3753F"/>
    <w:rsid w:val="00D37A4B"/>
    <w:rsid w:val="00D41FA8"/>
    <w:rsid w:val="00D42417"/>
    <w:rsid w:val="00D4297F"/>
    <w:rsid w:val="00D46D94"/>
    <w:rsid w:val="00D4719E"/>
    <w:rsid w:val="00D5257C"/>
    <w:rsid w:val="00D528DB"/>
    <w:rsid w:val="00D55B8A"/>
    <w:rsid w:val="00D571DE"/>
    <w:rsid w:val="00D57DE9"/>
    <w:rsid w:val="00D60210"/>
    <w:rsid w:val="00D603FC"/>
    <w:rsid w:val="00D61B62"/>
    <w:rsid w:val="00D64255"/>
    <w:rsid w:val="00D65FFD"/>
    <w:rsid w:val="00D66261"/>
    <w:rsid w:val="00D66655"/>
    <w:rsid w:val="00D7035E"/>
    <w:rsid w:val="00D704CC"/>
    <w:rsid w:val="00D713CE"/>
    <w:rsid w:val="00D71DFC"/>
    <w:rsid w:val="00D726F8"/>
    <w:rsid w:val="00D7624B"/>
    <w:rsid w:val="00D76CF7"/>
    <w:rsid w:val="00D77B69"/>
    <w:rsid w:val="00D77F76"/>
    <w:rsid w:val="00D803BD"/>
    <w:rsid w:val="00D815E8"/>
    <w:rsid w:val="00D82746"/>
    <w:rsid w:val="00D83489"/>
    <w:rsid w:val="00D84706"/>
    <w:rsid w:val="00D84C83"/>
    <w:rsid w:val="00D91BC2"/>
    <w:rsid w:val="00D91CEF"/>
    <w:rsid w:val="00D93106"/>
    <w:rsid w:val="00D93DB0"/>
    <w:rsid w:val="00D94CD1"/>
    <w:rsid w:val="00D96C21"/>
    <w:rsid w:val="00DA0E06"/>
    <w:rsid w:val="00DA1AB9"/>
    <w:rsid w:val="00DA40F0"/>
    <w:rsid w:val="00DA5801"/>
    <w:rsid w:val="00DA6090"/>
    <w:rsid w:val="00DA6CF2"/>
    <w:rsid w:val="00DB4209"/>
    <w:rsid w:val="00DB71BA"/>
    <w:rsid w:val="00DB739F"/>
    <w:rsid w:val="00DB7E31"/>
    <w:rsid w:val="00DC1BD4"/>
    <w:rsid w:val="00DC3ED1"/>
    <w:rsid w:val="00DC4628"/>
    <w:rsid w:val="00DC6BEA"/>
    <w:rsid w:val="00DD12B3"/>
    <w:rsid w:val="00DD1995"/>
    <w:rsid w:val="00DD1A9F"/>
    <w:rsid w:val="00DD1AF7"/>
    <w:rsid w:val="00DD4661"/>
    <w:rsid w:val="00DD5C89"/>
    <w:rsid w:val="00DD7085"/>
    <w:rsid w:val="00DD7880"/>
    <w:rsid w:val="00DD7A23"/>
    <w:rsid w:val="00DE13FD"/>
    <w:rsid w:val="00DE1D1B"/>
    <w:rsid w:val="00DE23F4"/>
    <w:rsid w:val="00DE2494"/>
    <w:rsid w:val="00DE283C"/>
    <w:rsid w:val="00DE4085"/>
    <w:rsid w:val="00DF0354"/>
    <w:rsid w:val="00DF2C39"/>
    <w:rsid w:val="00DF2F7E"/>
    <w:rsid w:val="00DF5756"/>
    <w:rsid w:val="00DF57F1"/>
    <w:rsid w:val="00DF70D9"/>
    <w:rsid w:val="00E00927"/>
    <w:rsid w:val="00E0371E"/>
    <w:rsid w:val="00E03B56"/>
    <w:rsid w:val="00E06442"/>
    <w:rsid w:val="00E06672"/>
    <w:rsid w:val="00E1019A"/>
    <w:rsid w:val="00E10AB6"/>
    <w:rsid w:val="00E11A38"/>
    <w:rsid w:val="00E13003"/>
    <w:rsid w:val="00E16AF8"/>
    <w:rsid w:val="00E16D1A"/>
    <w:rsid w:val="00E24C4B"/>
    <w:rsid w:val="00E27695"/>
    <w:rsid w:val="00E279C3"/>
    <w:rsid w:val="00E27BE9"/>
    <w:rsid w:val="00E315C8"/>
    <w:rsid w:val="00E3278B"/>
    <w:rsid w:val="00E35B7D"/>
    <w:rsid w:val="00E368D6"/>
    <w:rsid w:val="00E37B85"/>
    <w:rsid w:val="00E37CF7"/>
    <w:rsid w:val="00E403BF"/>
    <w:rsid w:val="00E41819"/>
    <w:rsid w:val="00E41939"/>
    <w:rsid w:val="00E4401A"/>
    <w:rsid w:val="00E44AE6"/>
    <w:rsid w:val="00E46F66"/>
    <w:rsid w:val="00E47383"/>
    <w:rsid w:val="00E52126"/>
    <w:rsid w:val="00E525FB"/>
    <w:rsid w:val="00E534EB"/>
    <w:rsid w:val="00E5460E"/>
    <w:rsid w:val="00E546CF"/>
    <w:rsid w:val="00E55327"/>
    <w:rsid w:val="00E55E1D"/>
    <w:rsid w:val="00E563A4"/>
    <w:rsid w:val="00E57A43"/>
    <w:rsid w:val="00E606B2"/>
    <w:rsid w:val="00E63ADA"/>
    <w:rsid w:val="00E63BDA"/>
    <w:rsid w:val="00E674D5"/>
    <w:rsid w:val="00E70ABD"/>
    <w:rsid w:val="00E724EC"/>
    <w:rsid w:val="00E730BC"/>
    <w:rsid w:val="00E757B4"/>
    <w:rsid w:val="00E779B7"/>
    <w:rsid w:val="00E77A50"/>
    <w:rsid w:val="00E8084A"/>
    <w:rsid w:val="00E810A3"/>
    <w:rsid w:val="00E812B2"/>
    <w:rsid w:val="00E84E10"/>
    <w:rsid w:val="00E85801"/>
    <w:rsid w:val="00E905D4"/>
    <w:rsid w:val="00E91FD4"/>
    <w:rsid w:val="00E948E4"/>
    <w:rsid w:val="00E94D94"/>
    <w:rsid w:val="00E95F8F"/>
    <w:rsid w:val="00E96345"/>
    <w:rsid w:val="00E96E76"/>
    <w:rsid w:val="00E973BF"/>
    <w:rsid w:val="00E97E45"/>
    <w:rsid w:val="00EA0C3D"/>
    <w:rsid w:val="00EA2F5B"/>
    <w:rsid w:val="00EA369C"/>
    <w:rsid w:val="00EA3C99"/>
    <w:rsid w:val="00EA52B6"/>
    <w:rsid w:val="00EA5B71"/>
    <w:rsid w:val="00EA755E"/>
    <w:rsid w:val="00EB0163"/>
    <w:rsid w:val="00EB2A7D"/>
    <w:rsid w:val="00EB3649"/>
    <w:rsid w:val="00EB3985"/>
    <w:rsid w:val="00EB4A80"/>
    <w:rsid w:val="00EB7D33"/>
    <w:rsid w:val="00EC0258"/>
    <w:rsid w:val="00EC0443"/>
    <w:rsid w:val="00EC17A9"/>
    <w:rsid w:val="00EC1D6A"/>
    <w:rsid w:val="00EC35EA"/>
    <w:rsid w:val="00EC6954"/>
    <w:rsid w:val="00ED28F2"/>
    <w:rsid w:val="00ED3465"/>
    <w:rsid w:val="00ED3E7D"/>
    <w:rsid w:val="00ED5039"/>
    <w:rsid w:val="00EE0069"/>
    <w:rsid w:val="00EE50D2"/>
    <w:rsid w:val="00EE574A"/>
    <w:rsid w:val="00EE59C2"/>
    <w:rsid w:val="00EE76C5"/>
    <w:rsid w:val="00EF249A"/>
    <w:rsid w:val="00EF347D"/>
    <w:rsid w:val="00EF3E6A"/>
    <w:rsid w:val="00EF415A"/>
    <w:rsid w:val="00EF46A2"/>
    <w:rsid w:val="00EF6DC5"/>
    <w:rsid w:val="00F00259"/>
    <w:rsid w:val="00F026D5"/>
    <w:rsid w:val="00F028D8"/>
    <w:rsid w:val="00F02BFD"/>
    <w:rsid w:val="00F05414"/>
    <w:rsid w:val="00F05D6B"/>
    <w:rsid w:val="00F07336"/>
    <w:rsid w:val="00F10753"/>
    <w:rsid w:val="00F10FA6"/>
    <w:rsid w:val="00F1599B"/>
    <w:rsid w:val="00F15ACC"/>
    <w:rsid w:val="00F178A6"/>
    <w:rsid w:val="00F20AEF"/>
    <w:rsid w:val="00F22A97"/>
    <w:rsid w:val="00F23533"/>
    <w:rsid w:val="00F23E7C"/>
    <w:rsid w:val="00F26E4E"/>
    <w:rsid w:val="00F27614"/>
    <w:rsid w:val="00F305A7"/>
    <w:rsid w:val="00F31DC7"/>
    <w:rsid w:val="00F326B3"/>
    <w:rsid w:val="00F36057"/>
    <w:rsid w:val="00F36940"/>
    <w:rsid w:val="00F4115C"/>
    <w:rsid w:val="00F411CB"/>
    <w:rsid w:val="00F41584"/>
    <w:rsid w:val="00F443C6"/>
    <w:rsid w:val="00F45742"/>
    <w:rsid w:val="00F507F6"/>
    <w:rsid w:val="00F51A73"/>
    <w:rsid w:val="00F54087"/>
    <w:rsid w:val="00F55F14"/>
    <w:rsid w:val="00F56824"/>
    <w:rsid w:val="00F570E0"/>
    <w:rsid w:val="00F61D68"/>
    <w:rsid w:val="00F62E54"/>
    <w:rsid w:val="00F63FAF"/>
    <w:rsid w:val="00F64EFC"/>
    <w:rsid w:val="00F65818"/>
    <w:rsid w:val="00F7052B"/>
    <w:rsid w:val="00F7632B"/>
    <w:rsid w:val="00F77806"/>
    <w:rsid w:val="00F80F6C"/>
    <w:rsid w:val="00F8269D"/>
    <w:rsid w:val="00F82BCE"/>
    <w:rsid w:val="00F84248"/>
    <w:rsid w:val="00F854FE"/>
    <w:rsid w:val="00F868A2"/>
    <w:rsid w:val="00F8793E"/>
    <w:rsid w:val="00F91587"/>
    <w:rsid w:val="00F943AD"/>
    <w:rsid w:val="00F95373"/>
    <w:rsid w:val="00F960C4"/>
    <w:rsid w:val="00F96207"/>
    <w:rsid w:val="00F97372"/>
    <w:rsid w:val="00FA03F2"/>
    <w:rsid w:val="00FA16C4"/>
    <w:rsid w:val="00FA2369"/>
    <w:rsid w:val="00FA37DD"/>
    <w:rsid w:val="00FA5256"/>
    <w:rsid w:val="00FB41E1"/>
    <w:rsid w:val="00FB6150"/>
    <w:rsid w:val="00FB7807"/>
    <w:rsid w:val="00FB7AB0"/>
    <w:rsid w:val="00FC26B5"/>
    <w:rsid w:val="00FC54F6"/>
    <w:rsid w:val="00FC5505"/>
    <w:rsid w:val="00FC5EF5"/>
    <w:rsid w:val="00FD14C0"/>
    <w:rsid w:val="00FD16CD"/>
    <w:rsid w:val="00FD1B1E"/>
    <w:rsid w:val="00FD48F4"/>
    <w:rsid w:val="00FD65F1"/>
    <w:rsid w:val="00FD71D3"/>
    <w:rsid w:val="00FE09E0"/>
    <w:rsid w:val="00FE1B20"/>
    <w:rsid w:val="00FE21EF"/>
    <w:rsid w:val="00FE37C1"/>
    <w:rsid w:val="00FE4809"/>
    <w:rsid w:val="00FE4AC5"/>
    <w:rsid w:val="00FE5F44"/>
    <w:rsid w:val="00FE7D9F"/>
    <w:rsid w:val="00FF5B04"/>
    <w:rsid w:val="00FF704D"/>
    <w:rsid w:val="00FF7E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DA1F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annotation text" w:uiPriority="99"/>
    <w:lsdException w:name="footer" w:uiPriority="99"/>
    <w:lsdException w:name="caption" w:qFormat="1"/>
    <w:lsdException w:name="table of figures"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0EFA"/>
    <w:pPr>
      <w:widowControl w:val="0"/>
      <w:overflowPunct w:val="0"/>
      <w:autoSpaceDE w:val="0"/>
      <w:autoSpaceDN w:val="0"/>
      <w:adjustRightInd w:val="0"/>
      <w:textAlignment w:val="baseline"/>
    </w:pPr>
    <w:rPr>
      <w:rFonts w:ascii="Courier" w:hAnsi="Courier"/>
      <w:sz w:val="24"/>
    </w:rPr>
  </w:style>
  <w:style w:type="paragraph" w:styleId="Heading1">
    <w:name w:val="heading 1"/>
    <w:basedOn w:val="Normal"/>
    <w:next w:val="Normal"/>
    <w:qFormat/>
    <w:rsid w:val="00E973BF"/>
    <w:pPr>
      <w:keepNext/>
      <w:tabs>
        <w:tab w:val="center" w:pos="4680"/>
      </w:tabs>
      <w:suppressAutoHyphens/>
      <w:outlineLvl w:val="0"/>
    </w:pPr>
    <w:rPr>
      <w:rFonts w:ascii="Times New Roman" w:hAnsi="Times New Roman"/>
      <w:b/>
    </w:rPr>
  </w:style>
  <w:style w:type="paragraph" w:styleId="Heading2">
    <w:name w:val="heading 2"/>
    <w:basedOn w:val="Normal"/>
    <w:next w:val="Normal"/>
    <w:qFormat/>
    <w:rsid w:val="00E973BF"/>
    <w:pPr>
      <w:keepNext/>
      <w:tabs>
        <w:tab w:val="center" w:pos="4680"/>
      </w:tabs>
      <w:suppressAutoHyphens/>
      <w:jc w:val="center"/>
      <w:outlineLvl w:val="1"/>
    </w:pPr>
    <w:rPr>
      <w:rFonts w:ascii="Times New Roman" w:hAnsi="Times New Roman"/>
      <w:b/>
    </w:rPr>
  </w:style>
  <w:style w:type="paragraph" w:styleId="Heading4">
    <w:name w:val="heading 4"/>
    <w:basedOn w:val="Normal"/>
    <w:next w:val="Normal"/>
    <w:link w:val="Heading4Char"/>
    <w:semiHidden/>
    <w:unhideWhenUsed/>
    <w:qFormat/>
    <w:rsid w:val="00EC0258"/>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973BF"/>
  </w:style>
  <w:style w:type="character" w:styleId="EndnoteReference">
    <w:name w:val="endnote reference"/>
    <w:basedOn w:val="DefaultParagraphFont"/>
    <w:semiHidden/>
    <w:rsid w:val="00E973BF"/>
    <w:rPr>
      <w:vertAlign w:val="superscript"/>
    </w:rPr>
  </w:style>
  <w:style w:type="paragraph" w:styleId="FootnoteText">
    <w:name w:val="footnote text"/>
    <w:basedOn w:val="Normal"/>
    <w:semiHidden/>
    <w:rsid w:val="00E973BF"/>
  </w:style>
  <w:style w:type="character" w:styleId="FootnoteReference">
    <w:name w:val="footnote reference"/>
    <w:basedOn w:val="DefaultParagraphFont"/>
    <w:semiHidden/>
    <w:rsid w:val="00E973BF"/>
    <w:rPr>
      <w:vertAlign w:val="superscript"/>
    </w:rPr>
  </w:style>
  <w:style w:type="paragraph" w:styleId="TOC1">
    <w:name w:val="toc 1"/>
    <w:basedOn w:val="Normal"/>
    <w:next w:val="Normal"/>
    <w:uiPriority w:val="39"/>
    <w:rsid w:val="00905A5F"/>
    <w:pPr>
      <w:tabs>
        <w:tab w:val="right" w:leader="dot" w:pos="9350"/>
      </w:tabs>
      <w:spacing w:before="120" w:after="120"/>
    </w:pPr>
    <w:rPr>
      <w:rFonts w:ascii="Times New Roman" w:hAnsi="Times New Roman"/>
      <w:b/>
      <w:bCs/>
      <w:caps/>
      <w:noProof/>
      <w:sz w:val="20"/>
    </w:rPr>
  </w:style>
  <w:style w:type="paragraph" w:styleId="TOC2">
    <w:name w:val="toc 2"/>
    <w:basedOn w:val="Normal"/>
    <w:next w:val="Normal"/>
    <w:semiHidden/>
    <w:rsid w:val="00E973BF"/>
    <w:pPr>
      <w:ind w:left="240"/>
    </w:pPr>
    <w:rPr>
      <w:rFonts w:asciiTheme="minorHAnsi" w:hAnsiTheme="minorHAnsi"/>
      <w:smallCaps/>
      <w:sz w:val="20"/>
    </w:rPr>
  </w:style>
  <w:style w:type="paragraph" w:styleId="TOC3">
    <w:name w:val="toc 3"/>
    <w:basedOn w:val="Normal"/>
    <w:next w:val="Normal"/>
    <w:semiHidden/>
    <w:rsid w:val="00E973BF"/>
    <w:pPr>
      <w:ind w:left="480"/>
    </w:pPr>
    <w:rPr>
      <w:rFonts w:asciiTheme="minorHAnsi" w:hAnsiTheme="minorHAnsi"/>
      <w:i/>
      <w:iCs/>
      <w:sz w:val="20"/>
    </w:rPr>
  </w:style>
  <w:style w:type="paragraph" w:styleId="TOC4">
    <w:name w:val="toc 4"/>
    <w:basedOn w:val="Normal"/>
    <w:next w:val="Normal"/>
    <w:semiHidden/>
    <w:rsid w:val="00E973BF"/>
    <w:pPr>
      <w:ind w:left="720"/>
    </w:pPr>
    <w:rPr>
      <w:rFonts w:asciiTheme="minorHAnsi" w:hAnsiTheme="minorHAnsi"/>
      <w:sz w:val="18"/>
      <w:szCs w:val="18"/>
    </w:rPr>
  </w:style>
  <w:style w:type="paragraph" w:styleId="TOC5">
    <w:name w:val="toc 5"/>
    <w:basedOn w:val="Normal"/>
    <w:next w:val="Normal"/>
    <w:semiHidden/>
    <w:rsid w:val="00E973BF"/>
    <w:pPr>
      <w:ind w:left="960"/>
    </w:pPr>
    <w:rPr>
      <w:rFonts w:asciiTheme="minorHAnsi" w:hAnsiTheme="minorHAnsi"/>
      <w:sz w:val="18"/>
      <w:szCs w:val="18"/>
    </w:rPr>
  </w:style>
  <w:style w:type="paragraph" w:styleId="TOC6">
    <w:name w:val="toc 6"/>
    <w:basedOn w:val="Normal"/>
    <w:next w:val="Normal"/>
    <w:semiHidden/>
    <w:rsid w:val="00E973BF"/>
    <w:pPr>
      <w:ind w:left="1200"/>
    </w:pPr>
    <w:rPr>
      <w:rFonts w:asciiTheme="minorHAnsi" w:hAnsiTheme="minorHAnsi"/>
      <w:sz w:val="18"/>
      <w:szCs w:val="18"/>
    </w:rPr>
  </w:style>
  <w:style w:type="paragraph" w:styleId="TOC7">
    <w:name w:val="toc 7"/>
    <w:basedOn w:val="Normal"/>
    <w:next w:val="Normal"/>
    <w:semiHidden/>
    <w:rsid w:val="00E973BF"/>
    <w:pPr>
      <w:ind w:left="1440"/>
    </w:pPr>
    <w:rPr>
      <w:rFonts w:asciiTheme="minorHAnsi" w:hAnsiTheme="minorHAnsi"/>
      <w:sz w:val="18"/>
      <w:szCs w:val="18"/>
    </w:rPr>
  </w:style>
  <w:style w:type="paragraph" w:styleId="TOC8">
    <w:name w:val="toc 8"/>
    <w:basedOn w:val="Normal"/>
    <w:next w:val="Normal"/>
    <w:semiHidden/>
    <w:rsid w:val="00E973BF"/>
    <w:pPr>
      <w:ind w:left="1680"/>
    </w:pPr>
    <w:rPr>
      <w:rFonts w:asciiTheme="minorHAnsi" w:hAnsiTheme="minorHAnsi"/>
      <w:sz w:val="18"/>
      <w:szCs w:val="18"/>
    </w:rPr>
  </w:style>
  <w:style w:type="paragraph" w:styleId="TOC9">
    <w:name w:val="toc 9"/>
    <w:basedOn w:val="Normal"/>
    <w:next w:val="Normal"/>
    <w:semiHidden/>
    <w:rsid w:val="00E973BF"/>
    <w:pPr>
      <w:ind w:left="1920"/>
    </w:pPr>
    <w:rPr>
      <w:rFonts w:asciiTheme="minorHAnsi" w:hAnsiTheme="minorHAnsi"/>
      <w:sz w:val="18"/>
      <w:szCs w:val="18"/>
    </w:rPr>
  </w:style>
  <w:style w:type="paragraph" w:styleId="Index1">
    <w:name w:val="index 1"/>
    <w:basedOn w:val="Normal"/>
    <w:next w:val="Normal"/>
    <w:semiHidden/>
    <w:rsid w:val="00E973BF"/>
    <w:pPr>
      <w:tabs>
        <w:tab w:val="right" w:leader="dot" w:pos="9360"/>
      </w:tabs>
      <w:suppressAutoHyphens/>
      <w:ind w:left="1440" w:right="720" w:hanging="1440"/>
    </w:pPr>
  </w:style>
  <w:style w:type="paragraph" w:styleId="Index2">
    <w:name w:val="index 2"/>
    <w:basedOn w:val="Normal"/>
    <w:next w:val="Normal"/>
    <w:semiHidden/>
    <w:rsid w:val="00E973BF"/>
    <w:pPr>
      <w:tabs>
        <w:tab w:val="right" w:leader="dot" w:pos="9360"/>
      </w:tabs>
      <w:suppressAutoHyphens/>
      <w:ind w:left="1440" w:right="720" w:hanging="720"/>
    </w:pPr>
  </w:style>
  <w:style w:type="paragraph" w:styleId="TOAHeading">
    <w:name w:val="toa heading"/>
    <w:basedOn w:val="Normal"/>
    <w:next w:val="Normal"/>
    <w:semiHidden/>
    <w:rsid w:val="00E973BF"/>
    <w:pPr>
      <w:tabs>
        <w:tab w:val="right" w:pos="9360"/>
      </w:tabs>
      <w:suppressAutoHyphens/>
    </w:pPr>
  </w:style>
  <w:style w:type="paragraph" w:styleId="Caption">
    <w:name w:val="caption"/>
    <w:basedOn w:val="Normal"/>
    <w:next w:val="Normal"/>
    <w:qFormat/>
    <w:rsid w:val="00E973BF"/>
  </w:style>
  <w:style w:type="character" w:customStyle="1" w:styleId="EquationCaption">
    <w:name w:val="_Equation Caption"/>
    <w:rsid w:val="00E973BF"/>
  </w:style>
  <w:style w:type="paragraph" w:styleId="Footer">
    <w:name w:val="footer"/>
    <w:basedOn w:val="Normal"/>
    <w:link w:val="FooterChar"/>
    <w:uiPriority w:val="99"/>
    <w:rsid w:val="00E973BF"/>
    <w:pPr>
      <w:tabs>
        <w:tab w:val="center" w:pos="4320"/>
        <w:tab w:val="right" w:pos="8640"/>
      </w:tabs>
    </w:pPr>
  </w:style>
  <w:style w:type="paragraph" w:styleId="BodyText">
    <w:name w:val="Body Text"/>
    <w:basedOn w:val="Normal"/>
    <w:link w:val="BodyTextChar"/>
    <w:rsid w:val="00E973BF"/>
    <w:pPr>
      <w:tabs>
        <w:tab w:val="left" w:pos="-720"/>
      </w:tabs>
      <w:suppressAutoHyphens/>
    </w:pPr>
    <w:rPr>
      <w:rFonts w:ascii="Times New Roman" w:hAnsi="Times New Roman"/>
      <w:b/>
    </w:rPr>
  </w:style>
  <w:style w:type="paragraph" w:styleId="BodyTextIndent2">
    <w:name w:val="Body Text Indent 2"/>
    <w:basedOn w:val="Normal"/>
    <w:rsid w:val="00E973BF"/>
    <w:pPr>
      <w:widowControl/>
      <w:spacing w:line="360" w:lineRule="auto"/>
      <w:ind w:firstLine="720"/>
    </w:pPr>
    <w:rPr>
      <w:rFonts w:ascii="Georgia" w:hAnsi="Georgia"/>
      <w:color w:val="000000"/>
    </w:rPr>
  </w:style>
  <w:style w:type="paragraph" w:styleId="BodyTextIndent">
    <w:name w:val="Body Text Indent"/>
    <w:basedOn w:val="Normal"/>
    <w:link w:val="BodyTextIndentChar"/>
    <w:rsid w:val="00E973BF"/>
    <w:pPr>
      <w:widowControl/>
      <w:tabs>
        <w:tab w:val="left" w:pos="-720"/>
      </w:tabs>
      <w:suppressAutoHyphens/>
      <w:overflowPunct/>
      <w:autoSpaceDE/>
      <w:autoSpaceDN/>
      <w:adjustRightInd/>
      <w:ind w:left="720"/>
      <w:textAlignment w:val="auto"/>
    </w:pPr>
    <w:rPr>
      <w:rFonts w:ascii="Times New Roman" w:hAnsi="Times New Roman"/>
    </w:rPr>
  </w:style>
  <w:style w:type="paragraph" w:styleId="BalloonText">
    <w:name w:val="Balloon Text"/>
    <w:basedOn w:val="Normal"/>
    <w:semiHidden/>
    <w:rsid w:val="00C00128"/>
    <w:rPr>
      <w:rFonts w:ascii="Tahoma" w:hAnsi="Tahoma" w:cs="Tahoma"/>
      <w:sz w:val="16"/>
      <w:szCs w:val="16"/>
    </w:rPr>
  </w:style>
  <w:style w:type="paragraph" w:styleId="HTMLPreformatted">
    <w:name w:val="HTML Preformatted"/>
    <w:basedOn w:val="Normal"/>
    <w:rsid w:val="00DA58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rPr>
  </w:style>
  <w:style w:type="character" w:styleId="Strong">
    <w:name w:val="Strong"/>
    <w:basedOn w:val="DefaultParagraphFont"/>
    <w:qFormat/>
    <w:rsid w:val="008A1A85"/>
    <w:rPr>
      <w:b/>
      <w:bCs/>
    </w:rPr>
  </w:style>
  <w:style w:type="table" w:styleId="TableProfessional">
    <w:name w:val="Table Professional"/>
    <w:basedOn w:val="TableNormal"/>
    <w:rsid w:val="007E425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eader">
    <w:name w:val="header"/>
    <w:basedOn w:val="Normal"/>
    <w:rsid w:val="00650EBF"/>
    <w:pPr>
      <w:tabs>
        <w:tab w:val="center" w:pos="4320"/>
        <w:tab w:val="right" w:pos="8640"/>
      </w:tabs>
    </w:pPr>
  </w:style>
  <w:style w:type="character" w:styleId="CommentReference">
    <w:name w:val="annotation reference"/>
    <w:basedOn w:val="DefaultParagraphFont"/>
    <w:uiPriority w:val="99"/>
    <w:semiHidden/>
    <w:rsid w:val="00831EA7"/>
    <w:rPr>
      <w:sz w:val="16"/>
      <w:szCs w:val="16"/>
    </w:rPr>
  </w:style>
  <w:style w:type="paragraph" w:styleId="CommentText">
    <w:name w:val="annotation text"/>
    <w:basedOn w:val="Normal"/>
    <w:link w:val="CommentTextChar"/>
    <w:uiPriority w:val="99"/>
    <w:rsid w:val="00831EA7"/>
    <w:rPr>
      <w:sz w:val="20"/>
    </w:rPr>
  </w:style>
  <w:style w:type="paragraph" w:styleId="CommentSubject">
    <w:name w:val="annotation subject"/>
    <w:basedOn w:val="CommentText"/>
    <w:next w:val="CommentText"/>
    <w:semiHidden/>
    <w:rsid w:val="00831EA7"/>
    <w:rPr>
      <w:b/>
      <w:bCs/>
    </w:rPr>
  </w:style>
  <w:style w:type="character" w:styleId="Hyperlink">
    <w:name w:val="Hyperlink"/>
    <w:basedOn w:val="DefaultParagraphFont"/>
    <w:uiPriority w:val="99"/>
    <w:rsid w:val="0043383F"/>
    <w:rPr>
      <w:color w:val="0000FF"/>
      <w:u w:val="single"/>
    </w:rPr>
  </w:style>
  <w:style w:type="character" w:styleId="FollowedHyperlink">
    <w:name w:val="FollowedHyperlink"/>
    <w:basedOn w:val="DefaultParagraphFont"/>
    <w:rsid w:val="000D724C"/>
    <w:rPr>
      <w:color w:val="800080"/>
      <w:u w:val="single"/>
    </w:rPr>
  </w:style>
  <w:style w:type="table" w:styleId="TableGrid">
    <w:name w:val="Table Grid"/>
    <w:basedOn w:val="TableNormal"/>
    <w:rsid w:val="00B450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9D2F27"/>
    <w:rPr>
      <w:rFonts w:ascii="Courier" w:hAnsi="Courier"/>
      <w:sz w:val="24"/>
    </w:rPr>
  </w:style>
  <w:style w:type="paragraph" w:styleId="ListParagraph">
    <w:name w:val="List Paragraph"/>
    <w:basedOn w:val="Normal"/>
    <w:uiPriority w:val="34"/>
    <w:qFormat/>
    <w:rsid w:val="003333DF"/>
    <w:pPr>
      <w:tabs>
        <w:tab w:val="left" w:pos="-720"/>
      </w:tabs>
      <w:suppressAutoHyphens/>
      <w:overflowPunct/>
      <w:autoSpaceDE/>
      <w:autoSpaceDN/>
      <w:adjustRightInd/>
      <w:spacing w:line="480" w:lineRule="auto"/>
      <w:ind w:left="720"/>
      <w:contextualSpacing/>
      <w:textAlignment w:val="auto"/>
    </w:pPr>
    <w:rPr>
      <w:rFonts w:ascii="Times New Roman" w:hAnsi="Times New Roman"/>
      <w:spacing w:val="-3"/>
    </w:rPr>
  </w:style>
  <w:style w:type="character" w:customStyle="1" w:styleId="FooterChar">
    <w:name w:val="Footer Char"/>
    <w:basedOn w:val="DefaultParagraphFont"/>
    <w:link w:val="Footer"/>
    <w:uiPriority w:val="99"/>
    <w:rsid w:val="002568E6"/>
    <w:rPr>
      <w:rFonts w:ascii="Courier" w:hAnsi="Courier"/>
      <w:sz w:val="24"/>
    </w:rPr>
  </w:style>
  <w:style w:type="paragraph" w:styleId="NoSpacing">
    <w:name w:val="No Spacing"/>
    <w:link w:val="NoSpacingChar"/>
    <w:qFormat/>
    <w:rsid w:val="008F26DE"/>
    <w:pPr>
      <w:spacing w:line="360" w:lineRule="atLeast"/>
      <w:jc w:val="center"/>
    </w:pPr>
    <w:rPr>
      <w:rFonts w:ascii="Calibri" w:hAnsi="Calibri"/>
      <w:b/>
      <w:sz w:val="24"/>
    </w:rPr>
  </w:style>
  <w:style w:type="character" w:customStyle="1" w:styleId="NoSpacingChar">
    <w:name w:val="No Spacing Char"/>
    <w:basedOn w:val="DefaultParagraphFont"/>
    <w:link w:val="NoSpacing"/>
    <w:rsid w:val="008F26DE"/>
    <w:rPr>
      <w:rFonts w:ascii="Calibri" w:hAnsi="Calibri"/>
      <w:b/>
      <w:sz w:val="24"/>
    </w:rPr>
  </w:style>
  <w:style w:type="character" w:customStyle="1" w:styleId="Heading4Char">
    <w:name w:val="Heading 4 Char"/>
    <w:basedOn w:val="DefaultParagraphFont"/>
    <w:link w:val="Heading4"/>
    <w:semiHidden/>
    <w:rsid w:val="00EC0258"/>
    <w:rPr>
      <w:rFonts w:asciiTheme="majorHAnsi" w:eastAsiaTheme="majorEastAsia" w:hAnsiTheme="majorHAnsi" w:cstheme="majorBidi"/>
      <w:i/>
      <w:iCs/>
      <w:color w:val="365F91" w:themeColor="accent1" w:themeShade="BF"/>
      <w:sz w:val="24"/>
    </w:rPr>
  </w:style>
  <w:style w:type="paragraph" w:customStyle="1" w:styleId="N2-2ndBullet">
    <w:name w:val="N2-2nd Bullet"/>
    <w:basedOn w:val="Normal"/>
    <w:qFormat/>
    <w:rsid w:val="00EC0258"/>
    <w:pPr>
      <w:widowControl/>
      <w:numPr>
        <w:numId w:val="23"/>
      </w:numPr>
      <w:overflowPunct/>
      <w:autoSpaceDE/>
      <w:autoSpaceDN/>
      <w:adjustRightInd/>
      <w:spacing w:after="240" w:line="240" w:lineRule="atLeast"/>
      <w:textAlignment w:val="auto"/>
    </w:pPr>
    <w:rPr>
      <w:rFonts w:ascii="Garamond" w:hAnsi="Garamond"/>
    </w:rPr>
  </w:style>
  <w:style w:type="character" w:customStyle="1" w:styleId="CommentTextChar">
    <w:name w:val="Comment Text Char"/>
    <w:basedOn w:val="DefaultParagraphFont"/>
    <w:link w:val="CommentText"/>
    <w:uiPriority w:val="99"/>
    <w:rsid w:val="000B70C0"/>
    <w:rPr>
      <w:rFonts w:ascii="Courier" w:hAnsi="Courier"/>
    </w:rPr>
  </w:style>
  <w:style w:type="paragraph" w:customStyle="1" w:styleId="Tabletext">
    <w:name w:val="Table text"/>
    <w:basedOn w:val="Normal"/>
    <w:qFormat/>
    <w:rsid w:val="00FA16C4"/>
    <w:pPr>
      <w:tabs>
        <w:tab w:val="left" w:pos="-720"/>
      </w:tabs>
      <w:suppressAutoHyphens/>
      <w:ind w:left="288" w:hanging="288"/>
    </w:pPr>
    <w:rPr>
      <w:rFonts w:ascii="Times New Roman" w:hAnsi="Times New Roman"/>
      <w:szCs w:val="24"/>
    </w:rPr>
  </w:style>
  <w:style w:type="character" w:customStyle="1" w:styleId="BodyTextChar">
    <w:name w:val="Body Text Char"/>
    <w:basedOn w:val="DefaultParagraphFont"/>
    <w:link w:val="BodyText"/>
    <w:rsid w:val="008E0EFA"/>
    <w:rPr>
      <w:b/>
      <w:sz w:val="24"/>
    </w:rPr>
  </w:style>
  <w:style w:type="character" w:customStyle="1" w:styleId="BodyTextIndentChar">
    <w:name w:val="Body Text Indent Char"/>
    <w:basedOn w:val="DefaultParagraphFont"/>
    <w:link w:val="BodyTextIndent"/>
    <w:rsid w:val="008E0EFA"/>
    <w:rPr>
      <w:sz w:val="24"/>
    </w:rPr>
  </w:style>
  <w:style w:type="paragraph" w:customStyle="1" w:styleId="Tabletitle">
    <w:name w:val="Table title"/>
    <w:basedOn w:val="Normal"/>
    <w:qFormat/>
    <w:rsid w:val="00FA16C4"/>
    <w:pPr>
      <w:tabs>
        <w:tab w:val="left" w:pos="-720"/>
      </w:tabs>
      <w:suppressAutoHyphens/>
      <w:spacing w:line="480" w:lineRule="auto"/>
    </w:pPr>
    <w:rPr>
      <w:rFonts w:ascii="Times New Roman" w:hAnsi="Times New Roman"/>
      <w:b/>
      <w:szCs w:val="24"/>
    </w:rPr>
  </w:style>
  <w:style w:type="paragraph" w:customStyle="1" w:styleId="Tableheading">
    <w:name w:val="Table heading"/>
    <w:basedOn w:val="Normal"/>
    <w:qFormat/>
    <w:rsid w:val="00FA16C4"/>
    <w:pPr>
      <w:tabs>
        <w:tab w:val="left" w:pos="-720"/>
      </w:tabs>
      <w:suppressAutoHyphens/>
    </w:pPr>
    <w:rPr>
      <w:rFonts w:ascii="Times New Roman" w:hAnsi="Times New Roman"/>
      <w:b/>
      <w:szCs w:val="24"/>
    </w:rPr>
  </w:style>
  <w:style w:type="paragraph" w:styleId="TableofFigures">
    <w:name w:val="table of figures"/>
    <w:basedOn w:val="Normal"/>
    <w:next w:val="Normal"/>
    <w:uiPriority w:val="99"/>
    <w:unhideWhenUsed/>
    <w:rsid w:val="00247728"/>
  </w:style>
  <w:style w:type="character" w:customStyle="1" w:styleId="L1-FlLSp12Char">
    <w:name w:val="L1-FlL Sp&amp;1/2 Char"/>
    <w:link w:val="L1-FlLSp12"/>
    <w:locked/>
    <w:rsid w:val="00A611A8"/>
    <w:rPr>
      <w:rFonts w:ascii="Garamond" w:hAnsi="Garamond"/>
      <w:sz w:val="24"/>
    </w:rPr>
  </w:style>
  <w:style w:type="paragraph" w:customStyle="1" w:styleId="L1-FlLSp12">
    <w:name w:val="L1-FlL Sp&amp;1/2"/>
    <w:basedOn w:val="Normal"/>
    <w:link w:val="L1-FlLSp12Char"/>
    <w:rsid w:val="00A611A8"/>
    <w:pPr>
      <w:widowControl/>
      <w:tabs>
        <w:tab w:val="left" w:pos="1152"/>
      </w:tabs>
      <w:overflowPunct/>
      <w:autoSpaceDE/>
      <w:autoSpaceDN/>
      <w:adjustRightInd/>
      <w:spacing w:line="360" w:lineRule="atLeast"/>
      <w:textAlignment w:val="auto"/>
    </w:pPr>
    <w:rPr>
      <w:rFonts w:ascii="Garamond" w:hAnsi="Garamon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annotation text" w:uiPriority="99"/>
    <w:lsdException w:name="footer" w:uiPriority="99"/>
    <w:lsdException w:name="caption" w:qFormat="1"/>
    <w:lsdException w:name="table of figures"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0EFA"/>
    <w:pPr>
      <w:widowControl w:val="0"/>
      <w:overflowPunct w:val="0"/>
      <w:autoSpaceDE w:val="0"/>
      <w:autoSpaceDN w:val="0"/>
      <w:adjustRightInd w:val="0"/>
      <w:textAlignment w:val="baseline"/>
    </w:pPr>
    <w:rPr>
      <w:rFonts w:ascii="Courier" w:hAnsi="Courier"/>
      <w:sz w:val="24"/>
    </w:rPr>
  </w:style>
  <w:style w:type="paragraph" w:styleId="Heading1">
    <w:name w:val="heading 1"/>
    <w:basedOn w:val="Normal"/>
    <w:next w:val="Normal"/>
    <w:qFormat/>
    <w:rsid w:val="00E973BF"/>
    <w:pPr>
      <w:keepNext/>
      <w:tabs>
        <w:tab w:val="center" w:pos="4680"/>
      </w:tabs>
      <w:suppressAutoHyphens/>
      <w:outlineLvl w:val="0"/>
    </w:pPr>
    <w:rPr>
      <w:rFonts w:ascii="Times New Roman" w:hAnsi="Times New Roman"/>
      <w:b/>
    </w:rPr>
  </w:style>
  <w:style w:type="paragraph" w:styleId="Heading2">
    <w:name w:val="heading 2"/>
    <w:basedOn w:val="Normal"/>
    <w:next w:val="Normal"/>
    <w:qFormat/>
    <w:rsid w:val="00E973BF"/>
    <w:pPr>
      <w:keepNext/>
      <w:tabs>
        <w:tab w:val="center" w:pos="4680"/>
      </w:tabs>
      <w:suppressAutoHyphens/>
      <w:jc w:val="center"/>
      <w:outlineLvl w:val="1"/>
    </w:pPr>
    <w:rPr>
      <w:rFonts w:ascii="Times New Roman" w:hAnsi="Times New Roman"/>
      <w:b/>
    </w:rPr>
  </w:style>
  <w:style w:type="paragraph" w:styleId="Heading4">
    <w:name w:val="heading 4"/>
    <w:basedOn w:val="Normal"/>
    <w:next w:val="Normal"/>
    <w:link w:val="Heading4Char"/>
    <w:semiHidden/>
    <w:unhideWhenUsed/>
    <w:qFormat/>
    <w:rsid w:val="00EC0258"/>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973BF"/>
  </w:style>
  <w:style w:type="character" w:styleId="EndnoteReference">
    <w:name w:val="endnote reference"/>
    <w:basedOn w:val="DefaultParagraphFont"/>
    <w:semiHidden/>
    <w:rsid w:val="00E973BF"/>
    <w:rPr>
      <w:vertAlign w:val="superscript"/>
    </w:rPr>
  </w:style>
  <w:style w:type="paragraph" w:styleId="FootnoteText">
    <w:name w:val="footnote text"/>
    <w:basedOn w:val="Normal"/>
    <w:semiHidden/>
    <w:rsid w:val="00E973BF"/>
  </w:style>
  <w:style w:type="character" w:styleId="FootnoteReference">
    <w:name w:val="footnote reference"/>
    <w:basedOn w:val="DefaultParagraphFont"/>
    <w:semiHidden/>
    <w:rsid w:val="00E973BF"/>
    <w:rPr>
      <w:vertAlign w:val="superscript"/>
    </w:rPr>
  </w:style>
  <w:style w:type="paragraph" w:styleId="TOC1">
    <w:name w:val="toc 1"/>
    <w:basedOn w:val="Normal"/>
    <w:next w:val="Normal"/>
    <w:uiPriority w:val="39"/>
    <w:rsid w:val="00905A5F"/>
    <w:pPr>
      <w:tabs>
        <w:tab w:val="right" w:leader="dot" w:pos="9350"/>
      </w:tabs>
      <w:spacing w:before="120" w:after="120"/>
    </w:pPr>
    <w:rPr>
      <w:rFonts w:ascii="Times New Roman" w:hAnsi="Times New Roman"/>
      <w:b/>
      <w:bCs/>
      <w:caps/>
      <w:noProof/>
      <w:sz w:val="20"/>
    </w:rPr>
  </w:style>
  <w:style w:type="paragraph" w:styleId="TOC2">
    <w:name w:val="toc 2"/>
    <w:basedOn w:val="Normal"/>
    <w:next w:val="Normal"/>
    <w:semiHidden/>
    <w:rsid w:val="00E973BF"/>
    <w:pPr>
      <w:ind w:left="240"/>
    </w:pPr>
    <w:rPr>
      <w:rFonts w:asciiTheme="minorHAnsi" w:hAnsiTheme="minorHAnsi"/>
      <w:smallCaps/>
      <w:sz w:val="20"/>
    </w:rPr>
  </w:style>
  <w:style w:type="paragraph" w:styleId="TOC3">
    <w:name w:val="toc 3"/>
    <w:basedOn w:val="Normal"/>
    <w:next w:val="Normal"/>
    <w:semiHidden/>
    <w:rsid w:val="00E973BF"/>
    <w:pPr>
      <w:ind w:left="480"/>
    </w:pPr>
    <w:rPr>
      <w:rFonts w:asciiTheme="minorHAnsi" w:hAnsiTheme="minorHAnsi"/>
      <w:i/>
      <w:iCs/>
      <w:sz w:val="20"/>
    </w:rPr>
  </w:style>
  <w:style w:type="paragraph" w:styleId="TOC4">
    <w:name w:val="toc 4"/>
    <w:basedOn w:val="Normal"/>
    <w:next w:val="Normal"/>
    <w:semiHidden/>
    <w:rsid w:val="00E973BF"/>
    <w:pPr>
      <w:ind w:left="720"/>
    </w:pPr>
    <w:rPr>
      <w:rFonts w:asciiTheme="minorHAnsi" w:hAnsiTheme="minorHAnsi"/>
      <w:sz w:val="18"/>
      <w:szCs w:val="18"/>
    </w:rPr>
  </w:style>
  <w:style w:type="paragraph" w:styleId="TOC5">
    <w:name w:val="toc 5"/>
    <w:basedOn w:val="Normal"/>
    <w:next w:val="Normal"/>
    <w:semiHidden/>
    <w:rsid w:val="00E973BF"/>
    <w:pPr>
      <w:ind w:left="960"/>
    </w:pPr>
    <w:rPr>
      <w:rFonts w:asciiTheme="minorHAnsi" w:hAnsiTheme="minorHAnsi"/>
      <w:sz w:val="18"/>
      <w:szCs w:val="18"/>
    </w:rPr>
  </w:style>
  <w:style w:type="paragraph" w:styleId="TOC6">
    <w:name w:val="toc 6"/>
    <w:basedOn w:val="Normal"/>
    <w:next w:val="Normal"/>
    <w:semiHidden/>
    <w:rsid w:val="00E973BF"/>
    <w:pPr>
      <w:ind w:left="1200"/>
    </w:pPr>
    <w:rPr>
      <w:rFonts w:asciiTheme="minorHAnsi" w:hAnsiTheme="minorHAnsi"/>
      <w:sz w:val="18"/>
      <w:szCs w:val="18"/>
    </w:rPr>
  </w:style>
  <w:style w:type="paragraph" w:styleId="TOC7">
    <w:name w:val="toc 7"/>
    <w:basedOn w:val="Normal"/>
    <w:next w:val="Normal"/>
    <w:semiHidden/>
    <w:rsid w:val="00E973BF"/>
    <w:pPr>
      <w:ind w:left="1440"/>
    </w:pPr>
    <w:rPr>
      <w:rFonts w:asciiTheme="minorHAnsi" w:hAnsiTheme="minorHAnsi"/>
      <w:sz w:val="18"/>
      <w:szCs w:val="18"/>
    </w:rPr>
  </w:style>
  <w:style w:type="paragraph" w:styleId="TOC8">
    <w:name w:val="toc 8"/>
    <w:basedOn w:val="Normal"/>
    <w:next w:val="Normal"/>
    <w:semiHidden/>
    <w:rsid w:val="00E973BF"/>
    <w:pPr>
      <w:ind w:left="1680"/>
    </w:pPr>
    <w:rPr>
      <w:rFonts w:asciiTheme="minorHAnsi" w:hAnsiTheme="minorHAnsi"/>
      <w:sz w:val="18"/>
      <w:szCs w:val="18"/>
    </w:rPr>
  </w:style>
  <w:style w:type="paragraph" w:styleId="TOC9">
    <w:name w:val="toc 9"/>
    <w:basedOn w:val="Normal"/>
    <w:next w:val="Normal"/>
    <w:semiHidden/>
    <w:rsid w:val="00E973BF"/>
    <w:pPr>
      <w:ind w:left="1920"/>
    </w:pPr>
    <w:rPr>
      <w:rFonts w:asciiTheme="minorHAnsi" w:hAnsiTheme="minorHAnsi"/>
      <w:sz w:val="18"/>
      <w:szCs w:val="18"/>
    </w:rPr>
  </w:style>
  <w:style w:type="paragraph" w:styleId="Index1">
    <w:name w:val="index 1"/>
    <w:basedOn w:val="Normal"/>
    <w:next w:val="Normal"/>
    <w:semiHidden/>
    <w:rsid w:val="00E973BF"/>
    <w:pPr>
      <w:tabs>
        <w:tab w:val="right" w:leader="dot" w:pos="9360"/>
      </w:tabs>
      <w:suppressAutoHyphens/>
      <w:ind w:left="1440" w:right="720" w:hanging="1440"/>
    </w:pPr>
  </w:style>
  <w:style w:type="paragraph" w:styleId="Index2">
    <w:name w:val="index 2"/>
    <w:basedOn w:val="Normal"/>
    <w:next w:val="Normal"/>
    <w:semiHidden/>
    <w:rsid w:val="00E973BF"/>
    <w:pPr>
      <w:tabs>
        <w:tab w:val="right" w:leader="dot" w:pos="9360"/>
      </w:tabs>
      <w:suppressAutoHyphens/>
      <w:ind w:left="1440" w:right="720" w:hanging="720"/>
    </w:pPr>
  </w:style>
  <w:style w:type="paragraph" w:styleId="TOAHeading">
    <w:name w:val="toa heading"/>
    <w:basedOn w:val="Normal"/>
    <w:next w:val="Normal"/>
    <w:semiHidden/>
    <w:rsid w:val="00E973BF"/>
    <w:pPr>
      <w:tabs>
        <w:tab w:val="right" w:pos="9360"/>
      </w:tabs>
      <w:suppressAutoHyphens/>
    </w:pPr>
  </w:style>
  <w:style w:type="paragraph" w:styleId="Caption">
    <w:name w:val="caption"/>
    <w:basedOn w:val="Normal"/>
    <w:next w:val="Normal"/>
    <w:qFormat/>
    <w:rsid w:val="00E973BF"/>
  </w:style>
  <w:style w:type="character" w:customStyle="1" w:styleId="EquationCaption">
    <w:name w:val="_Equation Caption"/>
    <w:rsid w:val="00E973BF"/>
  </w:style>
  <w:style w:type="paragraph" w:styleId="Footer">
    <w:name w:val="footer"/>
    <w:basedOn w:val="Normal"/>
    <w:link w:val="FooterChar"/>
    <w:uiPriority w:val="99"/>
    <w:rsid w:val="00E973BF"/>
    <w:pPr>
      <w:tabs>
        <w:tab w:val="center" w:pos="4320"/>
        <w:tab w:val="right" w:pos="8640"/>
      </w:tabs>
    </w:pPr>
  </w:style>
  <w:style w:type="paragraph" w:styleId="BodyText">
    <w:name w:val="Body Text"/>
    <w:basedOn w:val="Normal"/>
    <w:link w:val="BodyTextChar"/>
    <w:rsid w:val="00E973BF"/>
    <w:pPr>
      <w:tabs>
        <w:tab w:val="left" w:pos="-720"/>
      </w:tabs>
      <w:suppressAutoHyphens/>
    </w:pPr>
    <w:rPr>
      <w:rFonts w:ascii="Times New Roman" w:hAnsi="Times New Roman"/>
      <w:b/>
    </w:rPr>
  </w:style>
  <w:style w:type="paragraph" w:styleId="BodyTextIndent2">
    <w:name w:val="Body Text Indent 2"/>
    <w:basedOn w:val="Normal"/>
    <w:rsid w:val="00E973BF"/>
    <w:pPr>
      <w:widowControl/>
      <w:spacing w:line="360" w:lineRule="auto"/>
      <w:ind w:firstLine="720"/>
    </w:pPr>
    <w:rPr>
      <w:rFonts w:ascii="Georgia" w:hAnsi="Georgia"/>
      <w:color w:val="000000"/>
    </w:rPr>
  </w:style>
  <w:style w:type="paragraph" w:styleId="BodyTextIndent">
    <w:name w:val="Body Text Indent"/>
    <w:basedOn w:val="Normal"/>
    <w:link w:val="BodyTextIndentChar"/>
    <w:rsid w:val="00E973BF"/>
    <w:pPr>
      <w:widowControl/>
      <w:tabs>
        <w:tab w:val="left" w:pos="-720"/>
      </w:tabs>
      <w:suppressAutoHyphens/>
      <w:overflowPunct/>
      <w:autoSpaceDE/>
      <w:autoSpaceDN/>
      <w:adjustRightInd/>
      <w:ind w:left="720"/>
      <w:textAlignment w:val="auto"/>
    </w:pPr>
    <w:rPr>
      <w:rFonts w:ascii="Times New Roman" w:hAnsi="Times New Roman"/>
    </w:rPr>
  </w:style>
  <w:style w:type="paragraph" w:styleId="BalloonText">
    <w:name w:val="Balloon Text"/>
    <w:basedOn w:val="Normal"/>
    <w:semiHidden/>
    <w:rsid w:val="00C00128"/>
    <w:rPr>
      <w:rFonts w:ascii="Tahoma" w:hAnsi="Tahoma" w:cs="Tahoma"/>
      <w:sz w:val="16"/>
      <w:szCs w:val="16"/>
    </w:rPr>
  </w:style>
  <w:style w:type="paragraph" w:styleId="HTMLPreformatted">
    <w:name w:val="HTML Preformatted"/>
    <w:basedOn w:val="Normal"/>
    <w:rsid w:val="00DA58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rPr>
  </w:style>
  <w:style w:type="character" w:styleId="Strong">
    <w:name w:val="Strong"/>
    <w:basedOn w:val="DefaultParagraphFont"/>
    <w:qFormat/>
    <w:rsid w:val="008A1A85"/>
    <w:rPr>
      <w:b/>
      <w:bCs/>
    </w:rPr>
  </w:style>
  <w:style w:type="table" w:styleId="TableProfessional">
    <w:name w:val="Table Professional"/>
    <w:basedOn w:val="TableNormal"/>
    <w:rsid w:val="007E425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eader">
    <w:name w:val="header"/>
    <w:basedOn w:val="Normal"/>
    <w:rsid w:val="00650EBF"/>
    <w:pPr>
      <w:tabs>
        <w:tab w:val="center" w:pos="4320"/>
        <w:tab w:val="right" w:pos="8640"/>
      </w:tabs>
    </w:pPr>
  </w:style>
  <w:style w:type="character" w:styleId="CommentReference">
    <w:name w:val="annotation reference"/>
    <w:basedOn w:val="DefaultParagraphFont"/>
    <w:uiPriority w:val="99"/>
    <w:semiHidden/>
    <w:rsid w:val="00831EA7"/>
    <w:rPr>
      <w:sz w:val="16"/>
      <w:szCs w:val="16"/>
    </w:rPr>
  </w:style>
  <w:style w:type="paragraph" w:styleId="CommentText">
    <w:name w:val="annotation text"/>
    <w:basedOn w:val="Normal"/>
    <w:link w:val="CommentTextChar"/>
    <w:uiPriority w:val="99"/>
    <w:rsid w:val="00831EA7"/>
    <w:rPr>
      <w:sz w:val="20"/>
    </w:rPr>
  </w:style>
  <w:style w:type="paragraph" w:styleId="CommentSubject">
    <w:name w:val="annotation subject"/>
    <w:basedOn w:val="CommentText"/>
    <w:next w:val="CommentText"/>
    <w:semiHidden/>
    <w:rsid w:val="00831EA7"/>
    <w:rPr>
      <w:b/>
      <w:bCs/>
    </w:rPr>
  </w:style>
  <w:style w:type="character" w:styleId="Hyperlink">
    <w:name w:val="Hyperlink"/>
    <w:basedOn w:val="DefaultParagraphFont"/>
    <w:uiPriority w:val="99"/>
    <w:rsid w:val="0043383F"/>
    <w:rPr>
      <w:color w:val="0000FF"/>
      <w:u w:val="single"/>
    </w:rPr>
  </w:style>
  <w:style w:type="character" w:styleId="FollowedHyperlink">
    <w:name w:val="FollowedHyperlink"/>
    <w:basedOn w:val="DefaultParagraphFont"/>
    <w:rsid w:val="000D724C"/>
    <w:rPr>
      <w:color w:val="800080"/>
      <w:u w:val="single"/>
    </w:rPr>
  </w:style>
  <w:style w:type="table" w:styleId="TableGrid">
    <w:name w:val="Table Grid"/>
    <w:basedOn w:val="TableNormal"/>
    <w:rsid w:val="00B450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9D2F27"/>
    <w:rPr>
      <w:rFonts w:ascii="Courier" w:hAnsi="Courier"/>
      <w:sz w:val="24"/>
    </w:rPr>
  </w:style>
  <w:style w:type="paragraph" w:styleId="ListParagraph">
    <w:name w:val="List Paragraph"/>
    <w:basedOn w:val="Normal"/>
    <w:uiPriority w:val="34"/>
    <w:qFormat/>
    <w:rsid w:val="003333DF"/>
    <w:pPr>
      <w:tabs>
        <w:tab w:val="left" w:pos="-720"/>
      </w:tabs>
      <w:suppressAutoHyphens/>
      <w:overflowPunct/>
      <w:autoSpaceDE/>
      <w:autoSpaceDN/>
      <w:adjustRightInd/>
      <w:spacing w:line="480" w:lineRule="auto"/>
      <w:ind w:left="720"/>
      <w:contextualSpacing/>
      <w:textAlignment w:val="auto"/>
    </w:pPr>
    <w:rPr>
      <w:rFonts w:ascii="Times New Roman" w:hAnsi="Times New Roman"/>
      <w:spacing w:val="-3"/>
    </w:rPr>
  </w:style>
  <w:style w:type="character" w:customStyle="1" w:styleId="FooterChar">
    <w:name w:val="Footer Char"/>
    <w:basedOn w:val="DefaultParagraphFont"/>
    <w:link w:val="Footer"/>
    <w:uiPriority w:val="99"/>
    <w:rsid w:val="002568E6"/>
    <w:rPr>
      <w:rFonts w:ascii="Courier" w:hAnsi="Courier"/>
      <w:sz w:val="24"/>
    </w:rPr>
  </w:style>
  <w:style w:type="paragraph" w:styleId="NoSpacing">
    <w:name w:val="No Spacing"/>
    <w:link w:val="NoSpacingChar"/>
    <w:qFormat/>
    <w:rsid w:val="008F26DE"/>
    <w:pPr>
      <w:spacing w:line="360" w:lineRule="atLeast"/>
      <w:jc w:val="center"/>
    </w:pPr>
    <w:rPr>
      <w:rFonts w:ascii="Calibri" w:hAnsi="Calibri"/>
      <w:b/>
      <w:sz w:val="24"/>
    </w:rPr>
  </w:style>
  <w:style w:type="character" w:customStyle="1" w:styleId="NoSpacingChar">
    <w:name w:val="No Spacing Char"/>
    <w:basedOn w:val="DefaultParagraphFont"/>
    <w:link w:val="NoSpacing"/>
    <w:rsid w:val="008F26DE"/>
    <w:rPr>
      <w:rFonts w:ascii="Calibri" w:hAnsi="Calibri"/>
      <w:b/>
      <w:sz w:val="24"/>
    </w:rPr>
  </w:style>
  <w:style w:type="character" w:customStyle="1" w:styleId="Heading4Char">
    <w:name w:val="Heading 4 Char"/>
    <w:basedOn w:val="DefaultParagraphFont"/>
    <w:link w:val="Heading4"/>
    <w:semiHidden/>
    <w:rsid w:val="00EC0258"/>
    <w:rPr>
      <w:rFonts w:asciiTheme="majorHAnsi" w:eastAsiaTheme="majorEastAsia" w:hAnsiTheme="majorHAnsi" w:cstheme="majorBidi"/>
      <w:i/>
      <w:iCs/>
      <w:color w:val="365F91" w:themeColor="accent1" w:themeShade="BF"/>
      <w:sz w:val="24"/>
    </w:rPr>
  </w:style>
  <w:style w:type="paragraph" w:customStyle="1" w:styleId="N2-2ndBullet">
    <w:name w:val="N2-2nd Bullet"/>
    <w:basedOn w:val="Normal"/>
    <w:qFormat/>
    <w:rsid w:val="00EC0258"/>
    <w:pPr>
      <w:widowControl/>
      <w:numPr>
        <w:numId w:val="23"/>
      </w:numPr>
      <w:overflowPunct/>
      <w:autoSpaceDE/>
      <w:autoSpaceDN/>
      <w:adjustRightInd/>
      <w:spacing w:after="240" w:line="240" w:lineRule="atLeast"/>
      <w:textAlignment w:val="auto"/>
    </w:pPr>
    <w:rPr>
      <w:rFonts w:ascii="Garamond" w:hAnsi="Garamond"/>
    </w:rPr>
  </w:style>
  <w:style w:type="character" w:customStyle="1" w:styleId="CommentTextChar">
    <w:name w:val="Comment Text Char"/>
    <w:basedOn w:val="DefaultParagraphFont"/>
    <w:link w:val="CommentText"/>
    <w:uiPriority w:val="99"/>
    <w:rsid w:val="000B70C0"/>
    <w:rPr>
      <w:rFonts w:ascii="Courier" w:hAnsi="Courier"/>
    </w:rPr>
  </w:style>
  <w:style w:type="paragraph" w:customStyle="1" w:styleId="Tabletext">
    <w:name w:val="Table text"/>
    <w:basedOn w:val="Normal"/>
    <w:qFormat/>
    <w:rsid w:val="00FA16C4"/>
    <w:pPr>
      <w:tabs>
        <w:tab w:val="left" w:pos="-720"/>
      </w:tabs>
      <w:suppressAutoHyphens/>
      <w:ind w:left="288" w:hanging="288"/>
    </w:pPr>
    <w:rPr>
      <w:rFonts w:ascii="Times New Roman" w:hAnsi="Times New Roman"/>
      <w:szCs w:val="24"/>
    </w:rPr>
  </w:style>
  <w:style w:type="character" w:customStyle="1" w:styleId="BodyTextChar">
    <w:name w:val="Body Text Char"/>
    <w:basedOn w:val="DefaultParagraphFont"/>
    <w:link w:val="BodyText"/>
    <w:rsid w:val="008E0EFA"/>
    <w:rPr>
      <w:b/>
      <w:sz w:val="24"/>
    </w:rPr>
  </w:style>
  <w:style w:type="character" w:customStyle="1" w:styleId="BodyTextIndentChar">
    <w:name w:val="Body Text Indent Char"/>
    <w:basedOn w:val="DefaultParagraphFont"/>
    <w:link w:val="BodyTextIndent"/>
    <w:rsid w:val="008E0EFA"/>
    <w:rPr>
      <w:sz w:val="24"/>
    </w:rPr>
  </w:style>
  <w:style w:type="paragraph" w:customStyle="1" w:styleId="Tabletitle">
    <w:name w:val="Table title"/>
    <w:basedOn w:val="Normal"/>
    <w:qFormat/>
    <w:rsid w:val="00FA16C4"/>
    <w:pPr>
      <w:tabs>
        <w:tab w:val="left" w:pos="-720"/>
      </w:tabs>
      <w:suppressAutoHyphens/>
      <w:spacing w:line="480" w:lineRule="auto"/>
    </w:pPr>
    <w:rPr>
      <w:rFonts w:ascii="Times New Roman" w:hAnsi="Times New Roman"/>
      <w:b/>
      <w:szCs w:val="24"/>
    </w:rPr>
  </w:style>
  <w:style w:type="paragraph" w:customStyle="1" w:styleId="Tableheading">
    <w:name w:val="Table heading"/>
    <w:basedOn w:val="Normal"/>
    <w:qFormat/>
    <w:rsid w:val="00FA16C4"/>
    <w:pPr>
      <w:tabs>
        <w:tab w:val="left" w:pos="-720"/>
      </w:tabs>
      <w:suppressAutoHyphens/>
    </w:pPr>
    <w:rPr>
      <w:rFonts w:ascii="Times New Roman" w:hAnsi="Times New Roman"/>
      <w:b/>
      <w:szCs w:val="24"/>
    </w:rPr>
  </w:style>
  <w:style w:type="paragraph" w:styleId="TableofFigures">
    <w:name w:val="table of figures"/>
    <w:basedOn w:val="Normal"/>
    <w:next w:val="Normal"/>
    <w:uiPriority w:val="99"/>
    <w:unhideWhenUsed/>
    <w:rsid w:val="00247728"/>
  </w:style>
  <w:style w:type="character" w:customStyle="1" w:styleId="L1-FlLSp12Char">
    <w:name w:val="L1-FlL Sp&amp;1/2 Char"/>
    <w:link w:val="L1-FlLSp12"/>
    <w:locked/>
    <w:rsid w:val="00A611A8"/>
    <w:rPr>
      <w:rFonts w:ascii="Garamond" w:hAnsi="Garamond"/>
      <w:sz w:val="24"/>
    </w:rPr>
  </w:style>
  <w:style w:type="paragraph" w:customStyle="1" w:styleId="L1-FlLSp12">
    <w:name w:val="L1-FlL Sp&amp;1/2"/>
    <w:basedOn w:val="Normal"/>
    <w:link w:val="L1-FlLSp12Char"/>
    <w:rsid w:val="00A611A8"/>
    <w:pPr>
      <w:widowControl/>
      <w:tabs>
        <w:tab w:val="left" w:pos="1152"/>
      </w:tabs>
      <w:overflowPunct/>
      <w:autoSpaceDE/>
      <w:autoSpaceDN/>
      <w:adjustRightInd/>
      <w:spacing w:line="360" w:lineRule="atLeast"/>
      <w:textAlignment w:val="auto"/>
    </w:pPr>
    <w:rPr>
      <w:rFonts w:ascii="Garamond" w:hAnsi="Garamon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67485">
      <w:bodyDiv w:val="1"/>
      <w:marLeft w:val="0"/>
      <w:marRight w:val="0"/>
      <w:marTop w:val="0"/>
      <w:marBottom w:val="0"/>
      <w:divBdr>
        <w:top w:val="none" w:sz="0" w:space="0" w:color="auto"/>
        <w:left w:val="none" w:sz="0" w:space="0" w:color="auto"/>
        <w:bottom w:val="none" w:sz="0" w:space="0" w:color="auto"/>
        <w:right w:val="none" w:sz="0" w:space="0" w:color="auto"/>
      </w:divBdr>
    </w:div>
    <w:div w:id="62486517">
      <w:bodyDiv w:val="1"/>
      <w:marLeft w:val="0"/>
      <w:marRight w:val="0"/>
      <w:marTop w:val="0"/>
      <w:marBottom w:val="0"/>
      <w:divBdr>
        <w:top w:val="none" w:sz="0" w:space="0" w:color="auto"/>
        <w:left w:val="none" w:sz="0" w:space="0" w:color="auto"/>
        <w:bottom w:val="none" w:sz="0" w:space="0" w:color="auto"/>
        <w:right w:val="none" w:sz="0" w:space="0" w:color="auto"/>
      </w:divBdr>
    </w:div>
    <w:div w:id="121926159">
      <w:bodyDiv w:val="1"/>
      <w:marLeft w:val="0"/>
      <w:marRight w:val="0"/>
      <w:marTop w:val="0"/>
      <w:marBottom w:val="0"/>
      <w:divBdr>
        <w:top w:val="none" w:sz="0" w:space="0" w:color="auto"/>
        <w:left w:val="none" w:sz="0" w:space="0" w:color="auto"/>
        <w:bottom w:val="none" w:sz="0" w:space="0" w:color="auto"/>
        <w:right w:val="none" w:sz="0" w:space="0" w:color="auto"/>
      </w:divBdr>
    </w:div>
    <w:div w:id="238563706">
      <w:bodyDiv w:val="1"/>
      <w:marLeft w:val="0"/>
      <w:marRight w:val="0"/>
      <w:marTop w:val="0"/>
      <w:marBottom w:val="0"/>
      <w:divBdr>
        <w:top w:val="none" w:sz="0" w:space="0" w:color="auto"/>
        <w:left w:val="none" w:sz="0" w:space="0" w:color="auto"/>
        <w:bottom w:val="none" w:sz="0" w:space="0" w:color="auto"/>
        <w:right w:val="none" w:sz="0" w:space="0" w:color="auto"/>
      </w:divBdr>
    </w:div>
    <w:div w:id="352347433">
      <w:bodyDiv w:val="1"/>
      <w:marLeft w:val="0"/>
      <w:marRight w:val="0"/>
      <w:marTop w:val="0"/>
      <w:marBottom w:val="0"/>
      <w:divBdr>
        <w:top w:val="none" w:sz="0" w:space="0" w:color="auto"/>
        <w:left w:val="none" w:sz="0" w:space="0" w:color="auto"/>
        <w:bottom w:val="none" w:sz="0" w:space="0" w:color="auto"/>
        <w:right w:val="none" w:sz="0" w:space="0" w:color="auto"/>
      </w:divBdr>
    </w:div>
    <w:div w:id="354229598">
      <w:bodyDiv w:val="1"/>
      <w:marLeft w:val="0"/>
      <w:marRight w:val="0"/>
      <w:marTop w:val="0"/>
      <w:marBottom w:val="0"/>
      <w:divBdr>
        <w:top w:val="none" w:sz="0" w:space="0" w:color="auto"/>
        <w:left w:val="none" w:sz="0" w:space="0" w:color="auto"/>
        <w:bottom w:val="none" w:sz="0" w:space="0" w:color="auto"/>
        <w:right w:val="none" w:sz="0" w:space="0" w:color="auto"/>
      </w:divBdr>
    </w:div>
    <w:div w:id="480317950">
      <w:bodyDiv w:val="1"/>
      <w:marLeft w:val="0"/>
      <w:marRight w:val="0"/>
      <w:marTop w:val="0"/>
      <w:marBottom w:val="0"/>
      <w:divBdr>
        <w:top w:val="none" w:sz="0" w:space="0" w:color="auto"/>
        <w:left w:val="none" w:sz="0" w:space="0" w:color="auto"/>
        <w:bottom w:val="none" w:sz="0" w:space="0" w:color="auto"/>
        <w:right w:val="none" w:sz="0" w:space="0" w:color="auto"/>
      </w:divBdr>
    </w:div>
    <w:div w:id="723262331">
      <w:bodyDiv w:val="1"/>
      <w:marLeft w:val="0"/>
      <w:marRight w:val="0"/>
      <w:marTop w:val="0"/>
      <w:marBottom w:val="0"/>
      <w:divBdr>
        <w:top w:val="none" w:sz="0" w:space="0" w:color="auto"/>
        <w:left w:val="none" w:sz="0" w:space="0" w:color="auto"/>
        <w:bottom w:val="none" w:sz="0" w:space="0" w:color="auto"/>
        <w:right w:val="none" w:sz="0" w:space="0" w:color="auto"/>
      </w:divBdr>
    </w:div>
    <w:div w:id="749929087">
      <w:bodyDiv w:val="1"/>
      <w:marLeft w:val="0"/>
      <w:marRight w:val="0"/>
      <w:marTop w:val="0"/>
      <w:marBottom w:val="0"/>
      <w:divBdr>
        <w:top w:val="none" w:sz="0" w:space="0" w:color="auto"/>
        <w:left w:val="none" w:sz="0" w:space="0" w:color="auto"/>
        <w:bottom w:val="none" w:sz="0" w:space="0" w:color="auto"/>
        <w:right w:val="none" w:sz="0" w:space="0" w:color="auto"/>
      </w:divBdr>
    </w:div>
    <w:div w:id="767114079">
      <w:bodyDiv w:val="1"/>
      <w:marLeft w:val="0"/>
      <w:marRight w:val="0"/>
      <w:marTop w:val="0"/>
      <w:marBottom w:val="0"/>
      <w:divBdr>
        <w:top w:val="none" w:sz="0" w:space="0" w:color="auto"/>
        <w:left w:val="none" w:sz="0" w:space="0" w:color="auto"/>
        <w:bottom w:val="none" w:sz="0" w:space="0" w:color="auto"/>
        <w:right w:val="none" w:sz="0" w:space="0" w:color="auto"/>
      </w:divBdr>
    </w:div>
    <w:div w:id="801770373">
      <w:bodyDiv w:val="1"/>
      <w:marLeft w:val="0"/>
      <w:marRight w:val="0"/>
      <w:marTop w:val="0"/>
      <w:marBottom w:val="0"/>
      <w:divBdr>
        <w:top w:val="none" w:sz="0" w:space="0" w:color="auto"/>
        <w:left w:val="none" w:sz="0" w:space="0" w:color="auto"/>
        <w:bottom w:val="none" w:sz="0" w:space="0" w:color="auto"/>
        <w:right w:val="none" w:sz="0" w:space="0" w:color="auto"/>
      </w:divBdr>
    </w:div>
    <w:div w:id="817376707">
      <w:bodyDiv w:val="1"/>
      <w:marLeft w:val="0"/>
      <w:marRight w:val="0"/>
      <w:marTop w:val="0"/>
      <w:marBottom w:val="0"/>
      <w:divBdr>
        <w:top w:val="none" w:sz="0" w:space="0" w:color="auto"/>
        <w:left w:val="none" w:sz="0" w:space="0" w:color="auto"/>
        <w:bottom w:val="none" w:sz="0" w:space="0" w:color="auto"/>
        <w:right w:val="none" w:sz="0" w:space="0" w:color="auto"/>
      </w:divBdr>
    </w:div>
    <w:div w:id="871655549">
      <w:bodyDiv w:val="1"/>
      <w:marLeft w:val="0"/>
      <w:marRight w:val="0"/>
      <w:marTop w:val="0"/>
      <w:marBottom w:val="0"/>
      <w:divBdr>
        <w:top w:val="none" w:sz="0" w:space="0" w:color="auto"/>
        <w:left w:val="none" w:sz="0" w:space="0" w:color="auto"/>
        <w:bottom w:val="none" w:sz="0" w:space="0" w:color="auto"/>
        <w:right w:val="none" w:sz="0" w:space="0" w:color="auto"/>
      </w:divBdr>
    </w:div>
    <w:div w:id="888155233">
      <w:bodyDiv w:val="1"/>
      <w:marLeft w:val="0"/>
      <w:marRight w:val="0"/>
      <w:marTop w:val="0"/>
      <w:marBottom w:val="0"/>
      <w:divBdr>
        <w:top w:val="none" w:sz="0" w:space="0" w:color="auto"/>
        <w:left w:val="none" w:sz="0" w:space="0" w:color="auto"/>
        <w:bottom w:val="none" w:sz="0" w:space="0" w:color="auto"/>
        <w:right w:val="none" w:sz="0" w:space="0" w:color="auto"/>
      </w:divBdr>
    </w:div>
    <w:div w:id="898129485">
      <w:bodyDiv w:val="1"/>
      <w:marLeft w:val="0"/>
      <w:marRight w:val="0"/>
      <w:marTop w:val="0"/>
      <w:marBottom w:val="0"/>
      <w:divBdr>
        <w:top w:val="none" w:sz="0" w:space="0" w:color="auto"/>
        <w:left w:val="none" w:sz="0" w:space="0" w:color="auto"/>
        <w:bottom w:val="none" w:sz="0" w:space="0" w:color="auto"/>
        <w:right w:val="none" w:sz="0" w:space="0" w:color="auto"/>
      </w:divBdr>
    </w:div>
    <w:div w:id="922910050">
      <w:bodyDiv w:val="1"/>
      <w:marLeft w:val="0"/>
      <w:marRight w:val="0"/>
      <w:marTop w:val="0"/>
      <w:marBottom w:val="0"/>
      <w:divBdr>
        <w:top w:val="none" w:sz="0" w:space="0" w:color="auto"/>
        <w:left w:val="none" w:sz="0" w:space="0" w:color="auto"/>
        <w:bottom w:val="none" w:sz="0" w:space="0" w:color="auto"/>
        <w:right w:val="none" w:sz="0" w:space="0" w:color="auto"/>
      </w:divBdr>
    </w:div>
    <w:div w:id="924727223">
      <w:bodyDiv w:val="1"/>
      <w:marLeft w:val="0"/>
      <w:marRight w:val="0"/>
      <w:marTop w:val="0"/>
      <w:marBottom w:val="0"/>
      <w:divBdr>
        <w:top w:val="none" w:sz="0" w:space="0" w:color="auto"/>
        <w:left w:val="none" w:sz="0" w:space="0" w:color="auto"/>
        <w:bottom w:val="none" w:sz="0" w:space="0" w:color="auto"/>
        <w:right w:val="none" w:sz="0" w:space="0" w:color="auto"/>
      </w:divBdr>
    </w:div>
    <w:div w:id="952052456">
      <w:bodyDiv w:val="1"/>
      <w:marLeft w:val="0"/>
      <w:marRight w:val="0"/>
      <w:marTop w:val="0"/>
      <w:marBottom w:val="0"/>
      <w:divBdr>
        <w:top w:val="none" w:sz="0" w:space="0" w:color="auto"/>
        <w:left w:val="none" w:sz="0" w:space="0" w:color="auto"/>
        <w:bottom w:val="none" w:sz="0" w:space="0" w:color="auto"/>
        <w:right w:val="none" w:sz="0" w:space="0" w:color="auto"/>
      </w:divBdr>
    </w:div>
    <w:div w:id="1031609817">
      <w:bodyDiv w:val="1"/>
      <w:marLeft w:val="0"/>
      <w:marRight w:val="0"/>
      <w:marTop w:val="0"/>
      <w:marBottom w:val="0"/>
      <w:divBdr>
        <w:top w:val="none" w:sz="0" w:space="0" w:color="auto"/>
        <w:left w:val="none" w:sz="0" w:space="0" w:color="auto"/>
        <w:bottom w:val="none" w:sz="0" w:space="0" w:color="auto"/>
        <w:right w:val="none" w:sz="0" w:space="0" w:color="auto"/>
      </w:divBdr>
    </w:div>
    <w:div w:id="1047870693">
      <w:bodyDiv w:val="1"/>
      <w:marLeft w:val="0"/>
      <w:marRight w:val="0"/>
      <w:marTop w:val="0"/>
      <w:marBottom w:val="0"/>
      <w:divBdr>
        <w:top w:val="none" w:sz="0" w:space="0" w:color="auto"/>
        <w:left w:val="none" w:sz="0" w:space="0" w:color="auto"/>
        <w:bottom w:val="none" w:sz="0" w:space="0" w:color="auto"/>
        <w:right w:val="none" w:sz="0" w:space="0" w:color="auto"/>
      </w:divBdr>
    </w:div>
    <w:div w:id="1085884753">
      <w:bodyDiv w:val="1"/>
      <w:marLeft w:val="0"/>
      <w:marRight w:val="0"/>
      <w:marTop w:val="0"/>
      <w:marBottom w:val="0"/>
      <w:divBdr>
        <w:top w:val="none" w:sz="0" w:space="0" w:color="auto"/>
        <w:left w:val="none" w:sz="0" w:space="0" w:color="auto"/>
        <w:bottom w:val="none" w:sz="0" w:space="0" w:color="auto"/>
        <w:right w:val="none" w:sz="0" w:space="0" w:color="auto"/>
      </w:divBdr>
    </w:div>
    <w:div w:id="1242836437">
      <w:bodyDiv w:val="1"/>
      <w:marLeft w:val="0"/>
      <w:marRight w:val="0"/>
      <w:marTop w:val="0"/>
      <w:marBottom w:val="0"/>
      <w:divBdr>
        <w:top w:val="none" w:sz="0" w:space="0" w:color="auto"/>
        <w:left w:val="none" w:sz="0" w:space="0" w:color="auto"/>
        <w:bottom w:val="none" w:sz="0" w:space="0" w:color="auto"/>
        <w:right w:val="none" w:sz="0" w:space="0" w:color="auto"/>
      </w:divBdr>
    </w:div>
    <w:div w:id="1248463678">
      <w:bodyDiv w:val="1"/>
      <w:marLeft w:val="0"/>
      <w:marRight w:val="0"/>
      <w:marTop w:val="0"/>
      <w:marBottom w:val="0"/>
      <w:divBdr>
        <w:top w:val="none" w:sz="0" w:space="0" w:color="auto"/>
        <w:left w:val="none" w:sz="0" w:space="0" w:color="auto"/>
        <w:bottom w:val="none" w:sz="0" w:space="0" w:color="auto"/>
        <w:right w:val="none" w:sz="0" w:space="0" w:color="auto"/>
      </w:divBdr>
    </w:div>
    <w:div w:id="1250653147">
      <w:bodyDiv w:val="1"/>
      <w:marLeft w:val="0"/>
      <w:marRight w:val="0"/>
      <w:marTop w:val="0"/>
      <w:marBottom w:val="0"/>
      <w:divBdr>
        <w:top w:val="none" w:sz="0" w:space="0" w:color="auto"/>
        <w:left w:val="none" w:sz="0" w:space="0" w:color="auto"/>
        <w:bottom w:val="none" w:sz="0" w:space="0" w:color="auto"/>
        <w:right w:val="none" w:sz="0" w:space="0" w:color="auto"/>
      </w:divBdr>
    </w:div>
    <w:div w:id="1422600485">
      <w:bodyDiv w:val="1"/>
      <w:marLeft w:val="0"/>
      <w:marRight w:val="0"/>
      <w:marTop w:val="0"/>
      <w:marBottom w:val="0"/>
      <w:divBdr>
        <w:top w:val="none" w:sz="0" w:space="0" w:color="auto"/>
        <w:left w:val="none" w:sz="0" w:space="0" w:color="auto"/>
        <w:bottom w:val="none" w:sz="0" w:space="0" w:color="auto"/>
        <w:right w:val="none" w:sz="0" w:space="0" w:color="auto"/>
      </w:divBdr>
    </w:div>
    <w:div w:id="1442607967">
      <w:bodyDiv w:val="1"/>
      <w:marLeft w:val="0"/>
      <w:marRight w:val="0"/>
      <w:marTop w:val="0"/>
      <w:marBottom w:val="0"/>
      <w:divBdr>
        <w:top w:val="none" w:sz="0" w:space="0" w:color="auto"/>
        <w:left w:val="none" w:sz="0" w:space="0" w:color="auto"/>
        <w:bottom w:val="none" w:sz="0" w:space="0" w:color="auto"/>
        <w:right w:val="none" w:sz="0" w:space="0" w:color="auto"/>
      </w:divBdr>
    </w:div>
    <w:div w:id="1477914069">
      <w:bodyDiv w:val="1"/>
      <w:marLeft w:val="0"/>
      <w:marRight w:val="0"/>
      <w:marTop w:val="0"/>
      <w:marBottom w:val="0"/>
      <w:divBdr>
        <w:top w:val="none" w:sz="0" w:space="0" w:color="auto"/>
        <w:left w:val="none" w:sz="0" w:space="0" w:color="auto"/>
        <w:bottom w:val="none" w:sz="0" w:space="0" w:color="auto"/>
        <w:right w:val="none" w:sz="0" w:space="0" w:color="auto"/>
      </w:divBdr>
    </w:div>
    <w:div w:id="1529752478">
      <w:bodyDiv w:val="1"/>
      <w:marLeft w:val="0"/>
      <w:marRight w:val="0"/>
      <w:marTop w:val="0"/>
      <w:marBottom w:val="0"/>
      <w:divBdr>
        <w:top w:val="none" w:sz="0" w:space="0" w:color="auto"/>
        <w:left w:val="none" w:sz="0" w:space="0" w:color="auto"/>
        <w:bottom w:val="none" w:sz="0" w:space="0" w:color="auto"/>
        <w:right w:val="none" w:sz="0" w:space="0" w:color="auto"/>
      </w:divBdr>
    </w:div>
    <w:div w:id="1629820460">
      <w:bodyDiv w:val="1"/>
      <w:marLeft w:val="0"/>
      <w:marRight w:val="0"/>
      <w:marTop w:val="0"/>
      <w:marBottom w:val="0"/>
      <w:divBdr>
        <w:top w:val="none" w:sz="0" w:space="0" w:color="auto"/>
        <w:left w:val="none" w:sz="0" w:space="0" w:color="auto"/>
        <w:bottom w:val="none" w:sz="0" w:space="0" w:color="auto"/>
        <w:right w:val="none" w:sz="0" w:space="0" w:color="auto"/>
      </w:divBdr>
    </w:div>
    <w:div w:id="1646885167">
      <w:bodyDiv w:val="1"/>
      <w:marLeft w:val="0"/>
      <w:marRight w:val="0"/>
      <w:marTop w:val="0"/>
      <w:marBottom w:val="0"/>
      <w:divBdr>
        <w:top w:val="none" w:sz="0" w:space="0" w:color="auto"/>
        <w:left w:val="none" w:sz="0" w:space="0" w:color="auto"/>
        <w:bottom w:val="none" w:sz="0" w:space="0" w:color="auto"/>
        <w:right w:val="none" w:sz="0" w:space="0" w:color="auto"/>
      </w:divBdr>
    </w:div>
    <w:div w:id="1709376948">
      <w:bodyDiv w:val="1"/>
      <w:marLeft w:val="0"/>
      <w:marRight w:val="0"/>
      <w:marTop w:val="0"/>
      <w:marBottom w:val="0"/>
      <w:divBdr>
        <w:top w:val="none" w:sz="0" w:space="0" w:color="auto"/>
        <w:left w:val="none" w:sz="0" w:space="0" w:color="auto"/>
        <w:bottom w:val="none" w:sz="0" w:space="0" w:color="auto"/>
        <w:right w:val="none" w:sz="0" w:space="0" w:color="auto"/>
      </w:divBdr>
    </w:div>
    <w:div w:id="1744064571">
      <w:bodyDiv w:val="1"/>
      <w:marLeft w:val="0"/>
      <w:marRight w:val="0"/>
      <w:marTop w:val="0"/>
      <w:marBottom w:val="0"/>
      <w:divBdr>
        <w:top w:val="none" w:sz="0" w:space="0" w:color="auto"/>
        <w:left w:val="none" w:sz="0" w:space="0" w:color="auto"/>
        <w:bottom w:val="none" w:sz="0" w:space="0" w:color="auto"/>
        <w:right w:val="none" w:sz="0" w:space="0" w:color="auto"/>
      </w:divBdr>
    </w:div>
    <w:div w:id="1759323129">
      <w:bodyDiv w:val="1"/>
      <w:marLeft w:val="0"/>
      <w:marRight w:val="0"/>
      <w:marTop w:val="0"/>
      <w:marBottom w:val="0"/>
      <w:divBdr>
        <w:top w:val="none" w:sz="0" w:space="0" w:color="auto"/>
        <w:left w:val="none" w:sz="0" w:space="0" w:color="auto"/>
        <w:bottom w:val="none" w:sz="0" w:space="0" w:color="auto"/>
        <w:right w:val="none" w:sz="0" w:space="0" w:color="auto"/>
      </w:divBdr>
    </w:div>
    <w:div w:id="1826628191">
      <w:bodyDiv w:val="1"/>
      <w:marLeft w:val="0"/>
      <w:marRight w:val="0"/>
      <w:marTop w:val="0"/>
      <w:marBottom w:val="0"/>
      <w:divBdr>
        <w:top w:val="none" w:sz="0" w:space="0" w:color="auto"/>
        <w:left w:val="none" w:sz="0" w:space="0" w:color="auto"/>
        <w:bottom w:val="none" w:sz="0" w:space="0" w:color="auto"/>
        <w:right w:val="none" w:sz="0" w:space="0" w:color="auto"/>
      </w:divBdr>
    </w:div>
    <w:div w:id="1872498169">
      <w:bodyDiv w:val="1"/>
      <w:marLeft w:val="0"/>
      <w:marRight w:val="0"/>
      <w:marTop w:val="0"/>
      <w:marBottom w:val="0"/>
      <w:divBdr>
        <w:top w:val="none" w:sz="0" w:space="0" w:color="auto"/>
        <w:left w:val="none" w:sz="0" w:space="0" w:color="auto"/>
        <w:bottom w:val="none" w:sz="0" w:space="0" w:color="auto"/>
        <w:right w:val="none" w:sz="0" w:space="0" w:color="auto"/>
      </w:divBdr>
    </w:div>
    <w:div w:id="1929733658">
      <w:bodyDiv w:val="1"/>
      <w:marLeft w:val="0"/>
      <w:marRight w:val="0"/>
      <w:marTop w:val="0"/>
      <w:marBottom w:val="0"/>
      <w:divBdr>
        <w:top w:val="none" w:sz="0" w:space="0" w:color="auto"/>
        <w:left w:val="none" w:sz="0" w:space="0" w:color="auto"/>
        <w:bottom w:val="none" w:sz="0" w:space="0" w:color="auto"/>
        <w:right w:val="none" w:sz="0" w:space="0" w:color="auto"/>
      </w:divBdr>
    </w:div>
    <w:div w:id="2031487402">
      <w:bodyDiv w:val="1"/>
      <w:marLeft w:val="0"/>
      <w:marRight w:val="0"/>
      <w:marTop w:val="0"/>
      <w:marBottom w:val="0"/>
      <w:divBdr>
        <w:top w:val="none" w:sz="0" w:space="0" w:color="auto"/>
        <w:left w:val="none" w:sz="0" w:space="0" w:color="auto"/>
        <w:bottom w:val="none" w:sz="0" w:space="0" w:color="auto"/>
        <w:right w:val="none" w:sz="0" w:space="0" w:color="auto"/>
      </w:divBdr>
    </w:div>
    <w:div w:id="2102989274">
      <w:bodyDiv w:val="1"/>
      <w:marLeft w:val="0"/>
      <w:marRight w:val="0"/>
      <w:marTop w:val="0"/>
      <w:marBottom w:val="0"/>
      <w:divBdr>
        <w:top w:val="none" w:sz="0" w:space="0" w:color="auto"/>
        <w:left w:val="none" w:sz="0" w:space="0" w:color="auto"/>
        <w:bottom w:val="none" w:sz="0" w:space="0" w:color="auto"/>
        <w:right w:val="none" w:sz="0" w:space="0" w:color="auto"/>
      </w:divBdr>
    </w:div>
    <w:div w:id="2129353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mailto:LindsayGiesen@westat.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audra.zakzeski@nass.usda.gov" TargetMode="External"/><Relationship Id="rId10" Type="http://schemas.openxmlformats.org/officeDocument/2006/relationships/webSettings" Target="webSetting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Jinee.burdg@fns.usd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Rank xmlns="9dbcbb5a-2d39-43bd-b6c7-d27f844c7fb7">3</Rank>
    <Description0 xmlns="9dbcbb5a-2d39-43bd-b6c7-d27f844c7fb7">Standard template for Part B</Description0>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customXsn xmlns="http://schemas.microsoft.com/office/2006/metadata/customXsn">
  <xsnLocation/>
  <cached>True</cached>
  <openByDefault>True</openByDefault>
  <xsnScope/>
</customXsn>
</file>

<file path=customXml/item4.xml><?xml version="1.0" encoding="utf-8"?>
<ct:contentTypeSchema xmlns:ct="http://schemas.microsoft.com/office/2006/metadata/contentType" xmlns:ma="http://schemas.microsoft.com/office/2006/metadata/properties/metaAttributes" ct:_="" ma:_="" ma:contentTypeName="Document" ma:contentTypeID="0x010100E9153BEC61D80344AC147B80D934BDFD" ma:contentTypeVersion="2" ma:contentTypeDescription="Create a new document." ma:contentTypeScope="" ma:versionID="14a5e6ad631fcf04b74043bfb0c12f9f">
  <xsd:schema xmlns:xsd="http://www.w3.org/2001/XMLSchema" xmlns:p="http://schemas.microsoft.com/office/2006/metadata/properties" xmlns:ns2="9dbcbb5a-2d39-43bd-b6c7-d27f844c7fb7" targetNamespace="http://schemas.microsoft.com/office/2006/metadata/properties" ma:root="true" ma:fieldsID="41d8cef941c44b07acba7b2f1d173e7b" ns2:_="">
    <xsd:import namespace="9dbcbb5a-2d39-43bd-b6c7-d27f844c7fb7"/>
    <xsd:element name="properties">
      <xsd:complexType>
        <xsd:sequence>
          <xsd:element name="documentManagement">
            <xsd:complexType>
              <xsd:all>
                <xsd:element ref="ns2:Rank" minOccurs="0"/>
                <xsd:element ref="ns2:Description0" minOccurs="0"/>
              </xsd:all>
            </xsd:complexType>
          </xsd:element>
        </xsd:sequence>
      </xsd:complexType>
    </xsd:element>
  </xsd:schema>
  <xsd:schema xmlns:xsd="http://www.w3.org/2001/XMLSchema" xmlns:dms="http://schemas.microsoft.com/office/2006/documentManagement/types" targetNamespace="9dbcbb5a-2d39-43bd-b6c7-d27f844c7fb7" elementFormDefault="qualified">
    <xsd:import namespace="http://schemas.microsoft.com/office/2006/documentManagement/types"/>
    <xsd:element name="Rank" ma:index="8" nillable="true" ma:displayName="Rank" ma:internalName="Rank">
      <xsd:simpleType>
        <xsd:restriction base="dms:Number"/>
      </xsd:simpleType>
    </xsd:element>
    <xsd:element name="Description0" ma:index="9" nillable="true" ma:displayName="Description" ma:internalName="Description0">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45AD51-63DE-470B-B40B-797C58A01094}">
  <ds:schemaRefs>
    <ds:schemaRef ds:uri="http://schemas.microsoft.com/office/2006/metadata/properties"/>
    <ds:schemaRef ds:uri="9dbcbb5a-2d39-43bd-b6c7-d27f844c7fb7"/>
  </ds:schemaRefs>
</ds:datastoreItem>
</file>

<file path=customXml/itemProps2.xml><?xml version="1.0" encoding="utf-8"?>
<ds:datastoreItem xmlns:ds="http://schemas.openxmlformats.org/officeDocument/2006/customXml" ds:itemID="{E224D39D-3A4C-436D-A743-8FA1DAC86E8C}">
  <ds:schemaRefs>
    <ds:schemaRef ds:uri="http://schemas.microsoft.com/sharepoint/v3/contenttype/forms"/>
  </ds:schemaRefs>
</ds:datastoreItem>
</file>

<file path=customXml/itemProps3.xml><?xml version="1.0" encoding="utf-8"?>
<ds:datastoreItem xmlns:ds="http://schemas.openxmlformats.org/officeDocument/2006/customXml" ds:itemID="{BCC77131-AC76-4F28-9546-38F2FCCAA41C}">
  <ds:schemaRefs>
    <ds:schemaRef ds:uri="http://schemas.microsoft.com/office/2006/metadata/customXsn"/>
  </ds:schemaRefs>
</ds:datastoreItem>
</file>

<file path=customXml/itemProps4.xml><?xml version="1.0" encoding="utf-8"?>
<ds:datastoreItem xmlns:ds="http://schemas.openxmlformats.org/officeDocument/2006/customXml" ds:itemID="{9A7B7D82-37C1-4B8B-B276-1E266F7331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bcbb5a-2d39-43bd-b6c7-d27f844c7fb7"/>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EBAAC138-5A3D-4BB5-B006-5663B06E07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3823</Words>
  <Characters>21796</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Supporting Statement for OMB No</vt:lpstr>
    </vt:vector>
  </TitlesOfParts>
  <Company>USDA/FNS</Company>
  <LinksUpToDate>false</LinksUpToDate>
  <CharactersWithSpaces>25568</CharactersWithSpaces>
  <SharedDoc>false</SharedDoc>
  <HLinks>
    <vt:vector size="6" baseType="variant">
      <vt:variant>
        <vt:i4>4849721</vt:i4>
      </vt:variant>
      <vt:variant>
        <vt:i4>0</vt:i4>
      </vt:variant>
      <vt:variant>
        <vt:i4>0</vt:i4>
      </vt:variant>
      <vt:variant>
        <vt:i4>5</vt:i4>
      </vt:variant>
      <vt:variant>
        <vt:lpwstr>http://www.bls.gov/oes/2008/may/oes_nat.htm</vt:lpwstr>
      </vt:variant>
      <vt:variant>
        <vt:lpwstr>b21-0000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OMB No</dc:title>
  <dc:creator>USDA</dc:creator>
  <cp:lastModifiedBy>SYSTEM</cp:lastModifiedBy>
  <cp:revision>2</cp:revision>
  <cp:lastPrinted>2018-05-23T15:12:00Z</cp:lastPrinted>
  <dcterms:created xsi:type="dcterms:W3CDTF">2018-05-24T20:02:00Z</dcterms:created>
  <dcterms:modified xsi:type="dcterms:W3CDTF">2018-05-24T20:02:00Z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0x010100E9153BEC61D80344AC147B80D934BDFD</vt:lpwstr>
  </property>
  <property fmtid="{D5CDD505-2E9C-101B-9397-08002B2CF9AE}" pid="3" name="Order">
    <vt:r8>600</vt:r8>
  </property>
</Properties>
</file>