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6B995" w14:textId="77777777" w:rsidR="00774AC5" w:rsidRPr="002E453F" w:rsidRDefault="007504C4" w:rsidP="006E127D">
      <w:pPr>
        <w:pStyle w:val="Bullet1412"/>
        <w:tabs>
          <w:tab w:val="left" w:pos="1890"/>
        </w:tabs>
        <w:jc w:val="center"/>
        <w:rPr>
          <w:rFonts w:cs="Arial"/>
          <w:b/>
          <w:sz w:val="22"/>
        </w:rPr>
      </w:pPr>
      <w:bookmarkStart w:id="0" w:name="_GoBack"/>
      <w:bookmarkEnd w:id="0"/>
      <w:r>
        <w:rPr>
          <w:rFonts w:cs="Arial"/>
          <w:b/>
          <w:sz w:val="22"/>
        </w:rPr>
        <w:t>Quick Start</w:t>
      </w:r>
      <w:r w:rsidR="00774AC5" w:rsidRPr="002E453F">
        <w:rPr>
          <w:rFonts w:cs="Arial"/>
          <w:b/>
          <w:sz w:val="22"/>
        </w:rPr>
        <w:t>—Paper Address List Materials</w:t>
      </w:r>
    </w:p>
    <w:p w14:paraId="1C1A7D45" w14:textId="77777777" w:rsidR="00774AC5" w:rsidRPr="002E453F" w:rsidRDefault="00774AC5" w:rsidP="000751C0">
      <w:pPr>
        <w:pStyle w:val="Bullet1412"/>
        <w:pBdr>
          <w:bottom w:val="single" w:sz="4" w:space="1" w:color="auto"/>
        </w:pBdr>
        <w:tabs>
          <w:tab w:val="left" w:pos="1890"/>
        </w:tabs>
        <w:spacing w:before="0"/>
        <w:jc w:val="center"/>
        <w:rPr>
          <w:rFonts w:cs="Arial"/>
          <w:b/>
          <w:sz w:val="20"/>
          <w:szCs w:val="20"/>
        </w:rPr>
      </w:pPr>
      <w:r w:rsidRPr="002E453F">
        <w:rPr>
          <w:rFonts w:cs="Arial"/>
          <w:b/>
          <w:sz w:val="20"/>
          <w:szCs w:val="20"/>
        </w:rPr>
        <w:t>2020 Census L</w:t>
      </w:r>
      <w:r w:rsidR="009823A2">
        <w:rPr>
          <w:rFonts w:cs="Arial"/>
          <w:b/>
          <w:sz w:val="20"/>
          <w:szCs w:val="20"/>
        </w:rPr>
        <w:t xml:space="preserve">ocal </w:t>
      </w:r>
      <w:r w:rsidRPr="002E453F">
        <w:rPr>
          <w:rFonts w:cs="Arial"/>
          <w:b/>
          <w:sz w:val="20"/>
          <w:szCs w:val="20"/>
        </w:rPr>
        <w:t>U</w:t>
      </w:r>
      <w:r w:rsidR="009823A2">
        <w:rPr>
          <w:rFonts w:cs="Arial"/>
          <w:b/>
          <w:sz w:val="20"/>
          <w:szCs w:val="20"/>
        </w:rPr>
        <w:t xml:space="preserve">pdate of </w:t>
      </w:r>
      <w:r w:rsidRPr="002E453F">
        <w:rPr>
          <w:rFonts w:cs="Arial"/>
          <w:b/>
          <w:sz w:val="20"/>
          <w:szCs w:val="20"/>
        </w:rPr>
        <w:t>C</w:t>
      </w:r>
      <w:r w:rsidR="009823A2">
        <w:rPr>
          <w:rFonts w:cs="Arial"/>
          <w:b/>
          <w:sz w:val="20"/>
          <w:szCs w:val="20"/>
        </w:rPr>
        <w:t xml:space="preserve">ensus </w:t>
      </w:r>
      <w:r w:rsidRPr="002E453F">
        <w:rPr>
          <w:rFonts w:cs="Arial"/>
          <w:b/>
          <w:sz w:val="20"/>
          <w:szCs w:val="20"/>
        </w:rPr>
        <w:t>A</w:t>
      </w:r>
      <w:r w:rsidR="009823A2">
        <w:rPr>
          <w:rFonts w:cs="Arial"/>
          <w:b/>
          <w:sz w:val="20"/>
          <w:szCs w:val="20"/>
        </w:rPr>
        <w:t>ddresses</w:t>
      </w:r>
      <w:r w:rsidRPr="002E453F">
        <w:rPr>
          <w:rFonts w:cs="Arial"/>
          <w:b/>
          <w:sz w:val="20"/>
          <w:szCs w:val="20"/>
        </w:rPr>
        <w:t xml:space="preserve"> Operation</w:t>
      </w:r>
      <w:r w:rsidR="009823A2">
        <w:rPr>
          <w:rFonts w:cs="Arial"/>
          <w:b/>
          <w:sz w:val="20"/>
          <w:szCs w:val="20"/>
        </w:rPr>
        <w:t xml:space="preserve"> (LUCA)</w:t>
      </w:r>
    </w:p>
    <w:p w14:paraId="3F44885F" w14:textId="77777777" w:rsidR="00774AC5" w:rsidRPr="00D46620" w:rsidRDefault="00774AC5" w:rsidP="000751C0">
      <w:pPr>
        <w:pStyle w:val="Bullet1-4"/>
        <w:numPr>
          <w:ilvl w:val="0"/>
          <w:numId w:val="0"/>
        </w:numPr>
        <w:spacing w:before="0"/>
        <w:rPr>
          <w:rFonts w:cs="Arial"/>
          <w:b/>
          <w:sz w:val="20"/>
          <w:szCs w:val="20"/>
        </w:rPr>
      </w:pPr>
      <w:r w:rsidRPr="00D46620">
        <w:rPr>
          <w:rFonts w:cs="Arial"/>
          <w:b/>
          <w:sz w:val="20"/>
          <w:szCs w:val="20"/>
        </w:rPr>
        <w:t xml:space="preserve">Before you </w:t>
      </w:r>
      <w:r w:rsidR="00B56DF0">
        <w:rPr>
          <w:rFonts w:cs="Arial"/>
          <w:b/>
          <w:sz w:val="20"/>
          <w:szCs w:val="20"/>
        </w:rPr>
        <w:t>b</w:t>
      </w:r>
      <w:r w:rsidRPr="00D46620">
        <w:rPr>
          <w:rFonts w:cs="Arial"/>
          <w:b/>
          <w:sz w:val="20"/>
          <w:szCs w:val="20"/>
        </w:rPr>
        <w:t>egin</w:t>
      </w:r>
    </w:p>
    <w:p w14:paraId="43308937" w14:textId="77777777" w:rsidR="00774AC5" w:rsidRPr="00963705" w:rsidRDefault="00774AC5" w:rsidP="000751C0">
      <w:pPr>
        <w:pBdr>
          <w:bottom w:val="single" w:sz="4" w:space="1" w:color="auto"/>
        </w:pBdr>
        <w:spacing w:after="120" w:line="240" w:lineRule="auto"/>
        <w:rPr>
          <w:rFonts w:ascii="Arial" w:hAnsi="Arial" w:cs="Arial"/>
          <w:sz w:val="18"/>
          <w:szCs w:val="18"/>
        </w:rPr>
      </w:pPr>
      <w:r w:rsidRPr="00963705">
        <w:rPr>
          <w:rFonts w:ascii="Arial" w:hAnsi="Arial" w:cs="Arial"/>
          <w:sz w:val="18"/>
          <w:szCs w:val="18"/>
        </w:rPr>
        <w:t>To ensure the protection of the Census Bureau’s Title 13, U.S.C. address i</w:t>
      </w:r>
      <w:r w:rsidR="000A1327" w:rsidRPr="00963705">
        <w:rPr>
          <w:rFonts w:ascii="Arial" w:hAnsi="Arial" w:cs="Arial"/>
          <w:sz w:val="18"/>
          <w:szCs w:val="18"/>
        </w:rPr>
        <w:t>nformation, refer to section 4.2</w:t>
      </w:r>
      <w:r w:rsidRPr="00963705">
        <w:rPr>
          <w:rFonts w:ascii="Arial" w:hAnsi="Arial" w:cs="Arial"/>
          <w:sz w:val="18"/>
          <w:szCs w:val="18"/>
        </w:rPr>
        <w:t xml:space="preserve"> in the </w:t>
      </w:r>
      <w:r w:rsidRPr="00963705">
        <w:rPr>
          <w:rFonts w:ascii="Arial" w:hAnsi="Arial" w:cs="Arial"/>
          <w:i/>
          <w:sz w:val="18"/>
          <w:szCs w:val="18"/>
        </w:rPr>
        <w:t>Confidentiality and Security Guidelines</w:t>
      </w:r>
      <w:r w:rsidRPr="00963705">
        <w:rPr>
          <w:rFonts w:ascii="Arial" w:hAnsi="Arial" w:cs="Arial"/>
          <w:sz w:val="18"/>
          <w:szCs w:val="18"/>
        </w:rPr>
        <w:t>.</w:t>
      </w:r>
      <w:r w:rsidR="000A1327" w:rsidRPr="00963705">
        <w:rPr>
          <w:rFonts w:ascii="Arial" w:hAnsi="Arial" w:cs="Arial"/>
          <w:sz w:val="18"/>
          <w:szCs w:val="18"/>
        </w:rPr>
        <w:t xml:space="preserve"> If</w:t>
      </w:r>
      <w:r w:rsidR="00093AEB">
        <w:rPr>
          <w:rFonts w:ascii="Arial" w:hAnsi="Arial" w:cs="Arial"/>
          <w:sz w:val="18"/>
          <w:szCs w:val="18"/>
        </w:rPr>
        <w:t xml:space="preserve"> you</w:t>
      </w:r>
      <w:r w:rsidR="000A1327" w:rsidRPr="00963705">
        <w:rPr>
          <w:rFonts w:ascii="Arial" w:hAnsi="Arial" w:cs="Arial"/>
          <w:sz w:val="18"/>
          <w:szCs w:val="18"/>
        </w:rPr>
        <w:t xml:space="preserve"> </w:t>
      </w:r>
      <w:r w:rsidR="00244E3A" w:rsidRPr="00963705">
        <w:rPr>
          <w:rFonts w:ascii="Arial" w:hAnsi="Arial" w:cs="Arial"/>
          <w:sz w:val="18"/>
          <w:szCs w:val="18"/>
        </w:rPr>
        <w:t>selected to receive the Census Bureau’s</w:t>
      </w:r>
      <w:r w:rsidR="000A1327" w:rsidRPr="00963705">
        <w:rPr>
          <w:rFonts w:ascii="Arial" w:hAnsi="Arial" w:cs="Arial"/>
          <w:sz w:val="18"/>
          <w:szCs w:val="18"/>
        </w:rPr>
        <w:t xml:space="preserve"> Title 13 </w:t>
      </w:r>
      <w:r w:rsidR="007A39D7" w:rsidRPr="00963705">
        <w:rPr>
          <w:rFonts w:ascii="Arial" w:hAnsi="Arial" w:cs="Arial"/>
          <w:sz w:val="18"/>
          <w:szCs w:val="18"/>
        </w:rPr>
        <w:t xml:space="preserve">PDF </w:t>
      </w:r>
      <w:r w:rsidR="000A1327" w:rsidRPr="00963705">
        <w:rPr>
          <w:rFonts w:ascii="Arial" w:hAnsi="Arial" w:cs="Arial"/>
          <w:sz w:val="18"/>
          <w:szCs w:val="18"/>
        </w:rPr>
        <w:t xml:space="preserve">small format block maps, </w:t>
      </w:r>
      <w:r w:rsidR="00244E3A" w:rsidRPr="00963705">
        <w:rPr>
          <w:rFonts w:ascii="Arial" w:hAnsi="Arial" w:cs="Arial"/>
          <w:sz w:val="18"/>
          <w:szCs w:val="18"/>
        </w:rPr>
        <w:t xml:space="preserve">follow the security guidelines as explained in section </w:t>
      </w:r>
      <w:r w:rsidR="000A1327" w:rsidRPr="00963705">
        <w:rPr>
          <w:rFonts w:ascii="Arial" w:hAnsi="Arial" w:cs="Arial"/>
          <w:sz w:val="18"/>
          <w:szCs w:val="18"/>
        </w:rPr>
        <w:t>4.1</w:t>
      </w:r>
      <w:r w:rsidR="00D46620" w:rsidRPr="00963705">
        <w:rPr>
          <w:rFonts w:ascii="Arial" w:hAnsi="Arial" w:cs="Arial"/>
          <w:sz w:val="18"/>
          <w:szCs w:val="18"/>
        </w:rPr>
        <w:t xml:space="preserve"> </w:t>
      </w:r>
      <w:r w:rsidR="00244E3A" w:rsidRPr="00963705">
        <w:rPr>
          <w:rFonts w:ascii="Arial" w:hAnsi="Arial" w:cs="Arial"/>
          <w:sz w:val="18"/>
          <w:szCs w:val="18"/>
        </w:rPr>
        <w:t>of</w:t>
      </w:r>
      <w:r w:rsidR="000A1327" w:rsidRPr="00963705">
        <w:rPr>
          <w:rFonts w:ascii="Arial" w:hAnsi="Arial" w:cs="Arial"/>
          <w:sz w:val="18"/>
          <w:szCs w:val="18"/>
        </w:rPr>
        <w:t xml:space="preserve"> the </w:t>
      </w:r>
      <w:r w:rsidR="000A1327" w:rsidRPr="00963705">
        <w:rPr>
          <w:rFonts w:ascii="Arial" w:hAnsi="Arial" w:cs="Arial"/>
          <w:i/>
          <w:sz w:val="18"/>
          <w:szCs w:val="18"/>
        </w:rPr>
        <w:t>Confidentiality and Security Guidelines</w:t>
      </w:r>
      <w:r w:rsidR="000A1327" w:rsidRPr="00963705">
        <w:rPr>
          <w:rFonts w:ascii="Arial" w:hAnsi="Arial" w:cs="Arial"/>
          <w:sz w:val="18"/>
          <w:szCs w:val="18"/>
        </w:rPr>
        <w:t>.</w:t>
      </w:r>
    </w:p>
    <w:p w14:paraId="380CE19E" w14:textId="77777777" w:rsidR="00CB18EC" w:rsidRPr="00160926" w:rsidRDefault="00D46620" w:rsidP="00160926">
      <w:pPr>
        <w:pStyle w:val="ListParagraph"/>
        <w:numPr>
          <w:ilvl w:val="0"/>
          <w:numId w:val="17"/>
        </w:numPr>
        <w:spacing w:after="120" w:line="240" w:lineRule="auto"/>
        <w:ind w:left="360" w:hanging="360"/>
        <w:rPr>
          <w:rFonts w:ascii="Arial" w:hAnsi="Arial" w:cs="Arial"/>
          <w:b/>
          <w:sz w:val="20"/>
          <w:szCs w:val="20"/>
        </w:rPr>
      </w:pPr>
      <w:r w:rsidRPr="00160926">
        <w:rPr>
          <w:rFonts w:ascii="Arial" w:hAnsi="Arial" w:cs="Arial"/>
          <w:b/>
          <w:sz w:val="20"/>
          <w:szCs w:val="20"/>
        </w:rPr>
        <w:t>What you will need</w:t>
      </w:r>
    </w:p>
    <w:p w14:paraId="61382DAF" w14:textId="77777777" w:rsidR="00D46620" w:rsidRPr="008F2B3B" w:rsidRDefault="00D46620" w:rsidP="00330994">
      <w:pPr>
        <w:pStyle w:val="ListParagraph"/>
        <w:numPr>
          <w:ilvl w:val="0"/>
          <w:numId w:val="2"/>
        </w:numPr>
        <w:spacing w:after="60"/>
        <w:ind w:left="270" w:hanging="270"/>
        <w:rPr>
          <w:rFonts w:ascii="Arial" w:hAnsi="Arial" w:cs="Arial"/>
          <w:sz w:val="18"/>
          <w:szCs w:val="18"/>
        </w:rPr>
      </w:pPr>
      <w:r>
        <w:rPr>
          <w:rFonts w:ascii="Arial" w:hAnsi="Arial" w:cs="Arial"/>
          <w:sz w:val="18"/>
          <w:szCs w:val="18"/>
        </w:rPr>
        <w:t xml:space="preserve">The </w:t>
      </w:r>
      <w:r w:rsidRPr="00D46620">
        <w:rPr>
          <w:rFonts w:ascii="Arial" w:hAnsi="Arial" w:cs="Arial"/>
          <w:i/>
          <w:sz w:val="18"/>
          <w:szCs w:val="18"/>
        </w:rPr>
        <w:t>2020 Census Local Update of Census Addresses Operation (LUCA)</w:t>
      </w:r>
      <w:r w:rsidRPr="00D46620">
        <w:rPr>
          <w:rFonts w:ascii="Arial" w:eastAsia="Calibri" w:hAnsi="Arial" w:cs="Arial"/>
          <w:i/>
          <w:sz w:val="18"/>
          <w:szCs w:val="18"/>
        </w:rPr>
        <w:t xml:space="preserve"> </w:t>
      </w:r>
      <w:r w:rsidRPr="00D46620">
        <w:rPr>
          <w:rFonts w:ascii="Arial" w:hAnsi="Arial" w:cs="Arial"/>
          <w:i/>
          <w:sz w:val="18"/>
          <w:szCs w:val="18"/>
        </w:rPr>
        <w:t>Respondent Guide</w:t>
      </w:r>
      <w:r>
        <w:rPr>
          <w:rFonts w:ascii="Arial" w:hAnsi="Arial" w:cs="Arial"/>
          <w:sz w:val="18"/>
          <w:szCs w:val="18"/>
        </w:rPr>
        <w:t xml:space="preserve">—contains instructions and provides examples for reviewing and updating the Census Bureau’s Address List. </w:t>
      </w:r>
    </w:p>
    <w:p w14:paraId="433D70C2" w14:textId="77777777" w:rsidR="00352A87" w:rsidRDefault="00352A87" w:rsidP="00330994">
      <w:pPr>
        <w:pStyle w:val="ListParagraph"/>
        <w:numPr>
          <w:ilvl w:val="0"/>
          <w:numId w:val="2"/>
        </w:numPr>
        <w:spacing w:after="60"/>
        <w:ind w:left="270" w:hanging="270"/>
        <w:rPr>
          <w:rFonts w:ascii="Arial" w:hAnsi="Arial" w:cs="Arial"/>
          <w:sz w:val="18"/>
          <w:szCs w:val="18"/>
        </w:rPr>
      </w:pPr>
      <w:r>
        <w:rPr>
          <w:rFonts w:ascii="Arial" w:hAnsi="Arial" w:cs="Arial"/>
          <w:b/>
          <w:sz w:val="18"/>
          <w:szCs w:val="18"/>
        </w:rPr>
        <w:t>The Census Bureau Address List</w:t>
      </w:r>
      <w:r>
        <w:rPr>
          <w:rFonts w:ascii="Arial" w:hAnsi="Arial" w:cs="Arial"/>
          <w:sz w:val="18"/>
          <w:szCs w:val="18"/>
        </w:rPr>
        <w:t>—</w:t>
      </w:r>
      <w:r w:rsidR="00577774">
        <w:rPr>
          <w:rFonts w:ascii="Arial" w:hAnsi="Arial" w:cs="Arial"/>
          <w:sz w:val="18"/>
          <w:szCs w:val="18"/>
        </w:rPr>
        <w:t>contains all of the residential addresses (city-style and non-city style) for your government.</w:t>
      </w:r>
      <w:r>
        <w:rPr>
          <w:rFonts w:ascii="Arial" w:hAnsi="Arial" w:cs="Arial"/>
          <w:sz w:val="18"/>
          <w:szCs w:val="18"/>
        </w:rPr>
        <w:t xml:space="preserve"> </w:t>
      </w:r>
    </w:p>
    <w:p w14:paraId="271BA8AE" w14:textId="77777777" w:rsidR="00D46620" w:rsidRDefault="00D46620" w:rsidP="00330994">
      <w:pPr>
        <w:pStyle w:val="ListParagraph"/>
        <w:numPr>
          <w:ilvl w:val="0"/>
          <w:numId w:val="2"/>
        </w:numPr>
        <w:spacing w:after="60"/>
        <w:ind w:left="270" w:hanging="270"/>
        <w:rPr>
          <w:rFonts w:ascii="Arial" w:hAnsi="Arial" w:cs="Arial"/>
          <w:sz w:val="18"/>
          <w:szCs w:val="18"/>
        </w:rPr>
      </w:pPr>
      <w:r w:rsidRPr="00D46620">
        <w:rPr>
          <w:rFonts w:ascii="Arial" w:hAnsi="Arial" w:cs="Arial"/>
          <w:b/>
          <w:sz w:val="18"/>
          <w:szCs w:val="18"/>
        </w:rPr>
        <w:t>The Address Count List</w:t>
      </w:r>
      <w:r w:rsidRPr="008F2B3B">
        <w:rPr>
          <w:rFonts w:ascii="Arial" w:hAnsi="Arial" w:cs="Arial"/>
          <w:sz w:val="18"/>
          <w:szCs w:val="18"/>
        </w:rPr>
        <w:t>—</w:t>
      </w:r>
      <w:r w:rsidR="00803358">
        <w:rPr>
          <w:rFonts w:ascii="Arial" w:hAnsi="Arial" w:cs="Arial"/>
          <w:sz w:val="18"/>
          <w:szCs w:val="18"/>
        </w:rPr>
        <w:t>contains the number of housing unit and group quarters addresses on the Census Bureau’s Address List</w:t>
      </w:r>
      <w:r w:rsidRPr="008F2B3B">
        <w:rPr>
          <w:rFonts w:ascii="Arial" w:hAnsi="Arial" w:cs="Arial"/>
          <w:sz w:val="18"/>
          <w:szCs w:val="18"/>
        </w:rPr>
        <w:t xml:space="preserve"> </w:t>
      </w:r>
      <w:r w:rsidR="00803358">
        <w:rPr>
          <w:rFonts w:ascii="Arial" w:hAnsi="Arial" w:cs="Arial"/>
          <w:sz w:val="18"/>
          <w:szCs w:val="18"/>
        </w:rPr>
        <w:t xml:space="preserve">for each census block within your jurisdiction. This list </w:t>
      </w:r>
      <w:r w:rsidRPr="008F2B3B">
        <w:rPr>
          <w:rFonts w:ascii="Arial" w:hAnsi="Arial" w:cs="Arial"/>
          <w:sz w:val="18"/>
          <w:szCs w:val="18"/>
        </w:rPr>
        <w:t>is for reference</w:t>
      </w:r>
      <w:r w:rsidR="00307BD2">
        <w:rPr>
          <w:rFonts w:ascii="Arial" w:hAnsi="Arial" w:cs="Arial"/>
          <w:sz w:val="18"/>
          <w:szCs w:val="18"/>
        </w:rPr>
        <w:t xml:space="preserve"> only</w:t>
      </w:r>
      <w:r w:rsidRPr="008F2B3B">
        <w:rPr>
          <w:rFonts w:ascii="Arial" w:hAnsi="Arial" w:cs="Arial"/>
          <w:sz w:val="18"/>
          <w:szCs w:val="18"/>
        </w:rPr>
        <w:t xml:space="preserve"> to </w:t>
      </w:r>
      <w:r w:rsidR="00803358">
        <w:rPr>
          <w:rFonts w:ascii="Arial" w:hAnsi="Arial" w:cs="Arial"/>
          <w:sz w:val="18"/>
          <w:szCs w:val="18"/>
        </w:rPr>
        <w:t>identify inconsistencies between the Census Bureau’s count</w:t>
      </w:r>
      <w:r w:rsidRPr="008F2B3B">
        <w:rPr>
          <w:rFonts w:ascii="Arial" w:hAnsi="Arial" w:cs="Arial"/>
          <w:sz w:val="18"/>
          <w:szCs w:val="18"/>
        </w:rPr>
        <w:t xml:space="preserve"> </w:t>
      </w:r>
      <w:r w:rsidR="00803358">
        <w:rPr>
          <w:rFonts w:ascii="Arial" w:hAnsi="Arial" w:cs="Arial"/>
          <w:sz w:val="18"/>
          <w:szCs w:val="18"/>
        </w:rPr>
        <w:t xml:space="preserve">and your count </w:t>
      </w:r>
      <w:r w:rsidRPr="008F2B3B">
        <w:rPr>
          <w:rFonts w:ascii="Arial" w:hAnsi="Arial" w:cs="Arial"/>
          <w:sz w:val="18"/>
          <w:szCs w:val="18"/>
        </w:rPr>
        <w:t xml:space="preserve">of residential addresses </w:t>
      </w:r>
      <w:r>
        <w:rPr>
          <w:rFonts w:ascii="Arial" w:hAnsi="Arial" w:cs="Arial"/>
          <w:sz w:val="18"/>
          <w:szCs w:val="18"/>
        </w:rPr>
        <w:t>in</w:t>
      </w:r>
      <w:r w:rsidRPr="008F2B3B">
        <w:rPr>
          <w:rFonts w:ascii="Arial" w:hAnsi="Arial" w:cs="Arial"/>
          <w:sz w:val="18"/>
          <w:szCs w:val="18"/>
        </w:rPr>
        <w:t xml:space="preserve"> each census block </w:t>
      </w:r>
      <w:r w:rsidR="00ED4609">
        <w:rPr>
          <w:rFonts w:ascii="Arial" w:hAnsi="Arial" w:cs="Arial"/>
          <w:sz w:val="18"/>
          <w:szCs w:val="18"/>
        </w:rPr>
        <w:t>with</w:t>
      </w:r>
      <w:r w:rsidRPr="008F2B3B">
        <w:rPr>
          <w:rFonts w:ascii="Arial" w:hAnsi="Arial" w:cs="Arial"/>
          <w:sz w:val="18"/>
          <w:szCs w:val="18"/>
        </w:rPr>
        <w:t>in your jurisdiction.</w:t>
      </w:r>
    </w:p>
    <w:p w14:paraId="6B22EBC2" w14:textId="32DA4362" w:rsidR="00D33CAC" w:rsidRDefault="00D33CAC" w:rsidP="00330994">
      <w:pPr>
        <w:pStyle w:val="ListParagraph"/>
        <w:numPr>
          <w:ilvl w:val="0"/>
          <w:numId w:val="2"/>
        </w:numPr>
        <w:spacing w:after="60"/>
        <w:ind w:left="270" w:hanging="270"/>
        <w:rPr>
          <w:rFonts w:ascii="Arial" w:hAnsi="Arial" w:cs="Arial"/>
          <w:sz w:val="18"/>
          <w:szCs w:val="18"/>
        </w:rPr>
      </w:pPr>
      <w:r>
        <w:rPr>
          <w:rFonts w:ascii="Arial" w:hAnsi="Arial" w:cs="Arial"/>
          <w:b/>
          <w:sz w:val="18"/>
          <w:szCs w:val="18"/>
        </w:rPr>
        <w:t>The Address List Add Page</w:t>
      </w:r>
      <w:r>
        <w:rPr>
          <w:rFonts w:ascii="Arial" w:hAnsi="Arial" w:cs="Arial"/>
          <w:sz w:val="18"/>
          <w:szCs w:val="18"/>
        </w:rPr>
        <w:t xml:space="preserve">—use this preprinted page to add residential addresses not shown on the Census Bureau’s Address </w:t>
      </w:r>
      <w:r w:rsidR="00F67BEA">
        <w:rPr>
          <w:rFonts w:ascii="Arial" w:hAnsi="Arial" w:cs="Arial"/>
          <w:sz w:val="18"/>
          <w:szCs w:val="18"/>
        </w:rPr>
        <w:t xml:space="preserve">List </w:t>
      </w:r>
      <w:r>
        <w:rPr>
          <w:rFonts w:ascii="Arial" w:hAnsi="Arial" w:cs="Arial"/>
          <w:sz w:val="18"/>
          <w:szCs w:val="18"/>
        </w:rPr>
        <w:t>or to add address that are no</w:t>
      </w:r>
      <w:r w:rsidR="00D60839">
        <w:rPr>
          <w:rFonts w:ascii="Arial" w:hAnsi="Arial" w:cs="Arial"/>
          <w:sz w:val="18"/>
          <w:szCs w:val="18"/>
        </w:rPr>
        <w:t>t editable on the address list. (Make additional copies of the blank add page before recording you</w:t>
      </w:r>
      <w:r w:rsidR="00F0502E">
        <w:rPr>
          <w:rFonts w:ascii="Arial" w:hAnsi="Arial" w:cs="Arial"/>
          <w:sz w:val="18"/>
          <w:szCs w:val="18"/>
        </w:rPr>
        <w:t>r</w:t>
      </w:r>
      <w:r w:rsidR="00D60839">
        <w:rPr>
          <w:rFonts w:ascii="Arial" w:hAnsi="Arial" w:cs="Arial"/>
          <w:sz w:val="18"/>
          <w:szCs w:val="18"/>
        </w:rPr>
        <w:t xml:space="preserve"> address updates.)</w:t>
      </w:r>
    </w:p>
    <w:p w14:paraId="35BB556F" w14:textId="77777777" w:rsidR="00D46620" w:rsidRPr="00DA5132" w:rsidRDefault="00D46620" w:rsidP="00330994">
      <w:pPr>
        <w:pStyle w:val="ListParagraph"/>
        <w:numPr>
          <w:ilvl w:val="0"/>
          <w:numId w:val="2"/>
        </w:numPr>
        <w:spacing w:after="60"/>
        <w:ind w:left="270" w:hanging="270"/>
        <w:rPr>
          <w:rFonts w:ascii="Arial" w:hAnsi="Arial" w:cs="Arial"/>
          <w:sz w:val="18"/>
          <w:szCs w:val="18"/>
        </w:rPr>
      </w:pPr>
      <w:r w:rsidRPr="00D46620">
        <w:rPr>
          <w:rFonts w:ascii="Arial" w:hAnsi="Arial" w:cs="Arial"/>
          <w:b/>
          <w:sz w:val="18"/>
          <w:szCs w:val="18"/>
        </w:rPr>
        <w:t>The 2020 LUCA Maps</w:t>
      </w:r>
      <w:r>
        <w:rPr>
          <w:rFonts w:ascii="Arial" w:hAnsi="Arial" w:cs="Arial"/>
          <w:sz w:val="18"/>
          <w:szCs w:val="18"/>
        </w:rPr>
        <w:t xml:space="preserve">—the maps </w:t>
      </w:r>
      <w:r w:rsidRPr="00DA5132">
        <w:rPr>
          <w:rFonts w:ascii="Arial" w:hAnsi="Arial" w:cs="Arial"/>
          <w:sz w:val="18"/>
          <w:szCs w:val="18"/>
        </w:rPr>
        <w:t xml:space="preserve">display census tracts and census blocks used to geocode addresses. Geocoding assigns an address or structure to a location identified by the correct state, county, census tract, and census block. You may use the large format paper maps, </w:t>
      </w:r>
      <w:r w:rsidR="00BE0C84">
        <w:rPr>
          <w:rFonts w:ascii="Arial" w:hAnsi="Arial" w:cs="Arial"/>
          <w:sz w:val="18"/>
          <w:szCs w:val="18"/>
        </w:rPr>
        <w:t>the</w:t>
      </w:r>
      <w:r w:rsidRPr="00DA5132">
        <w:rPr>
          <w:rFonts w:ascii="Arial" w:hAnsi="Arial" w:cs="Arial"/>
          <w:sz w:val="18"/>
          <w:szCs w:val="18"/>
        </w:rPr>
        <w:t xml:space="preserve"> </w:t>
      </w:r>
      <w:r w:rsidR="007A39D7" w:rsidRPr="00DA5132">
        <w:rPr>
          <w:rFonts w:ascii="Arial" w:hAnsi="Arial" w:cs="Arial"/>
          <w:sz w:val="18"/>
          <w:szCs w:val="18"/>
        </w:rPr>
        <w:t xml:space="preserve">PDF </w:t>
      </w:r>
      <w:r w:rsidR="007A39D7">
        <w:rPr>
          <w:rFonts w:ascii="Arial" w:hAnsi="Arial" w:cs="Arial"/>
          <w:sz w:val="18"/>
          <w:szCs w:val="18"/>
        </w:rPr>
        <w:t xml:space="preserve">small format </w:t>
      </w:r>
      <w:r w:rsidRPr="00DA5132">
        <w:rPr>
          <w:rFonts w:ascii="Arial" w:hAnsi="Arial" w:cs="Arial"/>
          <w:sz w:val="18"/>
          <w:szCs w:val="18"/>
        </w:rPr>
        <w:t>block maps, or the partnership shapefiles that you selected to make necessary spatial update</w:t>
      </w:r>
      <w:r>
        <w:rPr>
          <w:rFonts w:ascii="Arial" w:hAnsi="Arial" w:cs="Arial"/>
          <w:sz w:val="18"/>
          <w:szCs w:val="18"/>
        </w:rPr>
        <w:t>s</w:t>
      </w:r>
      <w:r w:rsidRPr="00DA5132">
        <w:rPr>
          <w:rFonts w:ascii="Arial" w:hAnsi="Arial" w:cs="Arial"/>
          <w:sz w:val="18"/>
          <w:szCs w:val="18"/>
        </w:rPr>
        <w:t>.</w:t>
      </w:r>
    </w:p>
    <w:p w14:paraId="6EC942C9" w14:textId="77777777" w:rsidR="00D46620" w:rsidRDefault="00D46620" w:rsidP="00330994">
      <w:pPr>
        <w:pStyle w:val="ListParagraph"/>
        <w:numPr>
          <w:ilvl w:val="0"/>
          <w:numId w:val="2"/>
        </w:numPr>
        <w:pBdr>
          <w:bottom w:val="single" w:sz="4" w:space="1" w:color="auto"/>
        </w:pBdr>
        <w:spacing w:after="60"/>
        <w:ind w:left="270" w:hanging="270"/>
        <w:rPr>
          <w:rFonts w:ascii="Arial" w:hAnsi="Arial" w:cs="Arial"/>
          <w:sz w:val="18"/>
          <w:szCs w:val="18"/>
        </w:rPr>
      </w:pPr>
      <w:r w:rsidRPr="00D46620">
        <w:rPr>
          <w:rFonts w:ascii="Arial" w:hAnsi="Arial" w:cs="Arial"/>
          <w:b/>
          <w:sz w:val="18"/>
          <w:szCs w:val="18"/>
        </w:rPr>
        <w:t>The Block to Map Sheet Relationship List</w:t>
      </w:r>
      <w:r>
        <w:rPr>
          <w:rFonts w:ascii="Arial" w:hAnsi="Arial" w:cs="Arial"/>
          <w:sz w:val="18"/>
          <w:szCs w:val="18"/>
        </w:rPr>
        <w:t>—this list identifies the map sheet or sheets on which each census block is located.</w:t>
      </w:r>
      <w:r w:rsidR="00A617D5">
        <w:rPr>
          <w:rFonts w:ascii="Arial" w:hAnsi="Arial" w:cs="Arial"/>
          <w:sz w:val="18"/>
          <w:szCs w:val="18"/>
        </w:rPr>
        <w:t xml:space="preserve"> For use with large format maps.</w:t>
      </w:r>
    </w:p>
    <w:p w14:paraId="3A141374" w14:textId="77777777" w:rsidR="00FB5C91" w:rsidRDefault="00FB5C91" w:rsidP="00330994">
      <w:pPr>
        <w:pStyle w:val="ListParagraph"/>
        <w:numPr>
          <w:ilvl w:val="0"/>
          <w:numId w:val="2"/>
        </w:numPr>
        <w:pBdr>
          <w:bottom w:val="single" w:sz="4" w:space="1" w:color="auto"/>
        </w:pBdr>
        <w:spacing w:after="120"/>
        <w:ind w:left="270" w:hanging="270"/>
        <w:rPr>
          <w:rFonts w:ascii="Arial" w:hAnsi="Arial" w:cs="Arial"/>
          <w:sz w:val="18"/>
          <w:szCs w:val="18"/>
        </w:rPr>
      </w:pPr>
      <w:r>
        <w:rPr>
          <w:rFonts w:ascii="Arial" w:hAnsi="Arial" w:cs="Arial"/>
          <w:b/>
          <w:sz w:val="18"/>
          <w:szCs w:val="18"/>
        </w:rPr>
        <w:t>A colored pencil</w:t>
      </w:r>
      <w:r>
        <w:rPr>
          <w:rFonts w:ascii="Arial" w:hAnsi="Arial" w:cs="Arial"/>
          <w:sz w:val="18"/>
          <w:szCs w:val="18"/>
        </w:rPr>
        <w:t>—used to update the paper maps.</w:t>
      </w:r>
    </w:p>
    <w:p w14:paraId="2F3B1B7D" w14:textId="2E9FCE4D" w:rsidR="00963705" w:rsidRPr="00963705" w:rsidRDefault="00B830EC" w:rsidP="00330994">
      <w:pPr>
        <w:pStyle w:val="ListParagraph"/>
        <w:numPr>
          <w:ilvl w:val="0"/>
          <w:numId w:val="2"/>
        </w:numPr>
        <w:pBdr>
          <w:bottom w:val="single" w:sz="4" w:space="1" w:color="auto"/>
        </w:pBdr>
        <w:spacing w:after="120" w:line="240" w:lineRule="auto"/>
        <w:ind w:left="270" w:hanging="270"/>
        <w:rPr>
          <w:rFonts w:ascii="Arial" w:hAnsi="Arial" w:cs="Arial"/>
          <w:sz w:val="18"/>
          <w:szCs w:val="18"/>
        </w:rPr>
      </w:pPr>
      <w:r w:rsidRPr="008B3C17">
        <w:rPr>
          <w:rFonts w:ascii="Arial" w:hAnsi="Arial" w:cs="Arial"/>
          <w:b/>
          <w:sz w:val="18"/>
          <w:szCs w:val="18"/>
        </w:rPr>
        <w:t>Adobe</w:t>
      </w:r>
      <w:r w:rsidR="007143F9">
        <w:rPr>
          <w:rFonts w:ascii="Arial" w:hAnsi="Arial" w:cs="Arial"/>
          <w:b/>
          <w:sz w:val="18"/>
          <w:szCs w:val="18"/>
        </w:rPr>
        <w:t xml:space="preserve"> Acrobat</w:t>
      </w:r>
      <w:r w:rsidRPr="008B3C17">
        <w:rPr>
          <w:rFonts w:ascii="Arial" w:hAnsi="Arial" w:cs="Arial"/>
          <w:b/>
          <w:sz w:val="18"/>
          <w:szCs w:val="18"/>
        </w:rPr>
        <w:t xml:space="preserve"> software</w:t>
      </w:r>
      <w:r>
        <w:rPr>
          <w:rFonts w:ascii="Arial" w:hAnsi="Arial" w:cs="Arial"/>
          <w:sz w:val="18"/>
          <w:szCs w:val="18"/>
        </w:rPr>
        <w:t xml:space="preserve"> to open and view the </w:t>
      </w:r>
      <w:r w:rsidR="007276EF">
        <w:rPr>
          <w:rFonts w:ascii="Arial" w:hAnsi="Arial" w:cs="Arial"/>
          <w:sz w:val="18"/>
          <w:szCs w:val="18"/>
        </w:rPr>
        <w:t xml:space="preserve">Census Bureau’s PDF maps. </w:t>
      </w:r>
      <w:r w:rsidR="008B3C17">
        <w:rPr>
          <w:rFonts w:ascii="Arial" w:hAnsi="Arial" w:cs="Arial"/>
          <w:sz w:val="18"/>
          <w:szCs w:val="18"/>
        </w:rPr>
        <w:t>In addition</w:t>
      </w:r>
      <w:r w:rsidR="00F0502E">
        <w:rPr>
          <w:rFonts w:ascii="Arial" w:hAnsi="Arial" w:cs="Arial"/>
          <w:sz w:val="18"/>
          <w:szCs w:val="18"/>
        </w:rPr>
        <w:t>,</w:t>
      </w:r>
      <w:r w:rsidR="00963705">
        <w:rPr>
          <w:rFonts w:ascii="Arial" w:hAnsi="Arial" w:cs="Arial"/>
          <w:sz w:val="18"/>
          <w:szCs w:val="18"/>
        </w:rPr>
        <w:t xml:space="preserve"> </w:t>
      </w:r>
      <w:r w:rsidR="004926C2">
        <w:rPr>
          <w:rFonts w:ascii="Arial" w:hAnsi="Arial" w:cs="Arial"/>
          <w:sz w:val="18"/>
          <w:szCs w:val="18"/>
        </w:rPr>
        <w:t>legal size,</w:t>
      </w:r>
      <w:r w:rsidR="00F67BEA">
        <w:rPr>
          <w:rFonts w:ascii="Arial" w:hAnsi="Arial" w:cs="Arial"/>
          <w:sz w:val="18"/>
          <w:szCs w:val="18"/>
        </w:rPr>
        <w:t xml:space="preserve"> </w:t>
      </w:r>
      <w:r w:rsidR="00F67BEA" w:rsidRPr="00F67BEA">
        <w:rPr>
          <w:rFonts w:ascii="Arial" w:hAnsi="Arial" w:cs="Arial"/>
          <w:sz w:val="18"/>
          <w:szCs w:val="18"/>
        </w:rPr>
        <w:t>8 ½ x 14</w:t>
      </w:r>
      <w:r w:rsidR="00F67BEA" w:rsidRPr="00C45E9B">
        <w:rPr>
          <w:sz w:val="18"/>
          <w:szCs w:val="18"/>
        </w:rPr>
        <w:t xml:space="preserve"> </w:t>
      </w:r>
      <w:r w:rsidR="004926C2">
        <w:rPr>
          <w:rFonts w:ascii="Arial" w:hAnsi="Arial" w:cs="Arial"/>
          <w:sz w:val="18"/>
          <w:szCs w:val="18"/>
        </w:rPr>
        <w:t>-</w:t>
      </w:r>
      <w:r w:rsidR="00963705">
        <w:rPr>
          <w:rFonts w:ascii="Arial" w:hAnsi="Arial" w:cs="Arial"/>
          <w:sz w:val="18"/>
          <w:szCs w:val="18"/>
        </w:rPr>
        <w:t>inch paper</w:t>
      </w:r>
      <w:r w:rsidR="00F0502E">
        <w:rPr>
          <w:rFonts w:ascii="Arial" w:hAnsi="Arial" w:cs="Arial"/>
          <w:sz w:val="18"/>
          <w:szCs w:val="18"/>
        </w:rPr>
        <w:t xml:space="preserve"> is required</w:t>
      </w:r>
      <w:r w:rsidR="004926C2">
        <w:rPr>
          <w:rFonts w:ascii="Arial" w:hAnsi="Arial" w:cs="Arial"/>
          <w:sz w:val="18"/>
          <w:szCs w:val="18"/>
        </w:rPr>
        <w:t xml:space="preserve"> to print the maps</w:t>
      </w:r>
      <w:r w:rsidR="00FB76C7">
        <w:rPr>
          <w:rFonts w:ascii="Arial" w:hAnsi="Arial" w:cs="Arial"/>
          <w:sz w:val="18"/>
          <w:szCs w:val="18"/>
        </w:rPr>
        <w:t xml:space="preserve"> for updating.</w:t>
      </w:r>
      <w:r w:rsidR="00F0502E">
        <w:rPr>
          <w:rFonts w:ascii="Arial" w:hAnsi="Arial" w:cs="Arial"/>
          <w:sz w:val="18"/>
          <w:szCs w:val="18"/>
        </w:rPr>
        <w:t xml:space="preserve">  </w:t>
      </w:r>
    </w:p>
    <w:p w14:paraId="099A55CB" w14:textId="77777777" w:rsidR="00D46620" w:rsidRPr="00160926" w:rsidRDefault="00D46620" w:rsidP="00160926">
      <w:pPr>
        <w:pStyle w:val="ListParagraph"/>
        <w:numPr>
          <w:ilvl w:val="0"/>
          <w:numId w:val="17"/>
        </w:numPr>
        <w:spacing w:after="120" w:line="240" w:lineRule="auto"/>
        <w:ind w:left="360" w:hanging="360"/>
        <w:rPr>
          <w:rFonts w:ascii="Arial" w:hAnsi="Arial" w:cs="Arial"/>
          <w:b/>
          <w:sz w:val="20"/>
          <w:szCs w:val="20"/>
        </w:rPr>
      </w:pPr>
      <w:r w:rsidRPr="00160926">
        <w:rPr>
          <w:rFonts w:ascii="Arial" w:hAnsi="Arial" w:cs="Arial"/>
          <w:b/>
          <w:sz w:val="20"/>
          <w:szCs w:val="20"/>
        </w:rPr>
        <w:t>Opening the PDF</w:t>
      </w:r>
      <w:r w:rsidR="003B5F5D">
        <w:rPr>
          <w:rFonts w:ascii="Arial" w:hAnsi="Arial" w:cs="Arial"/>
          <w:b/>
          <w:sz w:val="20"/>
          <w:szCs w:val="20"/>
        </w:rPr>
        <w:t xml:space="preserve"> </w:t>
      </w:r>
      <w:r w:rsidRPr="00160926">
        <w:rPr>
          <w:rFonts w:ascii="Arial" w:hAnsi="Arial" w:cs="Arial"/>
          <w:b/>
          <w:sz w:val="20"/>
          <w:szCs w:val="20"/>
        </w:rPr>
        <w:t>small format maps</w:t>
      </w:r>
    </w:p>
    <w:p w14:paraId="00D9F5E3" w14:textId="77777777" w:rsidR="0024542E" w:rsidRDefault="007878ED" w:rsidP="00FB5C91">
      <w:pPr>
        <w:pStyle w:val="BodyTextLUCA"/>
        <w:spacing w:before="0" w:after="120"/>
        <w:rPr>
          <w:rStyle w:val="Hyperlink"/>
          <w:color w:val="auto"/>
          <w:sz w:val="18"/>
          <w:szCs w:val="18"/>
          <w:u w:val="none"/>
        </w:rPr>
      </w:pPr>
      <w:r>
        <w:rPr>
          <w:sz w:val="18"/>
          <w:szCs w:val="18"/>
        </w:rPr>
        <w:t xml:space="preserve">The package </w:t>
      </w:r>
      <w:r w:rsidR="00DF4271">
        <w:rPr>
          <w:sz w:val="18"/>
          <w:szCs w:val="18"/>
        </w:rPr>
        <w:t xml:space="preserve">includes a </w:t>
      </w:r>
      <w:r w:rsidR="00DF4271" w:rsidRPr="00DF4271">
        <w:rPr>
          <w:b/>
          <w:sz w:val="18"/>
          <w:szCs w:val="18"/>
        </w:rPr>
        <w:t>Title 13 Data Disc</w:t>
      </w:r>
      <w:r w:rsidR="00DF4271">
        <w:rPr>
          <w:sz w:val="18"/>
          <w:szCs w:val="18"/>
        </w:rPr>
        <w:t xml:space="preserve"> with PDF small format block maps i</w:t>
      </w:r>
      <w:r w:rsidR="0024542E" w:rsidRPr="00E64261">
        <w:rPr>
          <w:sz w:val="18"/>
          <w:szCs w:val="18"/>
        </w:rPr>
        <w:t>f you selected to receive the Census Bureau’s PDF maps</w:t>
      </w:r>
      <w:r w:rsidR="00E64261" w:rsidRPr="00E64261">
        <w:rPr>
          <w:sz w:val="18"/>
          <w:szCs w:val="18"/>
        </w:rPr>
        <w:t>.</w:t>
      </w:r>
      <w:r w:rsidR="0024542E" w:rsidRPr="00E64261">
        <w:rPr>
          <w:sz w:val="18"/>
          <w:szCs w:val="18"/>
        </w:rPr>
        <w:t xml:space="preserve"> You need the password mailed to you separately from your paper LUCA materials to open the zipped, encrypted file. The DVD also contains the </w:t>
      </w:r>
      <w:r w:rsidR="0024542E" w:rsidRPr="00E64261">
        <w:rPr>
          <w:i/>
          <w:sz w:val="18"/>
          <w:szCs w:val="18"/>
        </w:rPr>
        <w:t xml:space="preserve">2020 Census Local Update of Census Addresses Operation (LUCA) </w:t>
      </w:r>
      <w:r w:rsidR="00E64261" w:rsidRPr="00E64261">
        <w:rPr>
          <w:i/>
          <w:sz w:val="18"/>
          <w:szCs w:val="18"/>
        </w:rPr>
        <w:t>R</w:t>
      </w:r>
      <w:r w:rsidR="0024542E" w:rsidRPr="00E64261">
        <w:rPr>
          <w:i/>
          <w:sz w:val="18"/>
          <w:szCs w:val="18"/>
        </w:rPr>
        <w:t>espondent</w:t>
      </w:r>
      <w:r w:rsidR="00E64261" w:rsidRPr="00E64261">
        <w:rPr>
          <w:i/>
          <w:sz w:val="18"/>
          <w:szCs w:val="18"/>
        </w:rPr>
        <w:t xml:space="preserve"> G</w:t>
      </w:r>
      <w:r w:rsidR="0024542E" w:rsidRPr="00E64261">
        <w:rPr>
          <w:i/>
          <w:sz w:val="18"/>
          <w:szCs w:val="18"/>
        </w:rPr>
        <w:t>uide</w:t>
      </w:r>
      <w:r w:rsidR="0024542E" w:rsidRPr="00E64261">
        <w:rPr>
          <w:sz w:val="18"/>
          <w:szCs w:val="18"/>
        </w:rPr>
        <w:t xml:space="preserve"> in PDF format</w:t>
      </w:r>
      <w:r w:rsidR="00E64261" w:rsidRPr="00E64261">
        <w:rPr>
          <w:sz w:val="18"/>
          <w:szCs w:val="18"/>
        </w:rPr>
        <w:t xml:space="preserve">, an inventory form for the return of your updated paper materials, and </w:t>
      </w:r>
      <w:r w:rsidR="00042FA0">
        <w:rPr>
          <w:sz w:val="18"/>
          <w:szCs w:val="18"/>
        </w:rPr>
        <w:t xml:space="preserve">a </w:t>
      </w:r>
      <w:r w:rsidR="00E64261" w:rsidRPr="00E64261">
        <w:rPr>
          <w:sz w:val="18"/>
          <w:szCs w:val="18"/>
        </w:rPr>
        <w:t>Readmefirst file</w:t>
      </w:r>
      <w:r w:rsidR="0024542E" w:rsidRPr="00E64261">
        <w:rPr>
          <w:sz w:val="18"/>
          <w:szCs w:val="18"/>
        </w:rPr>
        <w:t xml:space="preserve">. You need Adobe Reader (or Acrobat Professional) to open and view the </w:t>
      </w:r>
      <w:r w:rsidR="000D4FEB">
        <w:rPr>
          <w:sz w:val="18"/>
          <w:szCs w:val="18"/>
        </w:rPr>
        <w:t>PDF maps</w:t>
      </w:r>
      <w:r w:rsidR="0024542E" w:rsidRPr="00E64261">
        <w:rPr>
          <w:sz w:val="18"/>
          <w:szCs w:val="18"/>
        </w:rPr>
        <w:t>. If needed, you can download the free PDF software at &lt;</w:t>
      </w:r>
      <w:hyperlink r:id="rId12" w:history="1">
        <w:r w:rsidR="0024542E" w:rsidRPr="00E64261">
          <w:rPr>
            <w:rStyle w:val="Hyperlink"/>
            <w:sz w:val="18"/>
            <w:szCs w:val="18"/>
          </w:rPr>
          <w:t>https://acrobat.adobe.com/us/en/acrobat/pdf-reader.html</w:t>
        </w:r>
      </w:hyperlink>
      <w:r w:rsidR="0024542E" w:rsidRPr="00E64261">
        <w:rPr>
          <w:rStyle w:val="Hyperlink"/>
          <w:color w:val="auto"/>
          <w:sz w:val="18"/>
          <w:szCs w:val="18"/>
          <w:u w:val="none"/>
        </w:rPr>
        <w:t>.&gt;</w:t>
      </w:r>
    </w:p>
    <w:p w14:paraId="44BAAE3A" w14:textId="77777777" w:rsidR="00103C89" w:rsidRDefault="00103C89" w:rsidP="00103C89">
      <w:pPr>
        <w:pStyle w:val="BodyTextLUCA"/>
        <w:spacing w:before="0" w:after="0"/>
        <w:rPr>
          <w:rStyle w:val="Hyperlink"/>
          <w:color w:val="auto"/>
          <w:sz w:val="18"/>
          <w:szCs w:val="18"/>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7365"/>
      </w:tblGrid>
      <w:tr w:rsidR="00C115FE" w14:paraId="0DD65FF2" w14:textId="77777777" w:rsidTr="006A750F">
        <w:trPr>
          <w:trHeight w:val="1880"/>
        </w:trPr>
        <w:tc>
          <w:tcPr>
            <w:tcW w:w="3060" w:type="dxa"/>
          </w:tcPr>
          <w:p w14:paraId="48BAB9B8" w14:textId="77777777" w:rsidR="00C115FE" w:rsidRPr="00DB700D" w:rsidRDefault="00C115FE" w:rsidP="00F9425F">
            <w:pPr>
              <w:rPr>
                <w:rFonts w:ascii="Arial" w:hAnsi="Arial" w:cs="Arial"/>
                <w:noProof/>
                <w:sz w:val="20"/>
                <w:szCs w:val="20"/>
              </w:rPr>
            </w:pPr>
            <w:r w:rsidRPr="00DB700D">
              <w:rPr>
                <w:rFonts w:ascii="Arial" w:hAnsi="Arial" w:cs="Arial"/>
                <w:noProof/>
                <w:sz w:val="20"/>
                <w:szCs w:val="20"/>
              </w:rPr>
              <w:drawing>
                <wp:anchor distT="0" distB="0" distL="114300" distR="114300" simplePos="0" relativeHeight="251660288" behindDoc="1" locked="0" layoutInCell="1" allowOverlap="1" wp14:anchorId="19DE9C0E" wp14:editId="0C1582FB">
                  <wp:simplePos x="0" y="0"/>
                  <wp:positionH relativeFrom="column">
                    <wp:posOffset>20955</wp:posOffset>
                  </wp:positionH>
                  <wp:positionV relativeFrom="paragraph">
                    <wp:posOffset>19050</wp:posOffset>
                  </wp:positionV>
                  <wp:extent cx="1744345" cy="1122680"/>
                  <wp:effectExtent l="19050" t="19050" r="27305" b="20320"/>
                  <wp:wrapTight wrapText="bothSides">
                    <wp:wrapPolygon edited="0">
                      <wp:start x="-236" y="-367"/>
                      <wp:lineTo x="-236" y="21624"/>
                      <wp:lineTo x="21702" y="21624"/>
                      <wp:lineTo x="21702" y="-367"/>
                      <wp:lineTo x="-236" y="-367"/>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2475" r="46220"/>
                          <a:stretch/>
                        </pic:blipFill>
                        <pic:spPr bwMode="auto">
                          <a:xfrm>
                            <a:off x="0" y="0"/>
                            <a:ext cx="1744345" cy="112268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sidRPr="0024542E">
              <w:rPr>
                <w:noProof/>
                <w:sz w:val="20"/>
                <w:szCs w:val="20"/>
              </w:rPr>
              <w:drawing>
                <wp:anchor distT="0" distB="0" distL="114300" distR="114300" simplePos="0" relativeHeight="251659264" behindDoc="1" locked="0" layoutInCell="1" allowOverlap="1" wp14:anchorId="304E8C02" wp14:editId="505E04BD">
                  <wp:simplePos x="0" y="0"/>
                  <wp:positionH relativeFrom="column">
                    <wp:posOffset>15875</wp:posOffset>
                  </wp:positionH>
                  <wp:positionV relativeFrom="paragraph">
                    <wp:posOffset>1445260</wp:posOffset>
                  </wp:positionV>
                  <wp:extent cx="1478280" cy="1274445"/>
                  <wp:effectExtent l="19050" t="19050" r="26670" b="20955"/>
                  <wp:wrapTight wrapText="bothSides">
                    <wp:wrapPolygon edited="0">
                      <wp:start x="-278" y="-323"/>
                      <wp:lineTo x="-278" y="21632"/>
                      <wp:lineTo x="21711" y="21632"/>
                      <wp:lineTo x="21711" y="-323"/>
                      <wp:lineTo x="-278" y="-323"/>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rotWithShape="1">
                          <a:blip r:embed="rId14">
                            <a:extLst>
                              <a:ext uri="{28A0092B-C50C-407E-A947-70E740481C1C}">
                                <a14:useLocalDpi xmlns:a14="http://schemas.microsoft.com/office/drawing/2010/main" val="0"/>
                              </a:ext>
                            </a:extLst>
                          </a:blip>
                          <a:srcRect l="21320" r="52238"/>
                          <a:stretch/>
                        </pic:blipFill>
                        <pic:spPr bwMode="auto">
                          <a:xfrm>
                            <a:off x="0" y="0"/>
                            <a:ext cx="1478280" cy="127444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sidRPr="00DB700D">
              <w:rPr>
                <w:rFonts w:ascii="Arial" w:hAnsi="Arial" w:cs="Arial"/>
                <w:b/>
                <w:sz w:val="18"/>
                <w:szCs w:val="18"/>
              </w:rPr>
              <w:t>Figure 1: The “maps” folder</w:t>
            </w:r>
            <w:r w:rsidRPr="00DB700D">
              <w:rPr>
                <w:rFonts w:ascii="Arial" w:hAnsi="Arial" w:cs="Arial"/>
                <w:noProof/>
                <w:sz w:val="20"/>
                <w:szCs w:val="20"/>
              </w:rPr>
              <w:t xml:space="preserve"> </w:t>
            </w:r>
          </w:p>
          <w:p w14:paraId="3E739432" w14:textId="77777777" w:rsidR="00C115FE" w:rsidRPr="006A750F" w:rsidRDefault="00C115FE" w:rsidP="00F9425F">
            <w:pPr>
              <w:rPr>
                <w:noProof/>
                <w:sz w:val="20"/>
                <w:szCs w:val="20"/>
              </w:rPr>
            </w:pPr>
            <w:r w:rsidRPr="008D063A">
              <w:rPr>
                <w:rFonts w:ascii="Arial" w:hAnsi="Arial" w:cs="Arial"/>
                <w:b/>
                <w:sz w:val="18"/>
                <w:szCs w:val="18"/>
              </w:rPr>
              <w:t>Figure 2: “maps” Extracted Folder</w:t>
            </w:r>
            <w:r w:rsidRPr="0024542E">
              <w:rPr>
                <w:noProof/>
                <w:sz w:val="20"/>
                <w:szCs w:val="20"/>
              </w:rPr>
              <w:t xml:space="preserve"> </w:t>
            </w:r>
          </w:p>
        </w:tc>
        <w:tc>
          <w:tcPr>
            <w:tcW w:w="7365" w:type="dxa"/>
          </w:tcPr>
          <w:p w14:paraId="73091F86" w14:textId="77777777" w:rsidR="00C115FE" w:rsidRPr="00E64261" w:rsidRDefault="00C115FE" w:rsidP="00C115FE">
            <w:pPr>
              <w:pStyle w:val="Bullet1412"/>
              <w:numPr>
                <w:ilvl w:val="0"/>
                <w:numId w:val="19"/>
              </w:numPr>
              <w:spacing w:before="0" w:after="60"/>
              <w:ind w:left="270" w:hanging="270"/>
              <w:rPr>
                <w:sz w:val="18"/>
                <w:szCs w:val="18"/>
              </w:rPr>
            </w:pPr>
            <w:r w:rsidRPr="00E64261">
              <w:rPr>
                <w:sz w:val="18"/>
                <w:szCs w:val="18"/>
              </w:rPr>
              <w:t>To keep your work organized, create a new directory or new folder on your hard drive.</w:t>
            </w:r>
          </w:p>
          <w:p w14:paraId="400B3DF5" w14:textId="77777777" w:rsidR="00C115FE" w:rsidRDefault="00C115FE" w:rsidP="00C115FE">
            <w:pPr>
              <w:pStyle w:val="Bullet1412"/>
              <w:numPr>
                <w:ilvl w:val="0"/>
                <w:numId w:val="19"/>
              </w:numPr>
              <w:spacing w:before="0" w:after="60"/>
              <w:ind w:left="270" w:hanging="270"/>
              <w:rPr>
                <w:sz w:val="18"/>
                <w:szCs w:val="18"/>
              </w:rPr>
            </w:pPr>
            <w:r w:rsidRPr="00E64261">
              <w:rPr>
                <w:sz w:val="18"/>
                <w:szCs w:val="18"/>
              </w:rPr>
              <w:t>Insert the Title 13 Data Disc.</w:t>
            </w:r>
            <w:r>
              <w:rPr>
                <w:sz w:val="18"/>
                <w:szCs w:val="18"/>
              </w:rPr>
              <w:t xml:space="preserve"> The </w:t>
            </w:r>
            <w:r w:rsidR="00F0502E">
              <w:rPr>
                <w:sz w:val="18"/>
                <w:szCs w:val="18"/>
              </w:rPr>
              <w:t>screen shown in Figure 1 appears.</w:t>
            </w:r>
          </w:p>
          <w:p w14:paraId="0A54B799" w14:textId="77777777" w:rsidR="00C115FE" w:rsidRPr="000F2954" w:rsidRDefault="00C115FE" w:rsidP="00C115FE">
            <w:pPr>
              <w:pStyle w:val="Bullet1412"/>
              <w:numPr>
                <w:ilvl w:val="0"/>
                <w:numId w:val="19"/>
              </w:numPr>
              <w:spacing w:before="0" w:after="60"/>
              <w:ind w:left="270" w:hanging="270"/>
              <w:rPr>
                <w:sz w:val="18"/>
                <w:szCs w:val="18"/>
              </w:rPr>
            </w:pPr>
            <w:r w:rsidRPr="00E64261">
              <w:rPr>
                <w:sz w:val="18"/>
                <w:szCs w:val="18"/>
              </w:rPr>
              <w:t>Right click on the folder named “</w:t>
            </w:r>
            <w:r w:rsidRPr="00E64261">
              <w:rPr>
                <w:b/>
                <w:sz w:val="18"/>
                <w:szCs w:val="18"/>
              </w:rPr>
              <w:t>maps</w:t>
            </w:r>
            <w:r w:rsidRPr="00E64261">
              <w:rPr>
                <w:sz w:val="18"/>
                <w:szCs w:val="18"/>
              </w:rPr>
              <w:t>” and</w:t>
            </w:r>
            <w:r>
              <w:rPr>
                <w:sz w:val="18"/>
                <w:szCs w:val="18"/>
              </w:rPr>
              <w:t xml:space="preserve"> </w:t>
            </w:r>
            <w:r w:rsidRPr="000F2954">
              <w:rPr>
                <w:sz w:val="18"/>
                <w:szCs w:val="18"/>
              </w:rPr>
              <w:t>select copy.</w:t>
            </w:r>
          </w:p>
          <w:p w14:paraId="6F142905" w14:textId="77777777" w:rsidR="00C115FE" w:rsidRDefault="00C115FE" w:rsidP="00C115FE">
            <w:pPr>
              <w:pStyle w:val="Bullet1412"/>
              <w:numPr>
                <w:ilvl w:val="0"/>
                <w:numId w:val="19"/>
              </w:numPr>
              <w:spacing w:before="0" w:after="60"/>
              <w:ind w:left="270" w:hanging="270"/>
              <w:rPr>
                <w:sz w:val="18"/>
                <w:szCs w:val="18"/>
              </w:rPr>
            </w:pPr>
            <w:r w:rsidRPr="00E64261">
              <w:rPr>
                <w:sz w:val="18"/>
                <w:szCs w:val="18"/>
              </w:rPr>
              <w:t xml:space="preserve">Open the new folder </w:t>
            </w:r>
            <w:r>
              <w:rPr>
                <w:sz w:val="18"/>
                <w:szCs w:val="18"/>
              </w:rPr>
              <w:t xml:space="preserve">you created </w:t>
            </w:r>
            <w:r w:rsidRPr="00E64261">
              <w:rPr>
                <w:sz w:val="18"/>
                <w:szCs w:val="18"/>
              </w:rPr>
              <w:t>and paste the copied “</w:t>
            </w:r>
            <w:r w:rsidRPr="00E64261">
              <w:rPr>
                <w:b/>
                <w:sz w:val="18"/>
                <w:szCs w:val="18"/>
              </w:rPr>
              <w:t>maps</w:t>
            </w:r>
            <w:r w:rsidRPr="00E64261">
              <w:rPr>
                <w:sz w:val="18"/>
                <w:szCs w:val="18"/>
              </w:rPr>
              <w:t>” folder.</w:t>
            </w:r>
            <w:r w:rsidRPr="003A7AB2">
              <w:rPr>
                <w:sz w:val="18"/>
                <w:szCs w:val="18"/>
              </w:rPr>
              <w:t xml:space="preserve"> </w:t>
            </w:r>
          </w:p>
          <w:p w14:paraId="737686BF" w14:textId="77777777" w:rsidR="00C115FE" w:rsidRPr="00E64261" w:rsidRDefault="00C115FE" w:rsidP="00C115FE">
            <w:pPr>
              <w:pStyle w:val="Bullet1412"/>
              <w:numPr>
                <w:ilvl w:val="0"/>
                <w:numId w:val="19"/>
              </w:numPr>
              <w:tabs>
                <w:tab w:val="left" w:pos="3420"/>
              </w:tabs>
              <w:spacing w:before="0" w:after="60"/>
              <w:ind w:left="270" w:hanging="270"/>
              <w:rPr>
                <w:sz w:val="18"/>
                <w:szCs w:val="18"/>
              </w:rPr>
            </w:pPr>
            <w:r w:rsidRPr="00E64261">
              <w:rPr>
                <w:sz w:val="18"/>
                <w:szCs w:val="18"/>
              </w:rPr>
              <w:t>Double-click the “</w:t>
            </w:r>
            <w:r w:rsidRPr="00E64261">
              <w:rPr>
                <w:b/>
                <w:sz w:val="18"/>
                <w:szCs w:val="18"/>
              </w:rPr>
              <w:t>maps</w:t>
            </w:r>
            <w:r>
              <w:rPr>
                <w:sz w:val="18"/>
                <w:szCs w:val="18"/>
              </w:rPr>
              <w:t>” folder.</w:t>
            </w:r>
            <w:r w:rsidRPr="003A7AB2">
              <w:rPr>
                <w:sz w:val="18"/>
                <w:szCs w:val="18"/>
              </w:rPr>
              <w:t xml:space="preserve"> </w:t>
            </w:r>
            <w:r>
              <w:rPr>
                <w:sz w:val="18"/>
                <w:szCs w:val="18"/>
              </w:rPr>
              <w:t>T</w:t>
            </w:r>
            <w:r w:rsidRPr="00E64261">
              <w:rPr>
                <w:sz w:val="18"/>
                <w:szCs w:val="18"/>
              </w:rPr>
              <w:t>he following files appear in the folder:</w:t>
            </w:r>
          </w:p>
          <w:p w14:paraId="251C36D0" w14:textId="77777777" w:rsidR="00C115FE" w:rsidRPr="00184420" w:rsidRDefault="00C115FE" w:rsidP="000F20FF">
            <w:pPr>
              <w:pStyle w:val="BulletedHollow1-2"/>
              <w:numPr>
                <w:ilvl w:val="0"/>
                <w:numId w:val="20"/>
              </w:numPr>
              <w:spacing w:after="60"/>
              <w:ind w:left="461" w:hanging="187"/>
              <w:rPr>
                <w:b/>
                <w:sz w:val="18"/>
                <w:szCs w:val="18"/>
              </w:rPr>
            </w:pPr>
            <w:r w:rsidRPr="00184420">
              <w:rPr>
                <w:b/>
                <w:sz w:val="18"/>
                <w:szCs w:val="18"/>
              </w:rPr>
              <w:t>About_the_maps.pdf</w:t>
            </w:r>
            <w:r w:rsidRPr="00184420">
              <w:rPr>
                <w:sz w:val="18"/>
                <w:szCs w:val="18"/>
              </w:rPr>
              <w:t>—contains tips for using the PDF maps and includes a brief description of the map types and supplemental files. In addition, this file includes tips for printing the PDF small format maps.</w:t>
            </w:r>
          </w:p>
          <w:p w14:paraId="466F92EB" w14:textId="77777777" w:rsidR="00C115FE" w:rsidRPr="00184420" w:rsidRDefault="00C115FE" w:rsidP="000F20FF">
            <w:pPr>
              <w:pStyle w:val="BulletedHollow1-2"/>
              <w:numPr>
                <w:ilvl w:val="1"/>
                <w:numId w:val="20"/>
              </w:numPr>
              <w:spacing w:before="0" w:after="60"/>
              <w:ind w:left="461" w:hanging="187"/>
              <w:rPr>
                <w:sz w:val="18"/>
                <w:szCs w:val="18"/>
              </w:rPr>
            </w:pPr>
            <w:r w:rsidRPr="00184420">
              <w:rPr>
                <w:b/>
                <w:sz w:val="18"/>
                <w:szCs w:val="18"/>
              </w:rPr>
              <w:t>Readme.txt</w:t>
            </w:r>
            <w:r w:rsidRPr="00184420">
              <w:rPr>
                <w:sz w:val="18"/>
                <w:szCs w:val="18"/>
              </w:rPr>
              <w:t>—contains an Adobe Reader statement.</w:t>
            </w:r>
            <w:r w:rsidRPr="00184420">
              <w:rPr>
                <w:b/>
                <w:sz w:val="18"/>
                <w:szCs w:val="18"/>
              </w:rPr>
              <w:t xml:space="preserve"> </w:t>
            </w:r>
          </w:p>
          <w:p w14:paraId="4164148B" w14:textId="77777777" w:rsidR="00C115FE" w:rsidRPr="00184420" w:rsidRDefault="00C115FE" w:rsidP="000F20FF">
            <w:pPr>
              <w:pStyle w:val="BulletedHollow1-2"/>
              <w:numPr>
                <w:ilvl w:val="1"/>
                <w:numId w:val="20"/>
              </w:numPr>
              <w:spacing w:before="0" w:after="60"/>
              <w:ind w:left="461" w:hanging="187"/>
              <w:rPr>
                <w:sz w:val="18"/>
                <w:szCs w:val="18"/>
              </w:rPr>
            </w:pPr>
            <w:r w:rsidRPr="00184420">
              <w:rPr>
                <w:b/>
                <w:sz w:val="18"/>
                <w:szCs w:val="18"/>
              </w:rPr>
              <w:t>LUCA20&lt;EntType&gt;&lt;EntCode&gt;.pdf</w:t>
            </w:r>
            <w:r w:rsidRPr="00184420">
              <w:rPr>
                <w:sz w:val="18"/>
                <w:szCs w:val="18"/>
              </w:rPr>
              <w:t>—contains images of the large format paper maps you received.</w:t>
            </w:r>
          </w:p>
          <w:p w14:paraId="3774E3CD" w14:textId="77777777" w:rsidR="00C115FE" w:rsidRPr="00184420" w:rsidRDefault="00C115FE" w:rsidP="000F20FF">
            <w:pPr>
              <w:pStyle w:val="BulletedHollow1-2"/>
              <w:numPr>
                <w:ilvl w:val="1"/>
                <w:numId w:val="20"/>
              </w:numPr>
              <w:spacing w:before="0" w:after="60"/>
              <w:ind w:left="461" w:hanging="187"/>
            </w:pPr>
            <w:r w:rsidRPr="00184420">
              <w:rPr>
                <w:b/>
                <w:sz w:val="18"/>
                <w:szCs w:val="18"/>
              </w:rPr>
              <w:t>LUCA20&lt; EntType &gt;&lt;EntCode&gt;_BLK2MS.txt</w:t>
            </w:r>
            <w:r w:rsidRPr="00184420">
              <w:rPr>
                <w:sz w:val="18"/>
                <w:szCs w:val="18"/>
              </w:rPr>
              <w:t>—contains a list of all the blocks within your jurisdiction and the sheet or grid number(s) that identify the parent sheet where the block is located. This file is in a semicolon text format. For use with large format maps.</w:t>
            </w:r>
          </w:p>
          <w:p w14:paraId="1A53F802" w14:textId="77777777" w:rsidR="00C115FE" w:rsidRDefault="00C115FE" w:rsidP="000F20FF">
            <w:pPr>
              <w:pStyle w:val="BulletedHollow1-2"/>
              <w:numPr>
                <w:ilvl w:val="1"/>
                <w:numId w:val="20"/>
              </w:numPr>
              <w:spacing w:before="0" w:after="60"/>
              <w:ind w:left="461" w:hanging="187"/>
            </w:pPr>
            <w:r w:rsidRPr="00184420">
              <w:rPr>
                <w:b/>
                <w:sz w:val="18"/>
                <w:szCs w:val="18"/>
              </w:rPr>
              <w:t>Title13_BlockMaps.exe</w:t>
            </w:r>
            <w:r w:rsidRPr="00184420">
              <w:rPr>
                <w:sz w:val="18"/>
                <w:szCs w:val="18"/>
              </w:rPr>
              <w:t>—this .exe contains the PDF small format block maps to update map spots and road features.</w:t>
            </w:r>
          </w:p>
          <w:p w14:paraId="225E119C" w14:textId="77777777" w:rsidR="00C115FE" w:rsidRPr="006A750F" w:rsidRDefault="00C115FE" w:rsidP="00D9324B">
            <w:pPr>
              <w:pStyle w:val="BodyTextLUCA"/>
              <w:numPr>
                <w:ilvl w:val="0"/>
                <w:numId w:val="16"/>
              </w:numPr>
              <w:spacing w:after="0"/>
              <w:ind w:left="252" w:hanging="252"/>
              <w:rPr>
                <w:sz w:val="18"/>
                <w:szCs w:val="18"/>
              </w:rPr>
            </w:pPr>
            <w:r w:rsidRPr="00C45E9B">
              <w:rPr>
                <w:sz w:val="18"/>
                <w:szCs w:val="18"/>
              </w:rPr>
              <w:t xml:space="preserve">To print the </w:t>
            </w:r>
            <w:r>
              <w:rPr>
                <w:sz w:val="18"/>
                <w:szCs w:val="18"/>
              </w:rPr>
              <w:t xml:space="preserve">PDF small format </w:t>
            </w:r>
            <w:r w:rsidRPr="00C45E9B">
              <w:rPr>
                <w:sz w:val="18"/>
                <w:szCs w:val="18"/>
              </w:rPr>
              <w:t>maps</w:t>
            </w:r>
            <w:r>
              <w:rPr>
                <w:sz w:val="18"/>
                <w:szCs w:val="18"/>
              </w:rPr>
              <w:t xml:space="preserve"> for updates</w:t>
            </w:r>
            <w:r w:rsidRPr="00C45E9B">
              <w:rPr>
                <w:sz w:val="18"/>
                <w:szCs w:val="18"/>
              </w:rPr>
              <w:t xml:space="preserve">, you must use legal size, 8 ½ </w:t>
            </w:r>
            <w:r w:rsidR="00D9324B">
              <w:rPr>
                <w:sz w:val="18"/>
                <w:szCs w:val="18"/>
              </w:rPr>
              <w:t>x</w:t>
            </w:r>
            <w:r w:rsidRPr="00C45E9B">
              <w:rPr>
                <w:sz w:val="18"/>
                <w:szCs w:val="18"/>
              </w:rPr>
              <w:t xml:space="preserve"> 14 paper to ensure optimal scale and use. Print only those maps that you need for updates and return them with your updated address list.</w:t>
            </w:r>
          </w:p>
        </w:tc>
      </w:tr>
    </w:tbl>
    <w:p w14:paraId="0F25CCAB" w14:textId="77777777" w:rsidR="006A750F" w:rsidRDefault="006A750F" w:rsidP="006A750F">
      <w:pPr>
        <w:pStyle w:val="ListParagraph"/>
        <w:spacing w:after="0" w:line="240" w:lineRule="auto"/>
        <w:ind w:left="360"/>
        <w:rPr>
          <w:rFonts w:ascii="Arial" w:hAnsi="Arial" w:cs="Arial"/>
          <w:b/>
          <w:sz w:val="16"/>
          <w:szCs w:val="16"/>
        </w:rPr>
        <w:sectPr w:rsidR="006A750F" w:rsidSect="001123A7">
          <w:headerReference w:type="even" r:id="rId15"/>
          <w:headerReference w:type="default" r:id="rId16"/>
          <w:footerReference w:type="even" r:id="rId17"/>
          <w:footerReference w:type="default" r:id="rId18"/>
          <w:headerReference w:type="first" r:id="rId19"/>
          <w:footerReference w:type="first" r:id="rId20"/>
          <w:pgSz w:w="12240" w:h="15840"/>
          <w:pgMar w:top="864" w:right="864" w:bottom="864" w:left="864" w:header="720" w:footer="720" w:gutter="0"/>
          <w:cols w:space="720"/>
          <w:docGrid w:linePitch="360"/>
        </w:sectPr>
      </w:pPr>
    </w:p>
    <w:p w14:paraId="38296376" w14:textId="77777777" w:rsidR="00F55D92" w:rsidRPr="00160926" w:rsidRDefault="00F55D92" w:rsidP="00160926">
      <w:pPr>
        <w:pStyle w:val="ListParagraph"/>
        <w:numPr>
          <w:ilvl w:val="0"/>
          <w:numId w:val="17"/>
        </w:numPr>
        <w:spacing w:before="120" w:after="120" w:line="240" w:lineRule="auto"/>
        <w:ind w:left="360" w:hanging="360"/>
        <w:rPr>
          <w:rFonts w:ascii="Arial" w:hAnsi="Arial" w:cs="Arial"/>
          <w:b/>
          <w:sz w:val="20"/>
          <w:szCs w:val="20"/>
        </w:rPr>
      </w:pPr>
      <w:r w:rsidRPr="00160926">
        <w:rPr>
          <w:rFonts w:ascii="Arial" w:hAnsi="Arial" w:cs="Arial"/>
          <w:b/>
          <w:sz w:val="20"/>
          <w:szCs w:val="20"/>
        </w:rPr>
        <w:lastRenderedPageBreak/>
        <w:t>Reviewing the Census Bureau’s Paper Address List</w:t>
      </w:r>
    </w:p>
    <w:p w14:paraId="26D96735" w14:textId="77777777" w:rsidR="00C84DD6" w:rsidRPr="00C84DD6" w:rsidRDefault="00C84DD6" w:rsidP="00C84DD6">
      <w:pPr>
        <w:spacing w:before="60" w:after="60"/>
        <w:rPr>
          <w:rFonts w:ascii="Arial" w:hAnsi="Arial" w:cs="Arial"/>
          <w:sz w:val="18"/>
          <w:szCs w:val="18"/>
        </w:rPr>
      </w:pPr>
      <w:r w:rsidRPr="00C84DD6">
        <w:rPr>
          <w:rFonts w:ascii="Arial" w:hAnsi="Arial" w:cs="Arial"/>
          <w:sz w:val="18"/>
          <w:szCs w:val="18"/>
        </w:rPr>
        <w:t xml:space="preserve">Familiarize yourself with the </w:t>
      </w:r>
      <w:r w:rsidRPr="00C84DD6">
        <w:rPr>
          <w:rFonts w:ascii="Arial" w:hAnsi="Arial" w:cs="Arial"/>
          <w:i/>
          <w:sz w:val="18"/>
          <w:szCs w:val="18"/>
        </w:rPr>
        <w:t>2020 Census Local Update of Census Addresses Operation (LUCA) Respondent Guide</w:t>
      </w:r>
      <w:r w:rsidR="00302129" w:rsidRPr="00302129">
        <w:rPr>
          <w:rFonts w:ascii="Arial" w:hAnsi="Arial" w:cs="Arial"/>
          <w:sz w:val="18"/>
          <w:szCs w:val="18"/>
        </w:rPr>
        <w:t>,</w:t>
      </w:r>
      <w:r w:rsidR="00302129">
        <w:rPr>
          <w:rFonts w:ascii="Arial" w:hAnsi="Arial" w:cs="Arial"/>
          <w:sz w:val="18"/>
          <w:szCs w:val="18"/>
        </w:rPr>
        <w:t xml:space="preserve"> the LUCA address materials, and the terms and concepts used by the Census Bureau. </w:t>
      </w:r>
    </w:p>
    <w:p w14:paraId="7D591EB6" w14:textId="77777777" w:rsidR="00F55D92" w:rsidRDefault="00F801CB" w:rsidP="001123A7">
      <w:pPr>
        <w:spacing w:before="60" w:after="60"/>
        <w:rPr>
          <w:rFonts w:ascii="Arial" w:hAnsi="Arial" w:cs="Arial"/>
          <w:sz w:val="18"/>
          <w:szCs w:val="18"/>
        </w:rPr>
      </w:pPr>
      <w:r>
        <w:rPr>
          <w:rFonts w:ascii="Arial" w:hAnsi="Arial" w:cs="Arial"/>
          <w:sz w:val="18"/>
          <w:szCs w:val="18"/>
        </w:rPr>
        <w:t>I</w:t>
      </w:r>
      <w:r w:rsidR="00F55D92">
        <w:rPr>
          <w:rFonts w:ascii="Arial" w:hAnsi="Arial" w:cs="Arial"/>
          <w:sz w:val="18"/>
          <w:szCs w:val="18"/>
        </w:rPr>
        <w:t xml:space="preserve">f a complete review of the </w:t>
      </w:r>
      <w:r w:rsidR="00956E07">
        <w:rPr>
          <w:rFonts w:ascii="Arial" w:hAnsi="Arial" w:cs="Arial"/>
          <w:sz w:val="18"/>
          <w:szCs w:val="18"/>
        </w:rPr>
        <w:t xml:space="preserve">Census Bureau’s </w:t>
      </w:r>
      <w:r w:rsidR="00F55D92">
        <w:rPr>
          <w:rFonts w:ascii="Arial" w:hAnsi="Arial" w:cs="Arial"/>
          <w:sz w:val="18"/>
          <w:szCs w:val="18"/>
        </w:rPr>
        <w:t>Address List is not possible, you may want to</w:t>
      </w:r>
      <w:r w:rsidR="004761D8">
        <w:rPr>
          <w:rFonts w:ascii="Arial" w:hAnsi="Arial" w:cs="Arial"/>
          <w:sz w:val="18"/>
          <w:szCs w:val="18"/>
        </w:rPr>
        <w:t xml:space="preserve"> focus</w:t>
      </w:r>
      <w:r w:rsidR="00F55D92">
        <w:rPr>
          <w:rFonts w:ascii="Arial" w:hAnsi="Arial" w:cs="Arial"/>
          <w:sz w:val="18"/>
          <w:szCs w:val="18"/>
        </w:rPr>
        <w:t xml:space="preserve"> on these areas:</w:t>
      </w:r>
    </w:p>
    <w:p w14:paraId="5EFC30BD" w14:textId="77777777" w:rsidR="00264578" w:rsidRPr="00264578" w:rsidRDefault="00264578" w:rsidP="00330994">
      <w:pPr>
        <w:pStyle w:val="Bullet1-4"/>
        <w:numPr>
          <w:ilvl w:val="0"/>
          <w:numId w:val="11"/>
        </w:numPr>
        <w:spacing w:before="0" w:after="60"/>
        <w:ind w:left="630" w:hanging="270"/>
        <w:rPr>
          <w:sz w:val="18"/>
          <w:szCs w:val="18"/>
        </w:rPr>
      </w:pPr>
      <w:r w:rsidRPr="00264578">
        <w:rPr>
          <w:sz w:val="18"/>
          <w:szCs w:val="18"/>
        </w:rPr>
        <w:t>Annexed land.</w:t>
      </w:r>
    </w:p>
    <w:p w14:paraId="0BE6AFFC" w14:textId="77777777" w:rsidR="00264578" w:rsidRPr="00264578" w:rsidRDefault="00264578" w:rsidP="00330994">
      <w:pPr>
        <w:pStyle w:val="Bullet1-4"/>
        <w:numPr>
          <w:ilvl w:val="0"/>
          <w:numId w:val="11"/>
        </w:numPr>
        <w:spacing w:before="0" w:after="60"/>
        <w:ind w:left="630" w:hanging="270"/>
        <w:rPr>
          <w:sz w:val="18"/>
          <w:szCs w:val="18"/>
        </w:rPr>
      </w:pPr>
      <w:r w:rsidRPr="00264578">
        <w:rPr>
          <w:sz w:val="18"/>
          <w:szCs w:val="18"/>
        </w:rPr>
        <w:t>Apartment buildings with irregular or missing numbering schemes for the individual units.</w:t>
      </w:r>
    </w:p>
    <w:p w14:paraId="2BFA0A8C" w14:textId="77777777" w:rsidR="00264578" w:rsidRPr="00264578" w:rsidRDefault="00264578" w:rsidP="00330994">
      <w:pPr>
        <w:pStyle w:val="Bullet1-4"/>
        <w:numPr>
          <w:ilvl w:val="0"/>
          <w:numId w:val="11"/>
        </w:numPr>
        <w:spacing w:before="0" w:after="60"/>
        <w:ind w:left="630" w:hanging="270"/>
        <w:rPr>
          <w:sz w:val="18"/>
          <w:szCs w:val="18"/>
        </w:rPr>
      </w:pPr>
      <w:r w:rsidRPr="00264578">
        <w:rPr>
          <w:sz w:val="18"/>
          <w:szCs w:val="18"/>
        </w:rPr>
        <w:t>Areas along governmental boundaries.</w:t>
      </w:r>
    </w:p>
    <w:p w14:paraId="327378F3" w14:textId="77777777" w:rsidR="00264578" w:rsidRPr="00264578" w:rsidRDefault="00264578" w:rsidP="00330994">
      <w:pPr>
        <w:pStyle w:val="Bullet1-4"/>
        <w:numPr>
          <w:ilvl w:val="0"/>
          <w:numId w:val="11"/>
        </w:numPr>
        <w:spacing w:before="0" w:after="60"/>
        <w:ind w:left="630" w:hanging="270"/>
        <w:rPr>
          <w:sz w:val="18"/>
          <w:szCs w:val="18"/>
        </w:rPr>
      </w:pPr>
      <w:r w:rsidRPr="00264578">
        <w:rPr>
          <w:sz w:val="18"/>
          <w:szCs w:val="18"/>
        </w:rPr>
        <w:t>Areas of new housing construction (apartment complexes/subdivisions).</w:t>
      </w:r>
    </w:p>
    <w:p w14:paraId="12F3BED3" w14:textId="77777777" w:rsidR="00264578" w:rsidRPr="00264578" w:rsidRDefault="00264578" w:rsidP="00330994">
      <w:pPr>
        <w:pStyle w:val="Bullet1-4"/>
        <w:numPr>
          <w:ilvl w:val="0"/>
          <w:numId w:val="11"/>
        </w:numPr>
        <w:spacing w:before="0" w:after="60"/>
        <w:ind w:left="630" w:hanging="270"/>
        <w:rPr>
          <w:sz w:val="18"/>
          <w:szCs w:val="18"/>
        </w:rPr>
      </w:pPr>
      <w:r w:rsidRPr="00264578">
        <w:rPr>
          <w:sz w:val="18"/>
          <w:szCs w:val="18"/>
        </w:rPr>
        <w:t>Blocks with the greatest address count differences between the Census Bureau’s address block count and your address block count.</w:t>
      </w:r>
    </w:p>
    <w:p w14:paraId="2BEC4F23" w14:textId="77777777" w:rsidR="00264578" w:rsidRPr="00264578" w:rsidRDefault="00264578" w:rsidP="00330994">
      <w:pPr>
        <w:pStyle w:val="Bullet1-4"/>
        <w:numPr>
          <w:ilvl w:val="0"/>
          <w:numId w:val="11"/>
        </w:numPr>
        <w:spacing w:before="0" w:after="60"/>
        <w:ind w:left="630" w:hanging="270"/>
        <w:rPr>
          <w:sz w:val="18"/>
          <w:szCs w:val="18"/>
        </w:rPr>
      </w:pPr>
      <w:r w:rsidRPr="00264578">
        <w:rPr>
          <w:sz w:val="18"/>
          <w:szCs w:val="18"/>
        </w:rPr>
        <w:t>E-911 address conversion areas.</w:t>
      </w:r>
    </w:p>
    <w:p w14:paraId="23A4CB2E" w14:textId="77777777" w:rsidR="00264578" w:rsidRPr="00264578" w:rsidRDefault="00264578" w:rsidP="00330994">
      <w:pPr>
        <w:pStyle w:val="Bullet1-4"/>
        <w:numPr>
          <w:ilvl w:val="0"/>
          <w:numId w:val="11"/>
        </w:numPr>
        <w:spacing w:before="0" w:after="60"/>
        <w:ind w:left="630" w:hanging="270"/>
        <w:rPr>
          <w:sz w:val="18"/>
          <w:szCs w:val="18"/>
        </w:rPr>
      </w:pPr>
      <w:r w:rsidRPr="00264578">
        <w:rPr>
          <w:sz w:val="18"/>
          <w:szCs w:val="18"/>
        </w:rPr>
        <w:t>Group Quarters (e.g.</w:t>
      </w:r>
      <w:r w:rsidR="00315EEC">
        <w:rPr>
          <w:sz w:val="18"/>
          <w:szCs w:val="18"/>
        </w:rPr>
        <w:t>, housing such as college dorms</w:t>
      </w:r>
      <w:r w:rsidRPr="00264578">
        <w:rPr>
          <w:sz w:val="18"/>
          <w:szCs w:val="18"/>
        </w:rPr>
        <w:t xml:space="preserve"> and nursing homes).</w:t>
      </w:r>
    </w:p>
    <w:p w14:paraId="041378E9" w14:textId="77777777" w:rsidR="00264578" w:rsidRPr="00264578" w:rsidRDefault="00264578" w:rsidP="00330994">
      <w:pPr>
        <w:pStyle w:val="Bullet1-4"/>
        <w:numPr>
          <w:ilvl w:val="0"/>
          <w:numId w:val="11"/>
        </w:numPr>
        <w:spacing w:before="0" w:after="60"/>
        <w:ind w:left="630" w:hanging="270"/>
        <w:rPr>
          <w:sz w:val="18"/>
          <w:szCs w:val="18"/>
        </w:rPr>
      </w:pPr>
      <w:r w:rsidRPr="00264578">
        <w:rPr>
          <w:sz w:val="18"/>
          <w:szCs w:val="18"/>
        </w:rPr>
        <w:t>New mobile home parks or new scattered mobile homes.</w:t>
      </w:r>
    </w:p>
    <w:p w14:paraId="7A1223E9" w14:textId="77777777" w:rsidR="00264578" w:rsidRPr="00264578" w:rsidRDefault="00264578" w:rsidP="00330994">
      <w:pPr>
        <w:pStyle w:val="Bullet1-4"/>
        <w:numPr>
          <w:ilvl w:val="0"/>
          <w:numId w:val="11"/>
        </w:numPr>
        <w:spacing w:before="0" w:after="60"/>
        <w:ind w:left="630" w:hanging="270"/>
        <w:rPr>
          <w:sz w:val="18"/>
          <w:szCs w:val="18"/>
        </w:rPr>
      </w:pPr>
      <w:r w:rsidRPr="00264578">
        <w:rPr>
          <w:sz w:val="18"/>
          <w:szCs w:val="18"/>
        </w:rPr>
        <w:t>Single-family homes converted to multifamily homes, and vice versa.</w:t>
      </w:r>
    </w:p>
    <w:p w14:paraId="24F8945D" w14:textId="77777777" w:rsidR="00264578" w:rsidRPr="00264578" w:rsidRDefault="00264578" w:rsidP="00330994">
      <w:pPr>
        <w:pStyle w:val="Bullet1-4"/>
        <w:numPr>
          <w:ilvl w:val="0"/>
          <w:numId w:val="11"/>
        </w:numPr>
        <w:spacing w:before="0" w:after="60"/>
        <w:ind w:left="630" w:hanging="270"/>
        <w:rPr>
          <w:sz w:val="18"/>
          <w:szCs w:val="18"/>
        </w:rPr>
      </w:pPr>
      <w:r w:rsidRPr="00264578">
        <w:rPr>
          <w:sz w:val="18"/>
          <w:szCs w:val="18"/>
        </w:rPr>
        <w:t>Warehouses converted to residential lofts.</w:t>
      </w:r>
    </w:p>
    <w:p w14:paraId="6F606ADB" w14:textId="77777777" w:rsidR="00B56DF0" w:rsidRPr="00D60839" w:rsidRDefault="007514C1" w:rsidP="007514C1">
      <w:pPr>
        <w:pStyle w:val="BodyTextLUCA"/>
        <w:spacing w:after="60"/>
        <w:rPr>
          <w:sz w:val="18"/>
          <w:szCs w:val="18"/>
        </w:rPr>
      </w:pPr>
      <w:r>
        <w:rPr>
          <w:sz w:val="18"/>
          <w:szCs w:val="18"/>
        </w:rPr>
        <w:t>Include the following acceptable types</w:t>
      </w:r>
      <w:r w:rsidR="00315EEC">
        <w:rPr>
          <w:sz w:val="18"/>
          <w:szCs w:val="18"/>
        </w:rPr>
        <w:t xml:space="preserve"> of</w:t>
      </w:r>
      <w:r>
        <w:rPr>
          <w:sz w:val="18"/>
          <w:szCs w:val="18"/>
        </w:rPr>
        <w:t xml:space="preserve"> housing unit addresses on the address list you submit </w:t>
      </w:r>
      <w:r w:rsidR="00B56DF0" w:rsidRPr="00D60839">
        <w:rPr>
          <w:sz w:val="18"/>
          <w:szCs w:val="18"/>
        </w:rPr>
        <w:t>to the Census Bureau:</w:t>
      </w:r>
    </w:p>
    <w:p w14:paraId="60F040CD" w14:textId="77777777" w:rsidR="00B56DF0" w:rsidRPr="00D60839" w:rsidRDefault="00B56DF0" w:rsidP="00330994">
      <w:pPr>
        <w:pStyle w:val="Bullet1-4"/>
        <w:numPr>
          <w:ilvl w:val="0"/>
          <w:numId w:val="11"/>
        </w:numPr>
        <w:spacing w:after="60"/>
        <w:ind w:left="630" w:hanging="270"/>
        <w:rPr>
          <w:sz w:val="18"/>
          <w:szCs w:val="18"/>
        </w:rPr>
      </w:pPr>
      <w:r w:rsidRPr="00D60839">
        <w:rPr>
          <w:sz w:val="18"/>
          <w:szCs w:val="18"/>
        </w:rPr>
        <w:t>Houses, including townhouses, condominiums, and apartments.</w:t>
      </w:r>
    </w:p>
    <w:p w14:paraId="7BF2F261" w14:textId="77777777" w:rsidR="00B56DF0" w:rsidRPr="00D60839" w:rsidRDefault="00B56DF0" w:rsidP="00330994">
      <w:pPr>
        <w:pStyle w:val="Bullet1-4"/>
        <w:numPr>
          <w:ilvl w:val="0"/>
          <w:numId w:val="11"/>
        </w:numPr>
        <w:spacing w:after="60"/>
        <w:ind w:left="630" w:hanging="270"/>
        <w:rPr>
          <w:sz w:val="18"/>
          <w:szCs w:val="18"/>
        </w:rPr>
      </w:pPr>
      <w:r w:rsidRPr="00D60839">
        <w:rPr>
          <w:sz w:val="18"/>
          <w:szCs w:val="18"/>
        </w:rPr>
        <w:t>Living quarters within an otherwise nonresidential structure such as an apartment within a church, school, or business.</w:t>
      </w:r>
    </w:p>
    <w:p w14:paraId="32496162" w14:textId="77777777" w:rsidR="00D60839" w:rsidRPr="00D60839" w:rsidRDefault="00B56DF0" w:rsidP="00330994">
      <w:pPr>
        <w:pStyle w:val="Bullet1-4"/>
        <w:numPr>
          <w:ilvl w:val="0"/>
          <w:numId w:val="11"/>
        </w:numPr>
        <w:spacing w:after="60"/>
        <w:ind w:left="630" w:hanging="270"/>
        <w:rPr>
          <w:sz w:val="18"/>
          <w:szCs w:val="18"/>
        </w:rPr>
      </w:pPr>
      <w:r w:rsidRPr="00D60839">
        <w:rPr>
          <w:sz w:val="18"/>
          <w:szCs w:val="18"/>
        </w:rPr>
        <w:t>Mobile homes or trailers occupied as separate living quarters, or if vacant, intended for occupancy as separate living quarters.</w:t>
      </w:r>
    </w:p>
    <w:p w14:paraId="4429C70A" w14:textId="77777777" w:rsidR="00956E07" w:rsidRPr="00D60839" w:rsidRDefault="00B56DF0" w:rsidP="00330994">
      <w:pPr>
        <w:pStyle w:val="Bullet1-4"/>
        <w:numPr>
          <w:ilvl w:val="0"/>
          <w:numId w:val="11"/>
        </w:numPr>
        <w:spacing w:after="60"/>
        <w:ind w:left="630" w:hanging="270"/>
        <w:rPr>
          <w:sz w:val="18"/>
          <w:szCs w:val="18"/>
        </w:rPr>
      </w:pPr>
      <w:r w:rsidRPr="00D60839">
        <w:rPr>
          <w:sz w:val="18"/>
          <w:szCs w:val="18"/>
        </w:rPr>
        <w:t>Any housing units under construction that will be habitable (closed to the elements with final roof, windows, and doors) on Census Day, April 1, 2020.</w:t>
      </w:r>
    </w:p>
    <w:p w14:paraId="11C5ADB1" w14:textId="77777777" w:rsidR="00D60839" w:rsidRPr="00D60839" w:rsidRDefault="00D60839" w:rsidP="007514C1">
      <w:pPr>
        <w:pStyle w:val="BodyTextLUCA"/>
        <w:spacing w:before="0" w:after="60"/>
        <w:rPr>
          <w:sz w:val="18"/>
          <w:szCs w:val="18"/>
        </w:rPr>
      </w:pPr>
      <w:r w:rsidRPr="00D60839">
        <w:rPr>
          <w:sz w:val="18"/>
          <w:szCs w:val="18"/>
        </w:rPr>
        <w:t xml:space="preserve">Exclude the following unacceptable types of housing unit addresses from </w:t>
      </w:r>
      <w:r w:rsidR="007514C1">
        <w:rPr>
          <w:sz w:val="18"/>
          <w:szCs w:val="18"/>
        </w:rPr>
        <w:t>the</w:t>
      </w:r>
      <w:r w:rsidRPr="00D60839">
        <w:rPr>
          <w:sz w:val="18"/>
          <w:szCs w:val="18"/>
        </w:rPr>
        <w:t xml:space="preserve"> address list</w:t>
      </w:r>
      <w:r w:rsidR="007514C1">
        <w:rPr>
          <w:sz w:val="18"/>
          <w:szCs w:val="18"/>
        </w:rPr>
        <w:t xml:space="preserve"> you submit to the Census Bureau</w:t>
      </w:r>
      <w:r w:rsidRPr="00D60839">
        <w:rPr>
          <w:sz w:val="18"/>
          <w:szCs w:val="18"/>
        </w:rPr>
        <w:t>:</w:t>
      </w:r>
    </w:p>
    <w:p w14:paraId="67A517B8" w14:textId="77777777" w:rsidR="00D60839" w:rsidRPr="00D60839" w:rsidRDefault="00D60839" w:rsidP="00330994">
      <w:pPr>
        <w:pStyle w:val="Bullet1-4"/>
        <w:numPr>
          <w:ilvl w:val="0"/>
          <w:numId w:val="11"/>
        </w:numPr>
        <w:spacing w:after="60"/>
        <w:ind w:left="630" w:hanging="270"/>
        <w:rPr>
          <w:sz w:val="18"/>
          <w:szCs w:val="18"/>
        </w:rPr>
      </w:pPr>
      <w:r w:rsidRPr="00D60839">
        <w:rPr>
          <w:sz w:val="18"/>
          <w:szCs w:val="18"/>
        </w:rPr>
        <w:t>Condemned or scheduled for demolition.</w:t>
      </w:r>
    </w:p>
    <w:p w14:paraId="438BE56E" w14:textId="77777777" w:rsidR="00D60839" w:rsidRPr="00D60839" w:rsidRDefault="00D60839" w:rsidP="00330994">
      <w:pPr>
        <w:pStyle w:val="Bullet1-4"/>
        <w:numPr>
          <w:ilvl w:val="0"/>
          <w:numId w:val="11"/>
        </w:numPr>
        <w:spacing w:after="60"/>
        <w:ind w:left="630" w:hanging="270"/>
        <w:rPr>
          <w:sz w:val="18"/>
          <w:szCs w:val="18"/>
        </w:rPr>
      </w:pPr>
      <w:r w:rsidRPr="00D60839">
        <w:rPr>
          <w:sz w:val="18"/>
          <w:szCs w:val="18"/>
        </w:rPr>
        <w:t>Under construction or remodeling for conversion to a nonresidential purpose.</w:t>
      </w:r>
    </w:p>
    <w:p w14:paraId="68ED82E7" w14:textId="77777777" w:rsidR="00D60839" w:rsidRPr="00D60839" w:rsidRDefault="00D60839" w:rsidP="00330994">
      <w:pPr>
        <w:pStyle w:val="Bullet1-4"/>
        <w:numPr>
          <w:ilvl w:val="0"/>
          <w:numId w:val="11"/>
        </w:numPr>
        <w:spacing w:after="60"/>
        <w:ind w:left="630" w:hanging="270"/>
        <w:rPr>
          <w:sz w:val="18"/>
          <w:szCs w:val="18"/>
        </w:rPr>
      </w:pPr>
      <w:r w:rsidRPr="00D60839">
        <w:rPr>
          <w:sz w:val="18"/>
          <w:szCs w:val="18"/>
        </w:rPr>
        <w:t>Used solely for nonresidential storage.</w:t>
      </w:r>
    </w:p>
    <w:p w14:paraId="7AC3BEDE" w14:textId="77777777" w:rsidR="00D60839" w:rsidRPr="00D60839" w:rsidRDefault="00D60839" w:rsidP="00330994">
      <w:pPr>
        <w:pStyle w:val="Bullet1-4"/>
        <w:numPr>
          <w:ilvl w:val="0"/>
          <w:numId w:val="11"/>
        </w:numPr>
        <w:spacing w:after="60"/>
        <w:ind w:left="630" w:hanging="270"/>
        <w:rPr>
          <w:sz w:val="18"/>
          <w:szCs w:val="18"/>
        </w:rPr>
      </w:pPr>
      <w:r w:rsidRPr="00D60839">
        <w:rPr>
          <w:sz w:val="18"/>
          <w:szCs w:val="18"/>
        </w:rPr>
        <w:t>Used solely as offices or businesses in which no one is living.</w:t>
      </w:r>
    </w:p>
    <w:p w14:paraId="427E3A84" w14:textId="77777777" w:rsidR="00D60839" w:rsidRPr="00D60839" w:rsidRDefault="00D60839" w:rsidP="00330994">
      <w:pPr>
        <w:pStyle w:val="Bullet1-4"/>
        <w:numPr>
          <w:ilvl w:val="0"/>
          <w:numId w:val="11"/>
        </w:numPr>
        <w:spacing w:after="60"/>
        <w:ind w:left="630" w:hanging="270"/>
        <w:rPr>
          <w:sz w:val="18"/>
          <w:szCs w:val="18"/>
        </w:rPr>
      </w:pPr>
      <w:r w:rsidRPr="00D60839">
        <w:rPr>
          <w:sz w:val="18"/>
          <w:szCs w:val="18"/>
        </w:rPr>
        <w:t>Used solely for ceremonial purposes.</w:t>
      </w:r>
    </w:p>
    <w:p w14:paraId="7F97BB22" w14:textId="77777777" w:rsidR="00D60839" w:rsidRPr="00D60839" w:rsidRDefault="00D60839" w:rsidP="00330994">
      <w:pPr>
        <w:pStyle w:val="Bullet1-4"/>
        <w:numPr>
          <w:ilvl w:val="0"/>
          <w:numId w:val="11"/>
        </w:numPr>
        <w:spacing w:after="60"/>
        <w:ind w:left="630" w:hanging="270"/>
        <w:rPr>
          <w:sz w:val="18"/>
          <w:szCs w:val="18"/>
        </w:rPr>
      </w:pPr>
      <w:r w:rsidRPr="00D60839">
        <w:rPr>
          <w:sz w:val="18"/>
          <w:szCs w:val="18"/>
        </w:rPr>
        <w:t>Transitory locations (TL) including movable or mobile housing, portable housing units, boats, motorized recreational vehicles (RVs), tents, trailers that are pulled by cars or trucks, hotels or motels if being occupied on a transitory basis.</w:t>
      </w:r>
    </w:p>
    <w:p w14:paraId="7AF2F7BE" w14:textId="77777777" w:rsidR="00D60839" w:rsidRDefault="00D60839" w:rsidP="00330994">
      <w:pPr>
        <w:pStyle w:val="Bullet1-4"/>
        <w:numPr>
          <w:ilvl w:val="0"/>
          <w:numId w:val="11"/>
        </w:numPr>
        <w:pBdr>
          <w:bottom w:val="single" w:sz="4" w:space="1" w:color="auto"/>
        </w:pBdr>
        <w:spacing w:before="0"/>
        <w:ind w:left="630" w:hanging="270"/>
        <w:rPr>
          <w:sz w:val="18"/>
          <w:szCs w:val="18"/>
        </w:rPr>
      </w:pPr>
      <w:r w:rsidRPr="00D60839">
        <w:rPr>
          <w:sz w:val="18"/>
          <w:szCs w:val="18"/>
        </w:rPr>
        <w:t xml:space="preserve">Under construction and will </w:t>
      </w:r>
      <w:r w:rsidRPr="00D60839">
        <w:rPr>
          <w:b/>
          <w:sz w:val="18"/>
          <w:szCs w:val="18"/>
        </w:rPr>
        <w:t>not</w:t>
      </w:r>
      <w:r w:rsidRPr="00D60839">
        <w:rPr>
          <w:sz w:val="18"/>
          <w:szCs w:val="18"/>
        </w:rPr>
        <w:t xml:space="preserve"> be habitable (closed to the elements with final roof, windows, and doors) on Census Day, April 1, 2020.</w:t>
      </w:r>
    </w:p>
    <w:p w14:paraId="56171F8B" w14:textId="77777777" w:rsidR="00D72473" w:rsidRPr="006E127D" w:rsidRDefault="00D72473" w:rsidP="00B42E0D">
      <w:pPr>
        <w:pStyle w:val="HDBullet1"/>
        <w:numPr>
          <w:ilvl w:val="0"/>
          <w:numId w:val="17"/>
        </w:numPr>
        <w:tabs>
          <w:tab w:val="clear" w:pos="1620"/>
          <w:tab w:val="num" w:pos="360"/>
        </w:tabs>
        <w:spacing w:before="0"/>
        <w:ind w:left="360" w:hanging="360"/>
        <w:rPr>
          <w:rFonts w:ascii="Arial" w:hAnsi="Arial" w:cs="Arial"/>
          <w:b/>
          <w:sz w:val="20"/>
          <w:szCs w:val="20"/>
        </w:rPr>
      </w:pPr>
      <w:r w:rsidRPr="006E127D">
        <w:rPr>
          <w:rFonts w:ascii="Arial" w:hAnsi="Arial" w:cs="Arial"/>
          <w:b/>
          <w:sz w:val="20"/>
          <w:szCs w:val="20"/>
        </w:rPr>
        <w:t>Submitting Your Updated Materials</w:t>
      </w:r>
    </w:p>
    <w:p w14:paraId="50220A83" w14:textId="77777777" w:rsidR="00AB0138" w:rsidRDefault="00AB0138" w:rsidP="00AB0138">
      <w:pPr>
        <w:pStyle w:val="HDBullet1"/>
        <w:numPr>
          <w:ilvl w:val="0"/>
          <w:numId w:val="0"/>
        </w:numPr>
        <w:tabs>
          <w:tab w:val="clear" w:pos="1620"/>
        </w:tabs>
        <w:spacing w:before="60" w:after="60"/>
        <w:rPr>
          <w:rFonts w:ascii="Arial" w:hAnsi="Arial" w:cs="Arial"/>
          <w:sz w:val="18"/>
          <w:szCs w:val="18"/>
        </w:rPr>
      </w:pPr>
      <w:r>
        <w:rPr>
          <w:rFonts w:ascii="Arial" w:hAnsi="Arial" w:cs="Arial"/>
          <w:sz w:val="18"/>
          <w:szCs w:val="18"/>
        </w:rPr>
        <w:t>When you have completed your address list review:</w:t>
      </w:r>
    </w:p>
    <w:p w14:paraId="44FA1676" w14:textId="77777777" w:rsidR="00D72473" w:rsidRPr="00D72473" w:rsidRDefault="00D72473" w:rsidP="00330994">
      <w:pPr>
        <w:pStyle w:val="HDBullet1"/>
        <w:numPr>
          <w:ilvl w:val="0"/>
          <w:numId w:val="14"/>
        </w:numPr>
        <w:tabs>
          <w:tab w:val="clear" w:pos="1620"/>
          <w:tab w:val="num" w:pos="630"/>
        </w:tabs>
        <w:spacing w:before="60" w:after="60"/>
        <w:ind w:left="630" w:hanging="270"/>
        <w:rPr>
          <w:rFonts w:ascii="Arial" w:hAnsi="Arial" w:cs="Arial"/>
          <w:sz w:val="18"/>
          <w:szCs w:val="18"/>
        </w:rPr>
      </w:pPr>
      <w:r w:rsidRPr="00D72473">
        <w:rPr>
          <w:rFonts w:ascii="Arial" w:hAnsi="Arial" w:cs="Arial"/>
          <w:sz w:val="18"/>
          <w:szCs w:val="18"/>
        </w:rPr>
        <w:t xml:space="preserve">Return only those address pages and map sheets containing address updates. </w:t>
      </w:r>
    </w:p>
    <w:p w14:paraId="493C82A9" w14:textId="77777777" w:rsidR="00D72473" w:rsidRPr="00D72473" w:rsidRDefault="00D72473" w:rsidP="00330994">
      <w:pPr>
        <w:pStyle w:val="HDBullet1"/>
        <w:numPr>
          <w:ilvl w:val="0"/>
          <w:numId w:val="14"/>
        </w:numPr>
        <w:tabs>
          <w:tab w:val="clear" w:pos="1620"/>
          <w:tab w:val="num" w:pos="630"/>
        </w:tabs>
        <w:spacing w:before="60" w:after="60"/>
        <w:ind w:left="630" w:hanging="270"/>
        <w:rPr>
          <w:rFonts w:ascii="Arial" w:hAnsi="Arial" w:cs="Arial"/>
          <w:sz w:val="18"/>
          <w:szCs w:val="18"/>
        </w:rPr>
      </w:pPr>
      <w:r w:rsidRPr="00D72473">
        <w:rPr>
          <w:rFonts w:ascii="Arial" w:hAnsi="Arial" w:cs="Arial"/>
          <w:sz w:val="18"/>
          <w:szCs w:val="18"/>
        </w:rPr>
        <w:t xml:space="preserve">Refer to Chapter </w:t>
      </w:r>
      <w:r w:rsidR="00C84DD6">
        <w:rPr>
          <w:rFonts w:ascii="Arial" w:hAnsi="Arial" w:cs="Arial"/>
          <w:sz w:val="18"/>
          <w:szCs w:val="18"/>
        </w:rPr>
        <w:t>7</w:t>
      </w:r>
      <w:r w:rsidRPr="00D72473">
        <w:rPr>
          <w:rFonts w:ascii="Arial" w:hAnsi="Arial" w:cs="Arial"/>
          <w:sz w:val="18"/>
          <w:szCs w:val="18"/>
        </w:rPr>
        <w:t xml:space="preserve"> in your </w:t>
      </w:r>
      <w:r w:rsidRPr="00C84DD6">
        <w:rPr>
          <w:rFonts w:ascii="Arial" w:hAnsi="Arial" w:cs="Arial"/>
          <w:i/>
          <w:sz w:val="18"/>
          <w:szCs w:val="18"/>
        </w:rPr>
        <w:t>2020 Census Local Update of Census Addresses Operation (LUCA)</w:t>
      </w:r>
      <w:r w:rsidRPr="00C84DD6">
        <w:rPr>
          <w:rFonts w:ascii="Arial" w:eastAsia="Calibri" w:hAnsi="Arial" w:cs="Arial"/>
          <w:i/>
          <w:sz w:val="18"/>
          <w:szCs w:val="18"/>
        </w:rPr>
        <w:t xml:space="preserve"> </w:t>
      </w:r>
      <w:r w:rsidRPr="00C84DD6">
        <w:rPr>
          <w:rFonts w:ascii="Arial" w:hAnsi="Arial" w:cs="Arial"/>
          <w:i/>
          <w:sz w:val="18"/>
          <w:szCs w:val="18"/>
        </w:rPr>
        <w:t>Respondent Guide</w:t>
      </w:r>
      <w:r w:rsidRPr="00D72473">
        <w:rPr>
          <w:rFonts w:ascii="Arial" w:hAnsi="Arial" w:cs="Arial"/>
          <w:sz w:val="18"/>
          <w:szCs w:val="18"/>
        </w:rPr>
        <w:t xml:space="preserve"> for sub</w:t>
      </w:r>
      <w:r w:rsidR="0043107D">
        <w:rPr>
          <w:rFonts w:ascii="Arial" w:hAnsi="Arial" w:cs="Arial"/>
          <w:sz w:val="18"/>
          <w:szCs w:val="18"/>
        </w:rPr>
        <w:t>mission and mailing information for your updated LUCA materials.</w:t>
      </w:r>
    </w:p>
    <w:p w14:paraId="316D6669" w14:textId="77777777" w:rsidR="00D72473" w:rsidRPr="00D72473" w:rsidRDefault="00D72473" w:rsidP="00330994">
      <w:pPr>
        <w:pStyle w:val="HDBullet1"/>
        <w:numPr>
          <w:ilvl w:val="0"/>
          <w:numId w:val="14"/>
        </w:numPr>
        <w:tabs>
          <w:tab w:val="clear" w:pos="1620"/>
          <w:tab w:val="num" w:pos="630"/>
        </w:tabs>
        <w:spacing w:before="60" w:after="60"/>
        <w:ind w:left="630" w:hanging="270"/>
        <w:rPr>
          <w:rFonts w:ascii="Arial" w:hAnsi="Arial" w:cs="Arial"/>
          <w:sz w:val="18"/>
          <w:szCs w:val="18"/>
        </w:rPr>
      </w:pPr>
      <w:r w:rsidRPr="00D72473">
        <w:rPr>
          <w:rFonts w:ascii="Arial" w:hAnsi="Arial" w:cs="Arial"/>
          <w:sz w:val="18"/>
          <w:szCs w:val="18"/>
        </w:rPr>
        <w:t>If you reviewed the Census Bureau’s Address List and determined that you have no</w:t>
      </w:r>
      <w:r w:rsidR="0043107D">
        <w:rPr>
          <w:rFonts w:ascii="Arial" w:hAnsi="Arial" w:cs="Arial"/>
          <w:sz w:val="18"/>
          <w:szCs w:val="18"/>
        </w:rPr>
        <w:t xml:space="preserve"> address</w:t>
      </w:r>
      <w:r w:rsidRPr="00D72473">
        <w:rPr>
          <w:rFonts w:ascii="Arial" w:hAnsi="Arial" w:cs="Arial"/>
          <w:sz w:val="18"/>
          <w:szCs w:val="18"/>
        </w:rPr>
        <w:t xml:space="preserve"> updates</w:t>
      </w:r>
      <w:r w:rsidR="0015451C">
        <w:rPr>
          <w:rFonts w:ascii="Arial" w:hAnsi="Arial" w:cs="Arial"/>
          <w:sz w:val="18"/>
          <w:szCs w:val="18"/>
        </w:rPr>
        <w:t>,</w:t>
      </w:r>
      <w:r w:rsidRPr="00D72473">
        <w:rPr>
          <w:rFonts w:ascii="Arial" w:hAnsi="Arial" w:cs="Arial"/>
          <w:sz w:val="18"/>
          <w:szCs w:val="18"/>
        </w:rPr>
        <w:t xml:space="preserve"> please </w:t>
      </w:r>
      <w:r w:rsidR="006E127D">
        <w:rPr>
          <w:rFonts w:ascii="Arial" w:hAnsi="Arial" w:cs="Arial"/>
          <w:sz w:val="18"/>
          <w:szCs w:val="18"/>
        </w:rPr>
        <w:t>complete</w:t>
      </w:r>
      <w:r w:rsidR="0043107D">
        <w:rPr>
          <w:rFonts w:ascii="Arial" w:hAnsi="Arial" w:cs="Arial"/>
          <w:sz w:val="18"/>
          <w:szCs w:val="18"/>
        </w:rPr>
        <w:t xml:space="preserve"> and return to the Census Bureau</w:t>
      </w:r>
      <w:r w:rsidR="006E127D">
        <w:rPr>
          <w:rFonts w:ascii="Arial" w:hAnsi="Arial" w:cs="Arial"/>
          <w:sz w:val="18"/>
          <w:szCs w:val="18"/>
        </w:rPr>
        <w:t xml:space="preserve"> form</w:t>
      </w:r>
      <w:r w:rsidR="000D0C6F">
        <w:rPr>
          <w:rFonts w:ascii="Arial" w:hAnsi="Arial" w:cs="Arial"/>
          <w:sz w:val="18"/>
          <w:szCs w:val="18"/>
        </w:rPr>
        <w:t>,</w:t>
      </w:r>
      <w:r w:rsidRPr="00D72473">
        <w:rPr>
          <w:rFonts w:ascii="Arial" w:hAnsi="Arial" w:cs="Arial"/>
          <w:sz w:val="18"/>
          <w:szCs w:val="18"/>
        </w:rPr>
        <w:t xml:space="preserve"> D-2079, </w:t>
      </w:r>
      <w:r w:rsidRPr="0015451C">
        <w:rPr>
          <w:rFonts w:ascii="Arial" w:hAnsi="Arial" w:cs="Arial"/>
          <w:i/>
          <w:sz w:val="18"/>
          <w:szCs w:val="18"/>
        </w:rPr>
        <w:t>No Change In Addresses</w:t>
      </w:r>
      <w:r w:rsidRPr="00D72473">
        <w:rPr>
          <w:rFonts w:ascii="Arial" w:hAnsi="Arial" w:cs="Arial"/>
          <w:sz w:val="18"/>
          <w:szCs w:val="18"/>
        </w:rPr>
        <w:t xml:space="preserve"> enclosed with your LUCA materials.</w:t>
      </w:r>
    </w:p>
    <w:p w14:paraId="4CFE9BE4" w14:textId="77777777" w:rsidR="004761D8" w:rsidRDefault="004761D8" w:rsidP="001A1A1F">
      <w:pPr>
        <w:pStyle w:val="Bullet1-4"/>
        <w:numPr>
          <w:ilvl w:val="0"/>
          <w:numId w:val="0"/>
        </w:numPr>
        <w:pBdr>
          <w:bottom w:val="single" w:sz="4" w:space="1" w:color="auto"/>
        </w:pBdr>
        <w:spacing w:before="0" w:after="0"/>
        <w:ind w:left="720" w:hanging="720"/>
        <w:rPr>
          <w:sz w:val="18"/>
          <w:szCs w:val="18"/>
        </w:rPr>
      </w:pPr>
    </w:p>
    <w:p w14:paraId="5EAF5A2F" w14:textId="77777777" w:rsidR="001A1A1F" w:rsidRPr="00D60839" w:rsidRDefault="001A1A1F" w:rsidP="001A1A1F">
      <w:pPr>
        <w:pStyle w:val="Bullet1-4"/>
        <w:numPr>
          <w:ilvl w:val="0"/>
          <w:numId w:val="0"/>
        </w:numPr>
        <w:spacing w:before="0" w:after="0"/>
        <w:ind w:left="720" w:hanging="720"/>
        <w:rPr>
          <w:sz w:val="18"/>
          <w:szCs w:val="18"/>
        </w:rPr>
      </w:pPr>
    </w:p>
    <w:p w14:paraId="0823AD8C" w14:textId="77777777" w:rsidR="007A39D7" w:rsidRDefault="004761D8" w:rsidP="001A1A1F">
      <w:pPr>
        <w:rPr>
          <w:rFonts w:ascii="Arial" w:hAnsi="Arial" w:cs="Arial"/>
          <w:i/>
          <w:sz w:val="18"/>
          <w:szCs w:val="18"/>
        </w:rPr>
      </w:pPr>
      <w:r w:rsidRPr="004761D8">
        <w:rPr>
          <w:rFonts w:ascii="Arial" w:hAnsi="Arial" w:cs="Arial"/>
          <w:sz w:val="18"/>
          <w:szCs w:val="18"/>
        </w:rPr>
        <w:t xml:space="preserve">For detailed instructions on completing your LUCA address review and updates, see the </w:t>
      </w:r>
      <w:r w:rsidRPr="004761D8">
        <w:rPr>
          <w:rFonts w:ascii="Arial" w:hAnsi="Arial" w:cs="Arial"/>
          <w:i/>
          <w:sz w:val="18"/>
          <w:szCs w:val="18"/>
        </w:rPr>
        <w:t xml:space="preserve">2020 Census Local Update of Census Addresses Operation </w:t>
      </w:r>
      <w:r w:rsidR="009A0CE8">
        <w:rPr>
          <w:rFonts w:ascii="Arial" w:hAnsi="Arial" w:cs="Arial"/>
          <w:i/>
          <w:sz w:val="18"/>
          <w:szCs w:val="18"/>
        </w:rPr>
        <w:t>(LUCA) Respondent Guide</w:t>
      </w:r>
      <w:r w:rsidR="007A39D7">
        <w:rPr>
          <w:rFonts w:ascii="Arial" w:hAnsi="Arial" w:cs="Arial"/>
          <w:i/>
          <w:sz w:val="18"/>
          <w:szCs w:val="18"/>
        </w:rPr>
        <w:t>.</w:t>
      </w:r>
    </w:p>
    <w:p w14:paraId="5BC5799F" w14:textId="77777777" w:rsidR="00D60839" w:rsidRPr="00D60839" w:rsidRDefault="004761D8" w:rsidP="001A1A1F">
      <w:pPr>
        <w:rPr>
          <w:rFonts w:ascii="Arial" w:hAnsi="Arial" w:cs="Arial"/>
          <w:b/>
          <w:sz w:val="18"/>
          <w:szCs w:val="18"/>
        </w:rPr>
      </w:pPr>
      <w:r w:rsidRPr="004761D8">
        <w:rPr>
          <w:rFonts w:ascii="Arial" w:hAnsi="Arial" w:cs="Arial"/>
          <w:sz w:val="18"/>
          <w:szCs w:val="18"/>
        </w:rPr>
        <w:t>For additional information or assistance, please call 1-844-344-0169 or email GEO.2020</w:t>
      </w:r>
      <w:r w:rsidR="00264C71">
        <w:rPr>
          <w:rFonts w:ascii="Arial" w:hAnsi="Arial" w:cs="Arial"/>
          <w:sz w:val="18"/>
          <w:szCs w:val="18"/>
        </w:rPr>
        <w:t>.</w:t>
      </w:r>
      <w:r w:rsidRPr="004761D8">
        <w:rPr>
          <w:rFonts w:ascii="Arial" w:hAnsi="Arial" w:cs="Arial"/>
          <w:sz w:val="18"/>
          <w:szCs w:val="18"/>
        </w:rPr>
        <w:t xml:space="preserve">LUCA@census.gov. Additional information about the </w:t>
      </w:r>
      <w:r w:rsidR="00AE75C5">
        <w:rPr>
          <w:rFonts w:ascii="Arial" w:hAnsi="Arial" w:cs="Arial"/>
          <w:sz w:val="18"/>
          <w:szCs w:val="18"/>
        </w:rPr>
        <w:t xml:space="preserve">2020 </w:t>
      </w:r>
      <w:r w:rsidRPr="004761D8">
        <w:rPr>
          <w:rFonts w:ascii="Arial" w:hAnsi="Arial" w:cs="Arial"/>
          <w:sz w:val="18"/>
          <w:szCs w:val="18"/>
        </w:rPr>
        <w:t xml:space="preserve">LUCA </w:t>
      </w:r>
      <w:r w:rsidR="00AE75C5">
        <w:rPr>
          <w:rFonts w:ascii="Arial" w:hAnsi="Arial" w:cs="Arial"/>
          <w:sz w:val="18"/>
          <w:szCs w:val="18"/>
        </w:rPr>
        <w:t>i</w:t>
      </w:r>
      <w:r w:rsidRPr="004761D8">
        <w:rPr>
          <w:rFonts w:ascii="Arial" w:hAnsi="Arial" w:cs="Arial"/>
          <w:sz w:val="18"/>
          <w:szCs w:val="18"/>
        </w:rPr>
        <w:t>n is available at the LUCA Web site at &lt;</w:t>
      </w:r>
      <w:hyperlink r:id="rId21" w:history="1">
        <w:r w:rsidRPr="004761D8">
          <w:rPr>
            <w:rStyle w:val="Hyperlink"/>
            <w:rFonts w:ascii="Arial" w:hAnsi="Arial" w:cs="Arial"/>
            <w:sz w:val="18"/>
            <w:szCs w:val="18"/>
          </w:rPr>
          <w:t>https://www.census.gov/geo/partnerships/luca.html</w:t>
        </w:r>
      </w:hyperlink>
      <w:r w:rsidRPr="004761D8">
        <w:rPr>
          <w:rFonts w:ascii="Arial" w:hAnsi="Arial" w:cs="Arial"/>
          <w:sz w:val="18"/>
          <w:szCs w:val="18"/>
        </w:rPr>
        <w:t xml:space="preserve">.&gt; </w:t>
      </w:r>
    </w:p>
    <w:sectPr w:rsidR="00D60839" w:rsidRPr="00D60839" w:rsidSect="001123A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8BB2D" w14:textId="77777777" w:rsidR="000751C0" w:rsidRDefault="000751C0" w:rsidP="00774AC5">
      <w:pPr>
        <w:spacing w:after="0" w:line="240" w:lineRule="auto"/>
      </w:pPr>
      <w:r>
        <w:separator/>
      </w:r>
    </w:p>
  </w:endnote>
  <w:endnote w:type="continuationSeparator" w:id="0">
    <w:p w14:paraId="6ED17161" w14:textId="77777777" w:rsidR="000751C0" w:rsidRDefault="000751C0" w:rsidP="0077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F4B95" w14:textId="77777777" w:rsidR="000751C0" w:rsidRDefault="000751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069BA" w14:textId="77777777" w:rsidR="000751C0" w:rsidRDefault="000751C0" w:rsidP="006E127D">
    <w:pPr>
      <w:pStyle w:val="Footer"/>
      <w:pBdr>
        <w:top w:val="sing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4A975" w14:textId="77777777" w:rsidR="000751C0" w:rsidRDefault="00075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7B795" w14:textId="77777777" w:rsidR="000751C0" w:rsidRDefault="000751C0" w:rsidP="00774AC5">
      <w:pPr>
        <w:spacing w:after="0" w:line="240" w:lineRule="auto"/>
      </w:pPr>
      <w:r>
        <w:separator/>
      </w:r>
    </w:p>
  </w:footnote>
  <w:footnote w:type="continuationSeparator" w:id="0">
    <w:p w14:paraId="0BAA9B69" w14:textId="77777777" w:rsidR="000751C0" w:rsidRDefault="000751C0" w:rsidP="00774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FF86A" w14:textId="77777777" w:rsidR="000751C0" w:rsidRDefault="000751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D691A" w14:textId="77777777" w:rsidR="000751C0" w:rsidRDefault="000751C0" w:rsidP="006E127D">
    <w:pPr>
      <w:pStyle w:val="Header"/>
      <w:pBdr>
        <w:bottom w:val="single" w:sz="4" w:space="1" w:color="auto"/>
      </w:pBdr>
    </w:pPr>
    <w:r>
      <w:t>Form D-2041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BC0CE" w14:textId="77777777" w:rsidR="000751C0" w:rsidRDefault="000751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5AFD"/>
    <w:multiLevelType w:val="hybridMultilevel"/>
    <w:tmpl w:val="CFDCC33C"/>
    <w:lvl w:ilvl="0" w:tplc="0409000F">
      <w:start w:val="1"/>
      <w:numFmt w:val="decimal"/>
      <w:lvlText w:val="%1."/>
      <w:lvlJc w:val="left"/>
      <w:pPr>
        <w:ind w:left="1800" w:hanging="360"/>
      </w:pPr>
      <w:rPr>
        <w:rFonts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5466E84"/>
    <w:multiLevelType w:val="hybridMultilevel"/>
    <w:tmpl w:val="1B4A640C"/>
    <w:lvl w:ilvl="0" w:tplc="BBB6CB70">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84C2E"/>
    <w:multiLevelType w:val="hybridMultilevel"/>
    <w:tmpl w:val="5E6E210A"/>
    <w:lvl w:ilvl="0" w:tplc="C2F0E89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C73A38"/>
    <w:multiLevelType w:val="hybridMultilevel"/>
    <w:tmpl w:val="63BCC314"/>
    <w:lvl w:ilvl="0" w:tplc="0409000F">
      <w:start w:val="1"/>
      <w:numFmt w:val="decimal"/>
      <w:lvlText w:val="%1."/>
      <w:lvlJc w:val="left"/>
      <w:pPr>
        <w:tabs>
          <w:tab w:val="num" w:pos="720"/>
        </w:tabs>
        <w:ind w:left="720" w:hanging="360"/>
      </w:pPr>
    </w:lvl>
    <w:lvl w:ilvl="1" w:tplc="8B084F8E">
      <w:start w:val="1"/>
      <w:numFmt w:val="bullet"/>
      <w:pStyle w:val="Bulletedtabin"/>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B8AA0B6C">
      <w:start w:val="1"/>
      <w:numFmt w:val="upp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CF21DDF"/>
    <w:multiLevelType w:val="hybridMultilevel"/>
    <w:tmpl w:val="7180B82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D2208"/>
    <w:multiLevelType w:val="multilevel"/>
    <w:tmpl w:val="66764658"/>
    <w:lvl w:ilvl="0">
      <w:start w:val="1"/>
      <w:numFmt w:val="decimal"/>
      <w:pStyle w:val="Bullet1-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9EE5C1F"/>
    <w:multiLevelType w:val="hybridMultilevel"/>
    <w:tmpl w:val="B3428C30"/>
    <w:lvl w:ilvl="0" w:tplc="CCC8BA5A">
      <w:start w:val="1"/>
      <w:numFmt w:val="bullet"/>
      <w:lvlText w:val="o"/>
      <w:lvlJc w:val="left"/>
      <w:pPr>
        <w:ind w:left="720" w:hanging="360"/>
      </w:pPr>
      <w:rPr>
        <w:rFonts w:ascii="Courier New" w:hAnsi="Courier New" w:cs="Courier New" w:hint="default"/>
      </w:rPr>
    </w:lvl>
    <w:lvl w:ilvl="1" w:tplc="A6A8E9B2">
      <w:start w:val="1"/>
      <w:numFmt w:val="bullet"/>
      <w:lvlText w:val="o"/>
      <w:lvlJc w:val="left"/>
      <w:pPr>
        <w:ind w:left="1440" w:hanging="360"/>
      </w:pPr>
      <w:rPr>
        <w:rFonts w:ascii="Courier New" w:hAnsi="Courier New" w:cs="Courier New"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024D1"/>
    <w:multiLevelType w:val="hybridMultilevel"/>
    <w:tmpl w:val="D6C257EC"/>
    <w:lvl w:ilvl="0" w:tplc="57C46A2E">
      <w:start w:val="1"/>
      <w:numFmt w:val="bullet"/>
      <w:lvlText w:val=""/>
      <w:lvlJc w:val="left"/>
      <w:pPr>
        <w:ind w:left="1800" w:hanging="360"/>
      </w:pPr>
      <w:rPr>
        <w:rFonts w:ascii="Symbol" w:hAnsi="Symbol"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E7A5796"/>
    <w:multiLevelType w:val="hybridMultilevel"/>
    <w:tmpl w:val="D3D29996"/>
    <w:lvl w:ilvl="0" w:tplc="A3B0091C">
      <w:start w:val="1"/>
      <w:numFmt w:val="decimal"/>
      <w:lvlText w:val="%1."/>
      <w:lvlJc w:val="left"/>
      <w:pPr>
        <w:ind w:left="450" w:hanging="360"/>
      </w:pPr>
      <w:rPr>
        <w:rFonts w:hint="default"/>
        <w:b/>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51043E79"/>
    <w:multiLevelType w:val="hybridMultilevel"/>
    <w:tmpl w:val="D38A172A"/>
    <w:lvl w:ilvl="0" w:tplc="FC306DE0">
      <w:start w:val="3"/>
      <w:numFmt w:val="decimal"/>
      <w:lvlText w:val="%1."/>
      <w:lvlJc w:val="left"/>
      <w:pPr>
        <w:ind w:left="1800" w:hanging="360"/>
      </w:pPr>
      <w:rPr>
        <w:rFonts w:hint="default"/>
        <w:b/>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6F65F04"/>
    <w:multiLevelType w:val="hybridMultilevel"/>
    <w:tmpl w:val="60725B86"/>
    <w:lvl w:ilvl="0" w:tplc="853E0306">
      <w:start w:val="1"/>
      <w:numFmt w:val="bullet"/>
      <w:pStyle w:val="HDBullet1"/>
      <w:lvlText w:val=""/>
      <w:lvlJc w:val="left"/>
      <w:pPr>
        <w:tabs>
          <w:tab w:val="num" w:pos="288"/>
        </w:tabs>
        <w:ind w:left="432" w:hanging="144"/>
      </w:pPr>
      <w:rPr>
        <w:rFonts w:ascii="Wingdings" w:hAnsi="Wingdings" w:hint="default"/>
        <w:color w:val="808080"/>
        <w:sz w:val="20"/>
        <w:szCs w:val="20"/>
      </w:rPr>
    </w:lvl>
    <w:lvl w:ilvl="1" w:tplc="7A92B5A2">
      <w:start w:val="1"/>
      <w:numFmt w:val="decimal"/>
      <w:lvlText w:val="%2."/>
      <w:lvlJc w:val="left"/>
      <w:pPr>
        <w:tabs>
          <w:tab w:val="num" w:pos="1080"/>
        </w:tabs>
        <w:ind w:left="1152" w:hanging="72"/>
      </w:pPr>
      <w:rPr>
        <w:rFonts w:ascii="Arial" w:hAnsi="Arial" w:hint="default"/>
        <w:b w:val="0"/>
        <w:i w:val="0"/>
        <w:color w:val="C0C0C0"/>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C05CD8"/>
    <w:multiLevelType w:val="hybridMultilevel"/>
    <w:tmpl w:val="52A6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AA0BE1"/>
    <w:multiLevelType w:val="hybridMultilevel"/>
    <w:tmpl w:val="C2327FD2"/>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3">
    <w:nsid w:val="708A1C4C"/>
    <w:multiLevelType w:val="hybridMultilevel"/>
    <w:tmpl w:val="64AE011C"/>
    <w:lvl w:ilvl="0" w:tplc="9D18304A">
      <w:start w:val="1"/>
      <w:numFmt w:val="bullet"/>
      <w:lvlText w:val=""/>
      <w:lvlJc w:val="left"/>
      <w:pPr>
        <w:ind w:left="1080" w:hanging="360"/>
      </w:pPr>
      <w:rPr>
        <w:rFonts w:ascii="Symbol" w:hAnsi="Symbol" w:hint="default"/>
        <w:color w:val="auto"/>
      </w:rPr>
    </w:lvl>
    <w:lvl w:ilvl="1" w:tplc="CCC8BA5A">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1BB572B"/>
    <w:multiLevelType w:val="hybridMultilevel"/>
    <w:tmpl w:val="B4A49A4A"/>
    <w:lvl w:ilvl="0" w:tplc="0409000F">
      <w:start w:val="1"/>
      <w:numFmt w:val="decimal"/>
      <w:lvlText w:val="%1."/>
      <w:lvlJc w:val="left"/>
      <w:pPr>
        <w:ind w:left="732" w:hanging="360"/>
      </w:pPr>
      <w:rPr>
        <w:rFonts w:hint="default"/>
      </w:rPr>
    </w:lvl>
    <w:lvl w:ilvl="1" w:tplc="04090003">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5">
    <w:nsid w:val="73316093"/>
    <w:multiLevelType w:val="hybridMultilevel"/>
    <w:tmpl w:val="80B2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5A7747"/>
    <w:multiLevelType w:val="hybridMultilevel"/>
    <w:tmpl w:val="7E748A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A70AE0"/>
    <w:multiLevelType w:val="hybridMultilevel"/>
    <w:tmpl w:val="666CB0DA"/>
    <w:lvl w:ilvl="0" w:tplc="B76E89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4C4BF9"/>
    <w:multiLevelType w:val="hybridMultilevel"/>
    <w:tmpl w:val="8FBA5082"/>
    <w:lvl w:ilvl="0" w:tplc="0C125DF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FB80641"/>
    <w:multiLevelType w:val="hybridMultilevel"/>
    <w:tmpl w:val="2CC2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3"/>
  </w:num>
  <w:num w:numId="4">
    <w:abstractNumId w:val="7"/>
  </w:num>
  <w:num w:numId="5">
    <w:abstractNumId w:val="13"/>
  </w:num>
  <w:num w:numId="6">
    <w:abstractNumId w:val="8"/>
  </w:num>
  <w:num w:numId="7">
    <w:abstractNumId w:val="0"/>
  </w:num>
  <w:num w:numId="8">
    <w:abstractNumId w:val="9"/>
  </w:num>
  <w:num w:numId="9">
    <w:abstractNumId w:val="18"/>
  </w:num>
  <w:num w:numId="10">
    <w:abstractNumId w:val="4"/>
  </w:num>
  <w:num w:numId="11">
    <w:abstractNumId w:val="2"/>
  </w:num>
  <w:num w:numId="12">
    <w:abstractNumId w:val="10"/>
  </w:num>
  <w:num w:numId="13">
    <w:abstractNumId w:val="15"/>
  </w:num>
  <w:num w:numId="14">
    <w:abstractNumId w:val="12"/>
  </w:num>
  <w:num w:numId="15">
    <w:abstractNumId w:val="19"/>
  </w:num>
  <w:num w:numId="16">
    <w:abstractNumId w:val="1"/>
  </w:num>
  <w:num w:numId="17">
    <w:abstractNumId w:val="17"/>
  </w:num>
  <w:num w:numId="18">
    <w:abstractNumId w:val="16"/>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AC5"/>
    <w:rsid w:val="00017081"/>
    <w:rsid w:val="00021B02"/>
    <w:rsid w:val="0003487D"/>
    <w:rsid w:val="00042FA0"/>
    <w:rsid w:val="0005038D"/>
    <w:rsid w:val="000751C0"/>
    <w:rsid w:val="00093AEB"/>
    <w:rsid w:val="000A1327"/>
    <w:rsid w:val="000B3319"/>
    <w:rsid w:val="000D0C6F"/>
    <w:rsid w:val="000D0D94"/>
    <w:rsid w:val="000D4FEB"/>
    <w:rsid w:val="000E193A"/>
    <w:rsid w:val="000F20FF"/>
    <w:rsid w:val="000F2954"/>
    <w:rsid w:val="00103C89"/>
    <w:rsid w:val="001123A7"/>
    <w:rsid w:val="00122C81"/>
    <w:rsid w:val="0015451C"/>
    <w:rsid w:val="00156151"/>
    <w:rsid w:val="00160926"/>
    <w:rsid w:val="00191AF1"/>
    <w:rsid w:val="001A1A1F"/>
    <w:rsid w:val="001A2E6C"/>
    <w:rsid w:val="00244E3A"/>
    <w:rsid w:val="0024542E"/>
    <w:rsid w:val="00264578"/>
    <w:rsid w:val="00264C71"/>
    <w:rsid w:val="002E453F"/>
    <w:rsid w:val="00302129"/>
    <w:rsid w:val="00307BD2"/>
    <w:rsid w:val="00315EEC"/>
    <w:rsid w:val="00320AE9"/>
    <w:rsid w:val="00330994"/>
    <w:rsid w:val="00352A87"/>
    <w:rsid w:val="003A7AB2"/>
    <w:rsid w:val="003B5F5D"/>
    <w:rsid w:val="003C621D"/>
    <w:rsid w:val="00416988"/>
    <w:rsid w:val="0043107D"/>
    <w:rsid w:val="004761D8"/>
    <w:rsid w:val="004926C2"/>
    <w:rsid w:val="00496A81"/>
    <w:rsid w:val="004F7ADF"/>
    <w:rsid w:val="00534DC6"/>
    <w:rsid w:val="00577774"/>
    <w:rsid w:val="005B0D91"/>
    <w:rsid w:val="005D1A8A"/>
    <w:rsid w:val="006747FE"/>
    <w:rsid w:val="006A750F"/>
    <w:rsid w:val="006E127D"/>
    <w:rsid w:val="00700F3E"/>
    <w:rsid w:val="007143F9"/>
    <w:rsid w:val="007276EF"/>
    <w:rsid w:val="007504C4"/>
    <w:rsid w:val="007514C1"/>
    <w:rsid w:val="00751F4F"/>
    <w:rsid w:val="00774AC5"/>
    <w:rsid w:val="007878ED"/>
    <w:rsid w:val="007A39D7"/>
    <w:rsid w:val="007E366D"/>
    <w:rsid w:val="007F0EFE"/>
    <w:rsid w:val="008002D1"/>
    <w:rsid w:val="00801ACA"/>
    <w:rsid w:val="00803358"/>
    <w:rsid w:val="008837ED"/>
    <w:rsid w:val="00886A1B"/>
    <w:rsid w:val="0089313C"/>
    <w:rsid w:val="008A3891"/>
    <w:rsid w:val="008B3C17"/>
    <w:rsid w:val="008D40E4"/>
    <w:rsid w:val="0090131A"/>
    <w:rsid w:val="00933F0C"/>
    <w:rsid w:val="00956E07"/>
    <w:rsid w:val="0096263A"/>
    <w:rsid w:val="00963705"/>
    <w:rsid w:val="009704D0"/>
    <w:rsid w:val="009823A2"/>
    <w:rsid w:val="009A0CE8"/>
    <w:rsid w:val="00A617D5"/>
    <w:rsid w:val="00A91849"/>
    <w:rsid w:val="00AB0138"/>
    <w:rsid w:val="00AE75C5"/>
    <w:rsid w:val="00AF3193"/>
    <w:rsid w:val="00B42E0D"/>
    <w:rsid w:val="00B56DF0"/>
    <w:rsid w:val="00B802B6"/>
    <w:rsid w:val="00B830EC"/>
    <w:rsid w:val="00BD4F46"/>
    <w:rsid w:val="00BE0C84"/>
    <w:rsid w:val="00C06848"/>
    <w:rsid w:val="00C115FE"/>
    <w:rsid w:val="00C15E7B"/>
    <w:rsid w:val="00C45E9B"/>
    <w:rsid w:val="00C84DD6"/>
    <w:rsid w:val="00C9132E"/>
    <w:rsid w:val="00C91570"/>
    <w:rsid w:val="00CB18EC"/>
    <w:rsid w:val="00D33CAC"/>
    <w:rsid w:val="00D3441B"/>
    <w:rsid w:val="00D46620"/>
    <w:rsid w:val="00D60839"/>
    <w:rsid w:val="00D72473"/>
    <w:rsid w:val="00D9324B"/>
    <w:rsid w:val="00DF3F96"/>
    <w:rsid w:val="00DF4271"/>
    <w:rsid w:val="00E64261"/>
    <w:rsid w:val="00E67BF3"/>
    <w:rsid w:val="00EB3BEB"/>
    <w:rsid w:val="00EB49CB"/>
    <w:rsid w:val="00ED4609"/>
    <w:rsid w:val="00F0502E"/>
    <w:rsid w:val="00F55D92"/>
    <w:rsid w:val="00F67BEA"/>
    <w:rsid w:val="00F72C93"/>
    <w:rsid w:val="00F801CB"/>
    <w:rsid w:val="00FB5C91"/>
    <w:rsid w:val="00FB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AC5"/>
  </w:style>
  <w:style w:type="paragraph" w:styleId="Footer">
    <w:name w:val="footer"/>
    <w:basedOn w:val="Normal"/>
    <w:link w:val="FooterChar"/>
    <w:uiPriority w:val="99"/>
    <w:unhideWhenUsed/>
    <w:rsid w:val="00774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AC5"/>
  </w:style>
  <w:style w:type="paragraph" w:customStyle="1" w:styleId="Bullet1-4">
    <w:name w:val="Bullet 1-4"/>
    <w:basedOn w:val="Normal"/>
    <w:link w:val="Bullet1-4Char"/>
    <w:qFormat/>
    <w:rsid w:val="00774AC5"/>
    <w:pPr>
      <w:numPr>
        <w:numId w:val="1"/>
      </w:numPr>
      <w:spacing w:before="60" w:after="120" w:line="240" w:lineRule="auto"/>
    </w:pPr>
    <w:rPr>
      <w:rFonts w:ascii="Arial" w:hAnsi="Arial"/>
      <w:sz w:val="24"/>
    </w:rPr>
  </w:style>
  <w:style w:type="character" w:customStyle="1" w:styleId="Bullet1-4Char">
    <w:name w:val="Bullet 1-4 Char"/>
    <w:basedOn w:val="DefaultParagraphFont"/>
    <w:link w:val="Bullet1-4"/>
    <w:rsid w:val="00774AC5"/>
    <w:rPr>
      <w:rFonts w:ascii="Arial" w:hAnsi="Arial"/>
      <w:sz w:val="24"/>
    </w:rPr>
  </w:style>
  <w:style w:type="paragraph" w:customStyle="1" w:styleId="Bullet1412">
    <w:name w:val="Bullet 14 12"/>
    <w:basedOn w:val="Normal"/>
    <w:link w:val="Bullet1412Char"/>
    <w:qFormat/>
    <w:rsid w:val="00774AC5"/>
    <w:pPr>
      <w:spacing w:before="60" w:after="120" w:line="240" w:lineRule="auto"/>
    </w:pPr>
    <w:rPr>
      <w:rFonts w:ascii="Arial" w:hAnsi="Arial"/>
      <w:sz w:val="24"/>
    </w:rPr>
  </w:style>
  <w:style w:type="character" w:customStyle="1" w:styleId="Bullet1412Char">
    <w:name w:val="Bullet 14 12 Char"/>
    <w:basedOn w:val="DefaultParagraphFont"/>
    <w:link w:val="Bullet1412"/>
    <w:rsid w:val="00774AC5"/>
    <w:rPr>
      <w:rFonts w:ascii="Arial" w:hAnsi="Arial"/>
      <w:sz w:val="24"/>
    </w:rPr>
  </w:style>
  <w:style w:type="paragraph" w:styleId="ListParagraph">
    <w:name w:val="List Paragraph"/>
    <w:aliases w:val="List Paragraph (BAS)"/>
    <w:basedOn w:val="Normal"/>
    <w:link w:val="ListParagraphChar"/>
    <w:uiPriority w:val="34"/>
    <w:qFormat/>
    <w:rsid w:val="00D46620"/>
    <w:pPr>
      <w:ind w:left="720"/>
    </w:pPr>
  </w:style>
  <w:style w:type="character" w:customStyle="1" w:styleId="ListParagraphChar">
    <w:name w:val="List Paragraph Char"/>
    <w:aliases w:val="List Paragraph (BAS) Char"/>
    <w:link w:val="ListParagraph"/>
    <w:uiPriority w:val="34"/>
    <w:rsid w:val="00D46620"/>
  </w:style>
  <w:style w:type="paragraph" w:customStyle="1" w:styleId="LUCABodyText">
    <w:name w:val="LUCA Body Text"/>
    <w:basedOn w:val="Normal"/>
    <w:link w:val="LUCABodyTextChar"/>
    <w:qFormat/>
    <w:rsid w:val="00244E3A"/>
    <w:pPr>
      <w:spacing w:before="120" w:after="240" w:line="240" w:lineRule="auto"/>
    </w:pPr>
    <w:rPr>
      <w:rFonts w:ascii="Arial" w:eastAsia="Calibri" w:hAnsi="Arial" w:cs="Arial"/>
      <w:bCs/>
      <w:sz w:val="24"/>
    </w:rPr>
  </w:style>
  <w:style w:type="character" w:customStyle="1" w:styleId="LUCABodyTextChar">
    <w:name w:val="LUCA Body Text Char"/>
    <w:link w:val="LUCABodyText"/>
    <w:rsid w:val="00244E3A"/>
    <w:rPr>
      <w:rFonts w:ascii="Arial" w:eastAsia="Calibri" w:hAnsi="Arial" w:cs="Arial"/>
      <w:bCs/>
      <w:sz w:val="24"/>
    </w:rPr>
  </w:style>
  <w:style w:type="character" w:styleId="Hyperlink">
    <w:name w:val="Hyperlink"/>
    <w:uiPriority w:val="99"/>
    <w:rsid w:val="0024542E"/>
    <w:rPr>
      <w:color w:val="0000FF"/>
      <w:u w:val="single"/>
    </w:rPr>
  </w:style>
  <w:style w:type="paragraph" w:customStyle="1" w:styleId="Bulletedtabin">
    <w:name w:val="Bulleted tab in"/>
    <w:aliases w:val="hollow circle"/>
    <w:basedOn w:val="Normal"/>
    <w:qFormat/>
    <w:rsid w:val="0024542E"/>
    <w:pPr>
      <w:numPr>
        <w:ilvl w:val="1"/>
        <w:numId w:val="3"/>
      </w:numPr>
      <w:spacing w:before="60" w:after="120" w:line="240" w:lineRule="auto"/>
    </w:pPr>
    <w:rPr>
      <w:rFonts w:ascii="Arial" w:eastAsia="Times New Roman" w:hAnsi="Arial" w:cs="Times New Roman"/>
      <w:bCs/>
      <w:spacing w:val="-1"/>
      <w:sz w:val="24"/>
      <w:szCs w:val="20"/>
    </w:rPr>
  </w:style>
  <w:style w:type="paragraph" w:customStyle="1" w:styleId="Figure">
    <w:name w:val="Figure"/>
    <w:basedOn w:val="Normal"/>
    <w:rsid w:val="0024542E"/>
    <w:pPr>
      <w:keepNext/>
      <w:keepLines/>
      <w:spacing w:before="80" w:after="120" w:line="240" w:lineRule="auto"/>
      <w:jc w:val="center"/>
    </w:pPr>
    <w:rPr>
      <w:rFonts w:ascii="Arial" w:eastAsia="Times New Roman" w:hAnsi="Arial" w:cs="Times New Roman"/>
      <w:b/>
      <w:bCs/>
      <w:sz w:val="18"/>
      <w:szCs w:val="18"/>
    </w:rPr>
  </w:style>
  <w:style w:type="paragraph" w:customStyle="1" w:styleId="BodyTextLUCA">
    <w:name w:val="Body Text LUCA"/>
    <w:basedOn w:val="Normal"/>
    <w:link w:val="BodyTextLUCAChar"/>
    <w:qFormat/>
    <w:rsid w:val="0024542E"/>
    <w:pPr>
      <w:spacing w:before="120" w:after="240" w:line="240" w:lineRule="auto"/>
    </w:pPr>
    <w:rPr>
      <w:rFonts w:ascii="Arial" w:eastAsia="Calibri" w:hAnsi="Arial" w:cs="Arial"/>
      <w:bCs/>
      <w:sz w:val="24"/>
    </w:rPr>
  </w:style>
  <w:style w:type="character" w:customStyle="1" w:styleId="BodyTextLUCAChar">
    <w:name w:val="Body Text LUCA Char"/>
    <w:link w:val="BodyTextLUCA"/>
    <w:rsid w:val="0024542E"/>
    <w:rPr>
      <w:rFonts w:ascii="Arial" w:eastAsia="Calibri" w:hAnsi="Arial" w:cs="Arial"/>
      <w:bCs/>
      <w:sz w:val="24"/>
    </w:rPr>
  </w:style>
  <w:style w:type="paragraph" w:customStyle="1" w:styleId="BulletedHollow1-2">
    <w:name w:val="Bulleted Hollow 1-2"/>
    <w:basedOn w:val="Bulletedtabin"/>
    <w:qFormat/>
    <w:rsid w:val="0024542E"/>
    <w:pPr>
      <w:tabs>
        <w:tab w:val="clear" w:pos="1080"/>
      </w:tabs>
      <w:ind w:left="1440"/>
    </w:pPr>
    <w:rPr>
      <w:rFonts w:eastAsiaTheme="minorHAnsi" w:cstheme="minorBidi"/>
      <w:bCs w:val="0"/>
      <w:spacing w:val="0"/>
      <w:szCs w:val="22"/>
    </w:rPr>
  </w:style>
  <w:style w:type="paragraph" w:customStyle="1" w:styleId="HDBullet1">
    <w:name w:val="HD_Bullet1"/>
    <w:rsid w:val="00D72473"/>
    <w:pPr>
      <w:numPr>
        <w:numId w:val="12"/>
      </w:numPr>
      <w:tabs>
        <w:tab w:val="num" w:pos="1620"/>
      </w:tabs>
      <w:spacing w:before="120" w:after="120" w:line="240" w:lineRule="auto"/>
      <w:ind w:left="216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2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C81"/>
    <w:rPr>
      <w:rFonts w:ascii="Segoe UI" w:hAnsi="Segoe UI" w:cs="Segoe UI"/>
      <w:sz w:val="18"/>
      <w:szCs w:val="18"/>
    </w:rPr>
  </w:style>
  <w:style w:type="table" w:styleId="TableGrid">
    <w:name w:val="Table Grid"/>
    <w:basedOn w:val="TableNormal"/>
    <w:uiPriority w:val="39"/>
    <w:rsid w:val="0088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AC5"/>
  </w:style>
  <w:style w:type="paragraph" w:styleId="Footer">
    <w:name w:val="footer"/>
    <w:basedOn w:val="Normal"/>
    <w:link w:val="FooterChar"/>
    <w:uiPriority w:val="99"/>
    <w:unhideWhenUsed/>
    <w:rsid w:val="00774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AC5"/>
  </w:style>
  <w:style w:type="paragraph" w:customStyle="1" w:styleId="Bullet1-4">
    <w:name w:val="Bullet 1-4"/>
    <w:basedOn w:val="Normal"/>
    <w:link w:val="Bullet1-4Char"/>
    <w:qFormat/>
    <w:rsid w:val="00774AC5"/>
    <w:pPr>
      <w:numPr>
        <w:numId w:val="1"/>
      </w:numPr>
      <w:spacing w:before="60" w:after="120" w:line="240" w:lineRule="auto"/>
    </w:pPr>
    <w:rPr>
      <w:rFonts w:ascii="Arial" w:hAnsi="Arial"/>
      <w:sz w:val="24"/>
    </w:rPr>
  </w:style>
  <w:style w:type="character" w:customStyle="1" w:styleId="Bullet1-4Char">
    <w:name w:val="Bullet 1-4 Char"/>
    <w:basedOn w:val="DefaultParagraphFont"/>
    <w:link w:val="Bullet1-4"/>
    <w:rsid w:val="00774AC5"/>
    <w:rPr>
      <w:rFonts w:ascii="Arial" w:hAnsi="Arial"/>
      <w:sz w:val="24"/>
    </w:rPr>
  </w:style>
  <w:style w:type="paragraph" w:customStyle="1" w:styleId="Bullet1412">
    <w:name w:val="Bullet 14 12"/>
    <w:basedOn w:val="Normal"/>
    <w:link w:val="Bullet1412Char"/>
    <w:qFormat/>
    <w:rsid w:val="00774AC5"/>
    <w:pPr>
      <w:spacing w:before="60" w:after="120" w:line="240" w:lineRule="auto"/>
    </w:pPr>
    <w:rPr>
      <w:rFonts w:ascii="Arial" w:hAnsi="Arial"/>
      <w:sz w:val="24"/>
    </w:rPr>
  </w:style>
  <w:style w:type="character" w:customStyle="1" w:styleId="Bullet1412Char">
    <w:name w:val="Bullet 14 12 Char"/>
    <w:basedOn w:val="DefaultParagraphFont"/>
    <w:link w:val="Bullet1412"/>
    <w:rsid w:val="00774AC5"/>
    <w:rPr>
      <w:rFonts w:ascii="Arial" w:hAnsi="Arial"/>
      <w:sz w:val="24"/>
    </w:rPr>
  </w:style>
  <w:style w:type="paragraph" w:styleId="ListParagraph">
    <w:name w:val="List Paragraph"/>
    <w:aliases w:val="List Paragraph (BAS)"/>
    <w:basedOn w:val="Normal"/>
    <w:link w:val="ListParagraphChar"/>
    <w:uiPriority w:val="34"/>
    <w:qFormat/>
    <w:rsid w:val="00D46620"/>
    <w:pPr>
      <w:ind w:left="720"/>
    </w:pPr>
  </w:style>
  <w:style w:type="character" w:customStyle="1" w:styleId="ListParagraphChar">
    <w:name w:val="List Paragraph Char"/>
    <w:aliases w:val="List Paragraph (BAS) Char"/>
    <w:link w:val="ListParagraph"/>
    <w:uiPriority w:val="34"/>
    <w:rsid w:val="00D46620"/>
  </w:style>
  <w:style w:type="paragraph" w:customStyle="1" w:styleId="LUCABodyText">
    <w:name w:val="LUCA Body Text"/>
    <w:basedOn w:val="Normal"/>
    <w:link w:val="LUCABodyTextChar"/>
    <w:qFormat/>
    <w:rsid w:val="00244E3A"/>
    <w:pPr>
      <w:spacing w:before="120" w:after="240" w:line="240" w:lineRule="auto"/>
    </w:pPr>
    <w:rPr>
      <w:rFonts w:ascii="Arial" w:eastAsia="Calibri" w:hAnsi="Arial" w:cs="Arial"/>
      <w:bCs/>
      <w:sz w:val="24"/>
    </w:rPr>
  </w:style>
  <w:style w:type="character" w:customStyle="1" w:styleId="LUCABodyTextChar">
    <w:name w:val="LUCA Body Text Char"/>
    <w:link w:val="LUCABodyText"/>
    <w:rsid w:val="00244E3A"/>
    <w:rPr>
      <w:rFonts w:ascii="Arial" w:eastAsia="Calibri" w:hAnsi="Arial" w:cs="Arial"/>
      <w:bCs/>
      <w:sz w:val="24"/>
    </w:rPr>
  </w:style>
  <w:style w:type="character" w:styleId="Hyperlink">
    <w:name w:val="Hyperlink"/>
    <w:uiPriority w:val="99"/>
    <w:rsid w:val="0024542E"/>
    <w:rPr>
      <w:color w:val="0000FF"/>
      <w:u w:val="single"/>
    </w:rPr>
  </w:style>
  <w:style w:type="paragraph" w:customStyle="1" w:styleId="Bulletedtabin">
    <w:name w:val="Bulleted tab in"/>
    <w:aliases w:val="hollow circle"/>
    <w:basedOn w:val="Normal"/>
    <w:qFormat/>
    <w:rsid w:val="0024542E"/>
    <w:pPr>
      <w:numPr>
        <w:ilvl w:val="1"/>
        <w:numId w:val="3"/>
      </w:numPr>
      <w:spacing w:before="60" w:after="120" w:line="240" w:lineRule="auto"/>
    </w:pPr>
    <w:rPr>
      <w:rFonts w:ascii="Arial" w:eastAsia="Times New Roman" w:hAnsi="Arial" w:cs="Times New Roman"/>
      <w:bCs/>
      <w:spacing w:val="-1"/>
      <w:sz w:val="24"/>
      <w:szCs w:val="20"/>
    </w:rPr>
  </w:style>
  <w:style w:type="paragraph" w:customStyle="1" w:styleId="Figure">
    <w:name w:val="Figure"/>
    <w:basedOn w:val="Normal"/>
    <w:rsid w:val="0024542E"/>
    <w:pPr>
      <w:keepNext/>
      <w:keepLines/>
      <w:spacing w:before="80" w:after="120" w:line="240" w:lineRule="auto"/>
      <w:jc w:val="center"/>
    </w:pPr>
    <w:rPr>
      <w:rFonts w:ascii="Arial" w:eastAsia="Times New Roman" w:hAnsi="Arial" w:cs="Times New Roman"/>
      <w:b/>
      <w:bCs/>
      <w:sz w:val="18"/>
      <w:szCs w:val="18"/>
    </w:rPr>
  </w:style>
  <w:style w:type="paragraph" w:customStyle="1" w:styleId="BodyTextLUCA">
    <w:name w:val="Body Text LUCA"/>
    <w:basedOn w:val="Normal"/>
    <w:link w:val="BodyTextLUCAChar"/>
    <w:qFormat/>
    <w:rsid w:val="0024542E"/>
    <w:pPr>
      <w:spacing w:before="120" w:after="240" w:line="240" w:lineRule="auto"/>
    </w:pPr>
    <w:rPr>
      <w:rFonts w:ascii="Arial" w:eastAsia="Calibri" w:hAnsi="Arial" w:cs="Arial"/>
      <w:bCs/>
      <w:sz w:val="24"/>
    </w:rPr>
  </w:style>
  <w:style w:type="character" w:customStyle="1" w:styleId="BodyTextLUCAChar">
    <w:name w:val="Body Text LUCA Char"/>
    <w:link w:val="BodyTextLUCA"/>
    <w:rsid w:val="0024542E"/>
    <w:rPr>
      <w:rFonts w:ascii="Arial" w:eastAsia="Calibri" w:hAnsi="Arial" w:cs="Arial"/>
      <w:bCs/>
      <w:sz w:val="24"/>
    </w:rPr>
  </w:style>
  <w:style w:type="paragraph" w:customStyle="1" w:styleId="BulletedHollow1-2">
    <w:name w:val="Bulleted Hollow 1-2"/>
    <w:basedOn w:val="Bulletedtabin"/>
    <w:qFormat/>
    <w:rsid w:val="0024542E"/>
    <w:pPr>
      <w:tabs>
        <w:tab w:val="clear" w:pos="1080"/>
      </w:tabs>
      <w:ind w:left="1440"/>
    </w:pPr>
    <w:rPr>
      <w:rFonts w:eastAsiaTheme="minorHAnsi" w:cstheme="minorBidi"/>
      <w:bCs w:val="0"/>
      <w:spacing w:val="0"/>
      <w:szCs w:val="22"/>
    </w:rPr>
  </w:style>
  <w:style w:type="paragraph" w:customStyle="1" w:styleId="HDBullet1">
    <w:name w:val="HD_Bullet1"/>
    <w:rsid w:val="00D72473"/>
    <w:pPr>
      <w:numPr>
        <w:numId w:val="12"/>
      </w:numPr>
      <w:tabs>
        <w:tab w:val="num" w:pos="1620"/>
      </w:tabs>
      <w:spacing w:before="120" w:after="120" w:line="240" w:lineRule="auto"/>
      <w:ind w:left="216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2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C81"/>
    <w:rPr>
      <w:rFonts w:ascii="Segoe UI" w:hAnsi="Segoe UI" w:cs="Segoe UI"/>
      <w:sz w:val="18"/>
      <w:szCs w:val="18"/>
    </w:rPr>
  </w:style>
  <w:style w:type="table" w:styleId="TableGrid">
    <w:name w:val="Table Grid"/>
    <w:basedOn w:val="TableNormal"/>
    <w:uiPriority w:val="39"/>
    <w:rsid w:val="0088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ensus.gov/geo/partnerships/luca.html" TargetMode="External"/><Relationship Id="rId7" Type="http://schemas.microsoft.com/office/2007/relationships/stylesWithEffects" Target="stylesWithEffects.xml"/><Relationship Id="rId12" Type="http://schemas.openxmlformats.org/officeDocument/2006/relationships/hyperlink" Target="https://acrobat.adobe.com/us/en/acrobat/pdf-reader.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Draft</Document_x0020_Status>
    <OMB_x0020_Package xmlns="dfc2ec3a-c873-4fd0-833e-82ea7dba9d6a">2020 LUCA</OMB_x0020_Package>
    <Loaded_x0020_to_x0020_ROCIS xmlns="dfc2ec3a-c873-4fd0-833e-82ea7dba9d6a" xsi:nil="true"/>
    <Document_x0020_Type xmlns="dfc2ec3a-c873-4fd0-833e-82ea7dba9d6a">Non-substantive Change Request</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2c826dbdbe8d3d56b181611661c9e667">
  <xsd:schema xmlns:xsd="http://www.w3.org/2001/XMLSchema" xmlns:xs="http://www.w3.org/2001/XMLSchema" xmlns:p="http://schemas.microsoft.com/office/2006/metadata/properties" xmlns:ns2="dfc2ec3a-c873-4fd0-833e-82ea7dba9d6a" targetNamespace="http://schemas.microsoft.com/office/2006/metadata/properties" ma:root="true" ma:fieldsID="0874abc0b87065477af6bd7ce59396ea"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Templat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B1D86-D894-4C5D-9E06-D38260B3CDF8}">
  <ds:schemaRefs>
    <ds:schemaRef ds:uri="http://schemas.microsoft.com/sharepoint/v3/contenttype/forms"/>
  </ds:schemaRefs>
</ds:datastoreItem>
</file>

<file path=customXml/itemProps2.xml><?xml version="1.0" encoding="utf-8"?>
<ds:datastoreItem xmlns:ds="http://schemas.openxmlformats.org/officeDocument/2006/customXml" ds:itemID="{A5EFDE46-4BE2-484E-B822-DD0CDEB8AEA0}">
  <ds:schemaRefs>
    <ds:schemaRef ds:uri="http://schemas.microsoft.com/office/2006/metadata/properties"/>
    <ds:schemaRef ds:uri="http://schemas.microsoft.com/office/infopath/2007/PartnerControls"/>
    <ds:schemaRef ds:uri="dfc2ec3a-c873-4fd0-833e-82ea7dba9d6a"/>
  </ds:schemaRefs>
</ds:datastoreItem>
</file>

<file path=customXml/itemProps3.xml><?xml version="1.0" encoding="utf-8"?>
<ds:datastoreItem xmlns:ds="http://schemas.openxmlformats.org/officeDocument/2006/customXml" ds:itemID="{C2E09333-BB9E-45FE-96DC-E3EDAB48C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7779C-9FBF-4D20-8552-25344DCD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 Swartz (CENSUS/GEO FED)</dc:creator>
  <cp:keywords/>
  <dc:description/>
  <cp:lastModifiedBy>SYSTEM</cp:lastModifiedBy>
  <cp:revision>2</cp:revision>
  <cp:lastPrinted>2017-12-12T16:39:00Z</cp:lastPrinted>
  <dcterms:created xsi:type="dcterms:W3CDTF">2017-12-20T14:50:00Z</dcterms:created>
  <dcterms:modified xsi:type="dcterms:W3CDTF">2017-12-20T14:50:00Z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