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1E15AF" w:rsidRDefault="00BA2DBE">
      <w:pPr>
        <w:rPr>
          <w:rFonts w:ascii="Arial" w:hAnsi="Arial" w:cs="Arial"/>
          <w:color w:val="0070C0"/>
        </w:rPr>
      </w:pPr>
      <w:bookmarkStart w:id="0" w:name="_Toc337198071"/>
      <w:bookmarkStart w:id="1" w:name="_Toc423335421"/>
      <w:bookmarkStart w:id="2" w:name="_GoBack"/>
      <w:bookmarkEnd w:id="2"/>
    </w:p>
    <w:p w14:paraId="1EC7CD9F" w14:textId="77777777" w:rsidR="00BA2DBE" w:rsidRPr="001E15AF" w:rsidRDefault="00BA2DBE">
      <w:pPr>
        <w:rPr>
          <w:rFonts w:ascii="Arial" w:hAnsi="Arial" w:cs="Arial"/>
          <w:color w:val="0070C0"/>
        </w:rPr>
      </w:pPr>
    </w:p>
    <w:p w14:paraId="7227FEA9" w14:textId="77777777" w:rsidR="00BA2DBE" w:rsidRPr="001E15AF" w:rsidRDefault="00BA2DBE">
      <w:pPr>
        <w:rPr>
          <w:rFonts w:ascii="Arial" w:hAnsi="Arial" w:cs="Arial"/>
          <w:color w:val="0070C0"/>
        </w:rPr>
      </w:pPr>
    </w:p>
    <w:p w14:paraId="0361988D" w14:textId="77777777" w:rsidR="00BA2DBE" w:rsidRPr="001E15AF" w:rsidRDefault="00BA2DBE">
      <w:pPr>
        <w:rPr>
          <w:rFonts w:ascii="Arial" w:hAnsi="Arial" w:cs="Arial"/>
          <w:color w:val="0070C0"/>
        </w:rPr>
      </w:pPr>
    </w:p>
    <w:p w14:paraId="52261623" w14:textId="77777777" w:rsidR="00BA2DBE" w:rsidRPr="001E15AF" w:rsidRDefault="00BA2DBE">
      <w:pPr>
        <w:rPr>
          <w:rFonts w:ascii="Arial" w:hAnsi="Arial" w:cs="Arial"/>
          <w:color w:val="0070C0"/>
        </w:rPr>
      </w:pPr>
    </w:p>
    <w:p w14:paraId="34E28063" w14:textId="0A79CBAF" w:rsidR="007B41F9" w:rsidRPr="00D07653" w:rsidRDefault="007B41F9" w:rsidP="007B41F9">
      <w:pPr>
        <w:pStyle w:val="Subtitle"/>
        <w:rPr>
          <w:rFonts w:ascii="Cambria" w:eastAsiaTheme="minorHAnsi" w:hAnsi="Cambria" w:cs="Courier New"/>
          <w:color w:val="auto"/>
          <w:sz w:val="48"/>
          <w:szCs w:val="48"/>
        </w:rPr>
      </w:pPr>
      <w:r w:rsidRPr="00D07653">
        <w:rPr>
          <w:rFonts w:ascii="Cambria" w:eastAsiaTheme="minorHAnsi" w:hAnsi="Cambria" w:cs="Courier New"/>
          <w:color w:val="auto"/>
          <w:sz w:val="48"/>
          <w:szCs w:val="48"/>
        </w:rPr>
        <w:t xml:space="preserve">Blood Lead Surveillance </w:t>
      </w:r>
      <w:r w:rsidR="00425552" w:rsidRPr="00D07653">
        <w:rPr>
          <w:rFonts w:ascii="Cambria" w:eastAsiaTheme="minorHAnsi" w:hAnsi="Cambria" w:cs="Courier New"/>
          <w:color w:val="auto"/>
          <w:sz w:val="48"/>
          <w:szCs w:val="48"/>
        </w:rPr>
        <w:t xml:space="preserve">System </w:t>
      </w:r>
      <w:r w:rsidRPr="00D07653">
        <w:rPr>
          <w:rFonts w:ascii="Cambria" w:eastAsiaTheme="minorHAnsi" w:hAnsi="Cambria" w:cs="Courier New"/>
          <w:color w:val="auto"/>
          <w:sz w:val="48"/>
          <w:szCs w:val="48"/>
        </w:rPr>
        <w:t>(BLS</w:t>
      </w:r>
      <w:r w:rsidR="00425552" w:rsidRPr="00D07653">
        <w:rPr>
          <w:rFonts w:ascii="Cambria" w:eastAsiaTheme="minorHAnsi" w:hAnsi="Cambria" w:cs="Courier New"/>
          <w:color w:val="auto"/>
          <w:sz w:val="48"/>
          <w:szCs w:val="48"/>
        </w:rPr>
        <w:t>S</w:t>
      </w:r>
      <w:r w:rsidRPr="00D07653">
        <w:rPr>
          <w:rFonts w:ascii="Cambria" w:eastAsiaTheme="minorHAnsi" w:hAnsi="Cambria" w:cs="Courier New"/>
          <w:color w:val="auto"/>
          <w:sz w:val="48"/>
          <w:szCs w:val="48"/>
        </w:rPr>
        <w:t xml:space="preserve">) </w:t>
      </w:r>
    </w:p>
    <w:p w14:paraId="3029E4AC" w14:textId="77777777" w:rsidR="00425552" w:rsidRPr="00D07653" w:rsidRDefault="00425552" w:rsidP="00425552">
      <w:pPr>
        <w:rPr>
          <w:rFonts w:ascii="Cambria" w:hAnsi="Cambria"/>
          <w:sz w:val="32"/>
          <w:szCs w:val="32"/>
        </w:rPr>
      </w:pPr>
      <w:r w:rsidRPr="00D07653">
        <w:rPr>
          <w:rFonts w:ascii="Cambria" w:hAnsi="Cambria"/>
          <w:sz w:val="32"/>
          <w:szCs w:val="32"/>
        </w:rPr>
        <w:t>Previously ‘Healthy Homes and Lead Poisoning Surveillance System (HHLPSS)’</w:t>
      </w:r>
    </w:p>
    <w:p w14:paraId="211AE9D4" w14:textId="5D40C990" w:rsidR="006F2ABA" w:rsidRPr="00D07653" w:rsidRDefault="007B41F9" w:rsidP="00D33AE3">
      <w:pPr>
        <w:pStyle w:val="Subtitle"/>
        <w:rPr>
          <w:rFonts w:ascii="Cambria" w:hAnsi="Cambria"/>
          <w:color w:val="auto"/>
        </w:rPr>
      </w:pPr>
      <w:r w:rsidRPr="00D07653">
        <w:rPr>
          <w:rFonts w:ascii="Cambria" w:hAnsi="Cambria"/>
          <w:color w:val="auto"/>
          <w:sz w:val="32"/>
          <w:szCs w:val="32"/>
        </w:rPr>
        <w:t>OMB Control No. 0920-</w:t>
      </w:r>
      <w:r w:rsidR="00425552" w:rsidRPr="00D07653">
        <w:rPr>
          <w:rFonts w:ascii="Cambria" w:hAnsi="Cambria"/>
          <w:color w:val="auto"/>
          <w:sz w:val="32"/>
          <w:szCs w:val="32"/>
        </w:rPr>
        <w:t xml:space="preserve">0931 </w:t>
      </w:r>
      <w:r w:rsidR="008959C0" w:rsidRPr="00D07653">
        <w:rPr>
          <w:rFonts w:ascii="Cambria" w:hAnsi="Cambria"/>
          <w:color w:val="auto"/>
        </w:rPr>
        <w:t>(Expiration Date: 05/31/2018)</w:t>
      </w:r>
    </w:p>
    <w:p w14:paraId="452143B3" w14:textId="09272D9C" w:rsidR="00425552" w:rsidRPr="00D07653" w:rsidRDefault="00425552" w:rsidP="00425552">
      <w:pPr>
        <w:spacing w:after="200" w:line="276" w:lineRule="auto"/>
        <w:rPr>
          <w:rFonts w:ascii="Cambria" w:hAnsi="Cambria"/>
          <w:sz w:val="36"/>
          <w:szCs w:val="36"/>
        </w:rPr>
      </w:pPr>
      <w:r w:rsidRPr="00D07653">
        <w:rPr>
          <w:rFonts w:ascii="Cambria" w:hAnsi="Cambria"/>
          <w:sz w:val="36"/>
          <w:szCs w:val="36"/>
        </w:rPr>
        <w:t xml:space="preserve">Request for </w:t>
      </w:r>
      <w:r w:rsidR="0057128D">
        <w:rPr>
          <w:rFonts w:ascii="Cambria" w:hAnsi="Cambria"/>
          <w:sz w:val="36"/>
          <w:szCs w:val="36"/>
        </w:rPr>
        <w:t>Revision</w:t>
      </w:r>
    </w:p>
    <w:p w14:paraId="700DA7F2" w14:textId="77777777" w:rsidR="00553B1A" w:rsidRPr="000C146A" w:rsidRDefault="00553B1A" w:rsidP="00553B1A">
      <w:pPr>
        <w:pStyle w:val="Subtitle"/>
        <w:spacing w:after="0"/>
        <w:rPr>
          <w:rFonts w:ascii="Cambria" w:hAnsi="Cambria"/>
          <w:color w:val="auto"/>
          <w:sz w:val="28"/>
          <w:szCs w:val="28"/>
        </w:rPr>
      </w:pPr>
      <w:r w:rsidRPr="000C146A">
        <w:rPr>
          <w:rFonts w:ascii="Cambria" w:hAnsi="Cambria"/>
          <w:color w:val="auto"/>
          <w:sz w:val="28"/>
          <w:szCs w:val="28"/>
        </w:rPr>
        <w:t>National Center for Environmental Health</w:t>
      </w:r>
    </w:p>
    <w:p w14:paraId="56F0D591" w14:textId="77777777" w:rsidR="00553B1A" w:rsidRPr="000C146A" w:rsidRDefault="00553B1A" w:rsidP="00553B1A">
      <w:pPr>
        <w:rPr>
          <w:rFonts w:ascii="Cambria" w:hAnsi="Cambria"/>
          <w:sz w:val="28"/>
          <w:szCs w:val="28"/>
        </w:rPr>
      </w:pPr>
      <w:r w:rsidRPr="000C146A">
        <w:rPr>
          <w:rFonts w:ascii="Cambria" w:hAnsi="Cambria"/>
          <w:sz w:val="28"/>
          <w:szCs w:val="28"/>
        </w:rPr>
        <w:t>National Institute for Occupational Safety and Health</w:t>
      </w:r>
    </w:p>
    <w:p w14:paraId="75A8FCBE" w14:textId="77777777" w:rsidR="007B41F9" w:rsidRPr="00D07653" w:rsidRDefault="007B41F9" w:rsidP="00D33AE3">
      <w:pPr>
        <w:pStyle w:val="Subtitle"/>
        <w:rPr>
          <w:rFonts w:ascii="Cambria" w:hAnsi="Cambria"/>
          <w:color w:val="auto"/>
        </w:rPr>
      </w:pPr>
    </w:p>
    <w:p w14:paraId="7B8AB253" w14:textId="77777777" w:rsidR="00D33AE3" w:rsidRPr="00D07653" w:rsidRDefault="00D33AE3" w:rsidP="00D33AE3">
      <w:pPr>
        <w:pStyle w:val="Subtitle"/>
        <w:rPr>
          <w:rFonts w:ascii="Cambria" w:hAnsi="Cambria"/>
          <w:color w:val="auto"/>
        </w:rPr>
      </w:pPr>
      <w:r w:rsidRPr="00D07653">
        <w:rPr>
          <w:rFonts w:ascii="Cambria" w:hAnsi="Cambria"/>
          <w:color w:val="auto"/>
        </w:rPr>
        <w:t xml:space="preserve">Supporting Statement Part B – </w:t>
      </w:r>
    </w:p>
    <w:p w14:paraId="12E818EF" w14:textId="77777777" w:rsidR="00D33AE3" w:rsidRPr="00D07653" w:rsidRDefault="00D33AE3" w:rsidP="00D33AE3">
      <w:pPr>
        <w:pStyle w:val="Subtitle"/>
        <w:rPr>
          <w:rFonts w:ascii="Cambria" w:hAnsi="Cambria"/>
          <w:color w:val="auto"/>
        </w:rPr>
      </w:pPr>
      <w:r w:rsidRPr="00D07653">
        <w:rPr>
          <w:rFonts w:ascii="Cambria" w:hAnsi="Cambria"/>
          <w:color w:val="auto"/>
        </w:rPr>
        <w:t>Collections of Information Employing Statistical Methods</w:t>
      </w:r>
    </w:p>
    <w:p w14:paraId="6D11492F" w14:textId="77777777" w:rsidR="00D33AE3" w:rsidRPr="00D07653" w:rsidRDefault="00D33AE3" w:rsidP="00D33AE3">
      <w:pPr>
        <w:rPr>
          <w:rFonts w:ascii="Cambria" w:hAnsi="Cambria"/>
        </w:rPr>
      </w:pPr>
    </w:p>
    <w:p w14:paraId="1963C935" w14:textId="77777777" w:rsidR="002B44F6" w:rsidRPr="00D07653" w:rsidRDefault="002B44F6" w:rsidP="002B44F6">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Program Official: Adrienne Ettinger, ScD, MPH, MS</w:t>
      </w:r>
    </w:p>
    <w:p w14:paraId="242ABD96" w14:textId="1AFCF255" w:rsidR="002B44F6" w:rsidRDefault="002B44F6" w:rsidP="00D07653">
      <w:pPr>
        <w:spacing w:after="0" w:line="240" w:lineRule="auto"/>
        <w:ind w:left="540" w:hanging="540"/>
        <w:rPr>
          <w:rFonts w:ascii="Cambria" w:eastAsiaTheme="majorEastAsia" w:hAnsi="Cambria" w:cstheme="majorBidi"/>
          <w:sz w:val="30"/>
          <w:szCs w:val="30"/>
        </w:rPr>
      </w:pPr>
      <w:r w:rsidRPr="00D07653">
        <w:rPr>
          <w:rFonts w:ascii="Cambria" w:eastAsiaTheme="majorEastAsia" w:hAnsi="Cambria" w:cstheme="majorBidi"/>
          <w:sz w:val="30"/>
          <w:szCs w:val="30"/>
        </w:rPr>
        <w:t>Branch Chief (Acting), Lead Poisoning Prevention and Environmental Health Tracking Branch (LPPEHTB)</w:t>
      </w:r>
    </w:p>
    <w:p w14:paraId="74E964FE" w14:textId="0AD2117A" w:rsidR="00D07653" w:rsidRPr="00D07653" w:rsidRDefault="00D07653" w:rsidP="00D07653">
      <w:pPr>
        <w:spacing w:after="0" w:line="240" w:lineRule="auto"/>
        <w:ind w:left="540" w:hanging="540"/>
        <w:rPr>
          <w:rFonts w:ascii="Cambria" w:eastAsiaTheme="majorEastAsia" w:hAnsi="Cambria" w:cstheme="majorBidi"/>
          <w:sz w:val="30"/>
          <w:szCs w:val="30"/>
        </w:rPr>
      </w:pPr>
      <w:r>
        <w:rPr>
          <w:rFonts w:ascii="Cambria" w:eastAsiaTheme="majorEastAsia" w:hAnsi="Cambria" w:cstheme="majorBidi"/>
          <w:sz w:val="30"/>
          <w:szCs w:val="30"/>
        </w:rPr>
        <w:t>Division of Environmental Health Science and Practice (DEHSP)</w:t>
      </w:r>
    </w:p>
    <w:p w14:paraId="16B7FA56" w14:textId="77777777" w:rsidR="002B44F6" w:rsidRPr="00D07653" w:rsidRDefault="002B44F6" w:rsidP="002B44F6">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National Center for Environmental Health (NCEH)</w:t>
      </w:r>
    </w:p>
    <w:p w14:paraId="2B0B7CBA" w14:textId="77777777" w:rsidR="002B44F6" w:rsidRPr="00D07653" w:rsidRDefault="002B44F6" w:rsidP="002B44F6">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Centers for Disease Control and Prevention (CDC)</w:t>
      </w:r>
    </w:p>
    <w:p w14:paraId="72BCA9FC" w14:textId="77777777" w:rsidR="002B44F6" w:rsidRPr="00D07653" w:rsidRDefault="002B44F6" w:rsidP="002B44F6">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Phone: 770-488-7492</w:t>
      </w:r>
    </w:p>
    <w:p w14:paraId="4AD20E26" w14:textId="77777777" w:rsidR="002B44F6" w:rsidRPr="00D07653" w:rsidRDefault="002B44F6" w:rsidP="002B44F6">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Fax: 770-488-3635</w:t>
      </w:r>
    </w:p>
    <w:p w14:paraId="59B80D59" w14:textId="75A2D1CB" w:rsidR="002B44F6" w:rsidRPr="00D07653" w:rsidRDefault="002B44F6" w:rsidP="002B44F6">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 xml:space="preserve">Email: </w:t>
      </w:r>
      <w:hyperlink r:id="rId9" w:history="1">
        <w:r w:rsidRPr="00D07653">
          <w:rPr>
            <w:rStyle w:val="Hyperlink"/>
            <w:rFonts w:ascii="Cambria" w:eastAsiaTheme="majorEastAsia" w:hAnsi="Cambria" w:cstheme="majorBidi"/>
            <w:color w:val="auto"/>
            <w:sz w:val="30"/>
            <w:szCs w:val="30"/>
          </w:rPr>
          <w:t>abe7@cdc.gov</w:t>
        </w:r>
      </w:hyperlink>
    </w:p>
    <w:p w14:paraId="623AECF6" w14:textId="5285A82B" w:rsidR="002B44F6" w:rsidRPr="00D07653" w:rsidRDefault="002B44F6" w:rsidP="002B44F6">
      <w:pPr>
        <w:spacing w:after="0" w:line="240" w:lineRule="auto"/>
        <w:rPr>
          <w:rFonts w:ascii="Cambria" w:eastAsiaTheme="majorEastAsia" w:hAnsi="Cambria" w:cstheme="majorBidi"/>
          <w:sz w:val="30"/>
          <w:szCs w:val="30"/>
        </w:rPr>
      </w:pPr>
    </w:p>
    <w:p w14:paraId="6C916477" w14:textId="77777777" w:rsidR="002B44F6" w:rsidRPr="00D07653" w:rsidRDefault="002B44F6" w:rsidP="002B44F6">
      <w:pPr>
        <w:spacing w:after="0" w:line="240" w:lineRule="auto"/>
        <w:rPr>
          <w:rFonts w:ascii="Cambria" w:eastAsiaTheme="majorEastAsia" w:hAnsi="Cambria" w:cstheme="majorBidi"/>
          <w:sz w:val="30"/>
          <w:szCs w:val="30"/>
        </w:rPr>
      </w:pPr>
    </w:p>
    <w:p w14:paraId="61199AB2" w14:textId="568F9FDF" w:rsidR="002B44F6" w:rsidRPr="00D07653" w:rsidRDefault="002B44F6" w:rsidP="002B44F6">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 xml:space="preserve">Date: </w:t>
      </w:r>
      <w:r w:rsidR="00E14F08">
        <w:rPr>
          <w:rFonts w:ascii="Cambria" w:eastAsiaTheme="majorEastAsia" w:hAnsi="Cambria" w:cstheme="majorBidi"/>
          <w:sz w:val="30"/>
          <w:szCs w:val="30"/>
        </w:rPr>
        <w:t xml:space="preserve">May </w:t>
      </w:r>
      <w:r w:rsidR="00A24A30">
        <w:rPr>
          <w:rFonts w:ascii="Cambria" w:eastAsiaTheme="majorEastAsia" w:hAnsi="Cambria" w:cstheme="majorBidi"/>
          <w:sz w:val="30"/>
          <w:szCs w:val="30"/>
        </w:rPr>
        <w:t>11</w:t>
      </w:r>
      <w:r w:rsidRPr="00D07653">
        <w:rPr>
          <w:rFonts w:ascii="Cambria" w:eastAsiaTheme="majorEastAsia" w:hAnsi="Cambria" w:cstheme="majorBidi"/>
          <w:sz w:val="30"/>
          <w:szCs w:val="30"/>
        </w:rPr>
        <w:t xml:space="preserve">, 2018  </w:t>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47EB46" w:rsidR="00AC4C54" w:rsidRPr="00D07653" w:rsidRDefault="00D33AE3" w:rsidP="002B44F6">
          <w:pPr>
            <w:pStyle w:val="TOCHeading"/>
            <w:pBdr>
              <w:bottom w:val="single" w:sz="4" w:space="1" w:color="auto"/>
            </w:pBdr>
            <w:spacing w:after="480"/>
            <w:jc w:val="center"/>
            <w:rPr>
              <w:rFonts w:ascii="Cambria" w:hAnsi="Cambria"/>
              <w:color w:val="auto"/>
            </w:rPr>
          </w:pPr>
          <w:r w:rsidRPr="00D07653">
            <w:rPr>
              <w:rFonts w:ascii="Cambria" w:hAnsi="Cambria"/>
              <w:color w:val="auto"/>
            </w:rPr>
            <w:t>Table of Contents</w:t>
          </w:r>
        </w:p>
        <w:p w14:paraId="7C5A47DE" w14:textId="18964F8B" w:rsidR="00E14F08" w:rsidRPr="00493D88" w:rsidRDefault="00D33AE3">
          <w:pPr>
            <w:pStyle w:val="TOC1"/>
            <w:tabs>
              <w:tab w:val="left" w:pos="660"/>
              <w:tab w:val="right" w:leader="dot" w:pos="9350"/>
            </w:tabs>
            <w:rPr>
              <w:rFonts w:cstheme="minorHAnsi"/>
              <w:noProof/>
              <w:sz w:val="22"/>
              <w:szCs w:val="22"/>
            </w:rPr>
          </w:pPr>
          <w:r w:rsidRPr="00D07653">
            <w:fldChar w:fldCharType="begin"/>
          </w:r>
          <w:r w:rsidRPr="00D07653">
            <w:instrText xml:space="preserve"> TOC \o "1-3" \h \z \u </w:instrText>
          </w:r>
          <w:r w:rsidRPr="00D07653">
            <w:fldChar w:fldCharType="separate"/>
          </w:r>
          <w:hyperlink w:anchor="_Toc513380886" w:history="1">
            <w:r w:rsidR="00E14F08" w:rsidRPr="00493D88">
              <w:rPr>
                <w:rStyle w:val="Hyperlink"/>
                <w:rFonts w:cstheme="minorHAnsi"/>
                <w:noProof/>
              </w:rPr>
              <w:t>B.1.</w:t>
            </w:r>
            <w:r w:rsidR="00E14F08" w:rsidRPr="00493D88">
              <w:rPr>
                <w:rFonts w:cstheme="minorHAnsi"/>
                <w:noProof/>
                <w:sz w:val="22"/>
                <w:szCs w:val="22"/>
              </w:rPr>
              <w:tab/>
            </w:r>
            <w:r w:rsidR="00E14F08" w:rsidRPr="00493D88">
              <w:rPr>
                <w:rStyle w:val="Hyperlink"/>
                <w:rFonts w:cstheme="minorHAnsi"/>
                <w:noProof/>
              </w:rPr>
              <w:t>Respondent Universe and Sampling Methods</w:t>
            </w:r>
            <w:r w:rsidR="00E14F08" w:rsidRPr="00493D88">
              <w:rPr>
                <w:rFonts w:cstheme="minorHAnsi"/>
                <w:noProof/>
                <w:webHidden/>
              </w:rPr>
              <w:tab/>
            </w:r>
            <w:r w:rsidR="00E14F08" w:rsidRPr="00493D88">
              <w:rPr>
                <w:rFonts w:cstheme="minorHAnsi"/>
                <w:noProof/>
                <w:webHidden/>
              </w:rPr>
              <w:fldChar w:fldCharType="begin"/>
            </w:r>
            <w:r w:rsidR="00E14F08" w:rsidRPr="00493D88">
              <w:rPr>
                <w:rFonts w:cstheme="minorHAnsi"/>
                <w:noProof/>
                <w:webHidden/>
              </w:rPr>
              <w:instrText xml:space="preserve"> PAGEREF _Toc513380886 \h </w:instrText>
            </w:r>
            <w:r w:rsidR="00E14F08" w:rsidRPr="00493D88">
              <w:rPr>
                <w:rFonts w:cstheme="minorHAnsi"/>
                <w:noProof/>
                <w:webHidden/>
              </w:rPr>
            </w:r>
            <w:r w:rsidR="00E14F08" w:rsidRPr="00493D88">
              <w:rPr>
                <w:rFonts w:cstheme="minorHAnsi"/>
                <w:noProof/>
                <w:webHidden/>
              </w:rPr>
              <w:fldChar w:fldCharType="separate"/>
            </w:r>
            <w:r w:rsidR="00A24A30">
              <w:rPr>
                <w:rFonts w:cstheme="minorHAnsi"/>
                <w:noProof/>
                <w:webHidden/>
              </w:rPr>
              <w:t>3</w:t>
            </w:r>
            <w:r w:rsidR="00E14F08" w:rsidRPr="00493D88">
              <w:rPr>
                <w:rFonts w:cstheme="minorHAnsi"/>
                <w:noProof/>
                <w:webHidden/>
              </w:rPr>
              <w:fldChar w:fldCharType="end"/>
            </w:r>
          </w:hyperlink>
        </w:p>
        <w:p w14:paraId="2E83F9F9" w14:textId="6ABD180B" w:rsidR="00E14F08" w:rsidRPr="00493D88" w:rsidRDefault="00A527A1">
          <w:pPr>
            <w:pStyle w:val="TOC1"/>
            <w:tabs>
              <w:tab w:val="left" w:pos="660"/>
              <w:tab w:val="right" w:leader="dot" w:pos="9350"/>
            </w:tabs>
            <w:rPr>
              <w:rFonts w:cstheme="minorHAnsi"/>
              <w:noProof/>
              <w:sz w:val="22"/>
              <w:szCs w:val="22"/>
            </w:rPr>
          </w:pPr>
          <w:hyperlink w:anchor="_Toc513380887" w:history="1">
            <w:r w:rsidR="00E14F08" w:rsidRPr="00493D88">
              <w:rPr>
                <w:rStyle w:val="Hyperlink"/>
                <w:rFonts w:cstheme="minorHAnsi"/>
                <w:noProof/>
              </w:rPr>
              <w:t>B.2.</w:t>
            </w:r>
            <w:r w:rsidR="00E14F08" w:rsidRPr="00493D88">
              <w:rPr>
                <w:rFonts w:cstheme="minorHAnsi"/>
                <w:noProof/>
                <w:sz w:val="22"/>
                <w:szCs w:val="22"/>
              </w:rPr>
              <w:tab/>
            </w:r>
            <w:r w:rsidR="00E14F08" w:rsidRPr="00493D88">
              <w:rPr>
                <w:rStyle w:val="Hyperlink"/>
                <w:rFonts w:cstheme="minorHAnsi"/>
                <w:noProof/>
              </w:rPr>
              <w:t>Procedures for the Collection of Information</w:t>
            </w:r>
            <w:r w:rsidR="00E14F08" w:rsidRPr="00493D88">
              <w:rPr>
                <w:rFonts w:cstheme="minorHAnsi"/>
                <w:noProof/>
                <w:webHidden/>
              </w:rPr>
              <w:tab/>
            </w:r>
            <w:r w:rsidR="00E14F08" w:rsidRPr="00493D88">
              <w:rPr>
                <w:rFonts w:cstheme="minorHAnsi"/>
                <w:noProof/>
                <w:webHidden/>
              </w:rPr>
              <w:fldChar w:fldCharType="begin"/>
            </w:r>
            <w:r w:rsidR="00E14F08" w:rsidRPr="00493D88">
              <w:rPr>
                <w:rFonts w:cstheme="minorHAnsi"/>
                <w:noProof/>
                <w:webHidden/>
              </w:rPr>
              <w:instrText xml:space="preserve"> PAGEREF _Toc513380887 \h </w:instrText>
            </w:r>
            <w:r w:rsidR="00E14F08" w:rsidRPr="00493D88">
              <w:rPr>
                <w:rFonts w:cstheme="minorHAnsi"/>
                <w:noProof/>
                <w:webHidden/>
              </w:rPr>
            </w:r>
            <w:r w:rsidR="00E14F08" w:rsidRPr="00493D88">
              <w:rPr>
                <w:rFonts w:cstheme="minorHAnsi"/>
                <w:noProof/>
                <w:webHidden/>
              </w:rPr>
              <w:fldChar w:fldCharType="separate"/>
            </w:r>
            <w:r w:rsidR="00A24A30">
              <w:rPr>
                <w:rFonts w:cstheme="minorHAnsi"/>
                <w:noProof/>
                <w:webHidden/>
              </w:rPr>
              <w:t>4</w:t>
            </w:r>
            <w:r w:rsidR="00E14F08" w:rsidRPr="00493D88">
              <w:rPr>
                <w:rFonts w:cstheme="minorHAnsi"/>
                <w:noProof/>
                <w:webHidden/>
              </w:rPr>
              <w:fldChar w:fldCharType="end"/>
            </w:r>
          </w:hyperlink>
        </w:p>
        <w:p w14:paraId="181995B5" w14:textId="5EF5018E" w:rsidR="00E14F08" w:rsidRPr="00493D88" w:rsidRDefault="00A527A1">
          <w:pPr>
            <w:pStyle w:val="TOC1"/>
            <w:tabs>
              <w:tab w:val="left" w:pos="660"/>
              <w:tab w:val="right" w:leader="dot" w:pos="9350"/>
            </w:tabs>
            <w:rPr>
              <w:rFonts w:cstheme="minorHAnsi"/>
              <w:noProof/>
              <w:sz w:val="22"/>
              <w:szCs w:val="22"/>
            </w:rPr>
          </w:pPr>
          <w:hyperlink w:anchor="_Toc513380888" w:history="1">
            <w:r w:rsidR="00E14F08" w:rsidRPr="00493D88">
              <w:rPr>
                <w:rStyle w:val="Hyperlink"/>
                <w:rFonts w:cstheme="minorHAnsi"/>
                <w:noProof/>
              </w:rPr>
              <w:t>B.3.</w:t>
            </w:r>
            <w:r w:rsidR="00E14F08" w:rsidRPr="00493D88">
              <w:rPr>
                <w:rFonts w:cstheme="minorHAnsi"/>
                <w:noProof/>
                <w:sz w:val="22"/>
                <w:szCs w:val="22"/>
              </w:rPr>
              <w:tab/>
            </w:r>
            <w:r w:rsidR="00E14F08" w:rsidRPr="00493D88">
              <w:rPr>
                <w:rStyle w:val="Hyperlink"/>
                <w:rFonts w:cstheme="minorHAnsi"/>
                <w:noProof/>
              </w:rPr>
              <w:t>Methods to Maximize Response Rates and Deal with Nonresponse</w:t>
            </w:r>
            <w:r w:rsidR="00E14F08" w:rsidRPr="00493D88">
              <w:rPr>
                <w:rFonts w:cstheme="minorHAnsi"/>
                <w:noProof/>
                <w:webHidden/>
              </w:rPr>
              <w:tab/>
            </w:r>
            <w:r w:rsidR="00E14F08" w:rsidRPr="00493D88">
              <w:rPr>
                <w:rFonts w:cstheme="minorHAnsi"/>
                <w:noProof/>
                <w:webHidden/>
              </w:rPr>
              <w:fldChar w:fldCharType="begin"/>
            </w:r>
            <w:r w:rsidR="00E14F08" w:rsidRPr="00493D88">
              <w:rPr>
                <w:rFonts w:cstheme="minorHAnsi"/>
                <w:noProof/>
                <w:webHidden/>
              </w:rPr>
              <w:instrText xml:space="preserve"> PAGEREF _Toc513380888 \h </w:instrText>
            </w:r>
            <w:r w:rsidR="00E14F08" w:rsidRPr="00493D88">
              <w:rPr>
                <w:rFonts w:cstheme="minorHAnsi"/>
                <w:noProof/>
                <w:webHidden/>
              </w:rPr>
            </w:r>
            <w:r w:rsidR="00E14F08" w:rsidRPr="00493D88">
              <w:rPr>
                <w:rFonts w:cstheme="minorHAnsi"/>
                <w:noProof/>
                <w:webHidden/>
              </w:rPr>
              <w:fldChar w:fldCharType="separate"/>
            </w:r>
            <w:r w:rsidR="00A24A30">
              <w:rPr>
                <w:rFonts w:cstheme="minorHAnsi"/>
                <w:noProof/>
                <w:webHidden/>
              </w:rPr>
              <w:t>5</w:t>
            </w:r>
            <w:r w:rsidR="00E14F08" w:rsidRPr="00493D88">
              <w:rPr>
                <w:rFonts w:cstheme="minorHAnsi"/>
                <w:noProof/>
                <w:webHidden/>
              </w:rPr>
              <w:fldChar w:fldCharType="end"/>
            </w:r>
          </w:hyperlink>
        </w:p>
        <w:p w14:paraId="289108D6" w14:textId="45EB2380" w:rsidR="00E14F08" w:rsidRPr="00493D88" w:rsidRDefault="00A527A1">
          <w:pPr>
            <w:pStyle w:val="TOC1"/>
            <w:tabs>
              <w:tab w:val="left" w:pos="660"/>
              <w:tab w:val="right" w:leader="dot" w:pos="9350"/>
            </w:tabs>
            <w:rPr>
              <w:rFonts w:cstheme="minorHAnsi"/>
              <w:noProof/>
              <w:sz w:val="22"/>
              <w:szCs w:val="22"/>
            </w:rPr>
          </w:pPr>
          <w:hyperlink w:anchor="_Toc513380889" w:history="1">
            <w:r w:rsidR="00E14F08" w:rsidRPr="00493D88">
              <w:rPr>
                <w:rStyle w:val="Hyperlink"/>
                <w:rFonts w:cstheme="minorHAnsi"/>
                <w:noProof/>
              </w:rPr>
              <w:t>B.4.</w:t>
            </w:r>
            <w:r w:rsidR="00E14F08" w:rsidRPr="00493D88">
              <w:rPr>
                <w:rFonts w:cstheme="minorHAnsi"/>
                <w:noProof/>
                <w:sz w:val="22"/>
                <w:szCs w:val="22"/>
              </w:rPr>
              <w:tab/>
            </w:r>
            <w:r w:rsidR="00E14F08" w:rsidRPr="00493D88">
              <w:rPr>
                <w:rStyle w:val="Hyperlink"/>
                <w:rFonts w:cstheme="minorHAnsi"/>
                <w:noProof/>
              </w:rPr>
              <w:t>Test of Procedures or Methods to be Undertaken</w:t>
            </w:r>
            <w:r w:rsidR="00E14F08" w:rsidRPr="00493D88">
              <w:rPr>
                <w:rFonts w:cstheme="minorHAnsi"/>
                <w:noProof/>
                <w:webHidden/>
              </w:rPr>
              <w:tab/>
            </w:r>
            <w:r w:rsidR="00E14F08" w:rsidRPr="00493D88">
              <w:rPr>
                <w:rFonts w:cstheme="minorHAnsi"/>
                <w:noProof/>
                <w:webHidden/>
              </w:rPr>
              <w:fldChar w:fldCharType="begin"/>
            </w:r>
            <w:r w:rsidR="00E14F08" w:rsidRPr="00493D88">
              <w:rPr>
                <w:rFonts w:cstheme="minorHAnsi"/>
                <w:noProof/>
                <w:webHidden/>
              </w:rPr>
              <w:instrText xml:space="preserve"> PAGEREF _Toc513380889 \h </w:instrText>
            </w:r>
            <w:r w:rsidR="00E14F08" w:rsidRPr="00493D88">
              <w:rPr>
                <w:rFonts w:cstheme="minorHAnsi"/>
                <w:noProof/>
                <w:webHidden/>
              </w:rPr>
            </w:r>
            <w:r w:rsidR="00E14F08" w:rsidRPr="00493D88">
              <w:rPr>
                <w:rFonts w:cstheme="minorHAnsi"/>
                <w:noProof/>
                <w:webHidden/>
              </w:rPr>
              <w:fldChar w:fldCharType="separate"/>
            </w:r>
            <w:r w:rsidR="00A24A30">
              <w:rPr>
                <w:rFonts w:cstheme="minorHAnsi"/>
                <w:noProof/>
                <w:webHidden/>
              </w:rPr>
              <w:t>6</w:t>
            </w:r>
            <w:r w:rsidR="00E14F08" w:rsidRPr="00493D88">
              <w:rPr>
                <w:rFonts w:cstheme="minorHAnsi"/>
                <w:noProof/>
                <w:webHidden/>
              </w:rPr>
              <w:fldChar w:fldCharType="end"/>
            </w:r>
          </w:hyperlink>
        </w:p>
        <w:p w14:paraId="5F0CC98A" w14:textId="5B7F0468" w:rsidR="00E14F08" w:rsidRPr="00493D88" w:rsidRDefault="00A527A1">
          <w:pPr>
            <w:pStyle w:val="TOC1"/>
            <w:tabs>
              <w:tab w:val="left" w:pos="660"/>
              <w:tab w:val="right" w:leader="dot" w:pos="9350"/>
            </w:tabs>
            <w:rPr>
              <w:rFonts w:cstheme="minorHAnsi"/>
              <w:noProof/>
              <w:sz w:val="22"/>
              <w:szCs w:val="22"/>
            </w:rPr>
          </w:pPr>
          <w:hyperlink w:anchor="_Toc513380890" w:history="1">
            <w:r w:rsidR="00E14F08" w:rsidRPr="00493D88">
              <w:rPr>
                <w:rStyle w:val="Hyperlink"/>
                <w:rFonts w:cstheme="minorHAnsi"/>
                <w:noProof/>
              </w:rPr>
              <w:t>B.5.</w:t>
            </w:r>
            <w:r w:rsidR="00E14F08" w:rsidRPr="00493D88">
              <w:rPr>
                <w:rFonts w:cstheme="minorHAnsi"/>
                <w:noProof/>
                <w:sz w:val="22"/>
                <w:szCs w:val="22"/>
              </w:rPr>
              <w:tab/>
            </w:r>
            <w:r w:rsidR="00E14F08" w:rsidRPr="00493D88">
              <w:rPr>
                <w:rStyle w:val="Hyperlink"/>
                <w:rFonts w:cstheme="minorHAnsi"/>
                <w:noProof/>
              </w:rPr>
              <w:t>Individuals Consulted on Statistical Aspects and Individuals Collecting and/or Analyzing Data</w:t>
            </w:r>
            <w:r w:rsidR="00E14F08" w:rsidRPr="00493D88">
              <w:rPr>
                <w:rFonts w:cstheme="minorHAnsi"/>
                <w:noProof/>
                <w:webHidden/>
              </w:rPr>
              <w:tab/>
            </w:r>
            <w:r w:rsidR="00E14F08" w:rsidRPr="00493D88">
              <w:rPr>
                <w:rFonts w:cstheme="minorHAnsi"/>
                <w:noProof/>
                <w:webHidden/>
              </w:rPr>
              <w:fldChar w:fldCharType="begin"/>
            </w:r>
            <w:r w:rsidR="00E14F08" w:rsidRPr="00493D88">
              <w:rPr>
                <w:rFonts w:cstheme="minorHAnsi"/>
                <w:noProof/>
                <w:webHidden/>
              </w:rPr>
              <w:instrText xml:space="preserve"> PAGEREF _Toc513380890 \h </w:instrText>
            </w:r>
            <w:r w:rsidR="00E14F08" w:rsidRPr="00493D88">
              <w:rPr>
                <w:rFonts w:cstheme="minorHAnsi"/>
                <w:noProof/>
                <w:webHidden/>
              </w:rPr>
            </w:r>
            <w:r w:rsidR="00E14F08" w:rsidRPr="00493D88">
              <w:rPr>
                <w:rFonts w:cstheme="minorHAnsi"/>
                <w:noProof/>
                <w:webHidden/>
              </w:rPr>
              <w:fldChar w:fldCharType="separate"/>
            </w:r>
            <w:r w:rsidR="00A24A30">
              <w:rPr>
                <w:rFonts w:cstheme="minorHAnsi"/>
                <w:noProof/>
                <w:webHidden/>
              </w:rPr>
              <w:t>6</w:t>
            </w:r>
            <w:r w:rsidR="00E14F08" w:rsidRPr="00493D88">
              <w:rPr>
                <w:rFonts w:cstheme="minorHAnsi"/>
                <w:noProof/>
                <w:webHidden/>
              </w:rPr>
              <w:fldChar w:fldCharType="end"/>
            </w:r>
          </w:hyperlink>
        </w:p>
        <w:p w14:paraId="089C9E22" w14:textId="6634E8D8" w:rsidR="00E14F08" w:rsidRPr="00493D88" w:rsidRDefault="00A527A1">
          <w:pPr>
            <w:pStyle w:val="TOC1"/>
            <w:tabs>
              <w:tab w:val="right" w:leader="dot" w:pos="9350"/>
            </w:tabs>
            <w:rPr>
              <w:rFonts w:cstheme="minorHAnsi"/>
              <w:noProof/>
              <w:sz w:val="22"/>
              <w:szCs w:val="22"/>
            </w:rPr>
          </w:pPr>
          <w:hyperlink w:anchor="_Toc513380891" w:history="1">
            <w:r w:rsidR="00E14F08" w:rsidRPr="00493D88">
              <w:rPr>
                <w:rStyle w:val="Hyperlink"/>
                <w:rFonts w:cstheme="minorHAnsi"/>
                <w:noProof/>
              </w:rPr>
              <w:t>References</w:t>
            </w:r>
            <w:r w:rsidR="00E14F08" w:rsidRPr="00493D88">
              <w:rPr>
                <w:rFonts w:cstheme="minorHAnsi"/>
                <w:noProof/>
                <w:webHidden/>
              </w:rPr>
              <w:tab/>
            </w:r>
            <w:r w:rsidR="00E14F08" w:rsidRPr="00493D88">
              <w:rPr>
                <w:rFonts w:cstheme="minorHAnsi"/>
                <w:noProof/>
                <w:webHidden/>
              </w:rPr>
              <w:fldChar w:fldCharType="begin"/>
            </w:r>
            <w:r w:rsidR="00E14F08" w:rsidRPr="00493D88">
              <w:rPr>
                <w:rFonts w:cstheme="minorHAnsi"/>
                <w:noProof/>
                <w:webHidden/>
              </w:rPr>
              <w:instrText xml:space="preserve"> PAGEREF _Toc513380891 \h </w:instrText>
            </w:r>
            <w:r w:rsidR="00E14F08" w:rsidRPr="00493D88">
              <w:rPr>
                <w:rFonts w:cstheme="minorHAnsi"/>
                <w:noProof/>
                <w:webHidden/>
              </w:rPr>
            </w:r>
            <w:r w:rsidR="00E14F08" w:rsidRPr="00493D88">
              <w:rPr>
                <w:rFonts w:cstheme="minorHAnsi"/>
                <w:noProof/>
                <w:webHidden/>
              </w:rPr>
              <w:fldChar w:fldCharType="separate"/>
            </w:r>
            <w:r w:rsidR="00A24A30">
              <w:rPr>
                <w:rFonts w:cstheme="minorHAnsi"/>
                <w:noProof/>
                <w:webHidden/>
              </w:rPr>
              <w:t>7</w:t>
            </w:r>
            <w:r w:rsidR="00E14F08" w:rsidRPr="00493D88">
              <w:rPr>
                <w:rFonts w:cstheme="minorHAnsi"/>
                <w:noProof/>
                <w:webHidden/>
              </w:rPr>
              <w:fldChar w:fldCharType="end"/>
            </w:r>
          </w:hyperlink>
        </w:p>
        <w:p w14:paraId="25E671BB" w14:textId="784992BA" w:rsidR="00D33AE3" w:rsidRPr="001E15AF" w:rsidRDefault="00A527A1" w:rsidP="00E14F08">
          <w:pPr>
            <w:pStyle w:val="TOC1"/>
            <w:tabs>
              <w:tab w:val="right" w:leader="dot" w:pos="9350"/>
            </w:tabs>
            <w:rPr>
              <w:color w:val="0070C0"/>
            </w:rPr>
          </w:pPr>
          <w:hyperlink w:anchor="_Toc513380892" w:history="1">
            <w:r w:rsidR="00E14F08" w:rsidRPr="00493D88">
              <w:rPr>
                <w:rStyle w:val="Hyperlink"/>
                <w:rFonts w:cstheme="minorHAnsi"/>
                <w:noProof/>
              </w:rPr>
              <w:t>List of Attachments</w:t>
            </w:r>
            <w:r w:rsidR="00E14F08" w:rsidRPr="00493D88">
              <w:rPr>
                <w:rFonts w:cstheme="minorHAnsi"/>
                <w:noProof/>
                <w:webHidden/>
              </w:rPr>
              <w:tab/>
            </w:r>
            <w:r w:rsidR="00E14F08" w:rsidRPr="00493D88">
              <w:rPr>
                <w:rFonts w:cstheme="minorHAnsi"/>
                <w:noProof/>
                <w:webHidden/>
              </w:rPr>
              <w:fldChar w:fldCharType="begin"/>
            </w:r>
            <w:r w:rsidR="00E14F08" w:rsidRPr="00493D88">
              <w:rPr>
                <w:rFonts w:cstheme="minorHAnsi"/>
                <w:noProof/>
                <w:webHidden/>
              </w:rPr>
              <w:instrText xml:space="preserve"> PAGEREF _Toc513380892 \h </w:instrText>
            </w:r>
            <w:r w:rsidR="00E14F08" w:rsidRPr="00493D88">
              <w:rPr>
                <w:rFonts w:cstheme="minorHAnsi"/>
                <w:noProof/>
                <w:webHidden/>
              </w:rPr>
            </w:r>
            <w:r w:rsidR="00E14F08" w:rsidRPr="00493D88">
              <w:rPr>
                <w:rFonts w:cstheme="minorHAnsi"/>
                <w:noProof/>
                <w:webHidden/>
              </w:rPr>
              <w:fldChar w:fldCharType="separate"/>
            </w:r>
            <w:r w:rsidR="00A24A30">
              <w:rPr>
                <w:rFonts w:cstheme="minorHAnsi"/>
                <w:noProof/>
                <w:webHidden/>
              </w:rPr>
              <w:t>7</w:t>
            </w:r>
            <w:r w:rsidR="00E14F08" w:rsidRPr="00493D88">
              <w:rPr>
                <w:rFonts w:cstheme="minorHAnsi"/>
                <w:noProof/>
                <w:webHidden/>
              </w:rPr>
              <w:fldChar w:fldCharType="end"/>
            </w:r>
          </w:hyperlink>
          <w:r w:rsidR="00D33AE3" w:rsidRPr="00D07653">
            <w:rPr>
              <w:b/>
              <w:bCs/>
              <w:noProof/>
            </w:rPr>
            <w:fldChar w:fldCharType="end"/>
          </w:r>
        </w:p>
      </w:sdtContent>
    </w:sdt>
    <w:p w14:paraId="14A5EA74" w14:textId="77777777" w:rsidR="00BA2DBE" w:rsidRPr="001E15AF" w:rsidRDefault="00BA2DBE">
      <w:pPr>
        <w:spacing w:after="200" w:line="276" w:lineRule="auto"/>
        <w:rPr>
          <w:rFonts w:eastAsiaTheme="majorEastAsia" w:cs="Arial"/>
          <w:b/>
          <w:bCs/>
          <w:color w:val="0070C0"/>
          <w:sz w:val="26"/>
          <w:szCs w:val="26"/>
        </w:rPr>
      </w:pPr>
    </w:p>
    <w:bookmarkEnd w:id="0"/>
    <w:bookmarkEnd w:id="1"/>
    <w:p w14:paraId="3C201D9C" w14:textId="77777777" w:rsidR="00D33AE3" w:rsidRPr="001E15AF" w:rsidRDefault="00D33AE3">
      <w:pPr>
        <w:rPr>
          <w:rFonts w:asciiTheme="majorHAnsi" w:eastAsiaTheme="majorEastAsia" w:hAnsiTheme="majorHAnsi" w:cstheme="majorBidi"/>
          <w:color w:val="0070C0"/>
          <w:sz w:val="36"/>
          <w:szCs w:val="36"/>
        </w:rPr>
      </w:pPr>
      <w:r w:rsidRPr="001E15AF">
        <w:rPr>
          <w:color w:val="0070C0"/>
        </w:rPr>
        <w:br w:type="page"/>
      </w:r>
    </w:p>
    <w:p w14:paraId="16F27309" w14:textId="269301CF" w:rsidR="00C2450C" w:rsidRDefault="00DD2606" w:rsidP="00B80311">
      <w:pPr>
        <w:pBdr>
          <w:bottom w:val="single" w:sz="4" w:space="1" w:color="auto"/>
        </w:pBdr>
        <w:spacing w:after="0"/>
        <w:rPr>
          <w:rFonts w:ascii="Cambria" w:hAnsi="Cambria"/>
          <w:sz w:val="36"/>
          <w:szCs w:val="36"/>
        </w:rPr>
      </w:pPr>
      <w:r w:rsidRPr="0042511A">
        <w:rPr>
          <w:rFonts w:ascii="Cambria" w:hAnsi="Cambria"/>
          <w:sz w:val="36"/>
          <w:szCs w:val="36"/>
        </w:rPr>
        <w:t xml:space="preserve">Part B. </w:t>
      </w:r>
    </w:p>
    <w:p w14:paraId="613C53AC" w14:textId="39284BB3" w:rsidR="00DD2606" w:rsidRPr="0042511A" w:rsidRDefault="00DD2606" w:rsidP="007D595C">
      <w:pPr>
        <w:pBdr>
          <w:bottom w:val="single" w:sz="4" w:space="1" w:color="auto"/>
        </w:pBdr>
        <w:rPr>
          <w:rFonts w:ascii="Cambria" w:hAnsi="Cambria"/>
          <w:sz w:val="36"/>
          <w:szCs w:val="36"/>
        </w:rPr>
      </w:pPr>
      <w:r w:rsidRPr="0042511A">
        <w:rPr>
          <w:rFonts w:ascii="Cambria" w:hAnsi="Cambria"/>
          <w:sz w:val="36"/>
          <w:szCs w:val="36"/>
        </w:rPr>
        <w:t>Collection</w:t>
      </w:r>
      <w:r w:rsidR="00C2450C">
        <w:rPr>
          <w:rFonts w:ascii="Cambria" w:hAnsi="Cambria"/>
          <w:sz w:val="36"/>
          <w:szCs w:val="36"/>
        </w:rPr>
        <w:t>s</w:t>
      </w:r>
      <w:r w:rsidRPr="0042511A">
        <w:rPr>
          <w:rFonts w:ascii="Cambria" w:hAnsi="Cambria"/>
          <w:sz w:val="36"/>
          <w:szCs w:val="36"/>
        </w:rPr>
        <w:t xml:space="preserve"> of Information Employing Statistical Methods</w:t>
      </w:r>
    </w:p>
    <w:p w14:paraId="0B5BE7A6" w14:textId="7D08FE7F" w:rsidR="008959C0" w:rsidRPr="0042511A" w:rsidRDefault="008959C0" w:rsidP="00D07653">
      <w:pPr>
        <w:spacing w:after="0" w:line="240" w:lineRule="auto"/>
        <w:rPr>
          <w:sz w:val="24"/>
          <w:szCs w:val="24"/>
          <w:u w:val="single"/>
        </w:rPr>
      </w:pPr>
      <w:r w:rsidRPr="0042511A">
        <w:t xml:space="preserve"> </w:t>
      </w:r>
    </w:p>
    <w:p w14:paraId="371CCFBA" w14:textId="2DA7CD0B" w:rsidR="00B45002" w:rsidRPr="0042511A" w:rsidRDefault="00D33AE3" w:rsidP="00D07653">
      <w:pPr>
        <w:pStyle w:val="Heading1"/>
        <w:pBdr>
          <w:bottom w:val="none" w:sz="0" w:space="0" w:color="auto"/>
        </w:pBdr>
        <w:spacing w:before="0"/>
        <w:rPr>
          <w:rFonts w:ascii="Cambria" w:hAnsi="Cambria"/>
          <w:color w:val="auto"/>
        </w:rPr>
      </w:pPr>
      <w:bookmarkStart w:id="3" w:name="_Toc513380886"/>
      <w:r w:rsidRPr="0042511A">
        <w:rPr>
          <w:rFonts w:ascii="Cambria" w:hAnsi="Cambria"/>
          <w:color w:val="auto"/>
        </w:rPr>
        <w:t>B.</w:t>
      </w:r>
      <w:r w:rsidR="00B45002" w:rsidRPr="0042511A">
        <w:rPr>
          <w:rFonts w:ascii="Cambria" w:hAnsi="Cambria"/>
          <w:color w:val="auto"/>
        </w:rPr>
        <w:t>1.</w:t>
      </w:r>
      <w:r w:rsidR="00B45002" w:rsidRPr="0042511A">
        <w:rPr>
          <w:rFonts w:ascii="Cambria" w:hAnsi="Cambria"/>
          <w:color w:val="auto"/>
        </w:rPr>
        <w:tab/>
        <w:t>Respondent Universe and Sampling Methods</w:t>
      </w:r>
      <w:bookmarkEnd w:id="3"/>
    </w:p>
    <w:p w14:paraId="1901860F" w14:textId="77777777" w:rsidR="00EA6E06" w:rsidRPr="001E15AF" w:rsidRDefault="00EA6E06" w:rsidP="00EA6E06">
      <w:pPr>
        <w:spacing w:line="240" w:lineRule="auto"/>
        <w:rPr>
          <w:color w:val="0070C0"/>
          <w:sz w:val="24"/>
          <w:szCs w:val="24"/>
        </w:rPr>
      </w:pPr>
    </w:p>
    <w:p w14:paraId="187A784F" w14:textId="377F5770" w:rsidR="00105520" w:rsidRDefault="0045508D" w:rsidP="00A624B1">
      <w:pPr>
        <w:spacing w:after="180"/>
        <w:rPr>
          <w:rFonts w:eastAsiaTheme="minorHAnsi" w:cs="Courier New"/>
          <w:sz w:val="24"/>
          <w:szCs w:val="24"/>
        </w:rPr>
      </w:pPr>
      <w:r w:rsidRPr="0013185C">
        <w:rPr>
          <w:rFonts w:eastAsiaTheme="minorHAnsi" w:cs="Courier New"/>
          <w:sz w:val="24"/>
          <w:szCs w:val="24"/>
        </w:rPr>
        <w:t xml:space="preserve">This </w:t>
      </w:r>
      <w:r w:rsidR="00DC2517" w:rsidRPr="0013185C">
        <w:rPr>
          <w:rFonts w:eastAsiaTheme="minorHAnsi" w:cs="Courier New"/>
          <w:sz w:val="24"/>
          <w:szCs w:val="24"/>
        </w:rPr>
        <w:t xml:space="preserve">CDC </w:t>
      </w:r>
      <w:r w:rsidRPr="0013185C">
        <w:rPr>
          <w:rFonts w:eastAsiaTheme="minorHAnsi" w:cs="Courier New"/>
          <w:sz w:val="24"/>
          <w:szCs w:val="24"/>
        </w:rPr>
        <w:t xml:space="preserve">information collection request </w:t>
      </w:r>
      <w:r w:rsidR="00DC2517" w:rsidRPr="0013185C">
        <w:rPr>
          <w:rFonts w:eastAsiaTheme="minorHAnsi" w:cs="Courier New"/>
          <w:sz w:val="24"/>
          <w:szCs w:val="24"/>
        </w:rPr>
        <w:t xml:space="preserve">(ICR) </w:t>
      </w:r>
      <w:r w:rsidR="00105520">
        <w:rPr>
          <w:rFonts w:eastAsiaTheme="minorHAnsi" w:cs="Courier New"/>
          <w:sz w:val="24"/>
          <w:szCs w:val="24"/>
        </w:rPr>
        <w:t>involves a</w:t>
      </w:r>
      <w:r w:rsidR="008B5722">
        <w:rPr>
          <w:rFonts w:eastAsiaTheme="minorHAnsi" w:cs="Courier New"/>
          <w:sz w:val="24"/>
          <w:szCs w:val="24"/>
        </w:rPr>
        <w:t xml:space="preserve"> </w:t>
      </w:r>
      <w:r w:rsidR="00105520" w:rsidRPr="00DC2517">
        <w:rPr>
          <w:rFonts w:eastAsiaTheme="minorHAnsi" w:cs="Courier New"/>
          <w:sz w:val="24"/>
          <w:szCs w:val="24"/>
        </w:rPr>
        <w:t xml:space="preserve">revision to the approved </w:t>
      </w:r>
      <w:r w:rsidR="00105520" w:rsidRPr="00DC2517">
        <w:rPr>
          <w:sz w:val="24"/>
          <w:szCs w:val="24"/>
        </w:rPr>
        <w:t>‘Healthy Homes and Lead Poisoning Surveillance System (</w:t>
      </w:r>
      <w:r w:rsidR="00105520" w:rsidRPr="00DC2517">
        <w:rPr>
          <w:rFonts w:eastAsiaTheme="minorHAnsi" w:cs="Courier New"/>
          <w:sz w:val="24"/>
          <w:szCs w:val="24"/>
        </w:rPr>
        <w:t>HHLPSS)</w:t>
      </w:r>
      <w:r w:rsidR="00CF0D0E">
        <w:rPr>
          <w:rFonts w:eastAsiaTheme="minorHAnsi" w:cs="Courier New"/>
          <w:sz w:val="24"/>
          <w:szCs w:val="24"/>
        </w:rPr>
        <w:t xml:space="preserve">’ </w:t>
      </w:r>
      <w:r w:rsidR="00105520" w:rsidRPr="00DC2517">
        <w:rPr>
          <w:rFonts w:eastAsiaTheme="minorHAnsi" w:cs="Courier New"/>
          <w:sz w:val="24"/>
          <w:szCs w:val="24"/>
        </w:rPr>
        <w:t>[OMB Control Number: 0920-0931; expiration data May 31, 2018] with no changes sampling methods.</w:t>
      </w:r>
    </w:p>
    <w:p w14:paraId="061210AD" w14:textId="10B54023" w:rsidR="0045508D" w:rsidRPr="00DC2517" w:rsidRDefault="00CF0D0E" w:rsidP="00A624B1">
      <w:pPr>
        <w:spacing w:after="180"/>
        <w:rPr>
          <w:rFonts w:eastAsiaTheme="minorHAnsi" w:cs="Courier New"/>
          <w:sz w:val="24"/>
          <w:szCs w:val="24"/>
        </w:rPr>
      </w:pPr>
      <w:r>
        <w:rPr>
          <w:rFonts w:eastAsiaTheme="minorHAnsi" w:cs="Courier New"/>
          <w:sz w:val="24"/>
          <w:szCs w:val="24"/>
        </w:rPr>
        <w:t xml:space="preserve">This collection includes </w:t>
      </w:r>
      <w:r w:rsidR="0045508D" w:rsidRPr="0013185C">
        <w:rPr>
          <w:rFonts w:eastAsiaTheme="minorHAnsi" w:cs="Courier New"/>
          <w:sz w:val="24"/>
          <w:szCs w:val="24"/>
        </w:rPr>
        <w:t xml:space="preserve">two </w:t>
      </w:r>
      <w:r>
        <w:rPr>
          <w:rFonts w:eastAsiaTheme="minorHAnsi" w:cs="Courier New"/>
          <w:sz w:val="24"/>
          <w:szCs w:val="24"/>
        </w:rPr>
        <w:t xml:space="preserve">distinct </w:t>
      </w:r>
      <w:r w:rsidR="0045508D" w:rsidRPr="0013185C">
        <w:rPr>
          <w:rFonts w:eastAsiaTheme="minorHAnsi" w:cs="Courier New"/>
          <w:sz w:val="24"/>
          <w:szCs w:val="24"/>
        </w:rPr>
        <w:t>data collection systems</w:t>
      </w:r>
      <w:r w:rsidR="00F4471D" w:rsidRPr="0013185C">
        <w:rPr>
          <w:rFonts w:eastAsiaTheme="minorHAnsi" w:cs="Courier New"/>
          <w:sz w:val="24"/>
          <w:szCs w:val="24"/>
        </w:rPr>
        <w:t xml:space="preserve"> </w:t>
      </w:r>
      <w:r w:rsidR="0013185C" w:rsidRPr="0013185C">
        <w:rPr>
          <w:rFonts w:eastAsiaTheme="minorHAnsi" w:cs="Courier New"/>
          <w:sz w:val="24"/>
          <w:szCs w:val="24"/>
        </w:rPr>
        <w:t xml:space="preserve">that provide a coordinated, comprehensive, and systematic public health approach to the surveillance and monitoring of blood lead levels (BLLs) for children and occupationally-exposed adults in the U.S. </w:t>
      </w:r>
      <w:r w:rsidR="00C43EE3">
        <w:rPr>
          <w:rFonts w:eastAsiaTheme="minorHAnsi" w:cs="Courier New"/>
          <w:sz w:val="24"/>
          <w:szCs w:val="24"/>
        </w:rPr>
        <w:t>Respondents differ between the</w:t>
      </w:r>
      <w:r w:rsidR="0013185C" w:rsidRPr="0013185C">
        <w:rPr>
          <w:rFonts w:eastAsiaTheme="minorHAnsi" w:cs="Courier New"/>
          <w:sz w:val="24"/>
          <w:szCs w:val="24"/>
        </w:rPr>
        <w:t xml:space="preserve"> </w:t>
      </w:r>
      <w:r w:rsidR="00F4471D" w:rsidRPr="00DC2517">
        <w:rPr>
          <w:rFonts w:eastAsiaTheme="minorHAnsi" w:cs="Courier New"/>
          <w:sz w:val="24"/>
          <w:szCs w:val="24"/>
        </w:rPr>
        <w:t xml:space="preserve">Childhood Blood Lead Surveillance (CBLS) and </w:t>
      </w:r>
      <w:r w:rsidR="0013185C">
        <w:rPr>
          <w:rFonts w:eastAsiaTheme="minorHAnsi" w:cs="Courier New"/>
          <w:sz w:val="24"/>
          <w:szCs w:val="24"/>
        </w:rPr>
        <w:t xml:space="preserve">the </w:t>
      </w:r>
      <w:r w:rsidR="00F4471D" w:rsidRPr="00DC2517">
        <w:rPr>
          <w:rFonts w:eastAsiaTheme="minorHAnsi" w:cs="Courier New"/>
          <w:sz w:val="24"/>
          <w:szCs w:val="24"/>
        </w:rPr>
        <w:t>Adult Blood Lead Epidemiology and Surveillance (ABLES)</w:t>
      </w:r>
      <w:r w:rsidR="0045508D" w:rsidRPr="00DC2517">
        <w:rPr>
          <w:rFonts w:eastAsiaTheme="minorHAnsi" w:cs="Courier New"/>
          <w:sz w:val="24"/>
          <w:szCs w:val="24"/>
        </w:rPr>
        <w:t xml:space="preserve">. </w:t>
      </w:r>
    </w:p>
    <w:p w14:paraId="73D8172F" w14:textId="146A4287" w:rsidR="00C43EE3" w:rsidRPr="0013185C" w:rsidRDefault="00C43EE3" w:rsidP="00C43EE3">
      <w:pPr>
        <w:spacing w:after="180"/>
        <w:rPr>
          <w:rFonts w:cs="ITCFranklinGothicStd-Book"/>
          <w:sz w:val="24"/>
          <w:szCs w:val="24"/>
        </w:rPr>
      </w:pPr>
      <w:r w:rsidRPr="0013185C">
        <w:rPr>
          <w:rFonts w:eastAsiaTheme="minorHAnsi" w:cs="Courier New"/>
          <w:sz w:val="24"/>
          <w:szCs w:val="24"/>
        </w:rPr>
        <w:t xml:space="preserve">Although the collection does not involve statistical sampling methods to obtain blood lead surveillance data, </w:t>
      </w:r>
      <w:r w:rsidR="00A24A30">
        <w:rPr>
          <w:rFonts w:eastAsiaTheme="minorHAnsi" w:cs="Courier New"/>
          <w:sz w:val="24"/>
          <w:szCs w:val="24"/>
        </w:rPr>
        <w:t>We</w:t>
      </w:r>
      <w:r w:rsidRPr="0013185C">
        <w:rPr>
          <w:rFonts w:eastAsiaTheme="minorHAnsi" w:cs="Courier New"/>
          <w:sz w:val="24"/>
          <w:szCs w:val="24"/>
        </w:rPr>
        <w:t xml:space="preserve"> will use Part B to describe</w:t>
      </w:r>
      <w:r w:rsidRPr="0013185C">
        <w:rPr>
          <w:rFonts w:cs="ITCFranklinGothicStd-Book"/>
          <w:sz w:val="24"/>
          <w:szCs w:val="24"/>
        </w:rPr>
        <w:t xml:space="preserve"> the respondent methods used to collect blood lead data from the target population in the jurisdictions from which they arise. </w:t>
      </w:r>
    </w:p>
    <w:p w14:paraId="14CAF3D0" w14:textId="621A60B3" w:rsidR="00466F35" w:rsidRPr="0013185C" w:rsidRDefault="00DC2517" w:rsidP="00A624B1">
      <w:pPr>
        <w:spacing w:after="180"/>
        <w:rPr>
          <w:rFonts w:eastAsiaTheme="minorHAnsi" w:cs="Courier New"/>
          <w:sz w:val="24"/>
          <w:szCs w:val="24"/>
        </w:rPr>
      </w:pPr>
      <w:r w:rsidRPr="0013185C">
        <w:rPr>
          <w:rFonts w:eastAsiaTheme="minorHAnsi" w:cs="Courier New"/>
          <w:sz w:val="24"/>
          <w:szCs w:val="24"/>
        </w:rPr>
        <w:t xml:space="preserve">The National Center for Environmental Health (NCEH) supports state and local health departments to collect and report individual-level, laboratory-reported blood lead surveillance data for children less than 16 years of age to the Childhood Blood Lead Surveillance (CBLS) system. </w:t>
      </w:r>
    </w:p>
    <w:p w14:paraId="63A0905A" w14:textId="42F47F7A" w:rsidR="00284E83" w:rsidRPr="0013185C" w:rsidRDefault="00C43EE3" w:rsidP="000C59FC">
      <w:pPr>
        <w:spacing w:after="180"/>
        <w:rPr>
          <w:sz w:val="24"/>
          <w:szCs w:val="24"/>
        </w:rPr>
      </w:pPr>
      <w:r>
        <w:rPr>
          <w:sz w:val="24"/>
          <w:szCs w:val="24"/>
        </w:rPr>
        <w:t xml:space="preserve">CBLS </w:t>
      </w:r>
      <w:r w:rsidR="00A24A30">
        <w:rPr>
          <w:sz w:val="24"/>
          <w:szCs w:val="24"/>
        </w:rPr>
        <w:t>r</w:t>
      </w:r>
      <w:r w:rsidR="00807AB9" w:rsidRPr="0013185C">
        <w:rPr>
          <w:sz w:val="24"/>
          <w:szCs w:val="24"/>
        </w:rPr>
        <w:t xml:space="preserve">espondents </w:t>
      </w:r>
      <w:r>
        <w:rPr>
          <w:sz w:val="24"/>
          <w:szCs w:val="24"/>
        </w:rPr>
        <w:t>are</w:t>
      </w:r>
      <w:r w:rsidR="000C3AF2">
        <w:rPr>
          <w:sz w:val="24"/>
          <w:szCs w:val="24"/>
        </w:rPr>
        <w:t xml:space="preserve"> </w:t>
      </w:r>
      <w:r w:rsidR="00E37E3C" w:rsidRPr="0013185C">
        <w:rPr>
          <w:sz w:val="24"/>
          <w:szCs w:val="24"/>
        </w:rPr>
        <w:t>cooperative agreement recipients</w:t>
      </w:r>
      <w:r w:rsidR="00FA2399" w:rsidRPr="0013185C">
        <w:rPr>
          <w:sz w:val="24"/>
          <w:szCs w:val="24"/>
        </w:rPr>
        <w:t xml:space="preserve"> in </w:t>
      </w:r>
      <w:r w:rsidR="00E37E3C" w:rsidRPr="0013185C">
        <w:rPr>
          <w:sz w:val="24"/>
          <w:szCs w:val="24"/>
        </w:rPr>
        <w:t>state and</w:t>
      </w:r>
      <w:r w:rsidR="00807AB9" w:rsidRPr="0013185C">
        <w:rPr>
          <w:sz w:val="24"/>
          <w:szCs w:val="24"/>
        </w:rPr>
        <w:t xml:space="preserve"> local health </w:t>
      </w:r>
      <w:r w:rsidR="00E37E3C" w:rsidRPr="0013185C">
        <w:rPr>
          <w:sz w:val="24"/>
          <w:szCs w:val="24"/>
        </w:rPr>
        <w:t>departments</w:t>
      </w:r>
      <w:r w:rsidR="00C71C16" w:rsidRPr="0013185C">
        <w:rPr>
          <w:sz w:val="24"/>
          <w:szCs w:val="24"/>
        </w:rPr>
        <w:t>,</w:t>
      </w:r>
      <w:r w:rsidR="00807AB9" w:rsidRPr="0013185C">
        <w:rPr>
          <w:sz w:val="24"/>
          <w:szCs w:val="24"/>
        </w:rPr>
        <w:t xml:space="preserve"> or their bona fide agents</w:t>
      </w:r>
      <w:r w:rsidR="00C71C16" w:rsidRPr="0013185C">
        <w:rPr>
          <w:sz w:val="24"/>
          <w:szCs w:val="24"/>
        </w:rPr>
        <w:t>,</w:t>
      </w:r>
      <w:r w:rsidR="00807AB9" w:rsidRPr="0013185C">
        <w:rPr>
          <w:sz w:val="24"/>
          <w:szCs w:val="24"/>
        </w:rPr>
        <w:t xml:space="preserve"> that submit NCEH childhood (n=</w:t>
      </w:r>
      <w:r w:rsidR="00652538" w:rsidRPr="0013185C">
        <w:rPr>
          <w:sz w:val="24"/>
          <w:szCs w:val="24"/>
        </w:rPr>
        <w:t>48</w:t>
      </w:r>
      <w:r w:rsidR="00807AB9" w:rsidRPr="0013185C">
        <w:rPr>
          <w:sz w:val="24"/>
          <w:szCs w:val="24"/>
        </w:rPr>
        <w:t xml:space="preserve">) </w:t>
      </w:r>
      <w:r w:rsidR="00466F35" w:rsidRPr="0013185C">
        <w:rPr>
          <w:sz w:val="24"/>
          <w:szCs w:val="24"/>
        </w:rPr>
        <w:t>blood lead surveillance data</w:t>
      </w:r>
      <w:r w:rsidR="00F4471D" w:rsidRPr="0013185C">
        <w:rPr>
          <w:sz w:val="24"/>
          <w:szCs w:val="24"/>
        </w:rPr>
        <w:t xml:space="preserve"> as </w:t>
      </w:r>
      <w:r w:rsidR="00E37E3C" w:rsidRPr="0013185C">
        <w:rPr>
          <w:sz w:val="24"/>
          <w:szCs w:val="24"/>
        </w:rPr>
        <w:t>part of the funding requirements</w:t>
      </w:r>
      <w:r w:rsidR="00F4471D" w:rsidRPr="0013185C">
        <w:rPr>
          <w:sz w:val="24"/>
          <w:szCs w:val="24"/>
        </w:rPr>
        <w:t xml:space="preserve"> to develop and implement a childhood lead poisoning prevention program (CLPPP)</w:t>
      </w:r>
      <w:r w:rsidR="00807AB9" w:rsidRPr="0013185C">
        <w:rPr>
          <w:sz w:val="24"/>
          <w:szCs w:val="24"/>
        </w:rPr>
        <w:t>.</w:t>
      </w:r>
      <w:r w:rsidR="00F4471D" w:rsidRPr="0013185C">
        <w:rPr>
          <w:sz w:val="24"/>
          <w:szCs w:val="24"/>
        </w:rPr>
        <w:t xml:space="preserve"> This includes 34 FY14 </w:t>
      </w:r>
      <w:r w:rsidR="000C59FC" w:rsidRPr="0013185C">
        <w:rPr>
          <w:sz w:val="24"/>
          <w:szCs w:val="24"/>
        </w:rPr>
        <w:t>respondents</w:t>
      </w:r>
      <w:r w:rsidR="00F4471D" w:rsidRPr="0013185C">
        <w:rPr>
          <w:sz w:val="24"/>
          <w:szCs w:val="24"/>
        </w:rPr>
        <w:t xml:space="preserve"> and 14 “new” FY17 </w:t>
      </w:r>
      <w:r w:rsidR="000C59FC" w:rsidRPr="0013185C">
        <w:rPr>
          <w:sz w:val="24"/>
          <w:szCs w:val="24"/>
        </w:rPr>
        <w:t xml:space="preserve">respondents. </w:t>
      </w:r>
      <w:r w:rsidR="00284E83" w:rsidRPr="0013185C">
        <w:rPr>
          <w:bCs/>
          <w:sz w:val="24"/>
          <w:szCs w:val="24"/>
        </w:rPr>
        <w:t xml:space="preserve">In most </w:t>
      </w:r>
      <w:r w:rsidR="00C71C16" w:rsidRPr="0013185C">
        <w:rPr>
          <w:bCs/>
          <w:sz w:val="24"/>
          <w:szCs w:val="24"/>
        </w:rPr>
        <w:t>state and local lead poisoning prevention programs</w:t>
      </w:r>
      <w:r w:rsidR="00284E83" w:rsidRPr="0013185C">
        <w:rPr>
          <w:bCs/>
          <w:sz w:val="24"/>
          <w:szCs w:val="24"/>
        </w:rPr>
        <w:t>, blood lead testing and laboratory reporting of all blood lead levels are required by law (NCSL, 2010)</w:t>
      </w:r>
      <w:r w:rsidR="00284E83" w:rsidRPr="0013185C">
        <w:rPr>
          <w:sz w:val="24"/>
          <w:szCs w:val="24"/>
        </w:rPr>
        <w:t>.</w:t>
      </w:r>
      <w:r w:rsidR="00284E83" w:rsidRPr="0013185C">
        <w:rPr>
          <w:rStyle w:val="FootnoteReference"/>
          <w:rFonts w:cs="Arial"/>
          <w:sz w:val="24"/>
          <w:szCs w:val="24"/>
        </w:rPr>
        <w:footnoteReference w:id="1"/>
      </w:r>
      <w:r w:rsidR="007962DE">
        <w:rPr>
          <w:sz w:val="24"/>
          <w:szCs w:val="24"/>
        </w:rPr>
        <w:t xml:space="preserve"> NCEH also an</w:t>
      </w:r>
      <w:r w:rsidR="00D72893">
        <w:rPr>
          <w:sz w:val="24"/>
          <w:szCs w:val="24"/>
        </w:rPr>
        <w:t>ticipates additional funding for up to 12 new awards for</w:t>
      </w:r>
      <w:r w:rsidR="007962DE">
        <w:rPr>
          <w:sz w:val="24"/>
          <w:szCs w:val="24"/>
        </w:rPr>
        <w:t xml:space="preserve"> FY18, therefore, the program is requesting PRA clearance for up to 60 awardees.</w:t>
      </w:r>
    </w:p>
    <w:p w14:paraId="308EDBF1" w14:textId="06DF51A3" w:rsidR="00B61B98" w:rsidRPr="0013185C" w:rsidRDefault="0013185C" w:rsidP="0013185C">
      <w:pPr>
        <w:spacing w:after="180"/>
        <w:rPr>
          <w:rFonts w:cstheme="minorHAnsi"/>
          <w:sz w:val="24"/>
        </w:rPr>
      </w:pPr>
      <w:r w:rsidRPr="0013185C">
        <w:rPr>
          <w:rFonts w:eastAsiaTheme="minorHAnsi" w:cs="Courier New"/>
          <w:sz w:val="24"/>
          <w:szCs w:val="24"/>
        </w:rPr>
        <w:t>The National Institute for Occupational Safety and Health (NIOSH) works with state labor and health departments to collect and report laboratory-based blood lead surveillance data from adults, age 16 years and older, most of whom are occupationally-exposed, to the Adult Blood Lead Epidemiology and Surveillance (ABLES) program.</w:t>
      </w:r>
      <w:r>
        <w:rPr>
          <w:rFonts w:eastAsiaTheme="minorHAnsi" w:cs="Courier New"/>
          <w:sz w:val="24"/>
          <w:szCs w:val="24"/>
        </w:rPr>
        <w:t xml:space="preserve"> </w:t>
      </w:r>
      <w:r w:rsidR="00B61B98" w:rsidRPr="0013185C">
        <w:rPr>
          <w:rFonts w:cstheme="minorHAnsi"/>
          <w:sz w:val="24"/>
        </w:rPr>
        <w:t xml:space="preserve">The ABLES Program collects adult blood lead levels (BLLs) from state public health </w:t>
      </w:r>
      <w:r>
        <w:rPr>
          <w:rFonts w:cstheme="minorHAnsi"/>
          <w:sz w:val="24"/>
        </w:rPr>
        <w:t xml:space="preserve">and labor </w:t>
      </w:r>
      <w:r w:rsidR="00B61B98" w:rsidRPr="0013185C">
        <w:rPr>
          <w:rFonts w:cstheme="minorHAnsi"/>
          <w:sz w:val="24"/>
        </w:rPr>
        <w:t>departments</w:t>
      </w:r>
      <w:r>
        <w:rPr>
          <w:rFonts w:cstheme="minorHAnsi"/>
          <w:sz w:val="24"/>
        </w:rPr>
        <w:t>, or their bona fide agents</w:t>
      </w:r>
      <w:r w:rsidR="00B61B98" w:rsidRPr="0013185C">
        <w:rPr>
          <w:rFonts w:cstheme="minorHAnsi"/>
          <w:sz w:val="24"/>
        </w:rPr>
        <w:t>. States voluntarily participate in ABLES</w:t>
      </w:r>
      <w:r w:rsidR="00754F8D">
        <w:rPr>
          <w:rFonts w:cstheme="minorHAnsi"/>
          <w:sz w:val="24"/>
        </w:rPr>
        <w:t xml:space="preserve"> by </w:t>
      </w:r>
      <w:r w:rsidR="00B61B98" w:rsidRPr="0013185C">
        <w:rPr>
          <w:rFonts w:cstheme="minorHAnsi"/>
          <w:sz w:val="24"/>
        </w:rPr>
        <w:t>s</w:t>
      </w:r>
      <w:r w:rsidR="00754F8D">
        <w:rPr>
          <w:rFonts w:cstheme="minorHAnsi"/>
          <w:sz w:val="24"/>
        </w:rPr>
        <w:t>hari</w:t>
      </w:r>
      <w:r w:rsidR="00B61B98" w:rsidRPr="0013185C">
        <w:rPr>
          <w:rFonts w:cstheme="minorHAnsi"/>
          <w:sz w:val="24"/>
        </w:rPr>
        <w:t xml:space="preserve">ng </w:t>
      </w:r>
      <w:r w:rsidR="00754F8D">
        <w:rPr>
          <w:rFonts w:cstheme="minorHAnsi"/>
          <w:sz w:val="24"/>
        </w:rPr>
        <w:t xml:space="preserve">all </w:t>
      </w:r>
      <w:r w:rsidR="00B61B98" w:rsidRPr="0013185C">
        <w:rPr>
          <w:rFonts w:cstheme="minorHAnsi"/>
          <w:sz w:val="24"/>
        </w:rPr>
        <w:t xml:space="preserve">BLL data received from testing laboratories with NIOSH ABLES. No sampling is conducted and response rates do not apply. </w:t>
      </w:r>
    </w:p>
    <w:p w14:paraId="6D750AD9" w14:textId="200AD4CA" w:rsidR="00B61B98" w:rsidRPr="00C2450C" w:rsidRDefault="00B61B98" w:rsidP="00754F8D">
      <w:pPr>
        <w:spacing w:after="180"/>
        <w:rPr>
          <w:rFonts w:cstheme="minorHAnsi"/>
          <w:sz w:val="24"/>
        </w:rPr>
      </w:pPr>
      <w:r w:rsidRPr="00754F8D">
        <w:rPr>
          <w:rFonts w:cstheme="minorHAnsi"/>
          <w:sz w:val="24"/>
          <w:szCs w:val="24"/>
        </w:rPr>
        <w:t>Over the next three years, up to 40 participating states will submit adult BLL data to NIOSH annually.  Currently, 28 states are reporting BLL data to NIOSH</w:t>
      </w:r>
      <w:r w:rsidR="00754F8D">
        <w:rPr>
          <w:rFonts w:cstheme="minorHAnsi"/>
          <w:sz w:val="24"/>
          <w:szCs w:val="24"/>
        </w:rPr>
        <w:t xml:space="preserve"> and during the upcoming</w:t>
      </w:r>
      <w:r w:rsidRPr="00754F8D">
        <w:rPr>
          <w:rFonts w:cstheme="minorHAnsi"/>
          <w:sz w:val="24"/>
          <w:szCs w:val="24"/>
        </w:rPr>
        <w:t xml:space="preserve"> period, NIOSH aims to collaborate with up to 12 additional states. </w:t>
      </w:r>
      <w:r w:rsidRPr="00754F8D">
        <w:rPr>
          <w:rFonts w:cstheme="minorHAnsi"/>
          <w:sz w:val="24"/>
        </w:rPr>
        <w:t xml:space="preserve">For states to be eligible to participate in the ABLES program, they must have mandatory state regulations requiring the reporting of adult BLLs by both public and private laboratories to the state health department or another state health agency or department designated by the state to direct and coordinate the state’s </w:t>
      </w:r>
      <w:r w:rsidRPr="00C2450C">
        <w:rPr>
          <w:rFonts w:cstheme="minorHAnsi"/>
          <w:sz w:val="24"/>
        </w:rPr>
        <w:t>adult lead poisoning surveillance program.</w:t>
      </w:r>
    </w:p>
    <w:p w14:paraId="6759D52E" w14:textId="77777777" w:rsidR="00B45002" w:rsidRPr="00C2450C" w:rsidRDefault="00D33AE3" w:rsidP="008D0F27">
      <w:pPr>
        <w:pStyle w:val="Heading1"/>
        <w:pBdr>
          <w:bottom w:val="none" w:sz="0" w:space="0" w:color="auto"/>
        </w:pBdr>
        <w:rPr>
          <w:rFonts w:ascii="Cambria" w:hAnsi="Cambria"/>
          <w:color w:val="auto"/>
        </w:rPr>
      </w:pPr>
      <w:bookmarkStart w:id="4" w:name="_Toc513380887"/>
      <w:r w:rsidRPr="00C2450C">
        <w:rPr>
          <w:rFonts w:ascii="Cambria" w:hAnsi="Cambria"/>
          <w:color w:val="auto"/>
        </w:rPr>
        <w:t>B.</w:t>
      </w:r>
      <w:r w:rsidR="00B45002" w:rsidRPr="00C2450C">
        <w:rPr>
          <w:rFonts w:ascii="Cambria" w:hAnsi="Cambria"/>
          <w:color w:val="auto"/>
        </w:rPr>
        <w:t>2.</w:t>
      </w:r>
      <w:r w:rsidR="00B45002" w:rsidRPr="00C2450C">
        <w:rPr>
          <w:rFonts w:ascii="Cambria" w:hAnsi="Cambria"/>
          <w:color w:val="auto"/>
        </w:rPr>
        <w:tab/>
        <w:t>Procedures for the Collection of Information</w:t>
      </w:r>
      <w:bookmarkEnd w:id="4"/>
    </w:p>
    <w:p w14:paraId="0E8091FF" w14:textId="77777777" w:rsidR="00715DBF" w:rsidRPr="00C2450C" w:rsidRDefault="00715DBF" w:rsidP="00CF0D0E">
      <w:pPr>
        <w:autoSpaceDE w:val="0"/>
        <w:autoSpaceDN w:val="0"/>
        <w:adjustRightInd w:val="0"/>
        <w:spacing w:after="0" w:line="240" w:lineRule="auto"/>
        <w:rPr>
          <w:rFonts w:cs="ITCFranklinGothicStd-Book"/>
          <w:sz w:val="24"/>
          <w:szCs w:val="24"/>
        </w:rPr>
      </w:pPr>
    </w:p>
    <w:p w14:paraId="6F04ADFE" w14:textId="50E954A2" w:rsidR="00A624B1" w:rsidRPr="00C2450C" w:rsidRDefault="00A624B1" w:rsidP="00A624B1">
      <w:pPr>
        <w:autoSpaceDE w:val="0"/>
        <w:autoSpaceDN w:val="0"/>
        <w:adjustRightInd w:val="0"/>
        <w:spacing w:after="180"/>
        <w:rPr>
          <w:rFonts w:cs="ITCFranklinGothicStd-Book"/>
          <w:sz w:val="24"/>
          <w:szCs w:val="24"/>
        </w:rPr>
      </w:pPr>
      <w:r w:rsidRPr="00C2450C">
        <w:rPr>
          <w:rFonts w:cs="ITCFranklinGothicStd-Book"/>
          <w:sz w:val="24"/>
          <w:szCs w:val="24"/>
        </w:rPr>
        <w:t>An overview of the protection of privacy and confidentiality of information provided</w:t>
      </w:r>
      <w:r w:rsidR="00091250" w:rsidRPr="00C2450C">
        <w:rPr>
          <w:rFonts w:cs="ITCFranklinGothicStd-Book"/>
          <w:sz w:val="24"/>
          <w:szCs w:val="24"/>
        </w:rPr>
        <w:t xml:space="preserve"> by respondents</w:t>
      </w:r>
      <w:r w:rsidRPr="00C2450C">
        <w:rPr>
          <w:rFonts w:cs="ITCFranklinGothicStd-Book"/>
          <w:sz w:val="24"/>
          <w:szCs w:val="24"/>
        </w:rPr>
        <w:t xml:space="preserve"> to CBLS and ABLES is found in Section A.10. </w:t>
      </w:r>
    </w:p>
    <w:p w14:paraId="7BB21B4E" w14:textId="12180BCC" w:rsidR="00E616C5" w:rsidRPr="00493D88" w:rsidRDefault="00CF0D0E" w:rsidP="005A02B7">
      <w:pPr>
        <w:autoSpaceDE w:val="0"/>
        <w:autoSpaceDN w:val="0"/>
        <w:adjustRightInd w:val="0"/>
        <w:spacing w:after="180"/>
        <w:rPr>
          <w:rFonts w:eastAsiaTheme="minorHAnsi" w:cs="Courier New"/>
          <w:sz w:val="24"/>
          <w:szCs w:val="24"/>
        </w:rPr>
      </w:pPr>
      <w:r w:rsidRPr="00C2450C">
        <w:rPr>
          <w:sz w:val="24"/>
          <w:szCs w:val="24"/>
        </w:rPr>
        <w:t>S</w:t>
      </w:r>
      <w:r w:rsidR="007063D7" w:rsidRPr="00C2450C">
        <w:rPr>
          <w:sz w:val="24"/>
          <w:szCs w:val="24"/>
        </w:rPr>
        <w:t xml:space="preserve">tate health departments receive </w:t>
      </w:r>
      <w:r w:rsidRPr="00C2450C">
        <w:rPr>
          <w:sz w:val="24"/>
          <w:szCs w:val="24"/>
        </w:rPr>
        <w:t xml:space="preserve">blood lead </w:t>
      </w:r>
      <w:r w:rsidR="007063D7" w:rsidRPr="00C2450C">
        <w:rPr>
          <w:sz w:val="24"/>
          <w:szCs w:val="24"/>
        </w:rPr>
        <w:t>data from health care providers, laboratories, hospitals, or other facilities that analyze b</w:t>
      </w:r>
      <w:r w:rsidRPr="00C2450C">
        <w:rPr>
          <w:sz w:val="24"/>
          <w:szCs w:val="24"/>
        </w:rPr>
        <w:t>lood samples for lead as required by jurisdictional laws.</w:t>
      </w:r>
      <w:r w:rsidR="005A02B7" w:rsidRPr="00C2450C">
        <w:rPr>
          <w:sz w:val="24"/>
          <w:szCs w:val="24"/>
        </w:rPr>
        <w:t xml:space="preserve">  NCEH funds CBLS activities at the state and local level and also provides </w:t>
      </w:r>
      <w:r w:rsidR="005A02B7" w:rsidRPr="00C2450C">
        <w:rPr>
          <w:rFonts w:eastAsiaTheme="minorHAnsi" w:cs="Courier New"/>
          <w:sz w:val="24"/>
          <w:szCs w:val="24"/>
        </w:rPr>
        <w:t xml:space="preserve">technical support, </w:t>
      </w:r>
      <w:r w:rsidR="00E616C5" w:rsidRPr="00C2450C">
        <w:rPr>
          <w:rFonts w:eastAsiaTheme="minorHAnsi" w:cs="Courier New"/>
          <w:sz w:val="24"/>
          <w:szCs w:val="24"/>
        </w:rPr>
        <w:t xml:space="preserve">but does not provide funding for system development. To promote standardization, NCEH provides Healthy Homes and Lead Poisoning </w:t>
      </w:r>
      <w:r w:rsidR="005A02B7" w:rsidRPr="00C2450C">
        <w:rPr>
          <w:rFonts w:eastAsiaTheme="minorHAnsi" w:cs="Courier New"/>
          <w:sz w:val="24"/>
          <w:szCs w:val="24"/>
        </w:rPr>
        <w:t>Software</w:t>
      </w:r>
      <w:r w:rsidR="00E616C5" w:rsidRPr="00C2450C">
        <w:rPr>
          <w:rFonts w:eastAsiaTheme="minorHAnsi" w:cs="Courier New"/>
          <w:sz w:val="24"/>
          <w:szCs w:val="24"/>
        </w:rPr>
        <w:t xml:space="preserve"> System (HHLPSS) software at no cost to programs</w:t>
      </w:r>
      <w:r w:rsidR="009B20DC" w:rsidRPr="00C2450C">
        <w:rPr>
          <w:rFonts w:eastAsiaTheme="minorHAnsi" w:cs="Courier New"/>
          <w:sz w:val="24"/>
          <w:szCs w:val="24"/>
        </w:rPr>
        <w:t xml:space="preserve">. HHLPSS </w:t>
      </w:r>
      <w:r w:rsidR="006862A6" w:rsidRPr="00C2450C">
        <w:rPr>
          <w:rFonts w:eastAsiaTheme="minorHAnsi" w:cs="Courier New"/>
          <w:sz w:val="24"/>
          <w:szCs w:val="24"/>
        </w:rPr>
        <w:t xml:space="preserve">is primarily a program management tool for </w:t>
      </w:r>
      <w:r w:rsidR="005A02B7" w:rsidRPr="00C2450C">
        <w:rPr>
          <w:rFonts w:eastAsiaTheme="minorHAnsi" w:cs="Courier New"/>
          <w:sz w:val="24"/>
          <w:szCs w:val="24"/>
        </w:rPr>
        <w:t>state and local health departments</w:t>
      </w:r>
      <w:r w:rsidR="006862A6" w:rsidRPr="00C2450C">
        <w:rPr>
          <w:rFonts w:eastAsiaTheme="minorHAnsi" w:cs="Courier New"/>
          <w:sz w:val="24"/>
          <w:szCs w:val="24"/>
        </w:rPr>
        <w:t xml:space="preserve"> to</w:t>
      </w:r>
      <w:r w:rsidR="00E616C5" w:rsidRPr="00C2450C">
        <w:rPr>
          <w:rFonts w:eastAsiaTheme="minorHAnsi" w:cs="Courier New"/>
          <w:sz w:val="24"/>
          <w:szCs w:val="24"/>
        </w:rPr>
        <w:t xml:space="preserve"> manage their </w:t>
      </w:r>
      <w:r w:rsidR="005A02B7" w:rsidRPr="00C2450C">
        <w:rPr>
          <w:rFonts w:eastAsiaTheme="minorHAnsi" w:cs="Courier New"/>
          <w:sz w:val="24"/>
          <w:szCs w:val="24"/>
        </w:rPr>
        <w:t xml:space="preserve">blood </w:t>
      </w:r>
      <w:r w:rsidR="00E616C5" w:rsidRPr="00C2450C">
        <w:rPr>
          <w:rFonts w:eastAsiaTheme="minorHAnsi" w:cs="Courier New"/>
          <w:sz w:val="24"/>
          <w:szCs w:val="24"/>
        </w:rPr>
        <w:t xml:space="preserve">lead surveillance and </w:t>
      </w:r>
      <w:r w:rsidR="005A02B7" w:rsidRPr="00C2450C">
        <w:rPr>
          <w:rFonts w:eastAsiaTheme="minorHAnsi" w:cs="Courier New"/>
          <w:sz w:val="24"/>
          <w:szCs w:val="24"/>
        </w:rPr>
        <w:t xml:space="preserve">follow-up </w:t>
      </w:r>
      <w:r w:rsidR="00E616C5" w:rsidRPr="00C2450C">
        <w:rPr>
          <w:rFonts w:eastAsiaTheme="minorHAnsi" w:cs="Courier New"/>
          <w:sz w:val="24"/>
          <w:szCs w:val="24"/>
        </w:rPr>
        <w:t>data.</w:t>
      </w:r>
      <w:r w:rsidR="006862A6" w:rsidRPr="00C2450C">
        <w:rPr>
          <w:rFonts w:eastAsiaTheme="minorHAnsi" w:cs="Courier New"/>
          <w:sz w:val="24"/>
          <w:szCs w:val="24"/>
        </w:rPr>
        <w:t xml:space="preserve"> </w:t>
      </w:r>
      <w:r w:rsidR="00E616C5" w:rsidRPr="00C2450C">
        <w:rPr>
          <w:rFonts w:eastAsiaTheme="minorHAnsi" w:cs="Courier New"/>
          <w:sz w:val="24"/>
          <w:szCs w:val="24"/>
        </w:rPr>
        <w:t>HHLPSS</w:t>
      </w:r>
      <w:r w:rsidR="005A02B7" w:rsidRPr="00C2450C">
        <w:rPr>
          <w:rFonts w:eastAsiaTheme="minorHAnsi" w:cs="Courier New"/>
          <w:sz w:val="24"/>
          <w:szCs w:val="24"/>
        </w:rPr>
        <w:t>,</w:t>
      </w:r>
      <w:r w:rsidR="00E616C5" w:rsidRPr="00C2450C">
        <w:rPr>
          <w:rFonts w:eastAsiaTheme="minorHAnsi" w:cs="Courier New"/>
          <w:sz w:val="24"/>
          <w:szCs w:val="24"/>
        </w:rPr>
        <w:t xml:space="preserve"> or </w:t>
      </w:r>
      <w:r w:rsidR="005A02B7" w:rsidRPr="00C2450C">
        <w:rPr>
          <w:rFonts w:eastAsiaTheme="minorHAnsi" w:cs="Courier New"/>
          <w:sz w:val="24"/>
          <w:szCs w:val="24"/>
        </w:rPr>
        <w:t xml:space="preserve">the </w:t>
      </w:r>
      <w:r w:rsidR="00E616C5" w:rsidRPr="00C2450C">
        <w:rPr>
          <w:rFonts w:eastAsiaTheme="minorHAnsi" w:cs="Courier New"/>
          <w:sz w:val="24"/>
          <w:szCs w:val="24"/>
        </w:rPr>
        <w:t>equivalent systems</w:t>
      </w:r>
      <w:r w:rsidR="005A02B7" w:rsidRPr="00C2450C">
        <w:rPr>
          <w:rFonts w:eastAsiaTheme="minorHAnsi" w:cs="Courier New"/>
          <w:sz w:val="24"/>
          <w:szCs w:val="24"/>
        </w:rPr>
        <w:t>,</w:t>
      </w:r>
      <w:r w:rsidR="00E616C5" w:rsidRPr="00C2450C">
        <w:rPr>
          <w:rFonts w:eastAsiaTheme="minorHAnsi" w:cs="Courier New"/>
          <w:sz w:val="24"/>
          <w:szCs w:val="24"/>
        </w:rPr>
        <w:t xml:space="preserve"> </w:t>
      </w:r>
      <w:r w:rsidR="007B5745" w:rsidRPr="00C2450C">
        <w:rPr>
          <w:rFonts w:eastAsiaTheme="minorHAnsi" w:cs="Courier New"/>
          <w:sz w:val="24"/>
          <w:szCs w:val="24"/>
        </w:rPr>
        <w:t xml:space="preserve">and the data therein </w:t>
      </w:r>
      <w:r w:rsidR="00E616C5" w:rsidRPr="00C2450C">
        <w:rPr>
          <w:rFonts w:eastAsiaTheme="minorHAnsi" w:cs="Courier New"/>
          <w:sz w:val="24"/>
          <w:szCs w:val="24"/>
        </w:rPr>
        <w:t xml:space="preserve">are owned by </w:t>
      </w:r>
      <w:r w:rsidR="005A02B7" w:rsidRPr="00C2450C">
        <w:rPr>
          <w:rFonts w:eastAsiaTheme="minorHAnsi" w:cs="Courier New"/>
          <w:sz w:val="24"/>
          <w:szCs w:val="24"/>
        </w:rPr>
        <w:t>state and local health departments</w:t>
      </w:r>
      <w:r w:rsidR="00E616C5" w:rsidRPr="00C2450C">
        <w:rPr>
          <w:rFonts w:eastAsiaTheme="minorHAnsi" w:cs="Courier New"/>
          <w:sz w:val="24"/>
          <w:szCs w:val="24"/>
        </w:rPr>
        <w:t xml:space="preserve">. Their systems are </w:t>
      </w:r>
      <w:r w:rsidR="00E616C5" w:rsidRPr="001B3222">
        <w:rPr>
          <w:rFonts w:eastAsiaTheme="minorHAnsi" w:cs="Courier New"/>
          <w:sz w:val="24"/>
          <w:szCs w:val="24"/>
        </w:rPr>
        <w:t>customized for jurisdiction</w:t>
      </w:r>
      <w:r w:rsidR="005A02B7" w:rsidRPr="001B3222">
        <w:rPr>
          <w:rFonts w:eastAsiaTheme="minorHAnsi" w:cs="Courier New"/>
          <w:sz w:val="24"/>
          <w:szCs w:val="24"/>
        </w:rPr>
        <w:t>al</w:t>
      </w:r>
      <w:r w:rsidR="00E616C5" w:rsidRPr="001B3222">
        <w:rPr>
          <w:rFonts w:eastAsiaTheme="minorHAnsi" w:cs="Courier New"/>
          <w:sz w:val="24"/>
          <w:szCs w:val="24"/>
        </w:rPr>
        <w:t>-specific program needs, and are subject to state or local legal codes and IT security requirements. Thus, data residing within these data systems and</w:t>
      </w:r>
      <w:r w:rsidR="00E616C5" w:rsidRPr="00493D88">
        <w:rPr>
          <w:rFonts w:eastAsiaTheme="minorHAnsi" w:cs="Courier New"/>
          <w:sz w:val="24"/>
          <w:szCs w:val="24"/>
        </w:rPr>
        <w:t xml:space="preserve"> owned by the programs are more accurately referred to as “HHLPSS Variables.</w:t>
      </w:r>
      <w:r w:rsidR="00B83E00" w:rsidRPr="00493D88">
        <w:rPr>
          <w:rFonts w:eastAsiaTheme="minorHAnsi" w:cs="Courier New"/>
          <w:sz w:val="24"/>
          <w:szCs w:val="24"/>
        </w:rPr>
        <w:t>”</w:t>
      </w:r>
    </w:p>
    <w:p w14:paraId="49CDA1C3" w14:textId="11D719E7" w:rsidR="00E616C5" w:rsidRPr="00C2450C" w:rsidRDefault="001B3222" w:rsidP="0020400D">
      <w:pPr>
        <w:spacing w:after="180"/>
        <w:rPr>
          <w:sz w:val="24"/>
          <w:szCs w:val="24"/>
        </w:rPr>
      </w:pPr>
      <w:r w:rsidRPr="00493D88">
        <w:rPr>
          <w:sz w:val="24"/>
          <w:szCs w:val="24"/>
        </w:rPr>
        <w:t xml:space="preserve">For the first year of this PRA clearance, 34 FY14/FY17 NCEH respondents will upload </w:t>
      </w:r>
      <w:r w:rsidR="00194253" w:rsidRPr="00194253">
        <w:rPr>
          <w:sz w:val="24"/>
          <w:szCs w:val="24"/>
        </w:rPr>
        <w:t>CBLS Format: Tables 1-6 only their listed in</w:t>
      </w:r>
      <w:r w:rsidR="00194253" w:rsidRPr="00194253" w:rsidDel="00194253">
        <w:rPr>
          <w:sz w:val="24"/>
          <w:szCs w:val="24"/>
        </w:rPr>
        <w:t xml:space="preserve"> </w:t>
      </w:r>
      <w:r w:rsidRPr="00493D88">
        <w:rPr>
          <w:sz w:val="24"/>
          <w:szCs w:val="24"/>
        </w:rPr>
        <w:t>“HHLPSS Variables” (</w:t>
      </w:r>
      <w:r w:rsidRPr="00493D88">
        <w:rPr>
          <w:b/>
          <w:sz w:val="24"/>
          <w:szCs w:val="24"/>
        </w:rPr>
        <w:t>Attachment 6a</w:t>
      </w:r>
      <w:r w:rsidRPr="00493D88">
        <w:rPr>
          <w:sz w:val="24"/>
          <w:szCs w:val="24"/>
        </w:rPr>
        <w:t>) to the NCEH secure encrypted FTP site, on a quarterly basis with a one quarter lag</w:t>
      </w:r>
      <w:r w:rsidRPr="001B3222">
        <w:rPr>
          <w:bCs/>
          <w:sz w:val="24"/>
          <w:szCs w:val="24"/>
        </w:rPr>
        <w:t xml:space="preserve"> </w:t>
      </w:r>
      <w:r w:rsidR="00E616C5" w:rsidRPr="001B3222">
        <w:rPr>
          <w:sz w:val="24"/>
          <w:szCs w:val="24"/>
        </w:rPr>
        <w:t>(e.g.</w:t>
      </w:r>
      <w:r>
        <w:rPr>
          <w:sz w:val="24"/>
          <w:szCs w:val="24"/>
        </w:rPr>
        <w:t>,</w:t>
      </w:r>
      <w:r w:rsidR="00E616C5" w:rsidRPr="00C2450C">
        <w:rPr>
          <w:sz w:val="24"/>
          <w:szCs w:val="24"/>
        </w:rPr>
        <w:t xml:space="preserve"> data col</w:t>
      </w:r>
      <w:r w:rsidR="0020400D" w:rsidRPr="00C2450C">
        <w:rPr>
          <w:sz w:val="24"/>
          <w:szCs w:val="24"/>
        </w:rPr>
        <w:t>lected during the first quarter</w:t>
      </w:r>
      <w:r w:rsidR="00E616C5" w:rsidRPr="00C2450C">
        <w:rPr>
          <w:sz w:val="24"/>
          <w:szCs w:val="24"/>
        </w:rPr>
        <w:t xml:space="preserve"> is due </w:t>
      </w:r>
      <w:r w:rsidR="0020400D" w:rsidRPr="00C2450C">
        <w:rPr>
          <w:sz w:val="24"/>
          <w:szCs w:val="24"/>
        </w:rPr>
        <w:t>by the end of</w:t>
      </w:r>
      <w:r w:rsidR="00E616C5" w:rsidRPr="00C2450C">
        <w:rPr>
          <w:sz w:val="24"/>
          <w:szCs w:val="24"/>
        </w:rPr>
        <w:t xml:space="preserve"> the second quarter). </w:t>
      </w:r>
      <w:r w:rsidRPr="001A495B">
        <w:rPr>
          <w:bCs/>
          <w:sz w:val="24"/>
          <w:szCs w:val="24"/>
        </w:rPr>
        <w:t>After the first year, they will begin reporting “CBLS Variables” text files (</w:t>
      </w:r>
      <w:r w:rsidRPr="001A495B">
        <w:rPr>
          <w:b/>
          <w:bCs/>
          <w:sz w:val="24"/>
          <w:szCs w:val="24"/>
        </w:rPr>
        <w:t>Attachment 6b</w:t>
      </w:r>
      <w:r w:rsidRPr="001A495B">
        <w:rPr>
          <w:bCs/>
          <w:sz w:val="24"/>
          <w:szCs w:val="24"/>
        </w:rPr>
        <w:t xml:space="preserve">). </w:t>
      </w:r>
      <w:r w:rsidR="00E616C5" w:rsidRPr="00C2450C">
        <w:rPr>
          <w:sz w:val="24"/>
          <w:szCs w:val="24"/>
        </w:rPr>
        <w:t xml:space="preserve">All data are transmitted to CDC via a secure FTP site. </w:t>
      </w:r>
    </w:p>
    <w:p w14:paraId="35872D49" w14:textId="7896572A" w:rsidR="007D109B" w:rsidRPr="00C2450C" w:rsidRDefault="007D109B" w:rsidP="007D109B">
      <w:pPr>
        <w:spacing w:after="180"/>
        <w:rPr>
          <w:rFonts w:cs="ITCFranklinGothicStd-Book"/>
          <w:sz w:val="24"/>
          <w:szCs w:val="24"/>
        </w:rPr>
      </w:pPr>
      <w:r w:rsidRPr="00C2450C">
        <w:rPr>
          <w:sz w:val="24"/>
          <w:szCs w:val="24"/>
        </w:rPr>
        <w:t>Data submitted in text files to NCEH are processed and maintained in the CBLS database. NCEH uses its processing software, CBLS Central, to perform data checks on recipient text files for required formatting. Text files are parsed into separate linkable data tables (e.g., Address, Child, Lab Results, and Investigation) (</w:t>
      </w:r>
      <w:r w:rsidRPr="00C2450C">
        <w:rPr>
          <w:b/>
          <w:sz w:val="24"/>
          <w:szCs w:val="24"/>
        </w:rPr>
        <w:t>Attachment</w:t>
      </w:r>
      <w:r w:rsidR="001B3222">
        <w:rPr>
          <w:b/>
          <w:sz w:val="24"/>
          <w:szCs w:val="24"/>
        </w:rPr>
        <w:t>s</w:t>
      </w:r>
      <w:r w:rsidRPr="00C2450C">
        <w:rPr>
          <w:b/>
          <w:sz w:val="24"/>
          <w:szCs w:val="24"/>
        </w:rPr>
        <w:t xml:space="preserve"> </w:t>
      </w:r>
      <w:r w:rsidR="000C146A">
        <w:rPr>
          <w:b/>
          <w:sz w:val="24"/>
          <w:szCs w:val="24"/>
        </w:rPr>
        <w:t>6</w:t>
      </w:r>
      <w:r w:rsidRPr="00C2450C">
        <w:rPr>
          <w:b/>
          <w:sz w:val="24"/>
          <w:szCs w:val="24"/>
        </w:rPr>
        <w:t>a</w:t>
      </w:r>
      <w:r w:rsidR="001B3222">
        <w:rPr>
          <w:b/>
          <w:sz w:val="24"/>
          <w:szCs w:val="24"/>
        </w:rPr>
        <w:t xml:space="preserve"> &amp; 6b</w:t>
      </w:r>
      <w:r w:rsidRPr="00C2450C">
        <w:rPr>
          <w:sz w:val="24"/>
          <w:szCs w:val="24"/>
        </w:rPr>
        <w:t>). Processing reports are generated and sent to recipients, to indicate how many records were properly parsed and entered into the CBLS database and how many records were not loaded with an explanation of the rejection. Corrections from recipients are returned in the next quarterly report. Therefore, NCEH has a 1 to 2 quarter lag with on-time data delivery. CBLS Annual Reports are based on the calendar year and are sent to recipients at the end of the second quarter of the fiscal year. NCEH estimates that one respondent will submit aggregate CBLS data (</w:t>
      </w:r>
      <w:r w:rsidRPr="00C2450C">
        <w:rPr>
          <w:b/>
          <w:sz w:val="24"/>
          <w:szCs w:val="24"/>
        </w:rPr>
        <w:t xml:space="preserve">Attachment </w:t>
      </w:r>
      <w:r w:rsidR="000C146A">
        <w:rPr>
          <w:b/>
          <w:sz w:val="24"/>
          <w:szCs w:val="24"/>
        </w:rPr>
        <w:t>6</w:t>
      </w:r>
      <w:r w:rsidR="001B3222">
        <w:rPr>
          <w:b/>
          <w:sz w:val="24"/>
          <w:szCs w:val="24"/>
        </w:rPr>
        <w:t>c</w:t>
      </w:r>
      <w:r w:rsidRPr="00C2450C">
        <w:rPr>
          <w:sz w:val="24"/>
          <w:szCs w:val="24"/>
        </w:rPr>
        <w:t>). S</w:t>
      </w:r>
      <w:r w:rsidR="001164C3" w:rsidRPr="00C2450C">
        <w:rPr>
          <w:rFonts w:eastAsiaTheme="minorHAnsi" w:cs="Courier New"/>
          <w:sz w:val="24"/>
          <w:szCs w:val="24"/>
        </w:rPr>
        <w:t xml:space="preserve">ee </w:t>
      </w:r>
      <w:r w:rsidR="0020400D" w:rsidRPr="00C2450C">
        <w:rPr>
          <w:rFonts w:eastAsiaTheme="minorHAnsi" w:cs="Courier New"/>
          <w:b/>
          <w:sz w:val="24"/>
          <w:szCs w:val="24"/>
        </w:rPr>
        <w:t>SSA-</w:t>
      </w:r>
      <w:r w:rsidR="001164C3" w:rsidRPr="00C2450C">
        <w:rPr>
          <w:rFonts w:eastAsiaTheme="minorHAnsi" w:cs="Courier New"/>
          <w:b/>
          <w:sz w:val="24"/>
          <w:szCs w:val="24"/>
        </w:rPr>
        <w:t>Section A.3.</w:t>
      </w:r>
      <w:r w:rsidR="001164C3" w:rsidRPr="00C2450C">
        <w:rPr>
          <w:rFonts w:eastAsiaTheme="minorHAnsi" w:cs="Courier New"/>
          <w:sz w:val="24"/>
          <w:szCs w:val="24"/>
        </w:rPr>
        <w:t xml:space="preserve"> for details on the </w:t>
      </w:r>
      <w:r w:rsidRPr="00C2450C">
        <w:rPr>
          <w:rFonts w:eastAsiaTheme="minorHAnsi" w:cs="Courier New"/>
          <w:sz w:val="24"/>
          <w:szCs w:val="24"/>
        </w:rPr>
        <w:t xml:space="preserve">requested </w:t>
      </w:r>
      <w:r w:rsidR="001164C3" w:rsidRPr="00C2450C">
        <w:rPr>
          <w:rFonts w:eastAsiaTheme="minorHAnsi" w:cs="Courier New"/>
          <w:sz w:val="24"/>
          <w:szCs w:val="24"/>
        </w:rPr>
        <w:t>changes to the variables collected between the FY14 and FY17 programs (</w:t>
      </w:r>
      <w:r w:rsidR="001164C3" w:rsidRPr="00C2450C">
        <w:rPr>
          <w:rFonts w:eastAsiaTheme="minorHAnsi" w:cs="Courier New"/>
          <w:b/>
          <w:sz w:val="24"/>
          <w:szCs w:val="24"/>
        </w:rPr>
        <w:t xml:space="preserve">Attachment </w:t>
      </w:r>
      <w:r w:rsidR="000C146A">
        <w:rPr>
          <w:rFonts w:eastAsiaTheme="minorHAnsi" w:cs="Courier New"/>
          <w:b/>
          <w:sz w:val="24"/>
          <w:szCs w:val="24"/>
        </w:rPr>
        <w:t>6</w:t>
      </w:r>
      <w:r w:rsidR="001B3222">
        <w:rPr>
          <w:rFonts w:eastAsiaTheme="minorHAnsi" w:cs="Courier New"/>
          <w:b/>
          <w:sz w:val="24"/>
          <w:szCs w:val="24"/>
        </w:rPr>
        <w:t>d</w:t>
      </w:r>
      <w:r w:rsidR="001164C3" w:rsidRPr="00C2450C">
        <w:rPr>
          <w:rFonts w:eastAsiaTheme="minorHAnsi" w:cs="Courier New"/>
          <w:sz w:val="24"/>
          <w:szCs w:val="24"/>
        </w:rPr>
        <w:t>)</w:t>
      </w:r>
      <w:r w:rsidRPr="00C2450C">
        <w:rPr>
          <w:rFonts w:eastAsiaTheme="minorHAnsi" w:cs="Courier New"/>
          <w:sz w:val="24"/>
          <w:szCs w:val="24"/>
        </w:rPr>
        <w:t xml:space="preserve"> and discussion of the current </w:t>
      </w:r>
      <w:r w:rsidR="00C2450C" w:rsidRPr="00C2450C">
        <w:rPr>
          <w:rFonts w:eastAsiaTheme="minorHAnsi" w:cs="Courier New"/>
          <w:sz w:val="24"/>
          <w:szCs w:val="24"/>
        </w:rPr>
        <w:t xml:space="preserve">version of CBLS </w:t>
      </w:r>
      <w:r w:rsidRPr="00C2450C">
        <w:rPr>
          <w:rFonts w:eastAsiaTheme="minorHAnsi" w:cs="Courier New"/>
          <w:sz w:val="24"/>
          <w:szCs w:val="24"/>
        </w:rPr>
        <w:t xml:space="preserve">and </w:t>
      </w:r>
      <w:r w:rsidR="00C2450C" w:rsidRPr="00C2450C">
        <w:rPr>
          <w:rFonts w:eastAsiaTheme="minorHAnsi" w:cs="Courier New"/>
          <w:sz w:val="24"/>
          <w:szCs w:val="24"/>
        </w:rPr>
        <w:t xml:space="preserve">the </w:t>
      </w:r>
      <w:r w:rsidRPr="00C2450C">
        <w:rPr>
          <w:rFonts w:cs="ITCFranklinGothicStd-Book"/>
          <w:sz w:val="24"/>
          <w:szCs w:val="24"/>
        </w:rPr>
        <w:t>‘N</w:t>
      </w:r>
      <w:r w:rsidR="00715DBF" w:rsidRPr="00C2450C">
        <w:rPr>
          <w:rFonts w:cs="ITCFranklinGothicStd-Book"/>
          <w:sz w:val="24"/>
          <w:szCs w:val="24"/>
        </w:rPr>
        <w:t xml:space="preserve">ext </w:t>
      </w:r>
      <w:r w:rsidRPr="00C2450C">
        <w:rPr>
          <w:rFonts w:cs="ITCFranklinGothicStd-Book"/>
          <w:sz w:val="24"/>
          <w:szCs w:val="24"/>
        </w:rPr>
        <w:t>G</w:t>
      </w:r>
      <w:r w:rsidR="00715DBF" w:rsidRPr="00C2450C">
        <w:rPr>
          <w:rFonts w:cs="ITCFranklinGothicStd-Book"/>
          <w:sz w:val="24"/>
          <w:szCs w:val="24"/>
        </w:rPr>
        <w:t>eneration CBLS</w:t>
      </w:r>
      <w:r w:rsidRPr="00C2450C">
        <w:rPr>
          <w:rFonts w:cs="ITCFranklinGothicStd-Book"/>
          <w:sz w:val="24"/>
          <w:szCs w:val="24"/>
        </w:rPr>
        <w:t>’</w:t>
      </w:r>
      <w:r w:rsidR="00715DBF" w:rsidRPr="00C2450C">
        <w:rPr>
          <w:rFonts w:cs="ITCFranklinGothicStd-Book"/>
          <w:sz w:val="24"/>
          <w:szCs w:val="24"/>
        </w:rPr>
        <w:t xml:space="preserve"> will be a web-based system which is anticipated to go into production in Fall 2018</w:t>
      </w:r>
      <w:r w:rsidRPr="00C2450C">
        <w:rPr>
          <w:rFonts w:cs="ITCFranklinGothicStd-Book"/>
          <w:sz w:val="24"/>
          <w:szCs w:val="24"/>
        </w:rPr>
        <w:t>.</w:t>
      </w:r>
    </w:p>
    <w:p w14:paraId="5E99B43B" w14:textId="21576C8D" w:rsidR="00B61B98" w:rsidRPr="00C2450C" w:rsidRDefault="00B61B98" w:rsidP="00A62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80"/>
        <w:rPr>
          <w:rFonts w:cstheme="minorHAnsi"/>
          <w:sz w:val="24"/>
          <w:szCs w:val="24"/>
        </w:rPr>
      </w:pPr>
      <w:r w:rsidRPr="00C2450C">
        <w:rPr>
          <w:rFonts w:cstheme="minorHAnsi"/>
          <w:sz w:val="24"/>
          <w:szCs w:val="24"/>
          <w:u w:val="single"/>
        </w:rPr>
        <w:t>ABLES Data Delivery and Processing Report Dissemination</w:t>
      </w:r>
      <w:r w:rsidRPr="00C2450C">
        <w:rPr>
          <w:rFonts w:cstheme="minorHAnsi"/>
          <w:sz w:val="24"/>
          <w:szCs w:val="24"/>
        </w:rPr>
        <w:t xml:space="preserve"> – States submit </w:t>
      </w:r>
      <w:r w:rsidRPr="00C2450C">
        <w:rPr>
          <w:rFonts w:cstheme="minorHAnsi"/>
          <w:bCs/>
          <w:sz w:val="24"/>
          <w:szCs w:val="24"/>
        </w:rPr>
        <w:t>an electronic data file to NIOSH on an annual basis</w:t>
      </w:r>
      <w:r w:rsidRPr="00C2450C">
        <w:rPr>
          <w:rFonts w:cstheme="minorHAnsi"/>
          <w:sz w:val="24"/>
          <w:szCs w:val="24"/>
        </w:rPr>
        <w:t>. If data were collected less frequently, it would impact ABLES’ ability to monitor occupational lead exposure, particularly new exposures, in a timely manner.  States may submit data in</w:t>
      </w:r>
      <w:r w:rsidR="00C43EE3">
        <w:rPr>
          <w:rFonts w:cstheme="minorHAnsi"/>
          <w:sz w:val="24"/>
          <w:szCs w:val="24"/>
        </w:rPr>
        <w:t xml:space="preserve"> either of</w:t>
      </w:r>
      <w:r w:rsidRPr="00C2450C">
        <w:rPr>
          <w:rFonts w:cstheme="minorHAnsi"/>
          <w:sz w:val="24"/>
          <w:szCs w:val="24"/>
        </w:rPr>
        <w:t xml:space="preserve"> two different data collection formats; 1) individual data records for each case,</w:t>
      </w:r>
      <w:r w:rsidR="00C43EE3">
        <w:rPr>
          <w:rFonts w:cstheme="minorHAnsi"/>
          <w:sz w:val="24"/>
          <w:szCs w:val="24"/>
        </w:rPr>
        <w:t xml:space="preserve"> or </w:t>
      </w:r>
      <w:r w:rsidRPr="00C2450C">
        <w:rPr>
          <w:rFonts w:cstheme="minorHAnsi"/>
          <w:sz w:val="24"/>
          <w:szCs w:val="24"/>
        </w:rPr>
        <w:t xml:space="preserve"> 2) aggregated data in which only the final counts are provided. </w:t>
      </w:r>
      <w:r w:rsidRPr="00C2450C">
        <w:rPr>
          <w:rFonts w:cstheme="minorHAnsi"/>
          <w:bCs/>
          <w:sz w:val="24"/>
          <w:szCs w:val="24"/>
        </w:rPr>
        <w:t>The formats for these electronic data files are attached (</w:t>
      </w:r>
      <w:r w:rsidRPr="00C2450C">
        <w:rPr>
          <w:rFonts w:cstheme="minorHAnsi"/>
          <w:b/>
          <w:sz w:val="24"/>
          <w:szCs w:val="24"/>
        </w:rPr>
        <w:t xml:space="preserve">Attachments </w:t>
      </w:r>
      <w:r w:rsidR="00715DBF" w:rsidRPr="00C2450C">
        <w:rPr>
          <w:rFonts w:cstheme="minorHAnsi"/>
          <w:b/>
          <w:sz w:val="24"/>
          <w:szCs w:val="24"/>
        </w:rPr>
        <w:t>7</w:t>
      </w:r>
      <w:r w:rsidRPr="00C2450C">
        <w:rPr>
          <w:rFonts w:cstheme="minorHAnsi"/>
          <w:b/>
          <w:sz w:val="24"/>
          <w:szCs w:val="24"/>
        </w:rPr>
        <w:t xml:space="preserve">a, </w:t>
      </w:r>
      <w:r w:rsidR="00715DBF" w:rsidRPr="00C2450C">
        <w:rPr>
          <w:rFonts w:cstheme="minorHAnsi"/>
          <w:b/>
          <w:sz w:val="24"/>
          <w:szCs w:val="24"/>
        </w:rPr>
        <w:t>7</w:t>
      </w:r>
      <w:r w:rsidRPr="00C2450C">
        <w:rPr>
          <w:rFonts w:cstheme="minorHAnsi"/>
          <w:b/>
          <w:sz w:val="24"/>
          <w:szCs w:val="24"/>
        </w:rPr>
        <w:t>a</w:t>
      </w:r>
      <w:r w:rsidR="009C02F9">
        <w:rPr>
          <w:rFonts w:cstheme="minorHAnsi"/>
          <w:b/>
          <w:sz w:val="24"/>
          <w:szCs w:val="24"/>
        </w:rPr>
        <w:t>1,</w:t>
      </w:r>
      <w:r w:rsidRPr="00C2450C">
        <w:rPr>
          <w:rFonts w:cstheme="minorHAnsi"/>
          <w:b/>
          <w:sz w:val="24"/>
          <w:szCs w:val="24"/>
        </w:rPr>
        <w:t xml:space="preserve"> &amp; </w:t>
      </w:r>
      <w:r w:rsidR="00715DBF" w:rsidRPr="00C2450C">
        <w:rPr>
          <w:rFonts w:cstheme="minorHAnsi"/>
          <w:b/>
          <w:sz w:val="24"/>
          <w:szCs w:val="24"/>
        </w:rPr>
        <w:t>7</w:t>
      </w:r>
      <w:r w:rsidRPr="00C2450C">
        <w:rPr>
          <w:rFonts w:cstheme="minorHAnsi"/>
          <w:b/>
          <w:sz w:val="24"/>
          <w:szCs w:val="24"/>
        </w:rPr>
        <w:t>b</w:t>
      </w:r>
      <w:r w:rsidRPr="00C2450C">
        <w:rPr>
          <w:rFonts w:cstheme="minorHAnsi"/>
          <w:sz w:val="24"/>
          <w:szCs w:val="24"/>
        </w:rPr>
        <w:t>).</w:t>
      </w:r>
      <w:r w:rsidRPr="00C2450C">
        <w:rPr>
          <w:rFonts w:cstheme="minorHAnsi"/>
          <w:bCs/>
          <w:sz w:val="24"/>
          <w:szCs w:val="24"/>
        </w:rPr>
        <w:t xml:space="preserve"> The data file includes</w:t>
      </w:r>
      <w:r w:rsidRPr="00C2450C">
        <w:rPr>
          <w:rFonts w:cstheme="minorHAnsi"/>
          <w:sz w:val="24"/>
          <w:szCs w:val="24"/>
        </w:rPr>
        <w:t xml:space="preserve">: 1) The data in the prescribed format, and 2) a brief narrative report describing any notable lead surveillance activities during the year. NIOSH consolidates data from reporting state ABLES Programs, conducts data quality control, analyzes the data using SAS, and disseminates the findings among stakeholders. </w:t>
      </w:r>
    </w:p>
    <w:p w14:paraId="426CDCE6" w14:textId="171AE74E" w:rsidR="00BC4564" w:rsidRDefault="008751EE" w:rsidP="000C146A">
      <w:pPr>
        <w:spacing w:after="180"/>
        <w:rPr>
          <w:rFonts w:ascii="Cambria" w:eastAsiaTheme="majorEastAsia" w:hAnsi="Cambria" w:cstheme="majorBidi"/>
          <w:sz w:val="36"/>
          <w:szCs w:val="36"/>
        </w:rPr>
      </w:pPr>
      <w:r>
        <w:rPr>
          <w:sz w:val="24"/>
          <w:szCs w:val="24"/>
        </w:rPr>
        <w:t>NCEH and NIOSH</w:t>
      </w:r>
      <w:r w:rsidRPr="00C2450C">
        <w:rPr>
          <w:sz w:val="24"/>
          <w:szCs w:val="24"/>
        </w:rPr>
        <w:t xml:space="preserve"> </w:t>
      </w:r>
      <w:r w:rsidR="00111365" w:rsidRPr="00C2450C">
        <w:rPr>
          <w:sz w:val="24"/>
          <w:szCs w:val="24"/>
        </w:rPr>
        <w:t>are working to integrate the CBLS and ABLES information technology systems in the future</w:t>
      </w:r>
      <w:r w:rsidR="009110E7" w:rsidRPr="00C2450C">
        <w:rPr>
          <w:sz w:val="24"/>
          <w:szCs w:val="24"/>
        </w:rPr>
        <w:t xml:space="preserve"> and are adding fields to the HHLP</w:t>
      </w:r>
      <w:r w:rsidR="001812D2" w:rsidRPr="00C2450C">
        <w:rPr>
          <w:sz w:val="24"/>
          <w:szCs w:val="24"/>
        </w:rPr>
        <w:t>P</w:t>
      </w:r>
      <w:r w:rsidR="001164C3" w:rsidRPr="00C2450C">
        <w:rPr>
          <w:sz w:val="24"/>
          <w:szCs w:val="24"/>
        </w:rPr>
        <w:t>S</w:t>
      </w:r>
      <w:r w:rsidR="00803CFC" w:rsidRPr="00C2450C">
        <w:rPr>
          <w:sz w:val="24"/>
          <w:szCs w:val="24"/>
        </w:rPr>
        <w:t xml:space="preserve"> system</w:t>
      </w:r>
      <w:r w:rsidR="009110E7" w:rsidRPr="00C2450C">
        <w:rPr>
          <w:sz w:val="24"/>
          <w:szCs w:val="24"/>
        </w:rPr>
        <w:t xml:space="preserve"> for ABLES.</w:t>
      </w:r>
    </w:p>
    <w:p w14:paraId="7C5431E7" w14:textId="581BED56" w:rsidR="00B45002" w:rsidRPr="00C2450C" w:rsidRDefault="00D33AE3" w:rsidP="008D0F27">
      <w:pPr>
        <w:pStyle w:val="Heading1"/>
        <w:pBdr>
          <w:bottom w:val="none" w:sz="0" w:space="0" w:color="auto"/>
        </w:pBdr>
        <w:rPr>
          <w:rFonts w:ascii="Cambria" w:hAnsi="Cambria"/>
          <w:color w:val="auto"/>
        </w:rPr>
      </w:pPr>
      <w:bookmarkStart w:id="5" w:name="_Toc513380888"/>
      <w:r w:rsidRPr="00C2450C">
        <w:rPr>
          <w:rFonts w:ascii="Cambria" w:hAnsi="Cambria"/>
          <w:color w:val="auto"/>
        </w:rPr>
        <w:t>B.</w:t>
      </w:r>
      <w:r w:rsidR="00B45002" w:rsidRPr="00C2450C">
        <w:rPr>
          <w:rFonts w:ascii="Cambria" w:hAnsi="Cambria"/>
          <w:color w:val="auto"/>
        </w:rPr>
        <w:t>3.</w:t>
      </w:r>
      <w:r w:rsidR="00B45002" w:rsidRPr="00C2450C">
        <w:rPr>
          <w:rFonts w:ascii="Cambria" w:hAnsi="Cambria"/>
          <w:color w:val="auto"/>
        </w:rPr>
        <w:tab/>
        <w:t>Methods to Maximize Response Rates and Deal with No</w:t>
      </w:r>
      <w:r w:rsidR="008417D7" w:rsidRPr="00C2450C">
        <w:rPr>
          <w:rFonts w:ascii="Cambria" w:hAnsi="Cambria"/>
          <w:color w:val="auto"/>
        </w:rPr>
        <w:t>nr</w:t>
      </w:r>
      <w:r w:rsidR="00B45002" w:rsidRPr="00C2450C">
        <w:rPr>
          <w:rFonts w:ascii="Cambria" w:hAnsi="Cambria"/>
          <w:color w:val="auto"/>
        </w:rPr>
        <w:t>esponse</w:t>
      </w:r>
      <w:bookmarkEnd w:id="5"/>
    </w:p>
    <w:p w14:paraId="35480865" w14:textId="77777777" w:rsidR="00D0744A" w:rsidRPr="00C2450C" w:rsidRDefault="00D0744A" w:rsidP="00E632AF">
      <w:pPr>
        <w:spacing w:line="240" w:lineRule="auto"/>
        <w:rPr>
          <w:sz w:val="24"/>
          <w:szCs w:val="24"/>
        </w:rPr>
      </w:pPr>
    </w:p>
    <w:p w14:paraId="5511D9DF" w14:textId="03615F05" w:rsidR="00DC4083" w:rsidRPr="00C2450C" w:rsidRDefault="00E41BC7" w:rsidP="008A590C">
      <w:pPr>
        <w:spacing w:after="180"/>
        <w:rPr>
          <w:sz w:val="24"/>
          <w:szCs w:val="24"/>
        </w:rPr>
      </w:pPr>
      <w:r w:rsidRPr="00C2450C">
        <w:rPr>
          <w:sz w:val="24"/>
          <w:szCs w:val="24"/>
        </w:rPr>
        <w:t>NCEH anticipates a 100 percent response rate because</w:t>
      </w:r>
      <w:r w:rsidR="00DC4083" w:rsidRPr="00C2450C">
        <w:rPr>
          <w:sz w:val="24"/>
          <w:szCs w:val="24"/>
        </w:rPr>
        <w:t xml:space="preserve"> </w:t>
      </w:r>
      <w:r w:rsidR="005E18EF" w:rsidRPr="00C2450C">
        <w:rPr>
          <w:sz w:val="24"/>
          <w:szCs w:val="24"/>
        </w:rPr>
        <w:t xml:space="preserve">CBLS </w:t>
      </w:r>
      <w:r w:rsidR="00DC4083" w:rsidRPr="00C2450C">
        <w:rPr>
          <w:sz w:val="24"/>
          <w:szCs w:val="24"/>
        </w:rPr>
        <w:t xml:space="preserve">data are required to be submitted as part of the </w:t>
      </w:r>
      <w:r w:rsidRPr="00C2450C">
        <w:rPr>
          <w:sz w:val="24"/>
          <w:szCs w:val="24"/>
        </w:rPr>
        <w:t xml:space="preserve">requirements </w:t>
      </w:r>
      <w:r w:rsidR="0042511A" w:rsidRPr="00C2450C">
        <w:rPr>
          <w:sz w:val="24"/>
          <w:szCs w:val="24"/>
        </w:rPr>
        <w:t xml:space="preserve">of the </w:t>
      </w:r>
      <w:r w:rsidR="00DC4083" w:rsidRPr="00C2450C">
        <w:rPr>
          <w:sz w:val="24"/>
          <w:szCs w:val="24"/>
        </w:rPr>
        <w:t>cooperative agreement</w:t>
      </w:r>
      <w:r w:rsidR="0042511A" w:rsidRPr="00C2450C">
        <w:rPr>
          <w:sz w:val="24"/>
          <w:szCs w:val="24"/>
        </w:rPr>
        <w:t>s with state and local health department recipients</w:t>
      </w:r>
      <w:r w:rsidRPr="00C2450C">
        <w:rPr>
          <w:sz w:val="24"/>
          <w:szCs w:val="24"/>
        </w:rPr>
        <w:t>.</w:t>
      </w:r>
      <w:r w:rsidR="00DC4083" w:rsidRPr="00C2450C">
        <w:rPr>
          <w:sz w:val="24"/>
          <w:szCs w:val="24"/>
        </w:rPr>
        <w:t xml:space="preserve"> I</w:t>
      </w:r>
      <w:r w:rsidR="0042511A" w:rsidRPr="00C2450C">
        <w:rPr>
          <w:sz w:val="24"/>
          <w:szCs w:val="24"/>
        </w:rPr>
        <w:t>f the recip</w:t>
      </w:r>
      <w:r w:rsidR="002A5108" w:rsidRPr="00C2450C">
        <w:rPr>
          <w:sz w:val="24"/>
          <w:szCs w:val="24"/>
        </w:rPr>
        <w:t>ient</w:t>
      </w:r>
      <w:r w:rsidR="00DC4083" w:rsidRPr="00C2450C">
        <w:rPr>
          <w:sz w:val="24"/>
          <w:szCs w:val="24"/>
        </w:rPr>
        <w:t xml:space="preserve"> does not submit its quarterly CBLS data, the</w:t>
      </w:r>
      <w:r w:rsidR="0042511A" w:rsidRPr="00C2450C">
        <w:rPr>
          <w:sz w:val="24"/>
          <w:szCs w:val="24"/>
        </w:rPr>
        <w:t>n the</w:t>
      </w:r>
      <w:r w:rsidR="00DC4083" w:rsidRPr="00C2450C">
        <w:rPr>
          <w:sz w:val="24"/>
          <w:szCs w:val="24"/>
        </w:rPr>
        <w:t xml:space="preserve"> assigned project officer will contact the program to help them overcome any barriers to </w:t>
      </w:r>
      <w:r w:rsidR="0042511A" w:rsidRPr="00C2450C">
        <w:rPr>
          <w:sz w:val="24"/>
          <w:szCs w:val="24"/>
        </w:rPr>
        <w:t>data submission</w:t>
      </w:r>
      <w:r w:rsidR="00DC4083" w:rsidRPr="00C2450C">
        <w:rPr>
          <w:sz w:val="24"/>
          <w:szCs w:val="24"/>
        </w:rPr>
        <w:t>.</w:t>
      </w:r>
      <w:r w:rsidR="0042511A" w:rsidRPr="00C2450C">
        <w:rPr>
          <w:sz w:val="24"/>
          <w:szCs w:val="24"/>
        </w:rPr>
        <w:t xml:space="preserve">  </w:t>
      </w:r>
      <w:r w:rsidR="00DC4083" w:rsidRPr="00C2450C">
        <w:rPr>
          <w:sz w:val="24"/>
          <w:szCs w:val="24"/>
        </w:rPr>
        <w:t xml:space="preserve">Additionally, NCEH develops reports to provide feedback to each </w:t>
      </w:r>
      <w:r w:rsidR="002A5108" w:rsidRPr="00C2450C">
        <w:rPr>
          <w:sz w:val="24"/>
          <w:szCs w:val="24"/>
        </w:rPr>
        <w:t>recipient</w:t>
      </w:r>
      <w:r w:rsidR="00DC4083" w:rsidRPr="00C2450C">
        <w:rPr>
          <w:sz w:val="24"/>
          <w:szCs w:val="24"/>
        </w:rPr>
        <w:t xml:space="preserve"> about the quality of their data. NCEH project officers, epidemiologists, and IT specialists use these reports to highlight weaknesses in the data and recommend ways to improve program activities and to ensure consistency with stated objectives.</w:t>
      </w:r>
      <w:r w:rsidR="005E18EF">
        <w:rPr>
          <w:sz w:val="24"/>
          <w:szCs w:val="24"/>
        </w:rPr>
        <w:t xml:space="preserve"> </w:t>
      </w:r>
    </w:p>
    <w:p w14:paraId="26EE9AEB" w14:textId="4179F37D" w:rsidR="00B61B98" w:rsidRPr="00C2450C" w:rsidRDefault="00B61B98" w:rsidP="008A590C">
      <w:pPr>
        <w:spacing w:after="180"/>
        <w:rPr>
          <w:sz w:val="24"/>
          <w:szCs w:val="24"/>
        </w:rPr>
      </w:pPr>
      <w:r w:rsidRPr="00C2450C">
        <w:rPr>
          <w:rFonts w:cstheme="minorHAnsi"/>
          <w:sz w:val="24"/>
          <w:szCs w:val="24"/>
        </w:rPr>
        <w:t xml:space="preserve">States submit data to the ABLES Program on a voluntary basis. To encourage submission, NIOSH ABLES develops effective working relationships with </w:t>
      </w:r>
      <w:r w:rsidR="00E41BC7" w:rsidRPr="00C2450C">
        <w:rPr>
          <w:rFonts w:cstheme="minorHAnsi"/>
          <w:sz w:val="24"/>
          <w:szCs w:val="24"/>
        </w:rPr>
        <w:t>s</w:t>
      </w:r>
      <w:r w:rsidRPr="00C2450C">
        <w:rPr>
          <w:rFonts w:cstheme="minorHAnsi"/>
          <w:sz w:val="24"/>
          <w:szCs w:val="24"/>
        </w:rPr>
        <w:t>tates by providing technical assistance and guidance in adult blood lead surveillance, prevention, and intervention.  Additionally, NIOSH ABLES works closely with state partners to produce educational materials, Morbidity and Mortality Weekly Reports (MMWR), and journal articles.</w:t>
      </w:r>
    </w:p>
    <w:p w14:paraId="450B7636" w14:textId="77777777" w:rsidR="00B45002" w:rsidRPr="00C2450C" w:rsidRDefault="00D33AE3" w:rsidP="008D0F27">
      <w:pPr>
        <w:pStyle w:val="Heading1"/>
        <w:pBdr>
          <w:bottom w:val="none" w:sz="0" w:space="0" w:color="auto"/>
        </w:pBdr>
        <w:rPr>
          <w:rFonts w:ascii="Cambria" w:hAnsi="Cambria"/>
          <w:color w:val="auto"/>
        </w:rPr>
      </w:pPr>
      <w:bookmarkStart w:id="6" w:name="_Toc513380889"/>
      <w:r w:rsidRPr="00C2450C">
        <w:rPr>
          <w:rFonts w:ascii="Cambria" w:hAnsi="Cambria"/>
          <w:color w:val="auto"/>
        </w:rPr>
        <w:t>B.</w:t>
      </w:r>
      <w:r w:rsidR="00B45002" w:rsidRPr="00C2450C">
        <w:rPr>
          <w:rFonts w:ascii="Cambria" w:hAnsi="Cambria"/>
          <w:color w:val="auto"/>
        </w:rPr>
        <w:t>4.</w:t>
      </w:r>
      <w:r w:rsidR="00B45002" w:rsidRPr="00C2450C">
        <w:rPr>
          <w:rFonts w:ascii="Cambria" w:hAnsi="Cambria"/>
          <w:color w:val="auto"/>
        </w:rPr>
        <w:tab/>
        <w:t>Test of Procedures or Methods to be Undertaken</w:t>
      </w:r>
      <w:bookmarkEnd w:id="6"/>
    </w:p>
    <w:p w14:paraId="64B9CC57" w14:textId="77777777" w:rsidR="00BD2639" w:rsidRPr="00C2450C" w:rsidRDefault="00BD2639" w:rsidP="001C121D">
      <w:pPr>
        <w:spacing w:line="240" w:lineRule="auto"/>
        <w:rPr>
          <w:sz w:val="24"/>
          <w:szCs w:val="24"/>
        </w:rPr>
      </w:pPr>
    </w:p>
    <w:p w14:paraId="2687D2B2" w14:textId="5BDC6E80" w:rsidR="0042511A" w:rsidRPr="00C2450C" w:rsidRDefault="00874083">
      <w:pPr>
        <w:rPr>
          <w:rFonts w:ascii="Cambria" w:eastAsiaTheme="majorEastAsia" w:hAnsi="Cambria" w:cstheme="majorBidi"/>
          <w:sz w:val="36"/>
          <w:szCs w:val="36"/>
        </w:rPr>
      </w:pPr>
      <w:r w:rsidRPr="00C2450C">
        <w:rPr>
          <w:sz w:val="24"/>
          <w:szCs w:val="24"/>
        </w:rPr>
        <w:t xml:space="preserve">No tests of procedures or methods </w:t>
      </w:r>
      <w:r w:rsidR="00842519" w:rsidRPr="00C2450C">
        <w:rPr>
          <w:sz w:val="24"/>
          <w:szCs w:val="24"/>
        </w:rPr>
        <w:t>were conducted</w:t>
      </w:r>
      <w:r w:rsidR="00D75BFB" w:rsidRPr="00C2450C">
        <w:rPr>
          <w:sz w:val="24"/>
          <w:szCs w:val="24"/>
        </w:rPr>
        <w:t xml:space="preserve"> for CBLS</w:t>
      </w:r>
      <w:r w:rsidR="001356C6" w:rsidRPr="00C2450C">
        <w:rPr>
          <w:sz w:val="24"/>
          <w:szCs w:val="24"/>
        </w:rPr>
        <w:t xml:space="preserve"> or ABLES</w:t>
      </w:r>
      <w:r w:rsidR="00842519" w:rsidRPr="00C2450C">
        <w:rPr>
          <w:sz w:val="24"/>
          <w:szCs w:val="24"/>
        </w:rPr>
        <w:t>. The C</w:t>
      </w:r>
      <w:r w:rsidR="00B43066" w:rsidRPr="00C2450C">
        <w:rPr>
          <w:sz w:val="24"/>
          <w:szCs w:val="24"/>
        </w:rPr>
        <w:t xml:space="preserve">BLS </w:t>
      </w:r>
      <w:r w:rsidR="00D75BFB" w:rsidRPr="00C2450C">
        <w:rPr>
          <w:sz w:val="24"/>
          <w:szCs w:val="24"/>
        </w:rPr>
        <w:t>methods have been used</w:t>
      </w:r>
      <w:r w:rsidR="00B61497" w:rsidRPr="00C2450C">
        <w:rPr>
          <w:sz w:val="24"/>
          <w:szCs w:val="24"/>
        </w:rPr>
        <w:t xml:space="preserve"> </w:t>
      </w:r>
      <w:r w:rsidR="009B3CC9" w:rsidRPr="00C2450C">
        <w:rPr>
          <w:sz w:val="24"/>
          <w:szCs w:val="24"/>
        </w:rPr>
        <w:t xml:space="preserve">at CDC </w:t>
      </w:r>
      <w:r w:rsidR="00601A64" w:rsidRPr="00C2450C">
        <w:rPr>
          <w:sz w:val="24"/>
          <w:szCs w:val="24"/>
        </w:rPr>
        <w:t xml:space="preserve">since </w:t>
      </w:r>
      <w:r w:rsidR="009B3CC9" w:rsidRPr="00C2450C">
        <w:rPr>
          <w:sz w:val="24"/>
          <w:szCs w:val="24"/>
        </w:rPr>
        <w:t>1994 (Pertowski, 1994)</w:t>
      </w:r>
      <w:r w:rsidR="00D75BFB" w:rsidRPr="00C2450C">
        <w:rPr>
          <w:sz w:val="24"/>
          <w:szCs w:val="24"/>
        </w:rPr>
        <w:t xml:space="preserve">. </w:t>
      </w:r>
      <w:r w:rsidR="001356C6" w:rsidRPr="00C2450C">
        <w:rPr>
          <w:rFonts w:cstheme="minorHAnsi"/>
          <w:sz w:val="24"/>
          <w:szCs w:val="24"/>
        </w:rPr>
        <w:t xml:space="preserve">The ABLES methods have been used </w:t>
      </w:r>
      <w:r w:rsidR="00E41BC7" w:rsidRPr="00C2450C">
        <w:rPr>
          <w:rFonts w:cstheme="minorHAnsi"/>
          <w:sz w:val="24"/>
          <w:szCs w:val="24"/>
        </w:rPr>
        <w:t xml:space="preserve">at CDC since 1987 (NIOSH, 2012). </w:t>
      </w:r>
      <w:r w:rsidR="001356C6" w:rsidRPr="00C2450C">
        <w:rPr>
          <w:rFonts w:cstheme="minorHAnsi"/>
          <w:sz w:val="24"/>
          <w:szCs w:val="24"/>
        </w:rPr>
        <w:t xml:space="preserve"> </w:t>
      </w:r>
      <w:r w:rsidR="00842519" w:rsidRPr="00C2450C">
        <w:rPr>
          <w:sz w:val="24"/>
          <w:szCs w:val="24"/>
        </w:rPr>
        <w:t xml:space="preserve">See summary of program </w:t>
      </w:r>
      <w:r w:rsidR="009B3CC9" w:rsidRPr="00C2450C">
        <w:rPr>
          <w:sz w:val="24"/>
          <w:szCs w:val="24"/>
        </w:rPr>
        <w:t>accomplishments</w:t>
      </w:r>
      <w:r w:rsidR="00842519" w:rsidRPr="00C2450C">
        <w:rPr>
          <w:sz w:val="24"/>
          <w:szCs w:val="24"/>
        </w:rPr>
        <w:t xml:space="preserve"> </w:t>
      </w:r>
      <w:r w:rsidR="001356C6" w:rsidRPr="00C2450C">
        <w:rPr>
          <w:sz w:val="24"/>
          <w:szCs w:val="24"/>
        </w:rPr>
        <w:t xml:space="preserve">for CBLS </w:t>
      </w:r>
      <w:r w:rsidR="00842519" w:rsidRPr="00C2450C">
        <w:rPr>
          <w:sz w:val="24"/>
          <w:szCs w:val="24"/>
        </w:rPr>
        <w:t xml:space="preserve">in </w:t>
      </w:r>
      <w:r w:rsidR="00842519" w:rsidRPr="00C2450C">
        <w:rPr>
          <w:b/>
          <w:sz w:val="24"/>
          <w:szCs w:val="24"/>
        </w:rPr>
        <w:t xml:space="preserve">Attachment </w:t>
      </w:r>
      <w:r w:rsidR="008A5CD0">
        <w:rPr>
          <w:b/>
          <w:sz w:val="24"/>
          <w:szCs w:val="24"/>
        </w:rPr>
        <w:t>5</w:t>
      </w:r>
      <w:r w:rsidR="001356C6" w:rsidRPr="00C2450C">
        <w:rPr>
          <w:b/>
          <w:sz w:val="24"/>
          <w:szCs w:val="24"/>
        </w:rPr>
        <w:t xml:space="preserve">a </w:t>
      </w:r>
      <w:r w:rsidR="001356C6" w:rsidRPr="00C2450C">
        <w:rPr>
          <w:sz w:val="24"/>
          <w:szCs w:val="24"/>
        </w:rPr>
        <w:t>and for ABLES in</w:t>
      </w:r>
      <w:r w:rsidR="001356C6" w:rsidRPr="00C2450C">
        <w:rPr>
          <w:b/>
          <w:sz w:val="24"/>
          <w:szCs w:val="24"/>
        </w:rPr>
        <w:t xml:space="preserve"> Attachment </w:t>
      </w:r>
      <w:r w:rsidR="008A5CD0">
        <w:rPr>
          <w:b/>
          <w:sz w:val="24"/>
          <w:szCs w:val="24"/>
        </w:rPr>
        <w:t>5</w:t>
      </w:r>
      <w:r w:rsidR="001356C6" w:rsidRPr="00C2450C">
        <w:rPr>
          <w:b/>
          <w:sz w:val="24"/>
          <w:szCs w:val="24"/>
        </w:rPr>
        <w:t>b.</w:t>
      </w:r>
    </w:p>
    <w:p w14:paraId="63C2C2DE" w14:textId="6089EE4C" w:rsidR="00DC57CC" w:rsidRPr="00C2450C" w:rsidRDefault="00D33AE3" w:rsidP="008D0F27">
      <w:pPr>
        <w:pStyle w:val="Heading1"/>
        <w:pBdr>
          <w:bottom w:val="none" w:sz="0" w:space="0" w:color="auto"/>
        </w:pBdr>
        <w:rPr>
          <w:rFonts w:ascii="Cambria" w:hAnsi="Cambria"/>
          <w:color w:val="auto"/>
        </w:rPr>
      </w:pPr>
      <w:bookmarkStart w:id="7" w:name="_Toc513380890"/>
      <w:r w:rsidRPr="00C2450C">
        <w:rPr>
          <w:rFonts w:ascii="Cambria" w:hAnsi="Cambria"/>
          <w:color w:val="auto"/>
        </w:rPr>
        <w:t>B.</w:t>
      </w:r>
      <w:r w:rsidR="00B45002" w:rsidRPr="00C2450C">
        <w:rPr>
          <w:rFonts w:ascii="Cambria" w:hAnsi="Cambria"/>
          <w:color w:val="auto"/>
        </w:rPr>
        <w:t>5.</w:t>
      </w:r>
      <w:r w:rsidR="00B45002" w:rsidRPr="00C2450C">
        <w:rPr>
          <w:rFonts w:ascii="Cambria" w:hAnsi="Cambria"/>
          <w:color w:val="auto"/>
        </w:rPr>
        <w:tab/>
        <w:t>Individuals Consulted on Statistical Aspects and Individuals Collecting and/or Analyzing Data</w:t>
      </w:r>
      <w:bookmarkEnd w:id="7"/>
    </w:p>
    <w:p w14:paraId="10EA9D5F" w14:textId="77777777" w:rsidR="00984634" w:rsidRPr="00C2450C" w:rsidRDefault="00984634" w:rsidP="00984634"/>
    <w:p w14:paraId="2E4A9603" w14:textId="5BF8B74A" w:rsidR="00194E6F" w:rsidRPr="00C2450C" w:rsidRDefault="009205FF" w:rsidP="00C77B4D">
      <w:pPr>
        <w:autoSpaceDE w:val="0"/>
        <w:autoSpaceDN w:val="0"/>
        <w:adjustRightInd w:val="0"/>
        <w:spacing w:after="180"/>
        <w:rPr>
          <w:rFonts w:cs="ITCFranklinGothicStd-Book"/>
          <w:sz w:val="24"/>
          <w:szCs w:val="24"/>
        </w:rPr>
      </w:pPr>
      <w:r w:rsidRPr="00C2450C">
        <w:rPr>
          <w:rFonts w:cs="ITCFranklinGothicStd-Book"/>
          <w:sz w:val="24"/>
          <w:szCs w:val="24"/>
        </w:rPr>
        <w:t>T</w:t>
      </w:r>
      <w:r w:rsidR="00BD2639" w:rsidRPr="00C2450C">
        <w:rPr>
          <w:rFonts w:cs="ITCFranklinGothicStd-Book"/>
          <w:sz w:val="24"/>
          <w:szCs w:val="24"/>
        </w:rPr>
        <w:t>he</w:t>
      </w:r>
      <w:r w:rsidR="008861AB" w:rsidRPr="00C2450C">
        <w:rPr>
          <w:rFonts w:cs="ITCFranklinGothicStd-Book"/>
          <w:sz w:val="24"/>
          <w:szCs w:val="24"/>
        </w:rPr>
        <w:t xml:space="preserve"> </w:t>
      </w:r>
      <w:r w:rsidRPr="00C2450C">
        <w:rPr>
          <w:rFonts w:cs="ITCFranklinGothicStd-Book"/>
          <w:sz w:val="24"/>
          <w:szCs w:val="24"/>
        </w:rPr>
        <w:t xml:space="preserve">following </w:t>
      </w:r>
      <w:r w:rsidR="00754F8D" w:rsidRPr="00C2450C">
        <w:rPr>
          <w:rFonts w:cs="ITCFranklinGothicStd-Book"/>
          <w:sz w:val="24"/>
          <w:szCs w:val="24"/>
        </w:rPr>
        <w:t xml:space="preserve">tables show CDC </w:t>
      </w:r>
      <w:r w:rsidR="003C5A83" w:rsidRPr="00C2450C">
        <w:rPr>
          <w:rFonts w:cs="ITCFranklinGothicStd-Book"/>
          <w:sz w:val="24"/>
          <w:szCs w:val="24"/>
        </w:rPr>
        <w:t>personnel</w:t>
      </w:r>
      <w:r w:rsidR="00754F8D" w:rsidRPr="00C2450C">
        <w:rPr>
          <w:rFonts w:cs="ITCFranklinGothicStd-Book"/>
          <w:sz w:val="24"/>
          <w:szCs w:val="24"/>
        </w:rPr>
        <w:t xml:space="preserve"> </w:t>
      </w:r>
      <w:r w:rsidR="003C5A83" w:rsidRPr="00C2450C">
        <w:rPr>
          <w:rFonts w:cs="ITCFranklinGothicStd-Book"/>
          <w:sz w:val="24"/>
          <w:szCs w:val="24"/>
        </w:rPr>
        <w:t xml:space="preserve">responsible for 1) CBLS and 2) ABLES, respectively, </w:t>
      </w:r>
      <w:r w:rsidRPr="00C2450C">
        <w:rPr>
          <w:rFonts w:cs="ITCFranklinGothicStd-Book"/>
          <w:sz w:val="24"/>
          <w:szCs w:val="24"/>
        </w:rPr>
        <w:t>who</w:t>
      </w:r>
      <w:r w:rsidR="003C5A83" w:rsidRPr="00C2450C">
        <w:rPr>
          <w:rFonts w:cs="ITCFranklinGothicStd-Book"/>
          <w:sz w:val="24"/>
          <w:szCs w:val="24"/>
        </w:rPr>
        <w:t>:</w:t>
      </w:r>
      <w:r w:rsidR="00754F8D" w:rsidRPr="00C2450C">
        <w:rPr>
          <w:rFonts w:cs="ITCFranklinGothicStd-Book"/>
          <w:sz w:val="24"/>
          <w:szCs w:val="24"/>
        </w:rPr>
        <w:t xml:space="preserve"> </w:t>
      </w:r>
      <w:r w:rsidR="003C5A83" w:rsidRPr="00C2450C">
        <w:rPr>
          <w:rFonts w:cs="ITCFranklinGothicStd-Book"/>
          <w:sz w:val="24"/>
          <w:szCs w:val="24"/>
        </w:rPr>
        <w:t>A) designed the data collection</w:t>
      </w:r>
      <w:r w:rsidR="00754F8D" w:rsidRPr="00C2450C">
        <w:rPr>
          <w:rFonts w:cs="ITCFranklinGothicStd-Book"/>
          <w:sz w:val="24"/>
          <w:szCs w:val="24"/>
        </w:rPr>
        <w:t xml:space="preserve"> and </w:t>
      </w:r>
      <w:r w:rsidR="003C5A83" w:rsidRPr="00C2450C">
        <w:rPr>
          <w:rFonts w:cs="ITCFranklinGothicStd-Book"/>
          <w:sz w:val="24"/>
          <w:szCs w:val="24"/>
        </w:rPr>
        <w:t>B</w:t>
      </w:r>
      <w:r w:rsidR="00754F8D" w:rsidRPr="00C2450C">
        <w:rPr>
          <w:rFonts w:cs="ITCFranklinGothicStd-Book"/>
          <w:sz w:val="24"/>
          <w:szCs w:val="24"/>
        </w:rPr>
        <w:t>) will collect and analyze the data.</w:t>
      </w:r>
    </w:p>
    <w:tbl>
      <w:tblPr>
        <w:tblStyle w:val="TableGrid"/>
        <w:tblW w:w="0" w:type="auto"/>
        <w:tblLook w:val="04A0" w:firstRow="1" w:lastRow="0" w:firstColumn="1" w:lastColumn="0" w:noHBand="0" w:noVBand="1"/>
      </w:tblPr>
      <w:tblGrid>
        <w:gridCol w:w="4675"/>
        <w:gridCol w:w="4675"/>
      </w:tblGrid>
      <w:tr w:rsidR="001E15AF" w:rsidRPr="00C2450C" w14:paraId="31C35510" w14:textId="77777777" w:rsidTr="00AD2D9C">
        <w:tc>
          <w:tcPr>
            <w:tcW w:w="9350" w:type="dxa"/>
            <w:gridSpan w:val="2"/>
          </w:tcPr>
          <w:p w14:paraId="26554EF8" w14:textId="2C532F1F" w:rsidR="00BE1DD6" w:rsidRPr="00C2450C" w:rsidRDefault="00BE1DD6" w:rsidP="00E36C66">
            <w:pPr>
              <w:rPr>
                <w:rFonts w:eastAsia="Times New Roman" w:cs="Times New Roman"/>
                <w:b/>
                <w:bCs/>
              </w:rPr>
            </w:pPr>
            <w:r w:rsidRPr="00C2450C">
              <w:rPr>
                <w:b/>
              </w:rPr>
              <w:t>Table B.5.1</w:t>
            </w:r>
            <w:r w:rsidR="003C5A83" w:rsidRPr="00C2450C">
              <w:rPr>
                <w:b/>
              </w:rPr>
              <w:t>A</w:t>
            </w:r>
            <w:r w:rsidRPr="00C2450C">
              <w:rPr>
                <w:b/>
              </w:rPr>
              <w:t xml:space="preserve">. </w:t>
            </w:r>
            <w:r w:rsidR="00E63F2F" w:rsidRPr="00C2450C">
              <w:rPr>
                <w:b/>
              </w:rPr>
              <w:t>Personnel Responsible for</w:t>
            </w:r>
            <w:r w:rsidRPr="00C2450C">
              <w:rPr>
                <w:b/>
              </w:rPr>
              <w:t xml:space="preserve"> CBLS </w:t>
            </w:r>
            <w:r w:rsidR="00B93595" w:rsidRPr="00C2450C">
              <w:rPr>
                <w:b/>
              </w:rPr>
              <w:t xml:space="preserve">Methods and </w:t>
            </w:r>
            <w:r w:rsidRPr="00C2450C">
              <w:rPr>
                <w:b/>
              </w:rPr>
              <w:t>Design</w:t>
            </w:r>
          </w:p>
        </w:tc>
      </w:tr>
      <w:tr w:rsidR="001E15AF" w:rsidRPr="00C2450C" w14:paraId="52BCBE7F" w14:textId="77777777" w:rsidTr="00AD2D9C">
        <w:tc>
          <w:tcPr>
            <w:tcW w:w="4675" w:type="dxa"/>
          </w:tcPr>
          <w:p w14:paraId="2632CBE4" w14:textId="2B91B50B" w:rsidR="00BE1DD6" w:rsidRPr="00C2450C" w:rsidRDefault="00BE1DD6" w:rsidP="00BE1DD6">
            <w:pPr>
              <w:rPr>
                <w:b/>
                <w:sz w:val="20"/>
                <w:szCs w:val="20"/>
              </w:rPr>
            </w:pPr>
            <w:r w:rsidRPr="00C2450C">
              <w:rPr>
                <w:b/>
                <w:sz w:val="20"/>
                <w:szCs w:val="20"/>
              </w:rPr>
              <w:t>Mary Jean Brown</w:t>
            </w:r>
            <w:r w:rsidR="00210023" w:rsidRPr="00C2450C">
              <w:rPr>
                <w:b/>
                <w:sz w:val="20"/>
                <w:szCs w:val="20"/>
              </w:rPr>
              <w:t>,</w:t>
            </w:r>
            <w:r w:rsidRPr="00C2450C">
              <w:rPr>
                <w:b/>
                <w:sz w:val="20"/>
                <w:szCs w:val="20"/>
              </w:rPr>
              <w:t xml:space="preserve"> ScD, RN (</w:t>
            </w:r>
            <w:r w:rsidR="007D7818" w:rsidRPr="00C2450C">
              <w:rPr>
                <w:b/>
                <w:sz w:val="20"/>
                <w:szCs w:val="20"/>
              </w:rPr>
              <w:t>2003-</w:t>
            </w:r>
            <w:r w:rsidR="00A544D1" w:rsidRPr="00C2450C">
              <w:rPr>
                <w:b/>
                <w:sz w:val="20"/>
                <w:szCs w:val="20"/>
              </w:rPr>
              <w:t>2016</w:t>
            </w:r>
            <w:r w:rsidRPr="00C2450C">
              <w:rPr>
                <w:b/>
                <w:sz w:val="20"/>
                <w:szCs w:val="20"/>
              </w:rPr>
              <w:t>)</w:t>
            </w:r>
          </w:p>
          <w:p w14:paraId="05C4A540" w14:textId="62B61360" w:rsidR="00BE1DD6" w:rsidRPr="00C2450C" w:rsidRDefault="00210023" w:rsidP="00BE1DD6">
            <w:pPr>
              <w:rPr>
                <w:sz w:val="20"/>
                <w:szCs w:val="20"/>
              </w:rPr>
            </w:pPr>
            <w:r w:rsidRPr="00C2450C">
              <w:rPr>
                <w:sz w:val="20"/>
                <w:szCs w:val="20"/>
              </w:rPr>
              <w:t xml:space="preserve">Chief, </w:t>
            </w:r>
            <w:r w:rsidR="00B11FC2" w:rsidRPr="00C2450C">
              <w:rPr>
                <w:sz w:val="20"/>
                <w:szCs w:val="20"/>
              </w:rPr>
              <w:t>HHLPPP, NCEH, CDC</w:t>
            </w:r>
          </w:p>
          <w:p w14:paraId="6FB87C19" w14:textId="77777777" w:rsidR="00A260C7" w:rsidRPr="00C2450C" w:rsidRDefault="00A527A1" w:rsidP="00BE1DD6">
            <w:pPr>
              <w:rPr>
                <w:rFonts w:cs="Arial"/>
                <w:sz w:val="20"/>
                <w:szCs w:val="20"/>
                <w:u w:val="single"/>
              </w:rPr>
            </w:pPr>
            <w:hyperlink r:id="rId10" w:history="1">
              <w:r w:rsidR="00A260C7" w:rsidRPr="00C2450C">
                <w:rPr>
                  <w:rStyle w:val="Hyperlink"/>
                  <w:rFonts w:cs="Arial"/>
                  <w:color w:val="auto"/>
                  <w:sz w:val="20"/>
                  <w:szCs w:val="20"/>
                </w:rPr>
                <w:t>mjb5@cdc.gov</w:t>
              </w:r>
            </w:hyperlink>
            <w:r w:rsidR="00A260C7" w:rsidRPr="00C2450C">
              <w:rPr>
                <w:rFonts w:cs="Arial"/>
                <w:sz w:val="20"/>
                <w:szCs w:val="20"/>
                <w:u w:val="single"/>
              </w:rPr>
              <w:t xml:space="preserve"> </w:t>
            </w:r>
          </w:p>
          <w:p w14:paraId="660BB9A2" w14:textId="2288BFC4" w:rsidR="00BE1DD6" w:rsidRPr="00C2450C" w:rsidRDefault="00BE1DD6" w:rsidP="00A260C7">
            <w:pPr>
              <w:rPr>
                <w:rFonts w:cs="Arial"/>
                <w:sz w:val="20"/>
                <w:szCs w:val="20"/>
                <w:lang w:val="es-ES"/>
              </w:rPr>
            </w:pPr>
            <w:r w:rsidRPr="00C2450C">
              <w:rPr>
                <w:rFonts w:cs="Arial"/>
                <w:sz w:val="20"/>
                <w:szCs w:val="20"/>
                <w:lang w:val="es-ES"/>
              </w:rPr>
              <w:t>770</w:t>
            </w:r>
            <w:r w:rsidR="00AF7DE8" w:rsidRPr="00C2450C">
              <w:rPr>
                <w:rFonts w:cs="Arial"/>
                <w:sz w:val="20"/>
                <w:szCs w:val="20"/>
                <w:lang w:val="es-ES"/>
              </w:rPr>
              <w:t>-</w:t>
            </w:r>
            <w:r w:rsidRPr="00C2450C">
              <w:rPr>
                <w:rFonts w:cs="Arial"/>
                <w:sz w:val="20"/>
                <w:szCs w:val="20"/>
                <w:lang w:val="es-ES"/>
              </w:rPr>
              <w:t>488-</w:t>
            </w:r>
            <w:r w:rsidR="00F37254" w:rsidRPr="00C2450C">
              <w:rPr>
                <w:rFonts w:cs="Arial"/>
                <w:sz w:val="20"/>
                <w:szCs w:val="20"/>
                <w:lang w:val="es-ES"/>
              </w:rPr>
              <w:t>7492</w:t>
            </w:r>
          </w:p>
        </w:tc>
        <w:tc>
          <w:tcPr>
            <w:tcW w:w="4675" w:type="dxa"/>
          </w:tcPr>
          <w:p w14:paraId="2780774E" w14:textId="18793D30" w:rsidR="00BE1DD6" w:rsidRPr="00C2450C" w:rsidRDefault="00210023" w:rsidP="00BE1DD6">
            <w:pPr>
              <w:rPr>
                <w:b/>
                <w:sz w:val="20"/>
                <w:szCs w:val="20"/>
              </w:rPr>
            </w:pPr>
            <w:r w:rsidRPr="00C2450C">
              <w:rPr>
                <w:b/>
                <w:sz w:val="20"/>
                <w:szCs w:val="20"/>
              </w:rPr>
              <w:t>Adrienne Ettinger</w:t>
            </w:r>
            <w:r w:rsidR="00B11FC2" w:rsidRPr="00C2450C">
              <w:rPr>
                <w:b/>
                <w:sz w:val="20"/>
                <w:szCs w:val="20"/>
              </w:rPr>
              <w:t>,</w:t>
            </w:r>
            <w:r w:rsidR="00793293" w:rsidRPr="00C2450C">
              <w:rPr>
                <w:b/>
                <w:sz w:val="20"/>
                <w:szCs w:val="20"/>
              </w:rPr>
              <w:t xml:space="preserve"> ScD</w:t>
            </w:r>
            <w:r w:rsidR="00263661" w:rsidRPr="00C2450C">
              <w:rPr>
                <w:b/>
                <w:sz w:val="20"/>
                <w:szCs w:val="20"/>
              </w:rPr>
              <w:t>, MPH, MS</w:t>
            </w:r>
            <w:r w:rsidR="0034692F" w:rsidRPr="00C2450C">
              <w:rPr>
                <w:b/>
                <w:sz w:val="20"/>
                <w:szCs w:val="20"/>
              </w:rPr>
              <w:t xml:space="preserve"> (2017</w:t>
            </w:r>
            <w:r w:rsidR="00263661" w:rsidRPr="00C2450C">
              <w:rPr>
                <w:b/>
                <w:sz w:val="20"/>
                <w:szCs w:val="20"/>
              </w:rPr>
              <w:t xml:space="preserve"> to present</w:t>
            </w:r>
            <w:r w:rsidR="0034692F" w:rsidRPr="00C2450C">
              <w:rPr>
                <w:b/>
                <w:sz w:val="20"/>
                <w:szCs w:val="20"/>
              </w:rPr>
              <w:t>)</w:t>
            </w:r>
          </w:p>
          <w:p w14:paraId="21F8FE48" w14:textId="7F054E09" w:rsidR="00B11FC2" w:rsidRPr="00C2450C" w:rsidRDefault="00263661" w:rsidP="00B11FC2">
            <w:pPr>
              <w:rPr>
                <w:sz w:val="20"/>
                <w:szCs w:val="20"/>
              </w:rPr>
            </w:pPr>
            <w:r w:rsidRPr="00C2450C">
              <w:rPr>
                <w:sz w:val="20"/>
                <w:szCs w:val="20"/>
              </w:rPr>
              <w:t xml:space="preserve">Acting </w:t>
            </w:r>
            <w:r w:rsidR="00B11FC2" w:rsidRPr="00C2450C">
              <w:rPr>
                <w:sz w:val="20"/>
                <w:szCs w:val="20"/>
              </w:rPr>
              <w:t xml:space="preserve">Chief, </w:t>
            </w:r>
            <w:r w:rsidRPr="00C2450C">
              <w:rPr>
                <w:sz w:val="20"/>
                <w:szCs w:val="20"/>
              </w:rPr>
              <w:t>LPPEHTB</w:t>
            </w:r>
            <w:r w:rsidR="00B11FC2" w:rsidRPr="00C2450C">
              <w:rPr>
                <w:sz w:val="20"/>
                <w:szCs w:val="20"/>
              </w:rPr>
              <w:t>, NCEH, CDC</w:t>
            </w:r>
          </w:p>
          <w:p w14:paraId="2CE200EC" w14:textId="77777777" w:rsidR="00A260C7" w:rsidRPr="00C2450C" w:rsidRDefault="00A527A1" w:rsidP="00B11FC2">
            <w:pPr>
              <w:rPr>
                <w:rFonts w:cs="Arial"/>
                <w:sz w:val="20"/>
                <w:szCs w:val="20"/>
                <w:u w:val="single"/>
              </w:rPr>
            </w:pPr>
            <w:hyperlink r:id="rId11" w:history="1">
              <w:r w:rsidR="00A260C7" w:rsidRPr="00C2450C">
                <w:rPr>
                  <w:rStyle w:val="Hyperlink"/>
                  <w:rFonts w:cs="Arial"/>
                  <w:color w:val="auto"/>
                  <w:sz w:val="20"/>
                  <w:szCs w:val="20"/>
                </w:rPr>
                <w:t>abe7@cdc.gov</w:t>
              </w:r>
            </w:hyperlink>
            <w:r w:rsidR="00A260C7" w:rsidRPr="00C2450C">
              <w:rPr>
                <w:rFonts w:cs="Arial"/>
                <w:sz w:val="20"/>
                <w:szCs w:val="20"/>
                <w:u w:val="single"/>
              </w:rPr>
              <w:t xml:space="preserve"> </w:t>
            </w:r>
          </w:p>
          <w:p w14:paraId="488934D6" w14:textId="3E97F8AA" w:rsidR="00BE1DD6" w:rsidRPr="00C2450C" w:rsidRDefault="00B11FC2" w:rsidP="00A260C7">
            <w:pPr>
              <w:rPr>
                <w:rFonts w:cs="Arial"/>
                <w:sz w:val="20"/>
                <w:szCs w:val="20"/>
                <w:lang w:val="es-ES"/>
              </w:rPr>
            </w:pPr>
            <w:r w:rsidRPr="00C2450C">
              <w:rPr>
                <w:rFonts w:cs="Arial"/>
                <w:sz w:val="20"/>
                <w:szCs w:val="20"/>
                <w:lang w:val="es-ES"/>
              </w:rPr>
              <w:t>770</w:t>
            </w:r>
            <w:r w:rsidR="00F37254" w:rsidRPr="00C2450C">
              <w:rPr>
                <w:rFonts w:cs="Arial"/>
                <w:sz w:val="20"/>
                <w:szCs w:val="20"/>
                <w:lang w:val="es-ES"/>
              </w:rPr>
              <w:t>-</w:t>
            </w:r>
            <w:r w:rsidRPr="00C2450C">
              <w:rPr>
                <w:rFonts w:cs="Arial"/>
                <w:sz w:val="20"/>
                <w:szCs w:val="20"/>
                <w:lang w:val="es-ES"/>
              </w:rPr>
              <w:t>488-</w:t>
            </w:r>
            <w:r w:rsidR="00B421DA" w:rsidRPr="00C2450C">
              <w:rPr>
                <w:rFonts w:cs="Arial"/>
                <w:sz w:val="20"/>
                <w:szCs w:val="20"/>
                <w:lang w:val="es-ES"/>
              </w:rPr>
              <w:t>7492</w:t>
            </w:r>
          </w:p>
        </w:tc>
      </w:tr>
      <w:tr w:rsidR="001E15AF" w:rsidRPr="00772F91" w14:paraId="49256090" w14:textId="77777777" w:rsidTr="00AD2D9C">
        <w:tc>
          <w:tcPr>
            <w:tcW w:w="4675" w:type="dxa"/>
          </w:tcPr>
          <w:p w14:paraId="47A2A3E9" w14:textId="7445FEA4" w:rsidR="00263661" w:rsidRPr="00772F91" w:rsidRDefault="00263661" w:rsidP="00263661">
            <w:pPr>
              <w:tabs>
                <w:tab w:val="left" w:pos="-1440"/>
              </w:tabs>
              <w:rPr>
                <w:sz w:val="20"/>
                <w:szCs w:val="20"/>
              </w:rPr>
            </w:pPr>
            <w:r w:rsidRPr="00772F91">
              <w:rPr>
                <w:b/>
                <w:sz w:val="20"/>
                <w:szCs w:val="20"/>
              </w:rPr>
              <w:t>David Wright , MS</w:t>
            </w:r>
            <w:r w:rsidRPr="00772F91">
              <w:rPr>
                <w:sz w:val="20"/>
                <w:szCs w:val="20"/>
              </w:rPr>
              <w:br/>
              <w:t xml:space="preserve">Senior IT </w:t>
            </w:r>
            <w:r w:rsidR="006D503C" w:rsidRPr="00772F91">
              <w:rPr>
                <w:sz w:val="20"/>
                <w:szCs w:val="20"/>
              </w:rPr>
              <w:t>Specialist</w:t>
            </w:r>
            <w:r w:rsidRPr="00772F91">
              <w:rPr>
                <w:sz w:val="20"/>
                <w:szCs w:val="20"/>
              </w:rPr>
              <w:t xml:space="preserve">, </w:t>
            </w:r>
            <w:r w:rsidR="006D503C" w:rsidRPr="00772F91">
              <w:rPr>
                <w:sz w:val="20"/>
                <w:szCs w:val="20"/>
              </w:rPr>
              <w:t>CLPPP, NCEH, CDC</w:t>
            </w:r>
          </w:p>
          <w:p w14:paraId="4576FE7B" w14:textId="77777777" w:rsidR="00263661" w:rsidRPr="00772F91" w:rsidRDefault="00A527A1" w:rsidP="00263661">
            <w:pPr>
              <w:tabs>
                <w:tab w:val="left" w:pos="-1440"/>
              </w:tabs>
              <w:rPr>
                <w:sz w:val="20"/>
                <w:szCs w:val="20"/>
              </w:rPr>
            </w:pPr>
            <w:hyperlink r:id="rId12" w:history="1">
              <w:r w:rsidR="00263661" w:rsidRPr="00772F91">
                <w:rPr>
                  <w:rStyle w:val="Hyperlink"/>
                  <w:color w:val="auto"/>
                  <w:sz w:val="20"/>
                  <w:szCs w:val="20"/>
                </w:rPr>
                <w:t>ybq2@cdc.gov</w:t>
              </w:r>
            </w:hyperlink>
            <w:r w:rsidR="00263661" w:rsidRPr="00772F91">
              <w:rPr>
                <w:sz w:val="20"/>
                <w:szCs w:val="20"/>
              </w:rPr>
              <w:t xml:space="preserve"> </w:t>
            </w:r>
          </w:p>
          <w:p w14:paraId="5BC7FB2B" w14:textId="010D908D" w:rsidR="00263661" w:rsidRPr="00772F91" w:rsidRDefault="00263661" w:rsidP="00263661">
            <w:pPr>
              <w:rPr>
                <w:sz w:val="20"/>
                <w:szCs w:val="20"/>
              </w:rPr>
            </w:pPr>
            <w:r w:rsidRPr="00772F91">
              <w:rPr>
                <w:sz w:val="20"/>
                <w:szCs w:val="20"/>
              </w:rPr>
              <w:t>770-488-4715</w:t>
            </w:r>
          </w:p>
        </w:tc>
        <w:tc>
          <w:tcPr>
            <w:tcW w:w="4675" w:type="dxa"/>
          </w:tcPr>
          <w:p w14:paraId="4C74333D" w14:textId="216D027E" w:rsidR="00263661" w:rsidRPr="00772F91" w:rsidRDefault="00263661" w:rsidP="00263661">
            <w:pPr>
              <w:rPr>
                <w:b/>
                <w:sz w:val="20"/>
                <w:szCs w:val="20"/>
              </w:rPr>
            </w:pPr>
            <w:r w:rsidRPr="00772F91">
              <w:rPr>
                <w:b/>
                <w:sz w:val="20"/>
                <w:szCs w:val="20"/>
              </w:rPr>
              <w:t>Frederick Renshaw, MS, MBA</w:t>
            </w:r>
          </w:p>
          <w:p w14:paraId="13FD358A" w14:textId="5758D385" w:rsidR="00263661" w:rsidRPr="00772F91" w:rsidRDefault="00263661" w:rsidP="00263661">
            <w:pPr>
              <w:rPr>
                <w:sz w:val="20"/>
                <w:szCs w:val="20"/>
              </w:rPr>
            </w:pPr>
            <w:r w:rsidRPr="00772F91">
              <w:rPr>
                <w:sz w:val="20"/>
                <w:szCs w:val="20"/>
              </w:rPr>
              <w:t>Project Lead, Karna</w:t>
            </w:r>
            <w:r w:rsidR="008C32B2">
              <w:rPr>
                <w:sz w:val="20"/>
                <w:szCs w:val="20"/>
              </w:rPr>
              <w:t xml:space="preserve"> LLC</w:t>
            </w:r>
          </w:p>
          <w:p w14:paraId="6634798E" w14:textId="77777777" w:rsidR="00263661" w:rsidRPr="00772F91" w:rsidRDefault="00A527A1" w:rsidP="00263661">
            <w:pPr>
              <w:rPr>
                <w:sz w:val="20"/>
                <w:szCs w:val="20"/>
              </w:rPr>
            </w:pPr>
            <w:hyperlink r:id="rId13" w:history="1">
              <w:r w:rsidR="00263661" w:rsidRPr="00772F91">
                <w:rPr>
                  <w:rStyle w:val="Hyperlink"/>
                  <w:color w:val="auto"/>
                  <w:sz w:val="20"/>
                  <w:szCs w:val="20"/>
                </w:rPr>
                <w:t>hwk1@cdc.gov</w:t>
              </w:r>
            </w:hyperlink>
            <w:r w:rsidR="00263661" w:rsidRPr="00772F91">
              <w:rPr>
                <w:sz w:val="20"/>
                <w:szCs w:val="20"/>
              </w:rPr>
              <w:t xml:space="preserve"> </w:t>
            </w:r>
          </w:p>
          <w:p w14:paraId="21FB84E1" w14:textId="0628268A" w:rsidR="00263661" w:rsidRPr="00772F91" w:rsidRDefault="00263661" w:rsidP="00263661">
            <w:pPr>
              <w:rPr>
                <w:sz w:val="20"/>
                <w:szCs w:val="20"/>
              </w:rPr>
            </w:pPr>
            <w:r w:rsidRPr="00772F91">
              <w:rPr>
                <w:sz w:val="20"/>
                <w:szCs w:val="20"/>
              </w:rPr>
              <w:t>770-488-4014</w:t>
            </w:r>
          </w:p>
        </w:tc>
      </w:tr>
      <w:tr w:rsidR="00263661" w:rsidRPr="00772F91" w14:paraId="1C54010C" w14:textId="77777777" w:rsidTr="00AD2D9C">
        <w:tc>
          <w:tcPr>
            <w:tcW w:w="4675" w:type="dxa"/>
          </w:tcPr>
          <w:p w14:paraId="7406FA1E" w14:textId="77777777" w:rsidR="00263661" w:rsidRPr="00772F91" w:rsidRDefault="00263661" w:rsidP="00263661">
            <w:pPr>
              <w:tabs>
                <w:tab w:val="left" w:pos="-1440"/>
              </w:tabs>
              <w:rPr>
                <w:b/>
                <w:sz w:val="20"/>
                <w:szCs w:val="20"/>
              </w:rPr>
            </w:pPr>
            <w:r w:rsidRPr="00772F91">
              <w:rPr>
                <w:b/>
                <w:sz w:val="20"/>
                <w:szCs w:val="20"/>
              </w:rPr>
              <w:t>Qaiyim Harris, BS</w:t>
            </w:r>
          </w:p>
          <w:p w14:paraId="4AB6482F" w14:textId="4F7EA9EF" w:rsidR="00263661" w:rsidRPr="00772F91" w:rsidRDefault="00263661" w:rsidP="00263661">
            <w:pPr>
              <w:tabs>
                <w:tab w:val="left" w:pos="-1440"/>
              </w:tabs>
              <w:rPr>
                <w:sz w:val="20"/>
                <w:szCs w:val="20"/>
              </w:rPr>
            </w:pPr>
            <w:r w:rsidRPr="00772F91">
              <w:rPr>
                <w:sz w:val="20"/>
                <w:szCs w:val="20"/>
              </w:rPr>
              <w:t>Business Analyst, Karna</w:t>
            </w:r>
            <w:r w:rsidR="008C32B2">
              <w:rPr>
                <w:sz w:val="20"/>
                <w:szCs w:val="20"/>
              </w:rPr>
              <w:t xml:space="preserve"> LLC</w:t>
            </w:r>
          </w:p>
          <w:p w14:paraId="4DFC1382" w14:textId="77777777" w:rsidR="00263661" w:rsidRPr="00772F91" w:rsidRDefault="00A527A1" w:rsidP="00263661">
            <w:pPr>
              <w:tabs>
                <w:tab w:val="left" w:pos="-1440"/>
              </w:tabs>
              <w:rPr>
                <w:sz w:val="20"/>
                <w:szCs w:val="20"/>
              </w:rPr>
            </w:pPr>
            <w:hyperlink r:id="rId14" w:history="1">
              <w:r w:rsidR="00263661" w:rsidRPr="00772F91">
                <w:rPr>
                  <w:rStyle w:val="Hyperlink"/>
                  <w:color w:val="auto"/>
                  <w:sz w:val="20"/>
                  <w:szCs w:val="20"/>
                </w:rPr>
                <w:t>qah3@cdc.gov</w:t>
              </w:r>
            </w:hyperlink>
          </w:p>
          <w:p w14:paraId="4631CF83" w14:textId="5A85334C" w:rsidR="00263661" w:rsidRPr="00772F91" w:rsidRDefault="00263661" w:rsidP="00263661">
            <w:pPr>
              <w:tabs>
                <w:tab w:val="left" w:pos="-1440"/>
              </w:tabs>
              <w:rPr>
                <w:sz w:val="20"/>
                <w:szCs w:val="20"/>
              </w:rPr>
            </w:pPr>
            <w:r w:rsidRPr="00772F91">
              <w:rPr>
                <w:sz w:val="20"/>
                <w:szCs w:val="20"/>
              </w:rPr>
              <w:t>770-488-7115</w:t>
            </w:r>
          </w:p>
        </w:tc>
        <w:tc>
          <w:tcPr>
            <w:tcW w:w="4675" w:type="dxa"/>
          </w:tcPr>
          <w:p w14:paraId="3A7988BA" w14:textId="194AB4EB" w:rsidR="00263661" w:rsidRPr="00772F91" w:rsidRDefault="00263661" w:rsidP="00263661">
            <w:pPr>
              <w:rPr>
                <w:b/>
                <w:sz w:val="20"/>
                <w:szCs w:val="20"/>
              </w:rPr>
            </w:pPr>
            <w:r w:rsidRPr="00772F91">
              <w:rPr>
                <w:b/>
                <w:sz w:val="20"/>
                <w:szCs w:val="20"/>
              </w:rPr>
              <w:t>Naveen Krishna Reddy, MCA</w:t>
            </w:r>
          </w:p>
          <w:p w14:paraId="421ECD61" w14:textId="7371699E" w:rsidR="00263661" w:rsidRPr="00772F91" w:rsidRDefault="00263661" w:rsidP="00263661">
            <w:pPr>
              <w:rPr>
                <w:sz w:val="20"/>
                <w:szCs w:val="20"/>
              </w:rPr>
            </w:pPr>
            <w:r w:rsidRPr="00772F91">
              <w:rPr>
                <w:sz w:val="20"/>
                <w:szCs w:val="20"/>
              </w:rPr>
              <w:t>Application Developer, Karna</w:t>
            </w:r>
            <w:r w:rsidR="008C32B2">
              <w:rPr>
                <w:sz w:val="20"/>
                <w:szCs w:val="20"/>
              </w:rPr>
              <w:t xml:space="preserve"> LLC</w:t>
            </w:r>
          </w:p>
          <w:p w14:paraId="17808C29" w14:textId="4FBDE3C6" w:rsidR="00263661" w:rsidRPr="00772F91" w:rsidRDefault="00A527A1" w:rsidP="00263661">
            <w:pPr>
              <w:rPr>
                <w:sz w:val="20"/>
                <w:szCs w:val="20"/>
              </w:rPr>
            </w:pPr>
            <w:hyperlink r:id="rId15" w:history="1">
              <w:r w:rsidR="00263661" w:rsidRPr="00772F91">
                <w:rPr>
                  <w:rStyle w:val="Hyperlink"/>
                  <w:color w:val="auto"/>
                  <w:sz w:val="20"/>
                  <w:szCs w:val="20"/>
                </w:rPr>
                <w:t>ysn8@cdc.gov</w:t>
              </w:r>
            </w:hyperlink>
            <w:r w:rsidR="00263661" w:rsidRPr="00772F91">
              <w:rPr>
                <w:sz w:val="20"/>
                <w:szCs w:val="20"/>
              </w:rPr>
              <w:t xml:space="preserve"> </w:t>
            </w:r>
          </w:p>
          <w:p w14:paraId="7FF2AFED" w14:textId="1FACEEE6" w:rsidR="00263661" w:rsidRPr="00772F91" w:rsidRDefault="00263661" w:rsidP="00263661">
            <w:pPr>
              <w:rPr>
                <w:sz w:val="20"/>
                <w:szCs w:val="20"/>
              </w:rPr>
            </w:pPr>
            <w:r w:rsidRPr="00772F91">
              <w:rPr>
                <w:sz w:val="20"/>
                <w:szCs w:val="20"/>
              </w:rPr>
              <w:t>770-488-7080</w:t>
            </w:r>
          </w:p>
        </w:tc>
      </w:tr>
      <w:tr w:rsidR="001E15AF" w:rsidRPr="00772F91" w14:paraId="152DEDB1" w14:textId="77777777" w:rsidTr="00AD2D9C">
        <w:tc>
          <w:tcPr>
            <w:tcW w:w="9350" w:type="dxa"/>
            <w:gridSpan w:val="2"/>
          </w:tcPr>
          <w:p w14:paraId="5431CA62" w14:textId="03E736CF" w:rsidR="00BE1DD6" w:rsidRPr="00772F91" w:rsidRDefault="00BE1DD6" w:rsidP="003C5A83">
            <w:pPr>
              <w:rPr>
                <w:rFonts w:eastAsia="Times New Roman" w:cs="Times New Roman"/>
                <w:b/>
                <w:bCs/>
              </w:rPr>
            </w:pPr>
            <w:r w:rsidRPr="00772F91">
              <w:rPr>
                <w:b/>
              </w:rPr>
              <w:t>Table B.5.</w:t>
            </w:r>
            <w:r w:rsidR="003C5A83">
              <w:rPr>
                <w:b/>
              </w:rPr>
              <w:t>1B</w:t>
            </w:r>
            <w:r w:rsidRPr="00772F91">
              <w:rPr>
                <w:b/>
              </w:rPr>
              <w:t>. Personnel Responsible for Collection and Analysis of CBLS Data</w:t>
            </w:r>
          </w:p>
        </w:tc>
      </w:tr>
      <w:tr w:rsidR="001E15AF" w:rsidRPr="00772F91" w14:paraId="658FBFCF" w14:textId="77777777" w:rsidTr="00AD2D9C">
        <w:tc>
          <w:tcPr>
            <w:tcW w:w="4675" w:type="dxa"/>
          </w:tcPr>
          <w:p w14:paraId="1DCCD0BB" w14:textId="77777777" w:rsidR="00263661" w:rsidRPr="00772F91" w:rsidRDefault="00263661" w:rsidP="00263661">
            <w:pPr>
              <w:rPr>
                <w:rFonts w:eastAsia="Times New Roman" w:cs="Times New Roman"/>
                <w:b/>
                <w:sz w:val="20"/>
                <w:szCs w:val="20"/>
              </w:rPr>
            </w:pPr>
            <w:r w:rsidRPr="00772F91">
              <w:rPr>
                <w:rFonts w:eastAsia="Times New Roman" w:cs="Times New Roman"/>
                <w:b/>
                <w:sz w:val="20"/>
                <w:szCs w:val="20"/>
              </w:rPr>
              <w:t>Stella Chuke, MBBS, MPH</w:t>
            </w:r>
          </w:p>
          <w:p w14:paraId="55706821" w14:textId="2BF83AAA" w:rsidR="00263661" w:rsidRPr="00772F91" w:rsidRDefault="00263661" w:rsidP="00263661">
            <w:pPr>
              <w:rPr>
                <w:sz w:val="20"/>
                <w:szCs w:val="20"/>
              </w:rPr>
            </w:pPr>
            <w:r w:rsidRPr="00772F91">
              <w:rPr>
                <w:rFonts w:eastAsia="Times New Roman" w:cs="Times New Roman"/>
                <w:sz w:val="20"/>
                <w:szCs w:val="20"/>
              </w:rPr>
              <w:t xml:space="preserve">Epidemiologist, </w:t>
            </w:r>
            <w:r w:rsidR="006D503C" w:rsidRPr="00772F91">
              <w:rPr>
                <w:sz w:val="20"/>
                <w:szCs w:val="20"/>
              </w:rPr>
              <w:t>C</w:t>
            </w:r>
            <w:r w:rsidRPr="00772F91">
              <w:rPr>
                <w:sz w:val="20"/>
                <w:szCs w:val="20"/>
              </w:rPr>
              <w:t>LPPP, NCEH, CDC</w:t>
            </w:r>
          </w:p>
          <w:p w14:paraId="54579DCB" w14:textId="77777777" w:rsidR="00263661" w:rsidRPr="00772F91" w:rsidRDefault="00A527A1" w:rsidP="00263661">
            <w:pPr>
              <w:rPr>
                <w:sz w:val="20"/>
                <w:szCs w:val="20"/>
              </w:rPr>
            </w:pPr>
            <w:hyperlink r:id="rId16" w:history="1">
              <w:r w:rsidR="00263661" w:rsidRPr="00772F91">
                <w:rPr>
                  <w:rStyle w:val="Hyperlink"/>
                  <w:color w:val="auto"/>
                  <w:sz w:val="20"/>
                  <w:szCs w:val="20"/>
                </w:rPr>
                <w:t>slc7@cdc.gov</w:t>
              </w:r>
            </w:hyperlink>
          </w:p>
          <w:p w14:paraId="28443E51" w14:textId="469A4ACD" w:rsidR="00601A64" w:rsidRPr="00772F91" w:rsidRDefault="00263661" w:rsidP="007D7818">
            <w:pPr>
              <w:rPr>
                <w:rFonts w:eastAsia="Times New Roman" w:cs="Times New Roman"/>
                <w:sz w:val="20"/>
                <w:szCs w:val="20"/>
              </w:rPr>
            </w:pPr>
            <w:r w:rsidRPr="00772F91">
              <w:rPr>
                <w:sz w:val="20"/>
                <w:szCs w:val="20"/>
              </w:rPr>
              <w:t>770-488-3475</w:t>
            </w:r>
          </w:p>
        </w:tc>
        <w:tc>
          <w:tcPr>
            <w:tcW w:w="4675" w:type="dxa"/>
          </w:tcPr>
          <w:p w14:paraId="734BFD15" w14:textId="77777777" w:rsidR="006E719A" w:rsidRPr="00772F91" w:rsidRDefault="00263661" w:rsidP="00263661">
            <w:pPr>
              <w:rPr>
                <w:rFonts w:eastAsia="Times New Roman" w:cs="Times New Roman"/>
                <w:b/>
                <w:sz w:val="20"/>
                <w:szCs w:val="20"/>
              </w:rPr>
            </w:pPr>
            <w:r w:rsidRPr="00772F91">
              <w:rPr>
                <w:rFonts w:eastAsia="Times New Roman" w:cs="Times New Roman"/>
                <w:b/>
                <w:sz w:val="20"/>
                <w:szCs w:val="20"/>
              </w:rPr>
              <w:t>Kathryn Egan, PhD, MPH</w:t>
            </w:r>
          </w:p>
          <w:p w14:paraId="6BD41D98" w14:textId="1DB08E21" w:rsidR="00263661" w:rsidRPr="00772F91" w:rsidRDefault="00263661" w:rsidP="00263661">
            <w:pPr>
              <w:rPr>
                <w:sz w:val="20"/>
                <w:szCs w:val="20"/>
              </w:rPr>
            </w:pPr>
            <w:r w:rsidRPr="00772F91">
              <w:rPr>
                <w:rFonts w:eastAsia="Times New Roman" w:cs="Times New Roman"/>
                <w:sz w:val="20"/>
                <w:szCs w:val="20"/>
              </w:rPr>
              <w:t xml:space="preserve">Epidemiologist, </w:t>
            </w:r>
            <w:r w:rsidRPr="00772F91">
              <w:rPr>
                <w:sz w:val="20"/>
                <w:szCs w:val="20"/>
              </w:rPr>
              <w:t>CLPPP, NCEH, CDC</w:t>
            </w:r>
          </w:p>
          <w:p w14:paraId="7E28C329" w14:textId="777733DC" w:rsidR="00263661" w:rsidRPr="00772F91" w:rsidRDefault="00AF7DE8" w:rsidP="00263661">
            <w:pPr>
              <w:rPr>
                <w:rFonts w:eastAsia="Times New Roman" w:cs="Times New Roman"/>
                <w:sz w:val="18"/>
                <w:szCs w:val="18"/>
                <w:u w:val="single"/>
              </w:rPr>
            </w:pPr>
            <w:r w:rsidRPr="00772F91">
              <w:rPr>
                <w:sz w:val="18"/>
                <w:szCs w:val="18"/>
                <w:u w:val="single"/>
              </w:rPr>
              <w:t>n</w:t>
            </w:r>
            <w:r w:rsidRPr="00772F91">
              <w:rPr>
                <w:rFonts w:eastAsia="Times New Roman" w:cs="Times New Roman"/>
                <w:sz w:val="18"/>
                <w:szCs w:val="18"/>
                <w:u w:val="single"/>
              </w:rPr>
              <w:t>ky9@cdc.gov</w:t>
            </w:r>
          </w:p>
          <w:p w14:paraId="6A053A05" w14:textId="29A864B3" w:rsidR="00AF7DE8" w:rsidRPr="00772F91" w:rsidRDefault="00AF7DE8" w:rsidP="00263661">
            <w:pPr>
              <w:rPr>
                <w:rFonts w:eastAsia="Times New Roman" w:cs="Times New Roman"/>
                <w:sz w:val="20"/>
                <w:szCs w:val="20"/>
              </w:rPr>
            </w:pPr>
            <w:r w:rsidRPr="00772F91">
              <w:rPr>
                <w:rFonts w:eastAsia="Times New Roman" w:cs="Times New Roman"/>
                <w:sz w:val="20"/>
                <w:szCs w:val="20"/>
              </w:rPr>
              <w:t>404-718-5778</w:t>
            </w:r>
          </w:p>
        </w:tc>
      </w:tr>
      <w:tr w:rsidR="004939E8" w:rsidRPr="00772F91" w14:paraId="0812A88F" w14:textId="77777777" w:rsidTr="00AD2D9C">
        <w:tc>
          <w:tcPr>
            <w:tcW w:w="4675" w:type="dxa"/>
          </w:tcPr>
          <w:p w14:paraId="1EC513E2" w14:textId="5AE298BF" w:rsidR="00263661" w:rsidRPr="00772F91" w:rsidRDefault="00263661" w:rsidP="00263661">
            <w:pPr>
              <w:tabs>
                <w:tab w:val="left" w:pos="-1440"/>
              </w:tabs>
              <w:rPr>
                <w:sz w:val="20"/>
                <w:szCs w:val="20"/>
              </w:rPr>
            </w:pPr>
            <w:r w:rsidRPr="00772F91">
              <w:rPr>
                <w:b/>
                <w:sz w:val="20"/>
                <w:szCs w:val="20"/>
              </w:rPr>
              <w:t>David Wright , MS</w:t>
            </w:r>
            <w:r w:rsidRPr="00772F91">
              <w:rPr>
                <w:sz w:val="20"/>
                <w:szCs w:val="20"/>
              </w:rPr>
              <w:br/>
              <w:t xml:space="preserve">Senior IT </w:t>
            </w:r>
            <w:r w:rsidR="006D503C" w:rsidRPr="00772F91">
              <w:rPr>
                <w:sz w:val="20"/>
                <w:szCs w:val="20"/>
              </w:rPr>
              <w:t>Specialist</w:t>
            </w:r>
            <w:r w:rsidRPr="00772F91">
              <w:rPr>
                <w:sz w:val="20"/>
                <w:szCs w:val="20"/>
              </w:rPr>
              <w:t xml:space="preserve">, </w:t>
            </w:r>
            <w:r w:rsidR="006D503C" w:rsidRPr="00772F91">
              <w:rPr>
                <w:sz w:val="20"/>
                <w:szCs w:val="20"/>
              </w:rPr>
              <w:t>C</w:t>
            </w:r>
            <w:r w:rsidRPr="00772F91">
              <w:rPr>
                <w:sz w:val="20"/>
                <w:szCs w:val="20"/>
              </w:rPr>
              <w:t>LPPP, NCEH, CDC</w:t>
            </w:r>
          </w:p>
          <w:p w14:paraId="099886F8" w14:textId="1F35BCAC" w:rsidR="00263661" w:rsidRPr="00772F91" w:rsidRDefault="00AF7DE8" w:rsidP="00263661">
            <w:pPr>
              <w:tabs>
                <w:tab w:val="left" w:pos="-1440"/>
              </w:tabs>
              <w:rPr>
                <w:sz w:val="20"/>
                <w:szCs w:val="20"/>
                <w:u w:val="single"/>
              </w:rPr>
            </w:pPr>
            <w:r w:rsidRPr="00772F91">
              <w:rPr>
                <w:sz w:val="20"/>
                <w:szCs w:val="20"/>
                <w:u w:val="single"/>
              </w:rPr>
              <w:t>ybq2@cdc.gov</w:t>
            </w:r>
            <w:r w:rsidR="00263661" w:rsidRPr="00772F91">
              <w:rPr>
                <w:sz w:val="20"/>
                <w:szCs w:val="20"/>
                <w:u w:val="single"/>
              </w:rPr>
              <w:t xml:space="preserve"> </w:t>
            </w:r>
          </w:p>
          <w:p w14:paraId="0E51E63E" w14:textId="762CA220" w:rsidR="00601A64" w:rsidRPr="00772F91" w:rsidRDefault="00263661" w:rsidP="004939E8">
            <w:pPr>
              <w:tabs>
                <w:tab w:val="left" w:pos="-1440"/>
              </w:tabs>
              <w:rPr>
                <w:sz w:val="20"/>
                <w:szCs w:val="20"/>
              </w:rPr>
            </w:pPr>
            <w:r w:rsidRPr="00772F91">
              <w:rPr>
                <w:sz w:val="20"/>
                <w:szCs w:val="20"/>
              </w:rPr>
              <w:t>770-488-4715</w:t>
            </w:r>
          </w:p>
        </w:tc>
        <w:tc>
          <w:tcPr>
            <w:tcW w:w="4675" w:type="dxa"/>
          </w:tcPr>
          <w:p w14:paraId="7BA611F5" w14:textId="77777777" w:rsidR="00263661" w:rsidRPr="00772F91" w:rsidRDefault="00263661" w:rsidP="00263661">
            <w:pPr>
              <w:rPr>
                <w:b/>
                <w:sz w:val="20"/>
                <w:szCs w:val="20"/>
              </w:rPr>
            </w:pPr>
            <w:r w:rsidRPr="00772F91">
              <w:rPr>
                <w:b/>
                <w:sz w:val="20"/>
                <w:szCs w:val="20"/>
              </w:rPr>
              <w:t>Adrienne Ettinger, ScD, MPH, MS (2017 to present)</w:t>
            </w:r>
          </w:p>
          <w:p w14:paraId="2D0BE1CF" w14:textId="77777777" w:rsidR="00263661" w:rsidRPr="00772F91" w:rsidRDefault="00263661" w:rsidP="00263661">
            <w:pPr>
              <w:rPr>
                <w:sz w:val="20"/>
                <w:szCs w:val="20"/>
              </w:rPr>
            </w:pPr>
            <w:r w:rsidRPr="00772F91">
              <w:rPr>
                <w:sz w:val="20"/>
                <w:szCs w:val="20"/>
              </w:rPr>
              <w:t>Acting Chief, LPPEHTB, NCEH, CDC</w:t>
            </w:r>
          </w:p>
          <w:p w14:paraId="2093C53D" w14:textId="77777777" w:rsidR="00C77B4D" w:rsidRPr="00772F91" w:rsidRDefault="00A527A1" w:rsidP="00C77B4D">
            <w:pPr>
              <w:rPr>
                <w:rStyle w:val="Hyperlink"/>
                <w:rFonts w:cs="Arial"/>
                <w:color w:val="auto"/>
                <w:sz w:val="20"/>
                <w:szCs w:val="20"/>
              </w:rPr>
            </w:pPr>
            <w:hyperlink r:id="rId17" w:history="1">
              <w:r w:rsidR="00263661" w:rsidRPr="00772F91">
                <w:rPr>
                  <w:rStyle w:val="Hyperlink"/>
                  <w:rFonts w:cs="Arial"/>
                  <w:color w:val="auto"/>
                  <w:sz w:val="20"/>
                  <w:szCs w:val="20"/>
                </w:rPr>
                <w:t>abe7@cdc.gov</w:t>
              </w:r>
            </w:hyperlink>
          </w:p>
          <w:p w14:paraId="76FAA180" w14:textId="0B0B0643" w:rsidR="004939E8" w:rsidRPr="00772F91" w:rsidRDefault="00C77B4D" w:rsidP="00263661">
            <w:pPr>
              <w:rPr>
                <w:rFonts w:cs="Arial"/>
                <w:sz w:val="20"/>
                <w:szCs w:val="20"/>
                <w:lang w:val="es-ES"/>
              </w:rPr>
            </w:pPr>
            <w:r w:rsidRPr="00772F91">
              <w:rPr>
                <w:rFonts w:cs="Arial"/>
                <w:sz w:val="20"/>
                <w:szCs w:val="20"/>
                <w:lang w:val="es-ES"/>
              </w:rPr>
              <w:t>770-488-7492</w:t>
            </w:r>
          </w:p>
        </w:tc>
      </w:tr>
    </w:tbl>
    <w:p w14:paraId="6C1D4749" w14:textId="6703965F" w:rsidR="00BE1DD6" w:rsidRPr="00772F91" w:rsidRDefault="00BE1DD6" w:rsidP="00BE1DD6">
      <w:pPr>
        <w:autoSpaceDE w:val="0"/>
        <w:autoSpaceDN w:val="0"/>
        <w:adjustRightInd w:val="0"/>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B61B98" w:rsidRPr="00772F91" w14:paraId="41D130A7" w14:textId="77777777" w:rsidTr="00D07653">
        <w:tc>
          <w:tcPr>
            <w:tcW w:w="9350" w:type="dxa"/>
            <w:gridSpan w:val="2"/>
          </w:tcPr>
          <w:p w14:paraId="1AB8E260" w14:textId="45DAB31A" w:rsidR="00B61B98" w:rsidRPr="00772F91" w:rsidRDefault="00B61B98" w:rsidP="003C5A83">
            <w:pPr>
              <w:rPr>
                <w:rFonts w:eastAsia="Times New Roman" w:cstheme="minorHAnsi"/>
                <w:b/>
                <w:bCs/>
              </w:rPr>
            </w:pPr>
            <w:bookmarkStart w:id="8" w:name="_Toc431814724"/>
            <w:r w:rsidRPr="00772F91">
              <w:rPr>
                <w:rFonts w:cstheme="minorHAnsi"/>
                <w:b/>
              </w:rPr>
              <w:t>Table B.5.</w:t>
            </w:r>
            <w:r w:rsidR="003C5A83">
              <w:rPr>
                <w:rFonts w:cstheme="minorHAnsi"/>
                <w:b/>
              </w:rPr>
              <w:t>2A</w:t>
            </w:r>
            <w:r w:rsidRPr="00772F91">
              <w:rPr>
                <w:rFonts w:cstheme="minorHAnsi"/>
                <w:b/>
              </w:rPr>
              <w:t>. Personnel Responsible for ABLES Method and Design</w:t>
            </w:r>
          </w:p>
        </w:tc>
      </w:tr>
      <w:tr w:rsidR="00772F91" w:rsidRPr="00772F91" w14:paraId="69A7D8CD" w14:textId="77777777" w:rsidTr="00D07653">
        <w:tc>
          <w:tcPr>
            <w:tcW w:w="4675" w:type="dxa"/>
          </w:tcPr>
          <w:p w14:paraId="11443DDA" w14:textId="2CAB3438" w:rsidR="00B61B98" w:rsidRPr="00772F91" w:rsidRDefault="00B61B98" w:rsidP="00D07653">
            <w:pPr>
              <w:rPr>
                <w:rFonts w:cstheme="minorHAnsi"/>
                <w:b/>
                <w:sz w:val="20"/>
                <w:szCs w:val="20"/>
              </w:rPr>
            </w:pPr>
            <w:r w:rsidRPr="00772F91">
              <w:rPr>
                <w:rFonts w:cstheme="minorHAnsi"/>
                <w:b/>
                <w:sz w:val="20"/>
                <w:szCs w:val="20"/>
              </w:rPr>
              <w:t>Rebecca Tsai</w:t>
            </w:r>
            <w:r w:rsidR="008C32B2">
              <w:rPr>
                <w:rFonts w:cstheme="minorHAnsi"/>
                <w:b/>
                <w:sz w:val="20"/>
                <w:szCs w:val="20"/>
              </w:rPr>
              <w:t>, PhD, MPH</w:t>
            </w:r>
          </w:p>
          <w:p w14:paraId="02059D1B"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 xml:space="preserve">Project Officer (current), </w:t>
            </w:r>
            <w:r w:rsidRPr="00772F91">
              <w:rPr>
                <w:rFonts w:cstheme="minorHAnsi"/>
                <w:sz w:val="20"/>
                <w:szCs w:val="20"/>
              </w:rPr>
              <w:t>NIOSH, CDC</w:t>
            </w:r>
          </w:p>
          <w:p w14:paraId="2C68BE2C" w14:textId="77777777" w:rsidR="00B61B98" w:rsidRPr="00772F91" w:rsidRDefault="00B61B98" w:rsidP="00D07653">
            <w:pPr>
              <w:rPr>
                <w:rFonts w:eastAsia="Times New Roman" w:cstheme="minorHAnsi"/>
                <w:sz w:val="20"/>
                <w:szCs w:val="20"/>
              </w:rPr>
            </w:pPr>
            <w:r w:rsidRPr="00772F91">
              <w:rPr>
                <w:rFonts w:cstheme="minorHAnsi"/>
                <w:sz w:val="20"/>
                <w:szCs w:val="20"/>
              </w:rPr>
              <w:t xml:space="preserve">Email: </w:t>
            </w:r>
            <w:hyperlink r:id="rId18" w:history="1">
              <w:r w:rsidRPr="00772F91">
                <w:rPr>
                  <w:rStyle w:val="Hyperlink"/>
                  <w:rFonts w:eastAsia="Times New Roman" w:cstheme="minorHAnsi"/>
                  <w:color w:val="auto"/>
                  <w:sz w:val="20"/>
                  <w:szCs w:val="20"/>
                </w:rPr>
                <w:t>vht5@cdc.gov</w:t>
              </w:r>
            </w:hyperlink>
          </w:p>
          <w:p w14:paraId="49545BA7" w14:textId="77777777" w:rsidR="00B61B98" w:rsidRPr="00772F91" w:rsidRDefault="00B61B98" w:rsidP="00D07653">
            <w:pPr>
              <w:rPr>
                <w:rFonts w:cstheme="minorHAnsi"/>
                <w:sz w:val="20"/>
                <w:szCs w:val="20"/>
              </w:rPr>
            </w:pPr>
            <w:r w:rsidRPr="00772F91">
              <w:rPr>
                <w:rFonts w:eastAsia="Times New Roman" w:cstheme="minorHAnsi"/>
                <w:sz w:val="20"/>
                <w:szCs w:val="20"/>
              </w:rPr>
              <w:t>Tel: 513-541-4398</w:t>
            </w:r>
          </w:p>
        </w:tc>
        <w:tc>
          <w:tcPr>
            <w:tcW w:w="4675" w:type="dxa"/>
          </w:tcPr>
          <w:p w14:paraId="444CF2F4" w14:textId="5CDFB943" w:rsidR="00B61B98" w:rsidRPr="00772F91" w:rsidRDefault="00B61B98" w:rsidP="00D07653">
            <w:pPr>
              <w:rPr>
                <w:rFonts w:cstheme="minorHAnsi"/>
                <w:b/>
                <w:sz w:val="20"/>
                <w:szCs w:val="20"/>
              </w:rPr>
            </w:pPr>
            <w:r w:rsidRPr="00772F91">
              <w:rPr>
                <w:rFonts w:cstheme="minorHAnsi"/>
                <w:b/>
                <w:sz w:val="20"/>
                <w:szCs w:val="20"/>
              </w:rPr>
              <w:t>Walter Alarcon</w:t>
            </w:r>
            <w:r w:rsidR="008C32B2">
              <w:rPr>
                <w:rFonts w:cstheme="minorHAnsi"/>
                <w:b/>
                <w:sz w:val="20"/>
                <w:szCs w:val="20"/>
              </w:rPr>
              <w:t>, MD, MS</w:t>
            </w:r>
          </w:p>
          <w:p w14:paraId="571159F3"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 xml:space="preserve">Project Officer (former), </w:t>
            </w:r>
            <w:r w:rsidRPr="00772F91">
              <w:rPr>
                <w:rFonts w:cstheme="minorHAnsi"/>
                <w:sz w:val="20"/>
                <w:szCs w:val="20"/>
              </w:rPr>
              <w:t>NIOSH, CDC</w:t>
            </w:r>
          </w:p>
          <w:p w14:paraId="4FB49AEA" w14:textId="77777777" w:rsidR="00B61B98" w:rsidRPr="00772F91" w:rsidRDefault="00B61B98" w:rsidP="00D07653">
            <w:pPr>
              <w:rPr>
                <w:rFonts w:eastAsia="Times New Roman" w:cstheme="minorHAnsi"/>
                <w:sz w:val="20"/>
                <w:szCs w:val="20"/>
              </w:rPr>
            </w:pPr>
            <w:r w:rsidRPr="00772F91">
              <w:rPr>
                <w:rFonts w:cstheme="minorHAnsi"/>
                <w:sz w:val="20"/>
                <w:szCs w:val="20"/>
              </w:rPr>
              <w:t xml:space="preserve">Email: </w:t>
            </w:r>
            <w:hyperlink r:id="rId19" w:history="1">
              <w:r w:rsidRPr="00772F91">
                <w:rPr>
                  <w:rStyle w:val="Hyperlink"/>
                  <w:rFonts w:cstheme="minorHAnsi"/>
                  <w:color w:val="auto"/>
                  <w:sz w:val="20"/>
                  <w:szCs w:val="20"/>
                </w:rPr>
                <w:t>wda7</w:t>
              </w:r>
              <w:r w:rsidRPr="00772F91">
                <w:rPr>
                  <w:rStyle w:val="Hyperlink"/>
                  <w:rFonts w:eastAsia="Times New Roman" w:cstheme="minorHAnsi"/>
                  <w:color w:val="auto"/>
                  <w:sz w:val="20"/>
                  <w:szCs w:val="20"/>
                </w:rPr>
                <w:t>@cdc.gov</w:t>
              </w:r>
            </w:hyperlink>
          </w:p>
          <w:p w14:paraId="5EA7E277"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Tel: 513-541-4451</w:t>
            </w:r>
          </w:p>
        </w:tc>
      </w:tr>
      <w:tr w:rsidR="00B61B98" w:rsidRPr="00772F91" w14:paraId="7280BF38" w14:textId="77777777" w:rsidTr="00D07653">
        <w:tc>
          <w:tcPr>
            <w:tcW w:w="4675" w:type="dxa"/>
          </w:tcPr>
          <w:p w14:paraId="67352E0D" w14:textId="177E5A42" w:rsidR="00B61B98" w:rsidRPr="00772F91" w:rsidRDefault="00B61B98" w:rsidP="00D07653">
            <w:pPr>
              <w:rPr>
                <w:rFonts w:cstheme="minorHAnsi"/>
                <w:b/>
                <w:sz w:val="20"/>
                <w:szCs w:val="20"/>
              </w:rPr>
            </w:pPr>
            <w:r w:rsidRPr="00772F91">
              <w:rPr>
                <w:rFonts w:cstheme="minorHAnsi"/>
                <w:b/>
                <w:sz w:val="20"/>
                <w:szCs w:val="20"/>
              </w:rPr>
              <w:t>Marie Sweeney</w:t>
            </w:r>
            <w:r w:rsidR="008C32B2">
              <w:rPr>
                <w:rFonts w:cstheme="minorHAnsi"/>
                <w:b/>
                <w:sz w:val="20"/>
                <w:szCs w:val="20"/>
              </w:rPr>
              <w:t>, PhD, MPH</w:t>
            </w:r>
          </w:p>
          <w:p w14:paraId="7E34930B" w14:textId="5DDEC04D" w:rsidR="00B61B98" w:rsidRPr="00772F91" w:rsidRDefault="00B61B98" w:rsidP="00D07653">
            <w:pPr>
              <w:rPr>
                <w:rFonts w:cstheme="minorHAnsi"/>
                <w:sz w:val="20"/>
                <w:szCs w:val="20"/>
              </w:rPr>
            </w:pPr>
            <w:r w:rsidRPr="00772F91">
              <w:rPr>
                <w:rFonts w:eastAsia="Times New Roman" w:cstheme="minorHAnsi"/>
                <w:sz w:val="20"/>
                <w:szCs w:val="20"/>
              </w:rPr>
              <w:t xml:space="preserve">Branch Chief, </w:t>
            </w:r>
            <w:r w:rsidR="00772F91" w:rsidRPr="00772F91">
              <w:rPr>
                <w:rFonts w:cstheme="minorHAnsi"/>
                <w:sz w:val="20"/>
                <w:szCs w:val="20"/>
              </w:rPr>
              <w:t>NIOSH/DSHEFS/SB,</w:t>
            </w:r>
            <w:r w:rsidRPr="00772F91">
              <w:rPr>
                <w:rFonts w:cstheme="minorHAnsi"/>
                <w:sz w:val="20"/>
                <w:szCs w:val="20"/>
              </w:rPr>
              <w:t>CDC</w:t>
            </w:r>
          </w:p>
          <w:p w14:paraId="41FA0388" w14:textId="77777777" w:rsidR="00B61B98" w:rsidRPr="00772F91" w:rsidRDefault="00B61B98" w:rsidP="00D07653">
            <w:pPr>
              <w:rPr>
                <w:rFonts w:eastAsia="Times New Roman" w:cstheme="minorHAnsi"/>
                <w:sz w:val="20"/>
                <w:szCs w:val="20"/>
              </w:rPr>
            </w:pPr>
            <w:r w:rsidRPr="00772F91">
              <w:rPr>
                <w:rFonts w:cstheme="minorHAnsi"/>
                <w:sz w:val="20"/>
                <w:szCs w:val="20"/>
              </w:rPr>
              <w:t xml:space="preserve">Email: </w:t>
            </w:r>
            <w:hyperlink r:id="rId20" w:history="1">
              <w:r w:rsidRPr="00772F91">
                <w:rPr>
                  <w:rStyle w:val="Hyperlink"/>
                  <w:rFonts w:cstheme="minorHAnsi"/>
                  <w:color w:val="auto"/>
                  <w:sz w:val="20"/>
                  <w:szCs w:val="20"/>
                </w:rPr>
                <w:t>mhs2</w:t>
              </w:r>
              <w:r w:rsidRPr="00772F91">
                <w:rPr>
                  <w:rStyle w:val="Hyperlink"/>
                  <w:rFonts w:eastAsia="Times New Roman" w:cstheme="minorHAnsi"/>
                  <w:color w:val="auto"/>
                  <w:sz w:val="20"/>
                  <w:szCs w:val="20"/>
                </w:rPr>
                <w:t>@cdc.gov</w:t>
              </w:r>
            </w:hyperlink>
          </w:p>
          <w:p w14:paraId="2F666009" w14:textId="77777777" w:rsidR="00B61B98" w:rsidRPr="00772F91" w:rsidDel="009D0451" w:rsidRDefault="00B61B98" w:rsidP="00D07653">
            <w:pPr>
              <w:rPr>
                <w:rFonts w:cstheme="minorHAnsi"/>
                <w:sz w:val="20"/>
                <w:szCs w:val="20"/>
                <w:highlight w:val="yellow"/>
              </w:rPr>
            </w:pPr>
            <w:r w:rsidRPr="00772F91">
              <w:rPr>
                <w:rFonts w:eastAsia="Times New Roman" w:cstheme="minorHAnsi"/>
                <w:sz w:val="20"/>
                <w:szCs w:val="20"/>
              </w:rPr>
              <w:t>Tel: 513-541-4102</w:t>
            </w:r>
          </w:p>
        </w:tc>
        <w:tc>
          <w:tcPr>
            <w:tcW w:w="4675" w:type="dxa"/>
          </w:tcPr>
          <w:p w14:paraId="057EF4C4" w14:textId="77777777" w:rsidR="00B61B98" w:rsidRPr="00772F91" w:rsidRDefault="00B61B98" w:rsidP="00D07653">
            <w:pPr>
              <w:rPr>
                <w:rFonts w:cstheme="minorHAnsi"/>
                <w:b/>
                <w:sz w:val="20"/>
                <w:szCs w:val="20"/>
              </w:rPr>
            </w:pPr>
          </w:p>
        </w:tc>
      </w:tr>
      <w:tr w:rsidR="00B61B98" w:rsidRPr="00772F91" w14:paraId="52CE741D" w14:textId="77777777" w:rsidTr="00D07653">
        <w:tc>
          <w:tcPr>
            <w:tcW w:w="9350" w:type="dxa"/>
            <w:gridSpan w:val="2"/>
          </w:tcPr>
          <w:p w14:paraId="10EF9908" w14:textId="6283CCEB" w:rsidR="00B61B98" w:rsidRPr="00772F91" w:rsidRDefault="00B61B98" w:rsidP="003C5A83">
            <w:pPr>
              <w:rPr>
                <w:rFonts w:eastAsia="Times New Roman" w:cstheme="minorHAnsi"/>
                <w:b/>
                <w:bCs/>
              </w:rPr>
            </w:pPr>
            <w:r w:rsidRPr="00772F91">
              <w:rPr>
                <w:rFonts w:cstheme="minorHAnsi"/>
                <w:b/>
              </w:rPr>
              <w:t>Table B.5.</w:t>
            </w:r>
            <w:r w:rsidR="003C5A83">
              <w:rPr>
                <w:rFonts w:cstheme="minorHAnsi"/>
                <w:b/>
              </w:rPr>
              <w:t>2B</w:t>
            </w:r>
            <w:r w:rsidRPr="00772F91">
              <w:rPr>
                <w:rFonts w:cstheme="minorHAnsi"/>
                <w:b/>
              </w:rPr>
              <w:t>. Personnel Responsible for Collection and Analysis of ABLES Data</w:t>
            </w:r>
          </w:p>
        </w:tc>
      </w:tr>
      <w:tr w:rsidR="00772F91" w:rsidRPr="00772F91" w14:paraId="7F4CF635" w14:textId="77777777" w:rsidTr="00D07653">
        <w:tc>
          <w:tcPr>
            <w:tcW w:w="4675" w:type="dxa"/>
          </w:tcPr>
          <w:p w14:paraId="55495CD1" w14:textId="42EB48B4" w:rsidR="00B61B98" w:rsidRPr="00772F91" w:rsidRDefault="00B61B98" w:rsidP="00D07653">
            <w:pPr>
              <w:rPr>
                <w:rFonts w:cstheme="minorHAnsi"/>
                <w:b/>
                <w:sz w:val="20"/>
                <w:szCs w:val="20"/>
              </w:rPr>
            </w:pPr>
            <w:r w:rsidRPr="00772F91">
              <w:rPr>
                <w:rFonts w:cstheme="minorHAnsi"/>
                <w:b/>
                <w:sz w:val="20"/>
                <w:szCs w:val="20"/>
              </w:rPr>
              <w:t>David Wall</w:t>
            </w:r>
            <w:r w:rsidR="00FC2419">
              <w:rPr>
                <w:rFonts w:cstheme="minorHAnsi"/>
                <w:b/>
                <w:sz w:val="20"/>
                <w:szCs w:val="20"/>
              </w:rPr>
              <w:t>, BS, MA</w:t>
            </w:r>
          </w:p>
          <w:p w14:paraId="7A7AA76C"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 xml:space="preserve">Information Technology Specialist, </w:t>
            </w:r>
            <w:r w:rsidRPr="00772F91">
              <w:rPr>
                <w:rFonts w:cstheme="minorHAnsi"/>
                <w:sz w:val="20"/>
                <w:szCs w:val="20"/>
              </w:rPr>
              <w:t>NIOSH, CDC</w:t>
            </w:r>
          </w:p>
          <w:p w14:paraId="4E75D0D8" w14:textId="77777777" w:rsidR="00B61B98" w:rsidRPr="00772F91" w:rsidRDefault="00B61B98" w:rsidP="00D07653">
            <w:pPr>
              <w:rPr>
                <w:rFonts w:eastAsia="Times New Roman" w:cstheme="minorHAnsi"/>
                <w:sz w:val="20"/>
                <w:szCs w:val="20"/>
              </w:rPr>
            </w:pPr>
            <w:r w:rsidRPr="00772F91">
              <w:rPr>
                <w:rFonts w:cstheme="minorHAnsi"/>
                <w:sz w:val="20"/>
                <w:szCs w:val="20"/>
              </w:rPr>
              <w:t xml:space="preserve">Email: </w:t>
            </w:r>
            <w:hyperlink r:id="rId21" w:history="1">
              <w:r w:rsidRPr="00772F91">
                <w:rPr>
                  <w:rStyle w:val="Hyperlink"/>
                  <w:rFonts w:cstheme="minorHAnsi"/>
                  <w:color w:val="auto"/>
                  <w:sz w:val="20"/>
                  <w:szCs w:val="20"/>
                </w:rPr>
                <w:t>dkw0</w:t>
              </w:r>
              <w:r w:rsidRPr="00772F91">
                <w:rPr>
                  <w:rStyle w:val="Hyperlink"/>
                  <w:rFonts w:eastAsia="Times New Roman" w:cstheme="minorHAnsi"/>
                  <w:color w:val="auto"/>
                  <w:sz w:val="20"/>
                  <w:szCs w:val="20"/>
                </w:rPr>
                <w:t>@cdc.gov</w:t>
              </w:r>
            </w:hyperlink>
          </w:p>
          <w:p w14:paraId="18D9DCFE" w14:textId="77777777" w:rsidR="00B61B98" w:rsidRPr="00772F91" w:rsidRDefault="00B61B98" w:rsidP="00D07653">
            <w:pPr>
              <w:tabs>
                <w:tab w:val="left" w:pos="-1440"/>
              </w:tabs>
              <w:rPr>
                <w:rFonts w:eastAsia="Times New Roman" w:cstheme="minorHAnsi"/>
                <w:sz w:val="20"/>
                <w:szCs w:val="20"/>
              </w:rPr>
            </w:pPr>
            <w:r w:rsidRPr="00772F91">
              <w:rPr>
                <w:rFonts w:eastAsia="Times New Roman" w:cstheme="minorHAnsi"/>
                <w:sz w:val="20"/>
                <w:szCs w:val="20"/>
              </w:rPr>
              <w:t>Tel: 513-541-4331</w:t>
            </w:r>
          </w:p>
        </w:tc>
        <w:tc>
          <w:tcPr>
            <w:tcW w:w="4675" w:type="dxa"/>
          </w:tcPr>
          <w:p w14:paraId="78FFACAD" w14:textId="530F1AE1" w:rsidR="00B61B98" w:rsidRPr="00772F91" w:rsidRDefault="00B61B98" w:rsidP="00D07653">
            <w:pPr>
              <w:rPr>
                <w:rFonts w:cstheme="minorHAnsi"/>
                <w:b/>
                <w:sz w:val="20"/>
                <w:szCs w:val="20"/>
              </w:rPr>
            </w:pPr>
            <w:r w:rsidRPr="00772F91">
              <w:rPr>
                <w:rFonts w:cstheme="minorHAnsi"/>
                <w:b/>
                <w:sz w:val="20"/>
                <w:szCs w:val="20"/>
              </w:rPr>
              <w:t>Rebecca Tsai</w:t>
            </w:r>
            <w:r w:rsidR="008C32B2">
              <w:rPr>
                <w:rFonts w:cstheme="minorHAnsi"/>
                <w:b/>
                <w:sz w:val="20"/>
                <w:szCs w:val="20"/>
              </w:rPr>
              <w:t>, PhD, MPH</w:t>
            </w:r>
          </w:p>
          <w:p w14:paraId="03904FBA"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 xml:space="preserve">Project Officer (current), </w:t>
            </w:r>
            <w:r w:rsidRPr="00772F91">
              <w:rPr>
                <w:rFonts w:cstheme="minorHAnsi"/>
                <w:sz w:val="20"/>
                <w:szCs w:val="20"/>
              </w:rPr>
              <w:t>NIOSH, CDC</w:t>
            </w:r>
          </w:p>
          <w:p w14:paraId="524F552E" w14:textId="77777777" w:rsidR="00B61B98" w:rsidRPr="00772F91" w:rsidRDefault="00B61B98" w:rsidP="00D07653">
            <w:pPr>
              <w:rPr>
                <w:rFonts w:eastAsia="Times New Roman" w:cstheme="minorHAnsi"/>
                <w:sz w:val="20"/>
                <w:szCs w:val="20"/>
              </w:rPr>
            </w:pPr>
            <w:r w:rsidRPr="00772F91">
              <w:rPr>
                <w:rFonts w:cstheme="minorHAnsi"/>
                <w:sz w:val="20"/>
                <w:szCs w:val="20"/>
              </w:rPr>
              <w:t xml:space="preserve">Email: </w:t>
            </w:r>
            <w:hyperlink r:id="rId22" w:history="1">
              <w:r w:rsidRPr="00772F91">
                <w:rPr>
                  <w:rStyle w:val="Hyperlink"/>
                  <w:rFonts w:eastAsia="Times New Roman" w:cstheme="minorHAnsi"/>
                  <w:color w:val="auto"/>
                  <w:sz w:val="20"/>
                  <w:szCs w:val="20"/>
                </w:rPr>
                <w:t>vht5@cdc.gov</w:t>
              </w:r>
            </w:hyperlink>
          </w:p>
          <w:p w14:paraId="4883B1E8"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Tel: 513-541-4398</w:t>
            </w:r>
          </w:p>
        </w:tc>
      </w:tr>
      <w:tr w:rsidR="00772F91" w:rsidRPr="00772F91" w14:paraId="2C0E1B05" w14:textId="77777777" w:rsidTr="00D07653">
        <w:tc>
          <w:tcPr>
            <w:tcW w:w="4675" w:type="dxa"/>
          </w:tcPr>
          <w:p w14:paraId="468E42CB" w14:textId="5220A32C" w:rsidR="00B61B98" w:rsidRPr="00772F91" w:rsidRDefault="00B61B98" w:rsidP="00D07653">
            <w:pPr>
              <w:rPr>
                <w:rFonts w:cstheme="minorHAnsi"/>
                <w:b/>
                <w:sz w:val="20"/>
                <w:szCs w:val="20"/>
              </w:rPr>
            </w:pPr>
            <w:r w:rsidRPr="00772F91">
              <w:rPr>
                <w:rFonts w:cstheme="minorHAnsi"/>
                <w:b/>
                <w:sz w:val="20"/>
                <w:szCs w:val="20"/>
              </w:rPr>
              <w:t>Scott Henn</w:t>
            </w:r>
            <w:r w:rsidR="008C32B2">
              <w:rPr>
                <w:rFonts w:cstheme="minorHAnsi"/>
                <w:b/>
                <w:sz w:val="20"/>
                <w:szCs w:val="20"/>
              </w:rPr>
              <w:t>, MS</w:t>
            </w:r>
          </w:p>
          <w:p w14:paraId="5AA5432E"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 xml:space="preserve">Industrial Hygienist, </w:t>
            </w:r>
            <w:r w:rsidRPr="00772F91">
              <w:rPr>
                <w:rFonts w:cstheme="minorHAnsi"/>
                <w:sz w:val="20"/>
                <w:szCs w:val="20"/>
              </w:rPr>
              <w:t>NIOSH, CDC</w:t>
            </w:r>
          </w:p>
          <w:p w14:paraId="110F28F6" w14:textId="77777777" w:rsidR="00B61B98" w:rsidRPr="00772F91" w:rsidRDefault="00B61B98" w:rsidP="00D07653">
            <w:pPr>
              <w:rPr>
                <w:rFonts w:eastAsia="Times New Roman" w:cstheme="minorHAnsi"/>
                <w:sz w:val="20"/>
                <w:szCs w:val="20"/>
              </w:rPr>
            </w:pPr>
            <w:r w:rsidRPr="00772F91">
              <w:rPr>
                <w:rFonts w:cstheme="minorHAnsi"/>
                <w:sz w:val="20"/>
                <w:szCs w:val="20"/>
              </w:rPr>
              <w:t xml:space="preserve">Email: </w:t>
            </w:r>
            <w:hyperlink r:id="rId23" w:history="1">
              <w:r w:rsidRPr="00772F91">
                <w:rPr>
                  <w:rStyle w:val="Hyperlink"/>
                  <w:rFonts w:cstheme="minorHAnsi"/>
                  <w:color w:val="auto"/>
                  <w:sz w:val="20"/>
                  <w:szCs w:val="20"/>
                </w:rPr>
                <w:t>ajn4</w:t>
              </w:r>
              <w:r w:rsidRPr="00772F91">
                <w:rPr>
                  <w:rStyle w:val="Hyperlink"/>
                  <w:rFonts w:eastAsia="Times New Roman" w:cstheme="minorHAnsi"/>
                  <w:color w:val="auto"/>
                  <w:sz w:val="20"/>
                  <w:szCs w:val="20"/>
                </w:rPr>
                <w:t>@cdc.gov</w:t>
              </w:r>
            </w:hyperlink>
          </w:p>
          <w:p w14:paraId="0DA31267" w14:textId="77777777" w:rsidR="00B61B98" w:rsidRPr="00772F91" w:rsidRDefault="00B61B98" w:rsidP="00D07653">
            <w:pPr>
              <w:rPr>
                <w:rFonts w:cstheme="minorHAnsi"/>
                <w:b/>
                <w:sz w:val="20"/>
                <w:szCs w:val="20"/>
              </w:rPr>
            </w:pPr>
            <w:r w:rsidRPr="00772F91">
              <w:rPr>
                <w:rFonts w:eastAsia="Times New Roman" w:cstheme="minorHAnsi"/>
                <w:sz w:val="20"/>
                <w:szCs w:val="20"/>
              </w:rPr>
              <w:t>Tel: 513-541-4173</w:t>
            </w:r>
          </w:p>
        </w:tc>
        <w:tc>
          <w:tcPr>
            <w:tcW w:w="4675" w:type="dxa"/>
          </w:tcPr>
          <w:p w14:paraId="4405B343" w14:textId="0292AE1A" w:rsidR="00B61B98" w:rsidRPr="00772F91" w:rsidRDefault="00B61B98" w:rsidP="00D07653">
            <w:pPr>
              <w:rPr>
                <w:rFonts w:cstheme="minorHAnsi"/>
                <w:b/>
                <w:sz w:val="20"/>
                <w:szCs w:val="20"/>
              </w:rPr>
            </w:pPr>
            <w:r w:rsidRPr="00772F91">
              <w:rPr>
                <w:rFonts w:cstheme="minorHAnsi"/>
                <w:b/>
                <w:sz w:val="20"/>
                <w:szCs w:val="20"/>
              </w:rPr>
              <w:t>Walter Alarcon</w:t>
            </w:r>
            <w:r w:rsidR="008C32B2">
              <w:rPr>
                <w:rFonts w:cstheme="minorHAnsi"/>
                <w:b/>
                <w:sz w:val="20"/>
                <w:szCs w:val="20"/>
              </w:rPr>
              <w:t>, MD, MS</w:t>
            </w:r>
          </w:p>
          <w:p w14:paraId="29BAF3DF" w14:textId="77777777" w:rsidR="00B61B98" w:rsidRPr="00772F91" w:rsidRDefault="00B61B98" w:rsidP="00D07653">
            <w:pPr>
              <w:rPr>
                <w:rFonts w:eastAsia="Times New Roman" w:cstheme="minorHAnsi"/>
                <w:sz w:val="20"/>
                <w:szCs w:val="20"/>
              </w:rPr>
            </w:pPr>
            <w:r w:rsidRPr="00772F91">
              <w:rPr>
                <w:rFonts w:eastAsia="Times New Roman" w:cstheme="minorHAnsi"/>
                <w:sz w:val="20"/>
                <w:szCs w:val="20"/>
              </w:rPr>
              <w:t xml:space="preserve">Project Officer (former), </w:t>
            </w:r>
            <w:r w:rsidRPr="00772F91">
              <w:rPr>
                <w:rFonts w:cstheme="minorHAnsi"/>
                <w:sz w:val="20"/>
                <w:szCs w:val="20"/>
              </w:rPr>
              <w:t>NIOSH, CDC</w:t>
            </w:r>
          </w:p>
          <w:p w14:paraId="042A8663" w14:textId="77777777" w:rsidR="00B61B98" w:rsidRPr="00772F91" w:rsidRDefault="00B61B98" w:rsidP="00D07653">
            <w:pPr>
              <w:rPr>
                <w:rFonts w:eastAsia="Times New Roman" w:cstheme="minorHAnsi"/>
                <w:sz w:val="20"/>
                <w:szCs w:val="20"/>
              </w:rPr>
            </w:pPr>
            <w:r w:rsidRPr="00772F91">
              <w:rPr>
                <w:rFonts w:cstheme="minorHAnsi"/>
                <w:sz w:val="20"/>
                <w:szCs w:val="20"/>
              </w:rPr>
              <w:t xml:space="preserve">Email: </w:t>
            </w:r>
            <w:hyperlink r:id="rId24" w:history="1">
              <w:r w:rsidRPr="00772F91">
                <w:rPr>
                  <w:rStyle w:val="Hyperlink"/>
                  <w:rFonts w:cstheme="minorHAnsi"/>
                  <w:color w:val="auto"/>
                  <w:sz w:val="20"/>
                  <w:szCs w:val="20"/>
                </w:rPr>
                <w:t>wda7</w:t>
              </w:r>
              <w:r w:rsidRPr="00772F91">
                <w:rPr>
                  <w:rStyle w:val="Hyperlink"/>
                  <w:rFonts w:eastAsia="Times New Roman" w:cstheme="minorHAnsi"/>
                  <w:color w:val="auto"/>
                  <w:sz w:val="20"/>
                  <w:szCs w:val="20"/>
                </w:rPr>
                <w:t>@cdc.gov</w:t>
              </w:r>
            </w:hyperlink>
          </w:p>
          <w:p w14:paraId="6E72254E" w14:textId="77777777" w:rsidR="00B61B98" w:rsidRPr="00772F91" w:rsidRDefault="00B61B98" w:rsidP="00D07653">
            <w:pPr>
              <w:rPr>
                <w:rFonts w:cstheme="minorHAnsi"/>
                <w:b/>
                <w:sz w:val="20"/>
                <w:szCs w:val="20"/>
              </w:rPr>
            </w:pPr>
            <w:r w:rsidRPr="00772F91">
              <w:rPr>
                <w:rFonts w:eastAsia="Times New Roman" w:cstheme="minorHAnsi"/>
                <w:sz w:val="20"/>
                <w:szCs w:val="20"/>
              </w:rPr>
              <w:t>Tel: 513-541-4451</w:t>
            </w:r>
          </w:p>
        </w:tc>
      </w:tr>
    </w:tbl>
    <w:p w14:paraId="7BB07EF2" w14:textId="35FAD0B1" w:rsidR="00A76C6D" w:rsidRPr="005C7A59" w:rsidRDefault="00A76C6D" w:rsidP="00A76C6D">
      <w:pPr>
        <w:pStyle w:val="Heading1"/>
        <w:pBdr>
          <w:bottom w:val="none" w:sz="0" w:space="0" w:color="auto"/>
        </w:pBdr>
        <w:rPr>
          <w:rFonts w:ascii="Cambria" w:hAnsi="Cambria"/>
          <w:color w:val="auto"/>
        </w:rPr>
      </w:pPr>
      <w:bookmarkStart w:id="9" w:name="_Toc513380891"/>
      <w:r w:rsidRPr="005C7A59">
        <w:rPr>
          <w:rFonts w:ascii="Cambria" w:hAnsi="Cambria"/>
          <w:color w:val="auto"/>
        </w:rPr>
        <w:t>References</w:t>
      </w:r>
      <w:bookmarkEnd w:id="8"/>
      <w:bookmarkEnd w:id="9"/>
    </w:p>
    <w:p w14:paraId="5D1E415C" w14:textId="77777777" w:rsidR="002F54A7" w:rsidRPr="005C7A59" w:rsidRDefault="002F54A7" w:rsidP="002F54A7">
      <w:pPr>
        <w:spacing w:line="276" w:lineRule="auto"/>
        <w:rPr>
          <w:rFonts w:ascii="Calibri" w:hAnsi="Calibri"/>
          <w:sz w:val="24"/>
          <w:szCs w:val="24"/>
        </w:rPr>
      </w:pPr>
    </w:p>
    <w:p w14:paraId="44821A90" w14:textId="4F34273F" w:rsidR="00B61B98" w:rsidRPr="005E18EF" w:rsidRDefault="00B61B98" w:rsidP="008A590C">
      <w:pPr>
        <w:spacing w:after="180"/>
        <w:rPr>
          <w:rFonts w:cstheme="minorHAnsi"/>
          <w:sz w:val="24"/>
          <w:szCs w:val="24"/>
        </w:rPr>
      </w:pPr>
      <w:r w:rsidRPr="005C7A59">
        <w:rPr>
          <w:rFonts w:cstheme="minorHAnsi"/>
          <w:sz w:val="24"/>
          <w:szCs w:val="24"/>
        </w:rPr>
        <w:t>Alarcon WA. Elevated Blood Lead Levels among Employed Adults — United States, 1994–2013. MMWR Morb Mortal Wkly Rep. 2016 Oct 14;</w:t>
      </w:r>
      <w:r w:rsidR="005E18EF">
        <w:rPr>
          <w:rFonts w:cstheme="minorHAnsi"/>
          <w:sz w:val="24"/>
          <w:szCs w:val="24"/>
        </w:rPr>
        <w:t xml:space="preserve"> </w:t>
      </w:r>
      <w:r w:rsidRPr="005C7A59">
        <w:rPr>
          <w:rFonts w:cstheme="minorHAnsi"/>
          <w:sz w:val="24"/>
          <w:szCs w:val="24"/>
        </w:rPr>
        <w:t xml:space="preserve">63:59–65. </w:t>
      </w:r>
      <w:r w:rsidR="00E41BC7" w:rsidRPr="005C7A59">
        <w:rPr>
          <w:rFonts w:cstheme="minorHAnsi"/>
          <w:sz w:val="24"/>
          <w:szCs w:val="24"/>
        </w:rPr>
        <w:t>Available</w:t>
      </w:r>
      <w:r w:rsidRPr="005C7A59">
        <w:rPr>
          <w:rFonts w:cstheme="minorHAnsi"/>
          <w:sz w:val="24"/>
          <w:szCs w:val="24"/>
        </w:rPr>
        <w:t xml:space="preserve"> at</w:t>
      </w:r>
      <w:r w:rsidR="00E41BC7" w:rsidRPr="005C7A59">
        <w:rPr>
          <w:rFonts w:cstheme="minorHAnsi"/>
          <w:sz w:val="24"/>
          <w:szCs w:val="24"/>
        </w:rPr>
        <w:t>:</w:t>
      </w:r>
      <w:r w:rsidRPr="005C7A59">
        <w:rPr>
          <w:rFonts w:cstheme="minorHAnsi"/>
          <w:sz w:val="24"/>
          <w:szCs w:val="24"/>
        </w:rPr>
        <w:t xml:space="preserve"> </w:t>
      </w:r>
      <w:hyperlink r:id="rId25" w:tgtFrame="_self" w:history="1">
        <w:r w:rsidRPr="005E18EF">
          <w:rPr>
            <w:rStyle w:val="Hyperlink"/>
            <w:rFonts w:cstheme="minorHAnsi"/>
            <w:color w:val="auto"/>
            <w:sz w:val="24"/>
            <w:szCs w:val="24"/>
          </w:rPr>
          <w:t>http://dx.doi.org/10.15585/mmwr.mm6355a5</w:t>
        </w:r>
      </w:hyperlink>
    </w:p>
    <w:p w14:paraId="6040F99E" w14:textId="77777777" w:rsidR="005E18EF" w:rsidRPr="00D5245C" w:rsidRDefault="005E18EF" w:rsidP="005E18EF">
      <w:pPr>
        <w:spacing w:after="180"/>
        <w:rPr>
          <w:sz w:val="24"/>
          <w:szCs w:val="24"/>
        </w:rPr>
      </w:pPr>
      <w:r w:rsidRPr="00D5245C">
        <w:rPr>
          <w:sz w:val="24"/>
          <w:szCs w:val="24"/>
        </w:rPr>
        <w:t>Pertowski C. Lead Poisoning. From Data to Action: CDC’s Public Health Surveillance for Women, Infants, and Children. Atlanta, GA: U.S. Department of Health and Human Services. 1994.</w:t>
      </w:r>
    </w:p>
    <w:p w14:paraId="769C16AA" w14:textId="4290E35F" w:rsidR="000927C2" w:rsidRPr="000927C2" w:rsidRDefault="000927C2" w:rsidP="000927C2">
      <w:pPr>
        <w:spacing w:after="180"/>
        <w:rPr>
          <w:rFonts w:ascii="Calibri" w:hAnsi="Calibri" w:cs="Arial"/>
          <w:sz w:val="24"/>
          <w:szCs w:val="24"/>
        </w:rPr>
      </w:pPr>
      <w:r w:rsidRPr="000927C2">
        <w:rPr>
          <w:rFonts w:ascii="Calibri" w:hAnsi="Calibri" w:cs="Arial"/>
          <w:sz w:val="24"/>
          <w:szCs w:val="24"/>
        </w:rPr>
        <w:t xml:space="preserve">National Conference of State Legislatures (NCSL). State Lead Poisoning Prevention Statutes. Denver: 2010 March. Compiled by Farquhar D. </w:t>
      </w:r>
      <w:r w:rsidRPr="000927C2">
        <w:rPr>
          <w:rFonts w:cstheme="minorHAnsi"/>
          <w:sz w:val="24"/>
          <w:szCs w:val="24"/>
        </w:rPr>
        <w:t xml:space="preserve">Available at: </w:t>
      </w:r>
      <w:hyperlink r:id="rId26" w:history="1">
        <w:r w:rsidRPr="000927C2">
          <w:rPr>
            <w:rStyle w:val="Hyperlink"/>
            <w:rFonts w:ascii="Calibri" w:eastAsiaTheme="majorEastAsia" w:hAnsi="Calibri"/>
            <w:color w:val="auto"/>
            <w:sz w:val="24"/>
            <w:szCs w:val="24"/>
          </w:rPr>
          <w:t>http://www.ncsl.org/documents/environ/stlaws10.pdf</w:t>
        </w:r>
      </w:hyperlink>
      <w:r w:rsidRPr="000927C2">
        <w:rPr>
          <w:rStyle w:val="Hyperlink"/>
          <w:rFonts w:ascii="Calibri" w:eastAsiaTheme="majorEastAsia" w:hAnsi="Calibri"/>
          <w:color w:val="auto"/>
          <w:sz w:val="24"/>
          <w:szCs w:val="24"/>
        </w:rPr>
        <w:t xml:space="preserve"> </w:t>
      </w:r>
    </w:p>
    <w:p w14:paraId="0FE2AC58" w14:textId="4659D481" w:rsidR="00F14454" w:rsidRDefault="00E41BC7" w:rsidP="008A590C">
      <w:pPr>
        <w:spacing w:after="180"/>
        <w:rPr>
          <w:rStyle w:val="Hyperlink"/>
          <w:rFonts w:ascii="Calibri" w:hAnsi="Calibri"/>
          <w:color w:val="auto"/>
          <w:sz w:val="24"/>
          <w:szCs w:val="24"/>
        </w:rPr>
      </w:pPr>
      <w:r w:rsidRPr="005C7A59">
        <w:rPr>
          <w:rFonts w:cstheme="minorHAnsi"/>
          <w:sz w:val="24"/>
          <w:szCs w:val="24"/>
        </w:rPr>
        <w:t xml:space="preserve">National Institute for Occupational Safety and Health (NIOSH). </w:t>
      </w:r>
      <w:r w:rsidR="00F14454" w:rsidRPr="005C7A59">
        <w:rPr>
          <w:rFonts w:cstheme="minorHAnsi"/>
          <w:sz w:val="24"/>
          <w:szCs w:val="24"/>
        </w:rPr>
        <w:t>Data into action. NIOSH blood lead surveillance program contributes to a decline in national prevalence rates.</w:t>
      </w:r>
      <w:r w:rsidRPr="005C7A59">
        <w:rPr>
          <w:rFonts w:cstheme="minorHAnsi"/>
          <w:sz w:val="24"/>
          <w:szCs w:val="24"/>
        </w:rPr>
        <w:t xml:space="preserve"> U.S. Department of Health and Human Services, </w:t>
      </w:r>
      <w:r w:rsidR="00F14454" w:rsidRPr="005C7A59">
        <w:rPr>
          <w:rFonts w:cstheme="minorHAnsi"/>
          <w:sz w:val="24"/>
          <w:szCs w:val="24"/>
        </w:rPr>
        <w:t>July 2012</w:t>
      </w:r>
      <w:r w:rsidRPr="005C7A59">
        <w:rPr>
          <w:rFonts w:cstheme="minorHAnsi"/>
          <w:sz w:val="24"/>
          <w:szCs w:val="24"/>
        </w:rPr>
        <w:t xml:space="preserve">. Available at: </w:t>
      </w:r>
      <w:hyperlink r:id="rId27" w:history="1">
        <w:r w:rsidR="00F14454" w:rsidRPr="005C7A59">
          <w:rPr>
            <w:rStyle w:val="Hyperlink"/>
            <w:rFonts w:ascii="Calibri" w:hAnsi="Calibri"/>
            <w:color w:val="auto"/>
            <w:sz w:val="24"/>
            <w:szCs w:val="24"/>
          </w:rPr>
          <w:t>https://www.cdc.gov/niosh/docs/2012-164/pdfs/2012-164.pdf</w:t>
        </w:r>
      </w:hyperlink>
    </w:p>
    <w:p w14:paraId="2D3932F8" w14:textId="77777777" w:rsidR="000C146A" w:rsidRPr="003A037D" w:rsidRDefault="000C146A" w:rsidP="000C146A">
      <w:pPr>
        <w:pStyle w:val="Heading1"/>
        <w:pBdr>
          <w:bottom w:val="none" w:sz="0" w:space="0" w:color="auto"/>
        </w:pBdr>
        <w:spacing w:before="360" w:after="360"/>
        <w:rPr>
          <w:rFonts w:ascii="Cambria" w:hAnsi="Cambria"/>
          <w:color w:val="auto"/>
        </w:rPr>
      </w:pPr>
      <w:bookmarkStart w:id="10" w:name="_Toc513476966"/>
      <w:bookmarkStart w:id="11" w:name="_Toc513291497"/>
      <w:bookmarkStart w:id="12" w:name="_Toc513380892"/>
      <w:r w:rsidRPr="003A037D">
        <w:rPr>
          <w:rFonts w:ascii="Cambria" w:hAnsi="Cambria"/>
          <w:color w:val="auto"/>
        </w:rPr>
        <w:t>List of Attachments</w:t>
      </w:r>
      <w:bookmarkEnd w:id="10"/>
    </w:p>
    <w:p w14:paraId="06650F97" w14:textId="77777777" w:rsidR="000C146A" w:rsidRPr="003A037D" w:rsidRDefault="000C146A" w:rsidP="000C146A">
      <w:pPr>
        <w:rPr>
          <w:sz w:val="24"/>
          <w:szCs w:val="24"/>
        </w:rPr>
      </w:pPr>
      <w:r w:rsidRPr="003A037D">
        <w:rPr>
          <w:sz w:val="24"/>
          <w:szCs w:val="24"/>
        </w:rPr>
        <w:t>Attachment 1a. NCEH Authorizing Legislation</w:t>
      </w:r>
    </w:p>
    <w:p w14:paraId="6E13CFDF" w14:textId="77777777" w:rsidR="000C146A" w:rsidRPr="003A037D" w:rsidRDefault="000C146A" w:rsidP="000C146A">
      <w:pPr>
        <w:rPr>
          <w:rFonts w:cs="Times New Roman"/>
          <w:sz w:val="24"/>
          <w:szCs w:val="24"/>
        </w:rPr>
      </w:pPr>
      <w:r w:rsidRPr="003A037D">
        <w:rPr>
          <w:rFonts w:cs="Times New Roman"/>
          <w:sz w:val="24"/>
          <w:szCs w:val="24"/>
        </w:rPr>
        <w:t>Attachment 1b. NIOSH Authorizing Legislation</w:t>
      </w:r>
    </w:p>
    <w:p w14:paraId="091A8AD0" w14:textId="77777777" w:rsidR="000C146A" w:rsidRDefault="000C146A" w:rsidP="000C146A">
      <w:pPr>
        <w:rPr>
          <w:sz w:val="24"/>
          <w:szCs w:val="24"/>
        </w:rPr>
      </w:pPr>
      <w:r w:rsidRPr="003A037D">
        <w:rPr>
          <w:sz w:val="24"/>
          <w:szCs w:val="24"/>
        </w:rPr>
        <w:t>Attachment 2</w:t>
      </w:r>
      <w:r>
        <w:rPr>
          <w:sz w:val="24"/>
          <w:szCs w:val="24"/>
        </w:rPr>
        <w:t>a</w:t>
      </w:r>
      <w:r w:rsidRPr="003A037D">
        <w:rPr>
          <w:sz w:val="24"/>
          <w:szCs w:val="24"/>
        </w:rPr>
        <w:t>. 60-day Federal Register Notice</w:t>
      </w:r>
      <w:r>
        <w:rPr>
          <w:sz w:val="24"/>
          <w:szCs w:val="24"/>
        </w:rPr>
        <w:t>, CBLS-ABLES new ICR</w:t>
      </w:r>
    </w:p>
    <w:p w14:paraId="5A4BF725" w14:textId="77777777" w:rsidR="000C146A" w:rsidRPr="003A037D" w:rsidRDefault="000C146A" w:rsidP="000C146A">
      <w:pPr>
        <w:rPr>
          <w:sz w:val="24"/>
          <w:szCs w:val="24"/>
        </w:rPr>
      </w:pPr>
      <w:r>
        <w:rPr>
          <w:sz w:val="24"/>
          <w:szCs w:val="24"/>
        </w:rPr>
        <w:t>Attachment 2b. 60-day Federal Register Notice, HHLPSS extension ICR</w:t>
      </w:r>
    </w:p>
    <w:p w14:paraId="2F553F61" w14:textId="77777777" w:rsidR="000C146A" w:rsidRPr="003A037D" w:rsidRDefault="000C146A" w:rsidP="000C146A">
      <w:pPr>
        <w:rPr>
          <w:rFonts w:cstheme="majorBidi"/>
          <w:sz w:val="24"/>
          <w:szCs w:val="24"/>
        </w:rPr>
      </w:pPr>
      <w:r w:rsidRPr="003A037D">
        <w:rPr>
          <w:rFonts w:cs="Times New Roman"/>
          <w:sz w:val="24"/>
          <w:szCs w:val="24"/>
        </w:rPr>
        <w:t xml:space="preserve">Attachment </w:t>
      </w:r>
      <w:r>
        <w:rPr>
          <w:rFonts w:cs="Times New Roman"/>
          <w:sz w:val="24"/>
          <w:szCs w:val="24"/>
        </w:rPr>
        <w:t>3</w:t>
      </w:r>
      <w:r w:rsidRPr="003A037D">
        <w:rPr>
          <w:rFonts w:cs="Times New Roman"/>
          <w:sz w:val="24"/>
          <w:szCs w:val="24"/>
        </w:rPr>
        <w:t>: NIOSH ABLES Inclusion History in NCEH ICRs</w:t>
      </w:r>
    </w:p>
    <w:p w14:paraId="746D2628" w14:textId="77777777" w:rsidR="000C146A" w:rsidRPr="003A037D"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4</w:t>
      </w:r>
      <w:r w:rsidRPr="003A037D">
        <w:rPr>
          <w:rFonts w:cs="Times New Roman"/>
          <w:sz w:val="24"/>
          <w:szCs w:val="24"/>
        </w:rPr>
        <w:t xml:space="preserve">a. </w:t>
      </w:r>
      <w:r w:rsidRPr="003A037D">
        <w:rPr>
          <w:rFonts w:cstheme="majorBidi"/>
          <w:sz w:val="24"/>
          <w:szCs w:val="24"/>
        </w:rPr>
        <w:t>NCEH</w:t>
      </w:r>
      <w:r w:rsidRPr="003A037D">
        <w:rPr>
          <w:rFonts w:cs="Times New Roman"/>
          <w:sz w:val="24"/>
          <w:szCs w:val="24"/>
        </w:rPr>
        <w:t xml:space="preserve"> Notice of Funding Opportunity (NOFO)</w:t>
      </w:r>
      <w:r w:rsidRPr="003A037D">
        <w:rPr>
          <w:rFonts w:cstheme="majorBidi"/>
          <w:sz w:val="24"/>
          <w:szCs w:val="24"/>
        </w:rPr>
        <w:t xml:space="preserve"> CDC-RFA-EH17-1701PPHF</w:t>
      </w:r>
    </w:p>
    <w:p w14:paraId="1A5DB608" w14:textId="77777777" w:rsidR="000C146A" w:rsidRPr="003A037D" w:rsidRDefault="000C146A" w:rsidP="000C146A">
      <w:pPr>
        <w:rPr>
          <w:rFonts w:cstheme="majorBidi"/>
          <w:sz w:val="24"/>
          <w:szCs w:val="24"/>
        </w:rPr>
      </w:pPr>
      <w:r w:rsidRPr="003A037D">
        <w:rPr>
          <w:rFonts w:cs="Times New Roman"/>
          <w:sz w:val="24"/>
          <w:szCs w:val="24"/>
        </w:rPr>
        <w:t xml:space="preserve">Attachment </w:t>
      </w:r>
      <w:r>
        <w:rPr>
          <w:rFonts w:cs="Times New Roman"/>
          <w:sz w:val="24"/>
          <w:szCs w:val="24"/>
        </w:rPr>
        <w:t>4</w:t>
      </w:r>
      <w:r w:rsidRPr="003A037D">
        <w:rPr>
          <w:rFonts w:cs="Times New Roman"/>
          <w:sz w:val="24"/>
          <w:szCs w:val="24"/>
        </w:rPr>
        <w:t xml:space="preserve">b. </w:t>
      </w:r>
      <w:r w:rsidRPr="003A037D">
        <w:rPr>
          <w:rFonts w:cstheme="majorBidi"/>
          <w:sz w:val="24"/>
          <w:szCs w:val="24"/>
        </w:rPr>
        <w:t>NCEH</w:t>
      </w:r>
      <w:r w:rsidRPr="003A037D">
        <w:rPr>
          <w:rFonts w:cs="Times New Roman"/>
          <w:sz w:val="24"/>
          <w:szCs w:val="24"/>
        </w:rPr>
        <w:t xml:space="preserve"> Notice of Funding Opportunity (NOFO)</w:t>
      </w:r>
      <w:r w:rsidRPr="003A037D">
        <w:rPr>
          <w:rFonts w:cstheme="majorBidi"/>
          <w:sz w:val="24"/>
          <w:szCs w:val="24"/>
        </w:rPr>
        <w:t xml:space="preserve"> CDC-RFA- EH14-1408PPHF</w:t>
      </w:r>
    </w:p>
    <w:p w14:paraId="181D2128" w14:textId="77777777" w:rsidR="000C146A" w:rsidRPr="003A037D"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5</w:t>
      </w:r>
      <w:r w:rsidRPr="003A037D">
        <w:rPr>
          <w:rFonts w:cs="Times New Roman"/>
          <w:sz w:val="24"/>
          <w:szCs w:val="24"/>
        </w:rPr>
        <w:t>a. NCEH CBLS Program Summary &amp; Accomplishments</w:t>
      </w:r>
    </w:p>
    <w:p w14:paraId="308DC39D" w14:textId="77777777" w:rsidR="000C146A" w:rsidRPr="003A037D" w:rsidRDefault="000C146A" w:rsidP="000C146A">
      <w:pPr>
        <w:rPr>
          <w:rFonts w:cs="Times New Roman"/>
          <w:sz w:val="24"/>
          <w:szCs w:val="24"/>
        </w:rPr>
      </w:pPr>
      <w:r w:rsidRPr="003A037D">
        <w:rPr>
          <w:rFonts w:cstheme="majorBidi"/>
          <w:sz w:val="24"/>
          <w:szCs w:val="24"/>
        </w:rPr>
        <w:t xml:space="preserve">Attachment </w:t>
      </w:r>
      <w:r>
        <w:rPr>
          <w:rFonts w:cstheme="majorBidi"/>
          <w:sz w:val="24"/>
          <w:szCs w:val="24"/>
        </w:rPr>
        <w:t>5</w:t>
      </w:r>
      <w:r w:rsidRPr="003A037D">
        <w:rPr>
          <w:rFonts w:cstheme="majorBidi"/>
          <w:sz w:val="24"/>
          <w:szCs w:val="24"/>
        </w:rPr>
        <w:t xml:space="preserve">b. NIOSH ABLES </w:t>
      </w:r>
      <w:r w:rsidRPr="003A037D">
        <w:rPr>
          <w:rFonts w:cs="Times New Roman"/>
          <w:sz w:val="24"/>
          <w:szCs w:val="24"/>
        </w:rPr>
        <w:t>Program Summary &amp; Accomplishments</w:t>
      </w:r>
    </w:p>
    <w:p w14:paraId="65628DDE" w14:textId="2E5EBE61" w:rsidR="008A473D" w:rsidRDefault="008A473D" w:rsidP="000C146A">
      <w:pPr>
        <w:rPr>
          <w:rFonts w:cs="Times New Roman"/>
          <w:sz w:val="24"/>
          <w:szCs w:val="24"/>
        </w:rPr>
      </w:pPr>
      <w:r>
        <w:rPr>
          <w:rFonts w:cs="Times New Roman"/>
          <w:sz w:val="24"/>
          <w:szCs w:val="24"/>
        </w:rPr>
        <w:t>Attachment 6a. HHLPSS Variables</w:t>
      </w:r>
    </w:p>
    <w:p w14:paraId="49962DD5" w14:textId="3A9ADD8B" w:rsidR="000C146A" w:rsidRPr="003A037D"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6</w:t>
      </w:r>
      <w:r w:rsidR="008A473D">
        <w:rPr>
          <w:rFonts w:cs="Times New Roman"/>
          <w:sz w:val="24"/>
          <w:szCs w:val="24"/>
        </w:rPr>
        <w:t>b</w:t>
      </w:r>
      <w:r w:rsidRPr="003A037D">
        <w:rPr>
          <w:rFonts w:cs="Times New Roman"/>
          <w:sz w:val="24"/>
          <w:szCs w:val="24"/>
        </w:rPr>
        <w:t xml:space="preserve">. CBLS Variables </w:t>
      </w:r>
      <w:r w:rsidR="0025142D">
        <w:rPr>
          <w:rFonts w:cs="Times New Roman"/>
          <w:sz w:val="24"/>
          <w:szCs w:val="24"/>
        </w:rPr>
        <w:t xml:space="preserve">(ASCii </w:t>
      </w:r>
      <w:r w:rsidRPr="003A037D">
        <w:rPr>
          <w:rFonts w:cs="Times New Roman"/>
          <w:sz w:val="24"/>
          <w:szCs w:val="24"/>
        </w:rPr>
        <w:t>Text Files</w:t>
      </w:r>
      <w:r w:rsidR="0025142D">
        <w:rPr>
          <w:rFonts w:cs="Times New Roman"/>
          <w:sz w:val="24"/>
          <w:szCs w:val="24"/>
        </w:rPr>
        <w:t>)</w:t>
      </w:r>
    </w:p>
    <w:p w14:paraId="21692F61" w14:textId="6231FDED" w:rsidR="000C146A" w:rsidRPr="003A037D"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6</w:t>
      </w:r>
      <w:r w:rsidR="008A473D">
        <w:rPr>
          <w:rFonts w:cs="Times New Roman"/>
          <w:sz w:val="24"/>
          <w:szCs w:val="24"/>
        </w:rPr>
        <w:t>c</w:t>
      </w:r>
      <w:r w:rsidRPr="003A037D">
        <w:rPr>
          <w:rFonts w:cs="Times New Roman"/>
          <w:sz w:val="24"/>
          <w:szCs w:val="24"/>
        </w:rPr>
        <w:t>. CBLS Aggregate Records Form</w:t>
      </w:r>
      <w:r w:rsidR="0025142D">
        <w:rPr>
          <w:rFonts w:cs="Times New Roman"/>
          <w:sz w:val="24"/>
          <w:szCs w:val="24"/>
        </w:rPr>
        <w:t xml:space="preserve"> (Excel)</w:t>
      </w:r>
      <w:r w:rsidRPr="003A037D">
        <w:rPr>
          <w:rFonts w:cs="Times New Roman"/>
          <w:sz w:val="24"/>
          <w:szCs w:val="24"/>
        </w:rPr>
        <w:t xml:space="preserve"> </w:t>
      </w:r>
    </w:p>
    <w:p w14:paraId="5B4B5E66" w14:textId="32E76489" w:rsidR="000C146A" w:rsidRPr="003A037D"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6</w:t>
      </w:r>
      <w:r w:rsidR="008A473D">
        <w:rPr>
          <w:rFonts w:cs="Times New Roman"/>
          <w:sz w:val="24"/>
          <w:szCs w:val="24"/>
        </w:rPr>
        <w:t>d</w:t>
      </w:r>
      <w:r w:rsidRPr="003A037D">
        <w:rPr>
          <w:rFonts w:cs="Times New Roman"/>
          <w:sz w:val="24"/>
          <w:szCs w:val="24"/>
        </w:rPr>
        <w:t>. CBLS Differences in Variable Reporting Requirements</w:t>
      </w:r>
    </w:p>
    <w:p w14:paraId="75CF1C52" w14:textId="5F9EF7A6" w:rsidR="009C02F9"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7</w:t>
      </w:r>
      <w:r w:rsidR="009C02F9">
        <w:rPr>
          <w:rFonts w:cs="Times New Roman"/>
          <w:sz w:val="24"/>
          <w:szCs w:val="24"/>
        </w:rPr>
        <w:t>a</w:t>
      </w:r>
      <w:r w:rsidRPr="003A037D">
        <w:rPr>
          <w:rFonts w:cs="Times New Roman"/>
          <w:sz w:val="24"/>
          <w:szCs w:val="24"/>
        </w:rPr>
        <w:t>. ABLES Case Records Form</w:t>
      </w:r>
      <w:r w:rsidR="009C02F9">
        <w:rPr>
          <w:rFonts w:cs="Times New Roman"/>
          <w:sz w:val="24"/>
          <w:szCs w:val="24"/>
        </w:rPr>
        <w:t xml:space="preserve"> and Brief Narrative Report</w:t>
      </w:r>
    </w:p>
    <w:p w14:paraId="18425121" w14:textId="2D58CD77" w:rsidR="000C146A" w:rsidRPr="003A037D" w:rsidRDefault="009C02F9" w:rsidP="001B3222">
      <w:pPr>
        <w:ind w:firstLine="720"/>
        <w:rPr>
          <w:rFonts w:cs="Times New Roman"/>
          <w:sz w:val="24"/>
          <w:szCs w:val="24"/>
        </w:rPr>
      </w:pPr>
      <w:r w:rsidRPr="003A037D">
        <w:rPr>
          <w:rFonts w:cs="Times New Roman"/>
          <w:sz w:val="24"/>
          <w:szCs w:val="24"/>
        </w:rPr>
        <w:t xml:space="preserve">Attachment </w:t>
      </w:r>
      <w:r>
        <w:rPr>
          <w:rFonts w:cs="Times New Roman"/>
          <w:sz w:val="24"/>
          <w:szCs w:val="24"/>
        </w:rPr>
        <w:t>7</w:t>
      </w:r>
      <w:r w:rsidRPr="003A037D">
        <w:rPr>
          <w:rFonts w:cs="Times New Roman"/>
          <w:sz w:val="24"/>
          <w:szCs w:val="24"/>
        </w:rPr>
        <w:t>a</w:t>
      </w:r>
      <w:r>
        <w:rPr>
          <w:rFonts w:cs="Times New Roman"/>
          <w:sz w:val="24"/>
          <w:szCs w:val="24"/>
        </w:rPr>
        <w:t>1</w:t>
      </w:r>
      <w:r w:rsidRPr="003A037D">
        <w:rPr>
          <w:rFonts w:cs="Times New Roman"/>
          <w:sz w:val="24"/>
          <w:szCs w:val="24"/>
        </w:rPr>
        <w:t xml:space="preserve">. ABLES </w:t>
      </w:r>
      <w:r w:rsidR="007A4557">
        <w:rPr>
          <w:rFonts w:cs="Times New Roman"/>
          <w:sz w:val="24"/>
          <w:szCs w:val="24"/>
        </w:rPr>
        <w:t>Standardized Variable</w:t>
      </w:r>
      <w:r w:rsidR="00F81750">
        <w:rPr>
          <w:rFonts w:cs="Times New Roman"/>
          <w:sz w:val="24"/>
          <w:szCs w:val="24"/>
        </w:rPr>
        <w:t xml:space="preserve"> Formats</w:t>
      </w:r>
      <w:r>
        <w:rPr>
          <w:rFonts w:cs="Times New Roman"/>
          <w:sz w:val="24"/>
          <w:szCs w:val="24"/>
        </w:rPr>
        <w:t xml:space="preserve"> </w:t>
      </w:r>
      <w:r w:rsidDel="00E86EAA">
        <w:rPr>
          <w:rStyle w:val="CommentReference"/>
        </w:rPr>
        <w:t xml:space="preserve"> </w:t>
      </w:r>
      <w:r w:rsidDel="000C146A">
        <w:rPr>
          <w:rStyle w:val="CommentReference"/>
        </w:rPr>
        <w:t xml:space="preserve"> </w:t>
      </w:r>
    </w:p>
    <w:p w14:paraId="432F29FE" w14:textId="42CF121E" w:rsidR="000C146A" w:rsidRPr="003A037D"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7</w:t>
      </w:r>
      <w:r w:rsidR="0045241E">
        <w:rPr>
          <w:rFonts w:cs="Times New Roman"/>
          <w:sz w:val="24"/>
          <w:szCs w:val="24"/>
        </w:rPr>
        <w:t>b</w:t>
      </w:r>
      <w:r w:rsidRPr="003A037D">
        <w:rPr>
          <w:rFonts w:cs="Times New Roman"/>
          <w:sz w:val="24"/>
          <w:szCs w:val="24"/>
        </w:rPr>
        <w:t>. ABLES Aggregate Records Form</w:t>
      </w:r>
      <w:r w:rsidR="009C02F9">
        <w:rPr>
          <w:rFonts w:cs="Times New Roman"/>
          <w:sz w:val="24"/>
          <w:szCs w:val="24"/>
        </w:rPr>
        <w:t xml:space="preserve"> and Brief Narrative Report</w:t>
      </w:r>
    </w:p>
    <w:p w14:paraId="036AC84C" w14:textId="1CF6D21B" w:rsidR="000C146A" w:rsidRPr="003A037D" w:rsidRDefault="000C146A" w:rsidP="000C146A">
      <w:pPr>
        <w:rPr>
          <w:rFonts w:cs="Times New Roman"/>
          <w:sz w:val="24"/>
          <w:szCs w:val="24"/>
        </w:rPr>
      </w:pPr>
      <w:r w:rsidRPr="003A037D">
        <w:rPr>
          <w:rFonts w:cs="Times New Roman"/>
          <w:sz w:val="24"/>
          <w:szCs w:val="24"/>
        </w:rPr>
        <w:t xml:space="preserve">Attachment </w:t>
      </w:r>
      <w:r>
        <w:rPr>
          <w:rFonts w:cs="Times New Roman"/>
          <w:sz w:val="24"/>
          <w:szCs w:val="24"/>
        </w:rPr>
        <w:t>7</w:t>
      </w:r>
      <w:r w:rsidR="0045241E">
        <w:rPr>
          <w:rFonts w:cs="Times New Roman"/>
          <w:sz w:val="24"/>
          <w:szCs w:val="24"/>
        </w:rPr>
        <w:t>c</w:t>
      </w:r>
      <w:r w:rsidRPr="003A037D">
        <w:rPr>
          <w:rFonts w:cs="Times New Roman"/>
          <w:sz w:val="24"/>
          <w:szCs w:val="24"/>
        </w:rPr>
        <w:t>. ABLES Changes in Data Elements</w:t>
      </w:r>
    </w:p>
    <w:p w14:paraId="3292C8FA" w14:textId="77777777" w:rsidR="000C146A" w:rsidRPr="003A037D" w:rsidRDefault="000C146A" w:rsidP="000C146A">
      <w:pPr>
        <w:rPr>
          <w:sz w:val="24"/>
          <w:szCs w:val="24"/>
        </w:rPr>
      </w:pPr>
      <w:r w:rsidRPr="003A037D">
        <w:rPr>
          <w:sz w:val="24"/>
          <w:szCs w:val="24"/>
        </w:rPr>
        <w:t xml:space="preserve">Attachment </w:t>
      </w:r>
      <w:r>
        <w:rPr>
          <w:sz w:val="24"/>
          <w:szCs w:val="24"/>
        </w:rPr>
        <w:t>8</w:t>
      </w:r>
      <w:r w:rsidRPr="003A037D">
        <w:rPr>
          <w:sz w:val="24"/>
          <w:szCs w:val="24"/>
        </w:rPr>
        <w:t>a.</w:t>
      </w:r>
      <w:r w:rsidRPr="003A037D">
        <w:rPr>
          <w:rFonts w:cs="Times New Roman"/>
          <w:sz w:val="24"/>
          <w:szCs w:val="24"/>
        </w:rPr>
        <w:t xml:space="preserve"> NCEH CBLS Privacy Impact Assessment</w:t>
      </w:r>
    </w:p>
    <w:p w14:paraId="4434EF98" w14:textId="77777777" w:rsidR="000C146A" w:rsidRPr="003A037D" w:rsidRDefault="000C146A" w:rsidP="000C146A">
      <w:pPr>
        <w:rPr>
          <w:sz w:val="24"/>
          <w:szCs w:val="24"/>
        </w:rPr>
      </w:pPr>
      <w:r w:rsidRPr="003A037D">
        <w:rPr>
          <w:sz w:val="24"/>
          <w:szCs w:val="24"/>
        </w:rPr>
        <w:t xml:space="preserve">Attachment </w:t>
      </w:r>
      <w:r>
        <w:rPr>
          <w:sz w:val="24"/>
          <w:szCs w:val="24"/>
        </w:rPr>
        <w:t>8</w:t>
      </w:r>
      <w:r w:rsidRPr="003A037D">
        <w:rPr>
          <w:sz w:val="24"/>
          <w:szCs w:val="24"/>
        </w:rPr>
        <w:t>b.</w:t>
      </w:r>
      <w:r w:rsidRPr="003A037D">
        <w:rPr>
          <w:rFonts w:cs="Times New Roman"/>
          <w:sz w:val="24"/>
          <w:szCs w:val="24"/>
        </w:rPr>
        <w:t xml:space="preserve"> NIOSH ABLES Privacy Impact Assessment</w:t>
      </w:r>
    </w:p>
    <w:p w14:paraId="3DD86CB7" w14:textId="77777777" w:rsidR="000C146A" w:rsidRPr="003A037D" w:rsidRDefault="000C146A" w:rsidP="000C146A">
      <w:pPr>
        <w:rPr>
          <w:sz w:val="24"/>
          <w:szCs w:val="24"/>
        </w:rPr>
      </w:pPr>
      <w:r w:rsidRPr="003A037D">
        <w:rPr>
          <w:sz w:val="24"/>
          <w:szCs w:val="24"/>
        </w:rPr>
        <w:t xml:space="preserve">Attachment </w:t>
      </w:r>
      <w:r>
        <w:rPr>
          <w:sz w:val="24"/>
          <w:szCs w:val="24"/>
        </w:rPr>
        <w:t>9</w:t>
      </w:r>
      <w:r w:rsidRPr="003A037D">
        <w:rPr>
          <w:sz w:val="24"/>
          <w:szCs w:val="24"/>
        </w:rPr>
        <w:t>a. NCEH CBLS Research Determination</w:t>
      </w:r>
    </w:p>
    <w:p w14:paraId="32CF81CC" w14:textId="77777777" w:rsidR="000C146A" w:rsidRPr="003A037D" w:rsidRDefault="000C146A" w:rsidP="000C146A">
      <w:pPr>
        <w:rPr>
          <w:rFonts w:cs="Times New Roman"/>
          <w:sz w:val="24"/>
          <w:szCs w:val="24"/>
        </w:rPr>
      </w:pPr>
      <w:r w:rsidRPr="003A037D">
        <w:rPr>
          <w:sz w:val="24"/>
          <w:szCs w:val="24"/>
        </w:rPr>
        <w:t xml:space="preserve">Attachment </w:t>
      </w:r>
      <w:r>
        <w:rPr>
          <w:sz w:val="24"/>
          <w:szCs w:val="24"/>
        </w:rPr>
        <w:t>9</w:t>
      </w:r>
      <w:r w:rsidRPr="003A037D">
        <w:rPr>
          <w:sz w:val="24"/>
          <w:szCs w:val="24"/>
        </w:rPr>
        <w:t>b.</w:t>
      </w:r>
      <w:r w:rsidRPr="003A037D">
        <w:rPr>
          <w:rFonts w:cs="Times New Roman"/>
          <w:sz w:val="24"/>
          <w:szCs w:val="24"/>
        </w:rPr>
        <w:t xml:space="preserve"> NIOSH ABLES Research Determination</w:t>
      </w:r>
    </w:p>
    <w:p w14:paraId="5DB3365D" w14:textId="77777777" w:rsidR="000C146A" w:rsidRDefault="000C146A" w:rsidP="000C146A">
      <w:pPr>
        <w:rPr>
          <w:rFonts w:cs="Times New Roman"/>
          <w:sz w:val="24"/>
          <w:szCs w:val="24"/>
        </w:rPr>
      </w:pPr>
      <w:r w:rsidRPr="003A037D">
        <w:rPr>
          <w:rFonts w:cs="Times New Roman"/>
          <w:sz w:val="24"/>
          <w:szCs w:val="24"/>
        </w:rPr>
        <w:t>Attachment 1</w:t>
      </w:r>
      <w:r>
        <w:rPr>
          <w:rFonts w:cs="Times New Roman"/>
          <w:sz w:val="24"/>
          <w:szCs w:val="24"/>
        </w:rPr>
        <w:t>0</w:t>
      </w:r>
      <w:r w:rsidRPr="003A037D">
        <w:rPr>
          <w:rFonts w:cs="Times New Roman"/>
          <w:sz w:val="24"/>
          <w:szCs w:val="24"/>
        </w:rPr>
        <w:t>. OMB Control Number History for Blood Lead Surveillance</w:t>
      </w:r>
    </w:p>
    <w:p w14:paraId="14463714" w14:textId="3D069196" w:rsidR="00984634" w:rsidRPr="001E15AF" w:rsidRDefault="000C146A" w:rsidP="001B3222">
      <w:r w:rsidRPr="003A037D">
        <w:rPr>
          <w:rFonts w:cs="Times New Roman"/>
          <w:sz w:val="24"/>
          <w:szCs w:val="24"/>
        </w:rPr>
        <w:t xml:space="preserve">Attachment </w:t>
      </w:r>
      <w:r>
        <w:rPr>
          <w:rFonts w:cs="Times New Roman"/>
          <w:sz w:val="24"/>
          <w:szCs w:val="24"/>
        </w:rPr>
        <w:t>11</w:t>
      </w:r>
      <w:r w:rsidRPr="003A037D">
        <w:rPr>
          <w:rFonts w:cs="Times New Roman"/>
          <w:sz w:val="24"/>
          <w:szCs w:val="24"/>
        </w:rPr>
        <w:t xml:space="preserve">. </w:t>
      </w:r>
      <w:r w:rsidRPr="003A037D">
        <w:rPr>
          <w:rFonts w:cstheme="majorBidi"/>
          <w:sz w:val="24"/>
          <w:szCs w:val="24"/>
        </w:rPr>
        <w:t>2015 HHLPSS Notice of Action &amp; Terms of Clearance</w:t>
      </w:r>
      <w:bookmarkEnd w:id="11"/>
      <w:bookmarkEnd w:id="12"/>
    </w:p>
    <w:sectPr w:rsidR="00984634" w:rsidRPr="001E15AF" w:rsidSect="00196116">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CC35" w14:textId="77777777" w:rsidR="00A53384" w:rsidRDefault="00A53384" w:rsidP="008B5D54">
      <w:r>
        <w:separator/>
      </w:r>
    </w:p>
  </w:endnote>
  <w:endnote w:type="continuationSeparator" w:id="0">
    <w:p w14:paraId="2D69725C" w14:textId="77777777" w:rsidR="00A53384" w:rsidRDefault="00A5338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018784"/>
      <w:docPartObj>
        <w:docPartGallery w:val="Page Numbers (Bottom of Page)"/>
        <w:docPartUnique/>
      </w:docPartObj>
    </w:sdtPr>
    <w:sdtEndPr>
      <w:rPr>
        <w:noProof/>
      </w:rPr>
    </w:sdtEndPr>
    <w:sdtContent>
      <w:p w14:paraId="7CFFCB6C" w14:textId="1F3E8F67" w:rsidR="00BC4564" w:rsidRDefault="00BC4564">
        <w:pPr>
          <w:pStyle w:val="Footer"/>
          <w:jc w:val="right"/>
        </w:pPr>
        <w:r>
          <w:fldChar w:fldCharType="begin"/>
        </w:r>
        <w:r>
          <w:instrText xml:space="preserve"> PAGE   \* MERGEFORMAT </w:instrText>
        </w:r>
        <w:r>
          <w:fldChar w:fldCharType="separate"/>
        </w:r>
        <w:r w:rsidR="00A527A1">
          <w:rPr>
            <w:noProof/>
          </w:rPr>
          <w:t>1</w:t>
        </w:r>
        <w:r>
          <w:rPr>
            <w:noProof/>
          </w:rPr>
          <w:fldChar w:fldCharType="end"/>
        </w:r>
      </w:p>
    </w:sdtContent>
  </w:sdt>
  <w:p w14:paraId="0859E56F" w14:textId="77777777" w:rsidR="00BC4564" w:rsidRDefault="00BC4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56734" w14:textId="77777777" w:rsidR="00A53384" w:rsidRDefault="00A53384" w:rsidP="008B5D54">
      <w:r>
        <w:separator/>
      </w:r>
    </w:p>
  </w:footnote>
  <w:footnote w:type="continuationSeparator" w:id="0">
    <w:p w14:paraId="333A2A4F" w14:textId="77777777" w:rsidR="00A53384" w:rsidRDefault="00A53384" w:rsidP="008B5D54">
      <w:r>
        <w:continuationSeparator/>
      </w:r>
    </w:p>
  </w:footnote>
  <w:footnote w:id="1">
    <w:p w14:paraId="6290C723" w14:textId="3924E405" w:rsidR="00BC4564" w:rsidRPr="0042511A" w:rsidRDefault="00BC4564" w:rsidP="0042511A">
      <w:pPr>
        <w:rPr>
          <w:sz w:val="18"/>
          <w:szCs w:val="18"/>
        </w:rPr>
      </w:pPr>
      <w:r w:rsidRPr="00C43543">
        <w:rPr>
          <w:rStyle w:val="FootnoteReference"/>
          <w:sz w:val="18"/>
          <w:szCs w:val="18"/>
        </w:rPr>
        <w:footnoteRef/>
      </w:r>
      <w:r w:rsidRPr="00C43543">
        <w:rPr>
          <w:sz w:val="18"/>
          <w:szCs w:val="18"/>
        </w:rPr>
        <w:t xml:space="preserve"> As described in Section A.10, these target populations are not considered respondents with imposed burden under 5 CFR </w:t>
      </w:r>
      <w:r w:rsidRPr="00C43543">
        <w:rPr>
          <w:rStyle w:val="sectno"/>
          <w:rFonts w:cs="Arial"/>
          <w:sz w:val="18"/>
          <w:szCs w:val="18"/>
        </w:rPr>
        <w:t xml:space="preserve">§1320.3(b)(2) and (b)(3), because the </w:t>
      </w:r>
      <w:r w:rsidRPr="00C43543">
        <w:rPr>
          <w:rStyle w:val="p1"/>
          <w:rFonts w:cs="Arial"/>
          <w:sz w:val="18"/>
          <w:szCs w:val="18"/>
          <w:specVanish w:val="0"/>
        </w:rPr>
        <w:t>reporting, recordkeeping, or disclosure activities needed to comply within jurisdictions are usual and customary, or are required by law even in the absence of the federal requirement.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8B9"/>
    <w:multiLevelType w:val="hybridMultilevel"/>
    <w:tmpl w:val="DB5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A032B"/>
    <w:multiLevelType w:val="hybridMultilevel"/>
    <w:tmpl w:val="CAF2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32C1D"/>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D16CE"/>
    <w:multiLevelType w:val="hybridMultilevel"/>
    <w:tmpl w:val="05E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457D3"/>
    <w:multiLevelType w:val="hybridMultilevel"/>
    <w:tmpl w:val="BBFC5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377F0C"/>
    <w:multiLevelType w:val="hybridMultilevel"/>
    <w:tmpl w:val="7C0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F5EC4"/>
    <w:multiLevelType w:val="hybridMultilevel"/>
    <w:tmpl w:val="EC9A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12"/>
  </w:num>
  <w:num w:numId="12">
    <w:abstractNumId w:val="9"/>
  </w:num>
  <w:num w:numId="13">
    <w:abstractNumId w:val="13"/>
  </w:num>
  <w:num w:numId="14">
    <w:abstractNumId w:val="11"/>
  </w:num>
  <w:num w:numId="15">
    <w:abstractNumId w:val="10"/>
  </w:num>
  <w:num w:numId="16">
    <w:abstractNumId w:val="6"/>
  </w:num>
  <w:num w:numId="17">
    <w:abstractNumId w:val="4"/>
  </w:num>
  <w:num w:numId="18">
    <w:abstractNumId w:val="8"/>
  </w:num>
  <w:num w:numId="19">
    <w:abstractNumId w:val="0"/>
  </w:num>
  <w:num w:numId="20">
    <w:abstractNumId w:val="3"/>
  </w:num>
  <w:num w:numId="21">
    <w:abstractNumId w:val="7"/>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DateAndTime/>
  <w:activeWritingStyle w:appName="MSWord" w:lang="es-ES"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5EBD"/>
    <w:rsid w:val="00006EDD"/>
    <w:rsid w:val="000108E1"/>
    <w:rsid w:val="0002027A"/>
    <w:rsid w:val="000204CF"/>
    <w:rsid w:val="000329FE"/>
    <w:rsid w:val="000333E4"/>
    <w:rsid w:val="000337CA"/>
    <w:rsid w:val="00037EF4"/>
    <w:rsid w:val="0005033C"/>
    <w:rsid w:val="00051EE4"/>
    <w:rsid w:val="0005332D"/>
    <w:rsid w:val="00057277"/>
    <w:rsid w:val="00071818"/>
    <w:rsid w:val="00080BEA"/>
    <w:rsid w:val="00085935"/>
    <w:rsid w:val="00091250"/>
    <w:rsid w:val="000927C2"/>
    <w:rsid w:val="00092893"/>
    <w:rsid w:val="000A67AE"/>
    <w:rsid w:val="000A6B0B"/>
    <w:rsid w:val="000B30A8"/>
    <w:rsid w:val="000C146A"/>
    <w:rsid w:val="000C25B8"/>
    <w:rsid w:val="000C3AF2"/>
    <w:rsid w:val="000C59FC"/>
    <w:rsid w:val="000D41A0"/>
    <w:rsid w:val="000D4AE2"/>
    <w:rsid w:val="000E3729"/>
    <w:rsid w:val="000E7383"/>
    <w:rsid w:val="001007A2"/>
    <w:rsid w:val="001009F5"/>
    <w:rsid w:val="00103A3A"/>
    <w:rsid w:val="00105520"/>
    <w:rsid w:val="00106E47"/>
    <w:rsid w:val="00106ECD"/>
    <w:rsid w:val="00111365"/>
    <w:rsid w:val="001164C3"/>
    <w:rsid w:val="001177EE"/>
    <w:rsid w:val="0012444F"/>
    <w:rsid w:val="00124592"/>
    <w:rsid w:val="0013185C"/>
    <w:rsid w:val="001356C6"/>
    <w:rsid w:val="00143D86"/>
    <w:rsid w:val="00156EEB"/>
    <w:rsid w:val="00163969"/>
    <w:rsid w:val="001812D2"/>
    <w:rsid w:val="001901F5"/>
    <w:rsid w:val="00194253"/>
    <w:rsid w:val="00194E6F"/>
    <w:rsid w:val="00196116"/>
    <w:rsid w:val="001B3222"/>
    <w:rsid w:val="001B5BB7"/>
    <w:rsid w:val="001C121D"/>
    <w:rsid w:val="001C2319"/>
    <w:rsid w:val="001D002E"/>
    <w:rsid w:val="001E04A8"/>
    <w:rsid w:val="001E15AF"/>
    <w:rsid w:val="001E6C60"/>
    <w:rsid w:val="001F0DBC"/>
    <w:rsid w:val="0020183D"/>
    <w:rsid w:val="00202795"/>
    <w:rsid w:val="0020400D"/>
    <w:rsid w:val="002073E2"/>
    <w:rsid w:val="00210023"/>
    <w:rsid w:val="0021333D"/>
    <w:rsid w:val="00214D37"/>
    <w:rsid w:val="0021741F"/>
    <w:rsid w:val="00217518"/>
    <w:rsid w:val="0022743D"/>
    <w:rsid w:val="0023065E"/>
    <w:rsid w:val="00240C69"/>
    <w:rsid w:val="0024208F"/>
    <w:rsid w:val="002456C4"/>
    <w:rsid w:val="0025142D"/>
    <w:rsid w:val="00256122"/>
    <w:rsid w:val="002573DE"/>
    <w:rsid w:val="00263661"/>
    <w:rsid w:val="00264260"/>
    <w:rsid w:val="002751FF"/>
    <w:rsid w:val="00277C42"/>
    <w:rsid w:val="00284E83"/>
    <w:rsid w:val="002869DD"/>
    <w:rsid w:val="00286C52"/>
    <w:rsid w:val="002A1875"/>
    <w:rsid w:val="002A1933"/>
    <w:rsid w:val="002A2B20"/>
    <w:rsid w:val="002A5108"/>
    <w:rsid w:val="002A5DEF"/>
    <w:rsid w:val="002B44F6"/>
    <w:rsid w:val="002C319E"/>
    <w:rsid w:val="002C414A"/>
    <w:rsid w:val="002D0271"/>
    <w:rsid w:val="002D53BF"/>
    <w:rsid w:val="002E3775"/>
    <w:rsid w:val="002F046B"/>
    <w:rsid w:val="002F0CB9"/>
    <w:rsid w:val="002F54A7"/>
    <w:rsid w:val="003041F7"/>
    <w:rsid w:val="0031214F"/>
    <w:rsid w:val="00330F29"/>
    <w:rsid w:val="00335EDA"/>
    <w:rsid w:val="0034692F"/>
    <w:rsid w:val="003567AB"/>
    <w:rsid w:val="003668EB"/>
    <w:rsid w:val="00395399"/>
    <w:rsid w:val="0039553A"/>
    <w:rsid w:val="003974BC"/>
    <w:rsid w:val="003A18CA"/>
    <w:rsid w:val="003C5A83"/>
    <w:rsid w:val="003C6D54"/>
    <w:rsid w:val="003D351F"/>
    <w:rsid w:val="003E07AF"/>
    <w:rsid w:val="003E1104"/>
    <w:rsid w:val="003E3360"/>
    <w:rsid w:val="003E51BE"/>
    <w:rsid w:val="003F1EA8"/>
    <w:rsid w:val="00400CBA"/>
    <w:rsid w:val="004134B9"/>
    <w:rsid w:val="00417176"/>
    <w:rsid w:val="004206C6"/>
    <w:rsid w:val="00424BE6"/>
    <w:rsid w:val="0042511A"/>
    <w:rsid w:val="00425552"/>
    <w:rsid w:val="00425A8D"/>
    <w:rsid w:val="00435D56"/>
    <w:rsid w:val="00441290"/>
    <w:rsid w:val="00444654"/>
    <w:rsid w:val="004470F3"/>
    <w:rsid w:val="0045241E"/>
    <w:rsid w:val="0045508D"/>
    <w:rsid w:val="00466F35"/>
    <w:rsid w:val="004717C6"/>
    <w:rsid w:val="0048550B"/>
    <w:rsid w:val="004910F0"/>
    <w:rsid w:val="004939E8"/>
    <w:rsid w:val="00493D88"/>
    <w:rsid w:val="004A47F9"/>
    <w:rsid w:val="004A47FE"/>
    <w:rsid w:val="004A7B18"/>
    <w:rsid w:val="004B2AA3"/>
    <w:rsid w:val="004C0FA9"/>
    <w:rsid w:val="004D3699"/>
    <w:rsid w:val="004E2664"/>
    <w:rsid w:val="004E3C78"/>
    <w:rsid w:val="004E7416"/>
    <w:rsid w:val="004F0BE4"/>
    <w:rsid w:val="00500B15"/>
    <w:rsid w:val="00511D2F"/>
    <w:rsid w:val="00515501"/>
    <w:rsid w:val="00522073"/>
    <w:rsid w:val="005320F0"/>
    <w:rsid w:val="00532E27"/>
    <w:rsid w:val="00552C1D"/>
    <w:rsid w:val="00553B1A"/>
    <w:rsid w:val="00556C15"/>
    <w:rsid w:val="00560391"/>
    <w:rsid w:val="005624FE"/>
    <w:rsid w:val="00567FC4"/>
    <w:rsid w:val="0057128D"/>
    <w:rsid w:val="005765E1"/>
    <w:rsid w:val="00596335"/>
    <w:rsid w:val="005A02B7"/>
    <w:rsid w:val="005A2FDE"/>
    <w:rsid w:val="005B640D"/>
    <w:rsid w:val="005B71FF"/>
    <w:rsid w:val="005B7AFC"/>
    <w:rsid w:val="005C1670"/>
    <w:rsid w:val="005C7A59"/>
    <w:rsid w:val="005E0704"/>
    <w:rsid w:val="005E18EF"/>
    <w:rsid w:val="005F1E02"/>
    <w:rsid w:val="005F2728"/>
    <w:rsid w:val="005F3761"/>
    <w:rsid w:val="006009BD"/>
    <w:rsid w:val="00601A64"/>
    <w:rsid w:val="00605765"/>
    <w:rsid w:val="00612F9D"/>
    <w:rsid w:val="00617E6D"/>
    <w:rsid w:val="00624DBA"/>
    <w:rsid w:val="00652538"/>
    <w:rsid w:val="00653931"/>
    <w:rsid w:val="006560B1"/>
    <w:rsid w:val="006615FB"/>
    <w:rsid w:val="00663935"/>
    <w:rsid w:val="00673A7E"/>
    <w:rsid w:val="00676BA1"/>
    <w:rsid w:val="0068080D"/>
    <w:rsid w:val="006862A6"/>
    <w:rsid w:val="00687948"/>
    <w:rsid w:val="0069131F"/>
    <w:rsid w:val="006A24FA"/>
    <w:rsid w:val="006A6B7B"/>
    <w:rsid w:val="006B265C"/>
    <w:rsid w:val="006B35AD"/>
    <w:rsid w:val="006B77A4"/>
    <w:rsid w:val="006C3730"/>
    <w:rsid w:val="006C5ABF"/>
    <w:rsid w:val="006C6578"/>
    <w:rsid w:val="006D23E3"/>
    <w:rsid w:val="006D503C"/>
    <w:rsid w:val="006D7EB7"/>
    <w:rsid w:val="006E719A"/>
    <w:rsid w:val="006F2ABA"/>
    <w:rsid w:val="00700650"/>
    <w:rsid w:val="0070554F"/>
    <w:rsid w:val="007063D7"/>
    <w:rsid w:val="00710833"/>
    <w:rsid w:val="00713865"/>
    <w:rsid w:val="00714938"/>
    <w:rsid w:val="00715DBF"/>
    <w:rsid w:val="00717257"/>
    <w:rsid w:val="00721699"/>
    <w:rsid w:val="00743C98"/>
    <w:rsid w:val="007469E1"/>
    <w:rsid w:val="00754B3D"/>
    <w:rsid w:val="00754F8D"/>
    <w:rsid w:val="00771208"/>
    <w:rsid w:val="00772F91"/>
    <w:rsid w:val="00792A59"/>
    <w:rsid w:val="00792E90"/>
    <w:rsid w:val="00793293"/>
    <w:rsid w:val="00793848"/>
    <w:rsid w:val="007962DE"/>
    <w:rsid w:val="00796D76"/>
    <w:rsid w:val="007A2037"/>
    <w:rsid w:val="007A3B72"/>
    <w:rsid w:val="007A4557"/>
    <w:rsid w:val="007B41F9"/>
    <w:rsid w:val="007B5745"/>
    <w:rsid w:val="007B5E15"/>
    <w:rsid w:val="007B7F20"/>
    <w:rsid w:val="007C5EDF"/>
    <w:rsid w:val="007D109B"/>
    <w:rsid w:val="007D595C"/>
    <w:rsid w:val="007D5E8D"/>
    <w:rsid w:val="007D7818"/>
    <w:rsid w:val="007D7AF5"/>
    <w:rsid w:val="007F0E10"/>
    <w:rsid w:val="00803CFC"/>
    <w:rsid w:val="00805B09"/>
    <w:rsid w:val="00807AB9"/>
    <w:rsid w:val="008111CA"/>
    <w:rsid w:val="00821866"/>
    <w:rsid w:val="00827D31"/>
    <w:rsid w:val="008357E9"/>
    <w:rsid w:val="008417D7"/>
    <w:rsid w:val="00842519"/>
    <w:rsid w:val="00860923"/>
    <w:rsid w:val="00866D20"/>
    <w:rsid w:val="00874083"/>
    <w:rsid w:val="008751EE"/>
    <w:rsid w:val="00877C4B"/>
    <w:rsid w:val="00882E95"/>
    <w:rsid w:val="008861AB"/>
    <w:rsid w:val="008906F3"/>
    <w:rsid w:val="008959C0"/>
    <w:rsid w:val="008A473D"/>
    <w:rsid w:val="008A590C"/>
    <w:rsid w:val="008A5CD0"/>
    <w:rsid w:val="008B0024"/>
    <w:rsid w:val="008B5722"/>
    <w:rsid w:val="008B5D54"/>
    <w:rsid w:val="008B7759"/>
    <w:rsid w:val="008C32B2"/>
    <w:rsid w:val="008C3663"/>
    <w:rsid w:val="008D0DB5"/>
    <w:rsid w:val="008D0F27"/>
    <w:rsid w:val="008D3BE8"/>
    <w:rsid w:val="008D728C"/>
    <w:rsid w:val="008E1B47"/>
    <w:rsid w:val="008E500D"/>
    <w:rsid w:val="00901804"/>
    <w:rsid w:val="00902801"/>
    <w:rsid w:val="009110E7"/>
    <w:rsid w:val="009205FF"/>
    <w:rsid w:val="00923CFF"/>
    <w:rsid w:val="00924224"/>
    <w:rsid w:val="00934834"/>
    <w:rsid w:val="00935FD5"/>
    <w:rsid w:val="009441CA"/>
    <w:rsid w:val="00944410"/>
    <w:rsid w:val="00946E69"/>
    <w:rsid w:val="009506B2"/>
    <w:rsid w:val="00962E75"/>
    <w:rsid w:val="00965C2A"/>
    <w:rsid w:val="00970056"/>
    <w:rsid w:val="00976C14"/>
    <w:rsid w:val="00984634"/>
    <w:rsid w:val="00987BF4"/>
    <w:rsid w:val="00992109"/>
    <w:rsid w:val="00996049"/>
    <w:rsid w:val="0099624E"/>
    <w:rsid w:val="009A0DE9"/>
    <w:rsid w:val="009B20DC"/>
    <w:rsid w:val="009B3B7F"/>
    <w:rsid w:val="009B3CC9"/>
    <w:rsid w:val="009C02F9"/>
    <w:rsid w:val="009C2F5A"/>
    <w:rsid w:val="009D0451"/>
    <w:rsid w:val="009E387A"/>
    <w:rsid w:val="009E7590"/>
    <w:rsid w:val="009F3B75"/>
    <w:rsid w:val="00A05164"/>
    <w:rsid w:val="00A07295"/>
    <w:rsid w:val="00A24A30"/>
    <w:rsid w:val="00A24C2C"/>
    <w:rsid w:val="00A260C7"/>
    <w:rsid w:val="00A46101"/>
    <w:rsid w:val="00A527A1"/>
    <w:rsid w:val="00A53384"/>
    <w:rsid w:val="00A544D1"/>
    <w:rsid w:val="00A551A3"/>
    <w:rsid w:val="00A624B1"/>
    <w:rsid w:val="00A66277"/>
    <w:rsid w:val="00A76C6D"/>
    <w:rsid w:val="00A94BDB"/>
    <w:rsid w:val="00AA512E"/>
    <w:rsid w:val="00AC13BE"/>
    <w:rsid w:val="00AC3B7E"/>
    <w:rsid w:val="00AC4C54"/>
    <w:rsid w:val="00AD12B8"/>
    <w:rsid w:val="00AD2D9C"/>
    <w:rsid w:val="00AD6A5E"/>
    <w:rsid w:val="00AE2F5E"/>
    <w:rsid w:val="00AE70E7"/>
    <w:rsid w:val="00AF7DE8"/>
    <w:rsid w:val="00B0032A"/>
    <w:rsid w:val="00B04444"/>
    <w:rsid w:val="00B11FC2"/>
    <w:rsid w:val="00B21D28"/>
    <w:rsid w:val="00B264E4"/>
    <w:rsid w:val="00B27866"/>
    <w:rsid w:val="00B31F1B"/>
    <w:rsid w:val="00B347D8"/>
    <w:rsid w:val="00B421DA"/>
    <w:rsid w:val="00B43066"/>
    <w:rsid w:val="00B43717"/>
    <w:rsid w:val="00B45002"/>
    <w:rsid w:val="00B5171E"/>
    <w:rsid w:val="00B55735"/>
    <w:rsid w:val="00B608AC"/>
    <w:rsid w:val="00B61497"/>
    <w:rsid w:val="00B61B98"/>
    <w:rsid w:val="00B64392"/>
    <w:rsid w:val="00B72104"/>
    <w:rsid w:val="00B73D70"/>
    <w:rsid w:val="00B7432B"/>
    <w:rsid w:val="00B80311"/>
    <w:rsid w:val="00B83E00"/>
    <w:rsid w:val="00B93595"/>
    <w:rsid w:val="00B9486C"/>
    <w:rsid w:val="00BA2DBE"/>
    <w:rsid w:val="00BA30FE"/>
    <w:rsid w:val="00BB07CE"/>
    <w:rsid w:val="00BB2E7C"/>
    <w:rsid w:val="00BC01E0"/>
    <w:rsid w:val="00BC4564"/>
    <w:rsid w:val="00BC49AA"/>
    <w:rsid w:val="00BC58F7"/>
    <w:rsid w:val="00BD2639"/>
    <w:rsid w:val="00BE0D78"/>
    <w:rsid w:val="00BE1DD6"/>
    <w:rsid w:val="00BF0B42"/>
    <w:rsid w:val="00BF229B"/>
    <w:rsid w:val="00BF5BCE"/>
    <w:rsid w:val="00C063C8"/>
    <w:rsid w:val="00C07455"/>
    <w:rsid w:val="00C0790C"/>
    <w:rsid w:val="00C10361"/>
    <w:rsid w:val="00C10C39"/>
    <w:rsid w:val="00C15D38"/>
    <w:rsid w:val="00C17B19"/>
    <w:rsid w:val="00C204FE"/>
    <w:rsid w:val="00C2333B"/>
    <w:rsid w:val="00C2450C"/>
    <w:rsid w:val="00C276F0"/>
    <w:rsid w:val="00C31D7C"/>
    <w:rsid w:val="00C43543"/>
    <w:rsid w:val="00C43EE3"/>
    <w:rsid w:val="00C448E3"/>
    <w:rsid w:val="00C47F53"/>
    <w:rsid w:val="00C52861"/>
    <w:rsid w:val="00C5710D"/>
    <w:rsid w:val="00C60164"/>
    <w:rsid w:val="00C63227"/>
    <w:rsid w:val="00C64D1A"/>
    <w:rsid w:val="00C71C16"/>
    <w:rsid w:val="00C77B4D"/>
    <w:rsid w:val="00C8513E"/>
    <w:rsid w:val="00C929D2"/>
    <w:rsid w:val="00CA75A9"/>
    <w:rsid w:val="00CB4399"/>
    <w:rsid w:val="00CD0E02"/>
    <w:rsid w:val="00CD39F1"/>
    <w:rsid w:val="00CD63D8"/>
    <w:rsid w:val="00CF0D0E"/>
    <w:rsid w:val="00D0355D"/>
    <w:rsid w:val="00D0744A"/>
    <w:rsid w:val="00D07653"/>
    <w:rsid w:val="00D14114"/>
    <w:rsid w:val="00D27196"/>
    <w:rsid w:val="00D33975"/>
    <w:rsid w:val="00D33AE3"/>
    <w:rsid w:val="00D36119"/>
    <w:rsid w:val="00D376EE"/>
    <w:rsid w:val="00D441F2"/>
    <w:rsid w:val="00D4601F"/>
    <w:rsid w:val="00D479BA"/>
    <w:rsid w:val="00D55DF6"/>
    <w:rsid w:val="00D5703E"/>
    <w:rsid w:val="00D72893"/>
    <w:rsid w:val="00D72C05"/>
    <w:rsid w:val="00D75BFB"/>
    <w:rsid w:val="00D7771A"/>
    <w:rsid w:val="00D80142"/>
    <w:rsid w:val="00D9010D"/>
    <w:rsid w:val="00D9367D"/>
    <w:rsid w:val="00DA528B"/>
    <w:rsid w:val="00DA6CB2"/>
    <w:rsid w:val="00DA796B"/>
    <w:rsid w:val="00DB2588"/>
    <w:rsid w:val="00DC2517"/>
    <w:rsid w:val="00DC4083"/>
    <w:rsid w:val="00DC57CC"/>
    <w:rsid w:val="00DC679C"/>
    <w:rsid w:val="00DD2606"/>
    <w:rsid w:val="00DF1DC5"/>
    <w:rsid w:val="00E06A84"/>
    <w:rsid w:val="00E12FAA"/>
    <w:rsid w:val="00E14F08"/>
    <w:rsid w:val="00E23711"/>
    <w:rsid w:val="00E2405B"/>
    <w:rsid w:val="00E36C66"/>
    <w:rsid w:val="00E37E3C"/>
    <w:rsid w:val="00E410B4"/>
    <w:rsid w:val="00E41BC7"/>
    <w:rsid w:val="00E5157D"/>
    <w:rsid w:val="00E609D5"/>
    <w:rsid w:val="00E616C5"/>
    <w:rsid w:val="00E632AF"/>
    <w:rsid w:val="00E63F2F"/>
    <w:rsid w:val="00E640AB"/>
    <w:rsid w:val="00E65BE4"/>
    <w:rsid w:val="00E707C0"/>
    <w:rsid w:val="00E738F6"/>
    <w:rsid w:val="00E752B9"/>
    <w:rsid w:val="00E86E65"/>
    <w:rsid w:val="00E9051C"/>
    <w:rsid w:val="00E93377"/>
    <w:rsid w:val="00EA59CC"/>
    <w:rsid w:val="00EA6E06"/>
    <w:rsid w:val="00EB6188"/>
    <w:rsid w:val="00EB6265"/>
    <w:rsid w:val="00EE6BB6"/>
    <w:rsid w:val="00EF2494"/>
    <w:rsid w:val="00EF5132"/>
    <w:rsid w:val="00F006D8"/>
    <w:rsid w:val="00F05549"/>
    <w:rsid w:val="00F14454"/>
    <w:rsid w:val="00F14774"/>
    <w:rsid w:val="00F15A14"/>
    <w:rsid w:val="00F21772"/>
    <w:rsid w:val="00F26403"/>
    <w:rsid w:val="00F36511"/>
    <w:rsid w:val="00F37254"/>
    <w:rsid w:val="00F4137B"/>
    <w:rsid w:val="00F4471D"/>
    <w:rsid w:val="00F44CB5"/>
    <w:rsid w:val="00F44D0F"/>
    <w:rsid w:val="00F543EF"/>
    <w:rsid w:val="00F727D5"/>
    <w:rsid w:val="00F75B1B"/>
    <w:rsid w:val="00F77CD8"/>
    <w:rsid w:val="00F81750"/>
    <w:rsid w:val="00F81ECA"/>
    <w:rsid w:val="00F845F2"/>
    <w:rsid w:val="00F86373"/>
    <w:rsid w:val="00FA2399"/>
    <w:rsid w:val="00FA2798"/>
    <w:rsid w:val="00FB3E94"/>
    <w:rsid w:val="00FC2419"/>
    <w:rsid w:val="00FE4FC1"/>
    <w:rsid w:val="00FF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673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A7E"/>
    <w:rPr>
      <w:sz w:val="20"/>
      <w:szCs w:val="20"/>
    </w:rPr>
  </w:style>
  <w:style w:type="character" w:styleId="FootnoteReference">
    <w:name w:val="footnote reference"/>
    <w:basedOn w:val="DefaultParagraphFont"/>
    <w:uiPriority w:val="99"/>
    <w:semiHidden/>
    <w:unhideWhenUsed/>
    <w:rsid w:val="00673A7E"/>
    <w:rPr>
      <w:vertAlign w:val="superscript"/>
    </w:rPr>
  </w:style>
  <w:style w:type="character" w:customStyle="1" w:styleId="p1">
    <w:name w:val="p1"/>
    <w:basedOn w:val="DefaultParagraphFont"/>
    <w:rsid w:val="00673A7E"/>
    <w:rPr>
      <w:vanish w:val="0"/>
      <w:webHidden w:val="0"/>
      <w:specVanish w:val="0"/>
    </w:rPr>
  </w:style>
  <w:style w:type="character" w:customStyle="1" w:styleId="sectno">
    <w:name w:val="sectno"/>
    <w:basedOn w:val="DefaultParagraphFont"/>
    <w:rsid w:val="00673A7E"/>
  </w:style>
  <w:style w:type="character" w:styleId="FollowedHyperlink">
    <w:name w:val="FollowedHyperlink"/>
    <w:basedOn w:val="DefaultParagraphFont"/>
    <w:uiPriority w:val="99"/>
    <w:semiHidden/>
    <w:unhideWhenUsed/>
    <w:rsid w:val="001007A2"/>
    <w:rPr>
      <w:color w:val="954F72" w:themeColor="followedHyperlink"/>
      <w:u w:val="single"/>
    </w:rPr>
  </w:style>
  <w:style w:type="table" w:styleId="TableGrid">
    <w:name w:val="Table Grid"/>
    <w:basedOn w:val="TableNormal"/>
    <w:uiPriority w:val="59"/>
    <w:rsid w:val="00BE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4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2">
    <w:name w:val="highlight2"/>
    <w:basedOn w:val="DefaultParagraphFont"/>
    <w:rsid w:val="00A544D1"/>
  </w:style>
  <w:style w:type="paragraph" w:styleId="BodyTextIndent3">
    <w:name w:val="Body Text Indent 3"/>
    <w:basedOn w:val="Normal"/>
    <w:link w:val="BodyTextIndent3Char"/>
    <w:rsid w:val="003668EB"/>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668EB"/>
    <w:rPr>
      <w:rFonts w:ascii="Times New Roman" w:eastAsia="Times New Roman" w:hAnsi="Times New Roman" w:cs="Times New Roman"/>
      <w:sz w:val="24"/>
      <w:szCs w:val="20"/>
    </w:rPr>
  </w:style>
  <w:style w:type="character" w:customStyle="1" w:styleId="field-content9">
    <w:name w:val="field-content9"/>
    <w:basedOn w:val="DefaultParagraphFont"/>
    <w:rsid w:val="005E0704"/>
  </w:style>
  <w:style w:type="paragraph" w:styleId="Revision">
    <w:name w:val="Revision"/>
    <w:hidden/>
    <w:uiPriority w:val="99"/>
    <w:semiHidden/>
    <w:rsid w:val="00C60164"/>
    <w:pPr>
      <w:spacing w:after="0" w:line="240" w:lineRule="auto"/>
    </w:pPr>
  </w:style>
  <w:style w:type="paragraph" w:styleId="TOC2">
    <w:name w:val="toc 2"/>
    <w:basedOn w:val="Normal"/>
    <w:next w:val="Normal"/>
    <w:autoRedefine/>
    <w:uiPriority w:val="39"/>
    <w:unhideWhenUsed/>
    <w:rsid w:val="002F54A7"/>
    <w:pPr>
      <w:spacing w:after="100"/>
      <w:ind w:left="210"/>
    </w:pPr>
  </w:style>
  <w:style w:type="paragraph" w:customStyle="1" w:styleId="NormalOMB">
    <w:name w:val="Normal OMB"/>
    <w:basedOn w:val="Normal"/>
    <w:rsid w:val="008959C0"/>
    <w:pPr>
      <w:overflowPunct w:val="0"/>
      <w:autoSpaceDE w:val="0"/>
      <w:autoSpaceDN w:val="0"/>
      <w:adjustRightInd w:val="0"/>
      <w:spacing w:after="0" w:line="240" w:lineRule="auto"/>
      <w:ind w:firstLine="72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673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A7E"/>
    <w:rPr>
      <w:sz w:val="20"/>
      <w:szCs w:val="20"/>
    </w:rPr>
  </w:style>
  <w:style w:type="character" w:styleId="FootnoteReference">
    <w:name w:val="footnote reference"/>
    <w:basedOn w:val="DefaultParagraphFont"/>
    <w:uiPriority w:val="99"/>
    <w:semiHidden/>
    <w:unhideWhenUsed/>
    <w:rsid w:val="00673A7E"/>
    <w:rPr>
      <w:vertAlign w:val="superscript"/>
    </w:rPr>
  </w:style>
  <w:style w:type="character" w:customStyle="1" w:styleId="p1">
    <w:name w:val="p1"/>
    <w:basedOn w:val="DefaultParagraphFont"/>
    <w:rsid w:val="00673A7E"/>
    <w:rPr>
      <w:vanish w:val="0"/>
      <w:webHidden w:val="0"/>
      <w:specVanish w:val="0"/>
    </w:rPr>
  </w:style>
  <w:style w:type="character" w:customStyle="1" w:styleId="sectno">
    <w:name w:val="sectno"/>
    <w:basedOn w:val="DefaultParagraphFont"/>
    <w:rsid w:val="00673A7E"/>
  </w:style>
  <w:style w:type="character" w:styleId="FollowedHyperlink">
    <w:name w:val="FollowedHyperlink"/>
    <w:basedOn w:val="DefaultParagraphFont"/>
    <w:uiPriority w:val="99"/>
    <w:semiHidden/>
    <w:unhideWhenUsed/>
    <w:rsid w:val="001007A2"/>
    <w:rPr>
      <w:color w:val="954F72" w:themeColor="followedHyperlink"/>
      <w:u w:val="single"/>
    </w:rPr>
  </w:style>
  <w:style w:type="table" w:styleId="TableGrid">
    <w:name w:val="Table Grid"/>
    <w:basedOn w:val="TableNormal"/>
    <w:uiPriority w:val="59"/>
    <w:rsid w:val="00BE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4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2">
    <w:name w:val="highlight2"/>
    <w:basedOn w:val="DefaultParagraphFont"/>
    <w:rsid w:val="00A544D1"/>
  </w:style>
  <w:style w:type="paragraph" w:styleId="BodyTextIndent3">
    <w:name w:val="Body Text Indent 3"/>
    <w:basedOn w:val="Normal"/>
    <w:link w:val="BodyTextIndent3Char"/>
    <w:rsid w:val="003668EB"/>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668EB"/>
    <w:rPr>
      <w:rFonts w:ascii="Times New Roman" w:eastAsia="Times New Roman" w:hAnsi="Times New Roman" w:cs="Times New Roman"/>
      <w:sz w:val="24"/>
      <w:szCs w:val="20"/>
    </w:rPr>
  </w:style>
  <w:style w:type="character" w:customStyle="1" w:styleId="field-content9">
    <w:name w:val="field-content9"/>
    <w:basedOn w:val="DefaultParagraphFont"/>
    <w:rsid w:val="005E0704"/>
  </w:style>
  <w:style w:type="paragraph" w:styleId="Revision">
    <w:name w:val="Revision"/>
    <w:hidden/>
    <w:uiPriority w:val="99"/>
    <w:semiHidden/>
    <w:rsid w:val="00C60164"/>
    <w:pPr>
      <w:spacing w:after="0" w:line="240" w:lineRule="auto"/>
    </w:pPr>
  </w:style>
  <w:style w:type="paragraph" w:styleId="TOC2">
    <w:name w:val="toc 2"/>
    <w:basedOn w:val="Normal"/>
    <w:next w:val="Normal"/>
    <w:autoRedefine/>
    <w:uiPriority w:val="39"/>
    <w:unhideWhenUsed/>
    <w:rsid w:val="002F54A7"/>
    <w:pPr>
      <w:spacing w:after="100"/>
      <w:ind w:left="210"/>
    </w:pPr>
  </w:style>
  <w:style w:type="paragraph" w:customStyle="1" w:styleId="NormalOMB">
    <w:name w:val="Normal OMB"/>
    <w:basedOn w:val="Normal"/>
    <w:rsid w:val="008959C0"/>
    <w:pPr>
      <w:overflowPunct w:val="0"/>
      <w:autoSpaceDE w:val="0"/>
      <w:autoSpaceDN w:val="0"/>
      <w:adjustRightInd w:val="0"/>
      <w:spacing w:after="0" w:line="240" w:lineRule="auto"/>
      <w:ind w:firstLine="72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wk1@cdc.gov" TargetMode="External"/><Relationship Id="rId18" Type="http://schemas.openxmlformats.org/officeDocument/2006/relationships/hyperlink" Target="mailto:vht5@cdc.gov" TargetMode="External"/><Relationship Id="rId26" Type="http://schemas.openxmlformats.org/officeDocument/2006/relationships/hyperlink" Target="http://www.ncsl.org/documents/environ/stlaws10.pdf" TargetMode="External"/><Relationship Id="rId3" Type="http://schemas.openxmlformats.org/officeDocument/2006/relationships/styles" Target="styles.xml"/><Relationship Id="rId21" Type="http://schemas.openxmlformats.org/officeDocument/2006/relationships/hyperlink" Target="mailto:dkw0@cdc.gov" TargetMode="External"/><Relationship Id="rId7" Type="http://schemas.openxmlformats.org/officeDocument/2006/relationships/footnotes" Target="footnotes.xml"/><Relationship Id="rId12" Type="http://schemas.openxmlformats.org/officeDocument/2006/relationships/hyperlink" Target="mailto:ybq2@cdc.gov" TargetMode="External"/><Relationship Id="rId17" Type="http://schemas.openxmlformats.org/officeDocument/2006/relationships/hyperlink" Target="mailto:abe7@cdc.gov" TargetMode="External"/><Relationship Id="rId25" Type="http://schemas.openxmlformats.org/officeDocument/2006/relationships/hyperlink" Target="http://dx.doi.org/10.15585/mmwr.mm6355a5" TargetMode="External"/><Relationship Id="rId2" Type="http://schemas.openxmlformats.org/officeDocument/2006/relationships/numbering" Target="numbering.xml"/><Relationship Id="rId16" Type="http://schemas.openxmlformats.org/officeDocument/2006/relationships/hyperlink" Target="mailto:slc7@cdc.gov" TargetMode="External"/><Relationship Id="rId20" Type="http://schemas.openxmlformats.org/officeDocument/2006/relationships/hyperlink" Target="mailto:mhs2@cd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e7@cdc.gov" TargetMode="External"/><Relationship Id="rId24" Type="http://schemas.openxmlformats.org/officeDocument/2006/relationships/hyperlink" Target="mailto:wda7@cdc.gov" TargetMode="External"/><Relationship Id="rId5" Type="http://schemas.openxmlformats.org/officeDocument/2006/relationships/settings" Target="settings.xml"/><Relationship Id="rId15" Type="http://schemas.openxmlformats.org/officeDocument/2006/relationships/hyperlink" Target="mailto:ysn8@cdc.gov" TargetMode="External"/><Relationship Id="rId23" Type="http://schemas.openxmlformats.org/officeDocument/2006/relationships/hyperlink" Target="mailto:ajn4@cdc.gov" TargetMode="External"/><Relationship Id="rId28" Type="http://schemas.openxmlformats.org/officeDocument/2006/relationships/footer" Target="footer1.xml"/><Relationship Id="rId10" Type="http://schemas.openxmlformats.org/officeDocument/2006/relationships/hyperlink" Target="mailto:mjb5@cdc.gov" TargetMode="External"/><Relationship Id="rId19" Type="http://schemas.openxmlformats.org/officeDocument/2006/relationships/hyperlink" Target="mailto:wda7@cdc.gov" TargetMode="External"/><Relationship Id="rId4" Type="http://schemas.microsoft.com/office/2007/relationships/stylesWithEffects" Target="stylesWithEffects.xml"/><Relationship Id="rId9" Type="http://schemas.openxmlformats.org/officeDocument/2006/relationships/hyperlink" Target="mailto:abe7@cdc.gov" TargetMode="External"/><Relationship Id="rId14" Type="http://schemas.openxmlformats.org/officeDocument/2006/relationships/hyperlink" Target="mailto:qah3@cdc.gov" TargetMode="External"/><Relationship Id="rId22" Type="http://schemas.openxmlformats.org/officeDocument/2006/relationships/hyperlink" Target="mailto:vht5@cdc.gov" TargetMode="External"/><Relationship Id="rId27" Type="http://schemas.openxmlformats.org/officeDocument/2006/relationships/hyperlink" Target="https://www.cdc.gov/niosh/docs/2012-164/pdfs/2012-164.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F73C4-2C62-4A43-AD8C-361BD1A2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2018-05-06T17:54:00Z</cp:lastPrinted>
  <dcterms:created xsi:type="dcterms:W3CDTF">2018-05-15T12:29:00Z</dcterms:created>
  <dcterms:modified xsi:type="dcterms:W3CDTF">2018-05-15T12:29:00Z</dcterms:modified>
</cp:coreProperties>
</file>