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FB" w:rsidRPr="00F02F9D" w:rsidRDefault="002650FB" w:rsidP="00D06C4F">
      <w:pPr>
        <w:tabs>
          <w:tab w:val="left" w:pos="1080"/>
        </w:tabs>
        <w:spacing w:after="0" w:line="240" w:lineRule="auto"/>
        <w:ind w:left="1080" w:hanging="1080"/>
        <w:rPr>
          <w:rFonts w:ascii="Times New Roman" w:hAnsi="Times New Roman" w:cs="Times New Roman"/>
          <w:sz w:val="24"/>
          <w:szCs w:val="24"/>
        </w:rPr>
      </w:pPr>
      <w:r w:rsidRPr="00F02F9D">
        <w:rPr>
          <w:rFonts w:ascii="Times New Roman" w:hAnsi="Times New Roman" w:cs="Times New Roman"/>
          <w:b/>
          <w:bCs/>
          <w:sz w:val="24"/>
          <w:szCs w:val="24"/>
        </w:rPr>
        <w:t>To:</w:t>
      </w:r>
      <w:r w:rsidRPr="00F02F9D">
        <w:rPr>
          <w:rFonts w:ascii="Times New Roman" w:hAnsi="Times New Roman" w:cs="Times New Roman"/>
          <w:sz w:val="24"/>
          <w:szCs w:val="24"/>
        </w:rPr>
        <w:tab/>
        <w:t xml:space="preserve">Steph </w:t>
      </w:r>
      <w:proofErr w:type="spellStart"/>
      <w:r w:rsidRPr="00F02F9D">
        <w:rPr>
          <w:rFonts w:ascii="Times New Roman" w:hAnsi="Times New Roman" w:cs="Times New Roman"/>
          <w:sz w:val="24"/>
          <w:szCs w:val="24"/>
        </w:rPr>
        <w:t>Tatham</w:t>
      </w:r>
      <w:proofErr w:type="spellEnd"/>
      <w:r w:rsidRPr="00F02F9D">
        <w:rPr>
          <w:rFonts w:ascii="Times New Roman" w:hAnsi="Times New Roman" w:cs="Times New Roman"/>
          <w:sz w:val="24"/>
          <w:szCs w:val="24"/>
        </w:rPr>
        <w:t>, Office of Information and Regulatory Affairs (OIRA); Office of Management and Budget (OMB)</w:t>
      </w:r>
    </w:p>
    <w:p w:rsidR="002650FB" w:rsidRPr="00F02F9D" w:rsidRDefault="002650FB" w:rsidP="00D06C4F">
      <w:pPr>
        <w:tabs>
          <w:tab w:val="left" w:pos="1080"/>
        </w:tabs>
        <w:spacing w:after="0" w:line="240" w:lineRule="auto"/>
        <w:ind w:left="1080" w:hanging="1080"/>
        <w:rPr>
          <w:rFonts w:ascii="Times New Roman" w:hAnsi="Times New Roman" w:cs="Times New Roman"/>
          <w:b/>
          <w:bCs/>
          <w:sz w:val="24"/>
          <w:szCs w:val="24"/>
        </w:rPr>
      </w:pPr>
    </w:p>
    <w:p w:rsidR="002650FB" w:rsidRPr="00F02F9D" w:rsidRDefault="002650FB" w:rsidP="00D06C4F">
      <w:pPr>
        <w:tabs>
          <w:tab w:val="left" w:pos="1080"/>
        </w:tabs>
        <w:spacing w:after="0" w:line="240" w:lineRule="auto"/>
        <w:ind w:left="1080" w:hanging="1080"/>
        <w:rPr>
          <w:rFonts w:ascii="Times New Roman" w:hAnsi="Times New Roman" w:cs="Times New Roman"/>
          <w:sz w:val="24"/>
          <w:szCs w:val="24"/>
        </w:rPr>
      </w:pPr>
      <w:r w:rsidRPr="00F02F9D">
        <w:rPr>
          <w:rFonts w:ascii="Times New Roman" w:hAnsi="Times New Roman" w:cs="Times New Roman"/>
          <w:b/>
          <w:bCs/>
          <w:sz w:val="24"/>
          <w:szCs w:val="24"/>
        </w:rPr>
        <w:t>From:</w:t>
      </w:r>
      <w:r w:rsidRPr="00F02F9D">
        <w:rPr>
          <w:rFonts w:ascii="Times New Roman" w:hAnsi="Times New Roman" w:cs="Times New Roman"/>
          <w:sz w:val="24"/>
          <w:szCs w:val="24"/>
        </w:rPr>
        <w:tab/>
        <w:t>Nancy Geyelin Margie, Office of Planning, Research and Evaluation (OPRE); Administration for Children and Families (ACF)</w:t>
      </w:r>
    </w:p>
    <w:p w:rsidR="002650FB" w:rsidRPr="00F02F9D" w:rsidRDefault="002650FB" w:rsidP="00D06C4F">
      <w:pPr>
        <w:tabs>
          <w:tab w:val="left" w:pos="1080"/>
        </w:tabs>
        <w:spacing w:after="0" w:line="240" w:lineRule="auto"/>
        <w:rPr>
          <w:rFonts w:ascii="Times New Roman" w:hAnsi="Times New Roman" w:cs="Times New Roman"/>
          <w:b/>
          <w:bCs/>
          <w:sz w:val="24"/>
          <w:szCs w:val="24"/>
        </w:rPr>
      </w:pPr>
    </w:p>
    <w:p w:rsidR="002650FB" w:rsidRPr="00F02F9D" w:rsidRDefault="002650FB" w:rsidP="00D06C4F">
      <w:pPr>
        <w:tabs>
          <w:tab w:val="left" w:pos="1080"/>
        </w:tabs>
        <w:spacing w:after="0" w:line="240" w:lineRule="auto"/>
        <w:rPr>
          <w:rFonts w:ascii="Times New Roman" w:hAnsi="Times New Roman" w:cs="Times New Roman"/>
          <w:sz w:val="24"/>
          <w:szCs w:val="24"/>
        </w:rPr>
      </w:pPr>
      <w:r w:rsidRPr="00F02F9D">
        <w:rPr>
          <w:rFonts w:ascii="Times New Roman" w:hAnsi="Times New Roman" w:cs="Times New Roman"/>
          <w:b/>
          <w:bCs/>
          <w:sz w:val="24"/>
          <w:szCs w:val="24"/>
        </w:rPr>
        <w:t>Date:</w:t>
      </w:r>
      <w:r w:rsidRPr="00F02F9D">
        <w:rPr>
          <w:rFonts w:ascii="Times New Roman" w:hAnsi="Times New Roman" w:cs="Times New Roman"/>
          <w:sz w:val="24"/>
          <w:szCs w:val="24"/>
        </w:rPr>
        <w:tab/>
      </w:r>
      <w:r w:rsidR="00FB5484" w:rsidRPr="00FB5484">
        <w:rPr>
          <w:rFonts w:ascii="Times New Roman" w:hAnsi="Times New Roman" w:cs="Times New Roman"/>
          <w:sz w:val="24"/>
          <w:szCs w:val="24"/>
        </w:rPr>
        <w:t>June 5, 2017</w:t>
      </w:r>
    </w:p>
    <w:p w:rsidR="002650FB" w:rsidRPr="00F02F9D" w:rsidRDefault="002650FB" w:rsidP="00D06C4F">
      <w:pPr>
        <w:tabs>
          <w:tab w:val="left" w:pos="1080"/>
        </w:tabs>
        <w:spacing w:after="0" w:line="240" w:lineRule="auto"/>
        <w:ind w:left="1080" w:hanging="1080"/>
        <w:rPr>
          <w:rFonts w:ascii="Times New Roman" w:hAnsi="Times New Roman" w:cs="Times New Roman"/>
          <w:b/>
          <w:bCs/>
          <w:sz w:val="24"/>
          <w:szCs w:val="24"/>
        </w:rPr>
      </w:pPr>
      <w:bookmarkStart w:id="0" w:name="_GoBack"/>
      <w:bookmarkEnd w:id="0"/>
    </w:p>
    <w:p w:rsidR="002650FB" w:rsidRPr="00F02F9D" w:rsidRDefault="002650FB" w:rsidP="00D06C4F">
      <w:pPr>
        <w:tabs>
          <w:tab w:val="left" w:pos="1080"/>
        </w:tabs>
        <w:spacing w:after="0" w:line="240" w:lineRule="auto"/>
        <w:ind w:left="1080" w:hanging="1080"/>
        <w:rPr>
          <w:rFonts w:ascii="Times New Roman" w:hAnsi="Times New Roman" w:cs="Times New Roman"/>
          <w:sz w:val="24"/>
          <w:szCs w:val="24"/>
        </w:rPr>
      </w:pPr>
      <w:r w:rsidRPr="00F02F9D">
        <w:rPr>
          <w:rFonts w:ascii="Times New Roman" w:hAnsi="Times New Roman" w:cs="Times New Roman"/>
          <w:b/>
          <w:bCs/>
          <w:sz w:val="24"/>
          <w:szCs w:val="24"/>
        </w:rPr>
        <w:t>Subject:</w:t>
      </w:r>
      <w:r w:rsidRPr="00F02F9D">
        <w:rPr>
          <w:rFonts w:ascii="Times New Roman" w:hAnsi="Times New Roman" w:cs="Times New Roman"/>
          <w:sz w:val="24"/>
          <w:szCs w:val="24"/>
        </w:rPr>
        <w:tab/>
      </w:r>
      <w:r w:rsidR="001305CE">
        <w:rPr>
          <w:rFonts w:ascii="Times New Roman" w:hAnsi="Times New Roman" w:cs="Times New Roman"/>
          <w:sz w:val="24"/>
          <w:szCs w:val="24"/>
        </w:rPr>
        <w:t>Experiment</w:t>
      </w:r>
      <w:r w:rsidRPr="00F02F9D">
        <w:rPr>
          <w:rFonts w:ascii="Times New Roman" w:hAnsi="Times New Roman" w:cs="Times New Roman"/>
          <w:sz w:val="24"/>
          <w:szCs w:val="24"/>
        </w:rPr>
        <w:t xml:space="preserve"> results and non-substantive change request for MIHOPE family follow-up incentive structure (Information Collection 0970-0402)</w:t>
      </w:r>
    </w:p>
    <w:p w:rsidR="002650FB" w:rsidRDefault="002650FB" w:rsidP="00D06C4F">
      <w:pPr>
        <w:spacing w:after="0" w:line="240" w:lineRule="auto"/>
        <w:rPr>
          <w:rFonts w:ascii="Times New Roman" w:hAnsi="Times New Roman" w:cs="Times New Roman"/>
          <w:sz w:val="24"/>
          <w:szCs w:val="24"/>
        </w:rPr>
      </w:pPr>
    </w:p>
    <w:p w:rsidR="00F97973" w:rsidRDefault="00F97973" w:rsidP="00D06C4F">
      <w:pPr>
        <w:spacing w:after="0" w:line="240" w:lineRule="auto"/>
        <w:rPr>
          <w:rFonts w:ascii="Times New Roman" w:hAnsi="Times New Roman" w:cs="Times New Roman"/>
          <w:sz w:val="24"/>
          <w:szCs w:val="24"/>
        </w:rPr>
      </w:pPr>
    </w:p>
    <w:p w:rsidR="00F97973" w:rsidRDefault="007906F3" w:rsidP="00D06C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improve response rates, we are requesting </w:t>
      </w:r>
      <w:r w:rsidR="00F97973">
        <w:rPr>
          <w:rFonts w:ascii="Times New Roman" w:hAnsi="Times New Roman" w:cs="Times New Roman"/>
          <w:sz w:val="24"/>
          <w:szCs w:val="24"/>
        </w:rPr>
        <w:t>non-substantive change</w:t>
      </w:r>
      <w:r>
        <w:rPr>
          <w:rFonts w:ascii="Times New Roman" w:hAnsi="Times New Roman" w:cs="Times New Roman"/>
          <w:sz w:val="24"/>
          <w:szCs w:val="24"/>
        </w:rPr>
        <w:t>s</w:t>
      </w:r>
      <w:r w:rsidR="00F97973">
        <w:rPr>
          <w:rFonts w:ascii="Times New Roman" w:hAnsi="Times New Roman" w:cs="Times New Roman"/>
          <w:sz w:val="24"/>
          <w:szCs w:val="24"/>
        </w:rPr>
        <w:t xml:space="preserve"> to the </w:t>
      </w:r>
      <w:r w:rsidR="00017BA8">
        <w:rPr>
          <w:rFonts w:ascii="Times New Roman" w:hAnsi="Times New Roman" w:cs="Times New Roman"/>
          <w:sz w:val="24"/>
          <w:szCs w:val="24"/>
        </w:rPr>
        <w:t>follow</w:t>
      </w:r>
      <w:r>
        <w:rPr>
          <w:rFonts w:ascii="Times New Roman" w:hAnsi="Times New Roman" w:cs="Times New Roman"/>
          <w:sz w:val="24"/>
          <w:szCs w:val="24"/>
        </w:rPr>
        <w:t>-</w:t>
      </w:r>
      <w:r w:rsidR="00017BA8">
        <w:rPr>
          <w:rFonts w:ascii="Times New Roman" w:hAnsi="Times New Roman" w:cs="Times New Roman"/>
          <w:sz w:val="24"/>
          <w:szCs w:val="24"/>
        </w:rPr>
        <w:t xml:space="preserve">up </w:t>
      </w:r>
      <w:r w:rsidR="00F97973">
        <w:rPr>
          <w:rFonts w:ascii="Times New Roman" w:hAnsi="Times New Roman" w:cs="Times New Roman"/>
          <w:sz w:val="24"/>
          <w:szCs w:val="24"/>
        </w:rPr>
        <w:t xml:space="preserve">data collection efforts for the </w:t>
      </w:r>
      <w:r w:rsidR="00F97973" w:rsidRPr="00A6135F">
        <w:rPr>
          <w:rFonts w:ascii="Times New Roman" w:hAnsi="Times New Roman" w:cs="Times New Roman"/>
          <w:sz w:val="24"/>
          <w:szCs w:val="24"/>
        </w:rPr>
        <w:t>legislatively mandated M</w:t>
      </w:r>
      <w:r w:rsidR="00AE3FF0">
        <w:rPr>
          <w:rFonts w:ascii="Times New Roman" w:hAnsi="Times New Roman" w:cs="Times New Roman"/>
          <w:sz w:val="24"/>
          <w:szCs w:val="24"/>
        </w:rPr>
        <w:t xml:space="preserve">other and </w:t>
      </w:r>
      <w:r w:rsidR="00F97973" w:rsidRPr="00A6135F">
        <w:rPr>
          <w:rFonts w:ascii="Times New Roman" w:hAnsi="Times New Roman" w:cs="Times New Roman"/>
          <w:sz w:val="24"/>
          <w:szCs w:val="24"/>
        </w:rPr>
        <w:t>Infant Home Visiting</w:t>
      </w:r>
      <w:r w:rsidR="00AE3FF0">
        <w:rPr>
          <w:rFonts w:ascii="Times New Roman" w:hAnsi="Times New Roman" w:cs="Times New Roman"/>
          <w:sz w:val="24"/>
          <w:szCs w:val="24"/>
        </w:rPr>
        <w:t xml:space="preserve"> Program</w:t>
      </w:r>
      <w:r w:rsidR="00F97973" w:rsidRPr="00A6135F">
        <w:rPr>
          <w:rFonts w:ascii="Times New Roman" w:hAnsi="Times New Roman" w:cs="Times New Roman"/>
          <w:sz w:val="24"/>
          <w:szCs w:val="24"/>
        </w:rPr>
        <w:t xml:space="preserve"> Evaluation (MIHOPE)</w:t>
      </w:r>
      <w:r w:rsidR="00F97973">
        <w:rPr>
          <w:rFonts w:ascii="Times New Roman" w:hAnsi="Times New Roman" w:cs="Times New Roman"/>
          <w:sz w:val="24"/>
          <w:szCs w:val="24"/>
        </w:rPr>
        <w:t>.</w:t>
      </w:r>
      <w:r w:rsidR="00F9797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Specifically, w</w:t>
      </w:r>
      <w:r w:rsidR="00F97973">
        <w:rPr>
          <w:rFonts w:ascii="Times New Roman" w:hAnsi="Times New Roman" w:cs="Times New Roman"/>
          <w:sz w:val="24"/>
          <w:szCs w:val="24"/>
        </w:rPr>
        <w:t xml:space="preserve">e are requesting the ability to use an </w:t>
      </w:r>
      <w:r w:rsidR="00AE3FF0">
        <w:rPr>
          <w:rFonts w:ascii="Times New Roman" w:hAnsi="Times New Roman" w:cs="Times New Roman"/>
          <w:sz w:val="24"/>
          <w:szCs w:val="24"/>
        </w:rPr>
        <w:t>“</w:t>
      </w:r>
      <w:r w:rsidR="00F97973">
        <w:rPr>
          <w:rFonts w:ascii="Times New Roman" w:hAnsi="Times New Roman" w:cs="Times New Roman"/>
          <w:sz w:val="24"/>
          <w:szCs w:val="24"/>
        </w:rPr>
        <w:t>early bird</w:t>
      </w:r>
      <w:r w:rsidR="00AE3FF0">
        <w:rPr>
          <w:rFonts w:ascii="Times New Roman" w:hAnsi="Times New Roman" w:cs="Times New Roman"/>
          <w:sz w:val="24"/>
          <w:szCs w:val="24"/>
        </w:rPr>
        <w:t>”</w:t>
      </w:r>
      <w:r w:rsidR="00F97973">
        <w:rPr>
          <w:rFonts w:ascii="Times New Roman" w:hAnsi="Times New Roman" w:cs="Times New Roman"/>
          <w:sz w:val="24"/>
          <w:szCs w:val="24"/>
        </w:rPr>
        <w:t xml:space="preserve"> incentive</w:t>
      </w:r>
      <w:r w:rsidR="007449AD">
        <w:rPr>
          <w:rFonts w:ascii="Times New Roman" w:hAnsi="Times New Roman" w:cs="Times New Roman"/>
          <w:sz w:val="24"/>
          <w:szCs w:val="24"/>
        </w:rPr>
        <w:t>. In addition</w:t>
      </w:r>
      <w:r w:rsidR="00F97973">
        <w:rPr>
          <w:rFonts w:ascii="Times New Roman" w:hAnsi="Times New Roman" w:cs="Times New Roman"/>
          <w:sz w:val="24"/>
          <w:szCs w:val="24"/>
        </w:rPr>
        <w:t xml:space="preserve">, </w:t>
      </w:r>
      <w:r>
        <w:rPr>
          <w:rFonts w:ascii="Times New Roman" w:hAnsi="Times New Roman" w:cs="Times New Roman"/>
          <w:sz w:val="24"/>
          <w:szCs w:val="24"/>
        </w:rPr>
        <w:t xml:space="preserve">we are requesting minor changes </w:t>
      </w:r>
      <w:r w:rsidR="00F97973">
        <w:rPr>
          <w:rFonts w:ascii="Times New Roman" w:hAnsi="Times New Roman" w:cs="Times New Roman"/>
          <w:sz w:val="24"/>
          <w:szCs w:val="24"/>
        </w:rPr>
        <w:t>to wording of reminder emails and texts</w:t>
      </w:r>
      <w:r w:rsidR="00654318">
        <w:rPr>
          <w:rFonts w:ascii="Times New Roman" w:hAnsi="Times New Roman" w:cs="Times New Roman"/>
          <w:sz w:val="24"/>
          <w:szCs w:val="24"/>
        </w:rPr>
        <w:t>.</w:t>
      </w:r>
      <w:r>
        <w:rPr>
          <w:rFonts w:ascii="Times New Roman" w:hAnsi="Times New Roman" w:cs="Times New Roman"/>
          <w:sz w:val="24"/>
          <w:szCs w:val="24"/>
        </w:rPr>
        <w:t xml:space="preserve"> </w:t>
      </w:r>
    </w:p>
    <w:p w:rsidR="00F97973" w:rsidRDefault="00F97973" w:rsidP="00E47808">
      <w:pPr>
        <w:spacing w:after="0" w:line="240" w:lineRule="auto"/>
        <w:rPr>
          <w:rFonts w:ascii="Times New Roman" w:hAnsi="Times New Roman" w:cs="Times New Roman"/>
          <w:sz w:val="24"/>
          <w:szCs w:val="24"/>
        </w:rPr>
      </w:pPr>
    </w:p>
    <w:p w:rsidR="00CD119F" w:rsidRPr="00F77075" w:rsidRDefault="007906F3"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t>First, t</w:t>
      </w:r>
      <w:r w:rsidR="00F97973">
        <w:rPr>
          <w:rFonts w:ascii="Times New Roman" w:hAnsi="Times New Roman" w:cs="Times New Roman"/>
          <w:sz w:val="24"/>
          <w:szCs w:val="24"/>
        </w:rPr>
        <w:t>h</w:t>
      </w:r>
      <w:r w:rsidR="00017BA8">
        <w:rPr>
          <w:rFonts w:ascii="Times New Roman" w:hAnsi="Times New Roman" w:cs="Times New Roman"/>
          <w:sz w:val="24"/>
          <w:szCs w:val="24"/>
        </w:rPr>
        <w:t>e</w:t>
      </w:r>
      <w:r w:rsidR="00F97973">
        <w:rPr>
          <w:rFonts w:ascii="Times New Roman" w:hAnsi="Times New Roman" w:cs="Times New Roman"/>
          <w:sz w:val="24"/>
          <w:szCs w:val="24"/>
        </w:rPr>
        <w:t xml:space="preserve"> request</w:t>
      </w:r>
      <w:r w:rsidR="00017BA8">
        <w:rPr>
          <w:rFonts w:ascii="Times New Roman" w:hAnsi="Times New Roman" w:cs="Times New Roman"/>
          <w:sz w:val="24"/>
          <w:szCs w:val="24"/>
        </w:rPr>
        <w:t xml:space="preserve"> to use an early bird incentive</w:t>
      </w:r>
      <w:r w:rsidR="00F97973">
        <w:rPr>
          <w:rFonts w:ascii="Times New Roman" w:hAnsi="Times New Roman" w:cs="Times New Roman"/>
          <w:sz w:val="24"/>
          <w:szCs w:val="24"/>
        </w:rPr>
        <w:t xml:space="preserve"> is based on results from an experiment </w:t>
      </w:r>
      <w:r w:rsidR="00CD119F">
        <w:rPr>
          <w:rFonts w:ascii="Times New Roman" w:hAnsi="Times New Roman" w:cs="Times New Roman"/>
          <w:sz w:val="24"/>
          <w:szCs w:val="24"/>
        </w:rPr>
        <w:t xml:space="preserve">on the level and timing of incentives, </w:t>
      </w:r>
      <w:r w:rsidR="00F97973">
        <w:rPr>
          <w:rFonts w:ascii="Times New Roman" w:hAnsi="Times New Roman" w:cs="Times New Roman"/>
          <w:sz w:val="24"/>
          <w:szCs w:val="24"/>
        </w:rPr>
        <w:t xml:space="preserve">approved as part of our information collection request for the MIHOPE follow-up data collection </w:t>
      </w:r>
      <w:r w:rsidR="00F97973" w:rsidRPr="00F02F9D">
        <w:rPr>
          <w:rFonts w:ascii="Times New Roman" w:hAnsi="Times New Roman" w:cs="Times New Roman"/>
          <w:sz w:val="24"/>
          <w:szCs w:val="24"/>
        </w:rPr>
        <w:t xml:space="preserve">(OMB Control No: </w:t>
      </w:r>
      <w:r w:rsidR="00F97973">
        <w:rPr>
          <w:rFonts w:ascii="Times New Roman" w:hAnsi="Times New Roman" w:cs="Times New Roman"/>
          <w:sz w:val="24"/>
          <w:szCs w:val="24"/>
        </w:rPr>
        <w:t xml:space="preserve">0970-0402, approved 08/06/2015). </w:t>
      </w:r>
      <w:r w:rsidR="0049438E">
        <w:rPr>
          <w:rFonts w:ascii="Times New Roman" w:hAnsi="Times New Roman" w:cs="Times New Roman"/>
          <w:sz w:val="24"/>
          <w:szCs w:val="24"/>
        </w:rPr>
        <w:t>We</w:t>
      </w:r>
      <w:r w:rsidR="00CD119F">
        <w:rPr>
          <w:rFonts w:ascii="Times New Roman" w:hAnsi="Times New Roman" w:cs="Times New Roman"/>
          <w:sz w:val="24"/>
          <w:szCs w:val="24"/>
        </w:rPr>
        <w:t xml:space="preserve"> conducted this experiment to inform future data collection efforts for </w:t>
      </w:r>
      <w:r w:rsidR="00CD119F" w:rsidRPr="00F02F9D">
        <w:rPr>
          <w:rFonts w:ascii="Times New Roman" w:hAnsi="Times New Roman" w:cs="Times New Roman"/>
          <w:sz w:val="24"/>
          <w:szCs w:val="24"/>
        </w:rPr>
        <w:t>MIHOPE and other studies</w:t>
      </w:r>
      <w:r w:rsidR="00CD119F">
        <w:rPr>
          <w:rFonts w:ascii="Times New Roman" w:hAnsi="Times New Roman" w:cs="Times New Roman"/>
          <w:sz w:val="24"/>
          <w:szCs w:val="24"/>
        </w:rPr>
        <w:t xml:space="preserve"> that may work with similar populations and that have similar expectations of participants</w:t>
      </w:r>
      <w:r w:rsidR="00CD119F" w:rsidRPr="00F02F9D">
        <w:rPr>
          <w:rFonts w:ascii="Times New Roman" w:hAnsi="Times New Roman" w:cs="Times New Roman"/>
          <w:sz w:val="24"/>
          <w:szCs w:val="24"/>
        </w:rPr>
        <w:t>.</w:t>
      </w:r>
      <w:r>
        <w:rPr>
          <w:rFonts w:ascii="Times New Roman" w:hAnsi="Times New Roman" w:cs="Times New Roman"/>
          <w:sz w:val="24"/>
          <w:szCs w:val="24"/>
        </w:rPr>
        <w:t xml:space="preserve"> Results of the experiment are described more fully starting on Page 2 of this memo.</w:t>
      </w:r>
    </w:p>
    <w:p w:rsidR="00F77075" w:rsidRDefault="00F77075" w:rsidP="00F019BC">
      <w:pPr>
        <w:spacing w:after="0" w:line="240" w:lineRule="auto"/>
        <w:rPr>
          <w:rFonts w:ascii="Times New Roman" w:hAnsi="Times New Roman" w:cs="Times New Roman"/>
          <w:sz w:val="24"/>
          <w:szCs w:val="24"/>
        </w:rPr>
      </w:pPr>
    </w:p>
    <w:p w:rsidR="00A00F05" w:rsidRDefault="007906F3"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we are also requesting minor changes to the wording of our outreach emails and </w:t>
      </w:r>
      <w:r w:rsidR="00A00F05">
        <w:rPr>
          <w:rFonts w:ascii="Times New Roman" w:hAnsi="Times New Roman" w:cs="Times New Roman"/>
          <w:sz w:val="24"/>
          <w:szCs w:val="24"/>
        </w:rPr>
        <w:t xml:space="preserve">texts </w:t>
      </w:r>
      <w:r>
        <w:rPr>
          <w:rFonts w:ascii="Times New Roman" w:hAnsi="Times New Roman" w:cs="Times New Roman"/>
          <w:sz w:val="24"/>
          <w:szCs w:val="24"/>
        </w:rPr>
        <w:t xml:space="preserve">to participants. As part of our </w:t>
      </w:r>
      <w:r w:rsidRPr="00A00F05">
        <w:rPr>
          <w:rFonts w:ascii="Times New Roman" w:hAnsi="Times New Roman" w:cs="Times New Roman"/>
          <w:sz w:val="24"/>
          <w:szCs w:val="24"/>
        </w:rPr>
        <w:t>greater effort to do whatever we can to raise our response rates within the budgetary constraints of our project, we</w:t>
      </w:r>
      <w:r>
        <w:rPr>
          <w:rFonts w:ascii="Times New Roman" w:hAnsi="Times New Roman" w:cs="Times New Roman"/>
          <w:sz w:val="24"/>
          <w:szCs w:val="24"/>
        </w:rPr>
        <w:t xml:space="preserve"> consulted with experts in behavioral economics</w:t>
      </w:r>
      <w:r w:rsidR="00A00954">
        <w:rPr>
          <w:rFonts w:ascii="Times New Roman" w:hAnsi="Times New Roman" w:cs="Times New Roman"/>
          <w:sz w:val="24"/>
          <w:szCs w:val="24"/>
        </w:rPr>
        <w:t xml:space="preserve">. They reviewed our materials and </w:t>
      </w:r>
      <w:r>
        <w:rPr>
          <w:rFonts w:ascii="Times New Roman" w:hAnsi="Times New Roman" w:cs="Times New Roman"/>
          <w:sz w:val="24"/>
          <w:szCs w:val="24"/>
        </w:rPr>
        <w:t>recommended the proposed changes</w:t>
      </w:r>
      <w:r w:rsidR="00AB3B3D">
        <w:rPr>
          <w:rFonts w:ascii="Times New Roman" w:hAnsi="Times New Roman" w:cs="Times New Roman"/>
          <w:sz w:val="24"/>
          <w:szCs w:val="24"/>
        </w:rPr>
        <w:t>, including the addition of multiple versions these materials so that participants do not receive the same content repeatedly</w:t>
      </w:r>
      <w:r>
        <w:rPr>
          <w:rFonts w:ascii="Times New Roman" w:hAnsi="Times New Roman" w:cs="Times New Roman"/>
          <w:sz w:val="24"/>
          <w:szCs w:val="24"/>
        </w:rPr>
        <w:t xml:space="preserve">. Based on their research and expertise, they believe that these minor changes in wording will help improve our response rates. </w:t>
      </w:r>
    </w:p>
    <w:p w:rsidR="00A00F05" w:rsidRDefault="00A00F05" w:rsidP="00F019BC">
      <w:pPr>
        <w:spacing w:after="0" w:line="240" w:lineRule="auto"/>
        <w:rPr>
          <w:rFonts w:ascii="Times New Roman" w:hAnsi="Times New Roman" w:cs="Times New Roman"/>
          <w:sz w:val="24"/>
          <w:szCs w:val="24"/>
        </w:rPr>
      </w:pPr>
    </w:p>
    <w:p w:rsidR="00A00F05" w:rsidRPr="00A00F05" w:rsidRDefault="00A00F05" w:rsidP="00A00F05">
      <w:pPr>
        <w:spacing w:after="0" w:line="240" w:lineRule="auto"/>
        <w:rPr>
          <w:rFonts w:ascii="Times New Roman" w:hAnsi="Times New Roman" w:cs="Times New Roman"/>
          <w:sz w:val="24"/>
          <w:szCs w:val="24"/>
        </w:rPr>
      </w:pPr>
      <w:r w:rsidRPr="00A00F05">
        <w:rPr>
          <w:rFonts w:ascii="Times New Roman" w:hAnsi="Times New Roman" w:cs="Times New Roman"/>
          <w:sz w:val="24"/>
          <w:szCs w:val="24"/>
        </w:rPr>
        <w:t xml:space="preserve">Email reminders have been rewritten with two goals in mind, based on </w:t>
      </w:r>
      <w:r>
        <w:rPr>
          <w:rFonts w:ascii="Times New Roman" w:hAnsi="Times New Roman" w:cs="Times New Roman"/>
          <w:sz w:val="24"/>
          <w:szCs w:val="24"/>
        </w:rPr>
        <w:t xml:space="preserve">these </w:t>
      </w:r>
      <w:r w:rsidRPr="00A00F05">
        <w:rPr>
          <w:rFonts w:ascii="Times New Roman" w:hAnsi="Times New Roman" w:cs="Times New Roman"/>
          <w:sz w:val="24"/>
          <w:szCs w:val="24"/>
        </w:rPr>
        <w:t>be</w:t>
      </w:r>
      <w:r>
        <w:rPr>
          <w:rFonts w:ascii="Times New Roman" w:hAnsi="Times New Roman" w:cs="Times New Roman"/>
          <w:sz w:val="24"/>
          <w:szCs w:val="24"/>
        </w:rPr>
        <w:t xml:space="preserve">havioral economic principles. </w:t>
      </w:r>
      <w:r w:rsidR="00654318">
        <w:rPr>
          <w:rFonts w:ascii="Times New Roman" w:hAnsi="Times New Roman" w:cs="Times New Roman"/>
          <w:sz w:val="24"/>
          <w:szCs w:val="24"/>
        </w:rPr>
        <w:t xml:space="preserve">First, the </w:t>
      </w:r>
      <w:r w:rsidRPr="00A00F05">
        <w:rPr>
          <w:rFonts w:ascii="Times New Roman" w:hAnsi="Times New Roman" w:cs="Times New Roman"/>
          <w:sz w:val="24"/>
          <w:szCs w:val="24"/>
        </w:rPr>
        <w:t xml:space="preserve">team wishes to ease the cognitive overload for respondents by reducing the amount of text </w:t>
      </w:r>
      <w:r w:rsidR="00654318">
        <w:rPr>
          <w:rFonts w:ascii="Times New Roman" w:hAnsi="Times New Roman" w:cs="Times New Roman"/>
          <w:sz w:val="24"/>
          <w:szCs w:val="24"/>
        </w:rPr>
        <w:t xml:space="preserve">overall </w:t>
      </w:r>
      <w:r w:rsidRPr="00A00F05">
        <w:rPr>
          <w:rFonts w:ascii="Times New Roman" w:hAnsi="Times New Roman" w:cs="Times New Roman"/>
          <w:sz w:val="24"/>
          <w:szCs w:val="24"/>
        </w:rPr>
        <w:t xml:space="preserve">and focusing </w:t>
      </w:r>
      <w:r w:rsidR="00654318">
        <w:rPr>
          <w:rFonts w:ascii="Times New Roman" w:hAnsi="Times New Roman" w:cs="Times New Roman"/>
          <w:sz w:val="24"/>
          <w:szCs w:val="24"/>
        </w:rPr>
        <w:t xml:space="preserve">respondents’ attention to the link and phone number to use for completing the survey, as well as </w:t>
      </w:r>
      <w:r w:rsidRPr="00A00F05">
        <w:rPr>
          <w:rFonts w:ascii="Times New Roman" w:hAnsi="Times New Roman" w:cs="Times New Roman"/>
          <w:sz w:val="24"/>
          <w:szCs w:val="24"/>
        </w:rPr>
        <w:t xml:space="preserve">the incentive for completing the survey. The team’s second goal </w:t>
      </w:r>
      <w:r w:rsidR="00654318">
        <w:rPr>
          <w:rFonts w:ascii="Times New Roman" w:hAnsi="Times New Roman" w:cs="Times New Roman"/>
          <w:sz w:val="24"/>
          <w:szCs w:val="24"/>
        </w:rPr>
        <w:t>is</w:t>
      </w:r>
      <w:r w:rsidR="00654318" w:rsidRPr="00A00F05">
        <w:rPr>
          <w:rFonts w:ascii="Times New Roman" w:hAnsi="Times New Roman" w:cs="Times New Roman"/>
          <w:sz w:val="24"/>
          <w:szCs w:val="24"/>
        </w:rPr>
        <w:t xml:space="preserve"> </w:t>
      </w:r>
      <w:r w:rsidRPr="00A00F05">
        <w:rPr>
          <w:rFonts w:ascii="Times New Roman" w:hAnsi="Times New Roman" w:cs="Times New Roman"/>
          <w:sz w:val="24"/>
          <w:szCs w:val="24"/>
        </w:rPr>
        <w:t xml:space="preserve">to change the </w:t>
      </w:r>
      <w:r w:rsidR="00654318">
        <w:rPr>
          <w:rFonts w:ascii="Times New Roman" w:hAnsi="Times New Roman" w:cs="Times New Roman"/>
          <w:sz w:val="24"/>
          <w:szCs w:val="24"/>
        </w:rPr>
        <w:t>“</w:t>
      </w:r>
      <w:r w:rsidRPr="00A00F05">
        <w:rPr>
          <w:rFonts w:ascii="Times New Roman" w:hAnsi="Times New Roman" w:cs="Times New Roman"/>
          <w:sz w:val="24"/>
          <w:szCs w:val="24"/>
        </w:rPr>
        <w:t>frame</w:t>
      </w:r>
      <w:r w:rsidR="00654318">
        <w:rPr>
          <w:rFonts w:ascii="Times New Roman" w:hAnsi="Times New Roman" w:cs="Times New Roman"/>
          <w:sz w:val="24"/>
          <w:szCs w:val="24"/>
        </w:rPr>
        <w:t>”</w:t>
      </w:r>
      <w:r w:rsidRPr="00A00F05">
        <w:rPr>
          <w:rFonts w:ascii="Times New Roman" w:hAnsi="Times New Roman" w:cs="Times New Roman"/>
          <w:sz w:val="24"/>
          <w:szCs w:val="24"/>
        </w:rPr>
        <w:t xml:space="preserve"> of the email reminders, emphasizing respondents’ identity as parents and how continued participation in the study can benefit others like them. In that vein, the team included a link to learn more about the study so that respondents feel more connected and valued as an integral part of the research.</w:t>
      </w:r>
    </w:p>
    <w:p w:rsidR="00A00F05" w:rsidRPr="00A00F05" w:rsidRDefault="00A00F05" w:rsidP="00A00F05">
      <w:pPr>
        <w:spacing w:after="0" w:line="240" w:lineRule="auto"/>
        <w:rPr>
          <w:rFonts w:ascii="Times New Roman" w:hAnsi="Times New Roman" w:cs="Times New Roman"/>
          <w:sz w:val="24"/>
          <w:szCs w:val="24"/>
        </w:rPr>
      </w:pPr>
    </w:p>
    <w:p w:rsidR="00A00F05" w:rsidRDefault="00A00F05" w:rsidP="00A00F05">
      <w:pPr>
        <w:spacing w:after="0" w:line="240" w:lineRule="auto"/>
        <w:rPr>
          <w:rFonts w:ascii="Times New Roman" w:hAnsi="Times New Roman" w:cs="Times New Roman"/>
          <w:sz w:val="24"/>
          <w:szCs w:val="24"/>
        </w:rPr>
      </w:pPr>
      <w:r w:rsidRPr="00A00F05">
        <w:rPr>
          <w:rFonts w:ascii="Times New Roman" w:hAnsi="Times New Roman" w:cs="Times New Roman"/>
          <w:sz w:val="24"/>
          <w:szCs w:val="24"/>
        </w:rPr>
        <w:t>Text messages have been rewritten to include the respondent’s name, based on pri</w:t>
      </w:r>
      <w:r>
        <w:rPr>
          <w:rFonts w:ascii="Times New Roman" w:hAnsi="Times New Roman" w:cs="Times New Roman"/>
          <w:sz w:val="24"/>
          <w:szCs w:val="24"/>
        </w:rPr>
        <w:t>or behavioral economic research</w:t>
      </w:r>
      <w:r w:rsidRPr="00A00F05">
        <w:rPr>
          <w:rFonts w:ascii="Times New Roman" w:hAnsi="Times New Roman" w:cs="Times New Roman"/>
          <w:sz w:val="24"/>
          <w:szCs w:val="24"/>
        </w:rPr>
        <w:t xml:space="preserve"> that suggests that personalization of the message can enhance its saliency to </w:t>
      </w:r>
      <w:r w:rsidRPr="00A00F05">
        <w:rPr>
          <w:rFonts w:ascii="Times New Roman" w:hAnsi="Times New Roman" w:cs="Times New Roman"/>
          <w:sz w:val="24"/>
          <w:szCs w:val="24"/>
        </w:rPr>
        <w:lastRenderedPageBreak/>
        <w:t>the reader. Moreover, we have added the link to the web survey to reduce the hassle factors for respondents who may not recall that there is a web survey option.</w:t>
      </w:r>
    </w:p>
    <w:p w:rsidR="00654318" w:rsidRDefault="00654318" w:rsidP="00A00F05">
      <w:pPr>
        <w:spacing w:after="0" w:line="240" w:lineRule="auto"/>
        <w:rPr>
          <w:rFonts w:ascii="Times New Roman" w:hAnsi="Times New Roman" w:cs="Times New Roman"/>
          <w:sz w:val="24"/>
          <w:szCs w:val="24"/>
        </w:rPr>
      </w:pPr>
    </w:p>
    <w:p w:rsidR="00CF2C6D" w:rsidRPr="00A00F05" w:rsidRDefault="00CF2C6D" w:rsidP="00EB4681">
      <w:pPr>
        <w:spacing w:after="0" w:line="240" w:lineRule="auto"/>
        <w:jc w:val="center"/>
        <w:rPr>
          <w:rFonts w:ascii="Times New Roman" w:hAnsi="Times New Roman" w:cs="Times New Roman"/>
          <w:b/>
          <w:sz w:val="24"/>
          <w:szCs w:val="24"/>
          <w:u w:val="single"/>
        </w:rPr>
      </w:pPr>
      <w:r w:rsidRPr="00A00F05">
        <w:rPr>
          <w:rFonts w:ascii="Times New Roman" w:hAnsi="Times New Roman" w:cs="Times New Roman"/>
          <w:b/>
          <w:sz w:val="24"/>
          <w:szCs w:val="24"/>
          <w:u w:val="single"/>
        </w:rPr>
        <w:t>Incentive Experiment Results</w:t>
      </w:r>
    </w:p>
    <w:p w:rsidR="00CF2C6D" w:rsidRDefault="00CF2C6D" w:rsidP="00E47808">
      <w:pPr>
        <w:spacing w:after="0" w:line="240" w:lineRule="auto"/>
        <w:rPr>
          <w:rFonts w:ascii="Times New Roman" w:hAnsi="Times New Roman" w:cs="Times New Roman"/>
          <w:b/>
          <w:sz w:val="24"/>
          <w:szCs w:val="24"/>
        </w:rPr>
      </w:pPr>
    </w:p>
    <w:p w:rsidR="00A00954" w:rsidRDefault="00CD119F" w:rsidP="00F019BC">
      <w:pPr>
        <w:spacing w:after="0" w:line="240" w:lineRule="auto"/>
        <w:rPr>
          <w:rFonts w:ascii="Times New Roman" w:hAnsi="Times New Roman" w:cs="Times New Roman"/>
          <w:b/>
          <w:sz w:val="24"/>
          <w:szCs w:val="24"/>
        </w:rPr>
      </w:pPr>
      <w:r>
        <w:rPr>
          <w:rFonts w:ascii="Times New Roman" w:hAnsi="Times New Roman" w:cs="Times New Roman"/>
          <w:b/>
          <w:sz w:val="24"/>
          <w:szCs w:val="24"/>
        </w:rPr>
        <w:t>Highlight</w:t>
      </w:r>
      <w:r w:rsidR="00A00954">
        <w:rPr>
          <w:rFonts w:ascii="Times New Roman" w:hAnsi="Times New Roman" w:cs="Times New Roman"/>
          <w:b/>
          <w:sz w:val="24"/>
          <w:szCs w:val="24"/>
        </w:rPr>
        <w:t>s</w:t>
      </w:r>
    </w:p>
    <w:p w:rsidR="00673C52" w:rsidRDefault="00673C52" w:rsidP="00F019BC">
      <w:pPr>
        <w:spacing w:after="0" w:line="240" w:lineRule="auto"/>
        <w:rPr>
          <w:rFonts w:ascii="Times New Roman" w:hAnsi="Times New Roman" w:cs="Times New Roman"/>
          <w:sz w:val="24"/>
          <w:szCs w:val="24"/>
        </w:rPr>
      </w:pPr>
    </w:p>
    <w:p w:rsidR="00673C52" w:rsidRPr="001305CE" w:rsidRDefault="00673C52" w:rsidP="00F019B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The early bird incentive (which provides higher incentive amounts for individuals who respond quickly to the survey) generated a higher rate of survey responses. </w:t>
      </w:r>
      <w:r>
        <w:rPr>
          <w:rFonts w:ascii="Times New Roman" w:hAnsi="Times New Roman" w:cs="Times New Roman"/>
          <w:sz w:val="24"/>
          <w:szCs w:val="24"/>
        </w:rPr>
        <w:t xml:space="preserve"> </w:t>
      </w:r>
      <w:r w:rsidR="00FF080B">
        <w:rPr>
          <w:rFonts w:ascii="Times New Roman" w:hAnsi="Times New Roman" w:cs="Times New Roman"/>
          <w:sz w:val="24"/>
          <w:szCs w:val="24"/>
        </w:rPr>
        <w:t>The early bird incentive generated higher response rates across data collection</w:t>
      </w:r>
      <w:r w:rsidR="00A00954">
        <w:rPr>
          <w:rFonts w:ascii="Times New Roman" w:hAnsi="Times New Roman" w:cs="Times New Roman"/>
          <w:sz w:val="24"/>
          <w:szCs w:val="24"/>
        </w:rPr>
        <w:t xml:space="preserve"> cycles</w:t>
      </w:r>
      <w:r w:rsidR="00FF080B">
        <w:rPr>
          <w:rFonts w:ascii="Times New Roman" w:hAnsi="Times New Roman" w:cs="Times New Roman"/>
          <w:sz w:val="24"/>
          <w:szCs w:val="24"/>
        </w:rPr>
        <w:t>, participant characteristics, and program model.</w:t>
      </w:r>
    </w:p>
    <w:p w:rsidR="00673C52" w:rsidRPr="001305CE" w:rsidRDefault="00673C52" w:rsidP="00F019BC">
      <w:pPr>
        <w:pStyle w:val="ListParagraph"/>
        <w:spacing w:after="0" w:line="240" w:lineRule="auto"/>
        <w:rPr>
          <w:rFonts w:ascii="Times New Roman" w:hAnsi="Times New Roman" w:cs="Times New Roman"/>
          <w:sz w:val="24"/>
          <w:szCs w:val="24"/>
        </w:rPr>
      </w:pPr>
    </w:p>
    <w:p w:rsidR="00673C52" w:rsidRDefault="00673C52" w:rsidP="00F019B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The early bird incentive seems to have a slightly larger effect for more vulnerable group</w:t>
      </w:r>
      <w:r w:rsidR="00A00954">
        <w:rPr>
          <w:rFonts w:ascii="Times New Roman" w:hAnsi="Times New Roman" w:cs="Times New Roman"/>
          <w:b/>
          <w:sz w:val="24"/>
          <w:szCs w:val="24"/>
        </w:rPr>
        <w:t>s of participants.</w:t>
      </w:r>
      <w:r>
        <w:rPr>
          <w:rFonts w:ascii="Times New Roman" w:hAnsi="Times New Roman" w:cs="Times New Roman"/>
          <w:b/>
          <w:sz w:val="24"/>
          <w:szCs w:val="24"/>
        </w:rPr>
        <w:t xml:space="preserve"> </w:t>
      </w:r>
      <w:r>
        <w:rPr>
          <w:rFonts w:ascii="Times New Roman" w:hAnsi="Times New Roman" w:cs="Times New Roman"/>
          <w:sz w:val="24"/>
          <w:szCs w:val="24"/>
        </w:rPr>
        <w:t xml:space="preserve">In particular, </w:t>
      </w:r>
      <w:r w:rsidR="00A00954">
        <w:rPr>
          <w:rFonts w:ascii="Times New Roman" w:hAnsi="Times New Roman" w:cs="Times New Roman"/>
          <w:sz w:val="24"/>
          <w:szCs w:val="24"/>
        </w:rPr>
        <w:t xml:space="preserve">we found that the following subgroups had slightly higher response rates when they were offered </w:t>
      </w:r>
      <w:r>
        <w:rPr>
          <w:rFonts w:ascii="Times New Roman" w:hAnsi="Times New Roman" w:cs="Times New Roman"/>
          <w:sz w:val="24"/>
          <w:szCs w:val="24"/>
        </w:rPr>
        <w:t>the early bird incentive</w:t>
      </w:r>
      <w:r w:rsidR="00A00954">
        <w:rPr>
          <w:rFonts w:ascii="Times New Roman" w:hAnsi="Times New Roman" w:cs="Times New Roman"/>
          <w:sz w:val="24"/>
          <w:szCs w:val="24"/>
        </w:rPr>
        <w:t xml:space="preserve">: </w:t>
      </w:r>
      <w:r>
        <w:rPr>
          <w:rFonts w:ascii="Times New Roman" w:hAnsi="Times New Roman" w:cs="Times New Roman"/>
          <w:sz w:val="24"/>
          <w:szCs w:val="24"/>
        </w:rPr>
        <w:t>pregnant mothers</w:t>
      </w:r>
      <w:r w:rsidR="00A00954">
        <w:rPr>
          <w:rFonts w:ascii="Times New Roman" w:hAnsi="Times New Roman" w:cs="Times New Roman"/>
          <w:sz w:val="24"/>
          <w:szCs w:val="24"/>
        </w:rPr>
        <w:t xml:space="preserve">; </w:t>
      </w:r>
      <w:r>
        <w:rPr>
          <w:rFonts w:ascii="Times New Roman" w:hAnsi="Times New Roman" w:cs="Times New Roman"/>
          <w:sz w:val="24"/>
          <w:szCs w:val="24"/>
        </w:rPr>
        <w:t>families that had moved during the prior year</w:t>
      </w:r>
      <w:r w:rsidR="00A00954">
        <w:rPr>
          <w:rFonts w:ascii="Times New Roman" w:hAnsi="Times New Roman" w:cs="Times New Roman"/>
          <w:sz w:val="24"/>
          <w:szCs w:val="24"/>
        </w:rPr>
        <w:t xml:space="preserve">; </w:t>
      </w:r>
      <w:r>
        <w:rPr>
          <w:rFonts w:ascii="Times New Roman" w:hAnsi="Times New Roman" w:cs="Times New Roman"/>
          <w:sz w:val="24"/>
          <w:szCs w:val="24"/>
        </w:rPr>
        <w:t>families where the father figure does not live in the household</w:t>
      </w:r>
      <w:r w:rsidR="00A00954">
        <w:rPr>
          <w:rFonts w:ascii="Times New Roman" w:hAnsi="Times New Roman" w:cs="Times New Roman"/>
          <w:sz w:val="24"/>
          <w:szCs w:val="24"/>
        </w:rPr>
        <w:t xml:space="preserve">; </w:t>
      </w:r>
      <w:r>
        <w:rPr>
          <w:rFonts w:ascii="Times New Roman" w:hAnsi="Times New Roman" w:cs="Times New Roman"/>
          <w:sz w:val="24"/>
          <w:szCs w:val="24"/>
        </w:rPr>
        <w:t>and</w:t>
      </w:r>
      <w:r w:rsidR="00A00954">
        <w:rPr>
          <w:rFonts w:ascii="Times New Roman" w:hAnsi="Times New Roman" w:cs="Times New Roman"/>
          <w:sz w:val="24"/>
          <w:szCs w:val="24"/>
        </w:rPr>
        <w:t>,</w:t>
      </w:r>
      <w:r>
        <w:rPr>
          <w:rFonts w:ascii="Times New Roman" w:hAnsi="Times New Roman" w:cs="Times New Roman"/>
          <w:sz w:val="24"/>
          <w:szCs w:val="24"/>
        </w:rPr>
        <w:t xml:space="preserve"> families where the mother is not married to the biological father of the child. </w:t>
      </w:r>
    </w:p>
    <w:p w:rsidR="00673C52" w:rsidRPr="00BA4F9F" w:rsidRDefault="00673C52" w:rsidP="00A00F05">
      <w:pPr>
        <w:pStyle w:val="ListParagraph"/>
        <w:spacing w:after="0" w:line="240" w:lineRule="auto"/>
        <w:rPr>
          <w:rFonts w:ascii="Times New Roman" w:hAnsi="Times New Roman" w:cs="Times New Roman"/>
          <w:sz w:val="24"/>
          <w:szCs w:val="24"/>
        </w:rPr>
      </w:pPr>
    </w:p>
    <w:p w:rsidR="00673C52" w:rsidRPr="007A56EC" w:rsidRDefault="00673C52" w:rsidP="00E4780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Though there are other ways to raise response rates aside from using an early bird incentive, limited resources in </w:t>
      </w:r>
      <w:r w:rsidR="002025E3">
        <w:rPr>
          <w:rFonts w:ascii="Times New Roman" w:hAnsi="Times New Roman" w:cs="Times New Roman"/>
          <w:b/>
          <w:sz w:val="24"/>
          <w:szCs w:val="24"/>
        </w:rPr>
        <w:t xml:space="preserve">this study </w:t>
      </w:r>
      <w:r>
        <w:rPr>
          <w:rFonts w:ascii="Times New Roman" w:hAnsi="Times New Roman" w:cs="Times New Roman"/>
          <w:b/>
          <w:sz w:val="24"/>
          <w:szCs w:val="24"/>
        </w:rPr>
        <w:t xml:space="preserve">suggest </w:t>
      </w:r>
      <w:r w:rsidR="00EC2A37">
        <w:rPr>
          <w:rFonts w:ascii="Times New Roman" w:hAnsi="Times New Roman" w:cs="Times New Roman"/>
          <w:b/>
          <w:sz w:val="24"/>
          <w:szCs w:val="24"/>
        </w:rPr>
        <w:t xml:space="preserve">that </w:t>
      </w:r>
      <w:r>
        <w:rPr>
          <w:rFonts w:ascii="Times New Roman" w:hAnsi="Times New Roman" w:cs="Times New Roman"/>
          <w:b/>
          <w:sz w:val="24"/>
          <w:szCs w:val="24"/>
        </w:rPr>
        <w:t>using this strategy to address rates</w:t>
      </w:r>
      <w:r w:rsidR="002025E3">
        <w:rPr>
          <w:rFonts w:ascii="Times New Roman" w:hAnsi="Times New Roman" w:cs="Times New Roman"/>
          <w:b/>
          <w:sz w:val="24"/>
          <w:szCs w:val="24"/>
        </w:rPr>
        <w:t xml:space="preserve"> is appropriate at this time</w:t>
      </w:r>
      <w:r>
        <w:rPr>
          <w:rFonts w:ascii="Times New Roman" w:hAnsi="Times New Roman" w:cs="Times New Roman"/>
          <w:b/>
          <w:sz w:val="24"/>
          <w:szCs w:val="24"/>
        </w:rPr>
        <w:t xml:space="preserve">. </w:t>
      </w:r>
      <w:r w:rsidR="007A56EC">
        <w:rPr>
          <w:rFonts w:ascii="Times New Roman" w:hAnsi="Times New Roman" w:cs="Times New Roman"/>
          <w:sz w:val="24"/>
          <w:szCs w:val="24"/>
        </w:rPr>
        <w:t xml:space="preserve">We engaged in field locating processes for a portion of our sample. A comparison between the portion of the sample where field locating was used and </w:t>
      </w:r>
      <w:r w:rsidR="006312FC">
        <w:rPr>
          <w:rFonts w:ascii="Times New Roman" w:hAnsi="Times New Roman" w:cs="Times New Roman"/>
          <w:sz w:val="24"/>
          <w:szCs w:val="24"/>
        </w:rPr>
        <w:t xml:space="preserve">the portion where it was not used suggests that when funds are available, field locating </w:t>
      </w:r>
      <w:r w:rsidR="00A00954">
        <w:rPr>
          <w:rFonts w:ascii="Times New Roman" w:hAnsi="Times New Roman" w:cs="Times New Roman"/>
          <w:sz w:val="24"/>
          <w:szCs w:val="24"/>
        </w:rPr>
        <w:t xml:space="preserve">can </w:t>
      </w:r>
      <w:r w:rsidR="006312FC">
        <w:rPr>
          <w:rFonts w:ascii="Times New Roman" w:hAnsi="Times New Roman" w:cs="Times New Roman"/>
          <w:sz w:val="24"/>
          <w:szCs w:val="24"/>
        </w:rPr>
        <w:t>be quite beneficial for increasing response rates.</w:t>
      </w:r>
      <w:r w:rsidR="00C11588">
        <w:rPr>
          <w:rFonts w:ascii="Times New Roman" w:hAnsi="Times New Roman" w:cs="Times New Roman"/>
          <w:sz w:val="24"/>
          <w:szCs w:val="24"/>
        </w:rPr>
        <w:t xml:space="preserve"> However, </w:t>
      </w:r>
      <w:r w:rsidR="00EB4681">
        <w:rPr>
          <w:rFonts w:ascii="Times New Roman" w:hAnsi="Times New Roman" w:cs="Times New Roman"/>
          <w:sz w:val="24"/>
          <w:szCs w:val="24"/>
        </w:rPr>
        <w:t>as this</w:t>
      </w:r>
      <w:r w:rsidR="00C11588">
        <w:rPr>
          <w:rFonts w:ascii="Times New Roman" w:hAnsi="Times New Roman" w:cs="Times New Roman"/>
          <w:sz w:val="24"/>
          <w:szCs w:val="24"/>
        </w:rPr>
        <w:t xml:space="preserve"> project cannot afford to continue field locating efforts at this time and</w:t>
      </w:r>
      <w:r w:rsidR="00EB4681">
        <w:rPr>
          <w:rFonts w:ascii="Times New Roman" w:hAnsi="Times New Roman" w:cs="Times New Roman"/>
          <w:sz w:val="24"/>
          <w:szCs w:val="24"/>
        </w:rPr>
        <w:t xml:space="preserve"> the experimental findings do show benefit from the </w:t>
      </w:r>
      <w:r w:rsidR="00C11588">
        <w:rPr>
          <w:rFonts w:ascii="Times New Roman" w:hAnsi="Times New Roman" w:cs="Times New Roman"/>
          <w:sz w:val="24"/>
          <w:szCs w:val="24"/>
        </w:rPr>
        <w:t xml:space="preserve">early bird incentive, we are requesting to implement the early bird incentive for future rounds of data collection. </w:t>
      </w:r>
    </w:p>
    <w:p w:rsidR="00F77075" w:rsidRDefault="00F77075" w:rsidP="00F019BC">
      <w:pPr>
        <w:spacing w:after="0" w:line="240" w:lineRule="auto"/>
        <w:rPr>
          <w:rFonts w:ascii="Times New Roman" w:hAnsi="Times New Roman" w:cs="Times New Roman"/>
          <w:b/>
          <w:sz w:val="24"/>
          <w:szCs w:val="24"/>
        </w:rPr>
      </w:pPr>
    </w:p>
    <w:p w:rsidR="00D13540" w:rsidRDefault="00D13540" w:rsidP="00EB4681">
      <w:pPr>
        <w:spacing w:after="0" w:line="240" w:lineRule="auto"/>
        <w:rPr>
          <w:rFonts w:ascii="Times New Roman" w:hAnsi="Times New Roman" w:cs="Times New Roman"/>
          <w:b/>
          <w:sz w:val="24"/>
          <w:szCs w:val="24"/>
        </w:rPr>
      </w:pPr>
      <w:r>
        <w:rPr>
          <w:rFonts w:ascii="Times New Roman" w:hAnsi="Times New Roman" w:cs="Times New Roman"/>
          <w:b/>
          <w:sz w:val="24"/>
          <w:szCs w:val="24"/>
        </w:rPr>
        <w:t>Experiment structure</w:t>
      </w:r>
    </w:p>
    <w:p w:rsidR="00D06C4F" w:rsidRDefault="00D06C4F" w:rsidP="00E47808">
      <w:pPr>
        <w:spacing w:after="0" w:line="240" w:lineRule="auto"/>
        <w:rPr>
          <w:rFonts w:ascii="Times New Roman" w:hAnsi="Times New Roman" w:cs="Times New Roman"/>
          <w:sz w:val="24"/>
          <w:szCs w:val="24"/>
        </w:rPr>
      </w:pPr>
    </w:p>
    <w:p w:rsidR="003926B4" w:rsidRDefault="006D2F25"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experiment was conducted with 1,705 study participants. </w:t>
      </w:r>
      <w:r w:rsidR="0049438E">
        <w:rPr>
          <w:rFonts w:ascii="Times New Roman" w:hAnsi="Times New Roman" w:cs="Times New Roman"/>
          <w:sz w:val="24"/>
          <w:szCs w:val="24"/>
        </w:rPr>
        <w:t>We tested</w:t>
      </w:r>
      <w:r w:rsidR="0049438E" w:rsidRPr="00461151">
        <w:rPr>
          <w:rFonts w:ascii="Times New Roman" w:hAnsi="Times New Roman" w:cs="Times New Roman"/>
          <w:sz w:val="24"/>
          <w:szCs w:val="24"/>
        </w:rPr>
        <w:t xml:space="preserve"> two commonly used incentive structures: </w:t>
      </w:r>
    </w:p>
    <w:p w:rsidR="00F40B93" w:rsidRDefault="00F40B93" w:rsidP="00F019BC">
      <w:pPr>
        <w:pStyle w:val="ListParagraph"/>
        <w:numPr>
          <w:ilvl w:val="0"/>
          <w:numId w:val="13"/>
        </w:numPr>
        <w:spacing w:after="0" w:line="240" w:lineRule="auto"/>
        <w:rPr>
          <w:rFonts w:ascii="Times New Roman" w:hAnsi="Times New Roman" w:cs="Times New Roman"/>
          <w:sz w:val="24"/>
          <w:szCs w:val="24"/>
        </w:rPr>
      </w:pPr>
      <w:r w:rsidRPr="00182066">
        <w:rPr>
          <w:rFonts w:ascii="Times New Roman" w:hAnsi="Times New Roman" w:cs="Times New Roman"/>
          <w:sz w:val="24"/>
          <w:szCs w:val="24"/>
          <w:u w:val="single"/>
        </w:rPr>
        <w:t>Prepaid incentives</w:t>
      </w:r>
      <w:r w:rsidRPr="00EB4681">
        <w:rPr>
          <w:rFonts w:ascii="Times New Roman" w:hAnsi="Times New Roman" w:cs="Times New Roman"/>
          <w:sz w:val="24"/>
          <w:szCs w:val="24"/>
        </w:rPr>
        <w:t xml:space="preserve">, </w:t>
      </w:r>
      <w:r w:rsidRPr="00182066">
        <w:rPr>
          <w:rFonts w:ascii="Times New Roman" w:hAnsi="Times New Roman" w:cs="Times New Roman"/>
          <w:sz w:val="24"/>
          <w:szCs w:val="24"/>
        </w:rPr>
        <w:t>through which individuals receive a small payment when they are notified of the survey and a larger payment when the survey is completed</w:t>
      </w:r>
      <w:r>
        <w:rPr>
          <w:rFonts w:ascii="Times New Roman" w:hAnsi="Times New Roman" w:cs="Times New Roman"/>
          <w:sz w:val="24"/>
          <w:szCs w:val="24"/>
        </w:rPr>
        <w:t>. Studies indicate that p</w:t>
      </w:r>
      <w:r w:rsidRPr="00461151">
        <w:rPr>
          <w:rFonts w:ascii="Times New Roman" w:hAnsi="Times New Roman" w:cs="Times New Roman"/>
          <w:sz w:val="24"/>
          <w:szCs w:val="24"/>
        </w:rPr>
        <w:t xml:space="preserve">repaid incentives </w:t>
      </w:r>
      <w:r>
        <w:rPr>
          <w:rFonts w:ascii="Times New Roman" w:hAnsi="Times New Roman" w:cs="Times New Roman"/>
          <w:sz w:val="24"/>
          <w:szCs w:val="24"/>
        </w:rPr>
        <w:t xml:space="preserve">have </w:t>
      </w:r>
      <w:r w:rsidRPr="00461151">
        <w:rPr>
          <w:rFonts w:ascii="Times New Roman" w:hAnsi="Times New Roman" w:cs="Times New Roman"/>
          <w:sz w:val="24"/>
          <w:szCs w:val="24"/>
        </w:rPr>
        <w:t xml:space="preserve">the potential to generate increased response rates to surveys (Singer et al. 1999). </w:t>
      </w:r>
    </w:p>
    <w:p w:rsidR="00F40B93" w:rsidRPr="00EB4681" w:rsidRDefault="00F40B93" w:rsidP="00EB4681">
      <w:pPr>
        <w:spacing w:after="0" w:line="240" w:lineRule="auto"/>
        <w:ind w:left="360"/>
        <w:rPr>
          <w:rFonts w:ascii="Times New Roman" w:hAnsi="Times New Roman" w:cs="Times New Roman"/>
          <w:sz w:val="24"/>
          <w:szCs w:val="24"/>
        </w:rPr>
      </w:pPr>
    </w:p>
    <w:p w:rsidR="003926B4" w:rsidRDefault="0049438E" w:rsidP="00EB4681">
      <w:pPr>
        <w:pStyle w:val="ListParagraph"/>
        <w:numPr>
          <w:ilvl w:val="0"/>
          <w:numId w:val="13"/>
        </w:numPr>
        <w:spacing w:after="0" w:line="240" w:lineRule="auto"/>
        <w:rPr>
          <w:rFonts w:ascii="Times New Roman" w:hAnsi="Times New Roman" w:cs="Times New Roman"/>
          <w:sz w:val="24"/>
          <w:szCs w:val="24"/>
        </w:rPr>
      </w:pPr>
      <w:r w:rsidRPr="00EB4681">
        <w:rPr>
          <w:rFonts w:ascii="Times New Roman" w:hAnsi="Times New Roman" w:cs="Times New Roman"/>
          <w:sz w:val="24"/>
          <w:szCs w:val="24"/>
          <w:u w:val="single"/>
        </w:rPr>
        <w:t>“</w:t>
      </w:r>
      <w:r w:rsidR="003926B4" w:rsidRPr="00EB4681">
        <w:rPr>
          <w:rFonts w:ascii="Times New Roman" w:hAnsi="Times New Roman" w:cs="Times New Roman"/>
          <w:sz w:val="24"/>
          <w:szCs w:val="24"/>
          <w:u w:val="single"/>
        </w:rPr>
        <w:t>E</w:t>
      </w:r>
      <w:r w:rsidRPr="00EB4681">
        <w:rPr>
          <w:rFonts w:ascii="Times New Roman" w:hAnsi="Times New Roman" w:cs="Times New Roman"/>
          <w:sz w:val="24"/>
          <w:szCs w:val="24"/>
          <w:u w:val="single"/>
        </w:rPr>
        <w:t>arly bird” incentives</w:t>
      </w:r>
      <w:r w:rsidR="003926B4" w:rsidRPr="00EB4681">
        <w:rPr>
          <w:rFonts w:ascii="Times New Roman" w:hAnsi="Times New Roman" w:cs="Times New Roman"/>
          <w:sz w:val="24"/>
          <w:szCs w:val="24"/>
        </w:rPr>
        <w:t xml:space="preserve">, </w:t>
      </w:r>
      <w:r w:rsidRPr="00EB4681">
        <w:rPr>
          <w:rFonts w:ascii="Times New Roman" w:hAnsi="Times New Roman" w:cs="Times New Roman"/>
          <w:sz w:val="24"/>
          <w:szCs w:val="24"/>
        </w:rPr>
        <w:t>through which individuals receive a larger payment if they complete the survey within a set period of time after being notified of the survey</w:t>
      </w:r>
      <w:r w:rsidR="003926B4">
        <w:rPr>
          <w:rFonts w:ascii="Times New Roman" w:hAnsi="Times New Roman" w:cs="Times New Roman"/>
          <w:sz w:val="24"/>
          <w:szCs w:val="24"/>
        </w:rPr>
        <w:t>. E</w:t>
      </w:r>
      <w:r w:rsidR="003926B4" w:rsidRPr="00461151">
        <w:rPr>
          <w:rFonts w:ascii="Times New Roman" w:hAnsi="Times New Roman" w:cs="Times New Roman"/>
          <w:sz w:val="24"/>
          <w:szCs w:val="24"/>
        </w:rPr>
        <w:t>arly bird incentives have been shown to decrease the number of days to complete a survey, which can lead to a decrease in the total survey field period and potentially result in lo</w:t>
      </w:r>
      <w:r w:rsidR="003926B4">
        <w:rPr>
          <w:rFonts w:ascii="Times New Roman" w:hAnsi="Times New Roman" w:cs="Times New Roman"/>
          <w:sz w:val="24"/>
          <w:szCs w:val="24"/>
        </w:rPr>
        <w:t>wer costs (</w:t>
      </w:r>
      <w:proofErr w:type="spellStart"/>
      <w:r w:rsidR="003926B4">
        <w:rPr>
          <w:rFonts w:ascii="Times New Roman" w:hAnsi="Times New Roman" w:cs="Times New Roman"/>
          <w:sz w:val="24"/>
          <w:szCs w:val="24"/>
        </w:rPr>
        <w:t>LeClere</w:t>
      </w:r>
      <w:proofErr w:type="spellEnd"/>
      <w:r w:rsidR="003926B4">
        <w:rPr>
          <w:rFonts w:ascii="Times New Roman" w:hAnsi="Times New Roman" w:cs="Times New Roman"/>
          <w:sz w:val="24"/>
          <w:szCs w:val="24"/>
        </w:rPr>
        <w:t xml:space="preserve"> et al. 2012).</w:t>
      </w:r>
    </w:p>
    <w:p w:rsidR="003926B4" w:rsidRDefault="003926B4" w:rsidP="00E47808">
      <w:pPr>
        <w:spacing w:after="0" w:line="240" w:lineRule="auto"/>
        <w:rPr>
          <w:rFonts w:ascii="Times New Roman" w:hAnsi="Times New Roman" w:cs="Times New Roman"/>
          <w:sz w:val="24"/>
          <w:szCs w:val="24"/>
        </w:rPr>
      </w:pPr>
    </w:p>
    <w:p w:rsidR="0049438E" w:rsidRDefault="00B21D1E" w:rsidP="00F019BC">
      <w:pPr>
        <w:spacing w:after="0" w:line="240" w:lineRule="auto"/>
        <w:rPr>
          <w:rFonts w:ascii="Times New Roman" w:hAnsi="Times New Roman" w:cs="Times New Roman"/>
          <w:sz w:val="24"/>
        </w:rPr>
      </w:pPr>
      <w:r>
        <w:rPr>
          <w:rFonts w:ascii="Times New Roman" w:hAnsi="Times New Roman" w:cs="Times New Roman"/>
          <w:sz w:val="24"/>
          <w:szCs w:val="24"/>
        </w:rPr>
        <w:lastRenderedPageBreak/>
        <w:t xml:space="preserve">Under the </w:t>
      </w:r>
      <w:r w:rsidRPr="00B21D1E">
        <w:rPr>
          <w:rFonts w:ascii="Times New Roman" w:hAnsi="Times New Roman" w:cs="Times New Roman"/>
          <w:sz w:val="24"/>
        </w:rPr>
        <w:t>prepa</w:t>
      </w:r>
      <w:r>
        <w:rPr>
          <w:rFonts w:ascii="Times New Roman" w:hAnsi="Times New Roman" w:cs="Times New Roman"/>
          <w:sz w:val="24"/>
        </w:rPr>
        <w:t xml:space="preserve">y option, </w:t>
      </w:r>
      <w:r w:rsidRPr="00B21D1E">
        <w:rPr>
          <w:rFonts w:ascii="Times New Roman" w:hAnsi="Times New Roman" w:cs="Times New Roman"/>
          <w:sz w:val="24"/>
        </w:rPr>
        <w:t>$5 of the incentive was provided in an advance letter and the remainder was provided after the survey was completed. So far, response rates have been similar for those who were and were not offered the pre-pay incentive.</w:t>
      </w:r>
    </w:p>
    <w:p w:rsidR="00B21D1E" w:rsidRDefault="00B21D1E" w:rsidP="00F019BC">
      <w:pPr>
        <w:spacing w:after="0" w:line="240" w:lineRule="auto"/>
        <w:rPr>
          <w:rFonts w:ascii="Times New Roman" w:hAnsi="Times New Roman" w:cs="Times New Roman"/>
          <w:sz w:val="24"/>
          <w:szCs w:val="24"/>
        </w:rPr>
      </w:pPr>
    </w:p>
    <w:p w:rsidR="00D13540" w:rsidRDefault="004F3965" w:rsidP="00F019B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Under the early bird incentive in the MIHOPE experiment, respondents received an additional $10 if they completed the survey within eight weeks. </w:t>
      </w:r>
      <w:r w:rsidR="00B21D1E">
        <w:rPr>
          <w:rFonts w:ascii="Times New Roman" w:hAnsi="Times New Roman" w:cs="Times New Roman"/>
          <w:sz w:val="24"/>
          <w:szCs w:val="24"/>
        </w:rPr>
        <w:t>The early bird incentive was designed to be available for the first eight weeks of the data collection period because</w:t>
      </w:r>
      <w:r>
        <w:rPr>
          <w:rFonts w:ascii="Times New Roman" w:hAnsi="Times New Roman" w:cs="Times New Roman"/>
          <w:sz w:val="24"/>
          <w:szCs w:val="24"/>
        </w:rPr>
        <w:t>,</w:t>
      </w:r>
      <w:r w:rsidR="00B21D1E">
        <w:rPr>
          <w:rFonts w:ascii="Times New Roman" w:hAnsi="Times New Roman" w:cs="Times New Roman"/>
          <w:sz w:val="24"/>
          <w:szCs w:val="24"/>
        </w:rPr>
        <w:t xml:space="preserve"> after that point, field locating was planned to begin for cases that had not already responded to the survey. </w:t>
      </w:r>
      <w:r w:rsidR="00B21D1E">
        <w:rPr>
          <w:rFonts w:ascii="Times New Roman" w:eastAsia="Times New Roman" w:hAnsi="Times New Roman" w:cs="Times New Roman"/>
          <w:sz w:val="24"/>
          <w:szCs w:val="24"/>
        </w:rPr>
        <w:t xml:space="preserve">We were particularly interested in maximizing response rates before beginning field locating, since data collection efforts become much more difficult and costly at that point in the </w:t>
      </w:r>
      <w:r>
        <w:rPr>
          <w:rFonts w:ascii="Times New Roman" w:eastAsia="Times New Roman" w:hAnsi="Times New Roman" w:cs="Times New Roman"/>
          <w:sz w:val="24"/>
          <w:szCs w:val="24"/>
        </w:rPr>
        <w:t>process</w:t>
      </w:r>
      <w:r w:rsidR="00B21D1E">
        <w:rPr>
          <w:rFonts w:ascii="Times New Roman" w:eastAsia="Times New Roman" w:hAnsi="Times New Roman" w:cs="Times New Roman"/>
          <w:sz w:val="24"/>
          <w:szCs w:val="24"/>
        </w:rPr>
        <w:t xml:space="preserve">. Due to cost constraints, which we will explain </w:t>
      </w:r>
      <w:r>
        <w:rPr>
          <w:rFonts w:ascii="Times New Roman" w:eastAsia="Times New Roman" w:hAnsi="Times New Roman" w:cs="Times New Roman"/>
          <w:sz w:val="24"/>
          <w:szCs w:val="24"/>
        </w:rPr>
        <w:t xml:space="preserve">in detail </w:t>
      </w:r>
      <w:r w:rsidR="00B21D1E">
        <w:rPr>
          <w:rFonts w:ascii="Times New Roman" w:eastAsia="Times New Roman" w:hAnsi="Times New Roman" w:cs="Times New Roman"/>
          <w:sz w:val="24"/>
          <w:szCs w:val="24"/>
        </w:rPr>
        <w:t xml:space="preserve">later in this memo, </w:t>
      </w:r>
      <w:r w:rsidR="00D13540">
        <w:rPr>
          <w:rFonts w:ascii="Times New Roman" w:eastAsia="Times New Roman" w:hAnsi="Times New Roman" w:cs="Times New Roman"/>
          <w:sz w:val="24"/>
          <w:szCs w:val="24"/>
        </w:rPr>
        <w:t xml:space="preserve">only a portion of the sample was able to receive field locating. However, the early bird incentive continued to be offered for the first eight weeks </w:t>
      </w:r>
      <w:r w:rsidR="00EF754F">
        <w:rPr>
          <w:rFonts w:ascii="Times New Roman" w:eastAsia="Times New Roman" w:hAnsi="Times New Roman" w:cs="Times New Roman"/>
          <w:sz w:val="24"/>
          <w:szCs w:val="24"/>
        </w:rPr>
        <w:t>after sample release</w:t>
      </w:r>
      <w:r w:rsidR="00D13540">
        <w:rPr>
          <w:rFonts w:ascii="Times New Roman" w:eastAsia="Times New Roman" w:hAnsi="Times New Roman" w:cs="Times New Roman"/>
          <w:sz w:val="24"/>
          <w:szCs w:val="24"/>
        </w:rPr>
        <w:t xml:space="preserve"> for </w:t>
      </w:r>
      <w:r w:rsidR="006527D4">
        <w:rPr>
          <w:rFonts w:ascii="Times New Roman" w:eastAsia="Times New Roman" w:hAnsi="Times New Roman" w:cs="Times New Roman"/>
          <w:sz w:val="24"/>
          <w:szCs w:val="24"/>
        </w:rPr>
        <w:t xml:space="preserve">all study </w:t>
      </w:r>
      <w:r w:rsidR="00D13540">
        <w:rPr>
          <w:rFonts w:ascii="Times New Roman" w:eastAsia="Times New Roman" w:hAnsi="Times New Roman" w:cs="Times New Roman"/>
          <w:sz w:val="24"/>
          <w:szCs w:val="24"/>
        </w:rPr>
        <w:t>participants.</w:t>
      </w:r>
    </w:p>
    <w:p w:rsidR="0049438E" w:rsidRDefault="0049438E" w:rsidP="00F019BC">
      <w:pPr>
        <w:spacing w:after="0" w:line="240" w:lineRule="auto"/>
        <w:rPr>
          <w:rFonts w:ascii="Times New Roman" w:hAnsi="Times New Roman" w:cs="Times New Roman"/>
          <w:sz w:val="24"/>
          <w:szCs w:val="24"/>
        </w:rPr>
      </w:pPr>
    </w:p>
    <w:p w:rsidR="0049438E" w:rsidRPr="0049438E" w:rsidRDefault="0049438E" w:rsidP="00EB4681">
      <w:pPr>
        <w:keepNext/>
        <w:spacing w:after="0" w:line="240" w:lineRule="auto"/>
        <w:rPr>
          <w:rFonts w:ascii="Times New Roman" w:hAnsi="Times New Roman" w:cs="Times New Roman"/>
          <w:sz w:val="24"/>
          <w:szCs w:val="24"/>
        </w:rPr>
      </w:pPr>
      <w:r w:rsidRPr="0049438E">
        <w:rPr>
          <w:rFonts w:ascii="Times New Roman" w:hAnsi="Times New Roman" w:cs="Times New Roman"/>
          <w:sz w:val="24"/>
          <w:szCs w:val="24"/>
        </w:rPr>
        <w:t>As shown in Table 1, the experiment divided individuals at random into four groups: (1) a control group that receive</w:t>
      </w:r>
      <w:r w:rsidR="004F3965">
        <w:rPr>
          <w:rFonts w:ascii="Times New Roman" w:hAnsi="Times New Roman" w:cs="Times New Roman"/>
          <w:sz w:val="24"/>
          <w:szCs w:val="24"/>
        </w:rPr>
        <w:t>d</w:t>
      </w:r>
      <w:r w:rsidRPr="0049438E">
        <w:rPr>
          <w:rFonts w:ascii="Times New Roman" w:hAnsi="Times New Roman" w:cs="Times New Roman"/>
          <w:sz w:val="24"/>
          <w:szCs w:val="24"/>
        </w:rPr>
        <w:t xml:space="preserve"> neither</w:t>
      </w:r>
      <w:r>
        <w:rPr>
          <w:rFonts w:ascii="Times New Roman" w:hAnsi="Times New Roman" w:cs="Times New Roman"/>
          <w:sz w:val="24"/>
          <w:szCs w:val="24"/>
        </w:rPr>
        <w:t xml:space="preserve"> an early bird incentive nor a prepayment, (2) </w:t>
      </w:r>
      <w:r w:rsidRPr="0049438E">
        <w:rPr>
          <w:rFonts w:ascii="Times New Roman" w:hAnsi="Times New Roman" w:cs="Times New Roman"/>
          <w:sz w:val="24"/>
          <w:szCs w:val="24"/>
        </w:rPr>
        <w:t>a group that receive</w:t>
      </w:r>
      <w:r w:rsidR="004F3965">
        <w:rPr>
          <w:rFonts w:ascii="Times New Roman" w:hAnsi="Times New Roman" w:cs="Times New Roman"/>
          <w:sz w:val="24"/>
          <w:szCs w:val="24"/>
        </w:rPr>
        <w:t>d</w:t>
      </w:r>
      <w:r w:rsidRPr="0049438E">
        <w:rPr>
          <w:rFonts w:ascii="Times New Roman" w:hAnsi="Times New Roman" w:cs="Times New Roman"/>
          <w:sz w:val="24"/>
          <w:szCs w:val="24"/>
        </w:rPr>
        <w:t xml:space="preserve"> a prepaym</w:t>
      </w:r>
      <w:r>
        <w:rPr>
          <w:rFonts w:ascii="Times New Roman" w:hAnsi="Times New Roman" w:cs="Times New Roman"/>
          <w:sz w:val="24"/>
          <w:szCs w:val="24"/>
        </w:rPr>
        <w:t>ent, (3</w:t>
      </w:r>
      <w:r w:rsidRPr="0049438E">
        <w:rPr>
          <w:rFonts w:ascii="Times New Roman" w:hAnsi="Times New Roman" w:cs="Times New Roman"/>
          <w:sz w:val="24"/>
          <w:szCs w:val="24"/>
        </w:rPr>
        <w:t>) a group that rece</w:t>
      </w:r>
      <w:r>
        <w:rPr>
          <w:rFonts w:ascii="Times New Roman" w:hAnsi="Times New Roman" w:cs="Times New Roman"/>
          <w:sz w:val="24"/>
          <w:szCs w:val="24"/>
        </w:rPr>
        <w:t>ive</w:t>
      </w:r>
      <w:r w:rsidR="004F3965">
        <w:rPr>
          <w:rFonts w:ascii="Times New Roman" w:hAnsi="Times New Roman" w:cs="Times New Roman"/>
          <w:sz w:val="24"/>
          <w:szCs w:val="24"/>
        </w:rPr>
        <w:t>d</w:t>
      </w:r>
      <w:r>
        <w:rPr>
          <w:rFonts w:ascii="Times New Roman" w:hAnsi="Times New Roman" w:cs="Times New Roman"/>
          <w:sz w:val="24"/>
          <w:szCs w:val="24"/>
        </w:rPr>
        <w:t xml:space="preserve"> an early bird incentive, and (4</w:t>
      </w:r>
      <w:r w:rsidRPr="0049438E">
        <w:rPr>
          <w:rFonts w:ascii="Times New Roman" w:hAnsi="Times New Roman" w:cs="Times New Roman"/>
          <w:sz w:val="24"/>
          <w:szCs w:val="24"/>
        </w:rPr>
        <w:t>) a group that receive</w:t>
      </w:r>
      <w:r w:rsidR="004F3965">
        <w:rPr>
          <w:rFonts w:ascii="Times New Roman" w:hAnsi="Times New Roman" w:cs="Times New Roman"/>
          <w:sz w:val="24"/>
          <w:szCs w:val="24"/>
        </w:rPr>
        <w:t>d</w:t>
      </w:r>
      <w:r w:rsidRPr="0049438E">
        <w:rPr>
          <w:rFonts w:ascii="Times New Roman" w:hAnsi="Times New Roman" w:cs="Times New Roman"/>
          <w:sz w:val="24"/>
          <w:szCs w:val="24"/>
        </w:rPr>
        <w:t xml:space="preserve"> both a prepayment and an early bird incentive</w:t>
      </w:r>
      <w:r>
        <w:rPr>
          <w:rFonts w:ascii="Times New Roman" w:hAnsi="Times New Roman" w:cs="Times New Roman"/>
          <w:sz w:val="24"/>
          <w:szCs w:val="24"/>
        </w:rPr>
        <w:t>.</w:t>
      </w:r>
    </w:p>
    <w:p w:rsidR="00FF080B" w:rsidRDefault="00FF080B" w:rsidP="00EB4681">
      <w:pPr>
        <w:keepNext/>
        <w:spacing w:after="0" w:line="240" w:lineRule="auto"/>
        <w:rPr>
          <w:rFonts w:ascii="Times New Roman" w:hAnsi="Times New Roman" w:cs="Times New Roman"/>
          <w:sz w:val="24"/>
          <w:szCs w:val="24"/>
          <w:u w:val="single"/>
        </w:rPr>
      </w:pPr>
    </w:p>
    <w:p w:rsidR="0049438E" w:rsidRDefault="0049438E" w:rsidP="00EB4681">
      <w:pPr>
        <w:keepNext/>
        <w:spacing w:after="0" w:line="240" w:lineRule="auto"/>
        <w:rPr>
          <w:rFonts w:ascii="Times New Roman" w:hAnsi="Times New Roman" w:cs="Times New Roman"/>
          <w:sz w:val="24"/>
          <w:szCs w:val="24"/>
        </w:rPr>
      </w:pPr>
      <w:r w:rsidRPr="00EB4681">
        <w:rPr>
          <w:rFonts w:ascii="Times New Roman" w:hAnsi="Times New Roman" w:cs="Times New Roman"/>
          <w:sz w:val="24"/>
          <w:szCs w:val="24"/>
          <w:u w:val="single"/>
        </w:rPr>
        <w:t>Table 1: Experiment Conditions</w:t>
      </w:r>
      <w:r w:rsidR="00B21D1E">
        <w:rPr>
          <w:rStyle w:val="FootnoteReference"/>
          <w:rFonts w:ascii="Times New Roman" w:hAnsi="Times New Roman" w:cs="Times New Roman"/>
          <w:sz w:val="24"/>
          <w:szCs w:val="24"/>
        </w:rPr>
        <w:footnoteReference w:id="2"/>
      </w:r>
    </w:p>
    <w:p w:rsidR="0049438E" w:rsidRPr="0049438E" w:rsidRDefault="0049438E" w:rsidP="00EB4681">
      <w:pPr>
        <w:keepNext/>
        <w:spacing w:after="0" w:line="240" w:lineRule="auto"/>
        <w:rPr>
          <w:rFonts w:ascii="Times New Roman" w:hAnsi="Times New Roman" w:cs="Times New Roman"/>
          <w:sz w:val="24"/>
          <w:szCs w:val="24"/>
        </w:rPr>
      </w:pPr>
    </w:p>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970"/>
        <w:gridCol w:w="3267"/>
      </w:tblGrid>
      <w:tr w:rsidR="0049438E" w:rsidRPr="00461151" w:rsidTr="00834D89">
        <w:trPr>
          <w:jc w:val="center"/>
        </w:trPr>
        <w:tc>
          <w:tcPr>
            <w:tcW w:w="2277" w:type="dxa"/>
            <w:shd w:val="clear" w:color="auto" w:fill="auto"/>
            <w:vAlign w:val="center"/>
          </w:tcPr>
          <w:p w:rsidR="0049438E" w:rsidRPr="00461151" w:rsidRDefault="0049438E" w:rsidP="00E47808">
            <w:pPr>
              <w:spacing w:after="0" w:line="240" w:lineRule="auto"/>
              <w:jc w:val="center"/>
              <w:rPr>
                <w:rFonts w:ascii="Times New Roman" w:hAnsi="Times New Roman" w:cs="Times New Roman"/>
                <w:b/>
              </w:rPr>
            </w:pPr>
            <w:r w:rsidRPr="00461151">
              <w:rPr>
                <w:rFonts w:ascii="Times New Roman" w:hAnsi="Times New Roman" w:cs="Times New Roman"/>
                <w:b/>
              </w:rPr>
              <w:t>Early bird incentive</w:t>
            </w:r>
          </w:p>
        </w:tc>
        <w:tc>
          <w:tcPr>
            <w:tcW w:w="6237" w:type="dxa"/>
            <w:gridSpan w:val="2"/>
            <w:shd w:val="clear" w:color="auto" w:fill="auto"/>
            <w:vAlign w:val="center"/>
          </w:tcPr>
          <w:p w:rsidR="0049438E" w:rsidRPr="00461151" w:rsidRDefault="0049438E" w:rsidP="00F019BC">
            <w:pPr>
              <w:spacing w:after="0" w:line="240" w:lineRule="auto"/>
              <w:jc w:val="center"/>
              <w:rPr>
                <w:rFonts w:ascii="Times New Roman" w:hAnsi="Times New Roman" w:cs="Times New Roman"/>
                <w:b/>
              </w:rPr>
            </w:pPr>
            <w:r w:rsidRPr="00461151">
              <w:rPr>
                <w:rFonts w:ascii="Times New Roman" w:hAnsi="Times New Roman" w:cs="Times New Roman"/>
                <w:b/>
              </w:rPr>
              <w:t>Prepaid incentive</w:t>
            </w:r>
          </w:p>
        </w:tc>
      </w:tr>
      <w:tr w:rsidR="0049438E" w:rsidRPr="00461151" w:rsidTr="00834D89">
        <w:trPr>
          <w:trHeight w:val="332"/>
          <w:jc w:val="center"/>
        </w:trPr>
        <w:tc>
          <w:tcPr>
            <w:tcW w:w="2277" w:type="dxa"/>
            <w:shd w:val="clear" w:color="auto" w:fill="auto"/>
            <w:vAlign w:val="center"/>
          </w:tcPr>
          <w:p w:rsidR="0049438E" w:rsidRPr="00461151" w:rsidRDefault="0049438E" w:rsidP="00E47808">
            <w:pPr>
              <w:spacing w:after="0" w:line="240" w:lineRule="auto"/>
              <w:jc w:val="center"/>
              <w:rPr>
                <w:rFonts w:ascii="Times New Roman" w:hAnsi="Times New Roman" w:cs="Times New Roman"/>
              </w:rPr>
            </w:pPr>
          </w:p>
        </w:tc>
        <w:tc>
          <w:tcPr>
            <w:tcW w:w="2970" w:type="dxa"/>
            <w:shd w:val="clear" w:color="auto" w:fill="auto"/>
            <w:vAlign w:val="center"/>
          </w:tcPr>
          <w:p w:rsidR="0049438E" w:rsidRPr="00461151" w:rsidRDefault="0049438E" w:rsidP="00F019BC">
            <w:pPr>
              <w:spacing w:after="0" w:line="240" w:lineRule="auto"/>
              <w:jc w:val="center"/>
              <w:rPr>
                <w:rFonts w:ascii="Times New Roman" w:hAnsi="Times New Roman" w:cs="Times New Roman"/>
              </w:rPr>
            </w:pPr>
            <w:r w:rsidRPr="00461151">
              <w:rPr>
                <w:rFonts w:ascii="Times New Roman" w:hAnsi="Times New Roman" w:cs="Times New Roman"/>
              </w:rPr>
              <w:t>No</w:t>
            </w:r>
          </w:p>
        </w:tc>
        <w:tc>
          <w:tcPr>
            <w:tcW w:w="3267" w:type="dxa"/>
            <w:shd w:val="clear" w:color="auto" w:fill="auto"/>
            <w:vAlign w:val="center"/>
          </w:tcPr>
          <w:p w:rsidR="0049438E" w:rsidRPr="00461151" w:rsidRDefault="0049438E" w:rsidP="00F019BC">
            <w:pPr>
              <w:spacing w:after="0" w:line="240" w:lineRule="auto"/>
              <w:jc w:val="center"/>
              <w:rPr>
                <w:rFonts w:ascii="Times New Roman" w:hAnsi="Times New Roman" w:cs="Times New Roman"/>
              </w:rPr>
            </w:pPr>
            <w:r w:rsidRPr="00461151">
              <w:rPr>
                <w:rFonts w:ascii="Times New Roman" w:hAnsi="Times New Roman" w:cs="Times New Roman"/>
              </w:rPr>
              <w:t>Yes</w:t>
            </w:r>
          </w:p>
        </w:tc>
      </w:tr>
      <w:tr w:rsidR="0049438E" w:rsidRPr="00461151" w:rsidTr="00834D89">
        <w:trPr>
          <w:jc w:val="center"/>
        </w:trPr>
        <w:tc>
          <w:tcPr>
            <w:tcW w:w="2277" w:type="dxa"/>
            <w:shd w:val="clear" w:color="auto" w:fill="auto"/>
            <w:vAlign w:val="center"/>
          </w:tcPr>
          <w:p w:rsidR="0049438E" w:rsidRPr="00461151" w:rsidRDefault="0049438E" w:rsidP="00E47808">
            <w:pPr>
              <w:spacing w:after="0" w:line="240" w:lineRule="auto"/>
              <w:jc w:val="center"/>
              <w:rPr>
                <w:rFonts w:ascii="Times New Roman" w:hAnsi="Times New Roman" w:cs="Times New Roman"/>
              </w:rPr>
            </w:pPr>
            <w:r w:rsidRPr="00461151">
              <w:rPr>
                <w:rFonts w:ascii="Times New Roman" w:hAnsi="Times New Roman" w:cs="Times New Roman"/>
              </w:rPr>
              <w:t>No</w:t>
            </w:r>
          </w:p>
        </w:tc>
        <w:tc>
          <w:tcPr>
            <w:tcW w:w="2970" w:type="dxa"/>
            <w:shd w:val="clear" w:color="auto" w:fill="auto"/>
            <w:vAlign w:val="center"/>
          </w:tcPr>
          <w:p w:rsidR="0049438E" w:rsidRPr="00461151" w:rsidRDefault="0049438E" w:rsidP="00F019BC">
            <w:pPr>
              <w:spacing w:after="0" w:line="240" w:lineRule="auto"/>
              <w:rPr>
                <w:rFonts w:ascii="Times New Roman" w:hAnsi="Times New Roman" w:cs="Times New Roman"/>
              </w:rPr>
            </w:pPr>
            <w:r w:rsidRPr="0049438E">
              <w:rPr>
                <w:rFonts w:ascii="Times New Roman" w:hAnsi="Times New Roman" w:cs="Times New Roman"/>
                <w:b/>
              </w:rPr>
              <w:t>Treatment 1:</w:t>
            </w:r>
            <w:r>
              <w:rPr>
                <w:rFonts w:ascii="Times New Roman" w:hAnsi="Times New Roman" w:cs="Times New Roman"/>
              </w:rPr>
              <w:t xml:space="preserve"> </w:t>
            </w:r>
            <w:r w:rsidRPr="00461151">
              <w:rPr>
                <w:rFonts w:ascii="Times New Roman" w:hAnsi="Times New Roman" w:cs="Times New Roman"/>
              </w:rPr>
              <w:t>$15 after completing the survey</w:t>
            </w:r>
          </w:p>
        </w:tc>
        <w:tc>
          <w:tcPr>
            <w:tcW w:w="3267" w:type="dxa"/>
            <w:shd w:val="clear" w:color="auto" w:fill="auto"/>
            <w:vAlign w:val="center"/>
          </w:tcPr>
          <w:p w:rsidR="0049438E" w:rsidRPr="00461151" w:rsidRDefault="0049438E" w:rsidP="00F019BC">
            <w:pPr>
              <w:spacing w:after="0" w:line="240" w:lineRule="auto"/>
              <w:rPr>
                <w:rFonts w:ascii="Times New Roman" w:hAnsi="Times New Roman" w:cs="Times New Roman"/>
              </w:rPr>
            </w:pPr>
            <w:r w:rsidRPr="0049438E">
              <w:rPr>
                <w:rFonts w:ascii="Times New Roman" w:hAnsi="Times New Roman" w:cs="Times New Roman"/>
                <w:b/>
              </w:rPr>
              <w:t>Treatment 2:</w:t>
            </w:r>
            <w:r>
              <w:rPr>
                <w:rFonts w:ascii="Times New Roman" w:hAnsi="Times New Roman" w:cs="Times New Roman"/>
              </w:rPr>
              <w:t xml:space="preserve"> </w:t>
            </w:r>
            <w:r w:rsidRPr="00461151">
              <w:rPr>
                <w:rFonts w:ascii="Times New Roman" w:hAnsi="Times New Roman" w:cs="Times New Roman"/>
              </w:rPr>
              <w:t>$5 with advance letter, $10 after completing the survey</w:t>
            </w:r>
          </w:p>
        </w:tc>
      </w:tr>
      <w:tr w:rsidR="0049438E" w:rsidRPr="00461151" w:rsidTr="00834D89">
        <w:trPr>
          <w:jc w:val="center"/>
        </w:trPr>
        <w:tc>
          <w:tcPr>
            <w:tcW w:w="2277" w:type="dxa"/>
            <w:shd w:val="clear" w:color="auto" w:fill="auto"/>
            <w:vAlign w:val="center"/>
          </w:tcPr>
          <w:p w:rsidR="0049438E" w:rsidRPr="00461151" w:rsidRDefault="0049438E" w:rsidP="00E47808">
            <w:pPr>
              <w:spacing w:after="0" w:line="240" w:lineRule="auto"/>
              <w:jc w:val="center"/>
              <w:rPr>
                <w:rFonts w:ascii="Times New Roman" w:hAnsi="Times New Roman" w:cs="Times New Roman"/>
              </w:rPr>
            </w:pPr>
            <w:r w:rsidRPr="00461151">
              <w:rPr>
                <w:rFonts w:ascii="Times New Roman" w:hAnsi="Times New Roman" w:cs="Times New Roman"/>
              </w:rPr>
              <w:t>Yes</w:t>
            </w:r>
          </w:p>
        </w:tc>
        <w:tc>
          <w:tcPr>
            <w:tcW w:w="2970" w:type="dxa"/>
            <w:shd w:val="clear" w:color="auto" w:fill="auto"/>
            <w:vAlign w:val="center"/>
          </w:tcPr>
          <w:p w:rsidR="0049438E" w:rsidRPr="00461151" w:rsidRDefault="0049438E" w:rsidP="00F019BC">
            <w:pPr>
              <w:spacing w:after="0" w:line="240" w:lineRule="auto"/>
              <w:rPr>
                <w:rFonts w:ascii="Times New Roman" w:hAnsi="Times New Roman" w:cs="Times New Roman"/>
              </w:rPr>
            </w:pPr>
            <w:r>
              <w:rPr>
                <w:rFonts w:ascii="Times New Roman" w:hAnsi="Times New Roman" w:cs="Times New Roman"/>
                <w:b/>
              </w:rPr>
              <w:t xml:space="preserve">Treatment 3: </w:t>
            </w:r>
            <w:r w:rsidRPr="00461151">
              <w:rPr>
                <w:rFonts w:ascii="Times New Roman" w:hAnsi="Times New Roman" w:cs="Times New Roman"/>
              </w:rPr>
              <w:t>$25 if survey completed within 8 weeks, $15 otherwise</w:t>
            </w:r>
          </w:p>
        </w:tc>
        <w:tc>
          <w:tcPr>
            <w:tcW w:w="3267" w:type="dxa"/>
            <w:shd w:val="clear" w:color="auto" w:fill="auto"/>
            <w:vAlign w:val="center"/>
          </w:tcPr>
          <w:p w:rsidR="0049438E" w:rsidRPr="00461151" w:rsidRDefault="0049438E" w:rsidP="00F019BC">
            <w:pPr>
              <w:spacing w:after="0" w:line="240" w:lineRule="auto"/>
              <w:rPr>
                <w:rFonts w:ascii="Times New Roman" w:hAnsi="Times New Roman" w:cs="Times New Roman"/>
              </w:rPr>
            </w:pPr>
            <w:r>
              <w:rPr>
                <w:rFonts w:ascii="Times New Roman" w:hAnsi="Times New Roman" w:cs="Times New Roman"/>
                <w:b/>
              </w:rPr>
              <w:t xml:space="preserve">Treatment 4: </w:t>
            </w:r>
            <w:r w:rsidRPr="00461151">
              <w:rPr>
                <w:rFonts w:ascii="Times New Roman" w:hAnsi="Times New Roman" w:cs="Times New Roman"/>
              </w:rPr>
              <w:t>$5 with advance letter, remainder ($20 if survey completed within 8 weeks, $10 otherwise) after completing the survey</w:t>
            </w:r>
          </w:p>
        </w:tc>
      </w:tr>
    </w:tbl>
    <w:p w:rsidR="0049438E" w:rsidRDefault="0049438E" w:rsidP="00E47808">
      <w:pPr>
        <w:spacing w:after="0" w:line="240" w:lineRule="auto"/>
        <w:rPr>
          <w:rFonts w:ascii="Times New Roman" w:hAnsi="Times New Roman" w:cs="Times New Roman"/>
          <w:sz w:val="24"/>
          <w:szCs w:val="24"/>
        </w:rPr>
      </w:pPr>
    </w:p>
    <w:p w:rsidR="003D4513" w:rsidRPr="003D4513" w:rsidRDefault="003D4513" w:rsidP="00EB4681">
      <w:pPr>
        <w:spacing w:after="0" w:line="240" w:lineRule="auto"/>
        <w:rPr>
          <w:rFonts w:ascii="Times New Roman" w:hAnsi="Times New Roman" w:cs="Times New Roman"/>
          <w:b/>
          <w:sz w:val="24"/>
          <w:szCs w:val="24"/>
        </w:rPr>
      </w:pPr>
      <w:r>
        <w:rPr>
          <w:rFonts w:ascii="Times New Roman" w:hAnsi="Times New Roman" w:cs="Times New Roman"/>
          <w:b/>
          <w:sz w:val="24"/>
          <w:szCs w:val="24"/>
        </w:rPr>
        <w:t>Challenges to data collection</w:t>
      </w:r>
    </w:p>
    <w:p w:rsidR="00D06C4F" w:rsidRDefault="00D06C4F" w:rsidP="00E47808">
      <w:pPr>
        <w:spacing w:after="0" w:line="240" w:lineRule="auto"/>
        <w:rPr>
          <w:rFonts w:ascii="Times New Roman" w:hAnsi="Times New Roman" w:cs="Times New Roman"/>
          <w:sz w:val="24"/>
          <w:szCs w:val="24"/>
        </w:rPr>
      </w:pPr>
    </w:p>
    <w:p w:rsidR="003D4513" w:rsidRDefault="003D4513"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began data collection as described above, with attempts to reach participants </w:t>
      </w:r>
      <w:r w:rsidR="004F3965">
        <w:rPr>
          <w:rFonts w:ascii="Times New Roman" w:hAnsi="Times New Roman" w:cs="Times New Roman"/>
          <w:sz w:val="24"/>
          <w:szCs w:val="24"/>
        </w:rPr>
        <w:t xml:space="preserve">through calling and other reminder methods </w:t>
      </w:r>
      <w:r>
        <w:rPr>
          <w:rFonts w:ascii="Times New Roman" w:hAnsi="Times New Roman" w:cs="Times New Roman"/>
          <w:sz w:val="24"/>
          <w:szCs w:val="24"/>
        </w:rPr>
        <w:t>for the first eight weeks of eligibility</w:t>
      </w:r>
      <w:r w:rsidR="004F3965">
        <w:rPr>
          <w:rFonts w:ascii="Times New Roman" w:hAnsi="Times New Roman" w:cs="Times New Roman"/>
          <w:sz w:val="24"/>
          <w:szCs w:val="24"/>
        </w:rPr>
        <w:t xml:space="preserve"> and then through </w:t>
      </w:r>
      <w:r>
        <w:rPr>
          <w:rFonts w:ascii="Times New Roman" w:hAnsi="Times New Roman" w:cs="Times New Roman"/>
          <w:sz w:val="24"/>
          <w:szCs w:val="24"/>
        </w:rPr>
        <w:t xml:space="preserve">field locating </w:t>
      </w:r>
      <w:r w:rsidR="004F3965">
        <w:rPr>
          <w:rFonts w:ascii="Times New Roman" w:hAnsi="Times New Roman" w:cs="Times New Roman"/>
          <w:sz w:val="24"/>
          <w:szCs w:val="24"/>
        </w:rPr>
        <w:t xml:space="preserve">for up to another 9 weeks. </w:t>
      </w:r>
      <w:r>
        <w:rPr>
          <w:rFonts w:ascii="Times New Roman" w:hAnsi="Times New Roman" w:cs="Times New Roman"/>
          <w:sz w:val="24"/>
          <w:szCs w:val="24"/>
        </w:rPr>
        <w:t xml:space="preserve">Cycle 1 and Cycle 2 of data collection (688 participants) were </w:t>
      </w:r>
      <w:r w:rsidR="004F3965">
        <w:rPr>
          <w:rFonts w:ascii="Times New Roman" w:hAnsi="Times New Roman" w:cs="Times New Roman"/>
          <w:sz w:val="24"/>
          <w:szCs w:val="24"/>
        </w:rPr>
        <w:t xml:space="preserve">collected </w:t>
      </w:r>
      <w:r>
        <w:rPr>
          <w:rFonts w:ascii="Times New Roman" w:hAnsi="Times New Roman" w:cs="Times New Roman"/>
          <w:sz w:val="24"/>
          <w:szCs w:val="24"/>
        </w:rPr>
        <w:t xml:space="preserve">in this way. </w:t>
      </w:r>
    </w:p>
    <w:p w:rsidR="003D4513" w:rsidRDefault="003D4513"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D4513" w:rsidRPr="003D4513" w:rsidRDefault="004F3965"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the time of the third sample release </w:t>
      </w:r>
      <w:r w:rsidR="003D4513" w:rsidRPr="003D4513">
        <w:rPr>
          <w:rFonts w:ascii="Times New Roman" w:hAnsi="Times New Roman" w:cs="Times New Roman"/>
          <w:sz w:val="24"/>
          <w:szCs w:val="24"/>
        </w:rPr>
        <w:t>(</w:t>
      </w:r>
      <w:r w:rsidR="00FF080B">
        <w:rPr>
          <w:rFonts w:ascii="Times New Roman" w:hAnsi="Times New Roman" w:cs="Times New Roman"/>
          <w:sz w:val="24"/>
          <w:szCs w:val="24"/>
        </w:rPr>
        <w:t>1,017</w:t>
      </w:r>
      <w:r w:rsidR="003D4513">
        <w:rPr>
          <w:rFonts w:ascii="Times New Roman" w:hAnsi="Times New Roman" w:cs="Times New Roman"/>
          <w:sz w:val="24"/>
          <w:szCs w:val="24"/>
        </w:rPr>
        <w:t xml:space="preserve"> participants</w:t>
      </w:r>
      <w:r w:rsidR="003D4513" w:rsidRPr="003D4513">
        <w:rPr>
          <w:rFonts w:ascii="Times New Roman" w:hAnsi="Times New Roman" w:cs="Times New Roman"/>
          <w:sz w:val="24"/>
          <w:szCs w:val="24"/>
        </w:rPr>
        <w:t>)</w:t>
      </w:r>
      <w:r>
        <w:rPr>
          <w:rFonts w:ascii="Times New Roman" w:hAnsi="Times New Roman" w:cs="Times New Roman"/>
          <w:sz w:val="24"/>
          <w:szCs w:val="24"/>
        </w:rPr>
        <w:t>, the project did not have</w:t>
      </w:r>
      <w:r w:rsidRPr="003D4513">
        <w:rPr>
          <w:rFonts w:ascii="Times New Roman" w:hAnsi="Times New Roman" w:cs="Times New Roman"/>
          <w:sz w:val="24"/>
          <w:szCs w:val="24"/>
        </w:rPr>
        <w:t xml:space="preserve"> sufficient funds to continue field locating </w:t>
      </w:r>
      <w:r w:rsidR="003D4513" w:rsidRPr="003D4513">
        <w:rPr>
          <w:rFonts w:ascii="Times New Roman" w:hAnsi="Times New Roman" w:cs="Times New Roman"/>
          <w:sz w:val="24"/>
          <w:szCs w:val="24"/>
        </w:rPr>
        <w:t xml:space="preserve">due to the high costs of field locating in </w:t>
      </w:r>
      <w:r>
        <w:rPr>
          <w:rFonts w:ascii="Times New Roman" w:hAnsi="Times New Roman" w:cs="Times New Roman"/>
          <w:sz w:val="24"/>
          <w:szCs w:val="24"/>
        </w:rPr>
        <w:t>C</w:t>
      </w:r>
      <w:r w:rsidR="00963891">
        <w:rPr>
          <w:rFonts w:ascii="Times New Roman" w:hAnsi="Times New Roman" w:cs="Times New Roman"/>
          <w:sz w:val="24"/>
          <w:szCs w:val="24"/>
        </w:rPr>
        <w:t>ycles 1 and 2</w:t>
      </w:r>
      <w:r w:rsidR="003D4513" w:rsidRPr="003D4513">
        <w:rPr>
          <w:rFonts w:ascii="Times New Roman" w:hAnsi="Times New Roman" w:cs="Times New Roman"/>
          <w:sz w:val="24"/>
          <w:szCs w:val="24"/>
        </w:rPr>
        <w:t>.</w:t>
      </w:r>
    </w:p>
    <w:p w:rsidR="00963891" w:rsidRDefault="00963891" w:rsidP="00F019BC">
      <w:pPr>
        <w:spacing w:after="0" w:line="240" w:lineRule="auto"/>
        <w:rPr>
          <w:rFonts w:ascii="Times New Roman" w:hAnsi="Times New Roman" w:cs="Times New Roman"/>
          <w:sz w:val="24"/>
          <w:szCs w:val="24"/>
        </w:rPr>
      </w:pPr>
    </w:p>
    <w:p w:rsidR="00963891" w:rsidRDefault="00963891"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Therefore, for our third round of data collection</w:t>
      </w:r>
      <w:r w:rsidR="003D4513" w:rsidRPr="00963891">
        <w:rPr>
          <w:rFonts w:ascii="Times New Roman" w:hAnsi="Times New Roman" w:cs="Times New Roman"/>
          <w:sz w:val="24"/>
          <w:szCs w:val="24"/>
        </w:rPr>
        <w:t xml:space="preserve">, we attempted to reach participants </w:t>
      </w:r>
      <w:r w:rsidR="00A470E4">
        <w:rPr>
          <w:rFonts w:ascii="Times New Roman" w:hAnsi="Times New Roman" w:cs="Times New Roman"/>
          <w:sz w:val="24"/>
          <w:szCs w:val="24"/>
        </w:rPr>
        <w:t xml:space="preserve">only </w:t>
      </w:r>
      <w:r w:rsidR="004F3965">
        <w:rPr>
          <w:rFonts w:ascii="Times New Roman" w:hAnsi="Times New Roman" w:cs="Times New Roman"/>
          <w:sz w:val="24"/>
          <w:szCs w:val="24"/>
        </w:rPr>
        <w:t>through calling and other reminder methods (as mentioned above)</w:t>
      </w:r>
      <w:r w:rsidR="00A470E4">
        <w:rPr>
          <w:rFonts w:ascii="Times New Roman" w:hAnsi="Times New Roman" w:cs="Times New Roman"/>
          <w:sz w:val="24"/>
          <w:szCs w:val="24"/>
        </w:rPr>
        <w:t xml:space="preserve">, but extended the length of time we attempted to reach participants via these methods to </w:t>
      </w:r>
      <w:r w:rsidR="004F3965">
        <w:rPr>
          <w:rFonts w:ascii="Times New Roman" w:hAnsi="Times New Roman" w:cs="Times New Roman"/>
          <w:sz w:val="24"/>
          <w:szCs w:val="24"/>
        </w:rPr>
        <w:t>12 weeks.</w:t>
      </w:r>
      <w:r>
        <w:rPr>
          <w:rStyle w:val="FootnoteReference"/>
          <w:rFonts w:ascii="Times New Roman" w:hAnsi="Times New Roman" w:cs="Times New Roman"/>
          <w:sz w:val="24"/>
          <w:szCs w:val="24"/>
        </w:rPr>
        <w:footnoteReference w:id="3"/>
      </w:r>
      <w:r w:rsidR="003D4513" w:rsidRPr="00963891">
        <w:rPr>
          <w:rFonts w:ascii="Times New Roman" w:hAnsi="Times New Roman" w:cs="Times New Roman"/>
          <w:sz w:val="24"/>
          <w:szCs w:val="24"/>
        </w:rPr>
        <w:t xml:space="preserve"> </w:t>
      </w:r>
      <w:r>
        <w:rPr>
          <w:rFonts w:ascii="Times New Roman" w:hAnsi="Times New Roman" w:cs="Times New Roman"/>
          <w:sz w:val="24"/>
          <w:szCs w:val="24"/>
        </w:rPr>
        <w:t>For a visual depiction of data collection for experiment p</w:t>
      </w:r>
      <w:r w:rsidR="006759F8">
        <w:rPr>
          <w:rFonts w:ascii="Times New Roman" w:hAnsi="Times New Roman" w:cs="Times New Roman"/>
          <w:sz w:val="24"/>
          <w:szCs w:val="24"/>
        </w:rPr>
        <w:t xml:space="preserve">articipants, please see </w:t>
      </w:r>
      <w:r w:rsidR="00077DC4">
        <w:rPr>
          <w:rFonts w:ascii="Times New Roman" w:hAnsi="Times New Roman" w:cs="Times New Roman"/>
          <w:sz w:val="24"/>
          <w:szCs w:val="24"/>
        </w:rPr>
        <w:t>Figure 1.</w:t>
      </w:r>
    </w:p>
    <w:p w:rsidR="00077DC4" w:rsidRDefault="00077DC4" w:rsidP="00F019BC">
      <w:pPr>
        <w:spacing w:after="0" w:line="240" w:lineRule="auto"/>
        <w:rPr>
          <w:rFonts w:ascii="Times New Roman" w:hAnsi="Times New Roman" w:cs="Times New Roman"/>
          <w:sz w:val="24"/>
          <w:szCs w:val="24"/>
          <w:u w:val="single"/>
        </w:rPr>
      </w:pPr>
      <w:bookmarkStart w:id="1" w:name="CC"/>
      <w:bookmarkStart w:id="2" w:name="Figure1"/>
    </w:p>
    <w:p w:rsidR="00433E39" w:rsidRDefault="00CD0DFE" w:rsidP="00F019BC">
      <w:pPr>
        <w:keepNext/>
        <w:spacing w:after="0" w:line="240" w:lineRule="auto"/>
        <w:rPr>
          <w:rFonts w:ascii="Times New Roman" w:hAnsi="Times New Roman" w:cs="Times New Roman"/>
          <w:sz w:val="24"/>
          <w:szCs w:val="24"/>
        </w:rPr>
      </w:pPr>
      <w:r>
        <w:rPr>
          <w:rFonts w:ascii="Times New Roman" w:hAnsi="Times New Roman" w:cs="Times New Roman"/>
          <w:sz w:val="24"/>
          <w:szCs w:val="24"/>
          <w:u w:val="single"/>
        </w:rPr>
        <w:t>Figure 1</w:t>
      </w:r>
    </w:p>
    <w:p w:rsidR="00CD0DFE" w:rsidRDefault="00CD0DFE" w:rsidP="00F019BC">
      <w:pPr>
        <w:keepNext/>
        <w:spacing w:after="0" w:line="240" w:lineRule="auto"/>
        <w:jc w:val="center"/>
        <w:rPr>
          <w:rFonts w:ascii="Times New Roman" w:hAnsi="Times New Roman" w:cs="Times New Roman"/>
          <w:sz w:val="24"/>
          <w:szCs w:val="24"/>
        </w:rPr>
      </w:pPr>
    </w:p>
    <w:p w:rsidR="00D77BE5" w:rsidRDefault="00CD0DFE" w:rsidP="00EB4681">
      <w:pPr>
        <w:spacing w:after="0" w:line="240" w:lineRule="auto"/>
        <w:jc w:val="center"/>
        <w:rPr>
          <w:rFonts w:ascii="Times New Roman" w:hAnsi="Times New Roman" w:cs="Times New Roman"/>
          <w:sz w:val="24"/>
          <w:szCs w:val="24"/>
        </w:rPr>
      </w:pPr>
      <w:r w:rsidRPr="00CD0DFE">
        <w:rPr>
          <w:noProof/>
        </w:rPr>
        <w:drawing>
          <wp:inline distT="0" distB="0" distL="0" distR="0" wp14:anchorId="0E271469" wp14:editId="0C46A670">
            <wp:extent cx="5599430" cy="13385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9430" cy="1338580"/>
                    </a:xfrm>
                    <a:prstGeom prst="rect">
                      <a:avLst/>
                    </a:prstGeom>
                    <a:noFill/>
                    <a:ln>
                      <a:noFill/>
                    </a:ln>
                  </pic:spPr>
                </pic:pic>
              </a:graphicData>
            </a:graphic>
          </wp:inline>
        </w:drawing>
      </w:r>
      <w:bookmarkEnd w:id="1"/>
      <w:bookmarkEnd w:id="2"/>
    </w:p>
    <w:p w:rsidR="00D77BE5" w:rsidRDefault="00D77BE5" w:rsidP="00EB4681">
      <w:pPr>
        <w:spacing w:after="0" w:line="240" w:lineRule="auto"/>
        <w:jc w:val="center"/>
        <w:rPr>
          <w:rFonts w:ascii="Times New Roman" w:hAnsi="Times New Roman" w:cs="Times New Roman"/>
          <w:sz w:val="24"/>
          <w:szCs w:val="24"/>
        </w:rPr>
      </w:pPr>
    </w:p>
    <w:p w:rsidR="00D06C4F" w:rsidRDefault="00D06C4F" w:rsidP="00EB4681">
      <w:pPr>
        <w:spacing w:after="0" w:line="240" w:lineRule="auto"/>
        <w:rPr>
          <w:rFonts w:ascii="Times New Roman" w:hAnsi="Times New Roman" w:cs="Times New Roman"/>
          <w:sz w:val="24"/>
          <w:szCs w:val="24"/>
        </w:rPr>
      </w:pPr>
    </w:p>
    <w:p w:rsidR="00CD0DFE" w:rsidRDefault="00CD0DFE" w:rsidP="00EB4681">
      <w:pPr>
        <w:spacing w:after="0" w:line="240" w:lineRule="auto"/>
      </w:pPr>
      <w:r>
        <w:rPr>
          <w:rFonts w:ascii="Times New Roman" w:hAnsi="Times New Roman" w:cs="Times New Roman"/>
          <w:sz w:val="24"/>
          <w:szCs w:val="24"/>
        </w:rPr>
        <w:t xml:space="preserve">For the remainder of this memorandum, we will present results of the experiment for the overall sample, and then also separately for </w:t>
      </w:r>
      <w:r w:rsidR="00D77BE5">
        <w:rPr>
          <w:rFonts w:ascii="Times New Roman" w:hAnsi="Times New Roman" w:cs="Times New Roman"/>
          <w:sz w:val="24"/>
          <w:szCs w:val="24"/>
        </w:rPr>
        <w:t xml:space="preserve">(1) </w:t>
      </w:r>
      <w:r>
        <w:rPr>
          <w:rFonts w:ascii="Times New Roman" w:hAnsi="Times New Roman" w:cs="Times New Roman"/>
          <w:sz w:val="24"/>
          <w:szCs w:val="24"/>
        </w:rPr>
        <w:t>Cycle</w:t>
      </w:r>
      <w:r w:rsidR="00D77BE5">
        <w:rPr>
          <w:rFonts w:ascii="Times New Roman" w:hAnsi="Times New Roman" w:cs="Times New Roman"/>
          <w:sz w:val="24"/>
          <w:szCs w:val="24"/>
        </w:rPr>
        <w:t>s</w:t>
      </w:r>
      <w:r>
        <w:rPr>
          <w:rFonts w:ascii="Times New Roman" w:hAnsi="Times New Roman" w:cs="Times New Roman"/>
          <w:sz w:val="24"/>
          <w:szCs w:val="24"/>
        </w:rPr>
        <w:t xml:space="preserve"> 1 and 2</w:t>
      </w:r>
      <w:r w:rsidR="00D77BE5">
        <w:rPr>
          <w:rFonts w:ascii="Times New Roman" w:hAnsi="Times New Roman" w:cs="Times New Roman"/>
          <w:sz w:val="24"/>
          <w:szCs w:val="24"/>
        </w:rPr>
        <w:t xml:space="preserve"> combined</w:t>
      </w:r>
      <w:r>
        <w:rPr>
          <w:rFonts w:ascii="Times New Roman" w:hAnsi="Times New Roman" w:cs="Times New Roman"/>
          <w:sz w:val="24"/>
          <w:szCs w:val="24"/>
        </w:rPr>
        <w:t xml:space="preserve"> (received field locating) and </w:t>
      </w:r>
      <w:r w:rsidR="00D77BE5">
        <w:rPr>
          <w:rFonts w:ascii="Times New Roman" w:hAnsi="Times New Roman" w:cs="Times New Roman"/>
          <w:sz w:val="24"/>
          <w:szCs w:val="24"/>
        </w:rPr>
        <w:t xml:space="preserve">(2) </w:t>
      </w:r>
      <w:r>
        <w:rPr>
          <w:rFonts w:ascii="Times New Roman" w:hAnsi="Times New Roman" w:cs="Times New Roman"/>
          <w:sz w:val="24"/>
          <w:szCs w:val="24"/>
        </w:rPr>
        <w:t>Cycle 3 (did not receive field locating).</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numbers </w:t>
      </w:r>
      <w:r w:rsidR="00D77BE5">
        <w:rPr>
          <w:rFonts w:ascii="Times New Roman" w:hAnsi="Times New Roman" w:cs="Times New Roman"/>
          <w:sz w:val="24"/>
          <w:szCs w:val="24"/>
        </w:rPr>
        <w:t xml:space="preserve">presented in this memo </w:t>
      </w:r>
      <w:r>
        <w:rPr>
          <w:rFonts w:ascii="Times New Roman" w:hAnsi="Times New Roman" w:cs="Times New Roman"/>
          <w:sz w:val="24"/>
          <w:szCs w:val="24"/>
        </w:rPr>
        <w:t>reflect final response rates for each cycle.</w:t>
      </w:r>
    </w:p>
    <w:p w:rsidR="00D77BE5" w:rsidRDefault="00D77BE5" w:rsidP="00EB4681">
      <w:pPr>
        <w:spacing w:after="0" w:line="240" w:lineRule="auto"/>
      </w:pPr>
    </w:p>
    <w:p w:rsidR="00330043" w:rsidRDefault="001D67FD" w:rsidP="00EB4681">
      <w:pPr>
        <w:spacing w:after="0" w:line="240" w:lineRule="auto"/>
        <w:rPr>
          <w:rFonts w:ascii="Times New Roman" w:hAnsi="Times New Roman" w:cs="Times New Roman"/>
          <w:b/>
          <w:sz w:val="24"/>
          <w:szCs w:val="24"/>
        </w:rPr>
      </w:pPr>
      <w:r>
        <w:rPr>
          <w:rFonts w:ascii="Times New Roman" w:hAnsi="Times New Roman" w:cs="Times New Roman"/>
          <w:b/>
          <w:sz w:val="24"/>
          <w:szCs w:val="24"/>
        </w:rPr>
        <w:t>Results</w:t>
      </w:r>
    </w:p>
    <w:p w:rsidR="00D06C4F" w:rsidRDefault="00D06C4F" w:rsidP="00EB4681">
      <w:pPr>
        <w:spacing w:after="0" w:line="240" w:lineRule="auto"/>
        <w:rPr>
          <w:rFonts w:ascii="Times New Roman" w:hAnsi="Times New Roman" w:cs="Times New Roman"/>
          <w:sz w:val="24"/>
          <w:szCs w:val="24"/>
          <w:u w:val="single"/>
        </w:rPr>
      </w:pPr>
    </w:p>
    <w:p w:rsidR="00D77BE5" w:rsidRDefault="00D77BE5" w:rsidP="00EB468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Prepay incentive</w:t>
      </w:r>
      <w:r w:rsidRPr="006D2F25">
        <w:rPr>
          <w:rFonts w:ascii="Times New Roman" w:hAnsi="Times New Roman" w:cs="Times New Roman"/>
          <w:sz w:val="24"/>
          <w:szCs w:val="24"/>
        </w:rPr>
        <w:t>.</w:t>
      </w:r>
      <w:r>
        <w:rPr>
          <w:rFonts w:ascii="Times New Roman" w:hAnsi="Times New Roman" w:cs="Times New Roman"/>
          <w:sz w:val="24"/>
          <w:szCs w:val="24"/>
        </w:rPr>
        <w:t xml:space="preserve"> As stated earlier, the prepay incentive did not improve response rates, either for the full sample or either of the two subsamples</w:t>
      </w:r>
      <w:r w:rsidR="00EB4681">
        <w:rPr>
          <w:rFonts w:ascii="Times New Roman" w:hAnsi="Times New Roman" w:cs="Times New Roman"/>
          <w:sz w:val="24"/>
          <w:szCs w:val="24"/>
        </w:rPr>
        <w:t xml:space="preserve"> (see Table 2)</w:t>
      </w:r>
      <w:r>
        <w:rPr>
          <w:rFonts w:ascii="Times New Roman" w:hAnsi="Times New Roman" w:cs="Times New Roman"/>
          <w:sz w:val="24"/>
          <w:szCs w:val="24"/>
        </w:rPr>
        <w:t xml:space="preserve">. </w:t>
      </w:r>
    </w:p>
    <w:p w:rsidR="00D77BE5" w:rsidRDefault="00D77BE5" w:rsidP="00EB4681">
      <w:pPr>
        <w:spacing w:after="0" w:line="240" w:lineRule="auto"/>
        <w:rPr>
          <w:rFonts w:ascii="Times New Roman" w:hAnsi="Times New Roman" w:cs="Times New Roman"/>
          <w:sz w:val="24"/>
          <w:szCs w:val="24"/>
          <w:u w:val="single"/>
        </w:rPr>
      </w:pPr>
    </w:p>
    <w:p w:rsidR="002C7353" w:rsidRDefault="006D2F25" w:rsidP="00EB46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u w:val="single"/>
        </w:rPr>
        <w:t>Early bird incentive</w:t>
      </w:r>
      <w:r w:rsidRPr="006D2F25">
        <w:rPr>
          <w:rFonts w:ascii="Times New Roman" w:hAnsi="Times New Roman" w:cs="Times New Roman"/>
          <w:sz w:val="24"/>
          <w:szCs w:val="24"/>
        </w:rPr>
        <w:t>.</w:t>
      </w:r>
      <w:proofErr w:type="gramEnd"/>
      <w:r>
        <w:rPr>
          <w:rFonts w:ascii="Times New Roman" w:hAnsi="Times New Roman" w:cs="Times New Roman"/>
          <w:sz w:val="24"/>
          <w:szCs w:val="24"/>
          <w:u w:val="single"/>
        </w:rPr>
        <w:t xml:space="preserve"> </w:t>
      </w:r>
      <w:r w:rsidR="002C7353">
        <w:rPr>
          <w:rFonts w:ascii="Times New Roman" w:hAnsi="Times New Roman" w:cs="Times New Roman"/>
          <w:sz w:val="24"/>
          <w:szCs w:val="24"/>
        </w:rPr>
        <w:t xml:space="preserve">Overall, 57.9% of those offered the early bird incentive responded to the survey, compared with 51.8% of other sample members. </w:t>
      </w:r>
      <w:r w:rsidR="00D77BE5">
        <w:rPr>
          <w:rFonts w:ascii="Times New Roman" w:hAnsi="Times New Roman" w:cs="Times New Roman"/>
          <w:sz w:val="24"/>
          <w:szCs w:val="24"/>
        </w:rPr>
        <w:t xml:space="preserve">This differential response rate was found in </w:t>
      </w:r>
      <w:r w:rsidR="008819C8">
        <w:rPr>
          <w:rFonts w:ascii="Times New Roman" w:hAnsi="Times New Roman" w:cs="Times New Roman"/>
          <w:sz w:val="24"/>
          <w:szCs w:val="24"/>
        </w:rPr>
        <w:t xml:space="preserve">the cycles of data collection for which </w:t>
      </w:r>
      <w:r w:rsidR="00446244">
        <w:rPr>
          <w:rFonts w:ascii="Times New Roman" w:hAnsi="Times New Roman" w:cs="Times New Roman"/>
          <w:sz w:val="24"/>
          <w:szCs w:val="24"/>
        </w:rPr>
        <w:t>field locating was possible</w:t>
      </w:r>
      <w:r>
        <w:rPr>
          <w:rFonts w:ascii="Times New Roman" w:hAnsi="Times New Roman" w:cs="Times New Roman"/>
          <w:sz w:val="24"/>
          <w:szCs w:val="24"/>
        </w:rPr>
        <w:t xml:space="preserve"> (66.9% versus 63.7%)</w:t>
      </w:r>
      <w:r w:rsidR="008819C8">
        <w:rPr>
          <w:rFonts w:ascii="Times New Roman" w:hAnsi="Times New Roman" w:cs="Times New Roman"/>
          <w:sz w:val="24"/>
          <w:szCs w:val="24"/>
        </w:rPr>
        <w:t>, as well as the cycle for which field locating was not possible</w:t>
      </w:r>
      <w:r>
        <w:rPr>
          <w:rFonts w:ascii="Times New Roman" w:hAnsi="Times New Roman" w:cs="Times New Roman"/>
          <w:sz w:val="24"/>
          <w:szCs w:val="24"/>
        </w:rPr>
        <w:t xml:space="preserve"> (51.8% versus </w:t>
      </w:r>
      <w:r w:rsidR="005A77CC">
        <w:rPr>
          <w:rFonts w:ascii="Times New Roman" w:hAnsi="Times New Roman" w:cs="Times New Roman"/>
          <w:sz w:val="24"/>
          <w:szCs w:val="24"/>
        </w:rPr>
        <w:t>4</w:t>
      </w:r>
      <w:r>
        <w:rPr>
          <w:rFonts w:ascii="Times New Roman" w:hAnsi="Times New Roman" w:cs="Times New Roman"/>
          <w:sz w:val="24"/>
          <w:szCs w:val="24"/>
        </w:rPr>
        <w:t>3.7%)</w:t>
      </w:r>
      <w:r w:rsidR="008819C8">
        <w:rPr>
          <w:rFonts w:ascii="Times New Roman" w:hAnsi="Times New Roman" w:cs="Times New Roman"/>
          <w:sz w:val="24"/>
          <w:szCs w:val="24"/>
        </w:rPr>
        <w:t xml:space="preserve">. </w:t>
      </w:r>
    </w:p>
    <w:p w:rsidR="00D06C4F" w:rsidRDefault="00D06C4F" w:rsidP="00EB4681">
      <w:pPr>
        <w:spacing w:after="0" w:line="240" w:lineRule="auto"/>
        <w:rPr>
          <w:rFonts w:ascii="Times New Roman" w:hAnsi="Times New Roman" w:cs="Times New Roman"/>
          <w:sz w:val="24"/>
          <w:szCs w:val="24"/>
          <w:u w:val="single"/>
        </w:rPr>
      </w:pPr>
    </w:p>
    <w:p w:rsidR="00394299" w:rsidRDefault="006D2F25" w:rsidP="00EB46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u w:val="single"/>
        </w:rPr>
        <w:t>Field locating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94299">
        <w:rPr>
          <w:rFonts w:ascii="Times New Roman" w:hAnsi="Times New Roman" w:cs="Times New Roman"/>
          <w:sz w:val="24"/>
          <w:szCs w:val="24"/>
        </w:rPr>
        <w:t>Our</w:t>
      </w:r>
      <w:r>
        <w:rPr>
          <w:rFonts w:ascii="Times New Roman" w:hAnsi="Times New Roman" w:cs="Times New Roman"/>
          <w:sz w:val="24"/>
          <w:szCs w:val="24"/>
        </w:rPr>
        <w:t xml:space="preserve"> experiment was not intended to measure the effect of field locating</w:t>
      </w:r>
      <w:r w:rsidR="00394299">
        <w:rPr>
          <w:rFonts w:ascii="Times New Roman" w:hAnsi="Times New Roman" w:cs="Times New Roman"/>
          <w:sz w:val="24"/>
          <w:szCs w:val="24"/>
        </w:rPr>
        <w:t xml:space="preserve">. However, given </w:t>
      </w:r>
      <w:r w:rsidR="00D06C4F">
        <w:rPr>
          <w:rFonts w:ascii="Times New Roman" w:hAnsi="Times New Roman" w:cs="Times New Roman"/>
          <w:sz w:val="24"/>
          <w:szCs w:val="24"/>
        </w:rPr>
        <w:t xml:space="preserve">the </w:t>
      </w:r>
      <w:r w:rsidR="00FB5FED">
        <w:rPr>
          <w:rFonts w:ascii="Times New Roman" w:hAnsi="Times New Roman" w:cs="Times New Roman"/>
          <w:sz w:val="24"/>
          <w:szCs w:val="24"/>
        </w:rPr>
        <w:t xml:space="preserve">unexpected but necessary </w:t>
      </w:r>
      <w:r w:rsidR="00394299">
        <w:rPr>
          <w:rFonts w:ascii="Times New Roman" w:hAnsi="Times New Roman" w:cs="Times New Roman"/>
          <w:sz w:val="24"/>
          <w:szCs w:val="24"/>
        </w:rPr>
        <w:t xml:space="preserve">modifications </w:t>
      </w:r>
      <w:r w:rsidR="00FB5FED">
        <w:rPr>
          <w:rFonts w:ascii="Times New Roman" w:hAnsi="Times New Roman" w:cs="Times New Roman"/>
          <w:sz w:val="24"/>
          <w:szCs w:val="24"/>
        </w:rPr>
        <w:t xml:space="preserve">to </w:t>
      </w:r>
      <w:r w:rsidR="00394299">
        <w:rPr>
          <w:rFonts w:ascii="Times New Roman" w:hAnsi="Times New Roman" w:cs="Times New Roman"/>
          <w:sz w:val="24"/>
          <w:szCs w:val="24"/>
        </w:rPr>
        <w:t xml:space="preserve">the data collection process, a comparison of </w:t>
      </w:r>
      <w:r w:rsidR="00FB5FED">
        <w:rPr>
          <w:rFonts w:ascii="Times New Roman" w:hAnsi="Times New Roman" w:cs="Times New Roman"/>
          <w:sz w:val="24"/>
          <w:szCs w:val="24"/>
        </w:rPr>
        <w:t>C</w:t>
      </w:r>
      <w:r w:rsidR="00394299">
        <w:rPr>
          <w:rFonts w:ascii="Times New Roman" w:hAnsi="Times New Roman" w:cs="Times New Roman"/>
          <w:sz w:val="24"/>
          <w:szCs w:val="24"/>
        </w:rPr>
        <w:t xml:space="preserve">ycles 1 and 2 with </w:t>
      </w:r>
      <w:r w:rsidR="00FB5FED">
        <w:rPr>
          <w:rFonts w:ascii="Times New Roman" w:hAnsi="Times New Roman" w:cs="Times New Roman"/>
          <w:sz w:val="24"/>
          <w:szCs w:val="24"/>
        </w:rPr>
        <w:t>C</w:t>
      </w:r>
      <w:r w:rsidR="00394299">
        <w:rPr>
          <w:rFonts w:ascii="Times New Roman" w:hAnsi="Times New Roman" w:cs="Times New Roman"/>
          <w:sz w:val="24"/>
          <w:szCs w:val="24"/>
        </w:rPr>
        <w:t>ycle 3 provides a</w:t>
      </w:r>
      <w:r w:rsidR="00FB5FED">
        <w:rPr>
          <w:rFonts w:ascii="Times New Roman" w:hAnsi="Times New Roman" w:cs="Times New Roman"/>
          <w:sz w:val="24"/>
          <w:szCs w:val="24"/>
        </w:rPr>
        <w:t xml:space="preserve"> non-experimental</w:t>
      </w:r>
      <w:r w:rsidR="00394299">
        <w:rPr>
          <w:rFonts w:ascii="Times New Roman" w:hAnsi="Times New Roman" w:cs="Times New Roman"/>
          <w:sz w:val="24"/>
          <w:szCs w:val="24"/>
        </w:rPr>
        <w:t xml:space="preserve"> comparison of response rates with and without field locating. </w:t>
      </w:r>
      <w:r w:rsidR="00FB5FED">
        <w:rPr>
          <w:rFonts w:ascii="Times New Roman" w:hAnsi="Times New Roman" w:cs="Times New Roman"/>
          <w:sz w:val="24"/>
          <w:szCs w:val="24"/>
        </w:rPr>
        <w:t>Specifically, r</w:t>
      </w:r>
      <w:r w:rsidR="00394299">
        <w:rPr>
          <w:rFonts w:ascii="Times New Roman" w:hAnsi="Times New Roman" w:cs="Times New Roman"/>
          <w:sz w:val="24"/>
          <w:szCs w:val="24"/>
        </w:rPr>
        <w:t xml:space="preserve">esponse rates are consistently higher for those in the group with field locating across all treatment conditions. </w:t>
      </w:r>
    </w:p>
    <w:p w:rsidR="00FB5FED" w:rsidRDefault="00FB5FED" w:rsidP="00EB4681">
      <w:pPr>
        <w:spacing w:after="0" w:line="240" w:lineRule="auto"/>
        <w:rPr>
          <w:rFonts w:ascii="Times New Roman" w:hAnsi="Times New Roman" w:cs="Times New Roman"/>
          <w:sz w:val="24"/>
          <w:szCs w:val="24"/>
        </w:rPr>
      </w:pPr>
    </w:p>
    <w:p w:rsidR="002C7353" w:rsidRPr="00EB4681" w:rsidRDefault="006D2F25" w:rsidP="00EB4681">
      <w:pPr>
        <w:keepNext/>
        <w:spacing w:after="0" w:line="240" w:lineRule="auto"/>
        <w:rPr>
          <w:rFonts w:ascii="Times New Roman" w:hAnsi="Times New Roman" w:cs="Times New Roman"/>
          <w:sz w:val="24"/>
          <w:szCs w:val="24"/>
          <w:u w:val="single"/>
        </w:rPr>
      </w:pPr>
      <w:r w:rsidRPr="00EB4681">
        <w:rPr>
          <w:rFonts w:ascii="Times New Roman" w:hAnsi="Times New Roman" w:cs="Times New Roman"/>
          <w:sz w:val="24"/>
          <w:szCs w:val="24"/>
          <w:u w:val="single"/>
        </w:rPr>
        <w:lastRenderedPageBreak/>
        <w:t xml:space="preserve">Table </w:t>
      </w:r>
      <w:r w:rsidR="00446244" w:rsidRPr="00EB4681">
        <w:rPr>
          <w:rFonts w:ascii="Times New Roman" w:hAnsi="Times New Roman" w:cs="Times New Roman"/>
          <w:sz w:val="24"/>
          <w:szCs w:val="24"/>
          <w:u w:val="single"/>
        </w:rPr>
        <w:t>2: Treatment groups and overall response rates</w:t>
      </w:r>
    </w:p>
    <w:tbl>
      <w:tblPr>
        <w:tblStyle w:val="TableGrid"/>
        <w:tblW w:w="0" w:type="auto"/>
        <w:jc w:val="center"/>
        <w:tblLook w:val="04A0" w:firstRow="1" w:lastRow="0" w:firstColumn="1" w:lastColumn="0" w:noHBand="0" w:noVBand="1"/>
      </w:tblPr>
      <w:tblGrid>
        <w:gridCol w:w="1629"/>
        <w:gridCol w:w="993"/>
        <w:gridCol w:w="993"/>
        <w:gridCol w:w="994"/>
        <w:gridCol w:w="993"/>
        <w:gridCol w:w="993"/>
        <w:gridCol w:w="994"/>
        <w:gridCol w:w="993"/>
        <w:gridCol w:w="994"/>
      </w:tblGrid>
      <w:tr w:rsidR="00433E39" w:rsidTr="00433E39">
        <w:trPr>
          <w:jc w:val="center"/>
        </w:trPr>
        <w:tc>
          <w:tcPr>
            <w:tcW w:w="1629" w:type="dxa"/>
            <w:vAlign w:val="center"/>
          </w:tcPr>
          <w:p w:rsidR="00433E39" w:rsidRDefault="00433E39" w:rsidP="00EB4681">
            <w:pPr>
              <w:keepNext/>
              <w:rPr>
                <w:rFonts w:cs="Times New Roman"/>
              </w:rPr>
            </w:pPr>
          </w:p>
        </w:tc>
        <w:tc>
          <w:tcPr>
            <w:tcW w:w="993" w:type="dxa"/>
            <w:vAlign w:val="center"/>
          </w:tcPr>
          <w:p w:rsidR="00433E39" w:rsidRPr="00F77075" w:rsidRDefault="00433E39" w:rsidP="00EB4681">
            <w:pPr>
              <w:pStyle w:val="NormalWeb"/>
              <w:keepNext/>
              <w:jc w:val="center"/>
              <w:rPr>
                <w:b/>
                <w:sz w:val="20"/>
                <w:szCs w:val="20"/>
              </w:rPr>
            </w:pPr>
            <w:r w:rsidRPr="00F77075">
              <w:rPr>
                <w:b/>
                <w:color w:val="000000"/>
                <w:sz w:val="20"/>
                <w:szCs w:val="20"/>
              </w:rPr>
              <w:t>Treat 1</w:t>
            </w:r>
          </w:p>
        </w:tc>
        <w:tc>
          <w:tcPr>
            <w:tcW w:w="993" w:type="dxa"/>
            <w:vAlign w:val="center"/>
          </w:tcPr>
          <w:p w:rsidR="00433E39" w:rsidRPr="00F77075" w:rsidRDefault="00433E39" w:rsidP="00EB4681">
            <w:pPr>
              <w:pStyle w:val="NormalWeb"/>
              <w:keepNext/>
              <w:jc w:val="center"/>
              <w:rPr>
                <w:b/>
                <w:sz w:val="20"/>
                <w:szCs w:val="20"/>
              </w:rPr>
            </w:pPr>
            <w:r w:rsidRPr="00F77075">
              <w:rPr>
                <w:b/>
                <w:color w:val="000000"/>
                <w:sz w:val="20"/>
                <w:szCs w:val="20"/>
              </w:rPr>
              <w:t>Treat 2</w:t>
            </w:r>
          </w:p>
        </w:tc>
        <w:tc>
          <w:tcPr>
            <w:tcW w:w="994" w:type="dxa"/>
            <w:vAlign w:val="center"/>
          </w:tcPr>
          <w:p w:rsidR="00433E39" w:rsidRPr="00F77075" w:rsidRDefault="00433E39" w:rsidP="00EB4681">
            <w:pPr>
              <w:pStyle w:val="NormalWeb"/>
              <w:keepNext/>
              <w:jc w:val="center"/>
              <w:rPr>
                <w:b/>
                <w:sz w:val="20"/>
                <w:szCs w:val="20"/>
              </w:rPr>
            </w:pPr>
            <w:r w:rsidRPr="00F77075">
              <w:rPr>
                <w:b/>
                <w:color w:val="000000"/>
                <w:sz w:val="20"/>
                <w:szCs w:val="20"/>
              </w:rPr>
              <w:t>Treat 1+2</w:t>
            </w:r>
          </w:p>
        </w:tc>
        <w:tc>
          <w:tcPr>
            <w:tcW w:w="993" w:type="dxa"/>
            <w:vAlign w:val="center"/>
          </w:tcPr>
          <w:p w:rsidR="00433E39" w:rsidRPr="00F77075" w:rsidRDefault="00433E39" w:rsidP="00EB4681">
            <w:pPr>
              <w:pStyle w:val="NormalWeb"/>
              <w:keepNext/>
              <w:jc w:val="center"/>
              <w:rPr>
                <w:b/>
                <w:sz w:val="20"/>
                <w:szCs w:val="20"/>
              </w:rPr>
            </w:pPr>
            <w:r w:rsidRPr="00F77075">
              <w:rPr>
                <w:b/>
                <w:color w:val="000000"/>
                <w:sz w:val="20"/>
                <w:szCs w:val="20"/>
              </w:rPr>
              <w:t>Treat 3</w:t>
            </w:r>
          </w:p>
        </w:tc>
        <w:tc>
          <w:tcPr>
            <w:tcW w:w="993" w:type="dxa"/>
            <w:vAlign w:val="center"/>
          </w:tcPr>
          <w:p w:rsidR="00433E39" w:rsidRPr="00F77075" w:rsidRDefault="00433E39" w:rsidP="00EB4681">
            <w:pPr>
              <w:pStyle w:val="NormalWeb"/>
              <w:keepNext/>
              <w:jc w:val="center"/>
              <w:rPr>
                <w:b/>
                <w:sz w:val="20"/>
                <w:szCs w:val="20"/>
              </w:rPr>
            </w:pPr>
            <w:r w:rsidRPr="00F77075">
              <w:rPr>
                <w:b/>
                <w:color w:val="000000"/>
                <w:sz w:val="20"/>
                <w:szCs w:val="20"/>
              </w:rPr>
              <w:t>Treat 4</w:t>
            </w:r>
          </w:p>
        </w:tc>
        <w:tc>
          <w:tcPr>
            <w:tcW w:w="994" w:type="dxa"/>
            <w:vAlign w:val="center"/>
          </w:tcPr>
          <w:p w:rsidR="00433E39" w:rsidRPr="00F77075" w:rsidRDefault="00433E39" w:rsidP="00EB4681">
            <w:pPr>
              <w:pStyle w:val="NormalWeb"/>
              <w:keepNext/>
              <w:jc w:val="center"/>
              <w:rPr>
                <w:b/>
                <w:sz w:val="20"/>
                <w:szCs w:val="20"/>
              </w:rPr>
            </w:pPr>
            <w:r w:rsidRPr="00F77075">
              <w:rPr>
                <w:b/>
                <w:color w:val="000000"/>
                <w:sz w:val="20"/>
                <w:szCs w:val="20"/>
              </w:rPr>
              <w:t>Treat 3+4</w:t>
            </w:r>
          </w:p>
        </w:tc>
        <w:tc>
          <w:tcPr>
            <w:tcW w:w="993" w:type="dxa"/>
            <w:vAlign w:val="center"/>
          </w:tcPr>
          <w:p w:rsidR="00433E39" w:rsidRPr="00F77075" w:rsidRDefault="00433E39" w:rsidP="00EB4681">
            <w:pPr>
              <w:pStyle w:val="NormalWeb"/>
              <w:keepNext/>
              <w:jc w:val="center"/>
              <w:rPr>
                <w:b/>
                <w:color w:val="000000"/>
                <w:sz w:val="20"/>
                <w:szCs w:val="20"/>
              </w:rPr>
            </w:pPr>
            <w:r w:rsidRPr="00F77075">
              <w:rPr>
                <w:b/>
                <w:color w:val="000000"/>
                <w:sz w:val="20"/>
                <w:szCs w:val="20"/>
              </w:rPr>
              <w:t>Treat 2+4</w:t>
            </w:r>
          </w:p>
        </w:tc>
        <w:tc>
          <w:tcPr>
            <w:tcW w:w="994" w:type="dxa"/>
            <w:vAlign w:val="center"/>
          </w:tcPr>
          <w:p w:rsidR="00433E39" w:rsidRPr="00F77075" w:rsidRDefault="00433E39" w:rsidP="00EB4681">
            <w:pPr>
              <w:pStyle w:val="NormalWeb"/>
              <w:keepNext/>
              <w:jc w:val="center"/>
              <w:rPr>
                <w:b/>
                <w:color w:val="000000"/>
                <w:sz w:val="20"/>
                <w:szCs w:val="20"/>
              </w:rPr>
            </w:pPr>
            <w:r w:rsidRPr="00F77075">
              <w:rPr>
                <w:b/>
                <w:color w:val="000000"/>
                <w:sz w:val="20"/>
                <w:szCs w:val="20"/>
              </w:rPr>
              <w:t>Treat 1+3</w:t>
            </w:r>
          </w:p>
        </w:tc>
      </w:tr>
      <w:tr w:rsidR="00433E39" w:rsidTr="00433E39">
        <w:trPr>
          <w:jc w:val="center"/>
        </w:trPr>
        <w:tc>
          <w:tcPr>
            <w:tcW w:w="1629" w:type="dxa"/>
            <w:vAlign w:val="center"/>
          </w:tcPr>
          <w:p w:rsidR="00433E39" w:rsidRDefault="00433E39" w:rsidP="00EB4681">
            <w:pPr>
              <w:pStyle w:val="NormalWeb"/>
              <w:keepNext/>
              <w:rPr>
                <w:sz w:val="20"/>
                <w:szCs w:val="20"/>
              </w:rPr>
            </w:pPr>
          </w:p>
        </w:tc>
        <w:tc>
          <w:tcPr>
            <w:tcW w:w="993" w:type="dxa"/>
            <w:vAlign w:val="center"/>
          </w:tcPr>
          <w:p w:rsidR="00433E39" w:rsidRDefault="00433E39" w:rsidP="00EB4681">
            <w:pPr>
              <w:pStyle w:val="NormalWeb"/>
              <w:keepNext/>
              <w:jc w:val="center"/>
              <w:rPr>
                <w:sz w:val="20"/>
                <w:szCs w:val="20"/>
              </w:rPr>
            </w:pPr>
            <w:r>
              <w:rPr>
                <w:color w:val="FF0000"/>
                <w:sz w:val="20"/>
                <w:szCs w:val="20"/>
              </w:rPr>
              <w:t>standard incentive</w:t>
            </w:r>
          </w:p>
        </w:tc>
        <w:tc>
          <w:tcPr>
            <w:tcW w:w="993" w:type="dxa"/>
            <w:vAlign w:val="center"/>
          </w:tcPr>
          <w:p w:rsidR="00433E39" w:rsidRDefault="00433E39" w:rsidP="00EB4681">
            <w:pPr>
              <w:pStyle w:val="NormalWeb"/>
              <w:keepNext/>
              <w:jc w:val="center"/>
              <w:rPr>
                <w:color w:val="FF0000"/>
                <w:sz w:val="20"/>
                <w:szCs w:val="20"/>
              </w:rPr>
            </w:pPr>
            <w:r>
              <w:rPr>
                <w:color w:val="FF0000"/>
                <w:sz w:val="20"/>
                <w:szCs w:val="20"/>
              </w:rPr>
              <w:t>prepay only</w:t>
            </w:r>
          </w:p>
        </w:tc>
        <w:tc>
          <w:tcPr>
            <w:tcW w:w="994" w:type="dxa"/>
            <w:vAlign w:val="center"/>
          </w:tcPr>
          <w:p w:rsidR="00433E39" w:rsidRDefault="00433E39" w:rsidP="00EB4681">
            <w:pPr>
              <w:pStyle w:val="NormalWeb"/>
              <w:keepNext/>
              <w:jc w:val="center"/>
              <w:rPr>
                <w:sz w:val="20"/>
                <w:szCs w:val="20"/>
              </w:rPr>
            </w:pPr>
            <w:r>
              <w:rPr>
                <w:color w:val="FF0000"/>
                <w:sz w:val="20"/>
                <w:szCs w:val="20"/>
              </w:rPr>
              <w:t>did not receive early bird</w:t>
            </w:r>
          </w:p>
        </w:tc>
        <w:tc>
          <w:tcPr>
            <w:tcW w:w="993" w:type="dxa"/>
            <w:vAlign w:val="center"/>
          </w:tcPr>
          <w:p w:rsidR="00433E39" w:rsidRDefault="00433E39" w:rsidP="00EB4681">
            <w:pPr>
              <w:pStyle w:val="NormalWeb"/>
              <w:keepNext/>
              <w:jc w:val="center"/>
              <w:rPr>
                <w:sz w:val="20"/>
                <w:szCs w:val="20"/>
              </w:rPr>
            </w:pPr>
            <w:r>
              <w:rPr>
                <w:color w:val="FF0000"/>
                <w:sz w:val="20"/>
                <w:szCs w:val="20"/>
              </w:rPr>
              <w:t>early bird only</w:t>
            </w:r>
          </w:p>
        </w:tc>
        <w:tc>
          <w:tcPr>
            <w:tcW w:w="993" w:type="dxa"/>
            <w:vAlign w:val="center"/>
          </w:tcPr>
          <w:p w:rsidR="00433E39" w:rsidRDefault="00433E39" w:rsidP="00EB4681">
            <w:pPr>
              <w:pStyle w:val="NormalWeb"/>
              <w:keepNext/>
              <w:jc w:val="center"/>
              <w:rPr>
                <w:sz w:val="20"/>
                <w:szCs w:val="20"/>
              </w:rPr>
            </w:pPr>
            <w:r>
              <w:rPr>
                <w:color w:val="FF0000"/>
                <w:sz w:val="20"/>
                <w:szCs w:val="20"/>
              </w:rPr>
              <w:t>early bird plus prepay</w:t>
            </w:r>
          </w:p>
        </w:tc>
        <w:tc>
          <w:tcPr>
            <w:tcW w:w="994" w:type="dxa"/>
            <w:vAlign w:val="center"/>
          </w:tcPr>
          <w:p w:rsidR="00433E39" w:rsidRDefault="00433E39" w:rsidP="00EB4681">
            <w:pPr>
              <w:pStyle w:val="NormalWeb"/>
              <w:keepNext/>
              <w:jc w:val="center"/>
              <w:rPr>
                <w:sz w:val="20"/>
                <w:szCs w:val="20"/>
              </w:rPr>
            </w:pPr>
            <w:r>
              <w:rPr>
                <w:color w:val="FF0000"/>
                <w:sz w:val="20"/>
                <w:szCs w:val="20"/>
              </w:rPr>
              <w:t>did receive early bird</w:t>
            </w:r>
          </w:p>
        </w:tc>
        <w:tc>
          <w:tcPr>
            <w:tcW w:w="993" w:type="dxa"/>
            <w:vAlign w:val="center"/>
          </w:tcPr>
          <w:p w:rsidR="00433E39" w:rsidRDefault="00433E39" w:rsidP="00EB4681">
            <w:pPr>
              <w:pStyle w:val="NormalWeb"/>
              <w:keepNext/>
              <w:jc w:val="center"/>
              <w:rPr>
                <w:color w:val="000000"/>
                <w:sz w:val="20"/>
                <w:szCs w:val="20"/>
              </w:rPr>
            </w:pPr>
            <w:r w:rsidRPr="00433E39">
              <w:rPr>
                <w:color w:val="FF0000"/>
                <w:sz w:val="20"/>
                <w:szCs w:val="20"/>
              </w:rPr>
              <w:t>did not receive prepay</w:t>
            </w:r>
          </w:p>
        </w:tc>
        <w:tc>
          <w:tcPr>
            <w:tcW w:w="994" w:type="dxa"/>
            <w:vAlign w:val="center"/>
          </w:tcPr>
          <w:p w:rsidR="00433E39" w:rsidRDefault="00433E39" w:rsidP="00EB4681">
            <w:pPr>
              <w:pStyle w:val="NormalWeb"/>
              <w:keepNext/>
              <w:jc w:val="center"/>
              <w:rPr>
                <w:color w:val="000000"/>
                <w:sz w:val="20"/>
                <w:szCs w:val="20"/>
              </w:rPr>
            </w:pPr>
            <w:r>
              <w:rPr>
                <w:color w:val="FF0000"/>
                <w:sz w:val="20"/>
                <w:szCs w:val="20"/>
              </w:rPr>
              <w:t>did receive prepay</w:t>
            </w:r>
          </w:p>
        </w:tc>
      </w:tr>
      <w:tr w:rsidR="00EB4681" w:rsidTr="00433E39">
        <w:trPr>
          <w:jc w:val="center"/>
        </w:trPr>
        <w:tc>
          <w:tcPr>
            <w:tcW w:w="1629" w:type="dxa"/>
            <w:vAlign w:val="center"/>
          </w:tcPr>
          <w:p w:rsidR="00EB4681" w:rsidRDefault="00EB4681" w:rsidP="00EB4681">
            <w:pPr>
              <w:pStyle w:val="NormalWeb"/>
              <w:keepNext/>
              <w:rPr>
                <w:b/>
                <w:bCs/>
                <w:color w:val="000000"/>
                <w:sz w:val="20"/>
                <w:szCs w:val="20"/>
              </w:rPr>
            </w:pPr>
            <w:r>
              <w:rPr>
                <w:b/>
                <w:bCs/>
                <w:color w:val="000000"/>
                <w:sz w:val="20"/>
                <w:szCs w:val="20"/>
              </w:rPr>
              <w:t>Full experiment sample (N = 1,705)</w:t>
            </w:r>
          </w:p>
        </w:tc>
        <w:tc>
          <w:tcPr>
            <w:tcW w:w="993" w:type="dxa"/>
            <w:vAlign w:val="center"/>
          </w:tcPr>
          <w:p w:rsidR="00EB4681" w:rsidRDefault="00EB4681" w:rsidP="00EB4681">
            <w:pPr>
              <w:keepNext/>
              <w:jc w:val="center"/>
              <w:rPr>
                <w:rFonts w:ascii="Times New Roman" w:hAnsi="Times New Roman"/>
                <w:color w:val="000000"/>
                <w:sz w:val="20"/>
                <w:szCs w:val="20"/>
              </w:rPr>
            </w:pPr>
            <w:r>
              <w:rPr>
                <w:rFonts w:ascii="Times New Roman" w:hAnsi="Times New Roman"/>
                <w:color w:val="000000"/>
                <w:sz w:val="20"/>
                <w:szCs w:val="20"/>
              </w:rPr>
              <w:t>52.9%</w:t>
            </w:r>
          </w:p>
        </w:tc>
        <w:tc>
          <w:tcPr>
            <w:tcW w:w="993" w:type="dxa"/>
            <w:vAlign w:val="center"/>
          </w:tcPr>
          <w:p w:rsidR="00EB4681" w:rsidRDefault="00EB4681" w:rsidP="00EB4681">
            <w:pPr>
              <w:keepNext/>
              <w:jc w:val="center"/>
              <w:rPr>
                <w:rFonts w:ascii="Times New Roman" w:hAnsi="Times New Roman"/>
                <w:color w:val="000000"/>
                <w:sz w:val="20"/>
                <w:szCs w:val="20"/>
              </w:rPr>
            </w:pPr>
            <w:r>
              <w:rPr>
                <w:rFonts w:ascii="Times New Roman" w:hAnsi="Times New Roman"/>
                <w:color w:val="000000"/>
                <w:sz w:val="20"/>
                <w:szCs w:val="20"/>
              </w:rPr>
              <w:t>50.6%</w:t>
            </w:r>
          </w:p>
        </w:tc>
        <w:tc>
          <w:tcPr>
            <w:tcW w:w="994" w:type="dxa"/>
            <w:vAlign w:val="center"/>
          </w:tcPr>
          <w:p w:rsidR="00EB4681" w:rsidRDefault="00EB4681" w:rsidP="00EB4681">
            <w:pPr>
              <w:keepNext/>
              <w:jc w:val="center"/>
              <w:rPr>
                <w:rFonts w:ascii="Times New Roman" w:hAnsi="Times New Roman"/>
                <w:color w:val="000000"/>
                <w:sz w:val="20"/>
                <w:szCs w:val="20"/>
              </w:rPr>
            </w:pPr>
            <w:r>
              <w:rPr>
                <w:rFonts w:ascii="Times New Roman" w:hAnsi="Times New Roman"/>
                <w:color w:val="000000"/>
                <w:sz w:val="20"/>
                <w:szCs w:val="20"/>
              </w:rPr>
              <w:t>51.8%</w:t>
            </w:r>
          </w:p>
        </w:tc>
        <w:tc>
          <w:tcPr>
            <w:tcW w:w="993" w:type="dxa"/>
            <w:vAlign w:val="center"/>
          </w:tcPr>
          <w:p w:rsidR="00EB4681" w:rsidRDefault="00EB4681" w:rsidP="00EB4681">
            <w:pPr>
              <w:keepNext/>
              <w:jc w:val="center"/>
              <w:rPr>
                <w:rFonts w:ascii="Times New Roman" w:hAnsi="Times New Roman"/>
                <w:color w:val="000000"/>
                <w:sz w:val="20"/>
                <w:szCs w:val="20"/>
              </w:rPr>
            </w:pPr>
            <w:r>
              <w:rPr>
                <w:rFonts w:ascii="Times New Roman" w:hAnsi="Times New Roman"/>
                <w:color w:val="000000"/>
                <w:sz w:val="20"/>
                <w:szCs w:val="20"/>
              </w:rPr>
              <w:t>56.6%</w:t>
            </w:r>
          </w:p>
        </w:tc>
        <w:tc>
          <w:tcPr>
            <w:tcW w:w="993" w:type="dxa"/>
            <w:vAlign w:val="center"/>
          </w:tcPr>
          <w:p w:rsidR="00EB4681" w:rsidRDefault="00EB4681" w:rsidP="00EB4681">
            <w:pPr>
              <w:keepNext/>
              <w:jc w:val="center"/>
              <w:rPr>
                <w:rFonts w:ascii="Times New Roman" w:hAnsi="Times New Roman"/>
                <w:color w:val="000000"/>
                <w:sz w:val="20"/>
                <w:szCs w:val="20"/>
              </w:rPr>
            </w:pPr>
            <w:r>
              <w:rPr>
                <w:rFonts w:ascii="Times New Roman" w:hAnsi="Times New Roman"/>
                <w:color w:val="000000"/>
                <w:sz w:val="20"/>
                <w:szCs w:val="20"/>
              </w:rPr>
              <w:t>59.2%</w:t>
            </w:r>
          </w:p>
        </w:tc>
        <w:tc>
          <w:tcPr>
            <w:tcW w:w="994" w:type="dxa"/>
            <w:vAlign w:val="center"/>
          </w:tcPr>
          <w:p w:rsidR="00EB4681" w:rsidRDefault="00EB4681" w:rsidP="00EB4681">
            <w:pPr>
              <w:keepNext/>
              <w:jc w:val="center"/>
              <w:rPr>
                <w:rFonts w:ascii="Times New Roman" w:hAnsi="Times New Roman"/>
                <w:color w:val="000000"/>
                <w:sz w:val="20"/>
                <w:szCs w:val="20"/>
              </w:rPr>
            </w:pPr>
            <w:r>
              <w:rPr>
                <w:rFonts w:ascii="Times New Roman" w:hAnsi="Times New Roman"/>
                <w:color w:val="000000"/>
                <w:sz w:val="20"/>
                <w:szCs w:val="20"/>
              </w:rPr>
              <w:t>57.9%</w:t>
            </w:r>
          </w:p>
        </w:tc>
        <w:tc>
          <w:tcPr>
            <w:tcW w:w="993" w:type="dxa"/>
            <w:vAlign w:val="center"/>
          </w:tcPr>
          <w:p w:rsidR="00EB4681" w:rsidRDefault="00EB4681" w:rsidP="00EB4681">
            <w:pPr>
              <w:spacing w:line="252" w:lineRule="auto"/>
              <w:jc w:val="center"/>
              <w:rPr>
                <w:rFonts w:ascii="Calibri" w:hAnsi="Calibri"/>
              </w:rPr>
            </w:pPr>
            <w:r>
              <w:rPr>
                <w:rFonts w:ascii="Times New Roman" w:hAnsi="Times New Roman"/>
                <w:color w:val="000000"/>
                <w:sz w:val="20"/>
                <w:szCs w:val="20"/>
              </w:rPr>
              <w:t>54.8%</w:t>
            </w:r>
          </w:p>
        </w:tc>
        <w:tc>
          <w:tcPr>
            <w:tcW w:w="994" w:type="dxa"/>
            <w:vAlign w:val="center"/>
          </w:tcPr>
          <w:p w:rsidR="00EB4681" w:rsidRDefault="00EB4681" w:rsidP="00EB4681">
            <w:pPr>
              <w:spacing w:line="252" w:lineRule="auto"/>
              <w:jc w:val="center"/>
              <w:rPr>
                <w:rFonts w:ascii="Calibri" w:hAnsi="Calibri"/>
              </w:rPr>
            </w:pPr>
            <w:r>
              <w:rPr>
                <w:rFonts w:ascii="Times New Roman" w:hAnsi="Times New Roman"/>
                <w:color w:val="000000"/>
                <w:sz w:val="20"/>
                <w:szCs w:val="20"/>
              </w:rPr>
              <w:t>54.9%</w:t>
            </w:r>
          </w:p>
        </w:tc>
      </w:tr>
      <w:tr w:rsidR="00EB4681" w:rsidTr="00433E39">
        <w:trPr>
          <w:jc w:val="center"/>
        </w:trPr>
        <w:tc>
          <w:tcPr>
            <w:tcW w:w="1629" w:type="dxa"/>
            <w:vAlign w:val="center"/>
          </w:tcPr>
          <w:p w:rsidR="00EB4681" w:rsidRDefault="00EB4681" w:rsidP="00EB4681">
            <w:pPr>
              <w:pStyle w:val="NormalWeb"/>
              <w:keepNext/>
              <w:rPr>
                <w:b/>
                <w:bCs/>
                <w:color w:val="000000"/>
                <w:sz w:val="20"/>
                <w:szCs w:val="20"/>
              </w:rPr>
            </w:pPr>
            <w:r>
              <w:rPr>
                <w:b/>
                <w:bCs/>
                <w:color w:val="000000"/>
                <w:sz w:val="20"/>
                <w:szCs w:val="20"/>
              </w:rPr>
              <w:t>Cycles 1 and 2</w:t>
            </w:r>
          </w:p>
          <w:p w:rsidR="00EB4681" w:rsidRDefault="00EB4681" w:rsidP="00EB4681">
            <w:pPr>
              <w:pStyle w:val="NormalWeb"/>
              <w:keepNext/>
              <w:rPr>
                <w:sz w:val="20"/>
                <w:szCs w:val="20"/>
              </w:rPr>
            </w:pPr>
            <w:r>
              <w:rPr>
                <w:b/>
                <w:bCs/>
                <w:color w:val="000000"/>
                <w:sz w:val="20"/>
                <w:szCs w:val="20"/>
              </w:rPr>
              <w:t>(field locating used; N = 688)</w:t>
            </w:r>
          </w:p>
        </w:tc>
        <w:tc>
          <w:tcPr>
            <w:tcW w:w="993" w:type="dxa"/>
            <w:vAlign w:val="center"/>
          </w:tcPr>
          <w:p w:rsidR="00EB4681" w:rsidRDefault="00EB4681" w:rsidP="00EB4681">
            <w:pPr>
              <w:pStyle w:val="NormalWeb"/>
              <w:keepNext/>
              <w:jc w:val="center"/>
              <w:rPr>
                <w:sz w:val="20"/>
                <w:szCs w:val="20"/>
              </w:rPr>
            </w:pPr>
            <w:r>
              <w:rPr>
                <w:color w:val="000000"/>
                <w:sz w:val="20"/>
                <w:szCs w:val="20"/>
              </w:rPr>
              <w:t>64.5%</w:t>
            </w:r>
          </w:p>
        </w:tc>
        <w:tc>
          <w:tcPr>
            <w:tcW w:w="993" w:type="dxa"/>
            <w:vAlign w:val="center"/>
          </w:tcPr>
          <w:p w:rsidR="00EB4681" w:rsidRDefault="00EB4681" w:rsidP="00EB4681">
            <w:pPr>
              <w:pStyle w:val="NormalWeb"/>
              <w:keepNext/>
              <w:jc w:val="center"/>
              <w:rPr>
                <w:sz w:val="20"/>
                <w:szCs w:val="20"/>
              </w:rPr>
            </w:pPr>
            <w:r>
              <w:rPr>
                <w:color w:val="000000"/>
                <w:sz w:val="20"/>
                <w:szCs w:val="20"/>
              </w:rPr>
              <w:t>62.8%</w:t>
            </w:r>
          </w:p>
        </w:tc>
        <w:tc>
          <w:tcPr>
            <w:tcW w:w="994" w:type="dxa"/>
            <w:vAlign w:val="center"/>
          </w:tcPr>
          <w:p w:rsidR="00EB4681" w:rsidRDefault="00EB4681" w:rsidP="00EB4681">
            <w:pPr>
              <w:pStyle w:val="NormalWeb"/>
              <w:keepNext/>
              <w:jc w:val="center"/>
              <w:rPr>
                <w:sz w:val="20"/>
                <w:szCs w:val="20"/>
              </w:rPr>
            </w:pPr>
            <w:r>
              <w:rPr>
                <w:color w:val="000000"/>
                <w:sz w:val="20"/>
                <w:szCs w:val="20"/>
              </w:rPr>
              <w:t>63.7%</w:t>
            </w:r>
          </w:p>
        </w:tc>
        <w:tc>
          <w:tcPr>
            <w:tcW w:w="993" w:type="dxa"/>
            <w:vAlign w:val="center"/>
          </w:tcPr>
          <w:p w:rsidR="00EB4681" w:rsidRDefault="00EB4681" w:rsidP="00EB4681">
            <w:pPr>
              <w:pStyle w:val="NormalWeb"/>
              <w:keepNext/>
              <w:jc w:val="center"/>
              <w:rPr>
                <w:sz w:val="20"/>
                <w:szCs w:val="20"/>
              </w:rPr>
            </w:pPr>
            <w:r>
              <w:rPr>
                <w:color w:val="000000"/>
                <w:sz w:val="20"/>
                <w:szCs w:val="20"/>
              </w:rPr>
              <w:t>68.0%</w:t>
            </w:r>
          </w:p>
        </w:tc>
        <w:tc>
          <w:tcPr>
            <w:tcW w:w="993" w:type="dxa"/>
            <w:vAlign w:val="center"/>
          </w:tcPr>
          <w:p w:rsidR="00EB4681" w:rsidRDefault="00EB4681" w:rsidP="00EB4681">
            <w:pPr>
              <w:pStyle w:val="NormalWeb"/>
              <w:keepNext/>
              <w:jc w:val="center"/>
              <w:rPr>
                <w:sz w:val="20"/>
                <w:szCs w:val="20"/>
              </w:rPr>
            </w:pPr>
            <w:r>
              <w:rPr>
                <w:color w:val="000000"/>
                <w:sz w:val="20"/>
                <w:szCs w:val="20"/>
              </w:rPr>
              <w:t>65.7%</w:t>
            </w:r>
          </w:p>
        </w:tc>
        <w:tc>
          <w:tcPr>
            <w:tcW w:w="994" w:type="dxa"/>
            <w:vAlign w:val="center"/>
          </w:tcPr>
          <w:p w:rsidR="00EB4681" w:rsidRDefault="00EB4681" w:rsidP="00EB4681">
            <w:pPr>
              <w:pStyle w:val="NormalWeb"/>
              <w:keepNext/>
              <w:jc w:val="center"/>
              <w:rPr>
                <w:sz w:val="20"/>
                <w:szCs w:val="20"/>
              </w:rPr>
            </w:pPr>
            <w:r>
              <w:rPr>
                <w:color w:val="000000"/>
                <w:sz w:val="20"/>
                <w:szCs w:val="20"/>
              </w:rPr>
              <w:t>66.9%</w:t>
            </w:r>
          </w:p>
        </w:tc>
        <w:tc>
          <w:tcPr>
            <w:tcW w:w="993" w:type="dxa"/>
            <w:vAlign w:val="center"/>
          </w:tcPr>
          <w:p w:rsidR="00EB4681" w:rsidRDefault="00EB4681" w:rsidP="00EB4681">
            <w:pPr>
              <w:pStyle w:val="NormalWeb"/>
              <w:spacing w:line="252" w:lineRule="auto"/>
              <w:jc w:val="center"/>
            </w:pPr>
            <w:r>
              <w:rPr>
                <w:color w:val="000000"/>
                <w:sz w:val="20"/>
                <w:szCs w:val="20"/>
              </w:rPr>
              <w:t>66.3%</w:t>
            </w:r>
          </w:p>
        </w:tc>
        <w:tc>
          <w:tcPr>
            <w:tcW w:w="994" w:type="dxa"/>
            <w:vAlign w:val="center"/>
          </w:tcPr>
          <w:p w:rsidR="00EB4681" w:rsidRDefault="00EB4681" w:rsidP="00EB4681">
            <w:pPr>
              <w:pStyle w:val="NormalWeb"/>
              <w:spacing w:line="252" w:lineRule="auto"/>
              <w:jc w:val="center"/>
            </w:pPr>
            <w:r>
              <w:rPr>
                <w:color w:val="000000"/>
                <w:sz w:val="20"/>
                <w:szCs w:val="20"/>
              </w:rPr>
              <w:t>64.2%</w:t>
            </w:r>
          </w:p>
        </w:tc>
      </w:tr>
      <w:tr w:rsidR="00EB4681" w:rsidTr="00433E39">
        <w:trPr>
          <w:jc w:val="center"/>
        </w:trPr>
        <w:tc>
          <w:tcPr>
            <w:tcW w:w="1629" w:type="dxa"/>
            <w:vAlign w:val="center"/>
          </w:tcPr>
          <w:p w:rsidR="00EB4681" w:rsidRDefault="00EB4681" w:rsidP="00EB4681">
            <w:pPr>
              <w:pStyle w:val="NormalWeb"/>
              <w:rPr>
                <w:b/>
                <w:bCs/>
                <w:color w:val="000000"/>
                <w:sz w:val="20"/>
                <w:szCs w:val="20"/>
              </w:rPr>
            </w:pPr>
            <w:r>
              <w:rPr>
                <w:b/>
                <w:bCs/>
                <w:color w:val="000000"/>
                <w:sz w:val="20"/>
                <w:szCs w:val="20"/>
              </w:rPr>
              <w:t>Cycle 3</w:t>
            </w:r>
          </w:p>
          <w:p w:rsidR="00EB4681" w:rsidRDefault="00EB4681" w:rsidP="00EB4681">
            <w:pPr>
              <w:pStyle w:val="NormalWeb"/>
              <w:rPr>
                <w:b/>
                <w:bCs/>
                <w:color w:val="000000"/>
                <w:sz w:val="20"/>
                <w:szCs w:val="20"/>
              </w:rPr>
            </w:pPr>
            <w:r>
              <w:rPr>
                <w:b/>
                <w:bCs/>
                <w:color w:val="000000"/>
                <w:sz w:val="20"/>
                <w:szCs w:val="20"/>
              </w:rPr>
              <w:t>(no field locating; N = 1,017)</w:t>
            </w:r>
          </w:p>
        </w:tc>
        <w:tc>
          <w:tcPr>
            <w:tcW w:w="993" w:type="dxa"/>
            <w:vAlign w:val="center"/>
          </w:tcPr>
          <w:p w:rsidR="00EB4681" w:rsidRDefault="00EB4681" w:rsidP="00EB4681">
            <w:pPr>
              <w:pStyle w:val="NormalWeb"/>
              <w:jc w:val="center"/>
              <w:rPr>
                <w:color w:val="000000"/>
                <w:sz w:val="20"/>
                <w:szCs w:val="20"/>
              </w:rPr>
            </w:pPr>
            <w:r>
              <w:rPr>
                <w:color w:val="000000"/>
                <w:sz w:val="20"/>
                <w:szCs w:val="20"/>
              </w:rPr>
              <w:t>45.1%</w:t>
            </w:r>
          </w:p>
        </w:tc>
        <w:tc>
          <w:tcPr>
            <w:tcW w:w="993" w:type="dxa"/>
            <w:vAlign w:val="center"/>
          </w:tcPr>
          <w:p w:rsidR="00EB4681" w:rsidRDefault="00EB4681" w:rsidP="00EB4681">
            <w:pPr>
              <w:pStyle w:val="NormalWeb"/>
              <w:jc w:val="center"/>
              <w:rPr>
                <w:color w:val="000000"/>
                <w:sz w:val="20"/>
                <w:szCs w:val="20"/>
              </w:rPr>
            </w:pPr>
            <w:r>
              <w:rPr>
                <w:color w:val="000000"/>
                <w:sz w:val="20"/>
                <w:szCs w:val="20"/>
              </w:rPr>
              <w:t>42.3%</w:t>
            </w:r>
          </w:p>
        </w:tc>
        <w:tc>
          <w:tcPr>
            <w:tcW w:w="994" w:type="dxa"/>
            <w:vAlign w:val="center"/>
          </w:tcPr>
          <w:p w:rsidR="00EB4681" w:rsidRDefault="00EB4681" w:rsidP="00EB4681">
            <w:pPr>
              <w:pStyle w:val="NormalWeb"/>
              <w:jc w:val="center"/>
              <w:rPr>
                <w:color w:val="000000"/>
                <w:sz w:val="20"/>
                <w:szCs w:val="20"/>
              </w:rPr>
            </w:pPr>
            <w:r>
              <w:rPr>
                <w:color w:val="000000"/>
                <w:sz w:val="20"/>
                <w:szCs w:val="20"/>
              </w:rPr>
              <w:t>43.7%</w:t>
            </w:r>
          </w:p>
        </w:tc>
        <w:tc>
          <w:tcPr>
            <w:tcW w:w="993" w:type="dxa"/>
            <w:vAlign w:val="center"/>
          </w:tcPr>
          <w:p w:rsidR="00EB4681" w:rsidRDefault="00EB4681" w:rsidP="00EB4681">
            <w:pPr>
              <w:pStyle w:val="NormalWeb"/>
              <w:jc w:val="center"/>
              <w:rPr>
                <w:color w:val="000000"/>
                <w:sz w:val="20"/>
                <w:szCs w:val="20"/>
              </w:rPr>
            </w:pPr>
            <w:r>
              <w:rPr>
                <w:color w:val="000000"/>
                <w:sz w:val="20"/>
                <w:szCs w:val="20"/>
              </w:rPr>
              <w:t>48.8%</w:t>
            </w:r>
          </w:p>
        </w:tc>
        <w:tc>
          <w:tcPr>
            <w:tcW w:w="993" w:type="dxa"/>
            <w:vAlign w:val="center"/>
          </w:tcPr>
          <w:p w:rsidR="00EB4681" w:rsidRDefault="00EB4681" w:rsidP="00EB4681">
            <w:pPr>
              <w:pStyle w:val="NormalWeb"/>
              <w:jc w:val="center"/>
              <w:rPr>
                <w:color w:val="000000"/>
                <w:sz w:val="20"/>
                <w:szCs w:val="20"/>
              </w:rPr>
            </w:pPr>
            <w:r>
              <w:rPr>
                <w:color w:val="000000"/>
                <w:sz w:val="20"/>
                <w:szCs w:val="20"/>
              </w:rPr>
              <w:t>54.7%</w:t>
            </w:r>
          </w:p>
        </w:tc>
        <w:tc>
          <w:tcPr>
            <w:tcW w:w="994" w:type="dxa"/>
            <w:vAlign w:val="center"/>
          </w:tcPr>
          <w:p w:rsidR="00EB4681" w:rsidRDefault="00EB4681" w:rsidP="00EB4681">
            <w:pPr>
              <w:pStyle w:val="NormalWeb"/>
              <w:jc w:val="center"/>
              <w:rPr>
                <w:color w:val="000000"/>
                <w:sz w:val="20"/>
                <w:szCs w:val="20"/>
              </w:rPr>
            </w:pPr>
            <w:r>
              <w:rPr>
                <w:color w:val="000000"/>
                <w:sz w:val="20"/>
                <w:szCs w:val="20"/>
              </w:rPr>
              <w:t>51.8%</w:t>
            </w:r>
          </w:p>
        </w:tc>
        <w:tc>
          <w:tcPr>
            <w:tcW w:w="993" w:type="dxa"/>
            <w:vAlign w:val="center"/>
          </w:tcPr>
          <w:p w:rsidR="00EB4681" w:rsidRDefault="00EB4681" w:rsidP="00EB4681">
            <w:pPr>
              <w:pStyle w:val="NormalWeb"/>
              <w:spacing w:line="252" w:lineRule="auto"/>
              <w:jc w:val="center"/>
            </w:pPr>
            <w:r>
              <w:rPr>
                <w:color w:val="000000"/>
                <w:sz w:val="20"/>
                <w:szCs w:val="20"/>
              </w:rPr>
              <w:t>47.0%</w:t>
            </w:r>
          </w:p>
        </w:tc>
        <w:tc>
          <w:tcPr>
            <w:tcW w:w="994" w:type="dxa"/>
            <w:vAlign w:val="center"/>
          </w:tcPr>
          <w:p w:rsidR="00EB4681" w:rsidRDefault="00EB4681" w:rsidP="00EB4681">
            <w:pPr>
              <w:pStyle w:val="NormalWeb"/>
              <w:spacing w:line="252" w:lineRule="auto"/>
              <w:jc w:val="center"/>
            </w:pPr>
            <w:r>
              <w:rPr>
                <w:color w:val="000000"/>
                <w:sz w:val="20"/>
                <w:szCs w:val="20"/>
              </w:rPr>
              <w:t>48.5%</w:t>
            </w:r>
          </w:p>
        </w:tc>
      </w:tr>
    </w:tbl>
    <w:p w:rsidR="006759F8" w:rsidRDefault="006759F8" w:rsidP="00E47808">
      <w:pPr>
        <w:spacing w:after="0" w:line="240" w:lineRule="auto"/>
        <w:rPr>
          <w:rFonts w:ascii="Times New Roman" w:hAnsi="Times New Roman" w:cs="Times New Roman"/>
          <w:sz w:val="24"/>
          <w:szCs w:val="24"/>
        </w:rPr>
      </w:pPr>
    </w:p>
    <w:p w:rsidR="00D06C4F" w:rsidRPr="007E2C3F" w:rsidRDefault="00D06C4F" w:rsidP="00F019BC">
      <w:pPr>
        <w:spacing w:after="0" w:line="240" w:lineRule="auto"/>
        <w:rPr>
          <w:rFonts w:ascii="Times New Roman" w:hAnsi="Times New Roman" w:cs="Times New Roman"/>
          <w:sz w:val="24"/>
          <w:szCs w:val="24"/>
        </w:rPr>
      </w:pPr>
    </w:p>
    <w:p w:rsidR="001D67FD" w:rsidRDefault="006D2F25" w:rsidP="00E47808">
      <w:pPr>
        <w:spacing w:after="0" w:line="240" w:lineRule="auto"/>
        <w:rPr>
          <w:rFonts w:ascii="Times New Roman" w:eastAsia="Times New Roman" w:hAnsi="Times New Roman" w:cs="Times New Roman"/>
          <w:sz w:val="24"/>
          <w:szCs w:val="24"/>
        </w:rPr>
      </w:pPr>
      <w:proofErr w:type="gramStart"/>
      <w:r>
        <w:rPr>
          <w:rFonts w:ascii="Times New Roman" w:hAnsi="Times New Roman" w:cs="Times New Roman"/>
          <w:sz w:val="24"/>
          <w:szCs w:val="24"/>
          <w:u w:val="single"/>
        </w:rPr>
        <w:t>Characteristics at baseline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D67FD">
        <w:rPr>
          <w:rFonts w:ascii="Times New Roman" w:hAnsi="Times New Roman" w:cs="Times New Roman"/>
          <w:sz w:val="24"/>
          <w:szCs w:val="24"/>
        </w:rPr>
        <w:t xml:space="preserve"> </w:t>
      </w:r>
      <w:r w:rsidR="001D67FD" w:rsidRPr="00E42337">
        <w:rPr>
          <w:rFonts w:ascii="Times New Roman" w:eastAsia="Times New Roman" w:hAnsi="Times New Roman" w:cs="Times New Roman"/>
          <w:sz w:val="24"/>
          <w:szCs w:val="24"/>
        </w:rPr>
        <w:t xml:space="preserve">For the survey conducted </w:t>
      </w:r>
      <w:r w:rsidR="002B4795">
        <w:rPr>
          <w:rFonts w:ascii="Times New Roman" w:eastAsia="Times New Roman" w:hAnsi="Times New Roman" w:cs="Times New Roman"/>
          <w:sz w:val="24"/>
          <w:szCs w:val="24"/>
        </w:rPr>
        <w:t>when children are</w:t>
      </w:r>
      <w:r w:rsidR="002B4795" w:rsidRPr="00E42337">
        <w:rPr>
          <w:rFonts w:ascii="Times New Roman" w:eastAsia="Times New Roman" w:hAnsi="Times New Roman" w:cs="Times New Roman"/>
          <w:sz w:val="24"/>
          <w:szCs w:val="24"/>
        </w:rPr>
        <w:t xml:space="preserve"> </w:t>
      </w:r>
      <w:r w:rsidR="001D67FD" w:rsidRPr="00E42337">
        <w:rPr>
          <w:rFonts w:ascii="Times New Roman" w:eastAsia="Times New Roman" w:hAnsi="Times New Roman" w:cs="Times New Roman"/>
          <w:sz w:val="24"/>
          <w:szCs w:val="24"/>
        </w:rPr>
        <w:t>2.5 years</w:t>
      </w:r>
      <w:r w:rsidR="00D06C4F">
        <w:rPr>
          <w:rFonts w:ascii="Times New Roman" w:eastAsia="Times New Roman" w:hAnsi="Times New Roman" w:cs="Times New Roman"/>
          <w:sz w:val="24"/>
          <w:szCs w:val="24"/>
        </w:rPr>
        <w:t xml:space="preserve"> old</w:t>
      </w:r>
      <w:r w:rsidR="001D67FD" w:rsidRPr="00E42337">
        <w:rPr>
          <w:rFonts w:ascii="Times New Roman" w:eastAsia="Times New Roman" w:hAnsi="Times New Roman" w:cs="Times New Roman"/>
          <w:sz w:val="24"/>
          <w:szCs w:val="24"/>
        </w:rPr>
        <w:t xml:space="preserve">, we are finding some significant differences in important baseline characteristics between respondents and </w:t>
      </w:r>
      <w:proofErr w:type="spellStart"/>
      <w:r w:rsidR="001D67FD" w:rsidRPr="00E42337">
        <w:rPr>
          <w:rFonts w:ascii="Times New Roman" w:eastAsia="Times New Roman" w:hAnsi="Times New Roman" w:cs="Times New Roman"/>
          <w:sz w:val="24"/>
          <w:szCs w:val="24"/>
        </w:rPr>
        <w:t>nonrespondents</w:t>
      </w:r>
      <w:proofErr w:type="spellEnd"/>
      <w:r w:rsidR="001D67FD" w:rsidRPr="00E42337">
        <w:rPr>
          <w:rFonts w:ascii="Times New Roman" w:eastAsia="Times New Roman" w:hAnsi="Times New Roman" w:cs="Times New Roman"/>
          <w:sz w:val="24"/>
          <w:szCs w:val="24"/>
        </w:rPr>
        <w:t xml:space="preserve">. For example, </w:t>
      </w:r>
      <w:proofErr w:type="spellStart"/>
      <w:r w:rsidR="001D67FD" w:rsidRPr="00E42337">
        <w:rPr>
          <w:rFonts w:ascii="Times New Roman" w:eastAsia="Times New Roman" w:hAnsi="Times New Roman" w:cs="Times New Roman"/>
          <w:sz w:val="24"/>
          <w:szCs w:val="24"/>
        </w:rPr>
        <w:t>nonrespondents</w:t>
      </w:r>
      <w:proofErr w:type="spellEnd"/>
      <w:r w:rsidR="001D67FD" w:rsidRPr="00E42337">
        <w:rPr>
          <w:rFonts w:ascii="Times New Roman" w:eastAsia="Times New Roman" w:hAnsi="Times New Roman" w:cs="Times New Roman"/>
          <w:sz w:val="24"/>
          <w:szCs w:val="24"/>
        </w:rPr>
        <w:t xml:space="preserve"> are 9.4 percentage points more likely to have entered the study while they were pregnant, which we expect to be an important predictor of the effectiveness of home visiting services. </w:t>
      </w:r>
      <w:proofErr w:type="spellStart"/>
      <w:r w:rsidR="001D67FD" w:rsidRPr="00E42337">
        <w:rPr>
          <w:rFonts w:ascii="Times New Roman" w:eastAsia="Times New Roman" w:hAnsi="Times New Roman" w:cs="Times New Roman"/>
          <w:sz w:val="24"/>
          <w:szCs w:val="24"/>
        </w:rPr>
        <w:t>Nonrespondents</w:t>
      </w:r>
      <w:proofErr w:type="spellEnd"/>
      <w:r w:rsidR="001D67FD" w:rsidRPr="00E42337">
        <w:rPr>
          <w:rFonts w:ascii="Times New Roman" w:eastAsia="Times New Roman" w:hAnsi="Times New Roman" w:cs="Times New Roman"/>
          <w:sz w:val="24"/>
          <w:szCs w:val="24"/>
        </w:rPr>
        <w:t xml:space="preserve"> are 8 percentage points more likely to have moved in the year prior to entering the study, so survey responses might not accurately represent the effects for the most mobile part of the sample. </w:t>
      </w:r>
      <w:proofErr w:type="spellStart"/>
      <w:r w:rsidR="001D67FD" w:rsidRPr="00E42337">
        <w:rPr>
          <w:rFonts w:ascii="Times New Roman" w:eastAsia="Times New Roman" w:hAnsi="Times New Roman" w:cs="Times New Roman"/>
          <w:sz w:val="24"/>
          <w:szCs w:val="24"/>
        </w:rPr>
        <w:t>Nonrespondents</w:t>
      </w:r>
      <w:proofErr w:type="spellEnd"/>
      <w:r w:rsidR="001D67FD" w:rsidRPr="00E42337">
        <w:rPr>
          <w:rFonts w:ascii="Times New Roman" w:eastAsia="Times New Roman" w:hAnsi="Times New Roman" w:cs="Times New Roman"/>
          <w:sz w:val="24"/>
          <w:szCs w:val="24"/>
        </w:rPr>
        <w:t xml:space="preserve"> are 7.3 percentage points less likely to live in a household with their child’s father </w:t>
      </w:r>
      <w:proofErr w:type="gramStart"/>
      <w:r w:rsidR="001D67FD" w:rsidRPr="00E42337">
        <w:rPr>
          <w:rFonts w:ascii="Times New Roman" w:eastAsia="Times New Roman" w:hAnsi="Times New Roman" w:cs="Times New Roman"/>
          <w:sz w:val="24"/>
          <w:szCs w:val="24"/>
        </w:rPr>
        <w:t>figure,</w:t>
      </w:r>
      <w:proofErr w:type="gramEnd"/>
      <w:r w:rsidR="001D67FD" w:rsidRPr="00E42337">
        <w:rPr>
          <w:rFonts w:ascii="Times New Roman" w:eastAsia="Times New Roman" w:hAnsi="Times New Roman" w:cs="Times New Roman"/>
          <w:sz w:val="24"/>
          <w:szCs w:val="24"/>
        </w:rPr>
        <w:t xml:space="preserve"> and </w:t>
      </w:r>
      <w:r w:rsidR="00446244">
        <w:rPr>
          <w:rFonts w:ascii="Times New Roman" w:eastAsia="Times New Roman" w:hAnsi="Times New Roman" w:cs="Times New Roman"/>
          <w:sz w:val="24"/>
          <w:szCs w:val="24"/>
        </w:rPr>
        <w:t xml:space="preserve">7.4 </w:t>
      </w:r>
      <w:r w:rsidR="001D67FD" w:rsidRPr="00E42337">
        <w:rPr>
          <w:rFonts w:ascii="Times New Roman" w:eastAsia="Times New Roman" w:hAnsi="Times New Roman" w:cs="Times New Roman"/>
          <w:sz w:val="24"/>
          <w:szCs w:val="24"/>
        </w:rPr>
        <w:t>percentage points less likely to be married to the biological father of their child.</w:t>
      </w:r>
      <w:r w:rsidR="001D67FD">
        <w:rPr>
          <w:rFonts w:ascii="Times New Roman" w:eastAsia="Times New Roman" w:hAnsi="Times New Roman" w:cs="Times New Roman"/>
          <w:sz w:val="24"/>
          <w:szCs w:val="24"/>
        </w:rPr>
        <w:t xml:space="preserve"> </w:t>
      </w:r>
    </w:p>
    <w:p w:rsidR="001D67FD" w:rsidRDefault="001D67FD" w:rsidP="00F019BC">
      <w:pPr>
        <w:spacing w:after="0" w:line="240" w:lineRule="auto"/>
        <w:rPr>
          <w:rFonts w:ascii="Times New Roman" w:hAnsi="Times New Roman" w:cs="Times New Roman"/>
          <w:b/>
          <w:sz w:val="24"/>
          <w:szCs w:val="24"/>
        </w:rPr>
      </w:pPr>
    </w:p>
    <w:p w:rsidR="00446244" w:rsidRDefault="00446244" w:rsidP="00B50C31">
      <w:pPr>
        <w:spacing w:after="0" w:line="240" w:lineRule="auto"/>
        <w:rPr>
          <w:rFonts w:ascii="Times New Roman" w:hAnsi="Times New Roman" w:cs="Times New Roman"/>
          <w:sz w:val="24"/>
          <w:szCs w:val="24"/>
          <w:u w:val="single"/>
        </w:rPr>
      </w:pPr>
      <w:r w:rsidRPr="00B50C31">
        <w:rPr>
          <w:rFonts w:ascii="Times New Roman" w:hAnsi="Times New Roman" w:cs="Times New Roman"/>
          <w:sz w:val="24"/>
          <w:szCs w:val="24"/>
          <w:u w:val="single"/>
        </w:rPr>
        <w:t xml:space="preserve">Table 3: Differential response </w:t>
      </w:r>
      <w:r w:rsidR="00D06C4F">
        <w:rPr>
          <w:rFonts w:ascii="Times New Roman" w:hAnsi="Times New Roman" w:cs="Times New Roman"/>
          <w:sz w:val="24"/>
          <w:szCs w:val="24"/>
          <w:u w:val="single"/>
        </w:rPr>
        <w:t>to</w:t>
      </w:r>
      <w:r w:rsidRPr="00B50C31">
        <w:rPr>
          <w:rFonts w:ascii="Times New Roman" w:hAnsi="Times New Roman" w:cs="Times New Roman"/>
          <w:sz w:val="24"/>
          <w:szCs w:val="24"/>
          <w:u w:val="single"/>
        </w:rPr>
        <w:t xml:space="preserve"> </w:t>
      </w:r>
      <w:r w:rsidR="00D06C4F">
        <w:rPr>
          <w:rFonts w:ascii="Times New Roman" w:hAnsi="Times New Roman" w:cs="Times New Roman"/>
          <w:sz w:val="24"/>
          <w:szCs w:val="24"/>
          <w:u w:val="single"/>
        </w:rPr>
        <w:t xml:space="preserve">the </w:t>
      </w:r>
      <w:r w:rsidRPr="00B50C31">
        <w:rPr>
          <w:rFonts w:ascii="Times New Roman" w:hAnsi="Times New Roman" w:cs="Times New Roman"/>
          <w:sz w:val="24"/>
          <w:szCs w:val="24"/>
          <w:u w:val="single"/>
        </w:rPr>
        <w:t>2.5 year old survey: Significant differences at end of fielding period</w:t>
      </w:r>
      <w:r w:rsidRPr="00E47808">
        <w:rPr>
          <w:rStyle w:val="FootnoteReference"/>
          <w:sz w:val="16"/>
          <w:szCs w:val="16"/>
        </w:rPr>
        <w:footnoteReference w:id="5"/>
      </w:r>
    </w:p>
    <w:p w:rsidR="00E47808" w:rsidRPr="00B50C31" w:rsidRDefault="00E47808" w:rsidP="00B50C31">
      <w:pPr>
        <w:spacing w:after="0" w:line="240" w:lineRule="auto"/>
        <w:rPr>
          <w:rFonts w:ascii="Times New Roman" w:hAnsi="Times New Roman" w:cs="Times New Roman"/>
          <w:sz w:val="24"/>
          <w:szCs w:val="24"/>
          <w:u w:val="single"/>
        </w:rPr>
      </w:pPr>
    </w:p>
    <w:tbl>
      <w:tblPr>
        <w:tblW w:w="8721" w:type="dxa"/>
        <w:jc w:val="center"/>
        <w:tblCellMar>
          <w:left w:w="0" w:type="dxa"/>
          <w:right w:w="0" w:type="dxa"/>
        </w:tblCellMar>
        <w:tblLook w:val="04A0" w:firstRow="1" w:lastRow="0" w:firstColumn="1" w:lastColumn="0" w:noHBand="0" w:noVBand="1"/>
      </w:tblPr>
      <w:tblGrid>
        <w:gridCol w:w="3758"/>
        <w:gridCol w:w="1341"/>
        <w:gridCol w:w="1811"/>
        <w:gridCol w:w="1811"/>
      </w:tblGrid>
      <w:tr w:rsidR="001D67FD" w:rsidTr="00B50C31">
        <w:trPr>
          <w:trHeight w:val="300"/>
          <w:jc w:val="center"/>
        </w:trPr>
        <w:tc>
          <w:tcPr>
            <w:tcW w:w="375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1D67FD" w:rsidRDefault="001D67FD" w:rsidP="00B50C31">
            <w:pPr>
              <w:spacing w:after="0" w:line="240" w:lineRule="auto"/>
              <w:rPr>
                <w:rFonts w:ascii="Calibri" w:hAnsi="Calibri"/>
              </w:rPr>
            </w:pPr>
            <w:r>
              <w:rPr>
                <w:rFonts w:ascii="Times New Roman" w:hAnsi="Times New Roman"/>
                <w:b/>
                <w:bCs/>
                <w:color w:val="000000"/>
                <w:sz w:val="20"/>
                <w:szCs w:val="20"/>
              </w:rPr>
              <w:t>Characteristics (at study entry)</w:t>
            </w:r>
          </w:p>
        </w:tc>
        <w:tc>
          <w:tcPr>
            <w:tcW w:w="134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1D67FD" w:rsidRDefault="001D67FD" w:rsidP="00B50C31">
            <w:pPr>
              <w:spacing w:after="0" w:line="240" w:lineRule="auto"/>
              <w:jc w:val="center"/>
              <w:rPr>
                <w:rFonts w:ascii="Calibri" w:hAnsi="Calibri"/>
              </w:rPr>
            </w:pPr>
            <w:r>
              <w:rPr>
                <w:rFonts w:ascii="Times New Roman" w:hAnsi="Times New Roman"/>
                <w:b/>
                <w:bCs/>
                <w:color w:val="000000"/>
                <w:sz w:val="20"/>
                <w:szCs w:val="20"/>
              </w:rPr>
              <w:t>Respondents</w:t>
            </w:r>
          </w:p>
        </w:tc>
        <w:tc>
          <w:tcPr>
            <w:tcW w:w="181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1D67FD" w:rsidRDefault="001D67FD" w:rsidP="00B50C31">
            <w:pPr>
              <w:spacing w:after="0" w:line="240" w:lineRule="auto"/>
              <w:jc w:val="center"/>
              <w:rPr>
                <w:rFonts w:ascii="Calibri" w:hAnsi="Calibri"/>
              </w:rPr>
            </w:pPr>
            <w:proofErr w:type="spellStart"/>
            <w:r>
              <w:rPr>
                <w:rFonts w:ascii="Times New Roman" w:hAnsi="Times New Roman"/>
                <w:b/>
                <w:bCs/>
                <w:color w:val="000000"/>
                <w:sz w:val="20"/>
                <w:szCs w:val="20"/>
              </w:rPr>
              <w:t>Nonrespondents</w:t>
            </w:r>
            <w:proofErr w:type="spellEnd"/>
          </w:p>
        </w:tc>
        <w:tc>
          <w:tcPr>
            <w:tcW w:w="1811" w:type="dxa"/>
            <w:tcBorders>
              <w:top w:val="single" w:sz="8" w:space="0" w:color="auto"/>
              <w:left w:val="nil"/>
              <w:bottom w:val="single" w:sz="8" w:space="0" w:color="auto"/>
              <w:right w:val="single" w:sz="8" w:space="0" w:color="auto"/>
            </w:tcBorders>
            <w:shd w:val="clear" w:color="auto" w:fill="auto"/>
            <w:vAlign w:val="bottom"/>
            <w:hideMark/>
          </w:tcPr>
          <w:p w:rsidR="001D67FD" w:rsidRDefault="001D67FD" w:rsidP="00B50C3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Difference</w:t>
            </w:r>
          </w:p>
        </w:tc>
      </w:tr>
      <w:tr w:rsidR="001D67FD" w:rsidTr="00433E39">
        <w:trPr>
          <w:trHeight w:val="300"/>
          <w:jc w:val="center"/>
        </w:trPr>
        <w:tc>
          <w:tcPr>
            <w:tcW w:w="37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67FD" w:rsidRDefault="001D67FD" w:rsidP="00B50C31">
            <w:pPr>
              <w:spacing w:after="0" w:line="240" w:lineRule="auto"/>
              <w:rPr>
                <w:rFonts w:ascii="Calibri" w:hAnsi="Calibri"/>
              </w:rPr>
            </w:pPr>
            <w:r>
              <w:rPr>
                <w:rFonts w:ascii="Times New Roman" w:hAnsi="Times New Roman"/>
                <w:color w:val="000000"/>
                <w:sz w:val="20"/>
                <w:szCs w:val="20"/>
              </w:rPr>
              <w:t>Pregnant</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47.2</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56.6</w:t>
            </w:r>
          </w:p>
        </w:tc>
        <w:tc>
          <w:tcPr>
            <w:tcW w:w="1811" w:type="dxa"/>
            <w:tcBorders>
              <w:top w:val="nil"/>
              <w:left w:val="nil"/>
              <w:bottom w:val="single" w:sz="8" w:space="0" w:color="auto"/>
              <w:right w:val="single" w:sz="8" w:space="0" w:color="auto"/>
            </w:tcBorders>
            <w:vAlign w:val="center"/>
            <w:hideMark/>
          </w:tcPr>
          <w:p w:rsidR="001D67FD" w:rsidRPr="00EC2A37" w:rsidRDefault="001D67FD" w:rsidP="00B50C31">
            <w:pPr>
              <w:spacing w:after="0" w:line="240" w:lineRule="auto"/>
              <w:jc w:val="center"/>
              <w:rPr>
                <w:rFonts w:ascii="Times New Roman" w:hAnsi="Times New Roman" w:cs="Times New Roman"/>
                <w:color w:val="000000"/>
                <w:sz w:val="20"/>
                <w:szCs w:val="20"/>
              </w:rPr>
            </w:pPr>
            <w:r w:rsidRPr="00EC2A37">
              <w:rPr>
                <w:rFonts w:ascii="Times New Roman" w:hAnsi="Times New Roman" w:cs="Times New Roman"/>
                <w:color w:val="000000"/>
                <w:sz w:val="20"/>
                <w:szCs w:val="20"/>
              </w:rPr>
              <w:t>-9.4</w:t>
            </w:r>
          </w:p>
        </w:tc>
      </w:tr>
      <w:tr w:rsidR="001D67FD" w:rsidTr="00433E39">
        <w:trPr>
          <w:trHeight w:val="300"/>
          <w:jc w:val="center"/>
        </w:trPr>
        <w:tc>
          <w:tcPr>
            <w:tcW w:w="37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67FD" w:rsidRDefault="001D67FD" w:rsidP="00B50C31">
            <w:pPr>
              <w:spacing w:after="0" w:line="240" w:lineRule="auto"/>
              <w:rPr>
                <w:rFonts w:ascii="Calibri" w:hAnsi="Calibri"/>
              </w:rPr>
            </w:pPr>
            <w:r>
              <w:rPr>
                <w:rFonts w:ascii="Times New Roman" w:hAnsi="Times New Roman"/>
                <w:color w:val="000000"/>
                <w:sz w:val="20"/>
                <w:szCs w:val="20"/>
              </w:rPr>
              <w:t>Moved in the prior year</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17.1</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25.1</w:t>
            </w:r>
          </w:p>
        </w:tc>
        <w:tc>
          <w:tcPr>
            <w:tcW w:w="1811" w:type="dxa"/>
            <w:tcBorders>
              <w:top w:val="nil"/>
              <w:left w:val="nil"/>
              <w:bottom w:val="single" w:sz="8" w:space="0" w:color="auto"/>
              <w:right w:val="single" w:sz="8" w:space="0" w:color="auto"/>
            </w:tcBorders>
            <w:vAlign w:val="center"/>
            <w:hideMark/>
          </w:tcPr>
          <w:p w:rsidR="001D67FD" w:rsidRPr="00EC2A37" w:rsidRDefault="001D67FD" w:rsidP="00B50C31">
            <w:pPr>
              <w:spacing w:after="0" w:line="240" w:lineRule="auto"/>
              <w:jc w:val="center"/>
              <w:rPr>
                <w:rFonts w:ascii="Times New Roman" w:hAnsi="Times New Roman" w:cs="Times New Roman"/>
                <w:color w:val="000000"/>
                <w:sz w:val="20"/>
                <w:szCs w:val="20"/>
              </w:rPr>
            </w:pPr>
            <w:r w:rsidRPr="00EC2A37">
              <w:rPr>
                <w:rFonts w:ascii="Times New Roman" w:hAnsi="Times New Roman" w:cs="Times New Roman"/>
                <w:color w:val="000000"/>
                <w:sz w:val="20"/>
                <w:szCs w:val="20"/>
              </w:rPr>
              <w:t>-8.0</w:t>
            </w:r>
          </w:p>
        </w:tc>
      </w:tr>
      <w:tr w:rsidR="001D67FD" w:rsidTr="00433E39">
        <w:trPr>
          <w:trHeight w:val="300"/>
          <w:jc w:val="center"/>
        </w:trPr>
        <w:tc>
          <w:tcPr>
            <w:tcW w:w="37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67FD" w:rsidRDefault="001D67FD" w:rsidP="00B50C31">
            <w:pPr>
              <w:spacing w:after="0" w:line="240" w:lineRule="auto"/>
              <w:rPr>
                <w:rFonts w:ascii="Calibri" w:hAnsi="Calibri"/>
              </w:rPr>
            </w:pPr>
            <w:r>
              <w:rPr>
                <w:rFonts w:ascii="Times New Roman" w:hAnsi="Times New Roman"/>
                <w:color w:val="000000"/>
                <w:sz w:val="20"/>
                <w:szCs w:val="20"/>
              </w:rPr>
              <w:t>Child’s father figure does not live in household</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54.2</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61.5</w:t>
            </w:r>
          </w:p>
        </w:tc>
        <w:tc>
          <w:tcPr>
            <w:tcW w:w="1811" w:type="dxa"/>
            <w:tcBorders>
              <w:top w:val="nil"/>
              <w:left w:val="nil"/>
              <w:bottom w:val="single" w:sz="8" w:space="0" w:color="auto"/>
              <w:right w:val="single" w:sz="8" w:space="0" w:color="auto"/>
            </w:tcBorders>
            <w:vAlign w:val="center"/>
            <w:hideMark/>
          </w:tcPr>
          <w:p w:rsidR="001D67FD" w:rsidRPr="00EC2A37" w:rsidRDefault="001D67FD" w:rsidP="00B50C31">
            <w:pPr>
              <w:spacing w:after="0" w:line="240" w:lineRule="auto"/>
              <w:jc w:val="center"/>
              <w:rPr>
                <w:rFonts w:ascii="Times New Roman" w:hAnsi="Times New Roman" w:cs="Times New Roman"/>
                <w:color w:val="000000"/>
                <w:sz w:val="20"/>
                <w:szCs w:val="20"/>
              </w:rPr>
            </w:pPr>
            <w:r w:rsidRPr="00EC2A37">
              <w:rPr>
                <w:rFonts w:ascii="Times New Roman" w:hAnsi="Times New Roman" w:cs="Times New Roman"/>
                <w:color w:val="000000"/>
                <w:sz w:val="20"/>
                <w:szCs w:val="20"/>
              </w:rPr>
              <w:t>-7.3</w:t>
            </w:r>
          </w:p>
        </w:tc>
      </w:tr>
      <w:tr w:rsidR="001D67FD" w:rsidTr="00433E39">
        <w:trPr>
          <w:trHeight w:val="315"/>
          <w:jc w:val="center"/>
        </w:trPr>
        <w:tc>
          <w:tcPr>
            <w:tcW w:w="37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D67FD" w:rsidRDefault="001D67FD" w:rsidP="00B50C31">
            <w:pPr>
              <w:spacing w:after="0" w:line="240" w:lineRule="auto"/>
              <w:rPr>
                <w:rFonts w:ascii="Calibri" w:hAnsi="Calibri"/>
              </w:rPr>
            </w:pPr>
            <w:r>
              <w:rPr>
                <w:rFonts w:ascii="Times New Roman" w:hAnsi="Times New Roman"/>
                <w:color w:val="000000"/>
                <w:sz w:val="20"/>
                <w:szCs w:val="20"/>
              </w:rPr>
              <w:t>Not married to biological father of child</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77.9</w:t>
            </w:r>
          </w:p>
        </w:tc>
        <w:tc>
          <w:tcPr>
            <w:tcW w:w="18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D67FD" w:rsidRPr="00433E39" w:rsidRDefault="001D67FD" w:rsidP="00B50C31">
            <w:pPr>
              <w:spacing w:after="0" w:line="240" w:lineRule="auto"/>
              <w:jc w:val="center"/>
              <w:rPr>
                <w:rFonts w:ascii="Times New Roman" w:hAnsi="Times New Roman" w:cs="Times New Roman"/>
                <w:sz w:val="20"/>
                <w:szCs w:val="20"/>
              </w:rPr>
            </w:pPr>
            <w:r w:rsidRPr="00433E39">
              <w:rPr>
                <w:rFonts w:ascii="Times New Roman" w:hAnsi="Times New Roman" w:cs="Times New Roman"/>
                <w:sz w:val="20"/>
                <w:szCs w:val="20"/>
              </w:rPr>
              <w:t>85.3</w:t>
            </w:r>
          </w:p>
        </w:tc>
        <w:tc>
          <w:tcPr>
            <w:tcW w:w="1811" w:type="dxa"/>
            <w:tcBorders>
              <w:top w:val="nil"/>
              <w:left w:val="nil"/>
              <w:bottom w:val="single" w:sz="8" w:space="0" w:color="auto"/>
              <w:right w:val="single" w:sz="8" w:space="0" w:color="auto"/>
            </w:tcBorders>
            <w:vAlign w:val="center"/>
            <w:hideMark/>
          </w:tcPr>
          <w:p w:rsidR="001D67FD" w:rsidRPr="00EC2A37" w:rsidRDefault="001D67FD" w:rsidP="00B50C31">
            <w:pPr>
              <w:spacing w:after="0" w:line="240" w:lineRule="auto"/>
              <w:jc w:val="center"/>
              <w:rPr>
                <w:rFonts w:ascii="Times New Roman" w:hAnsi="Times New Roman" w:cs="Times New Roman"/>
                <w:color w:val="000000"/>
                <w:sz w:val="20"/>
                <w:szCs w:val="20"/>
              </w:rPr>
            </w:pPr>
            <w:r w:rsidRPr="00EC2A37">
              <w:rPr>
                <w:rFonts w:ascii="Times New Roman" w:hAnsi="Times New Roman" w:cs="Times New Roman"/>
                <w:color w:val="000000"/>
                <w:sz w:val="20"/>
                <w:szCs w:val="20"/>
              </w:rPr>
              <w:t>-7.4</w:t>
            </w:r>
          </w:p>
        </w:tc>
      </w:tr>
    </w:tbl>
    <w:p w:rsidR="001D67FD" w:rsidRDefault="001D67FD" w:rsidP="00E47808">
      <w:pPr>
        <w:spacing w:after="0" w:line="240" w:lineRule="auto"/>
        <w:rPr>
          <w:rFonts w:ascii="Times New Roman" w:hAnsi="Times New Roman" w:cs="Times New Roman"/>
          <w:sz w:val="24"/>
          <w:szCs w:val="24"/>
        </w:rPr>
      </w:pPr>
    </w:p>
    <w:p w:rsidR="001E1D75" w:rsidRDefault="001E1D75" w:rsidP="00B50C3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E1D75" w:rsidRDefault="001D67FD" w:rsidP="00E478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Experiment results </w:t>
      </w:r>
      <w:r w:rsidR="00AC68CA">
        <w:rPr>
          <w:rFonts w:ascii="Times New Roman" w:hAnsi="Times New Roman" w:cs="Times New Roman"/>
          <w:sz w:val="24"/>
          <w:szCs w:val="24"/>
        </w:rPr>
        <w:t xml:space="preserve">show that response rates are higher for each of these </w:t>
      </w:r>
      <w:proofErr w:type="gramStart"/>
      <w:r w:rsidR="00AC68CA">
        <w:rPr>
          <w:rFonts w:ascii="Times New Roman" w:hAnsi="Times New Roman" w:cs="Times New Roman"/>
          <w:sz w:val="24"/>
          <w:szCs w:val="24"/>
        </w:rPr>
        <w:t>groups  when</w:t>
      </w:r>
      <w:proofErr w:type="gramEnd"/>
      <w:r w:rsidR="00AC68CA">
        <w:rPr>
          <w:rFonts w:ascii="Times New Roman" w:hAnsi="Times New Roman" w:cs="Times New Roman"/>
          <w:sz w:val="24"/>
          <w:szCs w:val="24"/>
        </w:rPr>
        <w:t xml:space="preserve"> they were offered </w:t>
      </w:r>
      <w:r>
        <w:rPr>
          <w:rFonts w:ascii="Times New Roman" w:hAnsi="Times New Roman" w:cs="Times New Roman"/>
          <w:sz w:val="24"/>
          <w:szCs w:val="24"/>
        </w:rPr>
        <w:t>the early bird incentive. This benefit is present when we examine the full sample, those that received field locating, and those that did not receive</w:t>
      </w:r>
      <w:r w:rsidR="001E1D75">
        <w:rPr>
          <w:rFonts w:ascii="Times New Roman" w:hAnsi="Times New Roman" w:cs="Times New Roman"/>
          <w:sz w:val="24"/>
          <w:szCs w:val="24"/>
        </w:rPr>
        <w:t xml:space="preserve"> field locating</w:t>
      </w:r>
      <w:r w:rsidR="005F0766">
        <w:rPr>
          <w:rFonts w:ascii="Times New Roman" w:hAnsi="Times New Roman" w:cs="Times New Roman"/>
          <w:sz w:val="24"/>
          <w:szCs w:val="24"/>
        </w:rPr>
        <w:t xml:space="preserve"> (see Table 4)</w:t>
      </w:r>
      <w:r w:rsidR="001E1D75">
        <w:rPr>
          <w:rFonts w:ascii="Times New Roman" w:hAnsi="Times New Roman" w:cs="Times New Roman"/>
          <w:sz w:val="24"/>
          <w:szCs w:val="24"/>
        </w:rPr>
        <w:t xml:space="preserve">. </w:t>
      </w:r>
    </w:p>
    <w:p w:rsidR="001E1D75" w:rsidRPr="001E1D75" w:rsidRDefault="001E1D75" w:rsidP="00F019BC">
      <w:pPr>
        <w:spacing w:after="0" w:line="240" w:lineRule="auto"/>
        <w:rPr>
          <w:rFonts w:ascii="Times New Roman" w:hAnsi="Times New Roman" w:cs="Times New Roman"/>
          <w:sz w:val="24"/>
          <w:szCs w:val="24"/>
        </w:rPr>
      </w:pPr>
    </w:p>
    <w:p w:rsidR="00207989" w:rsidRDefault="00446244" w:rsidP="00B50C31">
      <w:pPr>
        <w:spacing w:after="0" w:line="240" w:lineRule="auto"/>
        <w:rPr>
          <w:rFonts w:ascii="Times New Roman" w:hAnsi="Times New Roman" w:cs="Times New Roman"/>
          <w:sz w:val="24"/>
          <w:szCs w:val="24"/>
        </w:rPr>
      </w:pPr>
      <w:r w:rsidRPr="001E1D75">
        <w:rPr>
          <w:rFonts w:ascii="Times New Roman" w:hAnsi="Times New Roman" w:cs="Times New Roman"/>
          <w:sz w:val="24"/>
          <w:szCs w:val="24"/>
        </w:rPr>
        <w:t xml:space="preserve">Table 4: </w:t>
      </w:r>
      <w:r w:rsidR="001E1D75" w:rsidRPr="001E1D75">
        <w:rPr>
          <w:rFonts w:ascii="Times New Roman" w:hAnsi="Times New Roman" w:cs="Times New Roman"/>
          <w:sz w:val="24"/>
          <w:szCs w:val="24"/>
        </w:rPr>
        <w:t>Response</w:t>
      </w:r>
      <w:r w:rsidR="001E1D75">
        <w:rPr>
          <w:rFonts w:ascii="Times New Roman" w:hAnsi="Times New Roman" w:cs="Times New Roman"/>
          <w:sz w:val="24"/>
          <w:szCs w:val="24"/>
        </w:rPr>
        <w:t xml:space="preserve"> rates by participant characteristics (at study entry)</w:t>
      </w:r>
    </w:p>
    <w:tbl>
      <w:tblPr>
        <w:tblStyle w:val="TableGrid"/>
        <w:tblW w:w="0" w:type="auto"/>
        <w:tblLook w:val="04A0" w:firstRow="1" w:lastRow="0" w:firstColumn="1" w:lastColumn="0" w:noHBand="0" w:noVBand="1"/>
      </w:tblPr>
      <w:tblGrid>
        <w:gridCol w:w="1728"/>
        <w:gridCol w:w="1008"/>
        <w:gridCol w:w="1062"/>
        <w:gridCol w:w="1080"/>
        <w:gridCol w:w="1080"/>
        <w:gridCol w:w="1080"/>
        <w:gridCol w:w="1080"/>
      </w:tblGrid>
      <w:tr w:rsidR="006759F8" w:rsidTr="00207989">
        <w:tc>
          <w:tcPr>
            <w:tcW w:w="1728" w:type="dxa"/>
            <w:tcBorders>
              <w:top w:val="single" w:sz="4" w:space="0" w:color="auto"/>
              <w:left w:val="single" w:sz="4" w:space="0" w:color="auto"/>
              <w:bottom w:val="single" w:sz="4" w:space="0" w:color="auto"/>
              <w:right w:val="single" w:sz="4" w:space="0" w:color="auto"/>
            </w:tcBorders>
            <w:vAlign w:val="center"/>
          </w:tcPr>
          <w:p w:rsidR="006759F8" w:rsidRDefault="006759F8" w:rsidP="00B50C31">
            <w:pPr>
              <w:rPr>
                <w:rFonts w:cs="Times New Roman"/>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1</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3+4</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E47808">
            <w:pPr>
              <w:rPr>
                <w:rFonts w:cs="Times New Roman"/>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FF0000"/>
                <w:sz w:val="20"/>
                <w:szCs w:val="20"/>
              </w:rPr>
              <w:t xml:space="preserve">standard incentive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color w:val="FF0000"/>
                <w:sz w:val="20"/>
                <w:szCs w:val="20"/>
              </w:rPr>
            </w:pPr>
            <w:r>
              <w:rPr>
                <w:color w:val="FF0000"/>
                <w:sz w:val="20"/>
                <w:szCs w:val="20"/>
              </w:rPr>
              <w:t>prepay only</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000000"/>
                <w:sz w:val="20"/>
                <w:szCs w:val="20"/>
              </w:rPr>
              <w:t> </w:t>
            </w:r>
            <w:r>
              <w:rPr>
                <w:color w:val="FF0000"/>
                <w:sz w:val="20"/>
                <w:szCs w:val="20"/>
              </w:rPr>
              <w:t>did not receive early bird</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FF0000"/>
                <w:sz w:val="20"/>
                <w:szCs w:val="20"/>
              </w:rPr>
              <w:t>early bird only</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FF0000"/>
                <w:sz w:val="20"/>
                <w:szCs w:val="20"/>
              </w:rPr>
              <w:t>early bird plus prepay</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FF0000"/>
                <w:sz w:val="20"/>
                <w:szCs w:val="20"/>
              </w:rPr>
              <w:t>receive</w:t>
            </w:r>
            <w:r w:rsidR="00AC68CA">
              <w:rPr>
                <w:color w:val="FF0000"/>
                <w:sz w:val="20"/>
                <w:szCs w:val="20"/>
              </w:rPr>
              <w:t>d</w:t>
            </w:r>
            <w:r>
              <w:rPr>
                <w:color w:val="FF0000"/>
                <w:sz w:val="20"/>
                <w:szCs w:val="20"/>
              </w:rPr>
              <w:t xml:space="preserve"> early bird</w:t>
            </w:r>
          </w:p>
        </w:tc>
      </w:tr>
      <w:tr w:rsidR="006759F8" w:rsidTr="00207989">
        <w:tc>
          <w:tcPr>
            <w:tcW w:w="8118" w:type="dxa"/>
            <w:gridSpan w:val="7"/>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Pregnant</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46.0</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45.8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45.9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57.3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52.6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54.9</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56.7</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53.9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55.3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66.1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63.7</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41.3</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53.6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51.3</w:t>
            </w:r>
          </w:p>
        </w:tc>
      </w:tr>
      <w:tr w:rsidR="006759F8" w:rsidTr="00207989">
        <w:tc>
          <w:tcPr>
            <w:tcW w:w="8118" w:type="dxa"/>
            <w:gridSpan w:val="7"/>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Moved in the prior year</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33.3</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45.8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39.2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54.3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48.9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51.5</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39.4</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54.6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48.1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61.7</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30.0</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35.9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32.3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50.9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46.0</w:t>
            </w:r>
          </w:p>
        </w:tc>
      </w:tr>
      <w:tr w:rsidR="006759F8" w:rsidTr="00207989">
        <w:tc>
          <w:tcPr>
            <w:tcW w:w="8118" w:type="dxa"/>
            <w:gridSpan w:val="7"/>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Child’s father figure doesn’t live in the household</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49.0</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47.6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48.3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56.1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55.9</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58.3</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62.8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60.4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67.4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63.6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65.4</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42.1</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38.2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48.9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50.7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49.8</w:t>
            </w:r>
          </w:p>
        </w:tc>
      </w:tr>
      <w:tr w:rsidR="006759F8" w:rsidTr="00207989">
        <w:tc>
          <w:tcPr>
            <w:tcW w:w="8118" w:type="dxa"/>
            <w:gridSpan w:val="7"/>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Not married to biological father of child</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51.6</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47.8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49.6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55.8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right"/>
              <w:rPr>
                <w:rFonts w:ascii="Times New Roman" w:hAnsi="Times New Roman"/>
                <w:color w:val="000000"/>
                <w:sz w:val="20"/>
                <w:szCs w:val="20"/>
              </w:rPr>
            </w:pPr>
            <w:r>
              <w:rPr>
                <w:rFonts w:ascii="Times New Roman" w:hAnsi="Times New Roman"/>
                <w:color w:val="000000"/>
                <w:sz w:val="20"/>
                <w:szCs w:val="20"/>
              </w:rPr>
              <w:t>55.7</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62.8</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59.9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sz w:val="20"/>
                <w:szCs w:val="20"/>
              </w:rPr>
            </w:pPr>
            <w:r>
              <w:rPr>
                <w:sz w:val="20"/>
                <w:szCs w:val="20"/>
              </w:rPr>
              <w:t>64.5</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43.4</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48.3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51.5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right"/>
              <w:rPr>
                <w:color w:val="000000"/>
                <w:sz w:val="20"/>
                <w:szCs w:val="20"/>
              </w:rPr>
            </w:pPr>
            <w:r>
              <w:rPr>
                <w:color w:val="000000"/>
                <w:sz w:val="20"/>
                <w:szCs w:val="20"/>
              </w:rPr>
              <w:t>49.9</w:t>
            </w:r>
          </w:p>
        </w:tc>
      </w:tr>
    </w:tbl>
    <w:p w:rsidR="001D67FD" w:rsidRDefault="001D67FD" w:rsidP="00E47808">
      <w:pPr>
        <w:spacing w:after="0" w:line="240" w:lineRule="auto"/>
        <w:rPr>
          <w:rFonts w:ascii="Times New Roman" w:hAnsi="Times New Roman" w:cs="Times New Roman"/>
          <w:sz w:val="24"/>
          <w:szCs w:val="24"/>
        </w:rPr>
      </w:pPr>
    </w:p>
    <w:p w:rsidR="00207989" w:rsidRDefault="001D67FD" w:rsidP="00F019BC">
      <w:pPr>
        <w:spacing w:after="0" w:line="240" w:lineRule="auto"/>
        <w:rPr>
          <w:rFonts w:ascii="Times New Roman" w:hAnsi="Times New Roman" w:cs="Times New Roman"/>
          <w:sz w:val="24"/>
          <w:szCs w:val="24"/>
        </w:rPr>
      </w:pPr>
      <w:r w:rsidRPr="00207989">
        <w:rPr>
          <w:rFonts w:ascii="Times New Roman" w:hAnsi="Times New Roman" w:cs="Times New Roman"/>
          <w:sz w:val="24"/>
          <w:szCs w:val="24"/>
        </w:rPr>
        <w:t>Results also suggest that the early bird incentive seems to have a slightly larger effect for the more vulnerable group for each of the program characteristics that we examined</w:t>
      </w:r>
      <w:r w:rsidR="005F0766">
        <w:rPr>
          <w:rFonts w:ascii="Times New Roman" w:hAnsi="Times New Roman" w:cs="Times New Roman"/>
          <w:sz w:val="24"/>
          <w:szCs w:val="24"/>
        </w:rPr>
        <w:t xml:space="preserve"> (see Table 5)</w:t>
      </w:r>
      <w:r w:rsidRPr="00207989">
        <w:rPr>
          <w:rFonts w:ascii="Times New Roman" w:hAnsi="Times New Roman" w:cs="Times New Roman"/>
          <w:sz w:val="24"/>
          <w:szCs w:val="24"/>
        </w:rPr>
        <w:t>. In particular, there was a slightly greater benefit of the early bird incentive for pregnant mothers, families that had moved in the prior year, families where the father figure does not live in the household, and families where the mother is not married to the biological father of the child.</w:t>
      </w:r>
      <w:r w:rsidR="00207989" w:rsidRPr="00207989">
        <w:rPr>
          <w:rFonts w:ascii="Times New Roman" w:hAnsi="Times New Roman" w:cs="Times New Roman"/>
          <w:sz w:val="24"/>
          <w:szCs w:val="24"/>
        </w:rPr>
        <w:t xml:space="preserve"> This effect is present across the full sample, for the cycles that received field locating as well as the cycle that did not receive field locating. </w:t>
      </w:r>
    </w:p>
    <w:p w:rsidR="00207989" w:rsidRDefault="00207989" w:rsidP="00F019BC">
      <w:pPr>
        <w:spacing w:after="0" w:line="240" w:lineRule="auto"/>
        <w:rPr>
          <w:rFonts w:ascii="Times New Roman" w:hAnsi="Times New Roman" w:cs="Times New Roman"/>
          <w:sz w:val="24"/>
          <w:szCs w:val="24"/>
        </w:rPr>
      </w:pPr>
    </w:p>
    <w:p w:rsidR="00207989" w:rsidRPr="00207989" w:rsidRDefault="00207989" w:rsidP="00F019BC">
      <w:pPr>
        <w:spacing w:after="0" w:line="240" w:lineRule="auto"/>
        <w:rPr>
          <w:rFonts w:ascii="Times New Roman" w:hAnsi="Times New Roman" w:cs="Times New Roman"/>
          <w:sz w:val="24"/>
          <w:szCs w:val="24"/>
        </w:rPr>
      </w:pPr>
      <w:r w:rsidRPr="00207989">
        <w:rPr>
          <w:rFonts w:ascii="Times New Roman" w:hAnsi="Times New Roman" w:cs="Times New Roman"/>
          <w:sz w:val="24"/>
          <w:szCs w:val="24"/>
        </w:rPr>
        <w:lastRenderedPageBreak/>
        <w:t>This is especially important because we know that a</w:t>
      </w:r>
      <w:r>
        <w:rPr>
          <w:rFonts w:ascii="Times New Roman" w:hAnsi="Times New Roman" w:cs="Times New Roman"/>
          <w:sz w:val="24"/>
          <w:szCs w:val="24"/>
        </w:rPr>
        <w:t xml:space="preserve"> significantly</w:t>
      </w:r>
      <w:r w:rsidRPr="00207989">
        <w:rPr>
          <w:rFonts w:ascii="Times New Roman" w:hAnsi="Times New Roman" w:cs="Times New Roman"/>
          <w:sz w:val="24"/>
          <w:szCs w:val="24"/>
        </w:rPr>
        <w:t xml:space="preserve"> greater percentage of individuals with</w:t>
      </w:r>
      <w:r>
        <w:rPr>
          <w:rFonts w:ascii="Times New Roman" w:hAnsi="Times New Roman" w:cs="Times New Roman"/>
          <w:sz w:val="24"/>
          <w:szCs w:val="24"/>
        </w:rPr>
        <w:t xml:space="preserve"> each of </w:t>
      </w:r>
      <w:r w:rsidRPr="00207989">
        <w:rPr>
          <w:rFonts w:ascii="Times New Roman" w:hAnsi="Times New Roman" w:cs="Times New Roman"/>
          <w:sz w:val="24"/>
          <w:szCs w:val="24"/>
        </w:rPr>
        <w:t xml:space="preserve">these more vulnerable characteristics </w:t>
      </w:r>
      <w:r w:rsidR="00131066">
        <w:rPr>
          <w:rFonts w:ascii="Times New Roman" w:hAnsi="Times New Roman" w:cs="Times New Roman"/>
          <w:sz w:val="24"/>
          <w:szCs w:val="24"/>
        </w:rPr>
        <w:t xml:space="preserve">are in </w:t>
      </w:r>
      <w:r w:rsidRPr="00207989">
        <w:rPr>
          <w:rFonts w:ascii="Times New Roman" w:hAnsi="Times New Roman" w:cs="Times New Roman"/>
          <w:sz w:val="24"/>
          <w:szCs w:val="24"/>
        </w:rPr>
        <w:t xml:space="preserve">our </w:t>
      </w:r>
      <w:proofErr w:type="spellStart"/>
      <w:r w:rsidRPr="00207989">
        <w:rPr>
          <w:rFonts w:ascii="Times New Roman" w:hAnsi="Times New Roman" w:cs="Times New Roman"/>
          <w:sz w:val="24"/>
          <w:szCs w:val="24"/>
        </w:rPr>
        <w:t>nonrespondent</w:t>
      </w:r>
      <w:proofErr w:type="spellEnd"/>
      <w:r w:rsidRPr="00207989">
        <w:rPr>
          <w:rFonts w:ascii="Times New Roman" w:hAnsi="Times New Roman" w:cs="Times New Roman"/>
          <w:sz w:val="24"/>
          <w:szCs w:val="24"/>
        </w:rPr>
        <w:t xml:space="preserve"> group</w:t>
      </w:r>
      <w:r w:rsidR="001E1D75">
        <w:rPr>
          <w:rFonts w:ascii="Times New Roman" w:hAnsi="Times New Roman" w:cs="Times New Roman"/>
          <w:sz w:val="24"/>
          <w:szCs w:val="24"/>
        </w:rPr>
        <w:t xml:space="preserve"> (see Table 3).</w:t>
      </w:r>
    </w:p>
    <w:p w:rsidR="001D67FD" w:rsidRDefault="001D67FD" w:rsidP="00F019BC">
      <w:pPr>
        <w:spacing w:after="0" w:line="240" w:lineRule="auto"/>
        <w:rPr>
          <w:rFonts w:ascii="Times New Roman" w:hAnsi="Times New Roman" w:cs="Times New Roman"/>
          <w:sz w:val="24"/>
          <w:szCs w:val="24"/>
        </w:rPr>
      </w:pPr>
    </w:p>
    <w:p w:rsidR="005F0766" w:rsidRDefault="005F0766" w:rsidP="00B50C3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07989" w:rsidRPr="00B50C31" w:rsidRDefault="001E1D75" w:rsidP="00B50C31">
      <w:pPr>
        <w:spacing w:after="0" w:line="240" w:lineRule="auto"/>
        <w:rPr>
          <w:rFonts w:ascii="Times New Roman" w:hAnsi="Times New Roman" w:cs="Times New Roman"/>
          <w:sz w:val="24"/>
          <w:szCs w:val="24"/>
          <w:u w:val="single"/>
        </w:rPr>
      </w:pPr>
      <w:r w:rsidRPr="00B50C31">
        <w:rPr>
          <w:rFonts w:ascii="Times New Roman" w:hAnsi="Times New Roman" w:cs="Times New Roman"/>
          <w:sz w:val="24"/>
          <w:szCs w:val="24"/>
          <w:u w:val="single"/>
        </w:rPr>
        <w:lastRenderedPageBreak/>
        <w:t xml:space="preserve">Table 5: Effect of the early bird incentive for more </w:t>
      </w:r>
      <w:r w:rsidR="00620C23">
        <w:rPr>
          <w:rFonts w:ascii="Times New Roman" w:hAnsi="Times New Roman" w:cs="Times New Roman"/>
          <w:sz w:val="24"/>
          <w:szCs w:val="24"/>
          <w:u w:val="single"/>
        </w:rPr>
        <w:t xml:space="preserve">and </w:t>
      </w:r>
      <w:r w:rsidRPr="00B50C31">
        <w:rPr>
          <w:rFonts w:ascii="Times New Roman" w:hAnsi="Times New Roman" w:cs="Times New Roman"/>
          <w:sz w:val="24"/>
          <w:szCs w:val="24"/>
          <w:u w:val="single"/>
        </w:rPr>
        <w:t xml:space="preserve">less vulnerable participants (based on </w:t>
      </w:r>
      <w:r w:rsidR="00620C23">
        <w:rPr>
          <w:rFonts w:ascii="Times New Roman" w:hAnsi="Times New Roman" w:cs="Times New Roman"/>
          <w:sz w:val="24"/>
          <w:szCs w:val="24"/>
          <w:u w:val="single"/>
        </w:rPr>
        <w:t xml:space="preserve">participant </w:t>
      </w:r>
      <w:r w:rsidRPr="00B50C31">
        <w:rPr>
          <w:rFonts w:ascii="Times New Roman" w:hAnsi="Times New Roman" w:cs="Times New Roman"/>
          <w:sz w:val="24"/>
          <w:szCs w:val="24"/>
          <w:u w:val="single"/>
        </w:rPr>
        <w:t xml:space="preserve">characteristics </w:t>
      </w:r>
      <w:r w:rsidR="00620C23">
        <w:rPr>
          <w:rFonts w:ascii="Times New Roman" w:hAnsi="Times New Roman" w:cs="Times New Roman"/>
          <w:sz w:val="24"/>
          <w:szCs w:val="24"/>
          <w:u w:val="single"/>
        </w:rPr>
        <w:t xml:space="preserve">measured </w:t>
      </w:r>
      <w:r w:rsidRPr="00B50C31">
        <w:rPr>
          <w:rFonts w:ascii="Times New Roman" w:hAnsi="Times New Roman" w:cs="Times New Roman"/>
          <w:sz w:val="24"/>
          <w:szCs w:val="24"/>
          <w:u w:val="single"/>
        </w:rPr>
        <w:t>at study entry)</w:t>
      </w:r>
    </w:p>
    <w:p w:rsidR="00620C23" w:rsidRDefault="00620C23" w:rsidP="00B50C31">
      <w:pPr>
        <w:spacing w:after="0" w:line="240" w:lineRule="auto"/>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1637"/>
        <w:gridCol w:w="84"/>
        <w:gridCol w:w="981"/>
        <w:gridCol w:w="892"/>
        <w:gridCol w:w="1071"/>
        <w:gridCol w:w="1434"/>
        <w:gridCol w:w="1383"/>
        <w:gridCol w:w="1023"/>
        <w:gridCol w:w="1071"/>
      </w:tblGrid>
      <w:tr w:rsidR="001D67FD" w:rsidRPr="001D67FD" w:rsidTr="00207989">
        <w:trPr>
          <w:trHeight w:val="300"/>
        </w:trPr>
        <w:tc>
          <w:tcPr>
            <w:tcW w:w="5000" w:type="pct"/>
            <w:gridSpan w:val="9"/>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F77075" w:rsidRDefault="001D67FD" w:rsidP="00B50C31">
            <w:pPr>
              <w:spacing w:after="0" w:line="240" w:lineRule="auto"/>
              <w:jc w:val="center"/>
              <w:rPr>
                <w:rFonts w:ascii="Times New Roman" w:hAnsi="Times New Roman" w:cs="Times New Roman"/>
                <w:b/>
                <w:color w:val="000000"/>
                <w:sz w:val="20"/>
                <w:szCs w:val="20"/>
              </w:rPr>
            </w:pPr>
            <w:r w:rsidRPr="00F77075">
              <w:rPr>
                <w:rFonts w:ascii="Times New Roman" w:hAnsi="Times New Roman" w:cs="Times New Roman"/>
                <w:b/>
                <w:sz w:val="20"/>
                <w:szCs w:val="20"/>
              </w:rPr>
              <w:t>Full sample</w:t>
            </w:r>
          </w:p>
        </w:tc>
      </w:tr>
      <w:tr w:rsidR="001D67FD" w:rsidRPr="001D67FD" w:rsidTr="00207989">
        <w:trPr>
          <w:trHeight w:val="300"/>
        </w:trPr>
        <w:tc>
          <w:tcPr>
            <w:tcW w:w="85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b/>
                <w:bCs/>
                <w:color w:val="000000"/>
                <w:sz w:val="20"/>
                <w:szCs w:val="20"/>
              </w:rPr>
              <w:t>Program characteristic at entry</w:t>
            </w:r>
          </w:p>
        </w:tc>
        <w:tc>
          <w:tcPr>
            <w:tcW w:w="555" w:type="pct"/>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Non early bird</w:t>
            </w:r>
          </w:p>
        </w:tc>
        <w:tc>
          <w:tcPr>
            <w:tcW w:w="466"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Early bird</w:t>
            </w:r>
          </w:p>
        </w:tc>
        <w:tc>
          <w:tcPr>
            <w:tcW w:w="559"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Difference</w:t>
            </w:r>
          </w:p>
        </w:tc>
        <w:tc>
          <w:tcPr>
            <w:tcW w:w="749"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b/>
                <w:bCs/>
                <w:color w:val="000000"/>
                <w:sz w:val="20"/>
                <w:szCs w:val="20"/>
              </w:rPr>
              <w:t>Program characteristic at entry</w:t>
            </w:r>
          </w:p>
        </w:tc>
        <w:tc>
          <w:tcPr>
            <w:tcW w:w="722"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Non early bird</w:t>
            </w:r>
          </w:p>
        </w:tc>
        <w:tc>
          <w:tcPr>
            <w:tcW w:w="534"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Early bird</w:t>
            </w:r>
          </w:p>
        </w:tc>
        <w:tc>
          <w:tcPr>
            <w:tcW w:w="559"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Difference</w:t>
            </w:r>
          </w:p>
        </w:tc>
      </w:tr>
      <w:tr w:rsidR="001D67FD" w:rsidRPr="001D67FD" w:rsidTr="001E1D75">
        <w:trPr>
          <w:trHeight w:val="300"/>
        </w:trPr>
        <w:tc>
          <w:tcPr>
            <w:tcW w:w="85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Pregnant</w:t>
            </w:r>
          </w:p>
        </w:tc>
        <w:tc>
          <w:tcPr>
            <w:tcW w:w="555" w:type="pct"/>
            <w:gridSpan w:val="2"/>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45.9</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54.9</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9.0</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color w:val="000000"/>
                <w:sz w:val="20"/>
                <w:szCs w:val="20"/>
              </w:rPr>
              <w:t>Not Pregnant</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58.3</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60.9</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2.6</w:t>
            </w:r>
          </w:p>
        </w:tc>
      </w:tr>
      <w:tr w:rsidR="001D67FD" w:rsidRPr="001D67FD" w:rsidTr="001E1D75">
        <w:trPr>
          <w:trHeight w:val="376"/>
        </w:trPr>
        <w:tc>
          <w:tcPr>
            <w:tcW w:w="85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Moved in the prior year</w:t>
            </w:r>
          </w:p>
        </w:tc>
        <w:tc>
          <w:tcPr>
            <w:tcW w:w="555" w:type="pct"/>
            <w:gridSpan w:val="2"/>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39.2</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51.5</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12.3</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color w:val="000000"/>
                <w:sz w:val="20"/>
                <w:szCs w:val="20"/>
              </w:rPr>
              <w:t>Didn't move in the prior year</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55.0</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59.8</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4.8</w:t>
            </w:r>
          </w:p>
        </w:tc>
      </w:tr>
      <w:tr w:rsidR="001D67FD" w:rsidRPr="001D67FD" w:rsidTr="001E1D75">
        <w:trPr>
          <w:trHeight w:val="510"/>
        </w:trPr>
        <w:tc>
          <w:tcPr>
            <w:tcW w:w="85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Child's father figure doesn't live in household </w:t>
            </w:r>
          </w:p>
        </w:tc>
        <w:tc>
          <w:tcPr>
            <w:tcW w:w="555" w:type="pct"/>
            <w:gridSpan w:val="2"/>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48.3</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55.9</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7.6</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color w:val="000000"/>
                <w:sz w:val="20"/>
                <w:szCs w:val="20"/>
              </w:rPr>
              <w:t>Child's father figure lives in household</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57.2</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61.6</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4.4</w:t>
            </w:r>
          </w:p>
        </w:tc>
      </w:tr>
      <w:tr w:rsidR="001D67FD" w:rsidRPr="001D67FD" w:rsidTr="001E1D75">
        <w:trPr>
          <w:trHeight w:val="525"/>
        </w:trPr>
        <w:tc>
          <w:tcPr>
            <w:tcW w:w="85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Not married to biological father of child </w:t>
            </w:r>
          </w:p>
        </w:tc>
        <w:tc>
          <w:tcPr>
            <w:tcW w:w="555" w:type="pct"/>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49.7</w:t>
            </w:r>
          </w:p>
        </w:tc>
        <w:tc>
          <w:tcPr>
            <w:tcW w:w="466"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55.7</w:t>
            </w:r>
          </w:p>
        </w:tc>
        <w:tc>
          <w:tcPr>
            <w:tcW w:w="559"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6.0</w:t>
            </w:r>
          </w:p>
        </w:tc>
        <w:tc>
          <w:tcPr>
            <w:tcW w:w="749"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color w:val="000000"/>
                <w:sz w:val="20"/>
                <w:szCs w:val="20"/>
              </w:rPr>
              <w:t>Married to biological father of child</w:t>
            </w:r>
          </w:p>
        </w:tc>
        <w:tc>
          <w:tcPr>
            <w:tcW w:w="722"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61.8</w:t>
            </w:r>
          </w:p>
        </w:tc>
        <w:tc>
          <w:tcPr>
            <w:tcW w:w="534"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67.1</w:t>
            </w:r>
          </w:p>
        </w:tc>
        <w:tc>
          <w:tcPr>
            <w:tcW w:w="559"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5.3</w:t>
            </w:r>
          </w:p>
        </w:tc>
      </w:tr>
      <w:tr w:rsidR="001D67FD" w:rsidRPr="001D67FD" w:rsidTr="00207989">
        <w:trPr>
          <w:trHeight w:val="525"/>
        </w:trPr>
        <w:tc>
          <w:tcPr>
            <w:tcW w:w="5000" w:type="pct"/>
            <w:gridSpan w:val="9"/>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F77075" w:rsidRDefault="001D67FD" w:rsidP="00A07637">
            <w:pPr>
              <w:spacing w:after="0" w:line="240" w:lineRule="auto"/>
              <w:jc w:val="center"/>
              <w:rPr>
                <w:rFonts w:ascii="Times New Roman" w:hAnsi="Times New Roman" w:cs="Times New Roman"/>
                <w:b/>
                <w:sz w:val="20"/>
                <w:szCs w:val="20"/>
              </w:rPr>
            </w:pPr>
            <w:r w:rsidRPr="00F77075">
              <w:rPr>
                <w:rFonts w:ascii="Times New Roman" w:hAnsi="Times New Roman" w:cs="Times New Roman"/>
                <w:b/>
                <w:sz w:val="20"/>
                <w:szCs w:val="20"/>
              </w:rPr>
              <w:t>Cycles 1 + 2 (with field locating)</w:t>
            </w:r>
          </w:p>
        </w:tc>
      </w:tr>
      <w:tr w:rsidR="001D67FD" w:rsidRPr="001D67FD" w:rsidTr="00207989">
        <w:trPr>
          <w:trHeight w:val="300"/>
        </w:trPr>
        <w:tc>
          <w:tcPr>
            <w:tcW w:w="899" w:type="pct"/>
            <w:gridSpan w:val="2"/>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b/>
                <w:bCs/>
                <w:color w:val="000000"/>
                <w:sz w:val="20"/>
                <w:szCs w:val="20"/>
              </w:rPr>
              <w:t>Program characteristic at entry</w:t>
            </w:r>
          </w:p>
        </w:tc>
        <w:tc>
          <w:tcPr>
            <w:tcW w:w="512"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Non early bird</w:t>
            </w:r>
          </w:p>
        </w:tc>
        <w:tc>
          <w:tcPr>
            <w:tcW w:w="466"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Early bird</w:t>
            </w:r>
          </w:p>
        </w:tc>
        <w:tc>
          <w:tcPr>
            <w:tcW w:w="559"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Difference</w:t>
            </w:r>
          </w:p>
        </w:tc>
        <w:tc>
          <w:tcPr>
            <w:tcW w:w="749"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b/>
                <w:bCs/>
                <w:color w:val="000000"/>
                <w:sz w:val="20"/>
                <w:szCs w:val="20"/>
              </w:rPr>
              <w:t>Program characteristic at entry</w:t>
            </w:r>
          </w:p>
        </w:tc>
        <w:tc>
          <w:tcPr>
            <w:tcW w:w="722"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Non early bird</w:t>
            </w:r>
          </w:p>
        </w:tc>
        <w:tc>
          <w:tcPr>
            <w:tcW w:w="534"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Early bird</w:t>
            </w:r>
          </w:p>
        </w:tc>
        <w:tc>
          <w:tcPr>
            <w:tcW w:w="559"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Difference</w:t>
            </w:r>
          </w:p>
        </w:tc>
      </w:tr>
      <w:tr w:rsidR="001D67FD" w:rsidRPr="001D67FD" w:rsidTr="00433E39">
        <w:trPr>
          <w:trHeight w:val="300"/>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Pregnant</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55.3</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63.7</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8.4</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Not Pregnant </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68.9</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68.6</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-0.3</w:t>
            </w:r>
          </w:p>
        </w:tc>
      </w:tr>
      <w:tr w:rsidR="001D67FD" w:rsidRPr="001D67FD" w:rsidTr="00433E39">
        <w:trPr>
          <w:trHeight w:val="300"/>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Moved in the prior year</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48.1</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61.7</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13.6</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Didn't move in the prior year </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68.6</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68.8</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0.2</w:t>
            </w:r>
          </w:p>
        </w:tc>
      </w:tr>
      <w:tr w:rsidR="001D67FD" w:rsidRPr="001D67FD" w:rsidTr="00433E39">
        <w:trPr>
          <w:trHeight w:val="510"/>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Child's father figure doesn't live in household </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60.4</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65.4</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5.0</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Child's father figure lives in household</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67.6</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69.4</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1.8</w:t>
            </w:r>
          </w:p>
        </w:tc>
      </w:tr>
      <w:tr w:rsidR="001D67FD" w:rsidRPr="001D67FD" w:rsidTr="00433E39">
        <w:trPr>
          <w:trHeight w:val="525"/>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Not married to biological father of child </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61.4</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64.5</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3.1</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Married to biological father of child</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75.0</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76.3</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1.3</w:t>
            </w:r>
          </w:p>
        </w:tc>
      </w:tr>
      <w:tr w:rsidR="001D67FD" w:rsidRPr="001D67FD" w:rsidTr="00207989">
        <w:trPr>
          <w:trHeight w:val="525"/>
        </w:trPr>
        <w:tc>
          <w:tcPr>
            <w:tcW w:w="5000" w:type="pct"/>
            <w:gridSpan w:val="9"/>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F77075" w:rsidRDefault="001D67FD" w:rsidP="00B50C31">
            <w:pPr>
              <w:spacing w:after="0" w:line="240" w:lineRule="auto"/>
              <w:jc w:val="center"/>
              <w:rPr>
                <w:rFonts w:ascii="Times New Roman" w:hAnsi="Times New Roman" w:cs="Times New Roman"/>
                <w:b/>
                <w:sz w:val="20"/>
                <w:szCs w:val="20"/>
              </w:rPr>
            </w:pPr>
            <w:r w:rsidRPr="00F77075">
              <w:rPr>
                <w:rFonts w:ascii="Times New Roman" w:hAnsi="Times New Roman" w:cs="Times New Roman"/>
                <w:b/>
                <w:sz w:val="20"/>
                <w:szCs w:val="20"/>
              </w:rPr>
              <w:t>Cycle 3 (no field locating)</w:t>
            </w:r>
          </w:p>
        </w:tc>
      </w:tr>
      <w:tr w:rsidR="001D67FD" w:rsidRPr="001D67FD" w:rsidTr="00207989">
        <w:trPr>
          <w:trHeight w:val="300"/>
        </w:trPr>
        <w:tc>
          <w:tcPr>
            <w:tcW w:w="899" w:type="pct"/>
            <w:gridSpan w:val="2"/>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b/>
                <w:bCs/>
                <w:color w:val="000000"/>
                <w:sz w:val="20"/>
                <w:szCs w:val="20"/>
              </w:rPr>
              <w:t>Program characteristic at entry</w:t>
            </w:r>
          </w:p>
        </w:tc>
        <w:tc>
          <w:tcPr>
            <w:tcW w:w="512"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Non early bird</w:t>
            </w:r>
          </w:p>
        </w:tc>
        <w:tc>
          <w:tcPr>
            <w:tcW w:w="466"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Early bird</w:t>
            </w:r>
          </w:p>
        </w:tc>
        <w:tc>
          <w:tcPr>
            <w:tcW w:w="559"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Difference</w:t>
            </w:r>
          </w:p>
        </w:tc>
        <w:tc>
          <w:tcPr>
            <w:tcW w:w="749" w:type="pct"/>
            <w:tcBorders>
              <w:top w:val="single" w:sz="8" w:space="0" w:color="808080"/>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b/>
                <w:bCs/>
                <w:color w:val="000000"/>
                <w:sz w:val="20"/>
                <w:szCs w:val="20"/>
              </w:rPr>
              <w:t>Program characteristic at entry</w:t>
            </w:r>
          </w:p>
        </w:tc>
        <w:tc>
          <w:tcPr>
            <w:tcW w:w="722"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Non early bird</w:t>
            </w:r>
          </w:p>
        </w:tc>
        <w:tc>
          <w:tcPr>
            <w:tcW w:w="534"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Early bird</w:t>
            </w:r>
          </w:p>
        </w:tc>
        <w:tc>
          <w:tcPr>
            <w:tcW w:w="559" w:type="pct"/>
            <w:tcBorders>
              <w:top w:val="single" w:sz="8" w:space="0" w:color="808080"/>
              <w:left w:val="nil"/>
              <w:bottom w:val="single" w:sz="8" w:space="0" w:color="808080"/>
              <w:right w:val="single" w:sz="8" w:space="0" w:color="808080"/>
            </w:tcBorders>
            <w:noWrap/>
            <w:tcMar>
              <w:top w:w="0" w:type="dxa"/>
              <w:left w:w="108" w:type="dxa"/>
              <w:bottom w:w="0" w:type="dxa"/>
              <w:right w:w="108" w:type="dxa"/>
            </w:tcMar>
            <w:vAlign w:val="bottom"/>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Difference</w:t>
            </w:r>
          </w:p>
        </w:tc>
      </w:tr>
      <w:tr w:rsidR="001D67FD" w:rsidRPr="001D67FD" w:rsidTr="00207989">
        <w:trPr>
          <w:trHeight w:val="300"/>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Pregnant</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41.9</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51.3</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9.4</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Not Pregnant </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46.6</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52.5</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5.9</w:t>
            </w:r>
          </w:p>
        </w:tc>
      </w:tr>
      <w:tr w:rsidR="001D67FD" w:rsidRPr="001D67FD" w:rsidTr="00207989">
        <w:trPr>
          <w:trHeight w:val="300"/>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Moved in the prior year</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32.3</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46.0</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13.7</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Didn't move in the prior year </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46.2</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53.4</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7.2</w:t>
            </w:r>
          </w:p>
        </w:tc>
      </w:tr>
      <w:tr w:rsidR="001D67FD" w:rsidRPr="001D67FD" w:rsidTr="00207989">
        <w:trPr>
          <w:trHeight w:val="510"/>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Child's father figure doesn't live in household </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40.1</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49.8</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9.7</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Child's father figure lives in household</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49.8</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55.7</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5.9</w:t>
            </w:r>
          </w:p>
        </w:tc>
      </w:tr>
      <w:tr w:rsidR="001D67FD" w:rsidRPr="001D67FD" w:rsidTr="00207989">
        <w:trPr>
          <w:trHeight w:val="525"/>
        </w:trPr>
        <w:tc>
          <w:tcPr>
            <w:tcW w:w="899" w:type="pct"/>
            <w:gridSpan w:val="2"/>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Not married to biological father of child </w:t>
            </w:r>
          </w:p>
        </w:tc>
        <w:tc>
          <w:tcPr>
            <w:tcW w:w="51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41.8</w:t>
            </w:r>
          </w:p>
        </w:tc>
        <w:tc>
          <w:tcPr>
            <w:tcW w:w="466"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49.9</w:t>
            </w:r>
          </w:p>
        </w:tc>
        <w:tc>
          <w:tcPr>
            <w:tcW w:w="55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8.1</w:t>
            </w:r>
          </w:p>
        </w:tc>
        <w:tc>
          <w:tcPr>
            <w:tcW w:w="749"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rPr>
                <w:rFonts w:ascii="Times New Roman" w:hAnsi="Times New Roman" w:cs="Times New Roman"/>
                <w:sz w:val="20"/>
                <w:szCs w:val="20"/>
              </w:rPr>
            </w:pPr>
            <w:r w:rsidRPr="001D67FD">
              <w:rPr>
                <w:rFonts w:ascii="Times New Roman" w:hAnsi="Times New Roman" w:cs="Times New Roman"/>
                <w:color w:val="000000"/>
                <w:sz w:val="20"/>
                <w:szCs w:val="20"/>
              </w:rPr>
              <w:t>Married to biological father of child</w:t>
            </w:r>
          </w:p>
        </w:tc>
        <w:tc>
          <w:tcPr>
            <w:tcW w:w="722"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52.4</w:t>
            </w:r>
          </w:p>
        </w:tc>
        <w:tc>
          <w:tcPr>
            <w:tcW w:w="534"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59.8</w:t>
            </w:r>
          </w:p>
        </w:tc>
        <w:tc>
          <w:tcPr>
            <w:tcW w:w="55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rsidR="001D67FD" w:rsidRPr="001D67FD" w:rsidRDefault="001D67FD" w:rsidP="00B50C31">
            <w:pPr>
              <w:spacing w:after="0" w:line="240" w:lineRule="auto"/>
              <w:jc w:val="center"/>
              <w:rPr>
                <w:rFonts w:ascii="Times New Roman" w:hAnsi="Times New Roman" w:cs="Times New Roman"/>
                <w:sz w:val="20"/>
                <w:szCs w:val="20"/>
              </w:rPr>
            </w:pPr>
            <w:r w:rsidRPr="001D67FD">
              <w:rPr>
                <w:rFonts w:ascii="Times New Roman" w:hAnsi="Times New Roman" w:cs="Times New Roman"/>
                <w:sz w:val="20"/>
                <w:szCs w:val="20"/>
              </w:rPr>
              <w:t>7.4</w:t>
            </w:r>
          </w:p>
        </w:tc>
      </w:tr>
    </w:tbl>
    <w:p w:rsidR="001D67FD" w:rsidRDefault="001D67FD" w:rsidP="00E47808">
      <w:pPr>
        <w:spacing w:after="0" w:line="240" w:lineRule="auto"/>
        <w:rPr>
          <w:rFonts w:ascii="Times New Roman" w:hAnsi="Times New Roman" w:cs="Times New Roman"/>
          <w:sz w:val="24"/>
          <w:szCs w:val="24"/>
        </w:rPr>
      </w:pPr>
    </w:p>
    <w:p w:rsidR="00433E39" w:rsidRDefault="00433E39" w:rsidP="00F019BC">
      <w:pPr>
        <w:spacing w:after="0" w:line="240" w:lineRule="auto"/>
        <w:rPr>
          <w:rFonts w:ascii="Times New Roman" w:hAnsi="Times New Roman" w:cs="Times New Roman"/>
          <w:sz w:val="24"/>
          <w:szCs w:val="24"/>
          <w:u w:val="single"/>
        </w:rPr>
      </w:pPr>
    </w:p>
    <w:p w:rsidR="00D3730D" w:rsidRDefault="00207989" w:rsidP="00F019BC">
      <w:pPr>
        <w:spacing w:after="0" w:line="240" w:lineRule="auto"/>
        <w:rPr>
          <w:rFonts w:ascii="Times New Roman" w:hAnsi="Times New Roman" w:cs="Times New Roman"/>
          <w:sz w:val="24"/>
          <w:szCs w:val="24"/>
        </w:rPr>
      </w:pPr>
      <w:proofErr w:type="gramStart"/>
      <w:r w:rsidRPr="00207989">
        <w:rPr>
          <w:rFonts w:ascii="Times New Roman" w:hAnsi="Times New Roman" w:cs="Times New Roman"/>
          <w:sz w:val="24"/>
          <w:szCs w:val="24"/>
          <w:u w:val="single"/>
        </w:rPr>
        <w:t>Program model.</w:t>
      </w:r>
      <w:proofErr w:type="gramEnd"/>
      <w:r>
        <w:rPr>
          <w:rFonts w:ascii="Times New Roman" w:hAnsi="Times New Roman" w:cs="Times New Roman"/>
          <w:sz w:val="24"/>
          <w:szCs w:val="24"/>
        </w:rPr>
        <w:t xml:space="preserve"> The m</w:t>
      </w:r>
      <w:r w:rsidRPr="00207989">
        <w:rPr>
          <w:rFonts w:ascii="Times New Roman" w:hAnsi="Times New Roman" w:cs="Times New Roman"/>
          <w:sz w:val="24"/>
          <w:szCs w:val="24"/>
        </w:rPr>
        <w:t>ost recent round of data collection has seen</w:t>
      </w:r>
      <w:r w:rsidR="00D3730D">
        <w:rPr>
          <w:rFonts w:ascii="Times New Roman" w:hAnsi="Times New Roman" w:cs="Times New Roman"/>
          <w:sz w:val="24"/>
          <w:szCs w:val="24"/>
        </w:rPr>
        <w:t xml:space="preserve"> some</w:t>
      </w:r>
      <w:r w:rsidRPr="00207989">
        <w:rPr>
          <w:rFonts w:ascii="Times New Roman" w:hAnsi="Times New Roman" w:cs="Times New Roman"/>
          <w:sz w:val="24"/>
          <w:szCs w:val="24"/>
        </w:rPr>
        <w:t xml:space="preserve"> differential nonresponse by program </w:t>
      </w:r>
      <w:r w:rsidR="00D3730D">
        <w:rPr>
          <w:rFonts w:ascii="Times New Roman" w:hAnsi="Times New Roman" w:cs="Times New Roman"/>
          <w:sz w:val="24"/>
          <w:szCs w:val="24"/>
        </w:rPr>
        <w:t>model</w:t>
      </w:r>
      <w:r w:rsidR="002F66B2">
        <w:rPr>
          <w:rFonts w:ascii="Times New Roman" w:hAnsi="Times New Roman" w:cs="Times New Roman"/>
          <w:sz w:val="24"/>
          <w:szCs w:val="24"/>
        </w:rPr>
        <w:t xml:space="preserve"> (see Table 6)</w:t>
      </w:r>
      <w:r w:rsidR="00D3730D">
        <w:rPr>
          <w:rFonts w:ascii="Times New Roman" w:hAnsi="Times New Roman" w:cs="Times New Roman"/>
          <w:sz w:val="24"/>
          <w:szCs w:val="24"/>
        </w:rPr>
        <w:t>. In particular, we see</w:t>
      </w:r>
      <w:r>
        <w:rPr>
          <w:rFonts w:ascii="Times New Roman" w:hAnsi="Times New Roman" w:cs="Times New Roman"/>
          <w:sz w:val="24"/>
          <w:szCs w:val="24"/>
        </w:rPr>
        <w:t xml:space="preserve"> higher response rates for Early Head Start-Home</w:t>
      </w:r>
      <w:r w:rsidR="00F019BC">
        <w:rPr>
          <w:rFonts w:ascii="Times New Roman" w:hAnsi="Times New Roman" w:cs="Times New Roman"/>
          <w:sz w:val="24"/>
          <w:szCs w:val="24"/>
        </w:rPr>
        <w:t>-</w:t>
      </w:r>
      <w:r>
        <w:rPr>
          <w:rFonts w:ascii="Times New Roman" w:hAnsi="Times New Roman" w:cs="Times New Roman"/>
          <w:sz w:val="24"/>
          <w:szCs w:val="24"/>
        </w:rPr>
        <w:t>Based Option and Healthy Families America and lower rates for Nurse-Family Part</w:t>
      </w:r>
      <w:r w:rsidR="00D3730D">
        <w:rPr>
          <w:rFonts w:ascii="Times New Roman" w:hAnsi="Times New Roman" w:cs="Times New Roman"/>
          <w:sz w:val="24"/>
          <w:szCs w:val="24"/>
        </w:rPr>
        <w:t>nership and Parents as Teachers</w:t>
      </w:r>
      <w:r w:rsidR="00F019BC">
        <w:rPr>
          <w:rFonts w:ascii="Times New Roman" w:hAnsi="Times New Roman" w:cs="Times New Roman"/>
          <w:sz w:val="24"/>
          <w:szCs w:val="24"/>
        </w:rPr>
        <w:t xml:space="preserve">. This is true of </w:t>
      </w:r>
      <w:r>
        <w:rPr>
          <w:rFonts w:ascii="Times New Roman" w:hAnsi="Times New Roman" w:cs="Times New Roman"/>
          <w:sz w:val="24"/>
          <w:szCs w:val="24"/>
        </w:rPr>
        <w:t>respon</w:t>
      </w:r>
      <w:r w:rsidR="00D3730D">
        <w:rPr>
          <w:rFonts w:ascii="Times New Roman" w:hAnsi="Times New Roman" w:cs="Times New Roman"/>
          <w:sz w:val="24"/>
          <w:szCs w:val="24"/>
        </w:rPr>
        <w:t>se rates for the overall sample</w:t>
      </w:r>
      <w:r w:rsidR="00F019BC">
        <w:rPr>
          <w:rFonts w:ascii="Times New Roman" w:hAnsi="Times New Roman" w:cs="Times New Roman"/>
          <w:sz w:val="24"/>
          <w:szCs w:val="24"/>
        </w:rPr>
        <w:t xml:space="preserve"> and for </w:t>
      </w:r>
      <w:r>
        <w:rPr>
          <w:rFonts w:ascii="Times New Roman" w:hAnsi="Times New Roman" w:cs="Times New Roman"/>
          <w:sz w:val="24"/>
          <w:szCs w:val="24"/>
        </w:rPr>
        <w:lastRenderedPageBreak/>
        <w:t>the cycles that received field locating</w:t>
      </w:r>
      <w:r w:rsidR="00D3730D">
        <w:rPr>
          <w:rFonts w:ascii="Times New Roman" w:hAnsi="Times New Roman" w:cs="Times New Roman"/>
          <w:sz w:val="24"/>
          <w:szCs w:val="24"/>
        </w:rPr>
        <w:t xml:space="preserve">. However, this pattern does not appear to hold for the cycle without field locating. </w:t>
      </w:r>
    </w:p>
    <w:p w:rsidR="00D3730D" w:rsidRDefault="00D3730D" w:rsidP="00F019BC">
      <w:pPr>
        <w:spacing w:after="0" w:line="240" w:lineRule="auto"/>
        <w:rPr>
          <w:rFonts w:ascii="Times New Roman" w:hAnsi="Times New Roman" w:cs="Times New Roman"/>
          <w:sz w:val="24"/>
          <w:szCs w:val="24"/>
        </w:rPr>
      </w:pPr>
    </w:p>
    <w:p w:rsidR="00207989" w:rsidRPr="00D3730D" w:rsidRDefault="00D3730D" w:rsidP="00F019B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Any </w:t>
      </w:r>
      <w:r>
        <w:rPr>
          <w:rFonts w:ascii="Times New Roman" w:eastAsia="Times New Roman" w:hAnsi="Times New Roman" w:cs="Times New Roman"/>
          <w:sz w:val="24"/>
          <w:szCs w:val="24"/>
        </w:rPr>
        <w:t xml:space="preserve">differences </w:t>
      </w:r>
      <w:r w:rsidR="00D66928">
        <w:rPr>
          <w:rFonts w:ascii="Times New Roman" w:eastAsia="Times New Roman" w:hAnsi="Times New Roman" w:cs="Times New Roman"/>
          <w:sz w:val="24"/>
          <w:szCs w:val="24"/>
        </w:rPr>
        <w:t xml:space="preserve">in response rate across program model </w:t>
      </w:r>
      <w:r>
        <w:rPr>
          <w:rFonts w:ascii="Times New Roman" w:eastAsia="Times New Roman" w:hAnsi="Times New Roman" w:cs="Times New Roman"/>
          <w:sz w:val="24"/>
          <w:szCs w:val="24"/>
        </w:rPr>
        <w:t xml:space="preserve">are particularly concerning because a primary purpose of the study is to compare four national home visiting program models and learn about which approaches are most effective. A sufficient number of respondents in each program model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needed in order to make this comparison. </w:t>
      </w:r>
      <w:r w:rsidR="00782892">
        <w:rPr>
          <w:rFonts w:ascii="Times New Roman" w:hAnsi="Times New Roman" w:cs="Times New Roman"/>
          <w:sz w:val="24"/>
          <w:szCs w:val="24"/>
        </w:rPr>
        <w:t>We anticipate the early bird incentive will assist in reaching a sufficient number of respondents to make the comparison, as</w:t>
      </w:r>
    </w:p>
    <w:p w:rsidR="006759F8" w:rsidRDefault="00782892" w:rsidP="00F019B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w:t>
      </w:r>
      <w:r w:rsidR="00D3730D">
        <w:rPr>
          <w:rFonts w:ascii="Times New Roman" w:hAnsi="Times New Roman" w:cs="Times New Roman"/>
          <w:sz w:val="24"/>
          <w:szCs w:val="24"/>
        </w:rPr>
        <w:t>esults</w:t>
      </w:r>
      <w:proofErr w:type="gramEnd"/>
      <w:r w:rsidR="00D3730D">
        <w:rPr>
          <w:rFonts w:ascii="Times New Roman" w:hAnsi="Times New Roman" w:cs="Times New Roman"/>
          <w:sz w:val="24"/>
          <w:szCs w:val="24"/>
        </w:rPr>
        <w:t xml:space="preserve"> suggest that the</w:t>
      </w:r>
      <w:r w:rsidR="00207989">
        <w:rPr>
          <w:rFonts w:ascii="Times New Roman" w:hAnsi="Times New Roman" w:cs="Times New Roman"/>
          <w:sz w:val="24"/>
          <w:szCs w:val="24"/>
        </w:rPr>
        <w:t xml:space="preserve"> early bird incentive also seems to improve response rates irrespective of program model</w:t>
      </w:r>
      <w:r w:rsidR="00D3730D">
        <w:rPr>
          <w:rFonts w:ascii="Times New Roman" w:hAnsi="Times New Roman" w:cs="Times New Roman"/>
          <w:sz w:val="24"/>
          <w:szCs w:val="24"/>
        </w:rPr>
        <w:t>.</w:t>
      </w:r>
      <w:r>
        <w:rPr>
          <w:rFonts w:ascii="Times New Roman" w:hAnsi="Times New Roman" w:cs="Times New Roman"/>
          <w:sz w:val="24"/>
          <w:szCs w:val="24"/>
        </w:rPr>
        <w:t xml:space="preserve"> </w:t>
      </w:r>
    </w:p>
    <w:p w:rsidR="006759F8" w:rsidRDefault="006759F8" w:rsidP="00F019BC">
      <w:pPr>
        <w:spacing w:after="0" w:line="240" w:lineRule="auto"/>
        <w:rPr>
          <w:rFonts w:ascii="Times New Roman" w:hAnsi="Times New Roman" w:cs="Times New Roman"/>
          <w:sz w:val="24"/>
          <w:szCs w:val="24"/>
        </w:rPr>
      </w:pPr>
    </w:p>
    <w:p w:rsidR="005F0766" w:rsidRDefault="005F0766" w:rsidP="00B50C3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6759F8" w:rsidRPr="00834D89" w:rsidRDefault="00207989" w:rsidP="00B50C31">
      <w:pPr>
        <w:spacing w:after="0" w:line="240" w:lineRule="auto"/>
        <w:rPr>
          <w:rFonts w:ascii="Times New Roman" w:hAnsi="Times New Roman" w:cs="Times New Roman"/>
          <w:sz w:val="24"/>
          <w:szCs w:val="24"/>
        </w:rPr>
      </w:pPr>
      <w:r w:rsidRPr="00F77075">
        <w:rPr>
          <w:rFonts w:ascii="Times New Roman" w:hAnsi="Times New Roman" w:cs="Times New Roman"/>
          <w:sz w:val="24"/>
          <w:szCs w:val="24"/>
        </w:rPr>
        <w:lastRenderedPageBreak/>
        <w:t>T</w:t>
      </w:r>
      <w:r w:rsidR="00D66928" w:rsidRPr="00F77075">
        <w:rPr>
          <w:rFonts w:ascii="Times New Roman" w:hAnsi="Times New Roman" w:cs="Times New Roman"/>
          <w:sz w:val="24"/>
          <w:szCs w:val="24"/>
        </w:rPr>
        <w:t>able 6: Response</w:t>
      </w:r>
      <w:r w:rsidR="00D66928">
        <w:rPr>
          <w:rFonts w:ascii="Times New Roman" w:hAnsi="Times New Roman" w:cs="Times New Roman"/>
          <w:sz w:val="24"/>
          <w:szCs w:val="24"/>
        </w:rPr>
        <w:t xml:space="preserve"> rates by program model</w:t>
      </w:r>
    </w:p>
    <w:tbl>
      <w:tblPr>
        <w:tblStyle w:val="TableGrid"/>
        <w:tblW w:w="0" w:type="auto"/>
        <w:tblLook w:val="04A0" w:firstRow="1" w:lastRow="0" w:firstColumn="1" w:lastColumn="0" w:noHBand="0" w:noVBand="1"/>
      </w:tblPr>
      <w:tblGrid>
        <w:gridCol w:w="1728"/>
        <w:gridCol w:w="1008"/>
        <w:gridCol w:w="1062"/>
        <w:gridCol w:w="1080"/>
        <w:gridCol w:w="1080"/>
        <w:gridCol w:w="1080"/>
        <w:gridCol w:w="1080"/>
        <w:gridCol w:w="1150"/>
      </w:tblGrid>
      <w:tr w:rsidR="006759F8" w:rsidTr="00207989">
        <w:tc>
          <w:tcPr>
            <w:tcW w:w="1728" w:type="dxa"/>
            <w:tcBorders>
              <w:top w:val="single" w:sz="4" w:space="0" w:color="auto"/>
              <w:left w:val="single" w:sz="4" w:space="0" w:color="auto"/>
              <w:bottom w:val="single" w:sz="4" w:space="0" w:color="auto"/>
              <w:right w:val="single" w:sz="4" w:space="0" w:color="auto"/>
            </w:tcBorders>
            <w:vAlign w:val="center"/>
          </w:tcPr>
          <w:p w:rsidR="006759F8" w:rsidRDefault="006759F8" w:rsidP="00B50C31">
            <w:pPr>
              <w:rPr>
                <w:rFonts w:cs="Times New Roman"/>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1</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Pr="00F77075" w:rsidRDefault="006759F8" w:rsidP="00B50C31">
            <w:pPr>
              <w:pStyle w:val="NormalWeb"/>
              <w:rPr>
                <w:b/>
                <w:sz w:val="20"/>
                <w:szCs w:val="20"/>
              </w:rPr>
            </w:pPr>
            <w:r w:rsidRPr="00F77075">
              <w:rPr>
                <w:b/>
                <w:color w:val="000000"/>
                <w:sz w:val="20"/>
                <w:szCs w:val="20"/>
              </w:rPr>
              <w:t>Treat 3+4</w:t>
            </w:r>
          </w:p>
        </w:tc>
        <w:tc>
          <w:tcPr>
            <w:tcW w:w="1150" w:type="dxa"/>
            <w:tcBorders>
              <w:top w:val="single" w:sz="4" w:space="0" w:color="auto"/>
              <w:left w:val="single" w:sz="4" w:space="0" w:color="auto"/>
              <w:bottom w:val="single" w:sz="4" w:space="0" w:color="auto"/>
              <w:right w:val="single" w:sz="4" w:space="0" w:color="auto"/>
            </w:tcBorders>
            <w:hideMark/>
          </w:tcPr>
          <w:p w:rsidR="006759F8" w:rsidRPr="00F77075" w:rsidRDefault="006759F8" w:rsidP="00B50C31">
            <w:pPr>
              <w:pStyle w:val="NormalWeb"/>
              <w:rPr>
                <w:b/>
                <w:color w:val="000000"/>
                <w:sz w:val="20"/>
                <w:szCs w:val="20"/>
              </w:rPr>
            </w:pPr>
            <w:r w:rsidRPr="00F77075">
              <w:rPr>
                <w:b/>
                <w:color w:val="000000"/>
                <w:sz w:val="20"/>
                <w:szCs w:val="20"/>
              </w:rPr>
              <w:t>Total</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E47808">
            <w:pPr>
              <w:rPr>
                <w:rFonts w:cs="Times New Roman"/>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FF0000"/>
                <w:sz w:val="20"/>
                <w:szCs w:val="20"/>
              </w:rPr>
              <w:t xml:space="preserve">standard incentive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color w:val="FF0000"/>
                <w:sz w:val="20"/>
                <w:szCs w:val="20"/>
              </w:rPr>
            </w:pPr>
            <w:r>
              <w:rPr>
                <w:color w:val="FF0000"/>
                <w:sz w:val="20"/>
                <w:szCs w:val="20"/>
              </w:rPr>
              <w:t>prepay only</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000000"/>
                <w:sz w:val="20"/>
                <w:szCs w:val="20"/>
              </w:rPr>
              <w:t> </w:t>
            </w:r>
            <w:r>
              <w:rPr>
                <w:color w:val="FF0000"/>
                <w:sz w:val="20"/>
                <w:szCs w:val="20"/>
              </w:rPr>
              <w:t>did not receive early bird</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FF0000"/>
                <w:sz w:val="20"/>
                <w:szCs w:val="20"/>
              </w:rPr>
              <w:t>early bird only</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FF0000"/>
                <w:sz w:val="20"/>
                <w:szCs w:val="20"/>
              </w:rPr>
              <w:t>early bird plus prepay</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sz w:val="20"/>
                <w:szCs w:val="20"/>
              </w:rPr>
            </w:pPr>
            <w:r>
              <w:rPr>
                <w:color w:val="000000"/>
                <w:sz w:val="20"/>
                <w:szCs w:val="20"/>
              </w:rPr>
              <w:t> </w:t>
            </w:r>
            <w:r>
              <w:rPr>
                <w:color w:val="FF0000"/>
                <w:sz w:val="20"/>
                <w:szCs w:val="20"/>
              </w:rPr>
              <w:t>did receive early bird</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color w:val="FF0000"/>
                <w:sz w:val="20"/>
                <w:szCs w:val="20"/>
              </w:rPr>
            </w:pPr>
            <w:r>
              <w:rPr>
                <w:color w:val="FF0000"/>
                <w:sz w:val="20"/>
                <w:szCs w:val="20"/>
              </w:rPr>
              <w:t>All participants</w:t>
            </w:r>
          </w:p>
        </w:tc>
      </w:tr>
      <w:tr w:rsidR="006759F8" w:rsidTr="00207989">
        <w:tc>
          <w:tcPr>
            <w:tcW w:w="9268" w:type="dxa"/>
            <w:gridSpan w:val="8"/>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Early Head Start – Home Based Option</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63.5</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54.7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59.1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68.9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55.4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61.9</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60.5</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73.5</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69.4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76.5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71.4</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71.4</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51.7</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35.7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43.9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59.3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50.0</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46.9</w:t>
            </w:r>
          </w:p>
        </w:tc>
      </w:tr>
      <w:tr w:rsidR="006759F8" w:rsidTr="00207989">
        <w:tc>
          <w:tcPr>
            <w:tcW w:w="9268" w:type="dxa"/>
            <w:gridSpan w:val="8"/>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Healthy Families America</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52.9</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56.8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65.2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61.0</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56.5</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73.1</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64.8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68.9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80.0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73.2</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71.0</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42.9</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44.4</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43.7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57.6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54.9</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49.3</w:t>
            </w:r>
          </w:p>
        </w:tc>
      </w:tr>
      <w:tr w:rsidR="006759F8" w:rsidTr="00207989">
        <w:tc>
          <w:tcPr>
            <w:tcW w:w="9268" w:type="dxa"/>
            <w:gridSpan w:val="8"/>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Nurse-Family Partnership</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52.6</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46.5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49.7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58.1</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55.6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56.9</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53.2</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57.1</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65.0</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64.9</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50.9</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38.2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44.6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54.7</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52.8</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53.8</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49.1</w:t>
            </w:r>
          </w:p>
        </w:tc>
      </w:tr>
      <w:tr w:rsidR="006759F8" w:rsidTr="00207989">
        <w:tc>
          <w:tcPr>
            <w:tcW w:w="9268" w:type="dxa"/>
            <w:gridSpan w:val="8"/>
            <w:tcBorders>
              <w:top w:val="single" w:sz="4" w:space="0" w:color="auto"/>
              <w:left w:val="single" w:sz="4" w:space="0" w:color="auto"/>
              <w:bottom w:val="single" w:sz="4" w:space="0" w:color="auto"/>
              <w:right w:val="single" w:sz="4" w:space="0" w:color="auto"/>
            </w:tcBorders>
            <w:vAlign w:val="bottom"/>
            <w:hideMark/>
          </w:tcPr>
          <w:p w:rsidR="006759F8" w:rsidRPr="00F77075" w:rsidRDefault="006759F8" w:rsidP="00B50C31">
            <w:pPr>
              <w:jc w:val="center"/>
              <w:rPr>
                <w:rFonts w:ascii="Times New Roman" w:hAnsi="Times New Roman"/>
                <w:b/>
                <w:color w:val="000000"/>
                <w:sz w:val="20"/>
                <w:szCs w:val="20"/>
              </w:rPr>
            </w:pPr>
            <w:r w:rsidRPr="00F77075">
              <w:rPr>
                <w:rFonts w:eastAsia="Times New Roman" w:cs="Times New Roman"/>
                <w:b/>
                <w:color w:val="000000"/>
                <w:sz w:val="20"/>
                <w:szCs w:val="20"/>
              </w:rPr>
              <w:t>Parents as Teachers</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Full experiment sample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48.1</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49.0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49.6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52.5</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jc w:val="center"/>
              <w:rPr>
                <w:rFonts w:ascii="Times New Roman" w:hAnsi="Times New Roman"/>
                <w:color w:val="000000"/>
                <w:sz w:val="20"/>
                <w:szCs w:val="20"/>
              </w:rPr>
            </w:pPr>
            <w:r>
              <w:rPr>
                <w:rFonts w:ascii="Times New Roman" w:hAnsi="Times New Roman"/>
                <w:color w:val="000000"/>
                <w:sz w:val="20"/>
                <w:szCs w:val="20"/>
              </w:rPr>
              <w:t>50.8</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Cycles 1 and 2</w:t>
            </w:r>
          </w:p>
          <w:p w:rsidR="006759F8" w:rsidRDefault="006759F8" w:rsidP="00B50C31">
            <w:pPr>
              <w:pStyle w:val="NormalWeb"/>
              <w:rPr>
                <w:sz w:val="20"/>
                <w:szCs w:val="20"/>
              </w:rPr>
            </w:pPr>
            <w:r>
              <w:rPr>
                <w:b/>
                <w:bCs/>
                <w:color w:val="000000"/>
                <w:sz w:val="20"/>
                <w:szCs w:val="20"/>
              </w:rPr>
              <w:t>(field locating used)</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55.4</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54.6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54.9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65.6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59.5</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sz w:val="20"/>
                <w:szCs w:val="20"/>
              </w:rPr>
            </w:pPr>
            <w:r>
              <w:rPr>
                <w:sz w:val="20"/>
                <w:szCs w:val="20"/>
              </w:rPr>
              <w:t>57.2</w:t>
            </w:r>
          </w:p>
        </w:tc>
      </w:tr>
      <w:tr w:rsidR="006759F8" w:rsidTr="00207989">
        <w:tc>
          <w:tcPr>
            <w:tcW w:w="172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rPr>
                <w:b/>
                <w:bCs/>
                <w:color w:val="000000"/>
                <w:sz w:val="20"/>
                <w:szCs w:val="20"/>
              </w:rPr>
            </w:pPr>
            <w:r>
              <w:rPr>
                <w:b/>
                <w:bCs/>
                <w:color w:val="000000"/>
                <w:sz w:val="20"/>
                <w:szCs w:val="20"/>
              </w:rPr>
              <w:t>Cycle 3</w:t>
            </w:r>
          </w:p>
          <w:p w:rsidR="006759F8" w:rsidRDefault="006759F8" w:rsidP="00B50C31">
            <w:pPr>
              <w:pStyle w:val="NormalWeb"/>
              <w:rPr>
                <w:b/>
                <w:bCs/>
                <w:color w:val="000000"/>
                <w:sz w:val="20"/>
                <w:szCs w:val="20"/>
              </w:rPr>
            </w:pPr>
            <w:r>
              <w:rPr>
                <w:b/>
                <w:bCs/>
                <w:color w:val="000000"/>
                <w:sz w:val="20"/>
                <w:szCs w:val="20"/>
              </w:rPr>
              <w:t>(no field locating)</w:t>
            </w:r>
          </w:p>
        </w:tc>
        <w:tc>
          <w:tcPr>
            <w:tcW w:w="1008"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40.9</w:t>
            </w:r>
          </w:p>
        </w:tc>
        <w:tc>
          <w:tcPr>
            <w:tcW w:w="1062"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45.2</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33.9</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57.6</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45.8</w:t>
            </w:r>
          </w:p>
        </w:tc>
        <w:tc>
          <w:tcPr>
            <w:tcW w:w="1150" w:type="dxa"/>
            <w:tcBorders>
              <w:top w:val="single" w:sz="4" w:space="0" w:color="auto"/>
              <w:left w:val="single" w:sz="4" w:space="0" w:color="auto"/>
              <w:bottom w:val="single" w:sz="4" w:space="0" w:color="auto"/>
              <w:right w:val="single" w:sz="4" w:space="0" w:color="auto"/>
            </w:tcBorders>
            <w:vAlign w:val="center"/>
            <w:hideMark/>
          </w:tcPr>
          <w:p w:rsidR="006759F8" w:rsidRDefault="006759F8" w:rsidP="00B50C31">
            <w:pPr>
              <w:pStyle w:val="NormalWeb"/>
              <w:jc w:val="center"/>
              <w:rPr>
                <w:color w:val="000000"/>
                <w:sz w:val="20"/>
                <w:szCs w:val="20"/>
              </w:rPr>
            </w:pPr>
            <w:r>
              <w:rPr>
                <w:color w:val="000000"/>
                <w:sz w:val="20"/>
                <w:szCs w:val="20"/>
              </w:rPr>
              <w:t>44.4</w:t>
            </w:r>
          </w:p>
        </w:tc>
      </w:tr>
    </w:tbl>
    <w:p w:rsidR="006759F8" w:rsidRDefault="006759F8" w:rsidP="00E47808">
      <w:pPr>
        <w:spacing w:after="0" w:line="240" w:lineRule="auto"/>
        <w:rPr>
          <w:rFonts w:ascii="Times New Roman" w:hAnsi="Times New Roman" w:cs="Times New Roman"/>
          <w:sz w:val="24"/>
          <w:szCs w:val="24"/>
        </w:rPr>
      </w:pPr>
    </w:p>
    <w:p w:rsidR="006759F8" w:rsidRDefault="006759F8" w:rsidP="00F019BC">
      <w:pPr>
        <w:spacing w:after="0" w:line="240" w:lineRule="auto"/>
        <w:rPr>
          <w:rFonts w:ascii="Times New Roman" w:hAnsi="Times New Roman" w:cs="Times New Roman"/>
          <w:sz w:val="24"/>
          <w:szCs w:val="24"/>
        </w:rPr>
      </w:pPr>
    </w:p>
    <w:p w:rsidR="005F0766" w:rsidRDefault="005F0766" w:rsidP="00B50C3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21A5E" w:rsidRDefault="00C21A5E" w:rsidP="00E4780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u w:val="single"/>
        </w:rPr>
        <w:lastRenderedPageBreak/>
        <w:t>Time to respond and use of study resources</w:t>
      </w:r>
      <w:r>
        <w:rPr>
          <w:rFonts w:ascii="Times New Roman" w:hAnsi="Times New Roman" w:cs="Times New Roman"/>
          <w:sz w:val="24"/>
          <w:szCs w:val="24"/>
        </w:rPr>
        <w:t>.</w:t>
      </w:r>
      <w:proofErr w:type="gramEnd"/>
      <w:r>
        <w:rPr>
          <w:rFonts w:ascii="Times New Roman" w:hAnsi="Times New Roman" w:cs="Times New Roman"/>
          <w:sz w:val="24"/>
          <w:szCs w:val="24"/>
        </w:rPr>
        <w:t xml:space="preserve"> In addition to improving response rates, the early bird incentive also resulted in a reduced need to use study resources to call families. That is not only because the early bird incentive resulted in higher response rates, but also because those responses occurred sooner in the fielding period. The following figure compares response rates over the first eight weeks of fielding between those offered the early bird incentive and </w:t>
      </w:r>
      <w:r w:rsidR="00B44B90">
        <w:rPr>
          <w:rFonts w:ascii="Times New Roman" w:hAnsi="Times New Roman" w:cs="Times New Roman"/>
          <w:sz w:val="24"/>
          <w:szCs w:val="24"/>
        </w:rPr>
        <w:t>those not offered the early bird incentive (“other” in the table below)</w:t>
      </w:r>
      <w:r>
        <w:rPr>
          <w:rFonts w:ascii="Times New Roman" w:hAnsi="Times New Roman" w:cs="Times New Roman"/>
          <w:sz w:val="24"/>
          <w:szCs w:val="24"/>
        </w:rPr>
        <w:t xml:space="preserve">. </w:t>
      </w:r>
      <w:r w:rsidR="0082629E" w:rsidRPr="0082629E">
        <w:rPr>
          <w:rFonts w:ascii="Times New Roman" w:hAnsi="Times New Roman" w:cs="Times New Roman"/>
          <w:sz w:val="24"/>
          <w:szCs w:val="24"/>
        </w:rPr>
        <w:t>The comparison is made for the full experiment sample (solid lines), for Cycles 1 and 2 (dashed lines), and for Cycle 3 (dotted lines). Results are shown only through eight weeks since respondents received an additional incentive from the early bird offer only for that period of time.</w:t>
      </w:r>
    </w:p>
    <w:p w:rsidR="00C21A5E" w:rsidRPr="00C21A5E" w:rsidRDefault="00C21A5E" w:rsidP="00F019BC">
      <w:pPr>
        <w:spacing w:after="0" w:line="240" w:lineRule="auto"/>
        <w:rPr>
          <w:rFonts w:ascii="Times New Roman" w:hAnsi="Times New Roman" w:cs="Times New Roman"/>
          <w:sz w:val="24"/>
          <w:szCs w:val="24"/>
        </w:rPr>
      </w:pPr>
    </w:p>
    <w:p w:rsidR="00C21A5E" w:rsidRPr="00F10717" w:rsidRDefault="00C21A5E" w:rsidP="00F019BC">
      <w:pPr>
        <w:spacing w:after="0" w:line="240" w:lineRule="auto"/>
        <w:rPr>
          <w:rFonts w:ascii="Times New Roman" w:hAnsi="Times New Roman" w:cs="Times New Roman"/>
          <w:sz w:val="24"/>
          <w:szCs w:val="24"/>
        </w:rPr>
      </w:pPr>
      <w:r>
        <w:rPr>
          <w:noProof/>
        </w:rPr>
        <w:drawing>
          <wp:inline distT="0" distB="0" distL="0" distR="0" wp14:anchorId="55727C2F" wp14:editId="241305F8">
            <wp:extent cx="6028660" cy="6071191"/>
            <wp:effectExtent l="0" t="0" r="10795"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1A5E" w:rsidRDefault="00C21A5E" w:rsidP="00F019BC">
      <w:pPr>
        <w:spacing w:after="0" w:line="240" w:lineRule="auto"/>
        <w:rPr>
          <w:rFonts w:ascii="Times New Roman" w:hAnsi="Times New Roman" w:cs="Times New Roman"/>
          <w:sz w:val="24"/>
          <w:szCs w:val="24"/>
        </w:rPr>
      </w:pPr>
    </w:p>
    <w:p w:rsidR="00A07637" w:rsidRDefault="0082629E" w:rsidP="00F019BC">
      <w:pPr>
        <w:spacing w:after="0" w:line="240" w:lineRule="auto"/>
        <w:rPr>
          <w:rFonts w:ascii="Times New Roman" w:hAnsi="Times New Roman" w:cs="Times New Roman"/>
          <w:sz w:val="24"/>
          <w:szCs w:val="24"/>
        </w:rPr>
      </w:pPr>
      <w:r w:rsidRPr="0082629E">
        <w:rPr>
          <w:rFonts w:ascii="Times New Roman" w:hAnsi="Times New Roman" w:cs="Times New Roman"/>
          <w:sz w:val="24"/>
          <w:szCs w:val="24"/>
        </w:rPr>
        <w:lastRenderedPageBreak/>
        <w:t xml:space="preserve">The figure shows that the early bird offer generated higher response rates throughout the fielding period for each of the samples displayed. For the full sample, the difference in response rates grew from about 2 percentage points after the first week to about 4 percentage points after </w:t>
      </w:r>
      <w:r w:rsidR="00C16280">
        <w:rPr>
          <w:rFonts w:ascii="Times New Roman" w:hAnsi="Times New Roman" w:cs="Times New Roman"/>
          <w:sz w:val="24"/>
          <w:szCs w:val="24"/>
        </w:rPr>
        <w:t>W</w:t>
      </w:r>
      <w:r w:rsidRPr="0082629E">
        <w:rPr>
          <w:rFonts w:ascii="Times New Roman" w:hAnsi="Times New Roman" w:cs="Times New Roman"/>
          <w:sz w:val="24"/>
          <w:szCs w:val="24"/>
        </w:rPr>
        <w:t>eek 4</w:t>
      </w:r>
      <w:r w:rsidR="00C16280">
        <w:rPr>
          <w:rFonts w:ascii="Times New Roman" w:hAnsi="Times New Roman" w:cs="Times New Roman"/>
          <w:sz w:val="24"/>
          <w:szCs w:val="24"/>
        </w:rPr>
        <w:t>,</w:t>
      </w:r>
      <w:r w:rsidRPr="0082629E">
        <w:rPr>
          <w:rFonts w:ascii="Times New Roman" w:hAnsi="Times New Roman" w:cs="Times New Roman"/>
          <w:sz w:val="24"/>
          <w:szCs w:val="24"/>
        </w:rPr>
        <w:t xml:space="preserve"> and 8 percentage points after </w:t>
      </w:r>
      <w:r w:rsidR="00C16280">
        <w:rPr>
          <w:rFonts w:ascii="Times New Roman" w:hAnsi="Times New Roman" w:cs="Times New Roman"/>
          <w:sz w:val="24"/>
          <w:szCs w:val="24"/>
        </w:rPr>
        <w:t>W</w:t>
      </w:r>
      <w:r w:rsidRPr="0082629E">
        <w:rPr>
          <w:rFonts w:ascii="Times New Roman" w:hAnsi="Times New Roman" w:cs="Times New Roman"/>
          <w:sz w:val="24"/>
          <w:szCs w:val="24"/>
        </w:rPr>
        <w:t>eek 8 (and the trend is similar for each of the samples compared). In addition, each person who responded earlier to the early bird incentive did not have to be called by the team to encourage them to complete the survey, allowing effort to be redirected toward increasing overall response rate and reducing nonresponse bias.</w:t>
      </w:r>
      <w:r w:rsidR="00A07637">
        <w:rPr>
          <w:rFonts w:ascii="Times New Roman" w:hAnsi="Times New Roman" w:cs="Times New Roman"/>
          <w:sz w:val="24"/>
          <w:szCs w:val="24"/>
        </w:rPr>
        <w:t xml:space="preserve"> Requested wording changes to the emails and text reminders may also decrease response time and allow effort to be redirected.</w:t>
      </w:r>
    </w:p>
    <w:p w:rsidR="0082629E" w:rsidRPr="006312FC" w:rsidRDefault="0082629E" w:rsidP="00F019BC">
      <w:pPr>
        <w:spacing w:after="0" w:line="240" w:lineRule="auto"/>
        <w:rPr>
          <w:rFonts w:ascii="Times New Roman" w:hAnsi="Times New Roman" w:cs="Times New Roman"/>
          <w:sz w:val="24"/>
          <w:szCs w:val="24"/>
        </w:rPr>
      </w:pPr>
    </w:p>
    <w:p w:rsidR="00C21A5E" w:rsidRDefault="00C16280" w:rsidP="00F019BC">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21A5E">
        <w:rPr>
          <w:rFonts w:ascii="Times New Roman" w:hAnsi="Times New Roman" w:cs="Times New Roman"/>
          <w:sz w:val="24"/>
          <w:szCs w:val="24"/>
        </w:rPr>
        <w:t xml:space="preserve">hen participants respond quickly, this </w:t>
      </w:r>
      <w:r>
        <w:rPr>
          <w:rFonts w:ascii="Times New Roman" w:hAnsi="Times New Roman" w:cs="Times New Roman"/>
          <w:sz w:val="24"/>
          <w:szCs w:val="24"/>
        </w:rPr>
        <w:t xml:space="preserve">gives research staff </w:t>
      </w:r>
      <w:r w:rsidR="00C21A5E">
        <w:rPr>
          <w:rFonts w:ascii="Times New Roman" w:hAnsi="Times New Roman" w:cs="Times New Roman"/>
          <w:sz w:val="24"/>
          <w:szCs w:val="24"/>
        </w:rPr>
        <w:t xml:space="preserve">more time and funds to reach </w:t>
      </w:r>
      <w:r>
        <w:rPr>
          <w:rFonts w:ascii="Times New Roman" w:hAnsi="Times New Roman" w:cs="Times New Roman"/>
          <w:sz w:val="24"/>
          <w:szCs w:val="24"/>
        </w:rPr>
        <w:t xml:space="preserve">the </w:t>
      </w:r>
      <w:r w:rsidR="00C21A5E">
        <w:rPr>
          <w:rFonts w:ascii="Times New Roman" w:hAnsi="Times New Roman" w:cs="Times New Roman"/>
          <w:sz w:val="24"/>
          <w:szCs w:val="24"/>
        </w:rPr>
        <w:t>participants who are most difficult to find. This savings of effort and funds facilitates higher response rates and reduce</w:t>
      </w:r>
      <w:r>
        <w:rPr>
          <w:rFonts w:ascii="Times New Roman" w:hAnsi="Times New Roman" w:cs="Times New Roman"/>
          <w:sz w:val="24"/>
          <w:szCs w:val="24"/>
        </w:rPr>
        <w:t xml:space="preserve">s the </w:t>
      </w:r>
      <w:r w:rsidR="00C21A5E">
        <w:rPr>
          <w:rFonts w:ascii="Times New Roman" w:hAnsi="Times New Roman" w:cs="Times New Roman"/>
          <w:sz w:val="24"/>
          <w:szCs w:val="24"/>
        </w:rPr>
        <w:t>likelihood of differential nonresponse based on any characteristics that are directly associated with how difficult families are to locate, such as having moved in the year prior to the study.</w:t>
      </w:r>
    </w:p>
    <w:p w:rsidR="00162BAA" w:rsidRDefault="00162BAA" w:rsidP="00F019BC">
      <w:pPr>
        <w:spacing w:after="0" w:line="240" w:lineRule="auto"/>
        <w:rPr>
          <w:rFonts w:ascii="Times New Roman" w:hAnsi="Times New Roman" w:cs="Times New Roman"/>
          <w:sz w:val="24"/>
          <w:szCs w:val="24"/>
        </w:rPr>
      </w:pPr>
    </w:p>
    <w:p w:rsidR="00162BAA" w:rsidRPr="00162BAA" w:rsidRDefault="00162BAA" w:rsidP="00F019BC">
      <w:pPr>
        <w:spacing w:after="0" w:line="240" w:lineRule="auto"/>
        <w:rPr>
          <w:rFonts w:ascii="Times New Roman" w:hAnsi="Times New Roman" w:cs="Times New Roman"/>
          <w:sz w:val="24"/>
          <w:szCs w:val="24"/>
        </w:rPr>
      </w:pPr>
      <w:r w:rsidRPr="00162BAA">
        <w:rPr>
          <w:rFonts w:ascii="Times New Roman" w:hAnsi="Times New Roman" w:cs="Times New Roman"/>
          <w:sz w:val="24"/>
          <w:szCs w:val="24"/>
        </w:rPr>
        <w:t>Given the higher than anticipated costs of locating and reaching the families participating in this study, we may not be able to complete data collection for the full sample with currently available funds. Cost savings through the use of the early bird incentive will increase the likelihood that we will be able to complete data collection for our full sample.</w:t>
      </w:r>
      <w:r w:rsidR="00A07637">
        <w:rPr>
          <w:rFonts w:ascii="Times New Roman" w:hAnsi="Times New Roman" w:cs="Times New Roman"/>
          <w:sz w:val="24"/>
          <w:szCs w:val="24"/>
        </w:rPr>
        <w:t xml:space="preserve"> </w:t>
      </w:r>
    </w:p>
    <w:p w:rsidR="00C21A5E" w:rsidRPr="00B21D1E" w:rsidRDefault="00C21A5E" w:rsidP="00F019BC">
      <w:pPr>
        <w:spacing w:after="0" w:line="240" w:lineRule="auto"/>
        <w:rPr>
          <w:rFonts w:ascii="Times New Roman" w:hAnsi="Times New Roman" w:cs="Times New Roman"/>
          <w:sz w:val="24"/>
          <w:szCs w:val="24"/>
        </w:rPr>
      </w:pPr>
    </w:p>
    <w:p w:rsidR="006759F8" w:rsidRDefault="006759F8" w:rsidP="00A07637">
      <w:pPr>
        <w:spacing w:after="0" w:line="240" w:lineRule="auto"/>
        <w:rPr>
          <w:rFonts w:ascii="Times New Roman" w:hAnsi="Times New Roman" w:cs="Times New Roman"/>
          <w:b/>
          <w:sz w:val="24"/>
          <w:szCs w:val="24"/>
        </w:rPr>
      </w:pPr>
      <w:r>
        <w:rPr>
          <w:rFonts w:ascii="Times New Roman" w:hAnsi="Times New Roman" w:cs="Times New Roman"/>
          <w:b/>
          <w:sz w:val="24"/>
          <w:szCs w:val="24"/>
        </w:rPr>
        <w:t>Importance of maximizing response rates</w:t>
      </w:r>
    </w:p>
    <w:p w:rsidR="00CD2CCD" w:rsidRDefault="00CD2CCD" w:rsidP="00A07637">
      <w:pPr>
        <w:spacing w:after="0" w:line="240" w:lineRule="auto"/>
        <w:rPr>
          <w:rFonts w:ascii="Times New Roman" w:hAnsi="Times New Roman" w:cs="Times New Roman"/>
          <w:b/>
          <w:sz w:val="24"/>
          <w:szCs w:val="24"/>
        </w:rPr>
      </w:pPr>
    </w:p>
    <w:p w:rsidR="006759F8" w:rsidRDefault="006759F8" w:rsidP="00E478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MIHOPE participants are highly mobile: between when families entered the study (either while the participant was pregnant or had a child under six months old) and when the child was 15 months old, about 40 percent of the sample had moved. </w:t>
      </w:r>
      <w:r>
        <w:rPr>
          <w:rFonts w:ascii="Times New Roman" w:hAnsi="Times New Roman" w:cs="Times New Roman"/>
          <w:sz w:val="24"/>
          <w:szCs w:val="24"/>
        </w:rPr>
        <w:t xml:space="preserve">Because of this, it has been a challenge to achieve response rates for follow-up data collection that meet standard criteria for high quality studies (such as those set out by the What Works Clearinghouse; U.S. Department of Education, Institute of Education Sciences) or that will provide enough statistical power to answer some of the study’s primary research questions. </w:t>
      </w:r>
      <w:r>
        <w:rPr>
          <w:rFonts w:ascii="Times New Roman" w:eastAsia="Times New Roman" w:hAnsi="Times New Roman" w:cs="Times New Roman"/>
          <w:sz w:val="24"/>
          <w:szCs w:val="24"/>
        </w:rPr>
        <w:t xml:space="preserve">Keeping low-income individuals and young adults, like those participating in MIHOPE, engaged in research over the course of many years is very challenging, because they tend to move often or lack stable contact information and some may have hostile views toward government or social science (Becker, Berry, Orr, &amp; Perlman, 2014; </w:t>
      </w:r>
      <w:proofErr w:type="spellStart"/>
      <w:r>
        <w:rPr>
          <w:rFonts w:ascii="Times New Roman" w:eastAsia="Times New Roman" w:hAnsi="Times New Roman" w:cs="Times New Roman"/>
          <w:sz w:val="24"/>
          <w:szCs w:val="24"/>
        </w:rPr>
        <w:t>Haan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Ongena</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Tourangeau</w:t>
      </w:r>
      <w:proofErr w:type="spellEnd"/>
      <w:r>
        <w:rPr>
          <w:rFonts w:ascii="Times New Roman" w:eastAsia="Times New Roman" w:hAnsi="Times New Roman" w:cs="Times New Roman"/>
          <w:sz w:val="24"/>
          <w:szCs w:val="24"/>
        </w:rPr>
        <w:t xml:space="preserve">, 2014). </w:t>
      </w:r>
    </w:p>
    <w:p w:rsidR="006759F8" w:rsidRDefault="006759F8" w:rsidP="00F019BC">
      <w:pPr>
        <w:spacing w:after="0" w:line="240" w:lineRule="auto"/>
        <w:rPr>
          <w:rFonts w:ascii="Times New Roman" w:eastAsia="Times New Roman" w:hAnsi="Times New Roman" w:cs="Times New Roman"/>
          <w:sz w:val="24"/>
          <w:szCs w:val="24"/>
        </w:rPr>
      </w:pPr>
    </w:p>
    <w:p w:rsidR="002C7353" w:rsidRPr="00C21A5E" w:rsidRDefault="006759F8" w:rsidP="00F01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longitudinal study, high response rates are important for several reasons: 1) a high response rate will increase the likelihood that survey respondents are representative of the initial sample; 2) the response rate must be sufficient to make comparisons across program models; and 3) we have found a lower response rate for those who were </w:t>
      </w:r>
      <w:proofErr w:type="spellStart"/>
      <w:r>
        <w:rPr>
          <w:rFonts w:ascii="Times New Roman" w:eastAsia="Times New Roman" w:hAnsi="Times New Roman" w:cs="Times New Roman"/>
          <w:sz w:val="24"/>
          <w:szCs w:val="24"/>
        </w:rPr>
        <w:t>nonresponders</w:t>
      </w:r>
      <w:proofErr w:type="spellEnd"/>
      <w:r>
        <w:rPr>
          <w:rFonts w:ascii="Times New Roman" w:eastAsia="Times New Roman" w:hAnsi="Times New Roman" w:cs="Times New Roman"/>
          <w:sz w:val="24"/>
          <w:szCs w:val="24"/>
        </w:rPr>
        <w:t xml:space="preserve"> in the previous round of data collection, suggesting low rates of response in the current round of data collection may further impact future rounds. </w:t>
      </w:r>
    </w:p>
    <w:p w:rsidR="002C7353" w:rsidRDefault="002C7353" w:rsidP="00F019BC">
      <w:pPr>
        <w:spacing w:after="0" w:line="240" w:lineRule="auto"/>
        <w:rPr>
          <w:rFonts w:ascii="Times New Roman" w:hAnsi="Times New Roman" w:cs="Times New Roman"/>
          <w:sz w:val="24"/>
          <w:szCs w:val="24"/>
        </w:rPr>
      </w:pPr>
    </w:p>
    <w:p w:rsidR="00162BAA" w:rsidRDefault="00162BAA" w:rsidP="00A076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year, MIHOPE collected extensive information on best practices for follow-up longitudinal data collection, and designed the data collection efforts accordingly. Despite this, we have encountered the differential nonresponse biases cited above as well as lower than expected overall response rates. Because contacting these highly mobile families has been so challenging, </w:t>
      </w:r>
      <w:r>
        <w:rPr>
          <w:rFonts w:ascii="Times New Roman" w:eastAsia="Times New Roman" w:hAnsi="Times New Roman" w:cs="Times New Roman"/>
          <w:sz w:val="24"/>
          <w:szCs w:val="24"/>
        </w:rPr>
        <w:lastRenderedPageBreak/>
        <w:t xml:space="preserve">extra field-locating efforts were used to obtain the response rates reported above for </w:t>
      </w:r>
      <w:r w:rsidR="00CD2CCD">
        <w:rPr>
          <w:rFonts w:ascii="Times New Roman" w:eastAsia="Times New Roman" w:hAnsi="Times New Roman" w:cs="Times New Roman"/>
          <w:sz w:val="24"/>
          <w:szCs w:val="24"/>
        </w:rPr>
        <w:t>C</w:t>
      </w:r>
      <w:r>
        <w:rPr>
          <w:rFonts w:ascii="Times New Roman" w:eastAsia="Times New Roman" w:hAnsi="Times New Roman" w:cs="Times New Roman"/>
          <w:sz w:val="24"/>
          <w:szCs w:val="24"/>
        </w:rPr>
        <w:t>ycles 1 and 2 of data collection. These continued extra efforts are not sustainable for the project, which means that future cohorts will likely have greater nonresponse bias, differential attrition, and higher overall attrition rates. Even our current overall and differential attrition are no longer clearly within acceptable ranges as defined by the What Works Clearinghouse (WWC</w:t>
      </w:r>
      <w:proofErr w:type="gramStart"/>
      <w:r>
        <w:rPr>
          <w:rFonts w:ascii="Times New Roman" w:eastAsia="Times New Roman" w:hAnsi="Times New Roman" w:cs="Times New Roman"/>
          <w:sz w:val="24"/>
          <w:szCs w:val="24"/>
        </w:rPr>
        <w:t>)</w:t>
      </w:r>
      <w:proofErr w:type="gramEnd"/>
      <w:r>
        <w:rPr>
          <w:rStyle w:val="FootnoteReference"/>
          <w:rFonts w:ascii="Times New Roman" w:eastAsia="Times New Roman" w:hAnsi="Times New Roman" w:cs="Times New Roman"/>
          <w:sz w:val="24"/>
          <w:szCs w:val="24"/>
        </w:rPr>
        <w:footnoteReference w:id="6"/>
      </w:r>
      <w:r>
        <w:rPr>
          <w:rStyle w:val="FootnoteReference"/>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by HHS’s Home Visiting Evidence of Effectiveness review (</w:t>
      </w:r>
      <w:proofErr w:type="spellStart"/>
      <w:r>
        <w:rPr>
          <w:rFonts w:ascii="Times New Roman" w:eastAsia="Times New Roman" w:hAnsi="Times New Roman" w:cs="Times New Roman"/>
          <w:sz w:val="24"/>
          <w:szCs w:val="24"/>
        </w:rPr>
        <w:t>HomVEE</w:t>
      </w:r>
      <w:proofErr w:type="spellEnd"/>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the primary evidence review for the home visiting field. Our current overall attrition is 45.2%, and our differential attrition (between program and control groups) is 4%. </w:t>
      </w:r>
    </w:p>
    <w:p w:rsidR="00CD2CCD" w:rsidRDefault="00CD2CCD" w:rsidP="00E47808">
      <w:pPr>
        <w:spacing w:after="0" w:line="240" w:lineRule="auto"/>
        <w:rPr>
          <w:rFonts w:ascii="Times New Roman" w:eastAsia="Times New Roman" w:hAnsi="Times New Roman" w:cs="Times New Roman"/>
          <w:sz w:val="24"/>
          <w:szCs w:val="24"/>
        </w:rPr>
      </w:pPr>
    </w:p>
    <w:p w:rsidR="00162BAA" w:rsidRDefault="00162BAA" w:rsidP="00E47808">
      <w:pPr>
        <w:spacing w:after="0" w:line="240" w:lineRule="auto"/>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HomVEE</w:t>
      </w:r>
      <w:proofErr w:type="spellEnd"/>
      <w:r>
        <w:rPr>
          <w:rFonts w:ascii="Times New Roman" w:eastAsia="Times New Roman" w:hAnsi="Times New Roman" w:cs="Times New Roman"/>
          <w:sz w:val="24"/>
          <w:szCs w:val="24"/>
        </w:rPr>
        <w:t xml:space="preserve"> considers our current attrition rates “high” making it impossible for this study to receive a high quality rating from the review and only able to receive a moderate quality rating if the study meets</w:t>
      </w:r>
      <w:r w:rsidR="00130BA0">
        <w:rPr>
          <w:rFonts w:ascii="Times New Roman" w:eastAsia="Times New Roman" w:hAnsi="Times New Roman" w:cs="Times New Roman"/>
          <w:sz w:val="24"/>
          <w:szCs w:val="24"/>
        </w:rPr>
        <w:t xml:space="preserve"> a set of additional criteria. </w:t>
      </w:r>
      <w:r>
        <w:rPr>
          <w:rFonts w:ascii="Times New Roman" w:eastAsia="Times New Roman" w:hAnsi="Times New Roman" w:cs="Times New Roman"/>
          <w:sz w:val="24"/>
          <w:szCs w:val="24"/>
        </w:rPr>
        <w:t xml:space="preserve">We have completed only three of the six sample releases in the 2.5 year old round of surveys, and expect overall attrition to increase in each round, which will further reduce the acceptable range of differential attrition. </w:t>
      </w:r>
      <w:r w:rsidRPr="00130BA0">
        <w:rPr>
          <w:rFonts w:ascii="Times New Roman" w:eastAsia="Times New Roman" w:hAnsi="Times New Roman" w:cs="Times New Roman"/>
          <w:sz w:val="24"/>
          <w:szCs w:val="24"/>
        </w:rPr>
        <w:t xml:space="preserve">We believe that offering the early bird incentive to all future cohorts will assist in lowering the overall attrition rates and help reduce nonresponse bias, </w:t>
      </w:r>
      <w:r>
        <w:rPr>
          <w:rFonts w:ascii="Times New Roman" w:eastAsia="Times New Roman" w:hAnsi="Times New Roman" w:cs="Times New Roman"/>
          <w:sz w:val="24"/>
          <w:szCs w:val="24"/>
        </w:rPr>
        <w:t xml:space="preserve">thereby increasing the quality of the study and raising both its </w:t>
      </w:r>
      <w:proofErr w:type="spellStart"/>
      <w:r>
        <w:rPr>
          <w:rFonts w:ascii="Times New Roman" w:eastAsia="Times New Roman" w:hAnsi="Times New Roman" w:cs="Times New Roman"/>
          <w:sz w:val="24"/>
          <w:szCs w:val="24"/>
        </w:rPr>
        <w:t>HomVEE</w:t>
      </w:r>
      <w:proofErr w:type="spellEnd"/>
      <w:r>
        <w:rPr>
          <w:rFonts w:ascii="Times New Roman" w:eastAsia="Times New Roman" w:hAnsi="Times New Roman" w:cs="Times New Roman"/>
          <w:sz w:val="24"/>
          <w:szCs w:val="24"/>
        </w:rPr>
        <w:t xml:space="preserve"> and WWC ratings.</w:t>
      </w:r>
      <w:r w:rsidR="00130BA0">
        <w:rPr>
          <w:rFonts w:ascii="Times New Roman" w:eastAsia="Times New Roman" w:hAnsi="Times New Roman" w:cs="Times New Roman"/>
          <w:sz w:val="24"/>
          <w:szCs w:val="24"/>
        </w:rPr>
        <w:t xml:space="preserve"> Though the magnitude of improvement in response rates with an early bird incentive is less than the improvement that could be expected by continuing to use field locating, given funding constraints we believe it is important to use the early bird to maximize the current investment in this data collection effort.</w:t>
      </w:r>
    </w:p>
    <w:p w:rsidR="006759F8" w:rsidRDefault="006759F8" w:rsidP="00E47808">
      <w:pPr>
        <w:spacing w:after="0" w:line="240" w:lineRule="auto"/>
        <w:rPr>
          <w:rFonts w:ascii="Times New Roman" w:hAnsi="Times New Roman" w:cs="Times New Roman"/>
          <w:sz w:val="24"/>
          <w:szCs w:val="24"/>
        </w:rPr>
      </w:pPr>
    </w:p>
    <w:p w:rsidR="006759F8" w:rsidRDefault="006759F8" w:rsidP="00F019BC">
      <w:pPr>
        <w:spacing w:after="0" w:line="240" w:lineRule="auto"/>
        <w:rPr>
          <w:rFonts w:ascii="Times New Roman" w:hAnsi="Times New Roman" w:cs="Times New Roman"/>
          <w:sz w:val="24"/>
          <w:szCs w:val="24"/>
        </w:rPr>
      </w:pPr>
    </w:p>
    <w:p w:rsidR="006759F8" w:rsidRPr="00D13540" w:rsidRDefault="006759F8" w:rsidP="00A07637">
      <w:pPr>
        <w:spacing w:after="0" w:line="240" w:lineRule="auto"/>
        <w:rPr>
          <w:rFonts w:ascii="Times New Roman" w:hAnsi="Times New Roman" w:cs="Times New Roman"/>
          <w:sz w:val="24"/>
          <w:szCs w:val="24"/>
        </w:rPr>
      </w:pPr>
    </w:p>
    <w:p w:rsidR="006759F8" w:rsidRPr="00D13540" w:rsidRDefault="006759F8" w:rsidP="00A07637">
      <w:pPr>
        <w:spacing w:after="0" w:line="240" w:lineRule="auto"/>
        <w:rPr>
          <w:rFonts w:ascii="Times New Roman" w:hAnsi="Times New Roman" w:cs="Times New Roman"/>
          <w:sz w:val="24"/>
          <w:szCs w:val="24"/>
        </w:rPr>
      </w:pPr>
    </w:p>
    <w:p w:rsidR="006759F8" w:rsidRDefault="006759F8" w:rsidP="00A07637">
      <w:pPr>
        <w:spacing w:after="0" w:line="240" w:lineRule="auto"/>
        <w:rPr>
          <w:rFonts w:ascii="Times New Roman" w:hAnsi="Times New Roman" w:cs="Times New Roman"/>
          <w:sz w:val="24"/>
          <w:szCs w:val="24"/>
        </w:rPr>
      </w:pPr>
    </w:p>
    <w:p w:rsidR="006759F8" w:rsidRDefault="006759F8" w:rsidP="00A0763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759F8" w:rsidRDefault="006759F8" w:rsidP="00E47808">
      <w:pPr>
        <w:tabs>
          <w:tab w:val="left" w:pos="43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6759F8" w:rsidRDefault="006759F8" w:rsidP="00F019BC">
      <w:pPr>
        <w:tabs>
          <w:tab w:val="left" w:pos="432"/>
        </w:tabs>
        <w:spacing w:after="0" w:line="240" w:lineRule="auto"/>
        <w:ind w:left="432" w:hanging="432"/>
        <w:rPr>
          <w:rFonts w:ascii="Times New Roman" w:eastAsia="Times New Roman" w:hAnsi="Times New Roman" w:cs="Times New Roman"/>
          <w:color w:val="FF0000"/>
          <w:sz w:val="24"/>
          <w:szCs w:val="24"/>
        </w:rPr>
      </w:pPr>
    </w:p>
    <w:p w:rsidR="006759F8" w:rsidRDefault="006759F8" w:rsidP="00F019BC">
      <w:pPr>
        <w:spacing w:after="0" w:line="240" w:lineRule="auto"/>
        <w:rPr>
          <w:rFonts w:ascii="Times New Roman" w:hAnsi="Times New Roman" w:cs="Times New Roman"/>
          <w:color w:val="FF0000"/>
          <w:sz w:val="24"/>
          <w:szCs w:val="24"/>
        </w:rPr>
      </w:pP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Becker, Kirsten, Sandra Berry, Nate Orr, and Judy Perlman.</w:t>
      </w:r>
      <w:proofErr w:type="gramEnd"/>
      <w:r>
        <w:rPr>
          <w:rFonts w:ascii="Times New Roman" w:eastAsia="Times New Roman" w:hAnsi="Times New Roman" w:cs="Times New Roman"/>
          <w:sz w:val="24"/>
          <w:szCs w:val="24"/>
        </w:rPr>
        <w:t xml:space="preserve"> 2014. “Finding the Hard-to-Reach and Keeping Them Engaged in Research.” </w:t>
      </w:r>
      <w:proofErr w:type="gramStart"/>
      <w:r>
        <w:rPr>
          <w:rFonts w:ascii="Times New Roman" w:eastAsia="Times New Roman" w:hAnsi="Times New Roman" w:cs="Times New Roman"/>
          <w:sz w:val="24"/>
          <w:szCs w:val="24"/>
        </w:rPr>
        <w:t xml:space="preserve">Pages 619-641 in Roger </w:t>
      </w:r>
      <w:proofErr w:type="spellStart"/>
      <w:r>
        <w:rPr>
          <w:rFonts w:ascii="Times New Roman" w:eastAsia="Times New Roman" w:hAnsi="Times New Roman" w:cs="Times New Roman"/>
          <w:sz w:val="24"/>
          <w:szCs w:val="24"/>
        </w:rPr>
        <w:t>Tourangeau</w:t>
      </w:r>
      <w:proofErr w:type="spellEnd"/>
      <w:r>
        <w:rPr>
          <w:rFonts w:ascii="Times New Roman" w:eastAsia="Times New Roman" w:hAnsi="Times New Roman" w:cs="Times New Roman"/>
          <w:sz w:val="24"/>
          <w:szCs w:val="24"/>
        </w:rPr>
        <w:t xml:space="preserve">, Brad Edwards, Timothy P. Johnson, Kirk M. </w:t>
      </w:r>
      <w:proofErr w:type="spellStart"/>
      <w:r>
        <w:rPr>
          <w:rFonts w:ascii="Times New Roman" w:eastAsia="Times New Roman" w:hAnsi="Times New Roman" w:cs="Times New Roman"/>
          <w:sz w:val="24"/>
          <w:szCs w:val="24"/>
        </w:rPr>
        <w:t>Wolter</w:t>
      </w:r>
      <w:proofErr w:type="spellEnd"/>
      <w:r>
        <w:rPr>
          <w:rFonts w:ascii="Times New Roman" w:eastAsia="Times New Roman" w:hAnsi="Times New Roman" w:cs="Times New Roman"/>
          <w:sz w:val="24"/>
          <w:szCs w:val="24"/>
        </w:rPr>
        <w:t xml:space="preserve"> and Nancy Bates (eds.), </w:t>
      </w:r>
      <w:r>
        <w:rPr>
          <w:rFonts w:ascii="Times New Roman" w:eastAsia="Times New Roman" w:hAnsi="Times New Roman" w:cs="Times New Roman"/>
          <w:i/>
          <w:sz w:val="24"/>
          <w:szCs w:val="24"/>
        </w:rPr>
        <w:t>Hard-to-Survey Populations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Cambridge, UK: Cambridge University Press.</w:t>
      </w: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Cantor, D., B. O’Hare, and K. O’Connor.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Use of Monetary Incentives to Reduce Non-Response in Random Digit Dial Telephone Surveys.”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In Advances in Telephone Survey Methodology, edited by J.M. </w:t>
      </w:r>
      <w:proofErr w:type="spellStart"/>
      <w:r>
        <w:rPr>
          <w:rFonts w:ascii="Times New Roman" w:eastAsia="Times New Roman" w:hAnsi="Times New Roman" w:cs="Times New Roman"/>
          <w:sz w:val="24"/>
          <w:szCs w:val="24"/>
        </w:rPr>
        <w:t>Lepkowski</w:t>
      </w:r>
      <w:proofErr w:type="spellEnd"/>
      <w:r>
        <w:rPr>
          <w:rFonts w:ascii="Times New Roman" w:eastAsia="Times New Roman" w:hAnsi="Times New Roman" w:cs="Times New Roman"/>
          <w:sz w:val="24"/>
          <w:szCs w:val="24"/>
        </w:rPr>
        <w:t xml:space="preserve">, C. Tucker, J.M. Brick, E. De </w:t>
      </w:r>
      <w:proofErr w:type="spellStart"/>
      <w:r>
        <w:rPr>
          <w:rFonts w:ascii="Times New Roman" w:eastAsia="Times New Roman" w:hAnsi="Times New Roman" w:cs="Times New Roman"/>
          <w:sz w:val="24"/>
          <w:szCs w:val="24"/>
        </w:rPr>
        <w:t>Leeuw</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Japec</w:t>
      </w:r>
      <w:proofErr w:type="spellEnd"/>
      <w:r>
        <w:rPr>
          <w:rFonts w:ascii="Times New Roman" w:eastAsia="Times New Roman" w:hAnsi="Times New Roman" w:cs="Times New Roman"/>
          <w:sz w:val="24"/>
          <w:szCs w:val="24"/>
        </w:rPr>
        <w:t xml:space="preserve">, P.J. </w:t>
      </w:r>
      <w:proofErr w:type="spellStart"/>
      <w:r>
        <w:rPr>
          <w:rFonts w:ascii="Times New Roman" w:eastAsia="Times New Roman" w:hAnsi="Times New Roman" w:cs="Times New Roman"/>
          <w:sz w:val="24"/>
          <w:szCs w:val="24"/>
        </w:rPr>
        <w:t>Lavrakas</w:t>
      </w:r>
      <w:proofErr w:type="spellEnd"/>
      <w:r>
        <w:rPr>
          <w:rFonts w:ascii="Times New Roman" w:eastAsia="Times New Roman" w:hAnsi="Times New Roman" w:cs="Times New Roman"/>
          <w:sz w:val="24"/>
          <w:szCs w:val="24"/>
        </w:rPr>
        <w:t>, M.W. Link, and R.L. Sangster, pp. 471–498.</w:t>
      </w:r>
      <w:proofErr w:type="gramEnd"/>
      <w:r>
        <w:rPr>
          <w:rFonts w:ascii="Times New Roman" w:eastAsia="Times New Roman" w:hAnsi="Times New Roman" w:cs="Times New Roman"/>
          <w:sz w:val="24"/>
          <w:szCs w:val="24"/>
        </w:rPr>
        <w:t xml:space="preserve"> New York: J.W. Wiley and Sons, Inc., 2007.</w:t>
      </w: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Marieke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Yfke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Ongena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2014. “Tailored and Targeted Designs for Hard-to-Survey Populations.” </w:t>
      </w:r>
      <w:proofErr w:type="gramStart"/>
      <w:r>
        <w:rPr>
          <w:rFonts w:ascii="Times New Roman" w:eastAsia="Times New Roman" w:hAnsi="Times New Roman" w:cs="Times New Roman"/>
          <w:sz w:val="24"/>
          <w:szCs w:val="24"/>
        </w:rPr>
        <w:t xml:space="preserve">Pages 555-574 in Roger </w:t>
      </w:r>
      <w:proofErr w:type="spellStart"/>
      <w:r>
        <w:rPr>
          <w:rFonts w:ascii="Times New Roman" w:eastAsia="Times New Roman" w:hAnsi="Times New Roman" w:cs="Times New Roman"/>
          <w:sz w:val="24"/>
          <w:szCs w:val="24"/>
        </w:rPr>
        <w:t>Tourangeau</w:t>
      </w:r>
      <w:proofErr w:type="spellEnd"/>
      <w:r>
        <w:rPr>
          <w:rFonts w:ascii="Times New Roman" w:eastAsia="Times New Roman" w:hAnsi="Times New Roman" w:cs="Times New Roman"/>
          <w:sz w:val="24"/>
          <w:szCs w:val="24"/>
        </w:rPr>
        <w:t xml:space="preserve">, Brad Edwards, Timothy P. Johnson, Kirk M. </w:t>
      </w:r>
      <w:proofErr w:type="spellStart"/>
      <w:r>
        <w:rPr>
          <w:rFonts w:ascii="Times New Roman" w:eastAsia="Times New Roman" w:hAnsi="Times New Roman" w:cs="Times New Roman"/>
          <w:sz w:val="24"/>
          <w:szCs w:val="24"/>
        </w:rPr>
        <w:t>Wolter</w:t>
      </w:r>
      <w:proofErr w:type="spellEnd"/>
      <w:r>
        <w:rPr>
          <w:rFonts w:ascii="Times New Roman" w:eastAsia="Times New Roman" w:hAnsi="Times New Roman" w:cs="Times New Roman"/>
          <w:sz w:val="24"/>
          <w:szCs w:val="24"/>
        </w:rPr>
        <w:t xml:space="preserve"> and Nancy Bates (eds.), </w:t>
      </w:r>
      <w:r>
        <w:rPr>
          <w:rFonts w:ascii="Times New Roman" w:eastAsia="Times New Roman" w:hAnsi="Times New Roman" w:cs="Times New Roman"/>
          <w:i/>
          <w:sz w:val="24"/>
          <w:szCs w:val="24"/>
        </w:rPr>
        <w:t>Hard-to-Survey Populations.</w:t>
      </w:r>
      <w:proofErr w:type="gramEnd"/>
      <w:r>
        <w:rPr>
          <w:rFonts w:ascii="Times New Roman" w:eastAsia="Times New Roman" w:hAnsi="Times New Roman" w:cs="Times New Roman"/>
          <w:sz w:val="24"/>
          <w:szCs w:val="24"/>
        </w:rPr>
        <w:t xml:space="preserve"> Cambridge, UK: Cambridge University Press.</w:t>
      </w:r>
    </w:p>
    <w:p w:rsidR="006759F8" w:rsidRDefault="006759F8" w:rsidP="00F019BC">
      <w:pPr>
        <w:spacing w:after="0" w:line="240" w:lineRule="auto"/>
        <w:rPr>
          <w:rFonts w:ascii="Times New Roman" w:hAnsi="Times New Roman" w:cs="Times New Roman"/>
          <w:sz w:val="24"/>
          <w:szCs w:val="24"/>
        </w:rPr>
      </w:pP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LeClere</w:t>
      </w:r>
      <w:proofErr w:type="spellEnd"/>
      <w:r>
        <w:rPr>
          <w:rFonts w:ascii="Times New Roman" w:eastAsia="Times New Roman" w:hAnsi="Times New Roman" w:cs="Times New Roman"/>
          <w:sz w:val="24"/>
          <w:szCs w:val="24"/>
        </w:rPr>
        <w:t xml:space="preserve">, F., S. </w:t>
      </w:r>
      <w:proofErr w:type="spellStart"/>
      <w:r>
        <w:rPr>
          <w:rFonts w:ascii="Times New Roman" w:eastAsia="Times New Roman" w:hAnsi="Times New Roman" w:cs="Times New Roman"/>
          <w:sz w:val="24"/>
          <w:szCs w:val="24"/>
        </w:rPr>
        <w:t>Plumme</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Vanicek</w:t>
      </w:r>
      <w:proofErr w:type="spellEnd"/>
      <w:r>
        <w:rPr>
          <w:rFonts w:ascii="Times New Roman" w:eastAsia="Times New Roman" w:hAnsi="Times New Roman" w:cs="Times New Roman"/>
          <w:sz w:val="24"/>
          <w:szCs w:val="24"/>
        </w:rPr>
        <w:t xml:space="preserve">, A. Amaya, and K. </w:t>
      </w:r>
      <w:proofErr w:type="spellStart"/>
      <w:r>
        <w:rPr>
          <w:rFonts w:ascii="Times New Roman" w:eastAsia="Times New Roman" w:hAnsi="Times New Roman" w:cs="Times New Roman"/>
          <w:sz w:val="24"/>
          <w:szCs w:val="24"/>
        </w:rPr>
        <w:t>Carris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“Household Early Bird Incentives: Leveraging Family Influence to Improve Household Response Rates.” </w:t>
      </w:r>
      <w:proofErr w:type="gramStart"/>
      <w:r>
        <w:rPr>
          <w:rFonts w:ascii="Times New Roman" w:eastAsia="Times New Roman" w:hAnsi="Times New Roman" w:cs="Times New Roman"/>
          <w:sz w:val="24"/>
          <w:szCs w:val="24"/>
        </w:rPr>
        <w:t>American Statistical Association Joint Statistical Meetings, Section on Survey Research, 2012.</w:t>
      </w:r>
      <w:proofErr w:type="gramEnd"/>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EN.REFLIST </w:instrText>
      </w:r>
      <w:r>
        <w:rPr>
          <w:rFonts w:ascii="Times New Roman" w:eastAsia="Times New Roman" w:hAnsi="Times New Roman" w:cs="Times New Roman"/>
          <w:sz w:val="24"/>
          <w:szCs w:val="24"/>
        </w:rPr>
        <w:fldChar w:fldCharType="separate"/>
      </w:r>
    </w:p>
    <w:p w:rsidR="006759F8" w:rsidRDefault="006759F8" w:rsidP="00F019BC">
      <w:pPr>
        <w:tabs>
          <w:tab w:val="left" w:pos="432"/>
        </w:tabs>
        <w:spacing w:after="0" w:line="240" w:lineRule="auto"/>
        <w:jc w:val="both"/>
        <w:rPr>
          <w:rFonts w:ascii="Times New Roman" w:eastAsia="Times New Roman" w:hAnsi="Times New Roman" w:cs="Times New Roman"/>
          <w:sz w:val="24"/>
          <w:szCs w:val="24"/>
        </w:rPr>
      </w:pP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Singer, Eleanor, John Van Hoewyk, Nancy Gebler, Trivellore Raghunathan, and Katherine McGonagle. “The Effect of Incentives on Response Rates in Interviewer-Mediated Surveys.” Journal of Official Statistics, vol. 15, 1999, pp. 217–230.</w:t>
      </w: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p>
    <w:p w:rsidR="006759F8" w:rsidRDefault="006759F8" w:rsidP="00F019BC">
      <w:pPr>
        <w:tabs>
          <w:tab w:val="left" w:pos="432"/>
        </w:tabs>
        <w:spacing w:after="0" w:line="24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Tourangeau, Roger. 2014. “Defining Hard-to-Survey Populations.” Pages 3-20 in Roger Tourangeau, Brad Edwards, Timothy P. Johnson, Kirk M. Wolter and Nancy Bates (eds.), </w:t>
      </w:r>
      <w:r>
        <w:rPr>
          <w:rFonts w:ascii="Times New Roman" w:eastAsia="Times New Roman" w:hAnsi="Times New Roman" w:cs="Times New Roman"/>
          <w:i/>
          <w:sz w:val="24"/>
          <w:szCs w:val="24"/>
        </w:rPr>
        <w:t>Hard-to-Survey Populations.</w:t>
      </w:r>
      <w:r>
        <w:rPr>
          <w:rFonts w:ascii="Times New Roman" w:eastAsia="Times New Roman" w:hAnsi="Times New Roman" w:cs="Times New Roman"/>
          <w:sz w:val="24"/>
          <w:szCs w:val="24"/>
        </w:rPr>
        <w:t xml:space="preserve"> Cambridge, UK: Cambridge University Press.</w:t>
      </w:r>
    </w:p>
    <w:p w:rsidR="006759F8" w:rsidRDefault="006759F8" w:rsidP="00F019BC">
      <w:pPr>
        <w:spacing w:after="0" w:line="240" w:lineRule="auto"/>
        <w:ind w:left="720" w:hanging="720"/>
        <w:rPr>
          <w:rFonts w:ascii="Times New Roman" w:hAnsi="Times New Roman" w:cs="Times New Roman"/>
          <w:noProof/>
          <w:sz w:val="24"/>
          <w:szCs w:val="24"/>
        </w:rPr>
      </w:pPr>
    </w:p>
    <w:p w:rsidR="006759F8" w:rsidRDefault="006759F8" w:rsidP="00A07637">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roofErr w:type="gramStart"/>
      <w:r>
        <w:rPr>
          <w:rFonts w:ascii="Times New Roman" w:hAnsi="Times New Roman" w:cs="Times New Roman"/>
          <w:sz w:val="24"/>
          <w:szCs w:val="24"/>
        </w:rPr>
        <w:t>U.S. Department of Education, Institute of Education Sciences, What Works Clearinghouse.</w:t>
      </w:r>
      <w:proofErr w:type="gramEnd"/>
      <w:r>
        <w:rPr>
          <w:rFonts w:ascii="Times New Roman" w:hAnsi="Times New Roman" w:cs="Times New Roman"/>
          <w:sz w:val="24"/>
          <w:szCs w:val="24"/>
        </w:rPr>
        <w:t xml:space="preserve"> </w:t>
      </w:r>
    </w:p>
    <w:p w:rsidR="00B9249A" w:rsidRPr="00D13540" w:rsidRDefault="006759F8" w:rsidP="00A07637">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(2013, July).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“Assessing Attrition Bias.”</w:t>
      </w:r>
      <w:proofErr w:type="gramEnd"/>
      <w:r>
        <w:rPr>
          <w:rFonts w:ascii="Times New Roman" w:hAnsi="Times New Roman" w:cs="Times New Roman"/>
          <w:sz w:val="24"/>
          <w:szCs w:val="24"/>
        </w:rPr>
        <w:t xml:space="preserve"> Retrieved from: https://ies.ed.gov/ncee/wwc/Docs/ReferenceR</w:t>
      </w:r>
      <w:r w:rsidR="00077DC4">
        <w:rPr>
          <w:rFonts w:ascii="Times New Roman" w:hAnsi="Times New Roman" w:cs="Times New Roman"/>
          <w:sz w:val="24"/>
          <w:szCs w:val="24"/>
        </w:rPr>
        <w:t>esources/wwc_attrition_v2.1.pdf</w:t>
      </w:r>
    </w:p>
    <w:sectPr w:rsidR="00B9249A" w:rsidRPr="00D13540" w:rsidSect="00077DC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22" w:rsidRDefault="004E6222" w:rsidP="004330F1">
      <w:pPr>
        <w:spacing w:after="0" w:line="240" w:lineRule="auto"/>
      </w:pPr>
      <w:r>
        <w:separator/>
      </w:r>
    </w:p>
  </w:endnote>
  <w:endnote w:type="continuationSeparator" w:id="0">
    <w:p w:rsidR="004E6222" w:rsidRDefault="004E6222" w:rsidP="0043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45352"/>
      <w:docPartObj>
        <w:docPartGallery w:val="Page Numbers (Bottom of Page)"/>
        <w:docPartUnique/>
      </w:docPartObj>
    </w:sdtPr>
    <w:sdtEndPr>
      <w:rPr>
        <w:noProof/>
      </w:rPr>
    </w:sdtEndPr>
    <w:sdtContent>
      <w:p w:rsidR="00654318" w:rsidRDefault="00654318">
        <w:pPr>
          <w:pStyle w:val="Footer"/>
          <w:jc w:val="center"/>
        </w:pPr>
        <w:r w:rsidRPr="0091569E">
          <w:rPr>
            <w:rFonts w:ascii="Times New Roman" w:hAnsi="Times New Roman" w:cs="Times New Roman"/>
            <w:sz w:val="24"/>
            <w:szCs w:val="24"/>
          </w:rPr>
          <w:fldChar w:fldCharType="begin"/>
        </w:r>
        <w:r w:rsidRPr="0091569E">
          <w:rPr>
            <w:rFonts w:ascii="Times New Roman" w:hAnsi="Times New Roman" w:cs="Times New Roman"/>
            <w:sz w:val="24"/>
            <w:szCs w:val="24"/>
          </w:rPr>
          <w:instrText xml:space="preserve"> PAGE   \* MERGEFORMAT </w:instrText>
        </w:r>
        <w:r w:rsidRPr="0091569E">
          <w:rPr>
            <w:rFonts w:ascii="Times New Roman" w:hAnsi="Times New Roman" w:cs="Times New Roman"/>
            <w:sz w:val="24"/>
            <w:szCs w:val="24"/>
          </w:rPr>
          <w:fldChar w:fldCharType="separate"/>
        </w:r>
        <w:r w:rsidR="00FB5484">
          <w:rPr>
            <w:rFonts w:ascii="Times New Roman" w:hAnsi="Times New Roman" w:cs="Times New Roman"/>
            <w:noProof/>
            <w:sz w:val="24"/>
            <w:szCs w:val="24"/>
          </w:rPr>
          <w:t>1</w:t>
        </w:r>
        <w:r w:rsidRPr="0091569E">
          <w:rPr>
            <w:rFonts w:ascii="Times New Roman" w:hAnsi="Times New Roman" w:cs="Times New Roman"/>
            <w:noProof/>
            <w:sz w:val="24"/>
            <w:szCs w:val="24"/>
          </w:rPr>
          <w:fldChar w:fldCharType="end"/>
        </w:r>
      </w:p>
    </w:sdtContent>
  </w:sdt>
  <w:p w:rsidR="00654318" w:rsidRDefault="00654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22" w:rsidRDefault="004E6222" w:rsidP="004330F1">
      <w:pPr>
        <w:spacing w:after="0" w:line="240" w:lineRule="auto"/>
      </w:pPr>
      <w:r>
        <w:separator/>
      </w:r>
    </w:p>
  </w:footnote>
  <w:footnote w:type="continuationSeparator" w:id="0">
    <w:p w:rsidR="004E6222" w:rsidRDefault="004E6222" w:rsidP="004330F1">
      <w:pPr>
        <w:spacing w:after="0" w:line="240" w:lineRule="auto"/>
      </w:pPr>
      <w:r>
        <w:continuationSeparator/>
      </w:r>
    </w:p>
  </w:footnote>
  <w:footnote w:id="1">
    <w:p w:rsidR="00654318" w:rsidRPr="00F019BC" w:rsidRDefault="00654318">
      <w:pPr>
        <w:pStyle w:val="FootnoteText"/>
        <w:rPr>
          <w:rFonts w:ascii="Times New Roman" w:hAnsi="Times New Roman" w:cs="Times New Roman"/>
        </w:rPr>
      </w:pPr>
      <w:r w:rsidRPr="00A470E4">
        <w:rPr>
          <w:rStyle w:val="FootnoteReference"/>
          <w:rFonts w:ascii="Times New Roman" w:hAnsi="Times New Roman" w:cs="Times New Roman"/>
        </w:rPr>
        <w:footnoteRef/>
      </w:r>
      <w:r w:rsidRPr="00A470E4">
        <w:rPr>
          <w:rFonts w:ascii="Times New Roman" w:hAnsi="Times New Roman" w:cs="Times New Roman"/>
        </w:rPr>
        <w:t xml:space="preserve"> Initial data collection for the legislatively mandated Mother and </w:t>
      </w:r>
      <w:r w:rsidRPr="00E47808">
        <w:rPr>
          <w:rFonts w:ascii="Times New Roman" w:hAnsi="Times New Roman" w:cs="Times New Roman"/>
        </w:rPr>
        <w:t>Infant</w:t>
      </w:r>
      <w:r w:rsidRPr="00F019BC">
        <w:rPr>
          <w:rFonts w:ascii="Times New Roman" w:hAnsi="Times New Roman" w:cs="Times New Roman"/>
        </w:rPr>
        <w:t xml:space="preserve"> Home Visiting Program Evaluation (MIHOPE) was approved in January 2012.</w:t>
      </w:r>
    </w:p>
  </w:footnote>
  <w:footnote w:id="2">
    <w:p w:rsidR="00654318" w:rsidRPr="00F019BC" w:rsidRDefault="00654318">
      <w:pPr>
        <w:pStyle w:val="FootnoteText"/>
        <w:rPr>
          <w:rFonts w:ascii="Times New Roman" w:hAnsi="Times New Roman" w:cs="Times New Roman"/>
        </w:rPr>
      </w:pPr>
      <w:r w:rsidRPr="00F019BC">
        <w:rPr>
          <w:rStyle w:val="FootnoteReference"/>
          <w:rFonts w:ascii="Times New Roman" w:hAnsi="Times New Roman" w:cs="Times New Roman"/>
        </w:rPr>
        <w:footnoteRef/>
      </w:r>
      <w:r w:rsidRPr="00F019BC">
        <w:rPr>
          <w:rFonts w:ascii="Times New Roman" w:hAnsi="Times New Roman" w:cs="Times New Roman"/>
        </w:rPr>
        <w:t xml:space="preserve"> Response rates for those who received the early bird incentive include participants from treatment groups 3 and 4. We contrast those response rates with the participants in treatment groups 1 and 2 combined. Response rates for those who received the prepay incentive include participants in treatment groups 2 and 4. We contrast those response rates with participants in treatment groups 1 and 3 combined.</w:t>
      </w:r>
    </w:p>
  </w:footnote>
  <w:footnote w:id="3">
    <w:p w:rsidR="00654318" w:rsidRPr="00B50C31" w:rsidRDefault="00654318">
      <w:pPr>
        <w:pStyle w:val="FootnoteText"/>
        <w:rPr>
          <w:rFonts w:ascii="Times New Roman" w:hAnsi="Times New Roman" w:cs="Times New Roman"/>
        </w:rPr>
      </w:pPr>
      <w:r w:rsidRPr="00F019BC">
        <w:rPr>
          <w:rStyle w:val="FootnoteReference"/>
          <w:rFonts w:ascii="Times New Roman" w:hAnsi="Times New Roman" w:cs="Times New Roman"/>
        </w:rPr>
        <w:footnoteRef/>
      </w:r>
      <w:r w:rsidRPr="00F019BC">
        <w:rPr>
          <w:rFonts w:ascii="Times New Roman" w:hAnsi="Times New Roman" w:cs="Times New Roman"/>
        </w:rPr>
        <w:t xml:space="preserve"> We ended data collection for the sample when we stopped seeing gains from additional contact attempts to participants.</w:t>
      </w:r>
    </w:p>
  </w:footnote>
  <w:footnote w:id="4">
    <w:p w:rsidR="00654318" w:rsidRPr="00B50C31" w:rsidRDefault="00654318" w:rsidP="00CD0DFE">
      <w:pPr>
        <w:pStyle w:val="FootnoteText"/>
        <w:rPr>
          <w:rFonts w:ascii="Times New Roman" w:hAnsi="Times New Roman" w:cs="Times New Roman"/>
        </w:rPr>
      </w:pPr>
      <w:r w:rsidRPr="00B50C31">
        <w:rPr>
          <w:rStyle w:val="FootnoteReference"/>
          <w:rFonts w:ascii="Times New Roman" w:hAnsi="Times New Roman" w:cs="Times New Roman"/>
        </w:rPr>
        <w:footnoteRef/>
      </w:r>
      <w:r w:rsidRPr="00B50C31">
        <w:rPr>
          <w:rFonts w:ascii="Times New Roman" w:hAnsi="Times New Roman" w:cs="Times New Roman"/>
        </w:rPr>
        <w:t xml:space="preserve"> The previous version of this memorandum provided results that were reflective of either response rates for the entire fielding period for cycles 1 and 2 (through 17 weeks) or reflective of response rates for the full sample through week 12 only. </w:t>
      </w:r>
    </w:p>
  </w:footnote>
  <w:footnote w:id="5">
    <w:p w:rsidR="00654318" w:rsidRPr="00E47808" w:rsidRDefault="00654318" w:rsidP="00446244">
      <w:pPr>
        <w:pStyle w:val="FootnoteText"/>
        <w:rPr>
          <w:rFonts w:ascii="Times New Roman" w:hAnsi="Times New Roman" w:cs="Times New Roman"/>
        </w:rPr>
      </w:pPr>
      <w:r w:rsidRPr="00B50C31">
        <w:rPr>
          <w:rStyle w:val="FootnoteReference"/>
          <w:rFonts w:ascii="Times New Roman" w:hAnsi="Times New Roman" w:cs="Times New Roman"/>
        </w:rPr>
        <w:footnoteRef/>
      </w:r>
      <w:r w:rsidRPr="00B50C31">
        <w:rPr>
          <w:rFonts w:ascii="Times New Roman" w:hAnsi="Times New Roman" w:cs="Times New Roman"/>
        </w:rPr>
        <w:t xml:space="preserve"> Numbers for this table represent percentages for the full sample of participants. </w:t>
      </w:r>
      <w:r>
        <w:rPr>
          <w:rFonts w:ascii="Times New Roman" w:hAnsi="Times New Roman" w:cs="Times New Roman"/>
        </w:rPr>
        <w:t xml:space="preserve">Therefore, it includes both </w:t>
      </w:r>
      <w:r w:rsidRPr="00E47808">
        <w:rPr>
          <w:rFonts w:ascii="Times New Roman" w:hAnsi="Times New Roman" w:cs="Times New Roman"/>
        </w:rPr>
        <w:t>results for Cycle 1 + Cycle 2</w:t>
      </w:r>
      <w:r>
        <w:rPr>
          <w:rFonts w:ascii="Times New Roman" w:hAnsi="Times New Roman" w:cs="Times New Roman"/>
        </w:rPr>
        <w:t xml:space="preserve">, which </w:t>
      </w:r>
      <w:r w:rsidRPr="00E47808">
        <w:rPr>
          <w:rFonts w:ascii="Times New Roman" w:hAnsi="Times New Roman" w:cs="Times New Roman"/>
        </w:rPr>
        <w:t xml:space="preserve">received </w:t>
      </w:r>
      <w:r>
        <w:rPr>
          <w:rFonts w:ascii="Times New Roman" w:hAnsi="Times New Roman" w:cs="Times New Roman"/>
        </w:rPr>
        <w:t xml:space="preserve">calls until 8 weeks and </w:t>
      </w:r>
      <w:r w:rsidRPr="00E47808">
        <w:rPr>
          <w:rFonts w:ascii="Times New Roman" w:hAnsi="Times New Roman" w:cs="Times New Roman"/>
        </w:rPr>
        <w:t>field locating</w:t>
      </w:r>
      <w:r>
        <w:rPr>
          <w:rFonts w:ascii="Times New Roman" w:hAnsi="Times New Roman" w:cs="Times New Roman"/>
        </w:rPr>
        <w:t xml:space="preserve"> until</w:t>
      </w:r>
      <w:r w:rsidRPr="00E47808">
        <w:rPr>
          <w:rFonts w:ascii="Times New Roman" w:hAnsi="Times New Roman" w:cs="Times New Roman"/>
        </w:rPr>
        <w:t xml:space="preserve"> 17 weeks, </w:t>
      </w:r>
      <w:r>
        <w:rPr>
          <w:rFonts w:ascii="Times New Roman" w:hAnsi="Times New Roman" w:cs="Times New Roman"/>
        </w:rPr>
        <w:t xml:space="preserve">and </w:t>
      </w:r>
      <w:r w:rsidRPr="00E47808">
        <w:rPr>
          <w:rFonts w:ascii="Times New Roman" w:hAnsi="Times New Roman" w:cs="Times New Roman"/>
        </w:rPr>
        <w:t>results for Cycle 3</w:t>
      </w:r>
      <w:r>
        <w:rPr>
          <w:rFonts w:ascii="Times New Roman" w:hAnsi="Times New Roman" w:cs="Times New Roman"/>
        </w:rPr>
        <w:t xml:space="preserve">, which received calls for </w:t>
      </w:r>
      <w:r w:rsidRPr="00E47808">
        <w:rPr>
          <w:rFonts w:ascii="Times New Roman" w:hAnsi="Times New Roman" w:cs="Times New Roman"/>
        </w:rPr>
        <w:t>12 weeks</w:t>
      </w:r>
      <w:r>
        <w:rPr>
          <w:rFonts w:ascii="Times New Roman" w:hAnsi="Times New Roman" w:cs="Times New Roman"/>
        </w:rPr>
        <w:t xml:space="preserve"> and no field locating</w:t>
      </w:r>
      <w:r w:rsidRPr="00E47808">
        <w:rPr>
          <w:rFonts w:ascii="Times New Roman" w:hAnsi="Times New Roman" w:cs="Times New Roman"/>
        </w:rPr>
        <w:t xml:space="preserve">.  </w:t>
      </w:r>
    </w:p>
  </w:footnote>
  <w:footnote w:id="6">
    <w:p w:rsidR="00654318" w:rsidRPr="00E47808" w:rsidRDefault="00654318">
      <w:pPr>
        <w:pStyle w:val="FootnoteText"/>
        <w:rPr>
          <w:rFonts w:ascii="Times New Roman" w:hAnsi="Times New Roman" w:cs="Times New Roman"/>
        </w:rPr>
      </w:pPr>
      <w:r w:rsidRPr="00E47808">
        <w:rPr>
          <w:rStyle w:val="FootnoteReference"/>
          <w:rFonts w:ascii="Times New Roman" w:hAnsi="Times New Roman" w:cs="Times New Roman"/>
        </w:rPr>
        <w:footnoteRef/>
      </w:r>
      <w:r w:rsidRPr="00E47808">
        <w:rPr>
          <w:rFonts w:ascii="Times New Roman" w:hAnsi="Times New Roman" w:cs="Times New Roman"/>
        </w:rPr>
        <w:t xml:space="preserve"> </w:t>
      </w:r>
      <w:hyperlink r:id="rId1" w:history="1">
        <w:r w:rsidRPr="00E47808">
          <w:rPr>
            <w:rStyle w:val="Hyperlink"/>
            <w:rFonts w:ascii="Times New Roman" w:hAnsi="Times New Roman" w:cs="Times New Roman"/>
          </w:rPr>
          <w:t>https://ies.ed.gov/ncee/wwc/Docs/ReferenceResources/wwc_attrition_v2.1.pdf</w:t>
        </w:r>
      </w:hyperlink>
    </w:p>
  </w:footnote>
  <w:footnote w:id="7">
    <w:p w:rsidR="00654318" w:rsidRPr="00B50C31" w:rsidRDefault="00654318">
      <w:pPr>
        <w:pStyle w:val="FootnoteText"/>
      </w:pPr>
      <w:r w:rsidRPr="00E47808">
        <w:rPr>
          <w:rStyle w:val="FootnoteReference"/>
          <w:rFonts w:ascii="Times New Roman" w:hAnsi="Times New Roman" w:cs="Times New Roman"/>
        </w:rPr>
        <w:footnoteRef/>
      </w:r>
      <w:r w:rsidRPr="00E47808">
        <w:rPr>
          <w:rFonts w:ascii="Times New Roman" w:hAnsi="Times New Roman" w:cs="Times New Roman"/>
        </w:rPr>
        <w:t xml:space="preserve"> </w:t>
      </w:r>
      <w:r w:rsidRPr="00A470E4">
        <w:rPr>
          <w:rFonts w:ascii="Times New Roman" w:hAnsi="Times New Roman" w:cs="Times New Roman"/>
        </w:rPr>
        <w:t xml:space="preserve">For study rating criteria, see </w:t>
      </w:r>
      <w:hyperlink r:id="rId2" w:history="1">
        <w:r w:rsidRPr="00F019BC">
          <w:rPr>
            <w:rStyle w:val="Hyperlink"/>
            <w:rFonts w:ascii="Times New Roman" w:hAnsi="Times New Roman" w:cs="Times New Roman"/>
          </w:rPr>
          <w:t>http://homvee.acf.hhs.gov/Review-Process/4/Producing-Study-Ratings/19/5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DF4"/>
    <w:multiLevelType w:val="hybridMultilevel"/>
    <w:tmpl w:val="0AD0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96DAC"/>
    <w:multiLevelType w:val="hybridMultilevel"/>
    <w:tmpl w:val="5B48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35C2C"/>
    <w:multiLevelType w:val="hybridMultilevel"/>
    <w:tmpl w:val="B04AAAD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0222E1"/>
    <w:multiLevelType w:val="hybridMultilevel"/>
    <w:tmpl w:val="811EC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65AEA"/>
    <w:multiLevelType w:val="hybridMultilevel"/>
    <w:tmpl w:val="B66A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47153"/>
    <w:multiLevelType w:val="hybridMultilevel"/>
    <w:tmpl w:val="359E6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52B2D"/>
    <w:multiLevelType w:val="hybridMultilevel"/>
    <w:tmpl w:val="0C5A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E47EA"/>
    <w:multiLevelType w:val="hybridMultilevel"/>
    <w:tmpl w:val="1D0C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50741"/>
    <w:multiLevelType w:val="hybridMultilevel"/>
    <w:tmpl w:val="FEE2E2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5A5D7E"/>
    <w:multiLevelType w:val="hybridMultilevel"/>
    <w:tmpl w:val="379C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82AAD"/>
    <w:multiLevelType w:val="hybridMultilevel"/>
    <w:tmpl w:val="F7E2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D38E8"/>
    <w:multiLevelType w:val="hybridMultilevel"/>
    <w:tmpl w:val="0B38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4"/>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7"/>
  </w:num>
  <w:num w:numId="8">
    <w:abstractNumId w:val="6"/>
  </w:num>
  <w:num w:numId="9">
    <w:abstractNumId w:val="1"/>
  </w:num>
  <w:num w:numId="10">
    <w:abstractNumId w:val="9"/>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B2"/>
    <w:rsid w:val="00005A77"/>
    <w:rsid w:val="00017BA8"/>
    <w:rsid w:val="00020301"/>
    <w:rsid w:val="000244C4"/>
    <w:rsid w:val="000311F2"/>
    <w:rsid w:val="00051055"/>
    <w:rsid w:val="00051ADD"/>
    <w:rsid w:val="00056EBC"/>
    <w:rsid w:val="00076C2C"/>
    <w:rsid w:val="00076E94"/>
    <w:rsid w:val="00077DC4"/>
    <w:rsid w:val="00084A58"/>
    <w:rsid w:val="00097951"/>
    <w:rsid w:val="000A2A0C"/>
    <w:rsid w:val="000A4B5E"/>
    <w:rsid w:val="000B1699"/>
    <w:rsid w:val="000B2777"/>
    <w:rsid w:val="000B3A07"/>
    <w:rsid w:val="000E4FAA"/>
    <w:rsid w:val="000F03F6"/>
    <w:rsid w:val="000F4325"/>
    <w:rsid w:val="0010141E"/>
    <w:rsid w:val="0010404F"/>
    <w:rsid w:val="001064E4"/>
    <w:rsid w:val="00107F1E"/>
    <w:rsid w:val="00112BD1"/>
    <w:rsid w:val="001265A8"/>
    <w:rsid w:val="001305CE"/>
    <w:rsid w:val="00130BA0"/>
    <w:rsid w:val="00131066"/>
    <w:rsid w:val="00131937"/>
    <w:rsid w:val="001448A4"/>
    <w:rsid w:val="00162BAA"/>
    <w:rsid w:val="00166209"/>
    <w:rsid w:val="00183A06"/>
    <w:rsid w:val="00187660"/>
    <w:rsid w:val="001C41D6"/>
    <w:rsid w:val="001C7AA7"/>
    <w:rsid w:val="001D67FD"/>
    <w:rsid w:val="001E0A56"/>
    <w:rsid w:val="001E1D75"/>
    <w:rsid w:val="001E52C5"/>
    <w:rsid w:val="001F0608"/>
    <w:rsid w:val="001F083A"/>
    <w:rsid w:val="001F5015"/>
    <w:rsid w:val="002025E3"/>
    <w:rsid w:val="00205538"/>
    <w:rsid w:val="00206A87"/>
    <w:rsid w:val="00207989"/>
    <w:rsid w:val="00225DB2"/>
    <w:rsid w:val="00255D15"/>
    <w:rsid w:val="00262C6B"/>
    <w:rsid w:val="002650FB"/>
    <w:rsid w:val="002718F4"/>
    <w:rsid w:val="00272833"/>
    <w:rsid w:val="00282B28"/>
    <w:rsid w:val="002B4795"/>
    <w:rsid w:val="002C2542"/>
    <w:rsid w:val="002C7353"/>
    <w:rsid w:val="002D0642"/>
    <w:rsid w:val="002D69A7"/>
    <w:rsid w:val="002D709E"/>
    <w:rsid w:val="002F66B2"/>
    <w:rsid w:val="00311F02"/>
    <w:rsid w:val="00312A02"/>
    <w:rsid w:val="003134FC"/>
    <w:rsid w:val="00317C23"/>
    <w:rsid w:val="00326F34"/>
    <w:rsid w:val="00330043"/>
    <w:rsid w:val="00332543"/>
    <w:rsid w:val="003502CE"/>
    <w:rsid w:val="00355356"/>
    <w:rsid w:val="00356883"/>
    <w:rsid w:val="00365927"/>
    <w:rsid w:val="003926B4"/>
    <w:rsid w:val="00394299"/>
    <w:rsid w:val="003A2F55"/>
    <w:rsid w:val="003A47C6"/>
    <w:rsid w:val="003A4AB3"/>
    <w:rsid w:val="003B0A52"/>
    <w:rsid w:val="003C3F63"/>
    <w:rsid w:val="003D4513"/>
    <w:rsid w:val="003D7812"/>
    <w:rsid w:val="003E1614"/>
    <w:rsid w:val="003E1855"/>
    <w:rsid w:val="003E3348"/>
    <w:rsid w:val="00405967"/>
    <w:rsid w:val="00410853"/>
    <w:rsid w:val="00411C78"/>
    <w:rsid w:val="00425E20"/>
    <w:rsid w:val="004330F1"/>
    <w:rsid w:val="00433E39"/>
    <w:rsid w:val="00433FCA"/>
    <w:rsid w:val="004360FD"/>
    <w:rsid w:val="00437A62"/>
    <w:rsid w:val="0044259A"/>
    <w:rsid w:val="0044507D"/>
    <w:rsid w:val="00446244"/>
    <w:rsid w:val="00446BA1"/>
    <w:rsid w:val="004479B7"/>
    <w:rsid w:val="0045133A"/>
    <w:rsid w:val="0049429C"/>
    <w:rsid w:val="0049438E"/>
    <w:rsid w:val="0049491C"/>
    <w:rsid w:val="004C4C28"/>
    <w:rsid w:val="004C51C6"/>
    <w:rsid w:val="004E6222"/>
    <w:rsid w:val="004F3965"/>
    <w:rsid w:val="00500A6E"/>
    <w:rsid w:val="00516ED6"/>
    <w:rsid w:val="00526DDA"/>
    <w:rsid w:val="00532BDF"/>
    <w:rsid w:val="00533927"/>
    <w:rsid w:val="00542EF1"/>
    <w:rsid w:val="005440C1"/>
    <w:rsid w:val="00563C80"/>
    <w:rsid w:val="00571293"/>
    <w:rsid w:val="00577CD8"/>
    <w:rsid w:val="00582D50"/>
    <w:rsid w:val="00586CBD"/>
    <w:rsid w:val="005A23B8"/>
    <w:rsid w:val="005A3DF8"/>
    <w:rsid w:val="005A77CC"/>
    <w:rsid w:val="005B0ED8"/>
    <w:rsid w:val="005B221A"/>
    <w:rsid w:val="005E3030"/>
    <w:rsid w:val="005E5EC4"/>
    <w:rsid w:val="005F0766"/>
    <w:rsid w:val="006058F1"/>
    <w:rsid w:val="006118D0"/>
    <w:rsid w:val="006127DA"/>
    <w:rsid w:val="00620C23"/>
    <w:rsid w:val="0062485E"/>
    <w:rsid w:val="006312FC"/>
    <w:rsid w:val="00636AC1"/>
    <w:rsid w:val="00646DC1"/>
    <w:rsid w:val="006527D4"/>
    <w:rsid w:val="00654318"/>
    <w:rsid w:val="0067209E"/>
    <w:rsid w:val="00673B8C"/>
    <w:rsid w:val="00673C52"/>
    <w:rsid w:val="006759F8"/>
    <w:rsid w:val="00686F0D"/>
    <w:rsid w:val="006B40E4"/>
    <w:rsid w:val="006B5DD6"/>
    <w:rsid w:val="006C6A49"/>
    <w:rsid w:val="006D2F25"/>
    <w:rsid w:val="006F3E58"/>
    <w:rsid w:val="00720F1F"/>
    <w:rsid w:val="00727EF8"/>
    <w:rsid w:val="007435B1"/>
    <w:rsid w:val="007449AD"/>
    <w:rsid w:val="00782892"/>
    <w:rsid w:val="00787A68"/>
    <w:rsid w:val="007906F3"/>
    <w:rsid w:val="007A56EC"/>
    <w:rsid w:val="007B035E"/>
    <w:rsid w:val="007B5154"/>
    <w:rsid w:val="007C38D3"/>
    <w:rsid w:val="007D43F6"/>
    <w:rsid w:val="007D447F"/>
    <w:rsid w:val="007E2C3F"/>
    <w:rsid w:val="007E30AF"/>
    <w:rsid w:val="007E3CA2"/>
    <w:rsid w:val="007E5DED"/>
    <w:rsid w:val="007F401D"/>
    <w:rsid w:val="00801810"/>
    <w:rsid w:val="0081266D"/>
    <w:rsid w:val="00824308"/>
    <w:rsid w:val="0082629E"/>
    <w:rsid w:val="00826385"/>
    <w:rsid w:val="00831A7C"/>
    <w:rsid w:val="00834D89"/>
    <w:rsid w:val="008513BE"/>
    <w:rsid w:val="0085442C"/>
    <w:rsid w:val="008819C8"/>
    <w:rsid w:val="008A63F9"/>
    <w:rsid w:val="008A664C"/>
    <w:rsid w:val="008C3829"/>
    <w:rsid w:val="008C5F6A"/>
    <w:rsid w:val="008D6BFF"/>
    <w:rsid w:val="00906504"/>
    <w:rsid w:val="0091243F"/>
    <w:rsid w:val="0091569E"/>
    <w:rsid w:val="009333A5"/>
    <w:rsid w:val="00951660"/>
    <w:rsid w:val="009554D8"/>
    <w:rsid w:val="00963891"/>
    <w:rsid w:val="00976C0F"/>
    <w:rsid w:val="00995A45"/>
    <w:rsid w:val="009A2449"/>
    <w:rsid w:val="009C054F"/>
    <w:rsid w:val="009D375F"/>
    <w:rsid w:val="009D7268"/>
    <w:rsid w:val="009E5C0B"/>
    <w:rsid w:val="009E7DB9"/>
    <w:rsid w:val="009F4E0E"/>
    <w:rsid w:val="00A00954"/>
    <w:rsid w:val="00A00F05"/>
    <w:rsid w:val="00A04832"/>
    <w:rsid w:val="00A07637"/>
    <w:rsid w:val="00A13707"/>
    <w:rsid w:val="00A2785D"/>
    <w:rsid w:val="00A409D8"/>
    <w:rsid w:val="00A44E0A"/>
    <w:rsid w:val="00A470E4"/>
    <w:rsid w:val="00A477EA"/>
    <w:rsid w:val="00A6135F"/>
    <w:rsid w:val="00A91D7B"/>
    <w:rsid w:val="00A95DB5"/>
    <w:rsid w:val="00A96A0D"/>
    <w:rsid w:val="00AB18E2"/>
    <w:rsid w:val="00AB3B3D"/>
    <w:rsid w:val="00AC524C"/>
    <w:rsid w:val="00AC68CA"/>
    <w:rsid w:val="00AE3FF0"/>
    <w:rsid w:val="00AE667C"/>
    <w:rsid w:val="00B21D1E"/>
    <w:rsid w:val="00B27D38"/>
    <w:rsid w:val="00B35323"/>
    <w:rsid w:val="00B44B90"/>
    <w:rsid w:val="00B45DCC"/>
    <w:rsid w:val="00B50C31"/>
    <w:rsid w:val="00B714FC"/>
    <w:rsid w:val="00B72772"/>
    <w:rsid w:val="00B76E5A"/>
    <w:rsid w:val="00B7759D"/>
    <w:rsid w:val="00B9249A"/>
    <w:rsid w:val="00B9478D"/>
    <w:rsid w:val="00B95DAA"/>
    <w:rsid w:val="00B96648"/>
    <w:rsid w:val="00BA39D5"/>
    <w:rsid w:val="00BA4F9F"/>
    <w:rsid w:val="00BA682D"/>
    <w:rsid w:val="00BB1FAD"/>
    <w:rsid w:val="00BC5B41"/>
    <w:rsid w:val="00BD649C"/>
    <w:rsid w:val="00BE2BC6"/>
    <w:rsid w:val="00C06036"/>
    <w:rsid w:val="00C11588"/>
    <w:rsid w:val="00C16280"/>
    <w:rsid w:val="00C17A53"/>
    <w:rsid w:val="00C21A5E"/>
    <w:rsid w:val="00C30FE4"/>
    <w:rsid w:val="00C31E33"/>
    <w:rsid w:val="00C3416A"/>
    <w:rsid w:val="00C412DC"/>
    <w:rsid w:val="00C75A76"/>
    <w:rsid w:val="00C91140"/>
    <w:rsid w:val="00C94733"/>
    <w:rsid w:val="00C94A3B"/>
    <w:rsid w:val="00C96872"/>
    <w:rsid w:val="00C96AE8"/>
    <w:rsid w:val="00CA1D46"/>
    <w:rsid w:val="00CB51DF"/>
    <w:rsid w:val="00CB55E4"/>
    <w:rsid w:val="00CC1B68"/>
    <w:rsid w:val="00CD0DFE"/>
    <w:rsid w:val="00CD119F"/>
    <w:rsid w:val="00CD2CCD"/>
    <w:rsid w:val="00CE08F3"/>
    <w:rsid w:val="00CE0D9C"/>
    <w:rsid w:val="00CF2C6D"/>
    <w:rsid w:val="00CF410C"/>
    <w:rsid w:val="00D06C4F"/>
    <w:rsid w:val="00D13540"/>
    <w:rsid w:val="00D275CD"/>
    <w:rsid w:val="00D3105B"/>
    <w:rsid w:val="00D3730D"/>
    <w:rsid w:val="00D447C4"/>
    <w:rsid w:val="00D50D98"/>
    <w:rsid w:val="00D66928"/>
    <w:rsid w:val="00D752F3"/>
    <w:rsid w:val="00D77BE5"/>
    <w:rsid w:val="00DA444D"/>
    <w:rsid w:val="00DA5453"/>
    <w:rsid w:val="00DA7B60"/>
    <w:rsid w:val="00DB3B64"/>
    <w:rsid w:val="00DE5F45"/>
    <w:rsid w:val="00E13E44"/>
    <w:rsid w:val="00E13FE7"/>
    <w:rsid w:val="00E16432"/>
    <w:rsid w:val="00E341F2"/>
    <w:rsid w:val="00E3523D"/>
    <w:rsid w:val="00E373D9"/>
    <w:rsid w:val="00E42337"/>
    <w:rsid w:val="00E43905"/>
    <w:rsid w:val="00E47808"/>
    <w:rsid w:val="00E55F68"/>
    <w:rsid w:val="00E61992"/>
    <w:rsid w:val="00E6328A"/>
    <w:rsid w:val="00E64559"/>
    <w:rsid w:val="00E80261"/>
    <w:rsid w:val="00EA3B66"/>
    <w:rsid w:val="00EB4681"/>
    <w:rsid w:val="00EC2A37"/>
    <w:rsid w:val="00EC683E"/>
    <w:rsid w:val="00ED6850"/>
    <w:rsid w:val="00EE10B8"/>
    <w:rsid w:val="00EF754F"/>
    <w:rsid w:val="00F0054B"/>
    <w:rsid w:val="00F019BC"/>
    <w:rsid w:val="00F02F9D"/>
    <w:rsid w:val="00F10717"/>
    <w:rsid w:val="00F124C5"/>
    <w:rsid w:val="00F24AB5"/>
    <w:rsid w:val="00F300C2"/>
    <w:rsid w:val="00F36A89"/>
    <w:rsid w:val="00F40B93"/>
    <w:rsid w:val="00F42689"/>
    <w:rsid w:val="00F52E5F"/>
    <w:rsid w:val="00F74C5A"/>
    <w:rsid w:val="00F77075"/>
    <w:rsid w:val="00F97973"/>
    <w:rsid w:val="00FB0089"/>
    <w:rsid w:val="00FB5484"/>
    <w:rsid w:val="00FB5FED"/>
    <w:rsid w:val="00FC0014"/>
    <w:rsid w:val="00FC12F3"/>
    <w:rsid w:val="00FC3A08"/>
    <w:rsid w:val="00FD0CA8"/>
    <w:rsid w:val="00FE6E0E"/>
    <w:rsid w:val="00FF080B"/>
    <w:rsid w:val="00FF1975"/>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DB2"/>
    <w:pPr>
      <w:ind w:left="720"/>
      <w:contextualSpacing/>
    </w:pPr>
  </w:style>
  <w:style w:type="table" w:styleId="TableGrid">
    <w:name w:val="Table Grid"/>
    <w:basedOn w:val="TableNormal"/>
    <w:uiPriority w:val="59"/>
    <w:rsid w:val="00265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A62"/>
    <w:rPr>
      <w:sz w:val="16"/>
      <w:szCs w:val="16"/>
    </w:rPr>
  </w:style>
  <w:style w:type="paragraph" w:styleId="CommentText">
    <w:name w:val="annotation text"/>
    <w:basedOn w:val="Normal"/>
    <w:link w:val="CommentTextChar"/>
    <w:uiPriority w:val="99"/>
    <w:unhideWhenUsed/>
    <w:rsid w:val="00437A62"/>
    <w:pPr>
      <w:spacing w:line="240" w:lineRule="auto"/>
    </w:pPr>
    <w:rPr>
      <w:sz w:val="20"/>
      <w:szCs w:val="20"/>
    </w:rPr>
  </w:style>
  <w:style w:type="character" w:customStyle="1" w:styleId="CommentTextChar">
    <w:name w:val="Comment Text Char"/>
    <w:basedOn w:val="DefaultParagraphFont"/>
    <w:link w:val="CommentText"/>
    <w:uiPriority w:val="99"/>
    <w:rsid w:val="00437A62"/>
    <w:rPr>
      <w:sz w:val="20"/>
      <w:szCs w:val="20"/>
    </w:rPr>
  </w:style>
  <w:style w:type="paragraph" w:styleId="CommentSubject">
    <w:name w:val="annotation subject"/>
    <w:basedOn w:val="CommentText"/>
    <w:next w:val="CommentText"/>
    <w:link w:val="CommentSubjectChar"/>
    <w:uiPriority w:val="99"/>
    <w:semiHidden/>
    <w:unhideWhenUsed/>
    <w:rsid w:val="00437A62"/>
    <w:rPr>
      <w:b/>
      <w:bCs/>
    </w:rPr>
  </w:style>
  <w:style w:type="character" w:customStyle="1" w:styleId="CommentSubjectChar">
    <w:name w:val="Comment Subject Char"/>
    <w:basedOn w:val="CommentTextChar"/>
    <w:link w:val="CommentSubject"/>
    <w:uiPriority w:val="99"/>
    <w:semiHidden/>
    <w:rsid w:val="00437A62"/>
    <w:rPr>
      <w:b/>
      <w:bCs/>
      <w:sz w:val="20"/>
      <w:szCs w:val="20"/>
    </w:rPr>
  </w:style>
  <w:style w:type="paragraph" w:styleId="BalloonText">
    <w:name w:val="Balloon Text"/>
    <w:basedOn w:val="Normal"/>
    <w:link w:val="BalloonTextChar"/>
    <w:uiPriority w:val="99"/>
    <w:semiHidden/>
    <w:unhideWhenUsed/>
    <w:rsid w:val="00437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A62"/>
    <w:rPr>
      <w:rFonts w:ascii="Tahoma" w:hAnsi="Tahoma" w:cs="Tahoma"/>
      <w:sz w:val="16"/>
      <w:szCs w:val="16"/>
    </w:rPr>
  </w:style>
  <w:style w:type="paragraph" w:styleId="FootnoteText">
    <w:name w:val="footnote text"/>
    <w:basedOn w:val="Normal"/>
    <w:link w:val="FootnoteTextChar"/>
    <w:uiPriority w:val="99"/>
    <w:semiHidden/>
    <w:unhideWhenUsed/>
    <w:rsid w:val="004330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0F1"/>
    <w:rPr>
      <w:sz w:val="20"/>
      <w:szCs w:val="20"/>
    </w:rPr>
  </w:style>
  <w:style w:type="character" w:styleId="FootnoteReference">
    <w:name w:val="footnote reference"/>
    <w:basedOn w:val="DefaultParagraphFont"/>
    <w:uiPriority w:val="99"/>
    <w:semiHidden/>
    <w:unhideWhenUsed/>
    <w:rsid w:val="004330F1"/>
    <w:rPr>
      <w:vertAlign w:val="superscript"/>
    </w:rPr>
  </w:style>
  <w:style w:type="paragraph" w:styleId="Revision">
    <w:name w:val="Revision"/>
    <w:hidden/>
    <w:uiPriority w:val="99"/>
    <w:semiHidden/>
    <w:rsid w:val="000A2A0C"/>
    <w:pPr>
      <w:spacing w:after="0" w:line="240" w:lineRule="auto"/>
    </w:pPr>
  </w:style>
  <w:style w:type="paragraph" w:styleId="Header">
    <w:name w:val="header"/>
    <w:basedOn w:val="Normal"/>
    <w:link w:val="HeaderChar"/>
    <w:uiPriority w:val="99"/>
    <w:unhideWhenUsed/>
    <w:rsid w:val="0091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9E"/>
  </w:style>
  <w:style w:type="paragraph" w:styleId="Footer">
    <w:name w:val="footer"/>
    <w:basedOn w:val="Normal"/>
    <w:link w:val="FooterChar"/>
    <w:uiPriority w:val="99"/>
    <w:unhideWhenUsed/>
    <w:rsid w:val="0091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9E"/>
  </w:style>
  <w:style w:type="character" w:customStyle="1" w:styleId="apple-converted-space">
    <w:name w:val="apple-converted-space"/>
    <w:basedOn w:val="DefaultParagraphFont"/>
    <w:rsid w:val="00B76E5A"/>
  </w:style>
  <w:style w:type="character" w:styleId="Hyperlink">
    <w:name w:val="Hyperlink"/>
    <w:basedOn w:val="DefaultParagraphFont"/>
    <w:uiPriority w:val="99"/>
    <w:unhideWhenUsed/>
    <w:rsid w:val="00E373D9"/>
    <w:rPr>
      <w:color w:val="0000FF"/>
      <w:u w:val="single"/>
    </w:rPr>
  </w:style>
  <w:style w:type="paragraph" w:styleId="NormalWeb">
    <w:name w:val="Normal (Web)"/>
    <w:basedOn w:val="Normal"/>
    <w:uiPriority w:val="99"/>
    <w:unhideWhenUsed/>
    <w:rsid w:val="00B9249A"/>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300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DB2"/>
    <w:pPr>
      <w:ind w:left="720"/>
      <w:contextualSpacing/>
    </w:pPr>
  </w:style>
  <w:style w:type="table" w:styleId="TableGrid">
    <w:name w:val="Table Grid"/>
    <w:basedOn w:val="TableNormal"/>
    <w:uiPriority w:val="59"/>
    <w:rsid w:val="00265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A62"/>
    <w:rPr>
      <w:sz w:val="16"/>
      <w:szCs w:val="16"/>
    </w:rPr>
  </w:style>
  <w:style w:type="paragraph" w:styleId="CommentText">
    <w:name w:val="annotation text"/>
    <w:basedOn w:val="Normal"/>
    <w:link w:val="CommentTextChar"/>
    <w:uiPriority w:val="99"/>
    <w:unhideWhenUsed/>
    <w:rsid w:val="00437A62"/>
    <w:pPr>
      <w:spacing w:line="240" w:lineRule="auto"/>
    </w:pPr>
    <w:rPr>
      <w:sz w:val="20"/>
      <w:szCs w:val="20"/>
    </w:rPr>
  </w:style>
  <w:style w:type="character" w:customStyle="1" w:styleId="CommentTextChar">
    <w:name w:val="Comment Text Char"/>
    <w:basedOn w:val="DefaultParagraphFont"/>
    <w:link w:val="CommentText"/>
    <w:uiPriority w:val="99"/>
    <w:rsid w:val="00437A62"/>
    <w:rPr>
      <w:sz w:val="20"/>
      <w:szCs w:val="20"/>
    </w:rPr>
  </w:style>
  <w:style w:type="paragraph" w:styleId="CommentSubject">
    <w:name w:val="annotation subject"/>
    <w:basedOn w:val="CommentText"/>
    <w:next w:val="CommentText"/>
    <w:link w:val="CommentSubjectChar"/>
    <w:uiPriority w:val="99"/>
    <w:semiHidden/>
    <w:unhideWhenUsed/>
    <w:rsid w:val="00437A62"/>
    <w:rPr>
      <w:b/>
      <w:bCs/>
    </w:rPr>
  </w:style>
  <w:style w:type="character" w:customStyle="1" w:styleId="CommentSubjectChar">
    <w:name w:val="Comment Subject Char"/>
    <w:basedOn w:val="CommentTextChar"/>
    <w:link w:val="CommentSubject"/>
    <w:uiPriority w:val="99"/>
    <w:semiHidden/>
    <w:rsid w:val="00437A62"/>
    <w:rPr>
      <w:b/>
      <w:bCs/>
      <w:sz w:val="20"/>
      <w:szCs w:val="20"/>
    </w:rPr>
  </w:style>
  <w:style w:type="paragraph" w:styleId="BalloonText">
    <w:name w:val="Balloon Text"/>
    <w:basedOn w:val="Normal"/>
    <w:link w:val="BalloonTextChar"/>
    <w:uiPriority w:val="99"/>
    <w:semiHidden/>
    <w:unhideWhenUsed/>
    <w:rsid w:val="00437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A62"/>
    <w:rPr>
      <w:rFonts w:ascii="Tahoma" w:hAnsi="Tahoma" w:cs="Tahoma"/>
      <w:sz w:val="16"/>
      <w:szCs w:val="16"/>
    </w:rPr>
  </w:style>
  <w:style w:type="paragraph" w:styleId="FootnoteText">
    <w:name w:val="footnote text"/>
    <w:basedOn w:val="Normal"/>
    <w:link w:val="FootnoteTextChar"/>
    <w:uiPriority w:val="99"/>
    <w:semiHidden/>
    <w:unhideWhenUsed/>
    <w:rsid w:val="004330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0F1"/>
    <w:rPr>
      <w:sz w:val="20"/>
      <w:szCs w:val="20"/>
    </w:rPr>
  </w:style>
  <w:style w:type="character" w:styleId="FootnoteReference">
    <w:name w:val="footnote reference"/>
    <w:basedOn w:val="DefaultParagraphFont"/>
    <w:uiPriority w:val="99"/>
    <w:semiHidden/>
    <w:unhideWhenUsed/>
    <w:rsid w:val="004330F1"/>
    <w:rPr>
      <w:vertAlign w:val="superscript"/>
    </w:rPr>
  </w:style>
  <w:style w:type="paragraph" w:styleId="Revision">
    <w:name w:val="Revision"/>
    <w:hidden/>
    <w:uiPriority w:val="99"/>
    <w:semiHidden/>
    <w:rsid w:val="000A2A0C"/>
    <w:pPr>
      <w:spacing w:after="0" w:line="240" w:lineRule="auto"/>
    </w:pPr>
  </w:style>
  <w:style w:type="paragraph" w:styleId="Header">
    <w:name w:val="header"/>
    <w:basedOn w:val="Normal"/>
    <w:link w:val="HeaderChar"/>
    <w:uiPriority w:val="99"/>
    <w:unhideWhenUsed/>
    <w:rsid w:val="0091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9E"/>
  </w:style>
  <w:style w:type="paragraph" w:styleId="Footer">
    <w:name w:val="footer"/>
    <w:basedOn w:val="Normal"/>
    <w:link w:val="FooterChar"/>
    <w:uiPriority w:val="99"/>
    <w:unhideWhenUsed/>
    <w:rsid w:val="0091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9E"/>
  </w:style>
  <w:style w:type="character" w:customStyle="1" w:styleId="apple-converted-space">
    <w:name w:val="apple-converted-space"/>
    <w:basedOn w:val="DefaultParagraphFont"/>
    <w:rsid w:val="00B76E5A"/>
  </w:style>
  <w:style w:type="character" w:styleId="Hyperlink">
    <w:name w:val="Hyperlink"/>
    <w:basedOn w:val="DefaultParagraphFont"/>
    <w:uiPriority w:val="99"/>
    <w:unhideWhenUsed/>
    <w:rsid w:val="00E373D9"/>
    <w:rPr>
      <w:color w:val="0000FF"/>
      <w:u w:val="single"/>
    </w:rPr>
  </w:style>
  <w:style w:type="paragraph" w:styleId="NormalWeb">
    <w:name w:val="Normal (Web)"/>
    <w:basedOn w:val="Normal"/>
    <w:uiPriority w:val="99"/>
    <w:unhideWhenUsed/>
    <w:rsid w:val="00B9249A"/>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30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116">
      <w:bodyDiv w:val="1"/>
      <w:marLeft w:val="0"/>
      <w:marRight w:val="0"/>
      <w:marTop w:val="0"/>
      <w:marBottom w:val="0"/>
      <w:divBdr>
        <w:top w:val="none" w:sz="0" w:space="0" w:color="auto"/>
        <w:left w:val="none" w:sz="0" w:space="0" w:color="auto"/>
        <w:bottom w:val="none" w:sz="0" w:space="0" w:color="auto"/>
        <w:right w:val="none" w:sz="0" w:space="0" w:color="auto"/>
      </w:divBdr>
    </w:div>
    <w:div w:id="231085712">
      <w:bodyDiv w:val="1"/>
      <w:marLeft w:val="0"/>
      <w:marRight w:val="0"/>
      <w:marTop w:val="0"/>
      <w:marBottom w:val="0"/>
      <w:divBdr>
        <w:top w:val="none" w:sz="0" w:space="0" w:color="auto"/>
        <w:left w:val="none" w:sz="0" w:space="0" w:color="auto"/>
        <w:bottom w:val="none" w:sz="0" w:space="0" w:color="auto"/>
        <w:right w:val="none" w:sz="0" w:space="0" w:color="auto"/>
      </w:divBdr>
    </w:div>
    <w:div w:id="311447566">
      <w:bodyDiv w:val="1"/>
      <w:marLeft w:val="0"/>
      <w:marRight w:val="0"/>
      <w:marTop w:val="0"/>
      <w:marBottom w:val="0"/>
      <w:divBdr>
        <w:top w:val="none" w:sz="0" w:space="0" w:color="auto"/>
        <w:left w:val="none" w:sz="0" w:space="0" w:color="auto"/>
        <w:bottom w:val="none" w:sz="0" w:space="0" w:color="auto"/>
        <w:right w:val="none" w:sz="0" w:space="0" w:color="auto"/>
      </w:divBdr>
    </w:div>
    <w:div w:id="414546570">
      <w:bodyDiv w:val="1"/>
      <w:marLeft w:val="0"/>
      <w:marRight w:val="0"/>
      <w:marTop w:val="0"/>
      <w:marBottom w:val="0"/>
      <w:divBdr>
        <w:top w:val="none" w:sz="0" w:space="0" w:color="auto"/>
        <w:left w:val="none" w:sz="0" w:space="0" w:color="auto"/>
        <w:bottom w:val="none" w:sz="0" w:space="0" w:color="auto"/>
        <w:right w:val="none" w:sz="0" w:space="0" w:color="auto"/>
      </w:divBdr>
    </w:div>
    <w:div w:id="419329196">
      <w:bodyDiv w:val="1"/>
      <w:marLeft w:val="0"/>
      <w:marRight w:val="0"/>
      <w:marTop w:val="0"/>
      <w:marBottom w:val="0"/>
      <w:divBdr>
        <w:top w:val="none" w:sz="0" w:space="0" w:color="auto"/>
        <w:left w:val="none" w:sz="0" w:space="0" w:color="auto"/>
        <w:bottom w:val="none" w:sz="0" w:space="0" w:color="auto"/>
        <w:right w:val="none" w:sz="0" w:space="0" w:color="auto"/>
      </w:divBdr>
    </w:div>
    <w:div w:id="479814538">
      <w:bodyDiv w:val="1"/>
      <w:marLeft w:val="0"/>
      <w:marRight w:val="0"/>
      <w:marTop w:val="0"/>
      <w:marBottom w:val="0"/>
      <w:divBdr>
        <w:top w:val="none" w:sz="0" w:space="0" w:color="auto"/>
        <w:left w:val="none" w:sz="0" w:space="0" w:color="auto"/>
        <w:bottom w:val="none" w:sz="0" w:space="0" w:color="auto"/>
        <w:right w:val="none" w:sz="0" w:space="0" w:color="auto"/>
      </w:divBdr>
    </w:div>
    <w:div w:id="480391697">
      <w:bodyDiv w:val="1"/>
      <w:marLeft w:val="0"/>
      <w:marRight w:val="0"/>
      <w:marTop w:val="0"/>
      <w:marBottom w:val="0"/>
      <w:divBdr>
        <w:top w:val="none" w:sz="0" w:space="0" w:color="auto"/>
        <w:left w:val="none" w:sz="0" w:space="0" w:color="auto"/>
        <w:bottom w:val="none" w:sz="0" w:space="0" w:color="auto"/>
        <w:right w:val="none" w:sz="0" w:space="0" w:color="auto"/>
      </w:divBdr>
    </w:div>
    <w:div w:id="686366127">
      <w:bodyDiv w:val="1"/>
      <w:marLeft w:val="0"/>
      <w:marRight w:val="0"/>
      <w:marTop w:val="0"/>
      <w:marBottom w:val="0"/>
      <w:divBdr>
        <w:top w:val="none" w:sz="0" w:space="0" w:color="auto"/>
        <w:left w:val="none" w:sz="0" w:space="0" w:color="auto"/>
        <w:bottom w:val="none" w:sz="0" w:space="0" w:color="auto"/>
        <w:right w:val="none" w:sz="0" w:space="0" w:color="auto"/>
      </w:divBdr>
    </w:div>
    <w:div w:id="725571324">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11819049">
      <w:bodyDiv w:val="1"/>
      <w:marLeft w:val="0"/>
      <w:marRight w:val="0"/>
      <w:marTop w:val="0"/>
      <w:marBottom w:val="0"/>
      <w:divBdr>
        <w:top w:val="none" w:sz="0" w:space="0" w:color="auto"/>
        <w:left w:val="none" w:sz="0" w:space="0" w:color="auto"/>
        <w:bottom w:val="none" w:sz="0" w:space="0" w:color="auto"/>
        <w:right w:val="none" w:sz="0" w:space="0" w:color="auto"/>
      </w:divBdr>
    </w:div>
    <w:div w:id="933437498">
      <w:bodyDiv w:val="1"/>
      <w:marLeft w:val="0"/>
      <w:marRight w:val="0"/>
      <w:marTop w:val="0"/>
      <w:marBottom w:val="0"/>
      <w:divBdr>
        <w:top w:val="none" w:sz="0" w:space="0" w:color="auto"/>
        <w:left w:val="none" w:sz="0" w:space="0" w:color="auto"/>
        <w:bottom w:val="none" w:sz="0" w:space="0" w:color="auto"/>
        <w:right w:val="none" w:sz="0" w:space="0" w:color="auto"/>
      </w:divBdr>
    </w:div>
    <w:div w:id="966425513">
      <w:bodyDiv w:val="1"/>
      <w:marLeft w:val="0"/>
      <w:marRight w:val="0"/>
      <w:marTop w:val="0"/>
      <w:marBottom w:val="0"/>
      <w:divBdr>
        <w:top w:val="none" w:sz="0" w:space="0" w:color="auto"/>
        <w:left w:val="none" w:sz="0" w:space="0" w:color="auto"/>
        <w:bottom w:val="none" w:sz="0" w:space="0" w:color="auto"/>
        <w:right w:val="none" w:sz="0" w:space="0" w:color="auto"/>
      </w:divBdr>
    </w:div>
    <w:div w:id="973021974">
      <w:bodyDiv w:val="1"/>
      <w:marLeft w:val="0"/>
      <w:marRight w:val="0"/>
      <w:marTop w:val="0"/>
      <w:marBottom w:val="0"/>
      <w:divBdr>
        <w:top w:val="none" w:sz="0" w:space="0" w:color="auto"/>
        <w:left w:val="none" w:sz="0" w:space="0" w:color="auto"/>
        <w:bottom w:val="none" w:sz="0" w:space="0" w:color="auto"/>
        <w:right w:val="none" w:sz="0" w:space="0" w:color="auto"/>
      </w:divBdr>
    </w:div>
    <w:div w:id="1028607652">
      <w:bodyDiv w:val="1"/>
      <w:marLeft w:val="0"/>
      <w:marRight w:val="0"/>
      <w:marTop w:val="0"/>
      <w:marBottom w:val="0"/>
      <w:divBdr>
        <w:top w:val="none" w:sz="0" w:space="0" w:color="auto"/>
        <w:left w:val="none" w:sz="0" w:space="0" w:color="auto"/>
        <w:bottom w:val="none" w:sz="0" w:space="0" w:color="auto"/>
        <w:right w:val="none" w:sz="0" w:space="0" w:color="auto"/>
      </w:divBdr>
    </w:div>
    <w:div w:id="1032926845">
      <w:bodyDiv w:val="1"/>
      <w:marLeft w:val="0"/>
      <w:marRight w:val="0"/>
      <w:marTop w:val="0"/>
      <w:marBottom w:val="0"/>
      <w:divBdr>
        <w:top w:val="none" w:sz="0" w:space="0" w:color="auto"/>
        <w:left w:val="none" w:sz="0" w:space="0" w:color="auto"/>
        <w:bottom w:val="none" w:sz="0" w:space="0" w:color="auto"/>
        <w:right w:val="none" w:sz="0" w:space="0" w:color="auto"/>
      </w:divBdr>
    </w:div>
    <w:div w:id="1305887272">
      <w:bodyDiv w:val="1"/>
      <w:marLeft w:val="0"/>
      <w:marRight w:val="0"/>
      <w:marTop w:val="0"/>
      <w:marBottom w:val="0"/>
      <w:divBdr>
        <w:top w:val="none" w:sz="0" w:space="0" w:color="auto"/>
        <w:left w:val="none" w:sz="0" w:space="0" w:color="auto"/>
        <w:bottom w:val="none" w:sz="0" w:space="0" w:color="auto"/>
        <w:right w:val="none" w:sz="0" w:space="0" w:color="auto"/>
      </w:divBdr>
    </w:div>
    <w:div w:id="1408070208">
      <w:bodyDiv w:val="1"/>
      <w:marLeft w:val="0"/>
      <w:marRight w:val="0"/>
      <w:marTop w:val="0"/>
      <w:marBottom w:val="0"/>
      <w:divBdr>
        <w:top w:val="none" w:sz="0" w:space="0" w:color="auto"/>
        <w:left w:val="none" w:sz="0" w:space="0" w:color="auto"/>
        <w:bottom w:val="none" w:sz="0" w:space="0" w:color="auto"/>
        <w:right w:val="none" w:sz="0" w:space="0" w:color="auto"/>
      </w:divBdr>
    </w:div>
    <w:div w:id="1424187607">
      <w:bodyDiv w:val="1"/>
      <w:marLeft w:val="0"/>
      <w:marRight w:val="0"/>
      <w:marTop w:val="0"/>
      <w:marBottom w:val="0"/>
      <w:divBdr>
        <w:top w:val="none" w:sz="0" w:space="0" w:color="auto"/>
        <w:left w:val="none" w:sz="0" w:space="0" w:color="auto"/>
        <w:bottom w:val="none" w:sz="0" w:space="0" w:color="auto"/>
        <w:right w:val="none" w:sz="0" w:space="0" w:color="auto"/>
      </w:divBdr>
    </w:div>
    <w:div w:id="1455713979">
      <w:bodyDiv w:val="1"/>
      <w:marLeft w:val="0"/>
      <w:marRight w:val="0"/>
      <w:marTop w:val="0"/>
      <w:marBottom w:val="0"/>
      <w:divBdr>
        <w:top w:val="none" w:sz="0" w:space="0" w:color="auto"/>
        <w:left w:val="none" w:sz="0" w:space="0" w:color="auto"/>
        <w:bottom w:val="none" w:sz="0" w:space="0" w:color="auto"/>
        <w:right w:val="none" w:sz="0" w:space="0" w:color="auto"/>
      </w:divBdr>
    </w:div>
    <w:div w:id="1475831144">
      <w:bodyDiv w:val="1"/>
      <w:marLeft w:val="0"/>
      <w:marRight w:val="0"/>
      <w:marTop w:val="0"/>
      <w:marBottom w:val="0"/>
      <w:divBdr>
        <w:top w:val="none" w:sz="0" w:space="0" w:color="auto"/>
        <w:left w:val="none" w:sz="0" w:space="0" w:color="auto"/>
        <w:bottom w:val="none" w:sz="0" w:space="0" w:color="auto"/>
        <w:right w:val="none" w:sz="0" w:space="0" w:color="auto"/>
      </w:divBdr>
    </w:div>
    <w:div w:id="1501509173">
      <w:bodyDiv w:val="1"/>
      <w:marLeft w:val="0"/>
      <w:marRight w:val="0"/>
      <w:marTop w:val="0"/>
      <w:marBottom w:val="0"/>
      <w:divBdr>
        <w:top w:val="none" w:sz="0" w:space="0" w:color="auto"/>
        <w:left w:val="none" w:sz="0" w:space="0" w:color="auto"/>
        <w:bottom w:val="none" w:sz="0" w:space="0" w:color="auto"/>
        <w:right w:val="none" w:sz="0" w:space="0" w:color="auto"/>
      </w:divBdr>
    </w:div>
    <w:div w:id="1511287938">
      <w:bodyDiv w:val="1"/>
      <w:marLeft w:val="0"/>
      <w:marRight w:val="0"/>
      <w:marTop w:val="0"/>
      <w:marBottom w:val="0"/>
      <w:divBdr>
        <w:top w:val="none" w:sz="0" w:space="0" w:color="auto"/>
        <w:left w:val="none" w:sz="0" w:space="0" w:color="auto"/>
        <w:bottom w:val="none" w:sz="0" w:space="0" w:color="auto"/>
        <w:right w:val="none" w:sz="0" w:space="0" w:color="auto"/>
      </w:divBdr>
    </w:div>
    <w:div w:id="1641416591">
      <w:bodyDiv w:val="1"/>
      <w:marLeft w:val="0"/>
      <w:marRight w:val="0"/>
      <w:marTop w:val="0"/>
      <w:marBottom w:val="0"/>
      <w:divBdr>
        <w:top w:val="none" w:sz="0" w:space="0" w:color="auto"/>
        <w:left w:val="none" w:sz="0" w:space="0" w:color="auto"/>
        <w:bottom w:val="none" w:sz="0" w:space="0" w:color="auto"/>
        <w:right w:val="none" w:sz="0" w:space="0" w:color="auto"/>
      </w:divBdr>
    </w:div>
    <w:div w:id="1647588646">
      <w:bodyDiv w:val="1"/>
      <w:marLeft w:val="0"/>
      <w:marRight w:val="0"/>
      <w:marTop w:val="0"/>
      <w:marBottom w:val="0"/>
      <w:divBdr>
        <w:top w:val="none" w:sz="0" w:space="0" w:color="auto"/>
        <w:left w:val="none" w:sz="0" w:space="0" w:color="auto"/>
        <w:bottom w:val="none" w:sz="0" w:space="0" w:color="auto"/>
        <w:right w:val="none" w:sz="0" w:space="0" w:color="auto"/>
      </w:divBdr>
    </w:div>
    <w:div w:id="1661154383">
      <w:bodyDiv w:val="1"/>
      <w:marLeft w:val="0"/>
      <w:marRight w:val="0"/>
      <w:marTop w:val="0"/>
      <w:marBottom w:val="0"/>
      <w:divBdr>
        <w:top w:val="none" w:sz="0" w:space="0" w:color="auto"/>
        <w:left w:val="none" w:sz="0" w:space="0" w:color="auto"/>
        <w:bottom w:val="none" w:sz="0" w:space="0" w:color="auto"/>
        <w:right w:val="none" w:sz="0" w:space="0" w:color="auto"/>
      </w:divBdr>
    </w:div>
    <w:div w:id="1688285227">
      <w:bodyDiv w:val="1"/>
      <w:marLeft w:val="0"/>
      <w:marRight w:val="0"/>
      <w:marTop w:val="0"/>
      <w:marBottom w:val="0"/>
      <w:divBdr>
        <w:top w:val="none" w:sz="0" w:space="0" w:color="auto"/>
        <w:left w:val="none" w:sz="0" w:space="0" w:color="auto"/>
        <w:bottom w:val="none" w:sz="0" w:space="0" w:color="auto"/>
        <w:right w:val="none" w:sz="0" w:space="0" w:color="auto"/>
      </w:divBdr>
    </w:div>
    <w:div w:id="1701783870">
      <w:bodyDiv w:val="1"/>
      <w:marLeft w:val="0"/>
      <w:marRight w:val="0"/>
      <w:marTop w:val="0"/>
      <w:marBottom w:val="0"/>
      <w:divBdr>
        <w:top w:val="none" w:sz="0" w:space="0" w:color="auto"/>
        <w:left w:val="none" w:sz="0" w:space="0" w:color="auto"/>
        <w:bottom w:val="none" w:sz="0" w:space="0" w:color="auto"/>
        <w:right w:val="none" w:sz="0" w:space="0" w:color="auto"/>
      </w:divBdr>
    </w:div>
    <w:div w:id="1724014076">
      <w:bodyDiv w:val="1"/>
      <w:marLeft w:val="0"/>
      <w:marRight w:val="0"/>
      <w:marTop w:val="0"/>
      <w:marBottom w:val="0"/>
      <w:divBdr>
        <w:top w:val="none" w:sz="0" w:space="0" w:color="auto"/>
        <w:left w:val="none" w:sz="0" w:space="0" w:color="auto"/>
        <w:bottom w:val="none" w:sz="0" w:space="0" w:color="auto"/>
        <w:right w:val="none" w:sz="0" w:space="0" w:color="auto"/>
      </w:divBdr>
    </w:div>
    <w:div w:id="1729452510">
      <w:bodyDiv w:val="1"/>
      <w:marLeft w:val="0"/>
      <w:marRight w:val="0"/>
      <w:marTop w:val="0"/>
      <w:marBottom w:val="0"/>
      <w:divBdr>
        <w:top w:val="none" w:sz="0" w:space="0" w:color="auto"/>
        <w:left w:val="none" w:sz="0" w:space="0" w:color="auto"/>
        <w:bottom w:val="none" w:sz="0" w:space="0" w:color="auto"/>
        <w:right w:val="none" w:sz="0" w:space="0" w:color="auto"/>
      </w:divBdr>
    </w:div>
    <w:div w:id="1740903056">
      <w:bodyDiv w:val="1"/>
      <w:marLeft w:val="0"/>
      <w:marRight w:val="0"/>
      <w:marTop w:val="0"/>
      <w:marBottom w:val="0"/>
      <w:divBdr>
        <w:top w:val="none" w:sz="0" w:space="0" w:color="auto"/>
        <w:left w:val="none" w:sz="0" w:space="0" w:color="auto"/>
        <w:bottom w:val="none" w:sz="0" w:space="0" w:color="auto"/>
        <w:right w:val="none" w:sz="0" w:space="0" w:color="auto"/>
      </w:divBdr>
    </w:div>
    <w:div w:id="1774473941">
      <w:bodyDiv w:val="1"/>
      <w:marLeft w:val="0"/>
      <w:marRight w:val="0"/>
      <w:marTop w:val="0"/>
      <w:marBottom w:val="0"/>
      <w:divBdr>
        <w:top w:val="none" w:sz="0" w:space="0" w:color="auto"/>
        <w:left w:val="none" w:sz="0" w:space="0" w:color="auto"/>
        <w:bottom w:val="none" w:sz="0" w:space="0" w:color="auto"/>
        <w:right w:val="none" w:sz="0" w:space="0" w:color="auto"/>
      </w:divBdr>
    </w:div>
    <w:div w:id="1893300477">
      <w:bodyDiv w:val="1"/>
      <w:marLeft w:val="0"/>
      <w:marRight w:val="0"/>
      <w:marTop w:val="0"/>
      <w:marBottom w:val="0"/>
      <w:divBdr>
        <w:top w:val="none" w:sz="0" w:space="0" w:color="auto"/>
        <w:left w:val="none" w:sz="0" w:space="0" w:color="auto"/>
        <w:bottom w:val="none" w:sz="0" w:space="0" w:color="auto"/>
        <w:right w:val="none" w:sz="0" w:space="0" w:color="auto"/>
      </w:divBdr>
    </w:div>
    <w:div w:id="1970239891">
      <w:bodyDiv w:val="1"/>
      <w:marLeft w:val="0"/>
      <w:marRight w:val="0"/>
      <w:marTop w:val="0"/>
      <w:marBottom w:val="0"/>
      <w:divBdr>
        <w:top w:val="none" w:sz="0" w:space="0" w:color="auto"/>
        <w:left w:val="none" w:sz="0" w:space="0" w:color="auto"/>
        <w:bottom w:val="none" w:sz="0" w:space="0" w:color="auto"/>
        <w:right w:val="none" w:sz="0" w:space="0" w:color="auto"/>
      </w:divBdr>
    </w:div>
    <w:div w:id="2058165197">
      <w:bodyDiv w:val="1"/>
      <w:marLeft w:val="0"/>
      <w:marRight w:val="0"/>
      <w:marTop w:val="0"/>
      <w:marBottom w:val="0"/>
      <w:divBdr>
        <w:top w:val="none" w:sz="0" w:space="0" w:color="auto"/>
        <w:left w:val="none" w:sz="0" w:space="0" w:color="auto"/>
        <w:bottom w:val="none" w:sz="0" w:space="0" w:color="auto"/>
        <w:right w:val="none" w:sz="0" w:space="0" w:color="auto"/>
      </w:divBdr>
    </w:div>
    <w:div w:id="21196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homvee.acf.hhs.gov/Review-Process/4/Producing-Study-Ratings/19/5" TargetMode="External"/><Relationship Id="rId1" Type="http://schemas.openxmlformats.org/officeDocument/2006/relationships/hyperlink" Target="https://ies.ed.gov/ncee/wwc/Docs/ReferenceResources/wwc_attrition_v2.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r02\f_c\MIHOPE\Incentive%20Experiments\2.5%20year%20Check-in\OMB%20Questions\checkin%20weekly%20response%20rates%20by%20cycl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Response Rates by MIHOPE Check-in Incentive Scheme and Cycle</a:t>
            </a:r>
          </a:p>
        </c:rich>
      </c:tx>
      <c:overlay val="0"/>
    </c:title>
    <c:autoTitleDeleted val="0"/>
    <c:plotArea>
      <c:layout/>
      <c:lineChart>
        <c:grouping val="standard"/>
        <c:varyColors val="0"/>
        <c:ser>
          <c:idx val="0"/>
          <c:order val="0"/>
          <c:tx>
            <c:v>Other Full Sample</c:v>
          </c:tx>
          <c:spPr>
            <a:ln w="57150"/>
          </c:spPr>
          <c:marker>
            <c:symbol val="none"/>
          </c:marker>
          <c:val>
            <c:numRef>
              <c:f>'[checkin weekly response rates by cycle.xls]checkin_weekly_response_rates_b'!$B$2:$B$9</c:f>
              <c:numCache>
                <c:formatCode>General</c:formatCode>
                <c:ptCount val="8"/>
                <c:pt idx="0">
                  <c:v>7.746478873239437</c:v>
                </c:pt>
                <c:pt idx="1">
                  <c:v>12.793427230046948</c:v>
                </c:pt>
                <c:pt idx="2">
                  <c:v>22.417840375586856</c:v>
                </c:pt>
                <c:pt idx="3">
                  <c:v>27.934272300469484</c:v>
                </c:pt>
                <c:pt idx="4">
                  <c:v>32.394366197183096</c:v>
                </c:pt>
                <c:pt idx="5">
                  <c:v>35.563380281690144</c:v>
                </c:pt>
                <c:pt idx="6">
                  <c:v>38.145539906103288</c:v>
                </c:pt>
                <c:pt idx="7">
                  <c:v>40.962441314553992</c:v>
                </c:pt>
              </c:numCache>
            </c:numRef>
          </c:val>
          <c:smooth val="0"/>
        </c:ser>
        <c:ser>
          <c:idx val="1"/>
          <c:order val="1"/>
          <c:tx>
            <c:v>Early Bird Full Sample</c:v>
          </c:tx>
          <c:spPr>
            <a:ln w="57150">
              <a:solidFill>
                <a:schemeClr val="accent2"/>
              </a:solidFill>
            </a:ln>
          </c:spPr>
          <c:marker>
            <c:symbol val="none"/>
          </c:marker>
          <c:val>
            <c:numRef>
              <c:f>'[checkin weekly response rates by cycle.xls]checkin_weekly_response_rates_b'!$B$11:$B$18</c:f>
              <c:numCache>
                <c:formatCode>General</c:formatCode>
                <c:ptCount val="8"/>
                <c:pt idx="0">
                  <c:v>9.5070422535211261</c:v>
                </c:pt>
                <c:pt idx="1">
                  <c:v>13.967136150234742</c:v>
                </c:pt>
                <c:pt idx="2">
                  <c:v>25.704225352112676</c:v>
                </c:pt>
                <c:pt idx="3">
                  <c:v>32.04225352112676</c:v>
                </c:pt>
                <c:pt idx="4">
                  <c:v>36.619718309859152</c:v>
                </c:pt>
                <c:pt idx="5">
                  <c:v>41.666666666666664</c:v>
                </c:pt>
                <c:pt idx="6">
                  <c:v>45.539906103286384</c:v>
                </c:pt>
                <c:pt idx="7">
                  <c:v>48.943661971830984</c:v>
                </c:pt>
              </c:numCache>
            </c:numRef>
          </c:val>
          <c:smooth val="0"/>
        </c:ser>
        <c:ser>
          <c:idx val="2"/>
          <c:order val="2"/>
          <c:tx>
            <c:v>Other Cycles 1 and 2</c:v>
          </c:tx>
          <c:spPr>
            <a:ln>
              <a:solidFill>
                <a:schemeClr val="accent1"/>
              </a:solidFill>
              <a:prstDash val="dash"/>
            </a:ln>
          </c:spPr>
          <c:marker>
            <c:symbol val="none"/>
          </c:marker>
          <c:val>
            <c:numRef>
              <c:f>'[checkin weekly response rates by cycle.xls]checkin_weekly_response_rates_b'!$D$2:$D$9</c:f>
              <c:numCache>
                <c:formatCode>General</c:formatCode>
                <c:ptCount val="8"/>
                <c:pt idx="0">
                  <c:v>9.0116279069767433</c:v>
                </c:pt>
                <c:pt idx="1">
                  <c:v>13.372093023255815</c:v>
                </c:pt>
                <c:pt idx="2">
                  <c:v>18.604651162790699</c:v>
                </c:pt>
                <c:pt idx="3">
                  <c:v>22.674418604651162</c:v>
                </c:pt>
                <c:pt idx="4">
                  <c:v>28.779069767441861</c:v>
                </c:pt>
                <c:pt idx="5">
                  <c:v>33.720930232558139</c:v>
                </c:pt>
                <c:pt idx="6">
                  <c:v>38.081395348837212</c:v>
                </c:pt>
                <c:pt idx="7">
                  <c:v>41.569767441860463</c:v>
                </c:pt>
              </c:numCache>
            </c:numRef>
          </c:val>
          <c:smooth val="0"/>
        </c:ser>
        <c:ser>
          <c:idx val="3"/>
          <c:order val="3"/>
          <c:tx>
            <c:v>Early Bird Cycles 1 and 2</c:v>
          </c:tx>
          <c:spPr>
            <a:ln>
              <a:solidFill>
                <a:schemeClr val="accent2"/>
              </a:solidFill>
              <a:prstDash val="dash"/>
            </a:ln>
          </c:spPr>
          <c:marker>
            <c:symbol val="none"/>
          </c:marker>
          <c:val>
            <c:numRef>
              <c:f>'[checkin weekly response rates by cycle.xls]checkin_weekly_response_rates_b'!$D$11:$D$18</c:f>
              <c:numCache>
                <c:formatCode>General</c:formatCode>
                <c:ptCount val="8"/>
                <c:pt idx="0">
                  <c:v>9.5930232558139537</c:v>
                </c:pt>
                <c:pt idx="1">
                  <c:v>13.953488372093023</c:v>
                </c:pt>
                <c:pt idx="2">
                  <c:v>22.093023255813954</c:v>
                </c:pt>
                <c:pt idx="3">
                  <c:v>28.488372093023255</c:v>
                </c:pt>
                <c:pt idx="4">
                  <c:v>34.302325581395351</c:v>
                </c:pt>
                <c:pt idx="5">
                  <c:v>43.02325581395349</c:v>
                </c:pt>
                <c:pt idx="6">
                  <c:v>46.802325581395351</c:v>
                </c:pt>
                <c:pt idx="7">
                  <c:v>52.034883720930232</c:v>
                </c:pt>
              </c:numCache>
            </c:numRef>
          </c:val>
          <c:smooth val="0"/>
        </c:ser>
        <c:ser>
          <c:idx val="4"/>
          <c:order val="4"/>
          <c:tx>
            <c:v>Other Cycle 3</c:v>
          </c:tx>
          <c:spPr>
            <a:ln>
              <a:solidFill>
                <a:schemeClr val="accent1"/>
              </a:solidFill>
              <a:prstDash val="sysDot"/>
            </a:ln>
          </c:spPr>
          <c:marker>
            <c:symbol val="none"/>
          </c:marker>
          <c:val>
            <c:numRef>
              <c:f>'[checkin weekly response rates by cycle.xls]checkin_weekly_response_rates_b'!$E$2:$E$9</c:f>
              <c:numCache>
                <c:formatCode>General</c:formatCode>
                <c:ptCount val="8"/>
                <c:pt idx="0">
                  <c:v>6.8897637795275593</c:v>
                </c:pt>
                <c:pt idx="1">
                  <c:v>12.401574803149606</c:v>
                </c:pt>
                <c:pt idx="2">
                  <c:v>25</c:v>
                </c:pt>
                <c:pt idx="3">
                  <c:v>31.496062992125985</c:v>
                </c:pt>
                <c:pt idx="4">
                  <c:v>34.84251968503937</c:v>
                </c:pt>
                <c:pt idx="5">
                  <c:v>36.811023622047244</c:v>
                </c:pt>
                <c:pt idx="6">
                  <c:v>38.188976377952756</c:v>
                </c:pt>
                <c:pt idx="7">
                  <c:v>40.551181102362207</c:v>
                </c:pt>
              </c:numCache>
            </c:numRef>
          </c:val>
          <c:smooth val="0"/>
        </c:ser>
        <c:ser>
          <c:idx val="5"/>
          <c:order val="5"/>
          <c:tx>
            <c:v>Early Bird Cycle 3</c:v>
          </c:tx>
          <c:spPr>
            <a:ln w="28575">
              <a:solidFill>
                <a:schemeClr val="accent2"/>
              </a:solidFill>
              <a:prstDash val="sysDot"/>
            </a:ln>
          </c:spPr>
          <c:marker>
            <c:symbol val="none"/>
          </c:marker>
          <c:val>
            <c:numRef>
              <c:f>'[checkin weekly response rates by cycle.xls]checkin_weekly_response_rates_b'!$E$11:$E$18</c:f>
              <c:numCache>
                <c:formatCode>General</c:formatCode>
                <c:ptCount val="8"/>
                <c:pt idx="0">
                  <c:v>9.4488188976377945</c:v>
                </c:pt>
                <c:pt idx="1">
                  <c:v>13.976377952755906</c:v>
                </c:pt>
                <c:pt idx="2">
                  <c:v>28.1496062992126</c:v>
                </c:pt>
                <c:pt idx="3">
                  <c:v>34.448818897637793</c:v>
                </c:pt>
                <c:pt idx="4">
                  <c:v>38.188976377952756</c:v>
                </c:pt>
                <c:pt idx="5">
                  <c:v>40.748031496062993</c:v>
                </c:pt>
                <c:pt idx="6">
                  <c:v>44.685039370078741</c:v>
                </c:pt>
                <c:pt idx="7">
                  <c:v>46.8503937007874</c:v>
                </c:pt>
              </c:numCache>
            </c:numRef>
          </c:val>
          <c:smooth val="0"/>
        </c:ser>
        <c:dLbls>
          <c:showLegendKey val="0"/>
          <c:showVal val="0"/>
          <c:showCatName val="0"/>
          <c:showSerName val="0"/>
          <c:showPercent val="0"/>
          <c:showBubbleSize val="0"/>
        </c:dLbls>
        <c:marker val="1"/>
        <c:smooth val="0"/>
        <c:axId val="36803712"/>
        <c:axId val="36805632"/>
      </c:lineChart>
      <c:catAx>
        <c:axId val="36803712"/>
        <c:scaling>
          <c:orientation val="minMax"/>
        </c:scaling>
        <c:delete val="0"/>
        <c:axPos val="b"/>
        <c:title>
          <c:tx>
            <c:rich>
              <a:bodyPr/>
              <a:lstStyle/>
              <a:p>
                <a:pPr>
                  <a:defRPr/>
                </a:pPr>
                <a:r>
                  <a:rPr lang="en-US"/>
                  <a:t>Weeks since fielding</a:t>
                </a:r>
              </a:p>
            </c:rich>
          </c:tx>
          <c:overlay val="0"/>
        </c:title>
        <c:numFmt formatCode="General" sourceLinked="1"/>
        <c:majorTickMark val="out"/>
        <c:minorTickMark val="none"/>
        <c:tickLblPos val="nextTo"/>
        <c:crossAx val="36805632"/>
        <c:crosses val="autoZero"/>
        <c:auto val="1"/>
        <c:lblAlgn val="ctr"/>
        <c:lblOffset val="100"/>
        <c:tickLblSkip val="2"/>
        <c:noMultiLvlLbl val="0"/>
      </c:catAx>
      <c:valAx>
        <c:axId val="36805632"/>
        <c:scaling>
          <c:orientation val="minMax"/>
        </c:scaling>
        <c:delete val="0"/>
        <c:axPos val="l"/>
        <c:majorGridlines/>
        <c:title>
          <c:tx>
            <c:rich>
              <a:bodyPr rot="-5400000" vert="horz"/>
              <a:lstStyle/>
              <a:p>
                <a:pPr>
                  <a:defRPr/>
                </a:pPr>
                <a:r>
                  <a:rPr lang="en-US"/>
                  <a:t>Response</a:t>
                </a:r>
                <a:r>
                  <a:rPr lang="en-US" baseline="0"/>
                  <a:t> rate</a:t>
                </a:r>
                <a:endParaRPr lang="en-US"/>
              </a:p>
            </c:rich>
          </c:tx>
          <c:overlay val="0"/>
        </c:title>
        <c:numFmt formatCode="General\%" sourceLinked="0"/>
        <c:majorTickMark val="out"/>
        <c:minorTickMark val="none"/>
        <c:tickLblPos val="nextTo"/>
        <c:crossAx val="36803712"/>
        <c:crosses val="autoZero"/>
        <c:crossBetween val="between"/>
      </c:valAx>
    </c:plotArea>
    <c:legend>
      <c:legendPos val="t"/>
      <c:overlay val="0"/>
      <c:spPr>
        <a:noFill/>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5ACF-F3C7-47FD-86A8-F1CCE1BE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Nerenberg</dc:creator>
  <cp:lastModifiedBy>M Jones</cp:lastModifiedBy>
  <cp:revision>5</cp:revision>
  <cp:lastPrinted>2017-04-25T14:33:00Z</cp:lastPrinted>
  <dcterms:created xsi:type="dcterms:W3CDTF">2017-05-30T16:19:00Z</dcterms:created>
  <dcterms:modified xsi:type="dcterms:W3CDTF">2017-06-05T11:17:00Z</dcterms:modified>
</cp:coreProperties>
</file>