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E927123" w14:textId="77777777" w:rsidR="004F7DC4" w:rsidRPr="004F7DC4" w:rsidRDefault="004F7DC4" w:rsidP="005805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4F7DC4">
        <w:rPr>
          <w:sz w:val="32"/>
          <w:szCs w:val="32"/>
          <w:lang w:val="en-CA"/>
        </w:rPr>
        <w:fldChar w:fldCharType="begin"/>
      </w:r>
      <w:r w:rsidRPr="004F7DC4">
        <w:rPr>
          <w:sz w:val="32"/>
          <w:szCs w:val="32"/>
          <w:lang w:val="en-CA"/>
        </w:rPr>
        <w:instrText xml:space="preserve"> SEQ CHAPTER \h \r 1</w:instrText>
      </w:r>
      <w:r w:rsidRPr="004F7DC4">
        <w:rPr>
          <w:sz w:val="32"/>
          <w:szCs w:val="32"/>
          <w:lang w:val="en-CA"/>
        </w:rPr>
        <w:fldChar w:fldCharType="end"/>
      </w:r>
      <w:r w:rsidRPr="004F7DC4">
        <w:rPr>
          <w:b/>
          <w:bCs/>
          <w:sz w:val="32"/>
          <w:szCs w:val="32"/>
        </w:rPr>
        <w:t>Supporting Statement A</w:t>
      </w:r>
    </w:p>
    <w:p w14:paraId="630B17D7" w14:textId="77777777" w:rsidR="004F7DC4" w:rsidRPr="004F7DC4" w:rsidRDefault="004F7DC4" w:rsidP="004F7D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3B9E81ED" w14:textId="77777777" w:rsidR="004F7DC4" w:rsidRDefault="0011607A" w:rsidP="00307E0E">
      <w:pPr>
        <w:pStyle w:val="Heading1"/>
        <w:keepNext w:val="0"/>
        <w:jc w:val="center"/>
        <w:rPr>
          <w:b/>
          <w:sz w:val="32"/>
          <w:szCs w:val="32"/>
        </w:rPr>
      </w:pPr>
      <w:r w:rsidRPr="004F7DC4">
        <w:rPr>
          <w:b/>
          <w:sz w:val="32"/>
          <w:szCs w:val="32"/>
        </w:rPr>
        <w:t>30 CFR Part 733</w:t>
      </w:r>
      <w:r w:rsidR="00307E0E" w:rsidRPr="004F7DC4">
        <w:rPr>
          <w:b/>
          <w:sz w:val="32"/>
          <w:szCs w:val="32"/>
        </w:rPr>
        <w:t xml:space="preserve"> - Maintenance of State Programs and </w:t>
      </w:r>
    </w:p>
    <w:p w14:paraId="4AEB2D60" w14:textId="77777777" w:rsidR="0011607A" w:rsidRPr="004F7DC4" w:rsidRDefault="00307E0E" w:rsidP="00307E0E">
      <w:pPr>
        <w:pStyle w:val="Heading1"/>
        <w:keepNext w:val="0"/>
        <w:jc w:val="center"/>
        <w:rPr>
          <w:b/>
          <w:sz w:val="32"/>
          <w:szCs w:val="32"/>
        </w:rPr>
      </w:pPr>
      <w:r w:rsidRPr="004F7DC4">
        <w:rPr>
          <w:b/>
          <w:sz w:val="32"/>
          <w:szCs w:val="32"/>
        </w:rPr>
        <w:t>Procedures for Substituting Federal Enforcement of State Programs and Withdrawing</w:t>
      </w:r>
      <w:r w:rsidR="004F7DC4">
        <w:rPr>
          <w:b/>
          <w:sz w:val="32"/>
          <w:szCs w:val="32"/>
        </w:rPr>
        <w:t xml:space="preserve"> </w:t>
      </w:r>
      <w:r w:rsidRPr="004F7DC4">
        <w:rPr>
          <w:b/>
          <w:sz w:val="32"/>
          <w:szCs w:val="32"/>
        </w:rPr>
        <w:t>Approval of State Programs</w:t>
      </w:r>
    </w:p>
    <w:p w14:paraId="3B389245" w14:textId="77777777" w:rsidR="00307E0E" w:rsidRPr="004F7DC4" w:rsidRDefault="00307E0E" w:rsidP="0011607A">
      <w:pPr>
        <w:tabs>
          <w:tab w:val="center" w:pos="4680"/>
        </w:tabs>
        <w:jc w:val="center"/>
        <w:rPr>
          <w:sz w:val="32"/>
          <w:szCs w:val="32"/>
        </w:rPr>
      </w:pPr>
    </w:p>
    <w:p w14:paraId="0450251B" w14:textId="77777777" w:rsidR="001200EC" w:rsidRPr="004F7DC4" w:rsidRDefault="004F7DC4" w:rsidP="004F7D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szCs w:val="32"/>
        </w:rPr>
      </w:pPr>
      <w:r w:rsidRPr="004F7DC4">
        <w:rPr>
          <w:b/>
          <w:bCs/>
          <w:sz w:val="32"/>
          <w:szCs w:val="32"/>
        </w:rPr>
        <w:t>OMB Control Number 10</w:t>
      </w:r>
      <w:r w:rsidR="001200EC" w:rsidRPr="004F7DC4">
        <w:rPr>
          <w:b/>
          <w:sz w:val="32"/>
          <w:szCs w:val="32"/>
        </w:rPr>
        <w:t>29-0025</w:t>
      </w:r>
    </w:p>
    <w:p w14:paraId="11AC2D97" w14:textId="77777777" w:rsidR="004F7DC4" w:rsidRDefault="004F7DC4" w:rsidP="00307E0E">
      <w:pPr>
        <w:tabs>
          <w:tab w:val="center" w:pos="4680"/>
        </w:tabs>
      </w:pPr>
    </w:p>
    <w:p w14:paraId="155DB6DA" w14:textId="77777777" w:rsidR="00307E0E" w:rsidRPr="00307E0E" w:rsidRDefault="00307E0E" w:rsidP="00307E0E">
      <w:pPr>
        <w:tabs>
          <w:tab w:val="center" w:pos="4680"/>
        </w:tabs>
      </w:pPr>
      <w:r w:rsidRPr="00307E0E">
        <w:t>Terms of Clearance:  None</w:t>
      </w:r>
    </w:p>
    <w:p w14:paraId="473C7720" w14:textId="77777777" w:rsidR="0011607A" w:rsidRPr="00307E0E" w:rsidRDefault="0011607A" w:rsidP="0011607A">
      <w:pPr>
        <w:rPr>
          <w:u w:val="single"/>
        </w:rPr>
      </w:pPr>
    </w:p>
    <w:p w14:paraId="75B2EDB9" w14:textId="77777777" w:rsidR="0011607A" w:rsidRPr="00307E0E" w:rsidRDefault="0011607A" w:rsidP="0011607A">
      <w:pPr>
        <w:rPr>
          <w:b/>
        </w:rPr>
      </w:pPr>
      <w:r w:rsidRPr="00307E0E">
        <w:rPr>
          <w:b/>
        </w:rPr>
        <w:t>Introduction</w:t>
      </w:r>
    </w:p>
    <w:p w14:paraId="6C56D002" w14:textId="77777777" w:rsidR="0011607A" w:rsidRPr="00307E0E" w:rsidRDefault="0011607A" w:rsidP="0011607A"/>
    <w:p w14:paraId="5976DC07" w14:textId="77777777" w:rsidR="0011607A" w:rsidRPr="00307E0E" w:rsidRDefault="0011607A" w:rsidP="0011607A">
      <w:r w:rsidRPr="00307E0E">
        <w:t>The Office of Surface Mining Reclamation and Enforcement (OSM</w:t>
      </w:r>
      <w:r w:rsidR="00BF4802">
        <w:t>RE</w:t>
      </w:r>
      <w:r w:rsidRPr="00307E0E">
        <w:t xml:space="preserve">) is submitting this information collection clearance package to renew its authority to collect information under 30 CFR Part 733, which is entitled “Maintenance of State Programs and Procedures for Substituting Federal Enforcement of State Programs and Withdrawing Approval of State Programs.”  OMB previously reviewed and approved </w:t>
      </w:r>
      <w:r w:rsidR="00D85B47" w:rsidRPr="00307E0E">
        <w:t>this collection</w:t>
      </w:r>
      <w:r w:rsidRPr="00307E0E">
        <w:t xml:space="preserve"> of information requirements under c</w:t>
      </w:r>
      <w:r w:rsidR="005805B7">
        <w:t>ontrol</w:t>
      </w:r>
      <w:r w:rsidRPr="00307E0E">
        <w:t xml:space="preserve"> number 1029-0025.</w:t>
      </w:r>
    </w:p>
    <w:p w14:paraId="3FE3E9C3" w14:textId="77777777" w:rsidR="0011607A" w:rsidRPr="00307E0E" w:rsidRDefault="0011607A" w:rsidP="0011607A"/>
    <w:p w14:paraId="258BA2ED" w14:textId="77777777" w:rsidR="0011607A" w:rsidRPr="00307E0E" w:rsidRDefault="0011607A" w:rsidP="0011607A">
      <w:r w:rsidRPr="00307E0E">
        <w:t xml:space="preserve">The regulations at 30 CFR Part 733 primarily implement §§ 504(b) and 521(b) of the Surface Mining Control and Reclamation Act of 1977 (SMCRA or the Act), which establish the authority and procedures by which </w:t>
      </w:r>
      <w:r w:rsidR="00BF4802">
        <w:t>OSMRE</w:t>
      </w:r>
      <w:r w:rsidRPr="00307E0E">
        <w:t xml:space="preserve"> may substitute Federal enforcement for State enforcement of an approved State regulatory program when the State fails to enforce the approved program.  Section 521(b) also establishes the authority and procedures by which </w:t>
      </w:r>
      <w:r w:rsidR="00BF4802">
        <w:t>OSMRE</w:t>
      </w:r>
      <w:r w:rsidRPr="00307E0E">
        <w:t xml:space="preserve"> may withdraw approval of a State regulatory program.  </w:t>
      </w:r>
    </w:p>
    <w:p w14:paraId="78F623B4" w14:textId="77777777" w:rsidR="0011607A" w:rsidRPr="00307E0E" w:rsidRDefault="0011607A" w:rsidP="0011607A"/>
    <w:p w14:paraId="15C4A6C8" w14:textId="77777777" w:rsidR="0011607A" w:rsidRPr="00307E0E" w:rsidRDefault="0011607A" w:rsidP="0011607A">
      <w:r w:rsidRPr="00307E0E">
        <w:t>Only one provision of Part 733 contains information collection requirements that require approval under the Paperwork Reduction Act.  Those requirements appear in 30 CFR 733.12(a)(2), which is discussed below.</w:t>
      </w:r>
    </w:p>
    <w:p w14:paraId="343EF9D5" w14:textId="77777777" w:rsidR="0011607A" w:rsidRPr="00307E0E" w:rsidRDefault="0011607A" w:rsidP="0011607A"/>
    <w:p w14:paraId="6F033C8A" w14:textId="77777777" w:rsidR="0011607A" w:rsidRPr="00307E0E" w:rsidRDefault="0011607A" w:rsidP="001160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 w:rsidRPr="00307E0E">
        <w:rPr>
          <w:b/>
          <w:bCs/>
        </w:rPr>
        <w:t>General Instructions</w:t>
      </w:r>
      <w:r w:rsidRPr="00307E0E">
        <w:t xml:space="preserve"> </w:t>
      </w:r>
    </w:p>
    <w:p w14:paraId="6A366401" w14:textId="77777777" w:rsidR="0011607A" w:rsidRPr="00307E0E" w:rsidRDefault="0011607A" w:rsidP="001160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3A76D87" w14:textId="77777777" w:rsidR="004F7DC4" w:rsidRPr="004F7DC4" w:rsidRDefault="004F7DC4" w:rsidP="004F7D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rPr>
      </w:pPr>
      <w:r w:rsidRPr="004F7DC4">
        <w:rPr>
          <w:i/>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14:paraId="0921B4DB" w14:textId="77777777" w:rsidR="0011607A" w:rsidRPr="00307E0E" w:rsidRDefault="0011607A" w:rsidP="0011607A">
      <w:pPr>
        <w:tabs>
          <w:tab w:val="center" w:pos="4680"/>
        </w:tabs>
      </w:pPr>
    </w:p>
    <w:p w14:paraId="6D23DCBE" w14:textId="77777777" w:rsidR="0011607A" w:rsidRPr="00307E0E" w:rsidRDefault="0011607A" w:rsidP="0011607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outlineLvl w:val="0"/>
      </w:pPr>
      <w:r w:rsidRPr="00307E0E">
        <w:rPr>
          <w:b/>
          <w:bCs/>
        </w:rPr>
        <w:t>Specific Instructions</w:t>
      </w:r>
    </w:p>
    <w:p w14:paraId="13D86527" w14:textId="77777777" w:rsidR="0011607A" w:rsidRPr="00307E0E" w:rsidRDefault="0011607A" w:rsidP="0011607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6FAD5405" w14:textId="77777777" w:rsidR="0011607A" w:rsidRPr="00307E0E" w:rsidRDefault="0011607A" w:rsidP="0011607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outlineLvl w:val="0"/>
        <w:rPr>
          <w:b/>
        </w:rPr>
      </w:pPr>
      <w:r w:rsidRPr="00307E0E">
        <w:rPr>
          <w:b/>
          <w:bCs/>
        </w:rPr>
        <w:t>A.</w:t>
      </w:r>
      <w:r w:rsidRPr="00307E0E">
        <w:rPr>
          <w:b/>
          <w:bCs/>
        </w:rPr>
        <w:tab/>
      </w:r>
      <w:r w:rsidRPr="00307E0E">
        <w:rPr>
          <w:b/>
          <w:bCs/>
          <w:u w:val="single"/>
        </w:rPr>
        <w:t>Justification</w:t>
      </w:r>
    </w:p>
    <w:p w14:paraId="677D2F43" w14:textId="77777777" w:rsidR="0011607A" w:rsidRPr="00307E0E" w:rsidRDefault="0011607A" w:rsidP="0011607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488B0976" w14:textId="77777777" w:rsidR="004F7DC4" w:rsidRPr="004F7DC4" w:rsidRDefault="0011607A" w:rsidP="004F7DC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4F7DC4">
        <w:rPr>
          <w:i/>
        </w:rPr>
        <w:lastRenderedPageBreak/>
        <w:t>1.</w:t>
      </w:r>
      <w:r w:rsidRPr="00307E0E">
        <w:tab/>
      </w:r>
      <w:r w:rsidR="004F7DC4" w:rsidRPr="004F7DC4">
        <w:rPr>
          <w:i/>
        </w:rPr>
        <w:t>Explain the circumstances that make the collection of information necessary.  Identify any legal or administrative requirements that necessitate the collection.</w:t>
      </w:r>
    </w:p>
    <w:p w14:paraId="18F6D1D4" w14:textId="77777777" w:rsidR="0011607A" w:rsidRPr="00307E0E" w:rsidRDefault="0011607A" w:rsidP="004F7DC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4FDC8350" w14:textId="77777777" w:rsidR="0011607A" w:rsidRPr="00307E0E" w:rsidRDefault="0011607A" w:rsidP="0011607A">
      <w:pPr>
        <w:tabs>
          <w:tab w:val="left" w:pos="-1440"/>
        </w:tabs>
        <w:ind w:left="720" w:hanging="720"/>
      </w:pPr>
      <w:r w:rsidRPr="00307E0E">
        <w:tab/>
        <w:t>Section 733.12(a)(2) provides that any interested person may request the Director of OSM</w:t>
      </w:r>
      <w:r w:rsidR="00BF4802">
        <w:t>RE</w:t>
      </w:r>
      <w:r w:rsidRPr="00307E0E">
        <w:t xml:space="preserve"> to evaluate an approved State regulatory program.  That rule requires that the request set forth a concise statement of facts which the person believes establishes the need for the evaluation.  The Director must verify the allegations and determine within 60 days whether an evaluation will be made and mail a written decision to the requestor.  The authority for this provision arises from section 102(i) of the Act, which specifies that one of the purposes of the Act is to “assure that appropriate procedures are provided for the public participation in the development, revision, and enforcement of regulations, standards, reclamation plans, or programs established by the Secretary or any State under this Act.”</w:t>
      </w:r>
    </w:p>
    <w:p w14:paraId="59A670F9" w14:textId="77777777" w:rsidR="0011607A" w:rsidRPr="00307E0E" w:rsidRDefault="0011607A" w:rsidP="0011607A"/>
    <w:p w14:paraId="6148E349" w14:textId="77777777" w:rsidR="004F7DC4" w:rsidRPr="004F7DC4" w:rsidRDefault="0011607A" w:rsidP="004F7DC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4F7DC4">
        <w:rPr>
          <w:i/>
        </w:rPr>
        <w:t>2.</w:t>
      </w:r>
      <w:r w:rsidRPr="004F7DC4">
        <w:rPr>
          <w:i/>
        </w:rPr>
        <w:tab/>
      </w:r>
      <w:r w:rsidR="004F7DC4" w:rsidRPr="004F7DC4">
        <w:rPr>
          <w:i/>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444457C3" w14:textId="77777777" w:rsidR="0011607A" w:rsidRPr="00307E0E" w:rsidRDefault="0011607A" w:rsidP="004F7DC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0CE7B16E" w14:textId="77777777" w:rsidR="0011607A" w:rsidRPr="00307E0E" w:rsidRDefault="0011607A" w:rsidP="0011607A">
      <w:pPr>
        <w:tabs>
          <w:tab w:val="left" w:pos="-1440"/>
        </w:tabs>
        <w:ind w:left="720" w:hanging="720"/>
      </w:pPr>
      <w:r w:rsidRPr="00307E0E">
        <w:tab/>
      </w:r>
      <w:r w:rsidR="00BF4802">
        <w:t>OSMRE</w:t>
      </w:r>
      <w:r w:rsidRPr="00307E0E">
        <w:t xml:space="preserve"> uses the information provided by the requestor to determine whether there is sufficient basis for initiating an evaluation of a State regulatory program and, if so, which areas of the State program should be evaluated.  Allowing individuals to request an evaluation is consistent with the provision of the Act that encourages public participation in the enforcement of State regulatory programs.  It also may assist </w:t>
      </w:r>
      <w:r w:rsidR="00BF4802">
        <w:t>OSMRE</w:t>
      </w:r>
      <w:r w:rsidRPr="00307E0E">
        <w:t xml:space="preserve"> in overseeing the administration and implementation of State programs.</w:t>
      </w:r>
    </w:p>
    <w:p w14:paraId="2F8E776B" w14:textId="77777777" w:rsidR="0011607A" w:rsidRPr="00307E0E" w:rsidRDefault="0011607A" w:rsidP="0011607A"/>
    <w:p w14:paraId="07880F07" w14:textId="77777777" w:rsidR="0011607A" w:rsidRDefault="0011607A" w:rsidP="004F7DC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4F7DC4">
        <w:rPr>
          <w:i/>
        </w:rPr>
        <w:t>3.</w:t>
      </w:r>
      <w:r w:rsidRPr="004F7DC4">
        <w:rPr>
          <w:i/>
        </w:rPr>
        <w:tab/>
      </w:r>
      <w:r w:rsidR="004F7DC4" w:rsidRPr="005C1FF2">
        <w:rPr>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09B53A24" w14:textId="77777777" w:rsidR="004F7DC4" w:rsidRPr="00307E0E" w:rsidRDefault="004F7DC4" w:rsidP="004F7DC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08842C35" w14:textId="77777777" w:rsidR="0011607A" w:rsidRPr="00307E0E" w:rsidRDefault="0011607A" w:rsidP="0011607A">
      <w:pPr>
        <w:tabs>
          <w:tab w:val="left" w:pos="-1440"/>
        </w:tabs>
        <w:ind w:left="720" w:hanging="720"/>
      </w:pPr>
      <w:r w:rsidRPr="00307E0E">
        <w:tab/>
      </w:r>
      <w:r w:rsidR="00BF4802">
        <w:t>OSMRE</w:t>
      </w:r>
      <w:r w:rsidRPr="00307E0E">
        <w:t xml:space="preserve"> will accept requests submitted by electronic means.  Nothing in the rule provides otherwise.  </w:t>
      </w:r>
      <w:r w:rsidR="00405198" w:rsidRPr="00307E0E">
        <w:t>To</w:t>
      </w:r>
      <w:r w:rsidRPr="00307E0E">
        <w:t xml:space="preserve"> date, most requests have been submitted electronically and </w:t>
      </w:r>
      <w:r w:rsidR="0062520E" w:rsidRPr="00307E0E">
        <w:t xml:space="preserve">are </w:t>
      </w:r>
      <w:r w:rsidRPr="00307E0E">
        <w:t>followed up in letter form</w:t>
      </w:r>
      <w:r w:rsidR="00405198" w:rsidRPr="00307E0E">
        <w:t xml:space="preserve"> with an original signature</w:t>
      </w:r>
      <w:r w:rsidRPr="00307E0E">
        <w:t>.</w:t>
      </w:r>
    </w:p>
    <w:p w14:paraId="51A09869" w14:textId="77777777" w:rsidR="0011607A" w:rsidRPr="00307E0E" w:rsidRDefault="0011607A" w:rsidP="0011607A"/>
    <w:p w14:paraId="1903E5F7" w14:textId="77777777" w:rsidR="004F7DC4" w:rsidRPr="005C1FF2" w:rsidRDefault="0011607A" w:rsidP="004F7DC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4F7DC4">
        <w:rPr>
          <w:i/>
        </w:rPr>
        <w:t>4.</w:t>
      </w:r>
      <w:r w:rsidRPr="004F7DC4">
        <w:rPr>
          <w:i/>
        </w:rPr>
        <w:tab/>
      </w:r>
      <w:r w:rsidR="004F7DC4" w:rsidRPr="005C1FF2">
        <w:rPr>
          <w:i/>
        </w:rPr>
        <w:t>Describe efforts to identify duplication.  Show specifically why any similar information already available cannot be used or modified for use for the purposes described in Item 2 above.</w:t>
      </w:r>
    </w:p>
    <w:p w14:paraId="4599E4D6" w14:textId="77777777" w:rsidR="0011607A" w:rsidRPr="00307E0E" w:rsidRDefault="0011607A" w:rsidP="004F7DC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3BECB0BF" w14:textId="77777777" w:rsidR="0011607A" w:rsidRPr="00307E0E" w:rsidRDefault="0011607A" w:rsidP="0011607A">
      <w:pPr>
        <w:tabs>
          <w:tab w:val="left" w:pos="-1440"/>
        </w:tabs>
        <w:ind w:left="720" w:hanging="720"/>
      </w:pPr>
      <w:r w:rsidRPr="00307E0E">
        <w:tab/>
        <w:t xml:space="preserve">Duplication of information collection is not an issue here because each request for evaluation that an individual submits is unique.  To the extent that any similar information may exist, the person submitting the request may use that information in </w:t>
      </w:r>
      <w:r w:rsidRPr="00307E0E">
        <w:lastRenderedPageBreak/>
        <w:t xml:space="preserve">preparing the concise statement of facts.  Conversely, </w:t>
      </w:r>
      <w:r w:rsidR="00BF4802">
        <w:t>OSMRE</w:t>
      </w:r>
      <w:r w:rsidRPr="00307E0E">
        <w:t xml:space="preserve"> will use any similar information that may exist in determining what action to take on the person’s request. </w:t>
      </w:r>
    </w:p>
    <w:p w14:paraId="02456269" w14:textId="77777777" w:rsidR="0011607A" w:rsidRPr="00307E0E" w:rsidRDefault="0011607A" w:rsidP="0011607A">
      <w:pPr>
        <w:tabs>
          <w:tab w:val="left" w:pos="-1440"/>
        </w:tabs>
        <w:ind w:left="720" w:hanging="720"/>
      </w:pPr>
    </w:p>
    <w:p w14:paraId="3ADD1383" w14:textId="77777777" w:rsidR="0011607A" w:rsidRPr="00307E0E" w:rsidRDefault="0011607A" w:rsidP="0011607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4F7DC4">
        <w:rPr>
          <w:i/>
        </w:rPr>
        <w:t>5.</w:t>
      </w:r>
      <w:r w:rsidRPr="004F7DC4">
        <w:rPr>
          <w:i/>
        </w:rPr>
        <w:tab/>
      </w:r>
      <w:r w:rsidR="004F7DC4" w:rsidRPr="005C1FF2">
        <w:rPr>
          <w:i/>
        </w:rPr>
        <w:t>If the collection of information impacts small businesses or other small entities, describe any methods used to minimize burden.</w:t>
      </w:r>
    </w:p>
    <w:p w14:paraId="4E42595D" w14:textId="77777777" w:rsidR="0011607A" w:rsidRPr="00307E0E" w:rsidRDefault="0011607A" w:rsidP="0011607A">
      <w:pPr>
        <w:tabs>
          <w:tab w:val="left" w:pos="-1440"/>
        </w:tabs>
        <w:ind w:left="720"/>
      </w:pPr>
    </w:p>
    <w:p w14:paraId="626B2E48" w14:textId="77777777" w:rsidR="0011607A" w:rsidRPr="00307E0E" w:rsidRDefault="0011607A" w:rsidP="0011607A">
      <w:pPr>
        <w:tabs>
          <w:tab w:val="left" w:pos="-1440"/>
        </w:tabs>
        <w:ind w:left="720" w:hanging="720"/>
      </w:pPr>
      <w:r w:rsidRPr="00307E0E">
        <w:tab/>
        <w:t>The collection of information required by this rule is unlikely to impact small businesses or small government jurisdictions because those entities are unlikely to submit requests for evaluation of State programs.  While small nonprofit organizations may submit requests on occasion, the burden to do so is minimal because the rule requires only a concise statement of facts.</w:t>
      </w:r>
    </w:p>
    <w:p w14:paraId="44DB76C5" w14:textId="77777777" w:rsidR="0011607A" w:rsidRPr="00307E0E" w:rsidRDefault="0011607A" w:rsidP="0011607A"/>
    <w:p w14:paraId="32682BA6" w14:textId="77777777" w:rsidR="0011607A" w:rsidRPr="00307E0E" w:rsidRDefault="0011607A" w:rsidP="0011607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4F7DC4">
        <w:rPr>
          <w:i/>
        </w:rPr>
        <w:t>6.</w:t>
      </w:r>
      <w:r w:rsidRPr="004F7DC4">
        <w:rPr>
          <w:i/>
        </w:rPr>
        <w:tab/>
      </w:r>
      <w:r w:rsidR="004F7DC4" w:rsidRPr="005C1FF2">
        <w:rPr>
          <w:i/>
        </w:rPr>
        <w:t>Describe the consequence to Federal program or policy activities if the collection is not conducted or is conducted less frequently, as well as any technical or legal obstacles to reducing burden.</w:t>
      </w:r>
    </w:p>
    <w:p w14:paraId="615F4F1A" w14:textId="77777777" w:rsidR="0011607A" w:rsidRPr="00307E0E" w:rsidRDefault="0011607A" w:rsidP="0011607A">
      <w:pPr>
        <w:tabs>
          <w:tab w:val="left" w:pos="-1440"/>
        </w:tabs>
        <w:ind w:left="720" w:hanging="720"/>
      </w:pPr>
    </w:p>
    <w:p w14:paraId="206A8372" w14:textId="034B4E72" w:rsidR="0011607A" w:rsidRPr="00307E0E" w:rsidRDefault="0011607A" w:rsidP="0011607A">
      <w:pPr>
        <w:tabs>
          <w:tab w:val="left" w:pos="-1440"/>
        </w:tabs>
        <w:ind w:left="720" w:hanging="720"/>
      </w:pPr>
      <w:r w:rsidRPr="00307E0E">
        <w:tab/>
        <w:t xml:space="preserve">Submission of a request for evaluation under this rule is </w:t>
      </w:r>
      <w:r w:rsidR="00FC422C">
        <w:t>not required</w:t>
      </w:r>
      <w:r w:rsidRPr="00307E0E">
        <w:t>.  There likely would be no consequences to Federal program or policy activities if this collection of information was not conducted.  However, eliminating the option for an individual to submit such requests would be inconsistent with one of the purposes of SMCRA, which is to encourage public participation in the enforcement of State regulatory programs.  No reduction in frequency is feasible because submission of each request is a one-time event.</w:t>
      </w:r>
    </w:p>
    <w:p w14:paraId="31416E94" w14:textId="77777777" w:rsidR="0011607A" w:rsidRPr="00307E0E" w:rsidRDefault="0011607A" w:rsidP="0011607A"/>
    <w:p w14:paraId="363BE627" w14:textId="77777777" w:rsidR="004F7DC4" w:rsidRPr="005C1FF2" w:rsidRDefault="0011607A" w:rsidP="004F7DC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4F7DC4">
        <w:rPr>
          <w:i/>
        </w:rPr>
        <w:t>7.</w:t>
      </w:r>
      <w:r w:rsidRPr="004F7DC4">
        <w:rPr>
          <w:i/>
        </w:rPr>
        <w:tab/>
      </w:r>
      <w:r w:rsidR="004F7DC4" w:rsidRPr="005C1FF2">
        <w:rPr>
          <w:i/>
        </w:rPr>
        <w:t>Explain any special circumstances that would cause an information collection to be conducted in a manner:</w:t>
      </w:r>
    </w:p>
    <w:p w14:paraId="32F93D76" w14:textId="77777777" w:rsidR="004F7DC4" w:rsidRPr="005C1FF2" w:rsidRDefault="004F7DC4" w:rsidP="004F7DC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5C1FF2">
        <w:rPr>
          <w:i/>
        </w:rPr>
        <w:tab/>
        <w:t>*</w:t>
      </w:r>
      <w:r w:rsidRPr="005C1FF2">
        <w:rPr>
          <w:i/>
        </w:rPr>
        <w:tab/>
        <w:t>requiring respondents to report information to the agency more often than quarterly;</w:t>
      </w:r>
    </w:p>
    <w:p w14:paraId="1EB7A2CC" w14:textId="77777777" w:rsidR="004F7DC4" w:rsidRPr="005C1FF2" w:rsidRDefault="004F7DC4" w:rsidP="004F7DC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5C1FF2">
        <w:rPr>
          <w:i/>
        </w:rPr>
        <w:tab/>
        <w:t>*</w:t>
      </w:r>
      <w:r w:rsidRPr="005C1FF2">
        <w:rPr>
          <w:i/>
        </w:rPr>
        <w:tab/>
        <w:t>requiring respondents to prepare a written response to a collection of information in fewer than 30 days after receipt of it;</w:t>
      </w:r>
    </w:p>
    <w:p w14:paraId="05ED382A" w14:textId="77777777" w:rsidR="004F7DC4" w:rsidRPr="005C1FF2" w:rsidRDefault="004F7DC4" w:rsidP="004F7DC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5C1FF2">
        <w:rPr>
          <w:i/>
        </w:rPr>
        <w:tab/>
        <w:t>*</w:t>
      </w:r>
      <w:r w:rsidRPr="005C1FF2">
        <w:rPr>
          <w:i/>
        </w:rPr>
        <w:tab/>
        <w:t>requiring respondents to submit more than an original and two copies of any document;</w:t>
      </w:r>
    </w:p>
    <w:p w14:paraId="789064BE" w14:textId="77777777" w:rsidR="004F7DC4" w:rsidRPr="005C1FF2" w:rsidRDefault="004F7DC4" w:rsidP="004F7DC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5C1FF2">
        <w:rPr>
          <w:i/>
        </w:rPr>
        <w:tab/>
        <w:t>*</w:t>
      </w:r>
      <w:r w:rsidRPr="005C1FF2">
        <w:rPr>
          <w:i/>
        </w:rPr>
        <w:tab/>
        <w:t>requiring respondents to retain records, other than health, medical, government contract, grant-in-aid, or tax records, for more than three years;</w:t>
      </w:r>
    </w:p>
    <w:p w14:paraId="5675C3C9" w14:textId="77777777" w:rsidR="004F7DC4" w:rsidRPr="005C1FF2" w:rsidRDefault="004F7DC4" w:rsidP="004F7DC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5C1FF2">
        <w:rPr>
          <w:i/>
        </w:rPr>
        <w:tab/>
        <w:t>*</w:t>
      </w:r>
      <w:r w:rsidRPr="005C1FF2">
        <w:rPr>
          <w:i/>
        </w:rPr>
        <w:tab/>
        <w:t>in connection with a statistical survey that is not designed to produce valid and reliable results that can be generalized to the universe of study;</w:t>
      </w:r>
    </w:p>
    <w:p w14:paraId="7EE4CC1C" w14:textId="77777777" w:rsidR="004F7DC4" w:rsidRPr="005C1FF2" w:rsidRDefault="004F7DC4" w:rsidP="004F7DC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5C1FF2">
        <w:rPr>
          <w:i/>
        </w:rPr>
        <w:tab/>
        <w:t>*</w:t>
      </w:r>
      <w:r w:rsidRPr="005C1FF2">
        <w:rPr>
          <w:i/>
        </w:rPr>
        <w:tab/>
        <w:t>requiring the use of a statistical data classification that has not been reviewed and approved by OMB;</w:t>
      </w:r>
    </w:p>
    <w:p w14:paraId="2A774310" w14:textId="77777777" w:rsidR="004F7DC4" w:rsidRPr="005C1FF2" w:rsidRDefault="004F7DC4" w:rsidP="004F7DC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5C1FF2">
        <w:rPr>
          <w:i/>
        </w:rPr>
        <w:tab/>
        <w:t>*</w:t>
      </w:r>
      <w:r w:rsidRPr="005C1FF2">
        <w:rPr>
          <w:i/>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C547E13" w14:textId="77777777" w:rsidR="0011607A" w:rsidRPr="00307E0E" w:rsidRDefault="004F7DC4" w:rsidP="004F7DC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5C1FF2">
        <w:rPr>
          <w:i/>
        </w:rPr>
        <w:tab/>
        <w:t>*</w:t>
      </w:r>
      <w:r w:rsidRPr="005C1FF2">
        <w:rPr>
          <w:i/>
        </w:rPr>
        <w:tab/>
        <w:t xml:space="preserve">requiring respondents to submit proprietary trade secrets, or other confidential information, unless the agency can demonstrate that it has instituted procedures to protect the information's confidentiality to the extent </w:t>
      </w:r>
      <w:r w:rsidRPr="004F7DC4">
        <w:rPr>
          <w:i/>
        </w:rPr>
        <w:t>permitted by</w:t>
      </w:r>
      <w:r w:rsidR="0011607A" w:rsidRPr="004F7DC4">
        <w:rPr>
          <w:i/>
        </w:rPr>
        <w:t xml:space="preserve"> law.</w:t>
      </w:r>
    </w:p>
    <w:p w14:paraId="107580C3" w14:textId="77777777" w:rsidR="0011607A" w:rsidRPr="00307E0E" w:rsidRDefault="0011607A" w:rsidP="0011607A">
      <w:pPr>
        <w:tabs>
          <w:tab w:val="left" w:pos="-1440"/>
        </w:tabs>
        <w:ind w:left="720" w:hanging="720"/>
      </w:pPr>
    </w:p>
    <w:p w14:paraId="06D974DC" w14:textId="77777777" w:rsidR="00E44FE2" w:rsidRPr="00307E0E" w:rsidRDefault="0011607A" w:rsidP="00E44FE2">
      <w:pPr>
        <w:tabs>
          <w:tab w:val="left" w:pos="-1440"/>
        </w:tabs>
        <w:ind w:left="720" w:hanging="720"/>
      </w:pPr>
      <w:r w:rsidRPr="00307E0E">
        <w:tab/>
        <w:t xml:space="preserve">This collection of information conforms </w:t>
      </w:r>
      <w:r w:rsidR="00165433" w:rsidRPr="00307E0E">
        <w:t>to</w:t>
      </w:r>
      <w:r w:rsidRPr="00307E0E">
        <w:t xml:space="preserve"> the guidelines in 5 CFR 1320.5(d)(2)</w:t>
      </w:r>
      <w:r w:rsidR="00E44FE2" w:rsidRPr="00307E0E">
        <w:t>.</w:t>
      </w:r>
    </w:p>
    <w:p w14:paraId="5F64E25A" w14:textId="77777777" w:rsidR="0011607A" w:rsidRPr="00307E0E" w:rsidRDefault="0011607A" w:rsidP="0011607A"/>
    <w:p w14:paraId="3C4C8D02" w14:textId="77777777" w:rsidR="004F7DC4" w:rsidRPr="005C1FF2" w:rsidRDefault="0011607A" w:rsidP="004F7DC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4F7DC4">
        <w:rPr>
          <w:i/>
        </w:rPr>
        <w:t>8.</w:t>
      </w:r>
      <w:r w:rsidRPr="004F7DC4">
        <w:rPr>
          <w:i/>
        </w:rPr>
        <w:tab/>
      </w:r>
      <w:r w:rsidR="004F7DC4" w:rsidRPr="005C1FF2">
        <w:rPr>
          <w:i/>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5FCA584C" w14:textId="77777777" w:rsidR="004F7DC4" w:rsidRPr="005C1FF2" w:rsidRDefault="004F7DC4" w:rsidP="004F7DC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70AA3BE4" w14:textId="77777777" w:rsidR="004F7DC4" w:rsidRPr="005C1FF2" w:rsidRDefault="004F7DC4" w:rsidP="004F7DC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i/>
        </w:rPr>
      </w:pPr>
      <w:r w:rsidRPr="005C1FF2">
        <w:rPr>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DC88354" w14:textId="77777777" w:rsidR="004F7DC4" w:rsidRPr="005C1FF2" w:rsidRDefault="004F7DC4" w:rsidP="004F7DC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i/>
        </w:rPr>
      </w:pPr>
    </w:p>
    <w:p w14:paraId="2062FDC4" w14:textId="77777777" w:rsidR="004F7DC4" w:rsidRPr="005C1FF2" w:rsidRDefault="004F7DC4" w:rsidP="004F7DC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i/>
        </w:rPr>
      </w:pPr>
      <w:r w:rsidRPr="005C1FF2">
        <w:rPr>
          <w:i/>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10AE104A" w14:textId="77777777" w:rsidR="00B32A7A" w:rsidRDefault="00B32A7A" w:rsidP="005805B7">
      <w:pPr>
        <w:ind w:left="720" w:hanging="720"/>
      </w:pPr>
    </w:p>
    <w:p w14:paraId="00B39053" w14:textId="065F9C85" w:rsidR="00B32A7A" w:rsidRDefault="00B32A7A" w:rsidP="005805B7">
      <w:pPr>
        <w:ind w:left="720"/>
      </w:pPr>
      <w:r>
        <w:t xml:space="preserve">OSMRE received </w:t>
      </w:r>
      <w:r w:rsidR="00D6387C">
        <w:t>three</w:t>
      </w:r>
      <w:r>
        <w:t xml:space="preserve"> requests for evaluations of State regulatory programs since the last time that OMB renewed its approval of the information collection authority for 30 CFR Part 733.</w:t>
      </w:r>
    </w:p>
    <w:p w14:paraId="03B45E6D" w14:textId="77777777" w:rsidR="00B32A7A" w:rsidRDefault="00B32A7A" w:rsidP="005805B7">
      <w:pPr>
        <w:ind w:left="720"/>
      </w:pPr>
    </w:p>
    <w:p w14:paraId="39973DC3" w14:textId="77777777" w:rsidR="00A40DB4" w:rsidRDefault="00A40DB4" w:rsidP="005805B7">
      <w:pPr>
        <w:ind w:left="720"/>
      </w:pPr>
      <w:r>
        <w:t xml:space="preserve">The first request was </w:t>
      </w:r>
      <w:r w:rsidR="002F3983">
        <w:t xml:space="preserve">a letter </w:t>
      </w:r>
      <w:r w:rsidR="00FB4B37">
        <w:t xml:space="preserve">dated December 18, 2015, sent </w:t>
      </w:r>
      <w:r w:rsidR="002F3983">
        <w:t xml:space="preserve">to (then) </w:t>
      </w:r>
      <w:r w:rsidR="00FB4B37">
        <w:t xml:space="preserve">OSMRE </w:t>
      </w:r>
      <w:r w:rsidR="002F3983">
        <w:t>Director Joseph Pizarchik</w:t>
      </w:r>
      <w:r w:rsidR="00FB4B37">
        <w:t xml:space="preserve"> </w:t>
      </w:r>
      <w:r w:rsidR="002F3983">
        <w:t xml:space="preserve">by </w:t>
      </w:r>
      <w:r w:rsidR="00371733">
        <w:t xml:space="preserve">the </w:t>
      </w:r>
      <w:r>
        <w:t xml:space="preserve">Climate and Energy Program Director of WildEarth Guardians (WEG), Denver, Colorado.  WEG requested that OSMRE </w:t>
      </w:r>
      <w:r w:rsidR="00FB4B37">
        <w:t>“</w:t>
      </w:r>
      <w:r>
        <w:t>evaluate the State of Utah’s coal mining and reclamation regulatory program, based upon available information that strongly indicates Utah is not ensuring adequate bonding of all coal mining operations in the state.</w:t>
      </w:r>
      <w:r w:rsidR="00FB4B37">
        <w:t>”</w:t>
      </w:r>
      <w:r w:rsidR="000C2EB2">
        <w:t xml:space="preserve">  The request letter was nine pages long.</w:t>
      </w:r>
    </w:p>
    <w:p w14:paraId="7A292FB8" w14:textId="77777777" w:rsidR="00A40DB4" w:rsidRDefault="00A40DB4" w:rsidP="005805B7">
      <w:pPr>
        <w:ind w:left="720"/>
      </w:pPr>
    </w:p>
    <w:p w14:paraId="15DCCA1D" w14:textId="00BCFBD7" w:rsidR="00B70926" w:rsidRDefault="00A40DB4" w:rsidP="00B70926">
      <w:pPr>
        <w:ind w:left="720"/>
      </w:pPr>
      <w:r>
        <w:t xml:space="preserve">The second request was </w:t>
      </w:r>
      <w:r w:rsidR="00FB4B37">
        <w:t xml:space="preserve">a letter </w:t>
      </w:r>
      <w:r>
        <w:t xml:space="preserve">dated March 8, 2017, </w:t>
      </w:r>
      <w:r w:rsidR="00FB4B37">
        <w:t xml:space="preserve">sent to OSMRE Western Regional Director David Berry by </w:t>
      </w:r>
      <w:r w:rsidR="00371733">
        <w:t xml:space="preserve">a </w:t>
      </w:r>
      <w:r>
        <w:t xml:space="preserve">staff attorney for the Powder River Basin Resource Council (PRBRC), Sheridan, Wyoming.  PRBRC requested </w:t>
      </w:r>
      <w:r w:rsidR="00A829D1">
        <w:t xml:space="preserve">an OSMRE evaluation of a </w:t>
      </w:r>
      <w:r w:rsidR="00FB4B37">
        <w:t>“</w:t>
      </w:r>
      <w:r w:rsidR="00A829D1">
        <w:t xml:space="preserve">State program, regarding </w:t>
      </w:r>
      <w:r>
        <w:t>a viol</w:t>
      </w:r>
      <w:r w:rsidR="00A829D1">
        <w:t>ation of SMCRA with respect to the State of W</w:t>
      </w:r>
      <w:r>
        <w:t>yoming’s failure to hold an informal conference when requested by interested parties with objections to a surface coal mining permit.</w:t>
      </w:r>
      <w:r w:rsidR="00FB4B37">
        <w:t>”</w:t>
      </w:r>
      <w:r w:rsidR="000C2EB2">
        <w:t xml:space="preserve">  The request letter was also nine pages long.</w:t>
      </w:r>
    </w:p>
    <w:p w14:paraId="52427401" w14:textId="77777777" w:rsidR="00FB4B37" w:rsidRDefault="00FB4B37" w:rsidP="00B70926">
      <w:pPr>
        <w:ind w:left="720"/>
      </w:pPr>
    </w:p>
    <w:p w14:paraId="301FE8A1" w14:textId="09AC7C76" w:rsidR="00D6387C" w:rsidRDefault="00D6387C" w:rsidP="00D6387C">
      <w:pPr>
        <w:ind w:left="720"/>
      </w:pPr>
      <w:r>
        <w:t xml:space="preserve">The third request was a letter dated February 23, 2016, sent to (then) Department of </w:t>
      </w:r>
      <w:r w:rsidR="00D53AFB">
        <w:t xml:space="preserve">the </w:t>
      </w:r>
      <w:r>
        <w:t xml:space="preserve">Interior Secretary Sally Jewell and (then) OSMRE Director Joseph Pizarchik </w:t>
      </w:r>
      <w:r w:rsidR="00D53AFB">
        <w:t xml:space="preserve">on letterhead from </w:t>
      </w:r>
      <w:r>
        <w:t>Appalachian Mountain Advocates (AMA)</w:t>
      </w:r>
      <w:r w:rsidR="00BC7CC5">
        <w:t xml:space="preserve">, acting as counsel for </w:t>
      </w:r>
      <w:r w:rsidR="00D53AFB">
        <w:t>Ohio Valley Environmental Coalition, West Virginia Highlands Conservancy, and Sierra Club.  The letter r</w:t>
      </w:r>
      <w:r>
        <w:t xml:space="preserve">equested </w:t>
      </w:r>
      <w:r w:rsidR="009A6772">
        <w:t xml:space="preserve">that </w:t>
      </w:r>
      <w:r>
        <w:t xml:space="preserve">OSMRE </w:t>
      </w:r>
      <w:r w:rsidR="009A6772">
        <w:t xml:space="preserve">conduct an </w:t>
      </w:r>
      <w:r>
        <w:t>evaluation of West Virginia</w:t>
      </w:r>
      <w:r w:rsidR="009A6772">
        <w:t>’s bonding system</w:t>
      </w:r>
      <w:r>
        <w:t xml:space="preserve">.  The request letter was </w:t>
      </w:r>
      <w:r w:rsidR="009A6772">
        <w:t>six</w:t>
      </w:r>
      <w:r>
        <w:t xml:space="preserve"> pages long.</w:t>
      </w:r>
    </w:p>
    <w:p w14:paraId="5C3D077A" w14:textId="77777777" w:rsidR="00D6387C" w:rsidRDefault="00D6387C" w:rsidP="00B70926">
      <w:pPr>
        <w:ind w:left="720"/>
      </w:pPr>
    </w:p>
    <w:p w14:paraId="5A69306A" w14:textId="1D044E52" w:rsidR="00C175DE" w:rsidRDefault="00FB4B37" w:rsidP="00B70926">
      <w:pPr>
        <w:ind w:left="720"/>
      </w:pPr>
      <w:r>
        <w:t xml:space="preserve">Of the </w:t>
      </w:r>
      <w:r w:rsidR="009A6772">
        <w:t>three</w:t>
      </w:r>
      <w:r>
        <w:t xml:space="preserve"> petitions we received in the past three years, only one of them (WORC), responded to our inquiry about the burden involved in preparing and submitting their petition.  </w:t>
      </w:r>
      <w:r w:rsidR="00FC422C">
        <w:t>WORC</w:t>
      </w:r>
      <w:r w:rsidR="00B70926">
        <w:t xml:space="preserve"> had </w:t>
      </w:r>
      <w:r w:rsidR="00AD1587">
        <w:t xml:space="preserve">no </w:t>
      </w:r>
      <w:r w:rsidR="00BF306F">
        <w:t xml:space="preserve">comments </w:t>
      </w:r>
      <w:r w:rsidR="00C175DE" w:rsidRPr="00307E0E">
        <w:t xml:space="preserve">regarding possible issues with availability of data, frequency of collection, clarity of instructions and record keeping, disclosure, reporting format or on </w:t>
      </w:r>
      <w:r w:rsidR="00FF6B3F" w:rsidRPr="00307E0E">
        <w:t>o</w:t>
      </w:r>
      <w:r w:rsidR="00C175DE" w:rsidRPr="00307E0E">
        <w:t>the</w:t>
      </w:r>
      <w:r w:rsidR="00FF6B3F" w:rsidRPr="00307E0E">
        <w:t>r</w:t>
      </w:r>
      <w:r w:rsidR="00C175DE" w:rsidRPr="00307E0E">
        <w:t xml:space="preserve"> data elements to be reported in putting together a request for evaluation.</w:t>
      </w:r>
      <w:r w:rsidR="00AD1587">
        <w:t xml:space="preserve">  Because we were able to get new burden information from only a single new respondent </w:t>
      </w:r>
      <w:r w:rsidR="00FC422C">
        <w:t xml:space="preserve">for this </w:t>
      </w:r>
      <w:r w:rsidR="00AD1587">
        <w:t xml:space="preserve">update, we considered it important to </w:t>
      </w:r>
      <w:r w:rsidR="00FC422C">
        <w:t xml:space="preserve">consider </w:t>
      </w:r>
      <w:r w:rsidR="00AD1587">
        <w:t>respondent data from the previous update</w:t>
      </w:r>
      <w:r w:rsidR="00FC422C">
        <w:t xml:space="preserve"> in addition to the information from WORC</w:t>
      </w:r>
      <w:r w:rsidR="00AD1587">
        <w:t>.  This will provide a more broad-based burden estimate than using only a single source of data.</w:t>
      </w:r>
    </w:p>
    <w:p w14:paraId="10733B7C" w14:textId="77777777" w:rsidR="0030175D" w:rsidRDefault="0030175D" w:rsidP="005805B7">
      <w:pPr>
        <w:ind w:left="2160"/>
        <w:rPr>
          <w:rFonts w:cs="Arial"/>
        </w:rPr>
      </w:pPr>
    </w:p>
    <w:p w14:paraId="2FBDC9E2" w14:textId="702AE017" w:rsidR="0030175D" w:rsidRPr="000D243F" w:rsidRDefault="0030175D" w:rsidP="005805B7">
      <w:pPr>
        <w:ind w:left="720"/>
        <w:rPr>
          <w:rFonts w:cs="Arial"/>
        </w:rPr>
      </w:pPr>
      <w:r w:rsidRPr="00B70926">
        <w:rPr>
          <w:rFonts w:cs="Arial"/>
        </w:rPr>
        <w:t xml:space="preserve">On </w:t>
      </w:r>
      <w:r w:rsidR="00985C97">
        <w:rPr>
          <w:rFonts w:cs="Arial"/>
        </w:rPr>
        <w:t>May 23, 2018</w:t>
      </w:r>
      <w:r w:rsidRPr="00B70926">
        <w:rPr>
          <w:rFonts w:cs="Arial"/>
        </w:rPr>
        <w:t xml:space="preserve">, </w:t>
      </w:r>
      <w:r w:rsidR="00BF4802" w:rsidRPr="00B70926">
        <w:rPr>
          <w:rFonts w:cs="Arial"/>
        </w:rPr>
        <w:t>OSMRE</w:t>
      </w:r>
      <w:r w:rsidRPr="00B70926">
        <w:rPr>
          <w:rFonts w:cs="Arial"/>
        </w:rPr>
        <w:t xml:space="preserve"> published in the </w:t>
      </w:r>
      <w:r w:rsidRPr="00B70926">
        <w:rPr>
          <w:rFonts w:cs="Arial"/>
          <w:u w:val="single"/>
        </w:rPr>
        <w:t>Federal</w:t>
      </w:r>
      <w:r w:rsidRPr="00B70926">
        <w:rPr>
          <w:rFonts w:cs="Arial"/>
        </w:rPr>
        <w:t xml:space="preserve"> </w:t>
      </w:r>
      <w:r w:rsidRPr="00B70926">
        <w:rPr>
          <w:rFonts w:cs="Arial"/>
          <w:u w:val="single"/>
        </w:rPr>
        <w:t>Register</w:t>
      </w:r>
      <w:r w:rsidRPr="00B70926">
        <w:rPr>
          <w:rFonts w:cs="Arial"/>
        </w:rPr>
        <w:t xml:space="preserve"> (</w:t>
      </w:r>
      <w:r w:rsidR="00B70926">
        <w:rPr>
          <w:rFonts w:cs="Arial"/>
        </w:rPr>
        <w:t>8</w:t>
      </w:r>
      <w:r w:rsidR="00985C97">
        <w:rPr>
          <w:rFonts w:cs="Arial"/>
        </w:rPr>
        <w:t>3</w:t>
      </w:r>
      <w:r w:rsidRPr="00B70926">
        <w:rPr>
          <w:rFonts w:cs="Arial"/>
        </w:rPr>
        <w:t xml:space="preserve"> FR </w:t>
      </w:r>
      <w:r w:rsidR="00985C97">
        <w:rPr>
          <w:rFonts w:cs="Arial"/>
        </w:rPr>
        <w:t>23934</w:t>
      </w:r>
      <w:r w:rsidRPr="00B70926">
        <w:rPr>
          <w:rFonts w:cs="Arial"/>
        </w:rPr>
        <w:t>) a notice</w:t>
      </w:r>
      <w:r w:rsidRPr="000D243F">
        <w:rPr>
          <w:rFonts w:cs="Arial"/>
        </w:rPr>
        <w:t xml:space="preserv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14:paraId="1EF6A1AB" w14:textId="77777777" w:rsidR="0030175D" w:rsidRDefault="0030175D" w:rsidP="005805B7">
      <w:pPr>
        <w:ind w:left="720"/>
      </w:pPr>
    </w:p>
    <w:p w14:paraId="76A4EA4B" w14:textId="77777777" w:rsidR="004F7DC4" w:rsidRPr="005C1FF2" w:rsidRDefault="0011607A" w:rsidP="005805B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4F7DC4">
        <w:rPr>
          <w:i/>
        </w:rPr>
        <w:t>9.</w:t>
      </w:r>
      <w:r w:rsidRPr="004F7DC4">
        <w:rPr>
          <w:i/>
        </w:rPr>
        <w:tab/>
      </w:r>
      <w:r w:rsidR="004F7DC4" w:rsidRPr="005C1FF2">
        <w:rPr>
          <w:i/>
        </w:rPr>
        <w:t>Explain any decision to provide any payment or gift to respondents, other than remuneration of contractors or grantees.</w:t>
      </w:r>
    </w:p>
    <w:p w14:paraId="2FBD42E5" w14:textId="77777777" w:rsidR="0011607A" w:rsidRPr="00307E0E" w:rsidRDefault="0011607A" w:rsidP="005805B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0ABC2A94" w14:textId="54E7B06A" w:rsidR="0011607A" w:rsidRPr="00307E0E" w:rsidRDefault="0011607A" w:rsidP="005805B7">
      <w:r w:rsidRPr="00307E0E">
        <w:tab/>
        <w:t>No payments or gifts are awarded to respondents.</w:t>
      </w:r>
    </w:p>
    <w:p w14:paraId="6FBA2C01" w14:textId="77777777" w:rsidR="0011607A" w:rsidRPr="00307E0E" w:rsidRDefault="0011607A" w:rsidP="005805B7"/>
    <w:p w14:paraId="54372410" w14:textId="77777777" w:rsidR="00452B0D" w:rsidRDefault="0011607A" w:rsidP="005805B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452B0D">
        <w:rPr>
          <w:i/>
        </w:rPr>
        <w:t>10.</w:t>
      </w:r>
      <w:r w:rsidRPr="00452B0D">
        <w:rPr>
          <w:i/>
        </w:rPr>
        <w:tab/>
      </w:r>
      <w:r w:rsidR="00452B0D" w:rsidRPr="005C1FF2">
        <w:rPr>
          <w:i/>
        </w:rPr>
        <w:t>Describe any assurance of confidentiality provided to respondents and the basis for the assurance in statute, regulation, or agency policy.</w:t>
      </w:r>
    </w:p>
    <w:p w14:paraId="626F63D6" w14:textId="77777777" w:rsidR="0011607A" w:rsidRPr="00307E0E" w:rsidRDefault="0011607A" w:rsidP="005805B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307E0E">
        <w:tab/>
      </w:r>
    </w:p>
    <w:p w14:paraId="6655E367" w14:textId="4D9579C9" w:rsidR="0011607A" w:rsidRPr="00307E0E" w:rsidRDefault="0011607A" w:rsidP="005805B7">
      <w:pPr>
        <w:tabs>
          <w:tab w:val="left" w:pos="-1440"/>
        </w:tabs>
        <w:ind w:left="720" w:hanging="720"/>
      </w:pPr>
      <w:r w:rsidRPr="00307E0E">
        <w:tab/>
        <w:t>The regulation does not provide for the confidentiality of information supplied by respondents.</w:t>
      </w:r>
    </w:p>
    <w:p w14:paraId="0801DE62" w14:textId="77777777" w:rsidR="0011607A" w:rsidRPr="00307E0E" w:rsidRDefault="0011607A" w:rsidP="005805B7"/>
    <w:p w14:paraId="4ABD01A9" w14:textId="77777777" w:rsidR="00452B0D" w:rsidRPr="005C1FF2" w:rsidRDefault="0011607A" w:rsidP="005805B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452B0D">
        <w:rPr>
          <w:i/>
        </w:rPr>
        <w:t>11.</w:t>
      </w:r>
      <w:r w:rsidRPr="00452B0D">
        <w:rPr>
          <w:i/>
        </w:rPr>
        <w:tab/>
      </w:r>
      <w:r w:rsidR="00452B0D" w:rsidRPr="005C1FF2">
        <w:rPr>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FF582BD" w14:textId="77777777" w:rsidR="0011607A" w:rsidRPr="00307E0E" w:rsidRDefault="0011607A" w:rsidP="005805B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18A57E67" w14:textId="430AC2D9" w:rsidR="0011607A" w:rsidRPr="00307E0E" w:rsidRDefault="0011607A" w:rsidP="005805B7">
      <w:pPr>
        <w:tabs>
          <w:tab w:val="left" w:pos="-1440"/>
        </w:tabs>
        <w:ind w:left="720" w:hanging="720"/>
      </w:pPr>
      <w:r w:rsidRPr="00307E0E">
        <w:tab/>
        <w:t xml:space="preserve">No sensitive questions are asked. </w:t>
      </w:r>
    </w:p>
    <w:p w14:paraId="1FEF04EB" w14:textId="77777777" w:rsidR="0011607A" w:rsidRPr="00307E0E" w:rsidRDefault="0011607A" w:rsidP="005805B7"/>
    <w:p w14:paraId="2F9C7A7F" w14:textId="77777777" w:rsidR="00452B0D" w:rsidRPr="005C1FF2" w:rsidRDefault="0011607A" w:rsidP="005805B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452B0D">
        <w:rPr>
          <w:i/>
        </w:rPr>
        <w:t>12.</w:t>
      </w:r>
      <w:r w:rsidRPr="00452B0D">
        <w:rPr>
          <w:i/>
        </w:rPr>
        <w:tab/>
      </w:r>
      <w:r w:rsidR="00452B0D" w:rsidRPr="005C1FF2">
        <w:rPr>
          <w:i/>
        </w:rPr>
        <w:t>Provide estimates of the hour burden of the collection of information.  The statement should:</w:t>
      </w:r>
    </w:p>
    <w:p w14:paraId="21142CC9" w14:textId="77777777" w:rsidR="00452B0D" w:rsidRPr="005C1FF2" w:rsidRDefault="00452B0D" w:rsidP="005805B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5C1FF2">
        <w:rPr>
          <w:i/>
        </w:rPr>
        <w:tab/>
        <w:t>*</w:t>
      </w:r>
      <w:r w:rsidRPr="005C1FF2">
        <w:rPr>
          <w:i/>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1E06DBE9" w14:textId="77777777" w:rsidR="00452B0D" w:rsidRPr="005C1FF2" w:rsidRDefault="00452B0D" w:rsidP="005805B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5C1FF2">
        <w:rPr>
          <w:i/>
        </w:rPr>
        <w:tab/>
        <w:t>*</w:t>
      </w:r>
      <w:r w:rsidRPr="005C1FF2">
        <w:rPr>
          <w:i/>
        </w:rPr>
        <w:tab/>
        <w:t>If this request for approval covers more than one form, provide separate hour burden estimates for each form and aggregate the hour burdens.</w:t>
      </w:r>
    </w:p>
    <w:p w14:paraId="082F38AA" w14:textId="77777777" w:rsidR="00452B0D" w:rsidRPr="005C1FF2" w:rsidRDefault="00452B0D" w:rsidP="005805B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5C1FF2">
        <w:rPr>
          <w:i/>
        </w:rPr>
        <w:tab/>
        <w:t>*</w:t>
      </w:r>
      <w:r w:rsidRPr="005C1FF2">
        <w:rPr>
          <w:i/>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169D7C05" w14:textId="77777777" w:rsidR="0011607A" w:rsidRPr="00307E0E" w:rsidRDefault="0011607A" w:rsidP="005805B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32AB9060" w14:textId="77777777" w:rsidR="0011607A" w:rsidRPr="00307E0E" w:rsidRDefault="0011607A" w:rsidP="005805B7">
      <w:r w:rsidRPr="00307E0E">
        <w:tab/>
      </w:r>
      <w:r w:rsidRPr="00307E0E">
        <w:rPr>
          <w:u w:val="single"/>
        </w:rPr>
        <w:t>Estimated Information Collection Burden</w:t>
      </w:r>
    </w:p>
    <w:p w14:paraId="7ACE946E" w14:textId="77777777" w:rsidR="0011607A" w:rsidRPr="00307E0E" w:rsidRDefault="0011607A" w:rsidP="005805B7">
      <w:pPr>
        <w:ind w:left="720"/>
      </w:pPr>
    </w:p>
    <w:p w14:paraId="62212CD4" w14:textId="77777777" w:rsidR="0011607A" w:rsidRPr="00307E0E" w:rsidRDefault="0011607A" w:rsidP="005805B7">
      <w:pPr>
        <w:tabs>
          <w:tab w:val="left" w:pos="-1440"/>
        </w:tabs>
        <w:ind w:left="720" w:hanging="720"/>
      </w:pPr>
      <w:r w:rsidRPr="00307E0E">
        <w:tab/>
        <w:t>a.</w:t>
      </w:r>
      <w:r w:rsidRPr="00307E0E">
        <w:tab/>
      </w:r>
      <w:r w:rsidRPr="00307E0E">
        <w:rPr>
          <w:u w:val="single"/>
        </w:rPr>
        <w:t>Burden Hour Estimates for Respondents</w:t>
      </w:r>
    </w:p>
    <w:p w14:paraId="2DC1BE5F" w14:textId="77777777" w:rsidR="0011607A" w:rsidRPr="00307E0E" w:rsidRDefault="0011607A" w:rsidP="005805B7"/>
    <w:p w14:paraId="7CB117ED" w14:textId="5106657F" w:rsidR="000C2EB2" w:rsidRDefault="0011607A" w:rsidP="005805B7">
      <w:pPr>
        <w:ind w:left="720"/>
      </w:pPr>
      <w:r w:rsidRPr="00307E0E">
        <w:t xml:space="preserve">As noted in Item 8, </w:t>
      </w:r>
      <w:r w:rsidR="00BF4802">
        <w:t>OSMRE</w:t>
      </w:r>
      <w:r w:rsidRPr="00307E0E">
        <w:t xml:space="preserve"> received </w:t>
      </w:r>
      <w:r w:rsidR="003F79A2">
        <w:t xml:space="preserve">only </w:t>
      </w:r>
      <w:r w:rsidR="009A6772">
        <w:t>three</w:t>
      </w:r>
      <w:r w:rsidR="00256A4F" w:rsidRPr="00307E0E">
        <w:t xml:space="preserve"> </w:t>
      </w:r>
      <w:r w:rsidRPr="00307E0E">
        <w:t>requests for evaluation</w:t>
      </w:r>
      <w:r w:rsidR="00256A4F" w:rsidRPr="00307E0E">
        <w:t>s</w:t>
      </w:r>
      <w:r w:rsidRPr="00307E0E">
        <w:t xml:space="preserve"> of a State program during the</w:t>
      </w:r>
      <w:r w:rsidR="003F5172">
        <w:t xml:space="preserve"> most recent 3-year period</w:t>
      </w:r>
      <w:r w:rsidR="000C2EB2">
        <w:t>, and a total of four requests over the previous 3-year period</w:t>
      </w:r>
      <w:r w:rsidR="003F5172">
        <w:t xml:space="preserve"> before that</w:t>
      </w:r>
      <w:r w:rsidR="00957385" w:rsidRPr="00307E0E">
        <w:t xml:space="preserve">. </w:t>
      </w:r>
      <w:r w:rsidR="00C13914" w:rsidRPr="00307E0E">
        <w:t xml:space="preserve"> </w:t>
      </w:r>
      <w:r w:rsidR="00957385" w:rsidRPr="00307E0E">
        <w:t>Therefore, for the purpose of this supporting statement, we are assuming that one request will be filed each year for which we are requesting renewal of our information collection authority under this section.</w:t>
      </w:r>
    </w:p>
    <w:p w14:paraId="30EFE200" w14:textId="77777777" w:rsidR="000C2EB2" w:rsidRDefault="000C2EB2" w:rsidP="005805B7">
      <w:pPr>
        <w:ind w:left="720"/>
      </w:pPr>
    </w:p>
    <w:p w14:paraId="7DBDDA0F" w14:textId="7D7089FB" w:rsidR="007A1A2D" w:rsidRDefault="000C2EB2" w:rsidP="005805B7">
      <w:pPr>
        <w:ind w:left="720"/>
      </w:pPr>
      <w:r>
        <w:t xml:space="preserve">While the </w:t>
      </w:r>
      <w:r w:rsidR="009A6772">
        <w:t>three</w:t>
      </w:r>
      <w:r>
        <w:t xml:space="preserve"> most recent requests were relatively concise letters from environmental organizations, this is not always the case.  Although we consider it an anomaly, the 2013 19-allegation count letter </w:t>
      </w:r>
      <w:r w:rsidRPr="00307E0E">
        <w:t xml:space="preserve">received from </w:t>
      </w:r>
      <w:r>
        <w:t>18 organizations regarding the West Virginia program consisted of 102 pages and required several hundred hours to prepare</w:t>
      </w:r>
      <w:r w:rsidR="00D359F4">
        <w:t>, even with their in-house technical and legal resources</w:t>
      </w:r>
      <w:r>
        <w:t xml:space="preserve">.  </w:t>
      </w:r>
      <w:r w:rsidR="00D359F4">
        <w:t>On the other side of the spectrum, in 2013 we received two letters from citizens that were each 1 page long</w:t>
      </w:r>
      <w:r>
        <w:t xml:space="preserve"> without the apparent aid of an attorney</w:t>
      </w:r>
      <w:r w:rsidR="00D359F4">
        <w:t xml:space="preserve">, and </w:t>
      </w:r>
      <w:r>
        <w:t xml:space="preserve">one </w:t>
      </w:r>
      <w:r w:rsidR="00D359F4">
        <w:t xml:space="preserve">additional letter </w:t>
      </w:r>
      <w:r>
        <w:t xml:space="preserve">from a citizen using the services of an attorney.  </w:t>
      </w:r>
    </w:p>
    <w:p w14:paraId="77637D43" w14:textId="77777777" w:rsidR="007A1A2D" w:rsidRDefault="007A1A2D" w:rsidP="005805B7">
      <w:pPr>
        <w:ind w:left="720"/>
      </w:pPr>
    </w:p>
    <w:p w14:paraId="3EC97172" w14:textId="616A6202" w:rsidR="00A63AB8" w:rsidRPr="00307E0E" w:rsidRDefault="002951D1" w:rsidP="005805B7">
      <w:pPr>
        <w:ind w:left="720"/>
      </w:pPr>
      <w:r>
        <w:t>The hourly burden varie</w:t>
      </w:r>
      <w:r w:rsidR="00EE51E6">
        <w:t>s</w:t>
      </w:r>
      <w:r>
        <w:t xml:space="preserve"> greatly </w:t>
      </w:r>
      <w:r w:rsidR="005D02D6">
        <w:t>(</w:t>
      </w:r>
      <w:r w:rsidR="00E138FE">
        <w:t>2</w:t>
      </w:r>
      <w:r w:rsidR="005D02D6">
        <w:t xml:space="preserve">0 hours to </w:t>
      </w:r>
      <w:r w:rsidR="00E138FE">
        <w:t xml:space="preserve">100’s </w:t>
      </w:r>
      <w:r w:rsidR="00EE51E6">
        <w:t>of hours</w:t>
      </w:r>
      <w:r w:rsidR="005D02D6">
        <w:t xml:space="preserve">) </w:t>
      </w:r>
      <w:r>
        <w:t xml:space="preserve">depending on the </w:t>
      </w:r>
      <w:r w:rsidR="002D7BFF">
        <w:t xml:space="preserve">scope and legal complexity of the request, the </w:t>
      </w:r>
      <w:r w:rsidR="00E30D5B">
        <w:t>amount</w:t>
      </w:r>
      <w:r>
        <w:t xml:space="preserve"> of </w:t>
      </w:r>
      <w:r w:rsidR="00E61941">
        <w:t xml:space="preserve">background </w:t>
      </w:r>
      <w:r w:rsidR="00E30D5B">
        <w:t xml:space="preserve">research and </w:t>
      </w:r>
      <w:r>
        <w:t>data collect</w:t>
      </w:r>
      <w:r w:rsidR="007B2304">
        <w:t>ed</w:t>
      </w:r>
      <w:r>
        <w:t xml:space="preserve">, </w:t>
      </w:r>
      <w:r w:rsidR="000527E1">
        <w:t xml:space="preserve">the number of co-signers (if any), </w:t>
      </w:r>
      <w:r w:rsidR="00EE51E6">
        <w:t xml:space="preserve">and </w:t>
      </w:r>
      <w:r>
        <w:t xml:space="preserve">whether or not the respondent </w:t>
      </w:r>
      <w:r w:rsidR="00E61941">
        <w:t xml:space="preserve">had gained procedural knowledge by having </w:t>
      </w:r>
      <w:r>
        <w:t>submitt</w:t>
      </w:r>
      <w:r w:rsidR="0097708C">
        <w:t>ed</w:t>
      </w:r>
      <w:r w:rsidR="00E61941">
        <w:t xml:space="preserve"> a previous </w:t>
      </w:r>
      <w:r>
        <w:t xml:space="preserve">request.  </w:t>
      </w:r>
      <w:r w:rsidR="003F5172">
        <w:t xml:space="preserve">One of the </w:t>
      </w:r>
      <w:r w:rsidR="009A6772">
        <w:t>three</w:t>
      </w:r>
      <w:r w:rsidR="003F5172">
        <w:t xml:space="preserve"> most recent requesters, WORC, responded to our request and told us that law students at an environmental law clinic drafted the petition and then the WORC staff attorney edited the petition.  They estimated that 25 hours were spent preparing the request</w:t>
      </w:r>
      <w:r w:rsidR="00B92AD8">
        <w:t xml:space="preserve">.  However, they noted that they had already briefed the issue through their contested case proceeding through the State agency, which made the petition drafting a bit faster.  They also added that this was a discrete issue versus some 733 petitions covering a variety of more complex fact-intensive subjects. </w:t>
      </w:r>
      <w:r w:rsidR="003F5172" w:rsidDel="00D359F4">
        <w:t xml:space="preserve"> </w:t>
      </w:r>
      <w:r w:rsidR="000F3627">
        <w:t xml:space="preserve">Utilizing the few instances of respondent feedback over the past six years, </w:t>
      </w:r>
      <w:r w:rsidR="00EE51E6">
        <w:t>O</w:t>
      </w:r>
      <w:r w:rsidR="00BF4802">
        <w:t>SMRE</w:t>
      </w:r>
      <w:r w:rsidR="0075357C">
        <w:t xml:space="preserve"> </w:t>
      </w:r>
      <w:r w:rsidR="0097708C">
        <w:t>estimates</w:t>
      </w:r>
      <w:r w:rsidR="009343E8">
        <w:t xml:space="preserve"> </w:t>
      </w:r>
      <w:r w:rsidR="0075357C">
        <w:t xml:space="preserve">that </w:t>
      </w:r>
      <w:r w:rsidR="000527E1">
        <w:t xml:space="preserve">the average request </w:t>
      </w:r>
      <w:r w:rsidR="00B92AD8">
        <w:t xml:space="preserve">for new petitions </w:t>
      </w:r>
      <w:r w:rsidR="000527E1">
        <w:t xml:space="preserve">will </w:t>
      </w:r>
      <w:r w:rsidR="00E61941">
        <w:t>req</w:t>
      </w:r>
      <w:r w:rsidR="00A63AB8" w:rsidRPr="00307E0E">
        <w:t>uir</w:t>
      </w:r>
      <w:r w:rsidR="00B32A7A">
        <w:t>e</w:t>
      </w:r>
      <w:r w:rsidR="00A63AB8" w:rsidRPr="00307E0E">
        <w:t xml:space="preserve"> </w:t>
      </w:r>
      <w:r w:rsidR="00A63AB8" w:rsidRPr="00E61941">
        <w:t>approximately</w:t>
      </w:r>
      <w:r w:rsidR="00E61941">
        <w:t xml:space="preserve"> </w:t>
      </w:r>
      <w:r w:rsidR="00B92AD8" w:rsidRPr="00EE529C">
        <w:rPr>
          <w:b/>
        </w:rPr>
        <w:t>50</w:t>
      </w:r>
      <w:r w:rsidR="00A63AB8" w:rsidRPr="00EE529C">
        <w:rPr>
          <w:b/>
        </w:rPr>
        <w:t xml:space="preserve"> hours</w:t>
      </w:r>
      <w:r w:rsidR="00A63AB8" w:rsidRPr="00E61941">
        <w:t xml:space="preserve"> to</w:t>
      </w:r>
      <w:r w:rsidR="000527E1">
        <w:t xml:space="preserve"> p</w:t>
      </w:r>
      <w:r w:rsidR="00A63AB8" w:rsidRPr="00E61941">
        <w:t>repare</w:t>
      </w:r>
      <w:r w:rsidR="00902D4A">
        <w:t xml:space="preserve"> and submit</w:t>
      </w:r>
      <w:r w:rsidR="00A63AB8" w:rsidRPr="00E61941">
        <w:t>.</w:t>
      </w:r>
    </w:p>
    <w:p w14:paraId="5111F0DD" w14:textId="77777777" w:rsidR="00A63AB8" w:rsidRPr="00307E0E" w:rsidRDefault="00A63AB8" w:rsidP="005805B7">
      <w:pPr>
        <w:ind w:left="720"/>
      </w:pPr>
    </w:p>
    <w:p w14:paraId="38522EF2" w14:textId="77777777" w:rsidR="0011607A" w:rsidRPr="00307E0E" w:rsidRDefault="0011607A" w:rsidP="005805B7">
      <w:pPr>
        <w:keepNext/>
        <w:keepLines/>
        <w:ind w:firstLine="720"/>
      </w:pPr>
      <w:r w:rsidRPr="00307E0E">
        <w:t>b.</w:t>
      </w:r>
      <w:r w:rsidRPr="00307E0E">
        <w:tab/>
      </w:r>
      <w:r w:rsidRPr="00307E0E">
        <w:rPr>
          <w:u w:val="single"/>
        </w:rPr>
        <w:t>Estimated Annual Wage Cost to Respondents</w:t>
      </w:r>
    </w:p>
    <w:p w14:paraId="43DFB987" w14:textId="77777777" w:rsidR="0011607A" w:rsidRPr="00307E0E" w:rsidRDefault="0011607A" w:rsidP="005805B7">
      <w:pPr>
        <w:keepNext/>
        <w:keepLines/>
      </w:pPr>
    </w:p>
    <w:p w14:paraId="78DD520C" w14:textId="07E2F38A" w:rsidR="00894F44" w:rsidRPr="00307E0E" w:rsidRDefault="00BF4802" w:rsidP="005805B7">
      <w:pPr>
        <w:ind w:left="720"/>
      </w:pPr>
      <w:r>
        <w:t>OSMRE</w:t>
      </w:r>
      <w:r w:rsidR="00D6217D" w:rsidRPr="00307E0E">
        <w:t xml:space="preserve"> estimates that one request will be received each year to evaluate a State program</w:t>
      </w:r>
      <w:r w:rsidR="003E4C24">
        <w:t xml:space="preserve">, and that the services of </w:t>
      </w:r>
      <w:r w:rsidR="000F3627">
        <w:t xml:space="preserve">a paralegal and </w:t>
      </w:r>
      <w:r w:rsidR="003E4C24">
        <w:t xml:space="preserve">an attorney will </w:t>
      </w:r>
      <w:r w:rsidR="000F3627">
        <w:t xml:space="preserve">typically </w:t>
      </w:r>
      <w:r w:rsidR="003E4C24">
        <w:t>be utilized to research the regulations and prepare the request letter</w:t>
      </w:r>
      <w:r w:rsidR="006E2F75">
        <w:t>.</w:t>
      </w:r>
      <w:r w:rsidR="00780191" w:rsidRPr="00307E0E">
        <w:t xml:space="preserve"> </w:t>
      </w:r>
      <w:r w:rsidR="00903DC9">
        <w:t xml:space="preserve"> </w:t>
      </w:r>
      <w:r w:rsidR="006E2F75">
        <w:t xml:space="preserve">We expect that a paralegal with an hourly </w:t>
      </w:r>
      <w:r w:rsidR="006E2F75" w:rsidRPr="001E1D5F">
        <w:t>salary of $</w:t>
      </w:r>
      <w:r w:rsidR="007C3656">
        <w:t>21.13</w:t>
      </w:r>
      <w:r w:rsidR="006E2F75" w:rsidRPr="001E1D5F">
        <w:t xml:space="preserve"> </w:t>
      </w:r>
      <w:r w:rsidR="001E1D5F" w:rsidRPr="001E1D5F">
        <w:t>(or $</w:t>
      </w:r>
      <w:r w:rsidR="00637740">
        <w:t>29.58</w:t>
      </w:r>
      <w:r w:rsidR="001E1D5F" w:rsidRPr="001E1D5F">
        <w:t xml:space="preserve"> with</w:t>
      </w:r>
      <w:r w:rsidR="001E1D5F">
        <w:t xml:space="preserve"> benefits) </w:t>
      </w:r>
      <w:r w:rsidR="006E2F75">
        <w:t xml:space="preserve">will </w:t>
      </w:r>
      <w:r w:rsidR="00165433">
        <w:t>require</w:t>
      </w:r>
      <w:r w:rsidR="006E2F75">
        <w:t xml:space="preserve"> </w:t>
      </w:r>
      <w:r w:rsidR="00637740">
        <w:t>40</w:t>
      </w:r>
      <w:r w:rsidR="006E2F75">
        <w:t xml:space="preserve"> hours, and </w:t>
      </w:r>
      <w:r w:rsidR="00D6217D" w:rsidRPr="00307E0E">
        <w:t>an attorney</w:t>
      </w:r>
      <w:r w:rsidR="00E61941">
        <w:t xml:space="preserve"> with </w:t>
      </w:r>
      <w:r w:rsidR="006E2F75" w:rsidRPr="00307E0E">
        <w:t>a</w:t>
      </w:r>
      <w:r w:rsidR="006E2F75">
        <w:t xml:space="preserve">n hourly </w:t>
      </w:r>
      <w:r w:rsidR="006E2F75" w:rsidRPr="00307E0E">
        <w:t xml:space="preserve">salary of </w:t>
      </w:r>
      <w:r w:rsidR="006E2F75" w:rsidRPr="006E2F75">
        <w:t>$</w:t>
      </w:r>
      <w:r w:rsidR="00637740">
        <w:t>50.31</w:t>
      </w:r>
      <w:r w:rsidR="006E2F75">
        <w:t xml:space="preserve"> </w:t>
      </w:r>
      <w:r w:rsidR="001E1D5F">
        <w:t>(or $</w:t>
      </w:r>
      <w:r w:rsidR="00637740">
        <w:t>70.43</w:t>
      </w:r>
      <w:r w:rsidR="001E1D5F">
        <w:t xml:space="preserve"> with benefits) </w:t>
      </w:r>
      <w:r w:rsidR="006E2F75">
        <w:t xml:space="preserve">will </w:t>
      </w:r>
      <w:r w:rsidR="00165433">
        <w:t>require</w:t>
      </w:r>
      <w:r w:rsidR="006E2F75">
        <w:t xml:space="preserve"> the remaining </w:t>
      </w:r>
      <w:r w:rsidR="00637740">
        <w:t>10</w:t>
      </w:r>
      <w:r w:rsidR="006E2F75">
        <w:t xml:space="preserve"> hours</w:t>
      </w:r>
      <w:r w:rsidR="00165433">
        <w:t xml:space="preserve"> preparing and submitting each request</w:t>
      </w:r>
      <w:r w:rsidR="00894F44">
        <w:t xml:space="preserve">.  </w:t>
      </w:r>
      <w:r w:rsidR="001E1D5F">
        <w:t xml:space="preserve">Salaries are </w:t>
      </w:r>
      <w:r w:rsidR="00D6217D" w:rsidRPr="00307E0E">
        <w:t xml:space="preserve">derived from </w:t>
      </w:r>
      <w:r w:rsidR="00894F44">
        <w:t xml:space="preserve">the </w:t>
      </w:r>
      <w:r w:rsidR="00D6217D" w:rsidRPr="00307E0E">
        <w:t xml:space="preserve">Bureau of Labor Statistics </w:t>
      </w:r>
      <w:r w:rsidR="00894F44">
        <w:t xml:space="preserve">(BLS) website of wage rates for civic and social organizations </w:t>
      </w:r>
      <w:hyperlink r:id="rId9" w:history="1">
        <w:r w:rsidR="007C3656" w:rsidRPr="003A29B5">
          <w:rPr>
            <w:rStyle w:val="Hyperlink"/>
          </w:rPr>
          <w:t>https://www.bls.gov/oes/current/naics4_813400.htm</w:t>
        </w:r>
      </w:hyperlink>
      <w:r w:rsidR="00894F44">
        <w:t xml:space="preserve">.  </w:t>
      </w:r>
      <w:r>
        <w:t>OSMRE</w:t>
      </w:r>
      <w:r w:rsidR="00AC33D3" w:rsidRPr="00307E0E">
        <w:t xml:space="preserve"> </w:t>
      </w:r>
      <w:r w:rsidR="001270E0">
        <w:t xml:space="preserve">assumes benefits at a rate of </w:t>
      </w:r>
      <w:r w:rsidR="00AC33D3" w:rsidRPr="00307E0E">
        <w:t xml:space="preserve">1.4 </w:t>
      </w:r>
      <w:r w:rsidR="001270E0">
        <w:t xml:space="preserve">of salaries </w:t>
      </w:r>
      <w:r w:rsidR="000F3627">
        <w:t xml:space="preserve">for civic and social organizations </w:t>
      </w:r>
      <w:r w:rsidR="001270E0">
        <w:t xml:space="preserve">based on </w:t>
      </w:r>
      <w:r w:rsidR="00894F44">
        <w:t xml:space="preserve">the BLS </w:t>
      </w:r>
      <w:r w:rsidR="00894F44" w:rsidRPr="00756F17">
        <w:t xml:space="preserve">news release </w:t>
      </w:r>
      <w:r w:rsidR="007C3656">
        <w:t xml:space="preserve">entitled Employer Costs for Employee Compensation – December 2017, </w:t>
      </w:r>
      <w:r w:rsidR="007C3656" w:rsidRPr="008A4E0D">
        <w:t>USDL-</w:t>
      </w:r>
      <w:r w:rsidR="007C3656">
        <w:t>18</w:t>
      </w:r>
      <w:r w:rsidR="007C3656" w:rsidRPr="008A4E0D">
        <w:t>-</w:t>
      </w:r>
      <w:r w:rsidR="007C3656">
        <w:t>0451</w:t>
      </w:r>
      <w:r w:rsidR="007C3656" w:rsidRPr="008A4E0D">
        <w:t xml:space="preserve">, dated </w:t>
      </w:r>
      <w:r w:rsidR="007C3656">
        <w:t>March 20, 2018</w:t>
      </w:r>
      <w:r w:rsidR="007C3656" w:rsidRPr="008A4E0D">
        <w:t xml:space="preserve">, </w:t>
      </w:r>
      <w:r w:rsidR="000F3627">
        <w:t xml:space="preserve">which can be </w:t>
      </w:r>
      <w:r w:rsidR="007C3656" w:rsidRPr="008A4E0D">
        <w:t xml:space="preserve">found at: </w:t>
      </w:r>
      <w:hyperlink r:id="rId10" w:history="1">
        <w:r w:rsidR="007C3656" w:rsidRPr="008F3041">
          <w:rPr>
            <w:rStyle w:val="Hyperlink"/>
          </w:rPr>
          <w:t>http://www.bls.gov/news.release/pdf/ecec.pdf</w:t>
        </w:r>
      </w:hyperlink>
      <w:r w:rsidR="00894F44" w:rsidRPr="00756F17">
        <w:t>.</w:t>
      </w:r>
    </w:p>
    <w:p w14:paraId="5DA186AD" w14:textId="77777777" w:rsidR="0078611F" w:rsidRDefault="0078611F" w:rsidP="005805B7">
      <w:pPr>
        <w:ind w:left="720"/>
      </w:pPr>
    </w:p>
    <w:p w14:paraId="18B87F7B" w14:textId="4F559EF7" w:rsidR="006E2F75" w:rsidRPr="00307E0E" w:rsidRDefault="006E2F75" w:rsidP="005805B7">
      <w:pPr>
        <w:ind w:left="720"/>
      </w:pPr>
      <w:r w:rsidRPr="001E1D5F">
        <w:t>T</w:t>
      </w:r>
      <w:r w:rsidR="00D6217D" w:rsidRPr="001E1D5F">
        <w:t xml:space="preserve">he cost to </w:t>
      </w:r>
      <w:r w:rsidR="00780191" w:rsidRPr="001E1D5F">
        <w:t xml:space="preserve">a </w:t>
      </w:r>
      <w:r w:rsidR="00D6217D" w:rsidRPr="001E1D5F">
        <w:t xml:space="preserve">respondent </w:t>
      </w:r>
      <w:r w:rsidR="00780191" w:rsidRPr="001E1D5F">
        <w:t xml:space="preserve">to prepare the request to evaluate </w:t>
      </w:r>
      <w:r w:rsidR="001E1D5F" w:rsidRPr="001E1D5F">
        <w:t xml:space="preserve">a State program </w:t>
      </w:r>
      <w:r w:rsidR="00D6217D" w:rsidRPr="001E1D5F">
        <w:t>would be</w:t>
      </w:r>
      <w:r w:rsidRPr="001E1D5F">
        <w:t xml:space="preserve"> $</w:t>
      </w:r>
      <w:r w:rsidR="00637740">
        <w:t>29.58</w:t>
      </w:r>
      <w:r w:rsidRPr="001E1D5F">
        <w:t xml:space="preserve"> x </w:t>
      </w:r>
      <w:r w:rsidR="00637740">
        <w:t>40</w:t>
      </w:r>
      <w:r w:rsidRPr="001E1D5F">
        <w:t xml:space="preserve"> hours</w:t>
      </w:r>
      <w:r w:rsidR="00D6217D" w:rsidRPr="001E1D5F">
        <w:t xml:space="preserve"> </w:t>
      </w:r>
      <w:r w:rsidR="009F110A" w:rsidRPr="001E1D5F">
        <w:t xml:space="preserve">+ </w:t>
      </w:r>
      <w:r w:rsidR="00D6217D" w:rsidRPr="001E1D5F">
        <w:t>$</w:t>
      </w:r>
      <w:r w:rsidR="00637740">
        <w:t>70.43</w:t>
      </w:r>
      <w:r w:rsidR="00780191" w:rsidRPr="001E1D5F">
        <w:t xml:space="preserve"> x </w:t>
      </w:r>
      <w:r w:rsidR="00637740">
        <w:t>10</w:t>
      </w:r>
      <w:r w:rsidR="00780191" w:rsidRPr="001E1D5F">
        <w:t xml:space="preserve"> hours = $</w:t>
      </w:r>
      <w:r w:rsidR="00637740" w:rsidRPr="00EE529C">
        <w:rPr>
          <w:b/>
        </w:rPr>
        <w:t>1,887</w:t>
      </w:r>
      <w:r w:rsidR="00D74360">
        <w:t xml:space="preserve"> (rounded)</w:t>
      </w:r>
      <w:r w:rsidR="00D6217D" w:rsidRPr="001E1D5F">
        <w:t>.</w:t>
      </w:r>
    </w:p>
    <w:p w14:paraId="78FF42FC" w14:textId="77777777" w:rsidR="005579FB" w:rsidRPr="00307E0E" w:rsidRDefault="005579FB" w:rsidP="005805B7">
      <w:pPr>
        <w:ind w:left="720"/>
      </w:pPr>
    </w:p>
    <w:p w14:paraId="73B9AB50" w14:textId="77777777" w:rsidR="00452B0D" w:rsidRPr="005C1FF2" w:rsidRDefault="0011607A" w:rsidP="005805B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452B0D">
        <w:rPr>
          <w:i/>
        </w:rPr>
        <w:t>13.</w:t>
      </w:r>
      <w:r w:rsidRPr="00452B0D">
        <w:rPr>
          <w:i/>
        </w:rPr>
        <w:tab/>
      </w:r>
      <w:r w:rsidR="00452B0D" w:rsidRPr="005C1FF2">
        <w:rPr>
          <w:i/>
        </w:rPr>
        <w:t>Provide an estimate of the total annual non-hour cost burden to respondents or recordkeepers resulting from the collection of information.  (Do not include the cost of any hour burden already reflected in item 12.)</w:t>
      </w:r>
    </w:p>
    <w:p w14:paraId="34EE2050" w14:textId="77777777" w:rsidR="00452B0D" w:rsidRPr="005C1FF2" w:rsidRDefault="002277B7" w:rsidP="005805B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00452B0D" w:rsidRPr="005C1FF2">
        <w:rPr>
          <w:i/>
        </w:rPr>
        <w:t>*</w:t>
      </w:r>
      <w:r w:rsidR="00452B0D" w:rsidRPr="005C1FF2">
        <w:rPr>
          <w:i/>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2E5A6778" w14:textId="77777777" w:rsidR="00452B0D" w:rsidRPr="005C1FF2" w:rsidRDefault="002277B7" w:rsidP="005805B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00452B0D" w:rsidRPr="005C1FF2">
        <w:rPr>
          <w:i/>
        </w:rPr>
        <w:t>*</w:t>
      </w:r>
      <w:r w:rsidR="00452B0D" w:rsidRPr="005C1FF2">
        <w:rPr>
          <w:i/>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D40283B" w14:textId="77777777" w:rsidR="00452B0D" w:rsidRDefault="00452B0D" w:rsidP="005805B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5C1FF2">
        <w:rPr>
          <w:i/>
        </w:rPr>
        <w:tab/>
        <w:t>*</w:t>
      </w:r>
      <w:r w:rsidRPr="005C1FF2">
        <w:rPr>
          <w:i/>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01543DC6" w14:textId="77777777" w:rsidR="005538B1" w:rsidRPr="005538B1" w:rsidRDefault="005538B1" w:rsidP="005805B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17D27C58" w14:textId="77777777" w:rsidR="0011607A" w:rsidRPr="00307E0E" w:rsidRDefault="0011607A" w:rsidP="005805B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307E0E">
        <w:tab/>
      </w:r>
      <w:r w:rsidRPr="00307E0E">
        <w:rPr>
          <w:u w:val="single"/>
        </w:rPr>
        <w:t>Total Annual Non-Wage Cost Burden to Respondents</w:t>
      </w:r>
    </w:p>
    <w:p w14:paraId="00F90448" w14:textId="77777777" w:rsidR="0011607A" w:rsidRPr="00307E0E" w:rsidRDefault="0011607A" w:rsidP="005805B7"/>
    <w:p w14:paraId="6C25E1A2" w14:textId="77777777" w:rsidR="0011607A" w:rsidRPr="00307E0E" w:rsidRDefault="0011607A" w:rsidP="005805B7">
      <w:pPr>
        <w:tabs>
          <w:tab w:val="left" w:pos="-1440"/>
        </w:tabs>
        <w:ind w:left="1440" w:hanging="720"/>
      </w:pPr>
      <w:r w:rsidRPr="00307E0E">
        <w:t>a.</w:t>
      </w:r>
      <w:r w:rsidRPr="00307E0E">
        <w:tab/>
      </w:r>
      <w:r w:rsidRPr="00307E0E">
        <w:rPr>
          <w:u w:val="single"/>
        </w:rPr>
        <w:t>Annualized Capital and Start-Up Costs</w:t>
      </w:r>
    </w:p>
    <w:p w14:paraId="044DF124" w14:textId="77777777" w:rsidR="0011607A" w:rsidRPr="00307E0E" w:rsidRDefault="0011607A" w:rsidP="005805B7"/>
    <w:p w14:paraId="3D289AEA" w14:textId="77777777" w:rsidR="0011607A" w:rsidRPr="00307E0E" w:rsidRDefault="0011607A" w:rsidP="005805B7">
      <w:pPr>
        <w:ind w:left="720"/>
      </w:pPr>
      <w:r w:rsidRPr="00307E0E">
        <w:t>There are no capital or start-up costs associated with filing a request for evaluation of a State program.</w:t>
      </w:r>
    </w:p>
    <w:p w14:paraId="59CBDC9F" w14:textId="77777777" w:rsidR="0011607A" w:rsidRPr="00307E0E" w:rsidRDefault="0011607A" w:rsidP="005805B7">
      <w:pPr>
        <w:tabs>
          <w:tab w:val="left" w:pos="-1440"/>
        </w:tabs>
        <w:ind w:left="2160" w:hanging="720"/>
      </w:pPr>
    </w:p>
    <w:p w14:paraId="7CDBA2E3" w14:textId="77777777" w:rsidR="0011607A" w:rsidRPr="00307E0E" w:rsidRDefault="0011607A" w:rsidP="005805B7">
      <w:pPr>
        <w:tabs>
          <w:tab w:val="left" w:pos="-1440"/>
        </w:tabs>
        <w:ind w:left="1440" w:hanging="720"/>
      </w:pPr>
      <w:r w:rsidRPr="00307E0E">
        <w:t>b.</w:t>
      </w:r>
      <w:r w:rsidRPr="00307E0E">
        <w:tab/>
      </w:r>
      <w:r w:rsidRPr="00307E0E">
        <w:rPr>
          <w:u w:val="single"/>
        </w:rPr>
        <w:t>Operation and Maintenance Costs</w:t>
      </w:r>
    </w:p>
    <w:p w14:paraId="1104EA95" w14:textId="77777777" w:rsidR="0011607A" w:rsidRPr="00307E0E" w:rsidRDefault="0011607A" w:rsidP="005805B7"/>
    <w:p w14:paraId="04A82362" w14:textId="77777777" w:rsidR="0011607A" w:rsidRPr="00307E0E" w:rsidRDefault="0011607A" w:rsidP="005805B7">
      <w:pPr>
        <w:ind w:left="720"/>
      </w:pPr>
      <w:r w:rsidRPr="00307E0E">
        <w:t>There are no operation or maintenance costs associated with filing a request for evaluation of a State program.</w:t>
      </w:r>
    </w:p>
    <w:p w14:paraId="4162247E" w14:textId="77777777" w:rsidR="0011607A" w:rsidRPr="00307E0E" w:rsidRDefault="0011607A" w:rsidP="005805B7"/>
    <w:p w14:paraId="6D1ED0F5" w14:textId="77777777" w:rsidR="0011607A" w:rsidRPr="00307E0E" w:rsidRDefault="0011607A" w:rsidP="005805B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452B0D">
        <w:rPr>
          <w:i/>
        </w:rPr>
        <w:t>14.</w:t>
      </w:r>
      <w:r w:rsidRPr="00452B0D">
        <w:rPr>
          <w:i/>
        </w:rPr>
        <w:tab/>
      </w:r>
      <w:r w:rsidR="00452B0D" w:rsidRPr="005C1FF2">
        <w:rPr>
          <w:i/>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14:paraId="52434961" w14:textId="77777777" w:rsidR="0011607A" w:rsidRPr="00307E0E" w:rsidRDefault="0011607A" w:rsidP="005805B7">
      <w:pPr>
        <w:tabs>
          <w:tab w:val="left" w:pos="-1440"/>
        </w:tabs>
        <w:ind w:left="720" w:hanging="720"/>
      </w:pPr>
    </w:p>
    <w:p w14:paraId="7A62EA2C" w14:textId="77777777" w:rsidR="0011607A" w:rsidRPr="00307E0E" w:rsidRDefault="0011607A" w:rsidP="005805B7">
      <w:pPr>
        <w:tabs>
          <w:tab w:val="left" w:pos="-1440"/>
        </w:tabs>
        <w:ind w:left="720" w:hanging="720"/>
      </w:pPr>
      <w:r w:rsidRPr="00307E0E">
        <w:tab/>
      </w:r>
      <w:r w:rsidRPr="00307E0E">
        <w:rPr>
          <w:u w:val="single"/>
        </w:rPr>
        <w:t>Estimate of Annualized Cost to the Federal Government</w:t>
      </w:r>
    </w:p>
    <w:p w14:paraId="3FBE9551" w14:textId="77777777" w:rsidR="0011607A" w:rsidRPr="00307E0E" w:rsidRDefault="0011607A" w:rsidP="005805B7"/>
    <w:p w14:paraId="0D731DAB" w14:textId="2F05F07E" w:rsidR="00902D4A" w:rsidRDefault="00BF4802" w:rsidP="005805B7">
      <w:pPr>
        <w:ind w:left="720"/>
      </w:pPr>
      <w:r>
        <w:t>OSMRE</w:t>
      </w:r>
      <w:r w:rsidR="005579FB" w:rsidRPr="00307E0E">
        <w:t xml:space="preserve"> will review the one request we </w:t>
      </w:r>
      <w:r w:rsidR="002B50E4">
        <w:t xml:space="preserve">estimate that we will </w:t>
      </w:r>
      <w:r w:rsidR="005579FB" w:rsidRPr="00307E0E">
        <w:t xml:space="preserve">receive annually, conduct a review of the State program, and prepare and submit a response.  </w:t>
      </w:r>
      <w:r w:rsidR="00372CAD">
        <w:t>T</w:t>
      </w:r>
      <w:r w:rsidR="002B50E4">
        <w:t xml:space="preserve">he time required by OSMRE to review and process each request can vary greatly depending on the specifics of the request.  </w:t>
      </w:r>
      <w:r>
        <w:t>OSMRE</w:t>
      </w:r>
      <w:r w:rsidR="005579FB" w:rsidRPr="00307E0E">
        <w:t xml:space="preserve"> estimates t</w:t>
      </w:r>
      <w:r w:rsidR="00D1382D">
        <w:t xml:space="preserve">hat it will take </w:t>
      </w:r>
      <w:r w:rsidR="003E4C24">
        <w:t xml:space="preserve">an average of </w:t>
      </w:r>
      <w:r w:rsidR="00D1382D">
        <w:t xml:space="preserve">approximately </w:t>
      </w:r>
      <w:r w:rsidR="00087575">
        <w:t>4</w:t>
      </w:r>
      <w:r w:rsidR="005579FB" w:rsidRPr="009E5CB4">
        <w:t xml:space="preserve">0 hours to conduct </w:t>
      </w:r>
      <w:r w:rsidR="00EC1569">
        <w:t xml:space="preserve">a typical </w:t>
      </w:r>
      <w:r w:rsidR="005579FB" w:rsidRPr="009E5CB4">
        <w:t>review and respon</w:t>
      </w:r>
      <w:r w:rsidR="00EC1569">
        <w:t>d</w:t>
      </w:r>
      <w:r w:rsidR="00902D4A">
        <w:t xml:space="preserve"> to the requester</w:t>
      </w:r>
      <w:r w:rsidR="005579FB" w:rsidRPr="009E5CB4">
        <w:t xml:space="preserve">.  </w:t>
      </w:r>
      <w:r w:rsidR="00902D4A">
        <w:t xml:space="preserve">Therefore, the total annual hourly burden to OSMRE will be </w:t>
      </w:r>
      <w:r w:rsidR="00902D4A" w:rsidRPr="00372CAD">
        <w:rPr>
          <w:b/>
        </w:rPr>
        <w:t>40 hours</w:t>
      </w:r>
      <w:r w:rsidR="00902D4A">
        <w:t xml:space="preserve"> (40 hours per review x 1 request per year).</w:t>
      </w:r>
    </w:p>
    <w:p w14:paraId="1445E96A" w14:textId="77777777" w:rsidR="00902D4A" w:rsidRDefault="00902D4A" w:rsidP="005805B7">
      <w:pPr>
        <w:ind w:left="720"/>
      </w:pPr>
    </w:p>
    <w:p w14:paraId="59183523" w14:textId="79B03172" w:rsidR="001200EC" w:rsidRDefault="005579FB" w:rsidP="005805B7">
      <w:pPr>
        <w:ind w:left="720"/>
      </w:pPr>
      <w:r w:rsidRPr="009E5CB4">
        <w:t>A program specialist with a GS 14 step 5 salary will review the request, evaluate the State program, and prepare the written response.  At $</w:t>
      </w:r>
      <w:r w:rsidR="0052791A">
        <w:t>55.99</w:t>
      </w:r>
      <w:r w:rsidRPr="009E5CB4">
        <w:t xml:space="preserve"> per hour </w:t>
      </w:r>
      <w:r w:rsidR="009E5CB4" w:rsidRPr="009E5CB4">
        <w:t>(</w:t>
      </w:r>
      <w:hyperlink w:history="1"/>
      <w:hyperlink r:id="rId11" w:history="1">
        <w:r w:rsidR="0052791A" w:rsidRPr="00986BF9">
          <w:rPr>
            <w:rStyle w:val="Hyperlink"/>
          </w:rPr>
          <w:t>https://www.opm.gov/policy-data-oversight/pay-leave/salaries-wages/salary-tables/pdf/2018/RUS_h.pdf</w:t>
        </w:r>
      </w:hyperlink>
      <w:r w:rsidR="009E5CB4" w:rsidRPr="009E5CB4">
        <w:t>), or $</w:t>
      </w:r>
      <w:r w:rsidR="0052791A">
        <w:t>89.58</w:t>
      </w:r>
      <w:r w:rsidR="009E5CB4" w:rsidRPr="009E5CB4">
        <w:t xml:space="preserve"> per hour when adding benefits </w:t>
      </w:r>
      <w:r w:rsidR="00EC1569">
        <w:t xml:space="preserve">at a rate of </w:t>
      </w:r>
      <w:r w:rsidR="0052791A">
        <w:t>1.6</w:t>
      </w:r>
      <w:r w:rsidR="00EC1569">
        <w:t xml:space="preserve"> of salary</w:t>
      </w:r>
      <w:r w:rsidR="009E5CB4" w:rsidRPr="009E5CB4">
        <w:t xml:space="preserve"> as derived from the BLS news release </w:t>
      </w:r>
      <w:r w:rsidR="00EC1569" w:rsidRPr="00EC1569">
        <w:t>USDL-</w:t>
      </w:r>
      <w:r w:rsidR="0052791A">
        <w:t>18-0451</w:t>
      </w:r>
      <w:r w:rsidRPr="009E5CB4">
        <w:t xml:space="preserve">, the annual cost to the Federal government is </w:t>
      </w:r>
      <w:r w:rsidR="009E5CB4" w:rsidRPr="009E5CB4">
        <w:t>$</w:t>
      </w:r>
      <w:r w:rsidR="0052791A">
        <w:t>89.58</w:t>
      </w:r>
      <w:r w:rsidR="009E5CB4" w:rsidRPr="009E5CB4">
        <w:t xml:space="preserve"> x </w:t>
      </w:r>
      <w:r w:rsidR="00087575">
        <w:t>4</w:t>
      </w:r>
      <w:r w:rsidR="009E5CB4" w:rsidRPr="009E5CB4">
        <w:t xml:space="preserve">0 hours = </w:t>
      </w:r>
      <w:r w:rsidR="000627A4" w:rsidRPr="009E5CB4">
        <w:t>$</w:t>
      </w:r>
      <w:r w:rsidR="0052791A" w:rsidRPr="00372CAD">
        <w:rPr>
          <w:b/>
        </w:rPr>
        <w:t>3,583</w:t>
      </w:r>
      <w:r w:rsidR="00EC1569">
        <w:t xml:space="preserve"> (rounded)</w:t>
      </w:r>
      <w:r w:rsidRPr="009E5CB4">
        <w:t>.</w:t>
      </w:r>
      <w:r w:rsidR="001200EC" w:rsidRPr="001200EC">
        <w:t xml:space="preserve"> </w:t>
      </w:r>
    </w:p>
    <w:p w14:paraId="10BB714F" w14:textId="77777777" w:rsidR="005579FB" w:rsidRPr="003C3735" w:rsidRDefault="005579FB" w:rsidP="005805B7">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pPr>
    </w:p>
    <w:p w14:paraId="01F6A544" w14:textId="77777777" w:rsidR="0011607A" w:rsidRPr="003C3735" w:rsidRDefault="0011607A" w:rsidP="005805B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3C3735">
        <w:rPr>
          <w:i/>
        </w:rPr>
        <w:t>15.</w:t>
      </w:r>
      <w:r w:rsidRPr="003C3735">
        <w:rPr>
          <w:i/>
        </w:rPr>
        <w:tab/>
      </w:r>
      <w:r w:rsidR="00452B0D" w:rsidRPr="003C3735">
        <w:rPr>
          <w:i/>
        </w:rPr>
        <w:t>Explain the reasons for any program changes or adjustments in hour or cost burden.</w:t>
      </w:r>
    </w:p>
    <w:p w14:paraId="6E2ED2B4" w14:textId="77777777" w:rsidR="0011607A" w:rsidRPr="003C3735" w:rsidRDefault="0011607A" w:rsidP="005805B7">
      <w:pPr>
        <w:tabs>
          <w:tab w:val="left" w:pos="-1440"/>
        </w:tabs>
        <w:ind w:left="720" w:hanging="720"/>
      </w:pPr>
    </w:p>
    <w:p w14:paraId="15563BA8" w14:textId="196907F2" w:rsidR="0011607A" w:rsidRPr="00307E0E" w:rsidRDefault="0011607A" w:rsidP="005805B7">
      <w:pPr>
        <w:tabs>
          <w:tab w:val="left" w:pos="-1440"/>
        </w:tabs>
        <w:ind w:left="720" w:hanging="720"/>
      </w:pPr>
      <w:r w:rsidRPr="003C3735">
        <w:tab/>
        <w:t xml:space="preserve">As discussed in Item 12.a., we </w:t>
      </w:r>
      <w:r w:rsidR="00726AB0" w:rsidRPr="003C3735">
        <w:t xml:space="preserve">receive </w:t>
      </w:r>
      <w:r w:rsidR="00052478">
        <w:t xml:space="preserve">approximately </w:t>
      </w:r>
      <w:r w:rsidR="00726AB0" w:rsidRPr="003C3735">
        <w:t xml:space="preserve">one </w:t>
      </w:r>
      <w:r w:rsidRPr="003C3735">
        <w:t xml:space="preserve">request for </w:t>
      </w:r>
      <w:r w:rsidR="005538B1">
        <w:t xml:space="preserve">a </w:t>
      </w:r>
      <w:r w:rsidRPr="003C3735">
        <w:t xml:space="preserve">State program evaluation </w:t>
      </w:r>
      <w:r w:rsidR="00726AB0" w:rsidRPr="003C3735">
        <w:t>p</w:t>
      </w:r>
      <w:r w:rsidRPr="003C3735">
        <w:t>er year.</w:t>
      </w:r>
      <w:r w:rsidR="00726AB0" w:rsidRPr="003C3735">
        <w:t xml:space="preserve">  </w:t>
      </w:r>
      <w:r w:rsidR="00BF4802">
        <w:t>OSMRE</w:t>
      </w:r>
      <w:r w:rsidR="00726AB0" w:rsidRPr="003C3735">
        <w:t xml:space="preserve"> estimates, based on those identified in item 8, that each request requires approximately </w:t>
      </w:r>
      <w:r w:rsidR="000C17BC">
        <w:t>50</w:t>
      </w:r>
      <w:r w:rsidR="00726AB0" w:rsidRPr="003C3735">
        <w:t xml:space="preserve"> hours to prepare</w:t>
      </w:r>
      <w:r w:rsidR="00726AB0" w:rsidRPr="00307E0E">
        <w:t>.</w:t>
      </w:r>
    </w:p>
    <w:p w14:paraId="283B549B" w14:textId="77777777" w:rsidR="0011607A" w:rsidRPr="00307E0E" w:rsidRDefault="0011607A" w:rsidP="005805B7">
      <w:pPr>
        <w:tabs>
          <w:tab w:val="left" w:pos="-1440"/>
        </w:tabs>
        <w:ind w:left="720" w:hanging="720"/>
      </w:pPr>
    </w:p>
    <w:p w14:paraId="0729771C" w14:textId="792AF13C" w:rsidR="0011607A" w:rsidRPr="00307E0E" w:rsidRDefault="0011607A" w:rsidP="005805B7">
      <w:pPr>
        <w:tabs>
          <w:tab w:val="left" w:pos="-1440"/>
        </w:tabs>
        <w:ind w:left="720"/>
      </w:pPr>
      <w:r w:rsidRPr="00307E0E">
        <w:t xml:space="preserve">Consequently, </w:t>
      </w:r>
      <w:r w:rsidR="00BF4802">
        <w:t>OSMRE</w:t>
      </w:r>
      <w:r w:rsidRPr="00307E0E">
        <w:t xml:space="preserve"> requests </w:t>
      </w:r>
      <w:r w:rsidR="00796766">
        <w:t xml:space="preserve">a </w:t>
      </w:r>
      <w:r w:rsidR="000C17BC">
        <w:t>de</w:t>
      </w:r>
      <w:r w:rsidR="00796766">
        <w:t xml:space="preserve">crease of </w:t>
      </w:r>
      <w:r w:rsidR="00052478">
        <w:t>10</w:t>
      </w:r>
      <w:r w:rsidR="00796766">
        <w:t xml:space="preserve"> burden hours annually</w:t>
      </w:r>
      <w:r w:rsidR="000627A4" w:rsidRPr="00307E0E">
        <w:t xml:space="preserve"> </w:t>
      </w:r>
      <w:r w:rsidRPr="00307E0E">
        <w:t xml:space="preserve">under </w:t>
      </w:r>
      <w:r w:rsidR="00E44FE2" w:rsidRPr="00307E0E">
        <w:t xml:space="preserve">Part </w:t>
      </w:r>
      <w:r w:rsidRPr="00307E0E">
        <w:t>733</w:t>
      </w:r>
      <w:r w:rsidR="00726AB0" w:rsidRPr="00307E0E">
        <w:t xml:space="preserve"> due to</w:t>
      </w:r>
      <w:r w:rsidR="001833B5">
        <w:t xml:space="preserve"> a re-estimate in respondent burden</w:t>
      </w:r>
      <w:r w:rsidRPr="00307E0E">
        <w:t>.</w:t>
      </w:r>
    </w:p>
    <w:p w14:paraId="5CCB1482" w14:textId="77777777" w:rsidR="0011607A" w:rsidRPr="00307E0E" w:rsidRDefault="0011607A" w:rsidP="005805B7"/>
    <w:p w14:paraId="75DEA6ED" w14:textId="7F758E4B" w:rsidR="0011607A" w:rsidRPr="00307E0E" w:rsidRDefault="00726AB0" w:rsidP="005805B7">
      <w:pPr>
        <w:keepNext/>
        <w:tabs>
          <w:tab w:val="left" w:pos="1800"/>
        </w:tabs>
        <w:ind w:left="1080" w:hanging="360"/>
      </w:pPr>
      <w:r w:rsidRPr="00307E0E">
        <w:tab/>
      </w:r>
      <w:r w:rsidR="00BF306F">
        <w:t xml:space="preserve">  </w:t>
      </w:r>
      <w:r w:rsidR="000C17BC">
        <w:t>60</w:t>
      </w:r>
      <w:r w:rsidR="0011607A" w:rsidRPr="00307E0E">
        <w:t xml:space="preserve"> hours currently approved</w:t>
      </w:r>
      <w:r w:rsidR="007B2304">
        <w:t xml:space="preserve"> </w:t>
      </w:r>
      <w:r w:rsidR="004555C9">
        <w:t>by OMB</w:t>
      </w:r>
    </w:p>
    <w:p w14:paraId="79B6BAEB" w14:textId="5BE0CB0E" w:rsidR="0011607A" w:rsidRPr="00052478" w:rsidRDefault="00726AB0" w:rsidP="005805B7">
      <w:pPr>
        <w:keepNext/>
        <w:tabs>
          <w:tab w:val="left" w:pos="1800"/>
        </w:tabs>
        <w:ind w:left="810"/>
        <w:rPr>
          <w:u w:val="single"/>
        </w:rPr>
      </w:pPr>
      <w:r w:rsidRPr="00052478">
        <w:rPr>
          <w:u w:val="single"/>
        </w:rPr>
        <w:t xml:space="preserve"> </w:t>
      </w:r>
      <w:r w:rsidR="000C17BC">
        <w:rPr>
          <w:u w:val="single"/>
        </w:rPr>
        <w:t>-</w:t>
      </w:r>
      <w:r w:rsidRPr="00052478">
        <w:rPr>
          <w:u w:val="single"/>
        </w:rPr>
        <w:t xml:space="preserve">   </w:t>
      </w:r>
      <w:r w:rsidR="00041CAA">
        <w:rPr>
          <w:u w:val="single"/>
        </w:rPr>
        <w:t xml:space="preserve"> </w:t>
      </w:r>
      <w:r w:rsidR="00052478" w:rsidRPr="00052478">
        <w:rPr>
          <w:u w:val="single"/>
        </w:rPr>
        <w:t>10</w:t>
      </w:r>
      <w:r w:rsidRPr="00EC1569">
        <w:t xml:space="preserve"> hours </w:t>
      </w:r>
      <w:r w:rsidR="001833B5" w:rsidRPr="00EC1569">
        <w:t>due an adjustment</w:t>
      </w:r>
    </w:p>
    <w:p w14:paraId="722DCE11" w14:textId="38780549" w:rsidR="0011607A" w:rsidRPr="00307E0E" w:rsidRDefault="00726AB0" w:rsidP="005805B7">
      <w:pPr>
        <w:keepNext/>
        <w:tabs>
          <w:tab w:val="left" w:pos="1800"/>
        </w:tabs>
        <w:ind w:left="1080" w:hanging="360"/>
      </w:pPr>
      <w:r w:rsidRPr="00307E0E">
        <w:tab/>
        <w:t xml:space="preserve">  </w:t>
      </w:r>
      <w:r w:rsidR="000C17BC">
        <w:t>50</w:t>
      </w:r>
      <w:r w:rsidR="0011607A" w:rsidRPr="00307E0E">
        <w:t xml:space="preserve"> hours requested</w:t>
      </w:r>
    </w:p>
    <w:p w14:paraId="62475663" w14:textId="77777777" w:rsidR="0011607A" w:rsidRPr="00307E0E" w:rsidRDefault="0011607A" w:rsidP="005805B7">
      <w:pPr>
        <w:keepNext/>
      </w:pPr>
    </w:p>
    <w:p w14:paraId="65CA09AD" w14:textId="77777777" w:rsidR="00452B0D" w:rsidRPr="005C1FF2" w:rsidRDefault="0011607A" w:rsidP="005805B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452B0D">
        <w:rPr>
          <w:i/>
        </w:rPr>
        <w:t>16.</w:t>
      </w:r>
      <w:r w:rsidRPr="00452B0D">
        <w:rPr>
          <w:i/>
        </w:rPr>
        <w:tab/>
      </w:r>
      <w:r w:rsidR="00452B0D" w:rsidRPr="005C1FF2">
        <w:rPr>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2E21967" w14:textId="77777777" w:rsidR="0011607A" w:rsidRPr="00307E0E" w:rsidRDefault="0011607A" w:rsidP="005805B7"/>
    <w:p w14:paraId="06F538F2" w14:textId="77777777" w:rsidR="0011607A" w:rsidRPr="00307E0E" w:rsidRDefault="0011607A" w:rsidP="005805B7">
      <w:r w:rsidRPr="00307E0E">
        <w:tab/>
        <w:t>There are no plans for publication of this information.</w:t>
      </w:r>
    </w:p>
    <w:p w14:paraId="08965C0E" w14:textId="77777777" w:rsidR="0011607A" w:rsidRPr="00307E0E" w:rsidRDefault="0011607A" w:rsidP="005805B7"/>
    <w:p w14:paraId="0B564B26" w14:textId="77777777" w:rsidR="0011607A" w:rsidRPr="00307E0E" w:rsidRDefault="0011607A" w:rsidP="005805B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452B0D">
        <w:rPr>
          <w:i/>
        </w:rPr>
        <w:t>17.</w:t>
      </w:r>
      <w:r w:rsidRPr="00452B0D">
        <w:rPr>
          <w:i/>
        </w:rPr>
        <w:tab/>
      </w:r>
      <w:r w:rsidR="00452B0D" w:rsidRPr="005C1FF2">
        <w:rPr>
          <w:i/>
        </w:rPr>
        <w:t>If seeking approval to not display the expiration date for OMB approval of the information collection, explain the reasons that display would be inappropriate.</w:t>
      </w:r>
    </w:p>
    <w:p w14:paraId="088D9DEA" w14:textId="77777777" w:rsidR="0011607A" w:rsidRPr="00307E0E" w:rsidRDefault="0011607A" w:rsidP="005805B7"/>
    <w:p w14:paraId="3BEFDAD2" w14:textId="77777777" w:rsidR="0011607A" w:rsidRDefault="00C754EE" w:rsidP="005805B7">
      <w:pPr>
        <w:tabs>
          <w:tab w:val="left" w:pos="-1440"/>
        </w:tabs>
        <w:ind w:left="720" w:hanging="720"/>
      </w:pPr>
      <w:r>
        <w:rPr>
          <w:rFonts w:cs="Shruti"/>
        </w:rPr>
        <w:tab/>
      </w:r>
      <w:r w:rsidR="00BF4802">
        <w:t>OSMRE</w:t>
      </w:r>
      <w:r w:rsidRPr="004C02E6">
        <w:t xml:space="preserve"> is not seeking a waiver from the requirement to display the expiration date for OMB approval, whe</w:t>
      </w:r>
      <w:r>
        <w:t>re</w:t>
      </w:r>
      <w:r w:rsidRPr="004C02E6">
        <w:t xml:space="preserve"> appropriate.</w:t>
      </w:r>
    </w:p>
    <w:p w14:paraId="7BAA88B2" w14:textId="77777777" w:rsidR="00C754EE" w:rsidRPr="00307E0E" w:rsidRDefault="00C754EE" w:rsidP="005805B7">
      <w:pPr>
        <w:tabs>
          <w:tab w:val="left" w:pos="-1440"/>
        </w:tabs>
        <w:ind w:left="720" w:hanging="720"/>
      </w:pPr>
    </w:p>
    <w:p w14:paraId="584B0FC5" w14:textId="77777777" w:rsidR="0011607A" w:rsidRPr="00307E0E" w:rsidRDefault="0011607A" w:rsidP="005805B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452B0D">
        <w:rPr>
          <w:i/>
        </w:rPr>
        <w:t>18.</w:t>
      </w:r>
      <w:r w:rsidRPr="00452B0D">
        <w:rPr>
          <w:i/>
        </w:rPr>
        <w:tab/>
      </w:r>
      <w:r w:rsidR="00452B0D" w:rsidRPr="005C1FF2">
        <w:rPr>
          <w:i/>
        </w:rPr>
        <w:t>Explain each exception to the topics of the certification statement identified in "Certification for Paperwork Reduction Act Submissions."</w:t>
      </w:r>
    </w:p>
    <w:p w14:paraId="52A8E330" w14:textId="77777777" w:rsidR="0011607A" w:rsidRPr="00307E0E" w:rsidRDefault="0011607A" w:rsidP="005805B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14:paraId="3420947C" w14:textId="6F6F8806" w:rsidR="003016DD" w:rsidRDefault="0011607A" w:rsidP="005805B7">
      <w:pPr>
        <w:ind w:left="720" w:hanging="720"/>
      </w:pPr>
      <w:r w:rsidRPr="00307E0E">
        <w:tab/>
        <w:t>There are no exceptions to the certification statement.</w:t>
      </w:r>
    </w:p>
    <w:p w14:paraId="60ED3009" w14:textId="77777777" w:rsidR="00342B01" w:rsidRPr="00307E0E" w:rsidRDefault="00342B01" w:rsidP="005805B7">
      <w:pPr>
        <w:ind w:left="720" w:hanging="720"/>
      </w:pPr>
    </w:p>
    <w:sectPr w:rsidR="00342B01" w:rsidRPr="00307E0E" w:rsidSect="0011607A">
      <w:footerReference w:type="even" r:id="rId12"/>
      <w:footerReference w:type="default" r:id="rId13"/>
      <w:endnotePr>
        <w:numFmt w:val="decimal"/>
      </w:endnotePr>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ADFD7F" w14:textId="77777777" w:rsidR="0070107B" w:rsidRDefault="0070107B" w:rsidP="002D6749">
      <w:r>
        <w:separator/>
      </w:r>
    </w:p>
  </w:endnote>
  <w:endnote w:type="continuationSeparator" w:id="0">
    <w:p w14:paraId="698E9F1C" w14:textId="77777777" w:rsidR="0070107B" w:rsidRDefault="0070107B" w:rsidP="002D6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E6E582" w14:textId="77777777" w:rsidR="001833B5" w:rsidRDefault="001833B5" w:rsidP="00D85B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FF8DDB" w14:textId="77777777" w:rsidR="001833B5" w:rsidRDefault="001833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961DB" w14:textId="77777777" w:rsidR="001833B5" w:rsidRDefault="001833B5">
    <w:pPr>
      <w:spacing w:line="240" w:lineRule="exact"/>
    </w:pPr>
  </w:p>
  <w:p w14:paraId="1CEBB719" w14:textId="77777777" w:rsidR="001833B5" w:rsidRDefault="001833B5" w:rsidP="00D85B47">
    <w:pPr>
      <w:framePr w:wrap="around" w:vAnchor="text" w:hAnchor="margin" w:xAlign="center" w:y="1"/>
      <w:jc w:val="center"/>
    </w:pPr>
    <w:r>
      <w:fldChar w:fldCharType="begin"/>
    </w:r>
    <w:r>
      <w:instrText xml:space="preserve">PAGE </w:instrText>
    </w:r>
    <w:r>
      <w:fldChar w:fldCharType="separate"/>
    </w:r>
    <w:r w:rsidR="0076650C">
      <w:rPr>
        <w:noProof/>
      </w:rPr>
      <w:t>2</w:t>
    </w:r>
    <w:r>
      <w:fldChar w:fldCharType="end"/>
    </w:r>
  </w:p>
  <w:p w14:paraId="19DBF7D4" w14:textId="77777777" w:rsidR="001833B5" w:rsidRDefault="001833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2BE566" w14:textId="77777777" w:rsidR="0070107B" w:rsidRDefault="0070107B" w:rsidP="002D6749">
      <w:r>
        <w:separator/>
      </w:r>
    </w:p>
  </w:footnote>
  <w:footnote w:type="continuationSeparator" w:id="0">
    <w:p w14:paraId="30F227CC" w14:textId="77777777" w:rsidR="0070107B" w:rsidRDefault="0070107B" w:rsidP="002D67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A5800"/>
    <w:multiLevelType w:val="hybridMultilevel"/>
    <w:tmpl w:val="828A746C"/>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7CF6523"/>
    <w:multiLevelType w:val="hybridMultilevel"/>
    <w:tmpl w:val="E03E3F20"/>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58CB2173"/>
    <w:multiLevelType w:val="hybridMultilevel"/>
    <w:tmpl w:val="ADF4EA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D177DC2"/>
    <w:multiLevelType w:val="hybridMultilevel"/>
    <w:tmpl w:val="C3C6F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E530A9"/>
    <w:multiLevelType w:val="hybridMultilevel"/>
    <w:tmpl w:val="25A81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07A"/>
    <w:rsid w:val="000216BB"/>
    <w:rsid w:val="00026A0E"/>
    <w:rsid w:val="00031E46"/>
    <w:rsid w:val="00041CAA"/>
    <w:rsid w:val="00052478"/>
    <w:rsid w:val="000527E1"/>
    <w:rsid w:val="000627A4"/>
    <w:rsid w:val="00066BC1"/>
    <w:rsid w:val="00077DE4"/>
    <w:rsid w:val="0008321C"/>
    <w:rsid w:val="00087575"/>
    <w:rsid w:val="00090543"/>
    <w:rsid w:val="0009104B"/>
    <w:rsid w:val="000C0E94"/>
    <w:rsid w:val="000C17BC"/>
    <w:rsid w:val="000C2EB2"/>
    <w:rsid w:val="000F3627"/>
    <w:rsid w:val="0011607A"/>
    <w:rsid w:val="001200EC"/>
    <w:rsid w:val="001270E0"/>
    <w:rsid w:val="001304CF"/>
    <w:rsid w:val="00151B89"/>
    <w:rsid w:val="0016144D"/>
    <w:rsid w:val="00161D5C"/>
    <w:rsid w:val="00165433"/>
    <w:rsid w:val="001755BC"/>
    <w:rsid w:val="00180113"/>
    <w:rsid w:val="001833B5"/>
    <w:rsid w:val="00187096"/>
    <w:rsid w:val="001A5C4A"/>
    <w:rsid w:val="001A6615"/>
    <w:rsid w:val="001E1D5F"/>
    <w:rsid w:val="001E5337"/>
    <w:rsid w:val="00217979"/>
    <w:rsid w:val="002277B7"/>
    <w:rsid w:val="00237E82"/>
    <w:rsid w:val="00256A4F"/>
    <w:rsid w:val="00256A70"/>
    <w:rsid w:val="002641F2"/>
    <w:rsid w:val="002735A8"/>
    <w:rsid w:val="002951D1"/>
    <w:rsid w:val="002B50E4"/>
    <w:rsid w:val="002B59F8"/>
    <w:rsid w:val="002B615B"/>
    <w:rsid w:val="002D6749"/>
    <w:rsid w:val="002D75E2"/>
    <w:rsid w:val="002D7BFF"/>
    <w:rsid w:val="002F2698"/>
    <w:rsid w:val="002F3983"/>
    <w:rsid w:val="003016DD"/>
    <w:rsid w:val="0030175D"/>
    <w:rsid w:val="00307E0E"/>
    <w:rsid w:val="0031111D"/>
    <w:rsid w:val="00311487"/>
    <w:rsid w:val="003231C8"/>
    <w:rsid w:val="00342B01"/>
    <w:rsid w:val="0034444C"/>
    <w:rsid w:val="00371733"/>
    <w:rsid w:val="00372CAD"/>
    <w:rsid w:val="0037510E"/>
    <w:rsid w:val="0037633C"/>
    <w:rsid w:val="00391430"/>
    <w:rsid w:val="003B16BC"/>
    <w:rsid w:val="003B1E1E"/>
    <w:rsid w:val="003B5E25"/>
    <w:rsid w:val="003C3735"/>
    <w:rsid w:val="003D37D5"/>
    <w:rsid w:val="003E4C24"/>
    <w:rsid w:val="003F5172"/>
    <w:rsid w:val="003F79A2"/>
    <w:rsid w:val="00405198"/>
    <w:rsid w:val="00411BEF"/>
    <w:rsid w:val="004262CE"/>
    <w:rsid w:val="00441BE8"/>
    <w:rsid w:val="00452B0D"/>
    <w:rsid w:val="004555C9"/>
    <w:rsid w:val="00460C66"/>
    <w:rsid w:val="00463FE2"/>
    <w:rsid w:val="004777D3"/>
    <w:rsid w:val="0048401E"/>
    <w:rsid w:val="004C6026"/>
    <w:rsid w:val="004E5956"/>
    <w:rsid w:val="004F7DC4"/>
    <w:rsid w:val="005127B1"/>
    <w:rsid w:val="0052791A"/>
    <w:rsid w:val="005336B3"/>
    <w:rsid w:val="00540C2E"/>
    <w:rsid w:val="005538B1"/>
    <w:rsid w:val="005579FB"/>
    <w:rsid w:val="00563ED7"/>
    <w:rsid w:val="00574351"/>
    <w:rsid w:val="005805B7"/>
    <w:rsid w:val="00585907"/>
    <w:rsid w:val="005D02D6"/>
    <w:rsid w:val="005D2A94"/>
    <w:rsid w:val="005E5FDB"/>
    <w:rsid w:val="006122C1"/>
    <w:rsid w:val="00623701"/>
    <w:rsid w:val="0062520E"/>
    <w:rsid w:val="0062700C"/>
    <w:rsid w:val="00637740"/>
    <w:rsid w:val="00637951"/>
    <w:rsid w:val="006715F8"/>
    <w:rsid w:val="00671F82"/>
    <w:rsid w:val="00674258"/>
    <w:rsid w:val="00677E2B"/>
    <w:rsid w:val="006B174F"/>
    <w:rsid w:val="006C40E3"/>
    <w:rsid w:val="006E2F75"/>
    <w:rsid w:val="006E3B3C"/>
    <w:rsid w:val="0070107B"/>
    <w:rsid w:val="00722E46"/>
    <w:rsid w:val="00725B94"/>
    <w:rsid w:val="00726AB0"/>
    <w:rsid w:val="00732C75"/>
    <w:rsid w:val="00733416"/>
    <w:rsid w:val="00747C9A"/>
    <w:rsid w:val="0075357C"/>
    <w:rsid w:val="0076650C"/>
    <w:rsid w:val="00780191"/>
    <w:rsid w:val="0078611F"/>
    <w:rsid w:val="00796766"/>
    <w:rsid w:val="007A1A2D"/>
    <w:rsid w:val="007B2304"/>
    <w:rsid w:val="007C3656"/>
    <w:rsid w:val="007C40B9"/>
    <w:rsid w:val="007E1A48"/>
    <w:rsid w:val="007E51BF"/>
    <w:rsid w:val="00820342"/>
    <w:rsid w:val="00855BB6"/>
    <w:rsid w:val="00877346"/>
    <w:rsid w:val="00894F44"/>
    <w:rsid w:val="008B4427"/>
    <w:rsid w:val="008B536E"/>
    <w:rsid w:val="008B6663"/>
    <w:rsid w:val="008B7CFD"/>
    <w:rsid w:val="008D1092"/>
    <w:rsid w:val="008D39A6"/>
    <w:rsid w:val="008E7370"/>
    <w:rsid w:val="00902D4A"/>
    <w:rsid w:val="00903DC9"/>
    <w:rsid w:val="00923986"/>
    <w:rsid w:val="00923A87"/>
    <w:rsid w:val="009343E8"/>
    <w:rsid w:val="009533CE"/>
    <w:rsid w:val="00957385"/>
    <w:rsid w:val="00962DDF"/>
    <w:rsid w:val="009642B9"/>
    <w:rsid w:val="0097623F"/>
    <w:rsid w:val="0097708C"/>
    <w:rsid w:val="009831B2"/>
    <w:rsid w:val="00985C97"/>
    <w:rsid w:val="00994566"/>
    <w:rsid w:val="009A08CE"/>
    <w:rsid w:val="009A6772"/>
    <w:rsid w:val="009B2AB5"/>
    <w:rsid w:val="009D28D1"/>
    <w:rsid w:val="009D3E1B"/>
    <w:rsid w:val="009E5CB4"/>
    <w:rsid w:val="009F110A"/>
    <w:rsid w:val="009F7B88"/>
    <w:rsid w:val="00A152C6"/>
    <w:rsid w:val="00A24A42"/>
    <w:rsid w:val="00A2588A"/>
    <w:rsid w:val="00A344FD"/>
    <w:rsid w:val="00A40DB4"/>
    <w:rsid w:val="00A50D5B"/>
    <w:rsid w:val="00A616FD"/>
    <w:rsid w:val="00A63AB8"/>
    <w:rsid w:val="00A829D1"/>
    <w:rsid w:val="00AC33D3"/>
    <w:rsid w:val="00AD1587"/>
    <w:rsid w:val="00AD6A47"/>
    <w:rsid w:val="00AF5D88"/>
    <w:rsid w:val="00B32A7A"/>
    <w:rsid w:val="00B46988"/>
    <w:rsid w:val="00B57C71"/>
    <w:rsid w:val="00B57EB8"/>
    <w:rsid w:val="00B65058"/>
    <w:rsid w:val="00B70926"/>
    <w:rsid w:val="00B92AD8"/>
    <w:rsid w:val="00BC750A"/>
    <w:rsid w:val="00BC7CC5"/>
    <w:rsid w:val="00BF1ED4"/>
    <w:rsid w:val="00BF306F"/>
    <w:rsid w:val="00BF4802"/>
    <w:rsid w:val="00C13914"/>
    <w:rsid w:val="00C175DE"/>
    <w:rsid w:val="00C25EDD"/>
    <w:rsid w:val="00C43E78"/>
    <w:rsid w:val="00C6398D"/>
    <w:rsid w:val="00C63D70"/>
    <w:rsid w:val="00C754EE"/>
    <w:rsid w:val="00C762FC"/>
    <w:rsid w:val="00C836A5"/>
    <w:rsid w:val="00CF2ADA"/>
    <w:rsid w:val="00D06F2D"/>
    <w:rsid w:val="00D1382D"/>
    <w:rsid w:val="00D1422E"/>
    <w:rsid w:val="00D359F4"/>
    <w:rsid w:val="00D50304"/>
    <w:rsid w:val="00D52235"/>
    <w:rsid w:val="00D53AFB"/>
    <w:rsid w:val="00D6217D"/>
    <w:rsid w:val="00D6387C"/>
    <w:rsid w:val="00D74360"/>
    <w:rsid w:val="00D755A0"/>
    <w:rsid w:val="00D85B47"/>
    <w:rsid w:val="00DD2290"/>
    <w:rsid w:val="00DD6B4C"/>
    <w:rsid w:val="00E00AF4"/>
    <w:rsid w:val="00E138FE"/>
    <w:rsid w:val="00E30D5B"/>
    <w:rsid w:val="00E3689F"/>
    <w:rsid w:val="00E370FA"/>
    <w:rsid w:val="00E44FE2"/>
    <w:rsid w:val="00E61941"/>
    <w:rsid w:val="00E67EFC"/>
    <w:rsid w:val="00E724E9"/>
    <w:rsid w:val="00E74A84"/>
    <w:rsid w:val="00E91938"/>
    <w:rsid w:val="00E967EE"/>
    <w:rsid w:val="00EC1569"/>
    <w:rsid w:val="00EC2C36"/>
    <w:rsid w:val="00EC3EF9"/>
    <w:rsid w:val="00EC5D14"/>
    <w:rsid w:val="00ED0D2D"/>
    <w:rsid w:val="00EE51E6"/>
    <w:rsid w:val="00EE529C"/>
    <w:rsid w:val="00EE747E"/>
    <w:rsid w:val="00F03853"/>
    <w:rsid w:val="00F35FE2"/>
    <w:rsid w:val="00F36129"/>
    <w:rsid w:val="00F45FBA"/>
    <w:rsid w:val="00F57590"/>
    <w:rsid w:val="00F64BD4"/>
    <w:rsid w:val="00F64C24"/>
    <w:rsid w:val="00F87E06"/>
    <w:rsid w:val="00FA2BB9"/>
    <w:rsid w:val="00FA34C9"/>
    <w:rsid w:val="00FB4B37"/>
    <w:rsid w:val="00FC422C"/>
    <w:rsid w:val="00FD6A0E"/>
    <w:rsid w:val="00FE53A2"/>
    <w:rsid w:val="00FF6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D3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07A"/>
    <w:pPr>
      <w:autoSpaceDE w:val="0"/>
      <w:autoSpaceDN w:val="0"/>
      <w:adjustRightInd w:val="0"/>
    </w:pPr>
    <w:rPr>
      <w:rFonts w:ascii="Times New Roman" w:eastAsia="Times New Roman" w:hAnsi="Times New Roman"/>
      <w:sz w:val="24"/>
      <w:szCs w:val="24"/>
    </w:rPr>
  </w:style>
  <w:style w:type="paragraph" w:styleId="Heading1">
    <w:name w:val="heading 1"/>
    <w:basedOn w:val="Normal"/>
    <w:next w:val="Normal"/>
    <w:link w:val="Heading1Char"/>
    <w:qFormat/>
    <w:rsid w:val="0011607A"/>
    <w:pPr>
      <w:keepNext/>
      <w:tabs>
        <w:tab w:val="center" w:pos="4680"/>
      </w:tabs>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1607A"/>
    <w:rPr>
      <w:rFonts w:ascii="Times New Roman" w:eastAsia="Times New Roman" w:hAnsi="Times New Roman" w:cs="Times New Roman"/>
      <w:sz w:val="24"/>
      <w:szCs w:val="24"/>
    </w:rPr>
  </w:style>
  <w:style w:type="paragraph" w:styleId="Footer">
    <w:name w:val="footer"/>
    <w:basedOn w:val="Normal"/>
    <w:link w:val="FooterChar"/>
    <w:rsid w:val="0011607A"/>
    <w:pPr>
      <w:tabs>
        <w:tab w:val="center" w:pos="4320"/>
        <w:tab w:val="right" w:pos="8640"/>
      </w:tabs>
    </w:pPr>
  </w:style>
  <w:style w:type="character" w:customStyle="1" w:styleId="FooterChar">
    <w:name w:val="Footer Char"/>
    <w:link w:val="Footer"/>
    <w:rsid w:val="0011607A"/>
    <w:rPr>
      <w:rFonts w:ascii="Times New Roman" w:eastAsia="Times New Roman" w:hAnsi="Times New Roman" w:cs="Times New Roman"/>
      <w:sz w:val="24"/>
      <w:szCs w:val="24"/>
    </w:rPr>
  </w:style>
  <w:style w:type="character" w:styleId="PageNumber">
    <w:name w:val="page number"/>
    <w:basedOn w:val="DefaultParagraphFont"/>
    <w:rsid w:val="0011607A"/>
  </w:style>
  <w:style w:type="paragraph" w:styleId="Header">
    <w:name w:val="header"/>
    <w:basedOn w:val="Normal"/>
    <w:link w:val="HeaderChar"/>
    <w:uiPriority w:val="99"/>
    <w:semiHidden/>
    <w:unhideWhenUsed/>
    <w:rsid w:val="006B174F"/>
    <w:pPr>
      <w:tabs>
        <w:tab w:val="center" w:pos="4680"/>
        <w:tab w:val="right" w:pos="9360"/>
      </w:tabs>
    </w:pPr>
  </w:style>
  <w:style w:type="character" w:customStyle="1" w:styleId="HeaderChar">
    <w:name w:val="Header Char"/>
    <w:link w:val="Header"/>
    <w:uiPriority w:val="99"/>
    <w:semiHidden/>
    <w:rsid w:val="006B174F"/>
    <w:rPr>
      <w:rFonts w:ascii="Times New Roman" w:eastAsia="Times New Roman" w:hAnsi="Times New Roman" w:cs="Times New Roman"/>
      <w:sz w:val="24"/>
      <w:szCs w:val="24"/>
    </w:rPr>
  </w:style>
  <w:style w:type="character" w:styleId="Hyperlink">
    <w:name w:val="Hyperlink"/>
    <w:rsid w:val="00D6217D"/>
    <w:rPr>
      <w:color w:val="0000FF"/>
      <w:u w:val="single"/>
    </w:rPr>
  </w:style>
  <w:style w:type="character" w:styleId="FollowedHyperlink">
    <w:name w:val="FollowedHyperlink"/>
    <w:uiPriority w:val="99"/>
    <w:semiHidden/>
    <w:unhideWhenUsed/>
    <w:rsid w:val="00D6217D"/>
    <w:rPr>
      <w:color w:val="800080"/>
      <w:u w:val="single"/>
    </w:rPr>
  </w:style>
  <w:style w:type="character" w:styleId="CommentReference">
    <w:name w:val="annotation reference"/>
    <w:uiPriority w:val="99"/>
    <w:semiHidden/>
    <w:unhideWhenUsed/>
    <w:rsid w:val="00732C75"/>
    <w:rPr>
      <w:sz w:val="16"/>
      <w:szCs w:val="16"/>
    </w:rPr>
  </w:style>
  <w:style w:type="paragraph" w:styleId="CommentText">
    <w:name w:val="annotation text"/>
    <w:basedOn w:val="Normal"/>
    <w:link w:val="CommentTextChar"/>
    <w:uiPriority w:val="99"/>
    <w:semiHidden/>
    <w:unhideWhenUsed/>
    <w:rsid w:val="00732C75"/>
    <w:rPr>
      <w:sz w:val="20"/>
      <w:szCs w:val="20"/>
    </w:rPr>
  </w:style>
  <w:style w:type="character" w:customStyle="1" w:styleId="CommentTextChar">
    <w:name w:val="Comment Text Char"/>
    <w:link w:val="CommentText"/>
    <w:uiPriority w:val="99"/>
    <w:semiHidden/>
    <w:rsid w:val="00732C7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32C75"/>
    <w:rPr>
      <w:b/>
      <w:bCs/>
    </w:rPr>
  </w:style>
  <w:style w:type="character" w:customStyle="1" w:styleId="CommentSubjectChar">
    <w:name w:val="Comment Subject Char"/>
    <w:link w:val="CommentSubject"/>
    <w:uiPriority w:val="99"/>
    <w:semiHidden/>
    <w:rsid w:val="00732C75"/>
    <w:rPr>
      <w:rFonts w:ascii="Times New Roman" w:eastAsia="Times New Roman" w:hAnsi="Times New Roman"/>
      <w:b/>
      <w:bCs/>
    </w:rPr>
  </w:style>
  <w:style w:type="paragraph" w:styleId="BalloonText">
    <w:name w:val="Balloon Text"/>
    <w:basedOn w:val="Normal"/>
    <w:link w:val="BalloonTextChar"/>
    <w:uiPriority w:val="99"/>
    <w:semiHidden/>
    <w:unhideWhenUsed/>
    <w:rsid w:val="00732C75"/>
    <w:rPr>
      <w:rFonts w:ascii="Tahoma" w:hAnsi="Tahoma" w:cs="Tahoma"/>
      <w:sz w:val="16"/>
      <w:szCs w:val="16"/>
    </w:rPr>
  </w:style>
  <w:style w:type="character" w:customStyle="1" w:styleId="BalloonTextChar">
    <w:name w:val="Balloon Text Char"/>
    <w:link w:val="BalloonText"/>
    <w:uiPriority w:val="99"/>
    <w:semiHidden/>
    <w:rsid w:val="00732C7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07A"/>
    <w:pPr>
      <w:autoSpaceDE w:val="0"/>
      <w:autoSpaceDN w:val="0"/>
      <w:adjustRightInd w:val="0"/>
    </w:pPr>
    <w:rPr>
      <w:rFonts w:ascii="Times New Roman" w:eastAsia="Times New Roman" w:hAnsi="Times New Roman"/>
      <w:sz w:val="24"/>
      <w:szCs w:val="24"/>
    </w:rPr>
  </w:style>
  <w:style w:type="paragraph" w:styleId="Heading1">
    <w:name w:val="heading 1"/>
    <w:basedOn w:val="Normal"/>
    <w:next w:val="Normal"/>
    <w:link w:val="Heading1Char"/>
    <w:qFormat/>
    <w:rsid w:val="0011607A"/>
    <w:pPr>
      <w:keepNext/>
      <w:tabs>
        <w:tab w:val="center" w:pos="4680"/>
      </w:tabs>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1607A"/>
    <w:rPr>
      <w:rFonts w:ascii="Times New Roman" w:eastAsia="Times New Roman" w:hAnsi="Times New Roman" w:cs="Times New Roman"/>
      <w:sz w:val="24"/>
      <w:szCs w:val="24"/>
    </w:rPr>
  </w:style>
  <w:style w:type="paragraph" w:styleId="Footer">
    <w:name w:val="footer"/>
    <w:basedOn w:val="Normal"/>
    <w:link w:val="FooterChar"/>
    <w:rsid w:val="0011607A"/>
    <w:pPr>
      <w:tabs>
        <w:tab w:val="center" w:pos="4320"/>
        <w:tab w:val="right" w:pos="8640"/>
      </w:tabs>
    </w:pPr>
  </w:style>
  <w:style w:type="character" w:customStyle="1" w:styleId="FooterChar">
    <w:name w:val="Footer Char"/>
    <w:link w:val="Footer"/>
    <w:rsid w:val="0011607A"/>
    <w:rPr>
      <w:rFonts w:ascii="Times New Roman" w:eastAsia="Times New Roman" w:hAnsi="Times New Roman" w:cs="Times New Roman"/>
      <w:sz w:val="24"/>
      <w:szCs w:val="24"/>
    </w:rPr>
  </w:style>
  <w:style w:type="character" w:styleId="PageNumber">
    <w:name w:val="page number"/>
    <w:basedOn w:val="DefaultParagraphFont"/>
    <w:rsid w:val="0011607A"/>
  </w:style>
  <w:style w:type="paragraph" w:styleId="Header">
    <w:name w:val="header"/>
    <w:basedOn w:val="Normal"/>
    <w:link w:val="HeaderChar"/>
    <w:uiPriority w:val="99"/>
    <w:semiHidden/>
    <w:unhideWhenUsed/>
    <w:rsid w:val="006B174F"/>
    <w:pPr>
      <w:tabs>
        <w:tab w:val="center" w:pos="4680"/>
        <w:tab w:val="right" w:pos="9360"/>
      </w:tabs>
    </w:pPr>
  </w:style>
  <w:style w:type="character" w:customStyle="1" w:styleId="HeaderChar">
    <w:name w:val="Header Char"/>
    <w:link w:val="Header"/>
    <w:uiPriority w:val="99"/>
    <w:semiHidden/>
    <w:rsid w:val="006B174F"/>
    <w:rPr>
      <w:rFonts w:ascii="Times New Roman" w:eastAsia="Times New Roman" w:hAnsi="Times New Roman" w:cs="Times New Roman"/>
      <w:sz w:val="24"/>
      <w:szCs w:val="24"/>
    </w:rPr>
  </w:style>
  <w:style w:type="character" w:styleId="Hyperlink">
    <w:name w:val="Hyperlink"/>
    <w:rsid w:val="00D6217D"/>
    <w:rPr>
      <w:color w:val="0000FF"/>
      <w:u w:val="single"/>
    </w:rPr>
  </w:style>
  <w:style w:type="character" w:styleId="FollowedHyperlink">
    <w:name w:val="FollowedHyperlink"/>
    <w:uiPriority w:val="99"/>
    <w:semiHidden/>
    <w:unhideWhenUsed/>
    <w:rsid w:val="00D6217D"/>
    <w:rPr>
      <w:color w:val="800080"/>
      <w:u w:val="single"/>
    </w:rPr>
  </w:style>
  <w:style w:type="character" w:styleId="CommentReference">
    <w:name w:val="annotation reference"/>
    <w:uiPriority w:val="99"/>
    <w:semiHidden/>
    <w:unhideWhenUsed/>
    <w:rsid w:val="00732C75"/>
    <w:rPr>
      <w:sz w:val="16"/>
      <w:szCs w:val="16"/>
    </w:rPr>
  </w:style>
  <w:style w:type="paragraph" w:styleId="CommentText">
    <w:name w:val="annotation text"/>
    <w:basedOn w:val="Normal"/>
    <w:link w:val="CommentTextChar"/>
    <w:uiPriority w:val="99"/>
    <w:semiHidden/>
    <w:unhideWhenUsed/>
    <w:rsid w:val="00732C75"/>
    <w:rPr>
      <w:sz w:val="20"/>
      <w:szCs w:val="20"/>
    </w:rPr>
  </w:style>
  <w:style w:type="character" w:customStyle="1" w:styleId="CommentTextChar">
    <w:name w:val="Comment Text Char"/>
    <w:link w:val="CommentText"/>
    <w:uiPriority w:val="99"/>
    <w:semiHidden/>
    <w:rsid w:val="00732C7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32C75"/>
    <w:rPr>
      <w:b/>
      <w:bCs/>
    </w:rPr>
  </w:style>
  <w:style w:type="character" w:customStyle="1" w:styleId="CommentSubjectChar">
    <w:name w:val="Comment Subject Char"/>
    <w:link w:val="CommentSubject"/>
    <w:uiPriority w:val="99"/>
    <w:semiHidden/>
    <w:rsid w:val="00732C75"/>
    <w:rPr>
      <w:rFonts w:ascii="Times New Roman" w:eastAsia="Times New Roman" w:hAnsi="Times New Roman"/>
      <w:b/>
      <w:bCs/>
    </w:rPr>
  </w:style>
  <w:style w:type="paragraph" w:styleId="BalloonText">
    <w:name w:val="Balloon Text"/>
    <w:basedOn w:val="Normal"/>
    <w:link w:val="BalloonTextChar"/>
    <w:uiPriority w:val="99"/>
    <w:semiHidden/>
    <w:unhideWhenUsed/>
    <w:rsid w:val="00732C75"/>
    <w:rPr>
      <w:rFonts w:ascii="Tahoma" w:hAnsi="Tahoma" w:cs="Tahoma"/>
      <w:sz w:val="16"/>
      <w:szCs w:val="16"/>
    </w:rPr>
  </w:style>
  <w:style w:type="character" w:customStyle="1" w:styleId="BalloonTextChar">
    <w:name w:val="Balloon Text Char"/>
    <w:link w:val="BalloonText"/>
    <w:uiPriority w:val="99"/>
    <w:semiHidden/>
    <w:rsid w:val="00732C7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salary-tables/pdf/2018/RUS_h.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ls.gov/news.release/pdf/ecec.pdf" TargetMode="External"/><Relationship Id="rId4" Type="http://schemas.microsoft.com/office/2007/relationships/stylesWithEffects" Target="stylesWithEffects.xml"/><Relationship Id="rId9" Type="http://schemas.openxmlformats.org/officeDocument/2006/relationships/hyperlink" Target="https://www.bls.gov/oes/current/naics4_81340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B885C-D9A2-459B-86B3-E1B371AF9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3409</Words>
  <Characters>19436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Dept of Interior/Office of Surface Mining</Company>
  <LinksUpToDate>false</LinksUpToDate>
  <CharactersWithSpaces>22800</CharactersWithSpaces>
  <SharedDoc>false</SharedDoc>
  <HLinks>
    <vt:vector size="18" baseType="variant">
      <vt:variant>
        <vt:i4>2490398</vt:i4>
      </vt:variant>
      <vt:variant>
        <vt:i4>8</vt:i4>
      </vt:variant>
      <vt:variant>
        <vt:i4>0</vt:i4>
      </vt:variant>
      <vt:variant>
        <vt:i4>5</vt:i4>
      </vt:variant>
      <vt:variant>
        <vt:lpwstr>http://www.opm.gov/oca/12tables/html/gs_h.asp</vt:lpwstr>
      </vt:variant>
      <vt:variant>
        <vt:lpwstr/>
      </vt:variant>
      <vt:variant>
        <vt:i4>1900546</vt:i4>
      </vt:variant>
      <vt:variant>
        <vt:i4>5</vt:i4>
      </vt:variant>
      <vt:variant>
        <vt:i4>0</vt:i4>
      </vt:variant>
      <vt:variant>
        <vt:i4>5</vt:i4>
      </vt:variant>
      <vt:variant>
        <vt:lpwstr>http://www.bls.gov/news.release/pdf/ecec.pdf</vt:lpwstr>
      </vt:variant>
      <vt:variant>
        <vt:lpwstr/>
      </vt:variant>
      <vt:variant>
        <vt:i4>2031654</vt:i4>
      </vt:variant>
      <vt:variant>
        <vt:i4>2</vt:i4>
      </vt:variant>
      <vt:variant>
        <vt:i4>0</vt:i4>
      </vt:variant>
      <vt:variant>
        <vt:i4>5</vt:i4>
      </vt:variant>
      <vt:variant>
        <vt:lpwstr>http://www.bls.gov/oes/current/naics4_813400.htm</vt:lpwstr>
      </vt:variant>
      <vt:variant>
        <vt:lpwstr>23-0000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sfelch</dc:creator>
  <cp:lastModifiedBy>SYSTEM</cp:lastModifiedBy>
  <cp:revision>2</cp:revision>
  <cp:lastPrinted>2012-03-27T12:15:00Z</cp:lastPrinted>
  <dcterms:created xsi:type="dcterms:W3CDTF">2018-05-23T12:24:00Z</dcterms:created>
  <dcterms:modified xsi:type="dcterms:W3CDTF">2018-05-23T12:24:00Z</dcterms:modified>
</cp:coreProperties>
</file>