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411DB7" w:rsidR="00411DB7" w:rsidP="00411DB7" w:rsidRDefault="00411DB7" w14:paraId="7006F7DE" w14:textId="77777777">
      <w:pPr>
        <w:rPr>
          <w:rFonts w:cs="Arial" w:asciiTheme="minorHAnsi" w:hAnsiTheme="minorHAnsi"/>
          <w:b/>
          <w:sz w:val="20"/>
          <w:szCs w:val="20"/>
          <w:highlight w:val="yellow"/>
        </w:rPr>
      </w:pPr>
      <w:bookmarkStart w:name="_GoBack" w:id="3"/>
      <w:bookmarkEnd w:id="3"/>
      <w:r w:rsidRPr="00411DB7">
        <w:rPr>
          <w:rFonts w:cs="Arial" w:asciiTheme="minorHAnsi" w:hAnsiTheme="minorHAnsi"/>
          <w:b/>
          <w:sz w:val="20"/>
          <w:szCs w:val="20"/>
          <w:highlight w:val="yellow"/>
        </w:rPr>
        <w:lastRenderedPageBreak/>
        <w:t>ONLY IF Q1=58 School Climate Transformation Grants (SEAs)</w:t>
      </w:r>
    </w:p>
    <w:p w:rsidRPr="00411DB7" w:rsidR="00411DB7" w:rsidP="00411DB7" w:rsidRDefault="00411DB7" w14:paraId="565FE1F4" w14:textId="77777777">
      <w:pPr>
        <w:rPr>
          <w:rFonts w:cs="Arial" w:asciiTheme="minorHAnsi" w:hAnsiTheme="minorHAnsi"/>
          <w:b/>
          <w:sz w:val="20"/>
          <w:szCs w:val="20"/>
          <w:highlight w:val="yellow"/>
        </w:rPr>
      </w:pPr>
    </w:p>
    <w:p w:rsidRPr="00411DB7" w:rsidR="00411DB7" w:rsidP="00411DB7" w:rsidRDefault="00411DB7" w14:paraId="376C3378" w14:textId="77777777">
      <w:pPr>
        <w:rPr>
          <w:rFonts w:ascii="Calibri" w:hAnsi="Calibri" w:cs="Calibri"/>
          <w:bCs/>
          <w:spacing w:val="-1"/>
          <w:sz w:val="20"/>
          <w:szCs w:val="22"/>
          <w:highlight w:val="yellow"/>
        </w:rPr>
      </w:pPr>
      <w:r w:rsidRPr="00411DB7">
        <w:rPr>
          <w:rFonts w:ascii="Calibri" w:hAnsi="Calibri" w:cs="Calibri"/>
          <w:bCs/>
          <w:spacing w:val="-1"/>
          <w:sz w:val="20"/>
          <w:szCs w:val="22"/>
          <w:highlight w:val="yellow"/>
        </w:rPr>
        <w:t>Q58.1</w:t>
      </w:r>
      <w:r w:rsidRPr="00411DB7">
        <w:rPr>
          <w:rFonts w:ascii="Calibri" w:hAnsi="Calibri" w:cs="Calibri"/>
          <w:bCs/>
          <w:spacing w:val="-1"/>
          <w:sz w:val="20"/>
          <w:szCs w:val="22"/>
          <w:highlight w:val="yellow"/>
        </w:rPr>
        <w:tab/>
        <w:t>How often do you receive technical assistance (email communications, written guidance, webinars, meetings/conferences, in-person trainings or site-specific support) from the OSSS office?</w:t>
      </w:r>
    </w:p>
    <w:p w:rsidRPr="00411DB7" w:rsidR="00411DB7" w:rsidP="00411DB7" w:rsidRDefault="00411DB7" w14:paraId="4CFF56AA" w14:textId="77777777">
      <w:pPr>
        <w:numPr>
          <w:ilvl w:val="0"/>
          <w:numId w:val="29"/>
        </w:numPr>
        <w:rPr>
          <w:rFonts w:ascii="Calibri" w:hAnsi="Calibri" w:cs="Calibri"/>
          <w:bCs/>
          <w:spacing w:val="-1"/>
          <w:sz w:val="20"/>
          <w:szCs w:val="22"/>
          <w:highlight w:val="yellow"/>
        </w:rPr>
      </w:pPr>
      <w:r w:rsidRPr="00411DB7">
        <w:rPr>
          <w:rFonts w:ascii="Calibri" w:hAnsi="Calibri" w:cs="Calibri"/>
          <w:bCs/>
          <w:spacing w:val="-1"/>
          <w:sz w:val="20"/>
          <w:szCs w:val="22"/>
          <w:highlight w:val="yellow"/>
        </w:rPr>
        <w:t>At least weekly</w:t>
      </w:r>
    </w:p>
    <w:p w:rsidRPr="00411DB7" w:rsidR="00411DB7" w:rsidP="00411DB7" w:rsidRDefault="00411DB7" w14:paraId="7AAC89F3" w14:textId="77777777">
      <w:pPr>
        <w:numPr>
          <w:ilvl w:val="0"/>
          <w:numId w:val="29"/>
        </w:numPr>
        <w:rPr>
          <w:rFonts w:ascii="Calibri" w:hAnsi="Calibri" w:cs="Calibri"/>
          <w:bCs/>
          <w:spacing w:val="-1"/>
          <w:sz w:val="20"/>
          <w:szCs w:val="22"/>
          <w:highlight w:val="yellow"/>
        </w:rPr>
      </w:pPr>
      <w:r w:rsidRPr="00411DB7">
        <w:rPr>
          <w:rFonts w:ascii="Calibri" w:hAnsi="Calibri" w:cs="Calibri"/>
          <w:bCs/>
          <w:spacing w:val="-1"/>
          <w:sz w:val="20"/>
          <w:szCs w:val="22"/>
          <w:highlight w:val="yellow"/>
        </w:rPr>
        <w:t>Monthly</w:t>
      </w:r>
    </w:p>
    <w:p w:rsidRPr="00411DB7" w:rsidR="00411DB7" w:rsidP="00411DB7" w:rsidRDefault="00411DB7" w14:paraId="48353972" w14:textId="77777777">
      <w:pPr>
        <w:numPr>
          <w:ilvl w:val="0"/>
          <w:numId w:val="29"/>
        </w:numPr>
        <w:rPr>
          <w:rFonts w:ascii="Calibri" w:hAnsi="Calibri" w:cs="Calibri"/>
          <w:bCs/>
          <w:spacing w:val="-1"/>
          <w:sz w:val="20"/>
          <w:szCs w:val="22"/>
          <w:highlight w:val="yellow"/>
        </w:rPr>
      </w:pPr>
      <w:r w:rsidRPr="00411DB7">
        <w:rPr>
          <w:rFonts w:ascii="Calibri" w:hAnsi="Calibri" w:cs="Calibri"/>
          <w:bCs/>
          <w:spacing w:val="-1"/>
          <w:sz w:val="20"/>
          <w:szCs w:val="22"/>
          <w:highlight w:val="yellow"/>
        </w:rPr>
        <w:t>Quarterly</w:t>
      </w:r>
    </w:p>
    <w:p w:rsidRPr="00411DB7" w:rsidR="00411DB7" w:rsidP="00411DB7" w:rsidRDefault="00411DB7" w14:paraId="3CE9A228" w14:textId="77777777">
      <w:pPr>
        <w:numPr>
          <w:ilvl w:val="0"/>
          <w:numId w:val="29"/>
        </w:numPr>
        <w:rPr>
          <w:rFonts w:ascii="Calibri" w:hAnsi="Calibri" w:cs="Calibri"/>
          <w:bCs/>
          <w:spacing w:val="-1"/>
          <w:sz w:val="20"/>
          <w:szCs w:val="22"/>
          <w:highlight w:val="yellow"/>
        </w:rPr>
      </w:pPr>
      <w:r w:rsidRPr="00411DB7">
        <w:rPr>
          <w:rFonts w:ascii="Calibri" w:hAnsi="Calibri" w:cs="Calibri"/>
          <w:bCs/>
          <w:spacing w:val="-1"/>
          <w:sz w:val="20"/>
          <w:szCs w:val="22"/>
          <w:highlight w:val="yellow"/>
        </w:rPr>
        <w:t>Yearly</w:t>
      </w:r>
    </w:p>
    <w:p w:rsidRPr="00411DB7" w:rsidR="00411DB7" w:rsidP="00411DB7" w:rsidRDefault="00411DB7" w14:paraId="69FEA6E7" w14:textId="77777777">
      <w:pPr>
        <w:rPr>
          <w:rFonts w:ascii="Calibri" w:hAnsi="Calibri" w:cs="Calibri"/>
          <w:bCs/>
          <w:spacing w:val="-1"/>
          <w:sz w:val="20"/>
          <w:szCs w:val="22"/>
          <w:highlight w:val="yellow"/>
        </w:rPr>
      </w:pPr>
    </w:p>
    <w:p w:rsidRPr="00411DB7" w:rsidR="00411DB7" w:rsidP="00411DB7" w:rsidRDefault="00411DB7" w14:paraId="6955EBF8" w14:textId="77777777">
      <w:pPr>
        <w:rPr>
          <w:rFonts w:ascii="Calibri" w:hAnsi="Calibri" w:cs="Calibri"/>
          <w:bCs/>
          <w:spacing w:val="-1"/>
          <w:sz w:val="20"/>
          <w:szCs w:val="22"/>
          <w:highlight w:val="yellow"/>
        </w:rPr>
      </w:pPr>
      <w:r w:rsidRPr="00411DB7">
        <w:rPr>
          <w:rFonts w:ascii="Calibri" w:hAnsi="Calibri" w:cs="Calibri"/>
          <w:bCs/>
          <w:spacing w:val="-1"/>
          <w:sz w:val="20"/>
          <w:szCs w:val="22"/>
          <w:highlight w:val="yellow"/>
        </w:rPr>
        <w:t xml:space="preserve">Q58.2 On a scale from 1 to 10 where 1 is “Poor” and 10 is “Excellent,” how helpful is that technical assistance? </w:t>
      </w:r>
    </w:p>
    <w:p w:rsidRPr="00411DB7" w:rsidR="00411DB7" w:rsidP="00411DB7" w:rsidRDefault="00411DB7" w14:paraId="204A7332" w14:textId="77777777">
      <w:pPr>
        <w:rPr>
          <w:rFonts w:ascii="Calibri" w:hAnsi="Calibri" w:cs="Calibri"/>
          <w:bCs/>
          <w:spacing w:val="-1"/>
          <w:sz w:val="20"/>
          <w:szCs w:val="22"/>
          <w:highlight w:val="yellow"/>
        </w:rPr>
      </w:pPr>
    </w:p>
    <w:p w:rsidRPr="00411DB7" w:rsidR="00411DB7" w:rsidP="00411DB7" w:rsidRDefault="00411DB7" w14:paraId="6332006E" w14:textId="77777777">
      <w:pPr>
        <w:rPr>
          <w:rFonts w:ascii="Calibri" w:hAnsi="Calibri" w:cs="Calibri"/>
          <w:bCs/>
          <w:spacing w:val="-1"/>
          <w:sz w:val="20"/>
          <w:szCs w:val="22"/>
          <w:highlight w:val="yellow"/>
        </w:rPr>
      </w:pPr>
      <w:r w:rsidRPr="00411DB7">
        <w:rPr>
          <w:rFonts w:ascii="Calibri" w:hAnsi="Calibri" w:cs="Calibri"/>
          <w:bCs/>
          <w:spacing w:val="-1"/>
          <w:sz w:val="20"/>
          <w:szCs w:val="22"/>
          <w:highlight w:val="yellow"/>
        </w:rPr>
        <w:t>Q58.3</w:t>
      </w:r>
      <w:r w:rsidRPr="00411DB7">
        <w:rPr>
          <w:rFonts w:ascii="Calibri" w:hAnsi="Calibri" w:cs="Calibri"/>
          <w:bCs/>
          <w:spacing w:val="-1"/>
          <w:sz w:val="20"/>
          <w:szCs w:val="22"/>
          <w:highlight w:val="yellow"/>
        </w:rPr>
        <w:tab/>
        <w:t xml:space="preserve">Which form of technical assistance do you find most helpful in the completion of your grant? </w:t>
      </w:r>
    </w:p>
    <w:p w:rsidRPr="00411DB7" w:rsidR="00411DB7" w:rsidP="00411DB7" w:rsidRDefault="00411DB7" w14:paraId="10476FCE" w14:textId="77777777">
      <w:pPr>
        <w:numPr>
          <w:ilvl w:val="0"/>
          <w:numId w:val="30"/>
        </w:numPr>
        <w:rPr>
          <w:rFonts w:ascii="Calibri" w:hAnsi="Calibri" w:cs="Calibri"/>
          <w:bCs/>
          <w:spacing w:val="-1"/>
          <w:sz w:val="20"/>
          <w:szCs w:val="22"/>
          <w:highlight w:val="yellow"/>
        </w:rPr>
      </w:pPr>
      <w:r w:rsidRPr="00411DB7">
        <w:rPr>
          <w:rFonts w:ascii="Calibri" w:hAnsi="Calibri" w:cs="Calibri"/>
          <w:bCs/>
          <w:spacing w:val="-1"/>
          <w:sz w:val="20"/>
          <w:szCs w:val="22"/>
          <w:highlight w:val="yellow"/>
        </w:rPr>
        <w:t>Written guidance</w:t>
      </w:r>
    </w:p>
    <w:p w:rsidRPr="00411DB7" w:rsidR="00411DB7" w:rsidP="00411DB7" w:rsidRDefault="00411DB7" w14:paraId="1F98DE45" w14:textId="77777777">
      <w:pPr>
        <w:numPr>
          <w:ilvl w:val="0"/>
          <w:numId w:val="30"/>
        </w:numPr>
        <w:rPr>
          <w:rFonts w:ascii="Calibri" w:hAnsi="Calibri" w:cs="Calibri"/>
          <w:bCs/>
          <w:spacing w:val="-1"/>
          <w:sz w:val="20"/>
          <w:szCs w:val="22"/>
          <w:highlight w:val="yellow"/>
        </w:rPr>
      </w:pPr>
      <w:r w:rsidRPr="00411DB7">
        <w:rPr>
          <w:rFonts w:ascii="Calibri" w:hAnsi="Calibri" w:cs="Calibri"/>
          <w:bCs/>
          <w:spacing w:val="-1"/>
          <w:sz w:val="20"/>
          <w:szCs w:val="22"/>
          <w:highlight w:val="yellow"/>
        </w:rPr>
        <w:t>Email communication</w:t>
      </w:r>
    </w:p>
    <w:p w:rsidRPr="00411DB7" w:rsidR="00411DB7" w:rsidP="00411DB7" w:rsidRDefault="00411DB7" w14:paraId="4693CBE4" w14:textId="77777777">
      <w:pPr>
        <w:numPr>
          <w:ilvl w:val="0"/>
          <w:numId w:val="30"/>
        </w:numPr>
        <w:rPr>
          <w:rFonts w:ascii="Calibri" w:hAnsi="Calibri" w:cs="Calibri"/>
          <w:bCs/>
          <w:spacing w:val="-1"/>
          <w:sz w:val="20"/>
          <w:szCs w:val="22"/>
          <w:highlight w:val="yellow"/>
        </w:rPr>
      </w:pPr>
      <w:r w:rsidRPr="00411DB7">
        <w:rPr>
          <w:rFonts w:ascii="Calibri" w:hAnsi="Calibri" w:cs="Calibri"/>
          <w:bCs/>
          <w:spacing w:val="-1"/>
          <w:sz w:val="20"/>
          <w:szCs w:val="22"/>
          <w:highlight w:val="yellow"/>
        </w:rPr>
        <w:t>Annual meetings/conferences</w:t>
      </w:r>
    </w:p>
    <w:p w:rsidRPr="00411DB7" w:rsidR="00411DB7" w:rsidP="00411DB7" w:rsidRDefault="00411DB7" w14:paraId="2F01C6F7" w14:textId="77777777">
      <w:pPr>
        <w:numPr>
          <w:ilvl w:val="0"/>
          <w:numId w:val="30"/>
        </w:numPr>
        <w:rPr>
          <w:rFonts w:ascii="Calibri" w:hAnsi="Calibri" w:cs="Calibri"/>
          <w:bCs/>
          <w:spacing w:val="-1"/>
          <w:sz w:val="20"/>
          <w:szCs w:val="22"/>
          <w:highlight w:val="yellow"/>
        </w:rPr>
      </w:pPr>
      <w:r w:rsidRPr="00411DB7">
        <w:rPr>
          <w:rFonts w:ascii="Calibri" w:hAnsi="Calibri" w:cs="Calibri"/>
          <w:bCs/>
          <w:spacing w:val="-1"/>
          <w:sz w:val="20"/>
          <w:szCs w:val="22"/>
          <w:highlight w:val="yellow"/>
        </w:rPr>
        <w:t>In-person training or site-specific support</w:t>
      </w:r>
    </w:p>
    <w:p w:rsidRPr="00411DB7" w:rsidR="00411DB7" w:rsidP="00411DB7" w:rsidRDefault="00411DB7" w14:paraId="723AC31A" w14:textId="77777777">
      <w:pPr>
        <w:numPr>
          <w:ilvl w:val="0"/>
          <w:numId w:val="30"/>
        </w:numPr>
        <w:rPr>
          <w:rFonts w:ascii="Calibri" w:hAnsi="Calibri" w:cs="Calibri"/>
          <w:bCs/>
          <w:spacing w:val="-1"/>
          <w:sz w:val="20"/>
          <w:szCs w:val="22"/>
          <w:highlight w:val="yellow"/>
        </w:rPr>
      </w:pPr>
      <w:r w:rsidRPr="00411DB7">
        <w:rPr>
          <w:rFonts w:ascii="Calibri" w:hAnsi="Calibri" w:cs="Calibri"/>
          <w:bCs/>
          <w:spacing w:val="-1"/>
          <w:sz w:val="20"/>
          <w:szCs w:val="22"/>
          <w:highlight w:val="yellow"/>
        </w:rPr>
        <w:t>Other (please specify)</w:t>
      </w:r>
    </w:p>
    <w:p w:rsidRPr="00411DB7" w:rsidR="00411DB7" w:rsidP="00411DB7" w:rsidRDefault="00411DB7" w14:paraId="535BA053" w14:textId="77777777">
      <w:pPr>
        <w:rPr>
          <w:rFonts w:ascii="Calibri" w:hAnsi="Calibri" w:cs="Calibri"/>
          <w:bCs/>
          <w:spacing w:val="-1"/>
          <w:sz w:val="20"/>
          <w:szCs w:val="22"/>
          <w:highlight w:val="yellow"/>
        </w:rPr>
      </w:pPr>
    </w:p>
    <w:p w:rsidRPr="00411DB7" w:rsidR="00411DB7" w:rsidP="00411DB7" w:rsidRDefault="00411DB7" w14:paraId="7D226EEF" w14:textId="77777777">
      <w:pPr>
        <w:ind w:left="540" w:hanging="540"/>
        <w:rPr>
          <w:rFonts w:ascii="Calibri" w:hAnsi="Calibri" w:cs="Calibri"/>
          <w:bCs/>
          <w:spacing w:val="-1"/>
          <w:sz w:val="20"/>
          <w:szCs w:val="22"/>
          <w:highlight w:val="yellow"/>
        </w:rPr>
      </w:pPr>
      <w:r w:rsidRPr="00411DB7">
        <w:rPr>
          <w:rFonts w:ascii="Calibri" w:hAnsi="Calibri" w:cs="Calibri"/>
          <w:bCs/>
          <w:spacing w:val="-1"/>
          <w:sz w:val="20"/>
          <w:szCs w:val="22"/>
          <w:highlight w:val="yellow"/>
        </w:rPr>
        <w:t>Q58.4</w:t>
      </w:r>
      <w:r w:rsidRPr="00411DB7">
        <w:rPr>
          <w:rFonts w:ascii="Calibri" w:hAnsi="Calibri" w:cs="Calibri"/>
          <w:bCs/>
          <w:spacing w:val="-1"/>
          <w:sz w:val="20"/>
          <w:szCs w:val="22"/>
          <w:highlight w:val="yellow"/>
        </w:rPr>
        <w:tab/>
        <w:t xml:space="preserve">What specific type of technical assistance content would be most useful to you in the successful completion of your grant(s)?  Please select </w:t>
      </w:r>
      <w:r w:rsidRPr="00411DB7">
        <w:rPr>
          <w:rFonts w:ascii="Calibri" w:hAnsi="Calibri" w:cs="Calibri"/>
          <w:b/>
          <w:bCs/>
          <w:spacing w:val="-1"/>
          <w:sz w:val="20"/>
          <w:szCs w:val="22"/>
          <w:highlight w:val="yellow"/>
        </w:rPr>
        <w:t>up to 3 options</w:t>
      </w:r>
      <w:r w:rsidRPr="00411DB7">
        <w:rPr>
          <w:rFonts w:ascii="Calibri" w:hAnsi="Calibri" w:cs="Calibri"/>
          <w:bCs/>
          <w:spacing w:val="-1"/>
          <w:sz w:val="20"/>
          <w:szCs w:val="22"/>
          <w:highlight w:val="yellow"/>
        </w:rPr>
        <w:t xml:space="preserve"> from the list below:</w:t>
      </w:r>
    </w:p>
    <w:p w:rsidRPr="00411DB7" w:rsidR="00411DB7" w:rsidP="00411DB7" w:rsidRDefault="00411DB7" w14:paraId="2D06BE69" w14:textId="77777777">
      <w:pPr>
        <w:numPr>
          <w:ilvl w:val="0"/>
          <w:numId w:val="31"/>
        </w:numPr>
        <w:rPr>
          <w:rFonts w:ascii="Calibri" w:hAnsi="Calibri" w:cs="Calibri"/>
          <w:bCs/>
          <w:spacing w:val="-1"/>
          <w:sz w:val="20"/>
          <w:szCs w:val="22"/>
          <w:highlight w:val="yellow"/>
        </w:rPr>
      </w:pPr>
      <w:r w:rsidRPr="00411DB7">
        <w:rPr>
          <w:rFonts w:ascii="Calibri" w:hAnsi="Calibri" w:cs="Calibri"/>
          <w:bCs/>
          <w:spacing w:val="-1"/>
          <w:sz w:val="20"/>
          <w:szCs w:val="22"/>
          <w:highlight w:val="yellow"/>
        </w:rPr>
        <w:t>using data for effective student outcomes</w:t>
      </w:r>
    </w:p>
    <w:p w:rsidRPr="00411DB7" w:rsidR="00411DB7" w:rsidP="00411DB7" w:rsidRDefault="00411DB7" w14:paraId="76C39816" w14:textId="77777777">
      <w:pPr>
        <w:numPr>
          <w:ilvl w:val="0"/>
          <w:numId w:val="31"/>
        </w:numPr>
        <w:rPr>
          <w:rFonts w:ascii="Calibri" w:hAnsi="Calibri" w:cs="Calibri"/>
          <w:bCs/>
          <w:spacing w:val="-1"/>
          <w:sz w:val="20"/>
          <w:szCs w:val="22"/>
          <w:highlight w:val="yellow"/>
        </w:rPr>
      </w:pPr>
      <w:r w:rsidRPr="00411DB7">
        <w:rPr>
          <w:rFonts w:ascii="Calibri" w:hAnsi="Calibri" w:cs="Calibri"/>
          <w:bCs/>
          <w:spacing w:val="-1"/>
          <w:sz w:val="20"/>
          <w:szCs w:val="22"/>
          <w:highlight w:val="yellow"/>
        </w:rPr>
        <w:t>leveraging alignment, integration and sustainability</w:t>
      </w:r>
    </w:p>
    <w:p w:rsidRPr="00411DB7" w:rsidR="00411DB7" w:rsidP="00411DB7" w:rsidRDefault="00411DB7" w14:paraId="48AE6AF2" w14:textId="77777777">
      <w:pPr>
        <w:numPr>
          <w:ilvl w:val="0"/>
          <w:numId w:val="31"/>
        </w:numPr>
        <w:rPr>
          <w:rFonts w:ascii="Calibri" w:hAnsi="Calibri" w:cs="Calibri"/>
          <w:bCs/>
          <w:spacing w:val="-1"/>
          <w:sz w:val="20"/>
          <w:szCs w:val="22"/>
          <w:highlight w:val="yellow"/>
        </w:rPr>
      </w:pPr>
      <w:r w:rsidRPr="00411DB7">
        <w:rPr>
          <w:rFonts w:ascii="Calibri" w:hAnsi="Calibri" w:cs="Calibri"/>
          <w:bCs/>
          <w:spacing w:val="-1"/>
          <w:sz w:val="20"/>
          <w:szCs w:val="22"/>
          <w:highlight w:val="yellow"/>
        </w:rPr>
        <w:t>effectiveness and efficiency of communications</w:t>
      </w:r>
    </w:p>
    <w:p w:rsidRPr="00411DB7" w:rsidR="00411DB7" w:rsidP="00411DB7" w:rsidRDefault="00411DB7" w14:paraId="66498F91" w14:textId="77777777">
      <w:pPr>
        <w:numPr>
          <w:ilvl w:val="0"/>
          <w:numId w:val="31"/>
        </w:numPr>
        <w:rPr>
          <w:rFonts w:ascii="Calibri" w:hAnsi="Calibri" w:cs="Calibri"/>
          <w:bCs/>
          <w:spacing w:val="-1"/>
          <w:sz w:val="20"/>
          <w:szCs w:val="22"/>
          <w:highlight w:val="yellow"/>
        </w:rPr>
      </w:pPr>
      <w:r w:rsidRPr="00411DB7">
        <w:rPr>
          <w:rFonts w:ascii="Calibri" w:hAnsi="Calibri" w:cs="Calibri"/>
          <w:bCs/>
          <w:spacing w:val="-1"/>
          <w:sz w:val="20"/>
          <w:szCs w:val="22"/>
          <w:highlight w:val="yellow"/>
        </w:rPr>
        <w:t xml:space="preserve">leveraging public/private partnerships for sustainability </w:t>
      </w:r>
    </w:p>
    <w:p w:rsidRPr="00411DB7" w:rsidR="00411DB7" w:rsidP="00411DB7" w:rsidRDefault="00411DB7" w14:paraId="2F159CB9" w14:textId="77777777">
      <w:pPr>
        <w:numPr>
          <w:ilvl w:val="0"/>
          <w:numId w:val="31"/>
        </w:numPr>
        <w:rPr>
          <w:rFonts w:ascii="Calibri" w:hAnsi="Calibri" w:cs="Calibri"/>
          <w:bCs/>
          <w:spacing w:val="-1"/>
          <w:sz w:val="20"/>
          <w:szCs w:val="22"/>
          <w:highlight w:val="yellow"/>
        </w:rPr>
      </w:pPr>
      <w:r w:rsidRPr="00411DB7">
        <w:rPr>
          <w:rFonts w:ascii="Calibri" w:hAnsi="Calibri" w:cs="Calibri"/>
          <w:bCs/>
          <w:spacing w:val="-1"/>
          <w:sz w:val="20"/>
          <w:szCs w:val="22"/>
          <w:highlight w:val="yellow"/>
        </w:rPr>
        <w:t>federal project management</w:t>
      </w:r>
    </w:p>
    <w:p w:rsidRPr="00411DB7" w:rsidR="00411DB7" w:rsidP="00411DB7" w:rsidRDefault="00411DB7" w14:paraId="6B2A2006" w14:textId="77777777">
      <w:pPr>
        <w:numPr>
          <w:ilvl w:val="0"/>
          <w:numId w:val="31"/>
        </w:numPr>
        <w:rPr>
          <w:rFonts w:ascii="Calibri" w:hAnsi="Calibri" w:cs="Calibri"/>
          <w:bCs/>
          <w:spacing w:val="-1"/>
          <w:sz w:val="20"/>
          <w:szCs w:val="22"/>
          <w:highlight w:val="yellow"/>
        </w:rPr>
      </w:pPr>
      <w:r w:rsidRPr="00411DB7">
        <w:rPr>
          <w:rFonts w:ascii="Calibri" w:hAnsi="Calibri" w:cs="Calibri"/>
          <w:bCs/>
          <w:spacing w:val="-1"/>
          <w:sz w:val="20"/>
          <w:szCs w:val="22"/>
          <w:highlight w:val="yellow"/>
        </w:rPr>
        <w:t>federal grant fiscal management</w:t>
      </w:r>
    </w:p>
    <w:p w:rsidRPr="00411DB7" w:rsidR="00411DB7" w:rsidP="00411DB7" w:rsidRDefault="00411DB7" w14:paraId="4A1B7692" w14:textId="77777777">
      <w:pPr>
        <w:numPr>
          <w:ilvl w:val="0"/>
          <w:numId w:val="31"/>
        </w:numPr>
        <w:rPr>
          <w:rFonts w:ascii="Calibri" w:hAnsi="Calibri" w:cs="Calibri"/>
          <w:bCs/>
          <w:spacing w:val="-1"/>
          <w:sz w:val="20"/>
          <w:szCs w:val="22"/>
          <w:highlight w:val="yellow"/>
        </w:rPr>
      </w:pPr>
      <w:r w:rsidRPr="00411DB7">
        <w:rPr>
          <w:rFonts w:ascii="Calibri" w:hAnsi="Calibri" w:cs="Calibri"/>
          <w:bCs/>
          <w:spacing w:val="-1"/>
          <w:sz w:val="20"/>
          <w:szCs w:val="22"/>
          <w:highlight w:val="yellow"/>
        </w:rPr>
        <w:t>federal grant contracting do’s and don’ts</w:t>
      </w:r>
    </w:p>
    <w:p w:rsidRPr="00411DB7" w:rsidR="00411DB7" w:rsidP="00411DB7" w:rsidRDefault="00411DB7" w14:paraId="1AA0AA90" w14:textId="77777777">
      <w:pPr>
        <w:numPr>
          <w:ilvl w:val="0"/>
          <w:numId w:val="31"/>
        </w:numPr>
        <w:rPr>
          <w:rFonts w:ascii="Calibri" w:hAnsi="Calibri" w:cs="Calibri"/>
          <w:bCs/>
          <w:spacing w:val="-1"/>
          <w:sz w:val="20"/>
          <w:szCs w:val="22"/>
          <w:highlight w:val="yellow"/>
        </w:rPr>
      </w:pPr>
      <w:r w:rsidRPr="00411DB7">
        <w:rPr>
          <w:rFonts w:ascii="Calibri" w:hAnsi="Calibri" w:cs="Calibri"/>
          <w:bCs/>
          <w:spacing w:val="-1"/>
          <w:sz w:val="20"/>
          <w:szCs w:val="22"/>
          <w:highlight w:val="yellow"/>
        </w:rPr>
        <w:t>federal grant regulations</w:t>
      </w:r>
    </w:p>
    <w:p w:rsidRPr="00411DB7" w:rsidR="00411DB7" w:rsidP="00411DB7" w:rsidRDefault="00411DB7" w14:paraId="20BC22E4" w14:textId="77777777">
      <w:pPr>
        <w:numPr>
          <w:ilvl w:val="0"/>
          <w:numId w:val="31"/>
        </w:numPr>
        <w:rPr>
          <w:rFonts w:ascii="Calibri" w:hAnsi="Calibri" w:cs="Calibri"/>
          <w:bCs/>
          <w:spacing w:val="-1"/>
          <w:sz w:val="20"/>
          <w:szCs w:val="22"/>
          <w:highlight w:val="yellow"/>
        </w:rPr>
      </w:pPr>
      <w:r w:rsidRPr="00411DB7">
        <w:rPr>
          <w:rFonts w:ascii="Calibri" w:hAnsi="Calibri" w:cs="Calibri"/>
          <w:bCs/>
          <w:spacing w:val="-1"/>
          <w:sz w:val="20"/>
          <w:szCs w:val="22"/>
          <w:highlight w:val="yellow"/>
        </w:rPr>
        <w:t>federal grant administration</w:t>
      </w:r>
    </w:p>
    <w:p w:rsidRPr="00411DB7" w:rsidR="00411DB7" w:rsidP="00411DB7" w:rsidRDefault="00411DB7" w14:paraId="6C9350BA" w14:textId="77777777">
      <w:pPr>
        <w:numPr>
          <w:ilvl w:val="0"/>
          <w:numId w:val="31"/>
        </w:numPr>
        <w:rPr>
          <w:rFonts w:ascii="Calibri" w:hAnsi="Calibri" w:cs="Calibri"/>
          <w:bCs/>
          <w:spacing w:val="-1"/>
          <w:sz w:val="20"/>
          <w:szCs w:val="22"/>
          <w:highlight w:val="yellow"/>
        </w:rPr>
      </w:pPr>
      <w:r w:rsidRPr="00411DB7">
        <w:rPr>
          <w:rFonts w:ascii="Calibri" w:hAnsi="Calibri" w:cs="Calibri"/>
          <w:bCs/>
          <w:spacing w:val="-1"/>
          <w:sz w:val="20"/>
          <w:szCs w:val="22"/>
          <w:highlight w:val="yellow"/>
        </w:rPr>
        <w:t>Other (please specify)</w:t>
      </w:r>
    </w:p>
    <w:p w:rsidRPr="000B5F6C" w:rsidR="00DF22DB" w:rsidP="000B5F6C" w:rsidRDefault="00DF22DB" w14:paraId="49BFC0A7" w14:textId="51F2DF86">
      <w:pPr>
        <w:rPr>
          <w:rFonts w:asciiTheme="minorHAnsi" w:hAnsiTheme="minorHAnsi"/>
          <w:sz w:val="20"/>
          <w:szCs w:val="22"/>
        </w:rPr>
      </w:pPr>
    </w:p>
    <w:sectPr w:rsidRPr="000B5F6C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03C0145D"/>
    <w:multiLevelType w:val="hybridMultilevel"/>
    <w:tmpl w:val="8B3273EE"/>
    <w:lvl w:ilvl="0" w:tplc="FC609C2A">
      <w:start w:val="1"/>
      <w:numFmt w:val="decimal"/>
      <w:lvlText w:val="RLIS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3" w15:restartNumberingAfterBreak="0">
    <w:nsid w:val="0EB73CA2"/>
    <w:multiLevelType w:val="hybridMultilevel"/>
    <w:tmpl w:val="D0DAD998"/>
    <w:lvl w:ilvl="0" w:tplc="101C5956">
      <w:start w:val="1"/>
      <w:numFmt w:val="decimal"/>
      <w:lvlText w:val="PN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3268"/>
    <w:multiLevelType w:val="multilevel"/>
    <w:tmpl w:val="06ECCA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E54E15"/>
    <w:multiLevelType w:val="hybridMultilevel"/>
    <w:tmpl w:val="71D0CA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2CD11A20"/>
    <w:multiLevelType w:val="hybridMultilevel"/>
    <w:tmpl w:val="0D84C5BE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C53C3E"/>
    <w:multiLevelType w:val="hybridMultilevel"/>
    <w:tmpl w:val="CE58A1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60022"/>
    <w:multiLevelType w:val="hybridMultilevel"/>
    <w:tmpl w:val="0BB46742"/>
    <w:lvl w:ilvl="0" w:tplc="A7701D7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3223A"/>
    <w:multiLevelType w:val="multilevel"/>
    <w:tmpl w:val="06ECCA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 w15:restartNumberingAfterBreak="0">
    <w:nsid w:val="402801C3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6" w15:restartNumberingAfterBreak="0">
    <w:nsid w:val="41F33F62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7" w15:restartNumberingAfterBreak="0">
    <w:nsid w:val="436A72B9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8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242BA3"/>
    <w:multiLevelType w:val="hybridMultilevel"/>
    <w:tmpl w:val="15A001B8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E6B2D"/>
    <w:multiLevelType w:val="hybridMultilevel"/>
    <w:tmpl w:val="F4C033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8198F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4" w15:restartNumberingAfterBreak="0">
    <w:nsid w:val="62994B27"/>
    <w:multiLevelType w:val="hybridMultilevel"/>
    <w:tmpl w:val="C61A4F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9E4B3B"/>
    <w:multiLevelType w:val="hybridMultilevel"/>
    <w:tmpl w:val="12EC5148"/>
    <w:lvl w:ilvl="0" w:tplc="20608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F24C64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811C7"/>
    <w:multiLevelType w:val="multilevel"/>
    <w:tmpl w:val="85A22C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14"/>
  </w:num>
  <w:num w:numId="4">
    <w:abstractNumId w:val="9"/>
  </w:num>
  <w:num w:numId="5">
    <w:abstractNumId w:val="0"/>
  </w:num>
  <w:num w:numId="6">
    <w:abstractNumId w:val="2"/>
  </w:num>
  <w:num w:numId="7">
    <w:abstractNumId w:val="20"/>
  </w:num>
  <w:num w:numId="8">
    <w:abstractNumId w:val="29"/>
  </w:num>
  <w:num w:numId="9">
    <w:abstractNumId w:val="18"/>
  </w:num>
  <w:num w:numId="10">
    <w:abstractNumId w:val="8"/>
  </w:num>
  <w:num w:numId="11">
    <w:abstractNumId w:val="25"/>
  </w:num>
  <w:num w:numId="12">
    <w:abstractNumId w:val="2"/>
  </w:num>
  <w:num w:numId="13">
    <w:abstractNumId w:val="6"/>
  </w:num>
  <w:num w:numId="14">
    <w:abstractNumId w:val="19"/>
  </w:num>
  <w:num w:numId="15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7"/>
  </w:num>
  <w:num w:numId="20">
    <w:abstractNumId w:val="24"/>
  </w:num>
  <w:num w:numId="21">
    <w:abstractNumId w:val="5"/>
  </w:num>
  <w:num w:numId="22">
    <w:abstractNumId w:val="1"/>
  </w:num>
  <w:num w:numId="23">
    <w:abstractNumId w:val="10"/>
  </w:num>
  <w:num w:numId="24">
    <w:abstractNumId w:val="21"/>
  </w:num>
  <w:num w:numId="25">
    <w:abstractNumId w:val="3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B5F6C"/>
    <w:rsid w:val="000C482C"/>
    <w:rsid w:val="00154883"/>
    <w:rsid w:val="001C3503"/>
    <w:rsid w:val="001D3E1B"/>
    <w:rsid w:val="00244E3C"/>
    <w:rsid w:val="00287575"/>
    <w:rsid w:val="002D317B"/>
    <w:rsid w:val="002D7D82"/>
    <w:rsid w:val="003329E7"/>
    <w:rsid w:val="00397499"/>
    <w:rsid w:val="003B6D38"/>
    <w:rsid w:val="003C7399"/>
    <w:rsid w:val="00411DB7"/>
    <w:rsid w:val="00431D36"/>
    <w:rsid w:val="004546B9"/>
    <w:rsid w:val="00482848"/>
    <w:rsid w:val="00484A76"/>
    <w:rsid w:val="00517944"/>
    <w:rsid w:val="00557DD0"/>
    <w:rsid w:val="005674AF"/>
    <w:rsid w:val="005764A7"/>
    <w:rsid w:val="00582062"/>
    <w:rsid w:val="005A5295"/>
    <w:rsid w:val="005C53D1"/>
    <w:rsid w:val="00600FF4"/>
    <w:rsid w:val="006B6E01"/>
    <w:rsid w:val="00716DFE"/>
    <w:rsid w:val="00790165"/>
    <w:rsid w:val="007B0E5B"/>
    <w:rsid w:val="007D31CE"/>
    <w:rsid w:val="007E2493"/>
    <w:rsid w:val="0080558E"/>
    <w:rsid w:val="008B6D53"/>
    <w:rsid w:val="008C67A1"/>
    <w:rsid w:val="008E04AA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A03B67"/>
    <w:rsid w:val="00A2133E"/>
    <w:rsid w:val="00A439AA"/>
    <w:rsid w:val="00B30AB7"/>
    <w:rsid w:val="00B33241"/>
    <w:rsid w:val="00B40968"/>
    <w:rsid w:val="00C32154"/>
    <w:rsid w:val="00C3343B"/>
    <w:rsid w:val="00C67948"/>
    <w:rsid w:val="00C852F1"/>
    <w:rsid w:val="00CD5BCC"/>
    <w:rsid w:val="00D15C7B"/>
    <w:rsid w:val="00DA3C7C"/>
    <w:rsid w:val="00DF22DB"/>
    <w:rsid w:val="00E5010D"/>
    <w:rsid w:val="00E554C1"/>
    <w:rsid w:val="00E714C1"/>
    <w:rsid w:val="00E86DE7"/>
    <w:rsid w:val="00EA7673"/>
    <w:rsid w:val="00F24038"/>
    <w:rsid w:val="00F67E90"/>
    <w:rsid w:val="00F77302"/>
    <w:rsid w:val="00FA35E0"/>
    <w:rsid w:val="00FB2194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2</cp:revision>
  <cp:lastPrinted>2019-12-23T17:43:00Z</cp:lastPrinted>
  <dcterms:created xsi:type="dcterms:W3CDTF">2020-02-14T14:26:00Z</dcterms:created>
  <dcterms:modified xsi:type="dcterms:W3CDTF">2020-02-14T14:26:00Z</dcterms:modified>
</cp:coreProperties>
</file>