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85" w:rsidRPr="001D5485" w:rsidRDefault="001D5485" w:rsidP="001D5485">
      <w:pPr>
        <w:keepNext/>
        <w:autoSpaceDE w:val="0"/>
        <w:autoSpaceDN w:val="0"/>
        <w:adjustRightInd w:val="0"/>
        <w:spacing w:before="100" w:after="100" w:line="240" w:lineRule="auto"/>
        <w:outlineLvl w:val="1"/>
        <w:rPr>
          <w:rFonts w:ascii="Times New Roman" w:hAnsi="Times New Roman" w:cs="Times New Roman"/>
          <w:b/>
          <w:bCs/>
          <w:kern w:val="36"/>
          <w:sz w:val="48"/>
          <w:szCs w:val="48"/>
        </w:rPr>
      </w:pPr>
      <w:bookmarkStart w:id="0" w:name="_GoBack"/>
      <w:bookmarkEnd w:id="0"/>
      <w:r w:rsidRPr="001D5485">
        <w:rPr>
          <w:rFonts w:ascii="Times New Roman" w:hAnsi="Times New Roman" w:cs="Times New Roman"/>
          <w:b/>
          <w:bCs/>
          <w:kern w:val="36"/>
          <w:sz w:val="48"/>
          <w:szCs w:val="48"/>
        </w:rPr>
        <w:t>Privacy Act Systems - DOL/ESA-15</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NAME: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Office of Workers' Compensation Programs, Longshore and Harbor Workers' Compensation Act Case Files.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SECURITY CLASSIFICATION:</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None.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LOCATION:</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Division of Longshore and Harbor Workers' Compensation, Office of Workers' Compensation Programs, Washington, DC 20210, and district offices of the Office of Workers' Compensation Programs set forth in the Appendix to this document.</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CATEGORIES OF INDIVIDUALS COVERED BY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Employees injured or killed while working in private industry who are covered by the provisions of the Longshore and Harbor Workers' Compensation Act, the Non-Appropriated Fund Instrumentalities Act, the Defense Base Act, the War Hazards Act, and the DC Workers' Compensation Act, referred to collectively herein as the Longshore and Harbor Workers' Compensation Act (LHWCA).</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CATEGORIES OF RECORDS IN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This system may contain the following kinds of records: reports of injury by the employee and/ or employing agency; claim forms filed by or on behalf of injured employees covered under the LHWCA or their survivors seeking benefits under the LHWCA; forms authorizing medical care and treatment; other medical records and reports; bills and other payments records; compensation payments records (including section 8(f) payment records); section 8(f) applications filed by the employer; formal orders for or against the payment of benefits; transcripts of hearings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AUTHORITY FOR MAINTENANCE OF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33 U.S.C. 901 et seq. (20 CFR parts 701 et seq.); 36 DC Code 501 et seq.; 42 U.S.C. 1651 et seq.; 43 U.S.C. 1331 et seq.; 5 U.S.C. 8171 et seq.</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PURPOSE(S):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To maintain records on the actions of insurance carriers, employers, and injured workers with respect to injuries reported under the Longshore and Harbor Workers' Compensation Act and related Acts, to ensure that eligible claimants receive appropriate benefits as provided by the Act.</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lastRenderedPageBreak/>
        <w:t>ROUTINE USES OF RECORDS MAINTAINED IN THE SYSTEM, INCLUDING CATEGORIES OF USERS AND THE PURPOSES OF SUCH USES: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 xml:space="preserve">Doctors, pharmacies, and other health care providers for the purpose of treating the claimant, conducting medical examinations, physical rehabilitation or other services or obtaining medical evaluations. </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Public or private rehabilitation agencies to whom the injured worker has been referred for vocational rehabilitation services so that they may properly evaluate the injured worker's experience, physical limitations and future employment capabilities.</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Labor unions and other voluntary associations from which the claimant has requested assistance in connection with the processing of the LHWCA claim.</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Attorneys or other persons authorized to represent the interests of the LHWCA claimant in connection with a claim for benefits under the LHWCA, and/or a LHWCA beneficiary in connection with a claim for damages filed against a third party.</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Internal Revenue Service for the purpose of obtaining taxpayer mailing addresses in order to locate a taxpayer to collect, compromise, or write-off a Federal claim against such taxpayer; discharging an indebtedness owed by an individual.</w:t>
      </w:r>
    </w:p>
    <w:p w:rsidR="001D5485" w:rsidRPr="001D5485" w:rsidRDefault="001D5485" w:rsidP="001D5485">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1D5485">
        <w:rPr>
          <w:rFonts w:ascii="Times New Roman" w:hAnsi="Times New Roman" w:cs="Times New Roman"/>
          <w:sz w:val="24"/>
          <w:szCs w:val="24"/>
        </w:rPr>
        <w:t>Trust funds that have demonstrated to the OWCP a right to a lien under 33 U.S.C. 917, for the purpose of permitting the trust funds to identify potential entitlement to payments upon which the trust funds may execute the lien.</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Note:</w:t>
      </w:r>
      <w:r w:rsidRPr="001D5485">
        <w:rPr>
          <w:rFonts w:ascii="Times New Roman" w:hAnsi="Times New Roman" w:cs="Times New Roman"/>
          <w:sz w:val="24"/>
          <w:szCs w:val="24"/>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Note:</w:t>
      </w:r>
      <w:r w:rsidRPr="001D5485">
        <w:rPr>
          <w:rFonts w:ascii="Times New Roman" w:hAnsi="Times New Roman" w:cs="Times New Roman"/>
          <w:sz w:val="24"/>
          <w:szCs w:val="24"/>
        </w:rPr>
        <w:t xml:space="preserve"> Pursuant to 5 U.S.C. § 552a(b)(1), information from this system of records is disclosed to members and staff of the Office of Administrative Law Judges, the Benefits Review Board, the </w:t>
      </w:r>
      <w:r w:rsidRPr="001D5485">
        <w:rPr>
          <w:rFonts w:ascii="Times New Roman" w:hAnsi="Times New Roman" w:cs="Times New Roman"/>
          <w:sz w:val="24"/>
          <w:szCs w:val="24"/>
        </w:rPr>
        <w:lastRenderedPageBreak/>
        <w:t>Office of the Solicitor and other components of the Department who have a need for the record in the performance of their duties.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DISCLOSURE TO CONSUMER REPORTING AGENCIES: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None.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POLICIES AND PRACTICES FOR STORING, RETRIEVING, ACCESSING, RETAINING, AND DISPOSING OF RECORDS IN THE SYSTEM:</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STORAGE: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Case files are maintained in manual files and magnetic tapes.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RETRIEVABILITY:</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Case files are retrieved after identification by coded file number, which is cross-referenced to injured worker by name.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SAFEGUARDS: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Files are maintained under supervision of OWCP personnel during normal working hours. Files and magnetic tapes are maintained in locked offices after normal working hours. Confidential passwords are required for access to automated records.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RETENTION AND DISPOSAL:</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Time retained varies by type of case, ranging from lost-time disability cases, in which records are destroyed 20 years after the case is closed, to other cases where the last possible beneficiary has died, in which the records are destroyed 6 years and 3 months after the death of such beneficiary. "No Lost Time" cases are destroyed three years after the end of the fiscal year during which the related report was received.</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MANAGER(S) AND ADDRESS: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Director for Longshore and Harbor Workers' Compensation, U.S. Department of Labor, 200 Constitution Avenue, NW, Washington, DC 20210; and District Directors at the district offices set forth in the Appendix.</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NOTIFICATION PROCEDURE: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Requests, including name, date of injury, employer at time of injury, and case file number, if known, should be addressed to the system manager listed above, at the office where the case is located.</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RECORD ACCESS PROCEDURES: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Individuals wishing to request access to records should contact the system manager indicated above.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CONTESTING RECORD PROCEDURE:</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Individuals wishing to contest the contents of a record should contact the appropriate System Manager.</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RECORD SOURCE CATEGORIES: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Information is obtained from injured employees, their qualified dependents, employers, insurance carriers, physicians, medical facilities, educational institutions, attorneys, and State, Federal, and private vocational rehabilitation agencies.</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b/>
          <w:bCs/>
          <w:sz w:val="24"/>
          <w:szCs w:val="24"/>
        </w:rPr>
        <w:t>SYSTEM EXEMPTED FROM CERTAIN PROVISIONS OF THE ACT:</w:t>
      </w:r>
    </w:p>
    <w:p w:rsidR="001D5485" w:rsidRPr="001D5485" w:rsidRDefault="001D5485" w:rsidP="001D5485">
      <w:pPr>
        <w:autoSpaceDE w:val="0"/>
        <w:autoSpaceDN w:val="0"/>
        <w:adjustRightInd w:val="0"/>
        <w:spacing w:before="100" w:after="100" w:line="240" w:lineRule="auto"/>
        <w:rPr>
          <w:rFonts w:ascii="Times New Roman" w:hAnsi="Times New Roman" w:cs="Times New Roman"/>
          <w:sz w:val="24"/>
          <w:szCs w:val="24"/>
        </w:rPr>
      </w:pPr>
      <w:r w:rsidRPr="001D5485">
        <w:rPr>
          <w:rFonts w:ascii="Times New Roman" w:hAnsi="Times New Roman" w:cs="Times New Roman"/>
          <w:sz w:val="24"/>
          <w:szCs w:val="24"/>
        </w:rPr>
        <w:t>None.</w:t>
      </w:r>
    </w:p>
    <w:p w:rsidR="00D21219" w:rsidRDefault="00D21219"/>
    <w:sectPr w:rsidR="00D21219" w:rsidSect="0088118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19"/>
    <w:rsid w:val="001D5485"/>
    <w:rsid w:val="00603542"/>
    <w:rsid w:val="00D21219"/>
    <w:rsid w:val="00D6077F"/>
    <w:rsid w:val="00FC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2018-08-24T12:11:00Z</dcterms:created>
  <dcterms:modified xsi:type="dcterms:W3CDTF">2018-08-24T12:11:00Z</dcterms:modified>
</cp:coreProperties>
</file>