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C7939" w14:textId="77777777" w:rsidR="004819F7" w:rsidRDefault="004819F7" w:rsidP="00615EF5">
      <w:pPr>
        <w:ind w:firstLine="0"/>
        <w:jc w:val="right"/>
        <w:rPr>
          <w:color w:val="000000"/>
          <w:szCs w:val="24"/>
        </w:rPr>
      </w:pPr>
      <w:bookmarkStart w:id="0" w:name="_GoBack"/>
      <w:bookmarkEnd w:id="0"/>
      <w:r w:rsidRPr="00144D55">
        <w:t xml:space="preserve">Billing Code:  </w:t>
      </w:r>
      <w:r>
        <w:t>4510-HX</w:t>
      </w:r>
    </w:p>
    <w:p w14:paraId="5143683B" w14:textId="77777777" w:rsidR="00DB172B" w:rsidRPr="00A0099A" w:rsidRDefault="00DB172B" w:rsidP="00A5417D">
      <w:pPr>
        <w:ind w:firstLine="0"/>
        <w:rPr>
          <w:color w:val="000000"/>
          <w:szCs w:val="24"/>
        </w:rPr>
      </w:pPr>
      <w:r w:rsidRPr="00A0099A">
        <w:rPr>
          <w:color w:val="000000"/>
          <w:szCs w:val="24"/>
        </w:rPr>
        <w:t>DEPARTMENT OF LABOR</w:t>
      </w:r>
    </w:p>
    <w:p w14:paraId="562F4A5D" w14:textId="77777777" w:rsidR="004A7540" w:rsidRPr="004A7540" w:rsidRDefault="00DB172B" w:rsidP="00A5417D">
      <w:pPr>
        <w:ind w:firstLine="0"/>
        <w:rPr>
          <w:rFonts w:cs="Courier New"/>
          <w:color w:val="000000"/>
          <w:szCs w:val="24"/>
          <w:highlight w:val="cyan"/>
        </w:rPr>
      </w:pPr>
      <w:r w:rsidRPr="00A0099A">
        <w:rPr>
          <w:rFonts w:cs="Courier New"/>
          <w:color w:val="000000"/>
          <w:szCs w:val="24"/>
        </w:rPr>
        <w:t>Agency Information Collection Activities; Submission for OMB Review; Comment Request</w:t>
      </w:r>
      <w:r>
        <w:rPr>
          <w:szCs w:val="24"/>
        </w:rPr>
        <w:t>;</w:t>
      </w:r>
      <w:r w:rsidRPr="00DB172B">
        <w:rPr>
          <w:szCs w:val="24"/>
        </w:rPr>
        <w:t xml:space="preserve"> </w:t>
      </w:r>
      <w:r w:rsidR="004A7540" w:rsidRPr="00A5417D">
        <w:rPr>
          <w:rFonts w:cs="Courier New"/>
          <w:szCs w:val="24"/>
        </w:rPr>
        <w:t xml:space="preserve">Evaluation of Strategies </w:t>
      </w:r>
      <w:r w:rsidR="00FD0A12">
        <w:rPr>
          <w:rFonts w:cs="Courier New"/>
          <w:szCs w:val="24"/>
        </w:rPr>
        <w:t>U</w:t>
      </w:r>
      <w:r w:rsidR="004A7540" w:rsidRPr="00A5417D">
        <w:rPr>
          <w:rFonts w:cs="Courier New"/>
          <w:szCs w:val="24"/>
        </w:rPr>
        <w:t xml:space="preserve">sed in TechHire and Strengthening Working Families Initiative </w:t>
      </w:r>
      <w:r w:rsidR="004819F7">
        <w:rPr>
          <w:rFonts w:cs="Courier New"/>
          <w:szCs w:val="24"/>
        </w:rPr>
        <w:t>(</w:t>
      </w:r>
      <w:r w:rsidR="004819F7" w:rsidRPr="00A5417D">
        <w:rPr>
          <w:szCs w:val="24"/>
        </w:rPr>
        <w:t>SWFI</w:t>
      </w:r>
      <w:r w:rsidR="004819F7">
        <w:rPr>
          <w:rFonts w:cs="Courier New"/>
          <w:szCs w:val="24"/>
        </w:rPr>
        <w:t xml:space="preserve">) </w:t>
      </w:r>
      <w:r w:rsidR="004A7540" w:rsidRPr="00A5417D">
        <w:rPr>
          <w:rFonts w:cs="Courier New"/>
          <w:szCs w:val="24"/>
        </w:rPr>
        <w:t>Grant Programs.</w:t>
      </w:r>
    </w:p>
    <w:p w14:paraId="3BFCA252" w14:textId="77777777" w:rsidR="00DB172B" w:rsidRPr="00A0099A" w:rsidRDefault="00114DE8" w:rsidP="00A5417D">
      <w:pPr>
        <w:ind w:firstLine="0"/>
        <w:rPr>
          <w:rFonts w:cs="Courier New"/>
          <w:color w:val="000000"/>
          <w:szCs w:val="24"/>
        </w:rPr>
      </w:pPr>
      <w:r>
        <w:rPr>
          <w:rFonts w:cs="Courier New"/>
          <w:color w:val="000000"/>
          <w:szCs w:val="24"/>
        </w:rPr>
        <w:t xml:space="preserve">AGENCY:  </w:t>
      </w:r>
      <w:r w:rsidR="00DB172B" w:rsidRPr="00A0099A">
        <w:rPr>
          <w:rFonts w:cs="Courier New"/>
          <w:color w:val="000000"/>
          <w:szCs w:val="24"/>
        </w:rPr>
        <w:t>Office of the Assistant Secretary for Policy, Chief Evaluation Office, Department of Labor.</w:t>
      </w:r>
    </w:p>
    <w:p w14:paraId="25CA8510" w14:textId="5ED088D9" w:rsidR="00DB172B" w:rsidRPr="00A0099A" w:rsidRDefault="00DB172B" w:rsidP="00A5417D">
      <w:pPr>
        <w:pStyle w:val="BodyText"/>
        <w:spacing w:line="480" w:lineRule="auto"/>
        <w:ind w:left="3456" w:hanging="3456"/>
        <w:rPr>
          <w:b w:val="0"/>
          <w:iCs/>
        </w:rPr>
      </w:pPr>
      <w:r w:rsidRPr="00A0099A">
        <w:rPr>
          <w:b w:val="0"/>
          <w:iCs/>
          <w:caps/>
        </w:rPr>
        <w:t>Action</w:t>
      </w:r>
      <w:r w:rsidRPr="00A0099A">
        <w:rPr>
          <w:b w:val="0"/>
          <w:iCs/>
        </w:rPr>
        <w:t xml:space="preserve">:  </w:t>
      </w:r>
      <w:r w:rsidR="004819F7" w:rsidRPr="004819F7">
        <w:rPr>
          <w:b w:val="0"/>
          <w:iCs/>
        </w:rPr>
        <w:t>Notice of Information Collection; request for comment.</w:t>
      </w:r>
    </w:p>
    <w:p w14:paraId="1D0C760D" w14:textId="77777777" w:rsidR="00EC3160" w:rsidRDefault="00DB172B" w:rsidP="00A5417D">
      <w:pPr>
        <w:ind w:firstLine="0"/>
      </w:pPr>
      <w:r>
        <w:rPr>
          <w:szCs w:val="24"/>
        </w:rPr>
        <w:t xml:space="preserve">SUMMARY: </w:t>
      </w:r>
      <w:r w:rsidR="00114DE8">
        <w:rPr>
          <w:szCs w:val="24"/>
        </w:rPr>
        <w:t xml:space="preserve"> </w:t>
      </w:r>
      <w:r w:rsidR="00EC3160" w:rsidRPr="00D269F6">
        <w:t>The</w:t>
      </w:r>
      <w:r w:rsidR="00EC3160">
        <w:t xml:space="preserve"> Department of Labor (DOL), as part of its continuing effort to reduce paperwork and respondent burden, conducts a preclearance consultation program to provide the general public and Federal agencies with an opportunity to comment on proposed and/or continuing collections of information in accordance with the Paperwork Reduction Act of 1995 (PRA95) [44 U.S.C. 3506(c)(2)(A)].  This program helps to ensure that requested data can be provided in the desired format, reporting burden (time and financial resources) is minimized, collection instruments are clearly understood, and the impact of collection requirements on respondents is properly assessed.  </w:t>
      </w:r>
    </w:p>
    <w:p w14:paraId="02199297" w14:textId="405E294E" w:rsidR="00EC3160" w:rsidRPr="00594018" w:rsidRDefault="00EC3160" w:rsidP="00A5417D">
      <w:pPr>
        <w:tabs>
          <w:tab w:val="left" w:pos="1080"/>
          <w:tab w:val="left" w:pos="1980"/>
        </w:tabs>
      </w:pPr>
      <w:r>
        <w:t xml:space="preserve">Currently, </w:t>
      </w:r>
      <w:r w:rsidR="004819F7">
        <w:t>DOL</w:t>
      </w:r>
      <w:r>
        <w:t xml:space="preserve"> is soliciting comments concerning the collection of data </w:t>
      </w:r>
      <w:r w:rsidRPr="00E5539B">
        <w:t xml:space="preserve">about </w:t>
      </w:r>
      <w:r w:rsidR="00FD0A12" w:rsidRPr="00E5539B">
        <w:rPr>
          <w:rFonts w:cs="Courier New"/>
          <w:szCs w:val="24"/>
        </w:rPr>
        <w:t>the</w:t>
      </w:r>
      <w:r w:rsidR="004A7540" w:rsidRPr="00E5539B">
        <w:rPr>
          <w:rFonts w:cs="Courier New"/>
          <w:szCs w:val="24"/>
        </w:rPr>
        <w:t xml:space="preserve"> Evaluation of Strategies </w:t>
      </w:r>
      <w:r w:rsidR="00FD0A12" w:rsidRPr="00E5539B">
        <w:rPr>
          <w:rFonts w:cs="Courier New"/>
          <w:szCs w:val="24"/>
        </w:rPr>
        <w:t>U</w:t>
      </w:r>
      <w:r w:rsidR="004A7540" w:rsidRPr="00E5539B">
        <w:rPr>
          <w:rFonts w:cs="Courier New"/>
          <w:szCs w:val="24"/>
        </w:rPr>
        <w:t xml:space="preserve">sed in TechHire and </w:t>
      </w:r>
      <w:r w:rsidR="0036085F">
        <w:rPr>
          <w:rFonts w:cs="Courier New"/>
          <w:szCs w:val="24"/>
        </w:rPr>
        <w:t xml:space="preserve">SWFI </w:t>
      </w:r>
      <w:r w:rsidR="004A7540" w:rsidRPr="00E5539B">
        <w:rPr>
          <w:rFonts w:cs="Courier New"/>
          <w:szCs w:val="24"/>
        </w:rPr>
        <w:t>Grant Programs</w:t>
      </w:r>
      <w:r w:rsidR="004A7540" w:rsidRPr="00E5539B">
        <w:t xml:space="preserve">. </w:t>
      </w:r>
      <w:r w:rsidRPr="00E5539B">
        <w:t xml:space="preserve">A copy of </w:t>
      </w:r>
      <w:r>
        <w:t>the proposed Information Collection Request (ICR) can be obtained by contacting the office listed below in the addressee section of this notice</w:t>
      </w:r>
      <w:r>
        <w:rPr>
          <w:rFonts w:cs="Courier New"/>
        </w:rPr>
        <w:t>.</w:t>
      </w:r>
    </w:p>
    <w:p w14:paraId="2A19515F" w14:textId="77777777" w:rsidR="00EC3160" w:rsidRDefault="00EC3160" w:rsidP="00A5417D">
      <w:pPr>
        <w:ind w:firstLine="0"/>
      </w:pPr>
      <w:r w:rsidRPr="00D269F6">
        <w:t>DATES:</w:t>
      </w:r>
      <w:r w:rsidRPr="001539E9">
        <w:t xml:space="preserve">  Written comments must be submitted to the office listed in the addressee section below on or before (</w:t>
      </w:r>
      <w:r w:rsidRPr="004A7540">
        <w:rPr>
          <w:caps/>
          <w:highlight w:val="yellow"/>
        </w:rPr>
        <w:t>insert daTE 60 days after date of publication in the Federal Register</w:t>
      </w:r>
      <w:r w:rsidRPr="001539E9">
        <w:t>).</w:t>
      </w:r>
    </w:p>
    <w:p w14:paraId="2339E688" w14:textId="77777777" w:rsidR="00D02876" w:rsidRPr="00DB172B" w:rsidRDefault="00895E93" w:rsidP="00A5417D">
      <w:pPr>
        <w:ind w:firstLine="0"/>
        <w:rPr>
          <w:szCs w:val="24"/>
        </w:rPr>
      </w:pPr>
      <w:r w:rsidRPr="00D72D16">
        <w:rPr>
          <w:szCs w:val="24"/>
        </w:rPr>
        <w:lastRenderedPageBreak/>
        <w:t>ADD</w:t>
      </w:r>
      <w:r w:rsidR="00D02876" w:rsidRPr="00D72D16">
        <w:rPr>
          <w:szCs w:val="24"/>
        </w:rPr>
        <w:t>RESSES:</w:t>
      </w:r>
      <w:r w:rsidR="00D02876" w:rsidRPr="0054450B">
        <w:rPr>
          <w:szCs w:val="24"/>
        </w:rPr>
        <w:t xml:space="preserve"> </w:t>
      </w:r>
      <w:r w:rsidR="00114DE8" w:rsidRPr="0054450B">
        <w:rPr>
          <w:szCs w:val="24"/>
        </w:rPr>
        <w:t xml:space="preserve"> </w:t>
      </w:r>
      <w:r w:rsidR="00D02876" w:rsidRPr="00DB172B">
        <w:rPr>
          <w:szCs w:val="24"/>
        </w:rPr>
        <w:t xml:space="preserve">You may submit comments </w:t>
      </w:r>
      <w:r w:rsidRPr="00DB172B">
        <w:rPr>
          <w:szCs w:val="24"/>
        </w:rPr>
        <w:t xml:space="preserve">by either </w:t>
      </w:r>
      <w:r w:rsidR="00D02876" w:rsidRPr="00DB172B">
        <w:rPr>
          <w:szCs w:val="24"/>
        </w:rPr>
        <w:t>one of the following methods:</w:t>
      </w:r>
    </w:p>
    <w:p w14:paraId="7F4DC07A" w14:textId="5C358784" w:rsidR="00D02876" w:rsidRPr="00DB172B" w:rsidRDefault="00895E93" w:rsidP="00A5417D">
      <w:pPr>
        <w:ind w:firstLine="0"/>
        <w:rPr>
          <w:szCs w:val="24"/>
        </w:rPr>
      </w:pPr>
      <w:r w:rsidRPr="00D72D16">
        <w:rPr>
          <w:szCs w:val="24"/>
          <w:u w:val="single"/>
        </w:rPr>
        <w:t>Email</w:t>
      </w:r>
      <w:r w:rsidRPr="00DB172B">
        <w:rPr>
          <w:szCs w:val="24"/>
        </w:rPr>
        <w:t>:</w:t>
      </w:r>
      <w:r w:rsidR="00114DE8">
        <w:rPr>
          <w:szCs w:val="24"/>
        </w:rPr>
        <w:t xml:space="preserve"> </w:t>
      </w:r>
      <w:r w:rsidR="00D02876" w:rsidRPr="00DB172B">
        <w:rPr>
          <w:szCs w:val="24"/>
        </w:rPr>
        <w:t xml:space="preserve"> </w:t>
      </w:r>
      <w:hyperlink r:id="rId9" w:history="1">
        <w:r w:rsidR="00D02876" w:rsidRPr="00DB172B">
          <w:rPr>
            <w:rStyle w:val="Hyperlink"/>
            <w:szCs w:val="24"/>
          </w:rPr>
          <w:t>ChiefEvaluationOffice@dol.gov</w:t>
        </w:r>
      </w:hyperlink>
      <w:r w:rsidR="00D02876" w:rsidRPr="00DB172B">
        <w:rPr>
          <w:szCs w:val="24"/>
        </w:rPr>
        <w:t>;</w:t>
      </w:r>
      <w:r w:rsidR="00D72D16">
        <w:rPr>
          <w:szCs w:val="24"/>
        </w:rPr>
        <w:t xml:space="preserve"> </w:t>
      </w:r>
      <w:r w:rsidRPr="00D72D16">
        <w:rPr>
          <w:szCs w:val="24"/>
          <w:u w:val="single"/>
        </w:rPr>
        <w:t>Mail or Co</w:t>
      </w:r>
      <w:r w:rsidR="00D02876" w:rsidRPr="00D72D16">
        <w:rPr>
          <w:szCs w:val="24"/>
          <w:u w:val="single"/>
        </w:rPr>
        <w:t>urier</w:t>
      </w:r>
      <w:r w:rsidR="00D02876" w:rsidRPr="00DB172B">
        <w:rPr>
          <w:szCs w:val="24"/>
        </w:rPr>
        <w:t xml:space="preserve">: </w:t>
      </w:r>
      <w:r w:rsidR="00114DE8">
        <w:rPr>
          <w:szCs w:val="24"/>
        </w:rPr>
        <w:t xml:space="preserve"> </w:t>
      </w:r>
      <w:r w:rsidR="00EC3160">
        <w:rPr>
          <w:szCs w:val="24"/>
        </w:rPr>
        <w:t>Christina Yancey</w:t>
      </w:r>
      <w:r w:rsidR="00FC21C8">
        <w:rPr>
          <w:szCs w:val="24"/>
        </w:rPr>
        <w:t xml:space="preserve">, </w:t>
      </w:r>
      <w:r w:rsidR="00D02876" w:rsidRPr="00DB172B">
        <w:rPr>
          <w:szCs w:val="24"/>
        </w:rPr>
        <w:t xml:space="preserve">Chief Evaluation Office, </w:t>
      </w:r>
      <w:r w:rsidRPr="00DB172B">
        <w:rPr>
          <w:szCs w:val="24"/>
        </w:rPr>
        <w:t>OASP,</w:t>
      </w:r>
      <w:r w:rsidR="00D02876" w:rsidRPr="00DB172B">
        <w:rPr>
          <w:szCs w:val="24"/>
        </w:rPr>
        <w:t xml:space="preserve"> U.S. Department of Labor, Room</w:t>
      </w:r>
      <w:r w:rsidR="00425D9E" w:rsidRPr="00DB172B">
        <w:rPr>
          <w:szCs w:val="24"/>
        </w:rPr>
        <w:t xml:space="preserve"> </w:t>
      </w:r>
      <w:r w:rsidRPr="00DB172B">
        <w:rPr>
          <w:szCs w:val="24"/>
        </w:rPr>
        <w:t>S–2312, 200 Constitution Avenue NW.,</w:t>
      </w:r>
      <w:r w:rsidR="00D02876" w:rsidRPr="00DB172B">
        <w:rPr>
          <w:szCs w:val="24"/>
        </w:rPr>
        <w:t xml:space="preserve"> Washington, DC 20210.</w:t>
      </w:r>
      <w:r w:rsidR="00D72D16">
        <w:rPr>
          <w:szCs w:val="24"/>
        </w:rPr>
        <w:t xml:space="preserve">  </w:t>
      </w:r>
      <w:r w:rsidR="00D72D16" w:rsidRPr="00A0099A">
        <w:rPr>
          <w:rFonts w:cs="Melior"/>
          <w:u w:val="single"/>
        </w:rPr>
        <w:t>Instructions</w:t>
      </w:r>
      <w:r w:rsidR="00D72D16" w:rsidRPr="00A0099A">
        <w:rPr>
          <w:rFonts w:cs="Melior"/>
        </w:rPr>
        <w:t>:  Please submit one copy of your comments by only one method.  All submissions received must include the agency name and OMB Control Number identified above for this information collection. Comments, including any personal information provided, become a matter of public record.  They will also be summarized and/or included in the request for OMB approval of the information collection request.</w:t>
      </w:r>
    </w:p>
    <w:p w14:paraId="64DDF6B0" w14:textId="77777777" w:rsidR="00425D9E" w:rsidRPr="00DB172B" w:rsidRDefault="00895E93" w:rsidP="00A5417D">
      <w:pPr>
        <w:ind w:firstLine="0"/>
        <w:rPr>
          <w:szCs w:val="24"/>
        </w:rPr>
      </w:pPr>
      <w:r w:rsidRPr="00D72D16">
        <w:rPr>
          <w:szCs w:val="24"/>
        </w:rPr>
        <w:t>FOR FURTHER INFORMATION:</w:t>
      </w:r>
      <w:r w:rsidR="00D72D16">
        <w:rPr>
          <w:szCs w:val="24"/>
        </w:rPr>
        <w:t xml:space="preserve">  Contact </w:t>
      </w:r>
      <w:r w:rsidR="00EC3160">
        <w:rPr>
          <w:szCs w:val="24"/>
        </w:rPr>
        <w:t>Christina Yancey</w:t>
      </w:r>
      <w:r w:rsidR="00D72D16">
        <w:rPr>
          <w:szCs w:val="24"/>
        </w:rPr>
        <w:t xml:space="preserve"> </w:t>
      </w:r>
      <w:r w:rsidRPr="00DB172B">
        <w:rPr>
          <w:szCs w:val="24"/>
        </w:rPr>
        <w:t xml:space="preserve">by email at </w:t>
      </w:r>
      <w:hyperlink r:id="rId10" w:history="1">
        <w:r w:rsidR="00425D9E" w:rsidRPr="00DB172B">
          <w:rPr>
            <w:rStyle w:val="Hyperlink"/>
            <w:szCs w:val="24"/>
          </w:rPr>
          <w:t>ChiefEvaluationOffice@dol.gov</w:t>
        </w:r>
      </w:hyperlink>
      <w:r w:rsidRPr="00DB172B">
        <w:rPr>
          <w:szCs w:val="24"/>
        </w:rPr>
        <w:t>.</w:t>
      </w:r>
    </w:p>
    <w:p w14:paraId="68FA99FA" w14:textId="77777777" w:rsidR="0085028F" w:rsidRPr="00D72D16" w:rsidRDefault="00895E93" w:rsidP="00A5417D">
      <w:pPr>
        <w:ind w:firstLine="0"/>
        <w:rPr>
          <w:szCs w:val="24"/>
        </w:rPr>
      </w:pPr>
      <w:r w:rsidRPr="00D72D16">
        <w:rPr>
          <w:szCs w:val="24"/>
        </w:rPr>
        <w:t>SUPPLEMENTARY INFORMATION:</w:t>
      </w:r>
    </w:p>
    <w:p w14:paraId="70F1EFD9" w14:textId="06C575A8" w:rsidR="00B96D49" w:rsidRPr="00A5417D" w:rsidRDefault="00452DC9" w:rsidP="004819F7">
      <w:pPr>
        <w:tabs>
          <w:tab w:val="left" w:pos="0"/>
        </w:tabs>
        <w:autoSpaceDE w:val="0"/>
        <w:autoSpaceDN w:val="0"/>
        <w:adjustRightInd w:val="0"/>
        <w:ind w:firstLine="0"/>
        <w:rPr>
          <w:szCs w:val="24"/>
        </w:rPr>
      </w:pPr>
      <w:r w:rsidRPr="00A5417D">
        <w:rPr>
          <w:szCs w:val="24"/>
        </w:rPr>
        <w:t>I.</w:t>
      </w:r>
      <w:r w:rsidR="00114DE8" w:rsidRPr="00A5417D">
        <w:rPr>
          <w:szCs w:val="24"/>
        </w:rPr>
        <w:t xml:space="preserve"> </w:t>
      </w:r>
      <w:r w:rsidRPr="00A5417D">
        <w:rPr>
          <w:szCs w:val="24"/>
        </w:rPr>
        <w:t xml:space="preserve">Background: </w:t>
      </w:r>
      <w:r w:rsidR="00114DE8" w:rsidRPr="00A5417D">
        <w:rPr>
          <w:szCs w:val="24"/>
        </w:rPr>
        <w:t xml:space="preserve"> </w:t>
      </w:r>
      <w:r w:rsidR="00B96D49" w:rsidRPr="00A5417D">
        <w:rPr>
          <w:szCs w:val="24"/>
        </w:rPr>
        <w:t xml:space="preserve">The Chief Evaluation Office (CEO), in collaboration with the Employment and Training Administration (ETA), of </w:t>
      </w:r>
      <w:r w:rsidR="005C7DF4">
        <w:rPr>
          <w:szCs w:val="24"/>
        </w:rPr>
        <w:t>DOL</w:t>
      </w:r>
      <w:r w:rsidR="00B96D49" w:rsidRPr="00A5417D">
        <w:rPr>
          <w:szCs w:val="24"/>
        </w:rPr>
        <w:t xml:space="preserve"> seeks to build evidence about effective approaches to prepare Americans with skills and connect them to well-paying, middle- and high-skilled, and high­ growth jobs in H-lB industries (such as IT, healthcare, advanced manufacturing, financial services, and broadband). There is a particular interest in </w:t>
      </w:r>
      <w:r w:rsidR="00FB149D" w:rsidRPr="00FB149D">
        <w:rPr>
          <w:szCs w:val="24"/>
        </w:rPr>
        <w:t>learni</w:t>
      </w:r>
      <w:r w:rsidR="00FB149D">
        <w:rPr>
          <w:szCs w:val="24"/>
        </w:rPr>
        <w:t xml:space="preserve">ng about approaches to serving </w:t>
      </w:r>
      <w:r w:rsidR="00FB149D" w:rsidRPr="00FB149D">
        <w:rPr>
          <w:szCs w:val="24"/>
        </w:rPr>
        <w:t xml:space="preserve">populations </w:t>
      </w:r>
      <w:r w:rsidR="00B96D49" w:rsidRPr="00A5417D">
        <w:rPr>
          <w:szCs w:val="24"/>
        </w:rPr>
        <w:t xml:space="preserve">and individuals who have traditionally faced barriers to training and employment opportunities such as youth and young adults, parents with childcare needs, individuals with disabilities, individuals with limited English proficiency, and individuals with criminal records. The evaluation will advance the evidence on innovative approaches being used to meet these goals in the TechHire Partnership (TechHire) and Strengthening Working Families </w:t>
      </w:r>
      <w:r w:rsidR="00B96D49" w:rsidRPr="00A5417D">
        <w:rPr>
          <w:szCs w:val="24"/>
        </w:rPr>
        <w:lastRenderedPageBreak/>
        <w:t>Initiative (SWFI) grant programs. The evaluation will include two components, an implementation study and an impact study.</w:t>
      </w:r>
    </w:p>
    <w:p w14:paraId="55CEE4D8" w14:textId="76274941" w:rsidR="00B96D49" w:rsidRPr="00A5417D" w:rsidRDefault="00B96D49" w:rsidP="00615EF5">
      <w:pPr>
        <w:tabs>
          <w:tab w:val="left" w:pos="1080"/>
        </w:tabs>
        <w:autoSpaceDE w:val="0"/>
        <w:autoSpaceDN w:val="0"/>
        <w:adjustRightInd w:val="0"/>
        <w:rPr>
          <w:szCs w:val="24"/>
        </w:rPr>
      </w:pPr>
      <w:r w:rsidRPr="00A5417D">
        <w:rPr>
          <w:szCs w:val="24"/>
        </w:rPr>
        <w:t xml:space="preserve">The goal of the impact study is to provide rigorous evidence on the effectiveness of strategies used in the TechHire and SFWI grant programs. The impact study will consist of both a randomized controlled trial (RCT) and a quasi-experimental design (QED) evaluation. </w:t>
      </w:r>
      <w:r w:rsidR="00F8319F">
        <w:rPr>
          <w:szCs w:val="24"/>
        </w:rPr>
        <w:t>Approximately f</w:t>
      </w:r>
      <w:r w:rsidR="0003489B">
        <w:rPr>
          <w:szCs w:val="24"/>
        </w:rPr>
        <w:t>ive</w:t>
      </w:r>
      <w:r w:rsidR="0003489B" w:rsidRPr="00A5417D">
        <w:rPr>
          <w:szCs w:val="24"/>
        </w:rPr>
        <w:t xml:space="preserve"> </w:t>
      </w:r>
      <w:r w:rsidRPr="00A5417D">
        <w:rPr>
          <w:szCs w:val="24"/>
        </w:rPr>
        <w:t xml:space="preserve">grantees </w:t>
      </w:r>
      <w:r w:rsidR="00F8319F">
        <w:rPr>
          <w:szCs w:val="24"/>
        </w:rPr>
        <w:t>will be</w:t>
      </w:r>
      <w:r w:rsidRPr="00A5417D">
        <w:rPr>
          <w:szCs w:val="24"/>
        </w:rPr>
        <w:t xml:space="preserve"> selected to participate in an RCT. The QED will include all 53 TechHire and SWFI grantees and use the pooled RCT control group as the comparison group using propensity score matching. The QED will collect data from an existing wage record data. It will also use data from the implementation study (described below) in an effort to analyze how variation in program impacts correlates with implementation factors. </w:t>
      </w:r>
    </w:p>
    <w:p w14:paraId="6CD70AA2" w14:textId="61156842" w:rsidR="00B96D49" w:rsidRDefault="00B96D49" w:rsidP="00615EF5">
      <w:pPr>
        <w:tabs>
          <w:tab w:val="left" w:pos="1080"/>
        </w:tabs>
        <w:autoSpaceDE w:val="0"/>
        <w:autoSpaceDN w:val="0"/>
        <w:adjustRightInd w:val="0"/>
        <w:ind w:firstLine="450"/>
        <w:rPr>
          <w:szCs w:val="24"/>
        </w:rPr>
      </w:pPr>
      <w:r w:rsidRPr="00A5417D">
        <w:rPr>
          <w:szCs w:val="24"/>
        </w:rPr>
        <w:t xml:space="preserve">A key goal of the implementation study is to provide systematic information on all of the grantees and link the findings to impacts. For all 53 grantees, the implementation study will review grantee applications, conduct web-based surveys with grantees and partners, </w:t>
      </w:r>
      <w:r w:rsidR="00D50597">
        <w:rPr>
          <w:szCs w:val="24"/>
        </w:rPr>
        <w:t xml:space="preserve">and </w:t>
      </w:r>
      <w:r w:rsidRPr="00A5417D">
        <w:rPr>
          <w:szCs w:val="24"/>
        </w:rPr>
        <w:t>conduct semi-structured telephone interv</w:t>
      </w:r>
      <w:r w:rsidR="00D50597">
        <w:rPr>
          <w:szCs w:val="24"/>
        </w:rPr>
        <w:t>iews with grantees and partners</w:t>
      </w:r>
      <w:r w:rsidRPr="00A5417D">
        <w:rPr>
          <w:szCs w:val="24"/>
        </w:rPr>
        <w:t xml:space="preserve">. Additionally, for the grantees in the RCT, the implementation study will include two rounds of field visits involving a mix of observations, interviews, and case file reviews. This will provide critical context for understanding the impact findings from the RCT. </w:t>
      </w:r>
    </w:p>
    <w:p w14:paraId="2B236971" w14:textId="1245BA00" w:rsidR="00381A59" w:rsidRDefault="00AF2450" w:rsidP="00615EF5">
      <w:pPr>
        <w:rPr>
          <w:szCs w:val="24"/>
        </w:rPr>
      </w:pPr>
      <w:r w:rsidRPr="00341276">
        <w:rPr>
          <w:szCs w:val="24"/>
        </w:rPr>
        <w:t xml:space="preserve">In </w:t>
      </w:r>
      <w:r w:rsidRPr="005B7D17">
        <w:rPr>
          <w:szCs w:val="24"/>
        </w:rPr>
        <w:t>January 2018,</w:t>
      </w:r>
      <w:r w:rsidRPr="00341276">
        <w:rPr>
          <w:szCs w:val="24"/>
        </w:rPr>
        <w:t xml:space="preserve"> OMB approved the baseline data collection for this evaluation </w:t>
      </w:r>
      <w:r w:rsidRPr="00A7701A">
        <w:rPr>
          <w:szCs w:val="24"/>
        </w:rPr>
        <w:t>(</w:t>
      </w:r>
      <w:r w:rsidRPr="00ED2DD4">
        <w:rPr>
          <w:szCs w:val="24"/>
        </w:rPr>
        <w:t>OMB 1290-0014),</w:t>
      </w:r>
      <w:r w:rsidRPr="005B7D17">
        <w:rPr>
          <w:szCs w:val="24"/>
        </w:rPr>
        <w:t xml:space="preserve"> which includes</w:t>
      </w:r>
      <w:r>
        <w:rPr>
          <w:szCs w:val="24"/>
        </w:rPr>
        <w:t xml:space="preserve"> a baseline information form (BIF), </w:t>
      </w:r>
      <w:r w:rsidR="005C7DF4">
        <w:rPr>
          <w:szCs w:val="24"/>
        </w:rPr>
        <w:t xml:space="preserve">a </w:t>
      </w:r>
      <w:r>
        <w:rPr>
          <w:szCs w:val="24"/>
        </w:rPr>
        <w:t>6-month follow-up participant survey, a participant tracking form, and a first round of site visit interviews.</w:t>
      </w:r>
      <w:r w:rsidRPr="00341276">
        <w:rPr>
          <w:szCs w:val="24"/>
        </w:rPr>
        <w:t xml:space="preserve"> </w:t>
      </w:r>
      <w:r w:rsidR="00381A59">
        <w:rPr>
          <w:szCs w:val="24"/>
        </w:rPr>
        <w:t>This Federal Register Notice provides the opportunity to comment on</w:t>
      </w:r>
      <w:r w:rsidR="000E4B29">
        <w:rPr>
          <w:szCs w:val="24"/>
        </w:rPr>
        <w:t xml:space="preserve"> the following</w:t>
      </w:r>
      <w:r w:rsidR="00381A59">
        <w:rPr>
          <w:szCs w:val="24"/>
        </w:rPr>
        <w:t xml:space="preserve"> proposed data collection instruments that will be used in the</w:t>
      </w:r>
      <w:r w:rsidR="000E4B29">
        <w:rPr>
          <w:szCs w:val="24"/>
        </w:rPr>
        <w:t xml:space="preserve"> implementation component of the</w:t>
      </w:r>
      <w:r w:rsidR="00381A59">
        <w:rPr>
          <w:szCs w:val="24"/>
        </w:rPr>
        <w:t xml:space="preserve"> evaluation:</w:t>
      </w:r>
    </w:p>
    <w:p w14:paraId="37CA1A9E" w14:textId="60CC47F4" w:rsidR="00E23639" w:rsidRDefault="00BE30E7" w:rsidP="004819F7">
      <w:pPr>
        <w:tabs>
          <w:tab w:val="left" w:pos="0"/>
        </w:tabs>
        <w:autoSpaceDE w:val="0"/>
        <w:autoSpaceDN w:val="0"/>
        <w:adjustRightInd w:val="0"/>
        <w:ind w:firstLine="0"/>
        <w:rPr>
          <w:szCs w:val="24"/>
        </w:rPr>
      </w:pPr>
      <w:r>
        <w:rPr>
          <w:szCs w:val="24"/>
        </w:rPr>
        <w:t>*</w:t>
      </w:r>
      <w:r>
        <w:rPr>
          <w:szCs w:val="24"/>
        </w:rPr>
        <w:tab/>
      </w:r>
      <w:r>
        <w:rPr>
          <w:szCs w:val="24"/>
        </w:rPr>
        <w:tab/>
      </w:r>
      <w:r w:rsidRPr="00A5417D">
        <w:rPr>
          <w:i/>
          <w:szCs w:val="24"/>
        </w:rPr>
        <w:t>Grantee Survey.</w:t>
      </w:r>
      <w:r>
        <w:rPr>
          <w:szCs w:val="24"/>
        </w:rPr>
        <w:t xml:space="preserve"> The survey will be administered to all 53 TechHire and SWFI grantees</w:t>
      </w:r>
      <w:r w:rsidR="006D552B">
        <w:rPr>
          <w:szCs w:val="24"/>
        </w:rPr>
        <w:t xml:space="preserve"> in 2018</w:t>
      </w:r>
      <w:r>
        <w:rPr>
          <w:szCs w:val="24"/>
        </w:rPr>
        <w:t xml:space="preserve">. The purpose of the survey </w:t>
      </w:r>
      <w:r w:rsidR="00B0742B">
        <w:rPr>
          <w:szCs w:val="24"/>
        </w:rPr>
        <w:t xml:space="preserve">is </w:t>
      </w:r>
      <w:r>
        <w:rPr>
          <w:szCs w:val="24"/>
        </w:rPr>
        <w:t>to collect</w:t>
      </w:r>
      <w:r w:rsidR="0087336A">
        <w:rPr>
          <w:szCs w:val="24"/>
        </w:rPr>
        <w:t xml:space="preserve"> uniform</w:t>
      </w:r>
      <w:r>
        <w:rPr>
          <w:szCs w:val="24"/>
        </w:rPr>
        <w:t xml:space="preserve"> information on</w:t>
      </w:r>
      <w:r w:rsidR="0049515C">
        <w:rPr>
          <w:szCs w:val="24"/>
        </w:rPr>
        <w:t xml:space="preserve"> implementation status</w:t>
      </w:r>
      <w:r>
        <w:rPr>
          <w:szCs w:val="24"/>
        </w:rPr>
        <w:t xml:space="preserve"> </w:t>
      </w:r>
      <w:r w:rsidR="00B0742B">
        <w:rPr>
          <w:szCs w:val="24"/>
        </w:rPr>
        <w:t xml:space="preserve">and </w:t>
      </w:r>
      <w:r>
        <w:rPr>
          <w:szCs w:val="24"/>
        </w:rPr>
        <w:t xml:space="preserve">a variety of program characteristics to support implementation analysis of the grant programs. </w:t>
      </w:r>
    </w:p>
    <w:p w14:paraId="17F13DE0" w14:textId="64CCA998" w:rsidR="0023358C" w:rsidRDefault="0023358C" w:rsidP="004819F7">
      <w:pPr>
        <w:tabs>
          <w:tab w:val="left" w:pos="0"/>
        </w:tabs>
        <w:autoSpaceDE w:val="0"/>
        <w:autoSpaceDN w:val="0"/>
        <w:adjustRightInd w:val="0"/>
        <w:ind w:firstLine="0"/>
        <w:rPr>
          <w:szCs w:val="24"/>
        </w:rPr>
      </w:pPr>
      <w:r>
        <w:rPr>
          <w:szCs w:val="24"/>
        </w:rPr>
        <w:t>*</w:t>
      </w:r>
      <w:r>
        <w:rPr>
          <w:szCs w:val="24"/>
        </w:rPr>
        <w:tab/>
      </w:r>
      <w:r>
        <w:rPr>
          <w:szCs w:val="24"/>
        </w:rPr>
        <w:tab/>
      </w:r>
      <w:r>
        <w:rPr>
          <w:i/>
          <w:szCs w:val="24"/>
        </w:rPr>
        <w:t>Partner Contact Information Form</w:t>
      </w:r>
      <w:r w:rsidRPr="00A5417D">
        <w:rPr>
          <w:i/>
          <w:szCs w:val="24"/>
        </w:rPr>
        <w:t>.</w:t>
      </w:r>
      <w:r>
        <w:rPr>
          <w:szCs w:val="24"/>
        </w:rPr>
        <w:t xml:space="preserve"> Contact information and level of involvement for each partner will be collected from grantees in a partner contact information form. This information will be used to build the list of partners and their contact information for the partner survey.</w:t>
      </w:r>
    </w:p>
    <w:p w14:paraId="5F6BF244" w14:textId="77777777" w:rsidR="00BE30E7" w:rsidRDefault="00BE30E7" w:rsidP="004819F7">
      <w:pPr>
        <w:tabs>
          <w:tab w:val="left" w:pos="0"/>
        </w:tabs>
        <w:autoSpaceDE w:val="0"/>
        <w:autoSpaceDN w:val="0"/>
        <w:adjustRightInd w:val="0"/>
        <w:ind w:firstLine="0"/>
        <w:rPr>
          <w:rFonts w:eastAsia="Arial Unicode MS"/>
          <w:color w:val="000000"/>
          <w:szCs w:val="24"/>
        </w:rPr>
      </w:pPr>
      <w:r w:rsidRPr="005532A9">
        <w:rPr>
          <w:szCs w:val="24"/>
        </w:rPr>
        <w:t>*</w:t>
      </w:r>
      <w:r w:rsidRPr="005532A9">
        <w:rPr>
          <w:szCs w:val="24"/>
        </w:rPr>
        <w:tab/>
      </w:r>
      <w:r w:rsidRPr="005532A9">
        <w:rPr>
          <w:szCs w:val="24"/>
        </w:rPr>
        <w:tab/>
      </w:r>
      <w:r w:rsidRPr="00A5417D">
        <w:rPr>
          <w:i/>
          <w:szCs w:val="24"/>
        </w:rPr>
        <w:t>Partner Survey.</w:t>
      </w:r>
      <w:r w:rsidRPr="005532A9">
        <w:rPr>
          <w:szCs w:val="24"/>
        </w:rPr>
        <w:t xml:space="preserve"> </w:t>
      </w:r>
      <w:r w:rsidR="00A800E7" w:rsidRPr="005532A9">
        <w:rPr>
          <w:szCs w:val="24"/>
        </w:rPr>
        <w:t>The survey will be administered to</w:t>
      </w:r>
      <w:r w:rsidR="00B0742B">
        <w:rPr>
          <w:szCs w:val="24"/>
        </w:rPr>
        <w:t xml:space="preserve"> all partners of</w:t>
      </w:r>
      <w:r w:rsidR="00A800E7" w:rsidRPr="005532A9">
        <w:rPr>
          <w:szCs w:val="24"/>
        </w:rPr>
        <w:t xml:space="preserve"> all 53 TechHire and SWFI grant</w:t>
      </w:r>
      <w:r w:rsidR="00A800E7" w:rsidRPr="00FB36AF">
        <w:rPr>
          <w:szCs w:val="24"/>
        </w:rPr>
        <w:t>ees</w:t>
      </w:r>
      <w:r w:rsidR="006D552B">
        <w:rPr>
          <w:szCs w:val="24"/>
        </w:rPr>
        <w:t xml:space="preserve"> in 2018</w:t>
      </w:r>
      <w:r w:rsidR="00A800E7" w:rsidRPr="00FB36AF">
        <w:rPr>
          <w:szCs w:val="24"/>
        </w:rPr>
        <w:t xml:space="preserve">. </w:t>
      </w:r>
      <w:r w:rsidR="005532A9" w:rsidRPr="00A5417D">
        <w:rPr>
          <w:rFonts w:eastAsia="Arial Unicode MS"/>
          <w:color w:val="000000"/>
          <w:szCs w:val="24"/>
        </w:rPr>
        <w:t xml:space="preserve">The survey will explore the strength of relationships between the </w:t>
      </w:r>
      <w:r w:rsidR="00B0742B">
        <w:rPr>
          <w:rFonts w:eastAsia="Arial Unicode MS"/>
          <w:color w:val="000000"/>
          <w:szCs w:val="24"/>
        </w:rPr>
        <w:t>partners</w:t>
      </w:r>
      <w:r w:rsidR="005532A9" w:rsidRPr="00A5417D">
        <w:rPr>
          <w:rFonts w:eastAsia="Arial Unicode MS"/>
          <w:color w:val="000000"/>
          <w:szCs w:val="24"/>
        </w:rPr>
        <w:t xml:space="preserve"> in </w:t>
      </w:r>
      <w:r w:rsidR="00B0742B">
        <w:rPr>
          <w:rFonts w:eastAsia="Arial Unicode MS"/>
          <w:color w:val="000000"/>
          <w:szCs w:val="24"/>
        </w:rPr>
        <w:t>the TechHire and SWFI grant programs</w:t>
      </w:r>
      <w:r w:rsidR="005532A9" w:rsidRPr="00A5417D">
        <w:rPr>
          <w:rFonts w:eastAsia="Arial Unicode MS"/>
          <w:color w:val="000000"/>
          <w:szCs w:val="24"/>
        </w:rPr>
        <w:t xml:space="preserve">. The survey will collect information on </w:t>
      </w:r>
      <w:r w:rsidR="0003489B">
        <w:rPr>
          <w:rFonts w:eastAsia="Arial Unicode MS"/>
          <w:color w:val="000000"/>
          <w:szCs w:val="24"/>
        </w:rPr>
        <w:t>partner roles and responsibilities, sustainability plans, and implementation challenges and lessons learned.</w:t>
      </w:r>
    </w:p>
    <w:p w14:paraId="0E8BCEF1" w14:textId="30CDF272" w:rsidR="00A800E7" w:rsidRDefault="00A800E7" w:rsidP="004819F7">
      <w:pPr>
        <w:tabs>
          <w:tab w:val="left" w:pos="0"/>
        </w:tabs>
        <w:autoSpaceDE w:val="0"/>
        <w:autoSpaceDN w:val="0"/>
        <w:adjustRightInd w:val="0"/>
        <w:ind w:firstLine="0"/>
        <w:rPr>
          <w:szCs w:val="24"/>
        </w:rPr>
      </w:pPr>
      <w:r>
        <w:rPr>
          <w:szCs w:val="24"/>
        </w:rPr>
        <w:t>*</w:t>
      </w:r>
      <w:r>
        <w:rPr>
          <w:szCs w:val="24"/>
        </w:rPr>
        <w:tab/>
      </w:r>
      <w:r>
        <w:rPr>
          <w:szCs w:val="24"/>
        </w:rPr>
        <w:tab/>
      </w:r>
      <w:r w:rsidRPr="005532A9">
        <w:rPr>
          <w:i/>
          <w:szCs w:val="24"/>
        </w:rPr>
        <w:t>Telephone Interview with Grantees</w:t>
      </w:r>
      <w:r w:rsidRPr="00FB36AF">
        <w:rPr>
          <w:i/>
          <w:szCs w:val="24"/>
        </w:rPr>
        <w:t>.</w:t>
      </w:r>
      <w:r>
        <w:rPr>
          <w:szCs w:val="24"/>
        </w:rPr>
        <w:t xml:space="preserve"> </w:t>
      </w:r>
      <w:r w:rsidR="00FB36AF">
        <w:rPr>
          <w:szCs w:val="24"/>
        </w:rPr>
        <w:t>Within</w:t>
      </w:r>
      <w:r w:rsidR="006C3CCA">
        <w:rPr>
          <w:szCs w:val="24"/>
        </w:rPr>
        <w:t xml:space="preserve"> approximately</w:t>
      </w:r>
      <w:r w:rsidR="00E06701">
        <w:rPr>
          <w:szCs w:val="24"/>
        </w:rPr>
        <w:t xml:space="preserve"> 6 months after the grantee survey, t</w:t>
      </w:r>
      <w:r>
        <w:rPr>
          <w:szCs w:val="24"/>
        </w:rPr>
        <w:t xml:space="preserve">he evaluation team will conduct </w:t>
      </w:r>
      <w:r w:rsidR="00D47A0B">
        <w:rPr>
          <w:szCs w:val="24"/>
        </w:rPr>
        <w:t>semi-structured</w:t>
      </w:r>
      <w:r>
        <w:rPr>
          <w:szCs w:val="24"/>
        </w:rPr>
        <w:t xml:space="preserve"> telephone interviews with each grantee. The protocol will be used to learn about </w:t>
      </w:r>
      <w:r w:rsidR="00E06701">
        <w:rPr>
          <w:szCs w:val="24"/>
        </w:rPr>
        <w:t>challenges, successes,</w:t>
      </w:r>
      <w:r>
        <w:rPr>
          <w:szCs w:val="24"/>
        </w:rPr>
        <w:t xml:space="preserve"> </w:t>
      </w:r>
      <w:r w:rsidR="00E06701">
        <w:rPr>
          <w:szCs w:val="24"/>
        </w:rPr>
        <w:t xml:space="preserve">and </w:t>
      </w:r>
      <w:r>
        <w:rPr>
          <w:szCs w:val="24"/>
        </w:rPr>
        <w:t xml:space="preserve">barriers to implementation that are difficult to obtain using a </w:t>
      </w:r>
      <w:r w:rsidR="00E06701">
        <w:rPr>
          <w:szCs w:val="24"/>
        </w:rPr>
        <w:t>survey.</w:t>
      </w:r>
    </w:p>
    <w:p w14:paraId="248E9EF0" w14:textId="211BE4E9" w:rsidR="00E06701" w:rsidRDefault="00E06701" w:rsidP="004819F7">
      <w:pPr>
        <w:tabs>
          <w:tab w:val="left" w:pos="0"/>
        </w:tabs>
        <w:autoSpaceDE w:val="0"/>
        <w:autoSpaceDN w:val="0"/>
        <w:adjustRightInd w:val="0"/>
        <w:ind w:firstLine="0"/>
        <w:rPr>
          <w:szCs w:val="24"/>
        </w:rPr>
      </w:pPr>
      <w:r>
        <w:rPr>
          <w:szCs w:val="24"/>
        </w:rPr>
        <w:t>*</w:t>
      </w:r>
      <w:r>
        <w:rPr>
          <w:szCs w:val="24"/>
        </w:rPr>
        <w:tab/>
      </w:r>
      <w:r>
        <w:rPr>
          <w:szCs w:val="24"/>
        </w:rPr>
        <w:tab/>
      </w:r>
      <w:r w:rsidRPr="005532A9">
        <w:rPr>
          <w:i/>
          <w:szCs w:val="24"/>
        </w:rPr>
        <w:t xml:space="preserve">Telephone Interview with </w:t>
      </w:r>
      <w:r>
        <w:rPr>
          <w:i/>
          <w:szCs w:val="24"/>
        </w:rPr>
        <w:t>Partners</w:t>
      </w:r>
      <w:r w:rsidRPr="00FB36AF">
        <w:rPr>
          <w:i/>
          <w:szCs w:val="24"/>
        </w:rPr>
        <w:t>.</w:t>
      </w:r>
      <w:r>
        <w:rPr>
          <w:szCs w:val="24"/>
        </w:rPr>
        <w:t xml:space="preserve"> Within</w:t>
      </w:r>
      <w:r w:rsidR="006C3CCA">
        <w:rPr>
          <w:szCs w:val="24"/>
        </w:rPr>
        <w:t xml:space="preserve"> approximately</w:t>
      </w:r>
      <w:r>
        <w:rPr>
          <w:szCs w:val="24"/>
        </w:rPr>
        <w:t xml:space="preserve"> 6 months after the partner survey, the evaluation team will conduct </w:t>
      </w:r>
      <w:r w:rsidR="00D47A0B">
        <w:rPr>
          <w:szCs w:val="24"/>
        </w:rPr>
        <w:t>semi-structured</w:t>
      </w:r>
      <w:r>
        <w:rPr>
          <w:szCs w:val="24"/>
        </w:rPr>
        <w:t xml:space="preserve"> telephone interviews </w:t>
      </w:r>
      <w:r w:rsidR="00A57974">
        <w:rPr>
          <w:szCs w:val="24"/>
        </w:rPr>
        <w:t>partners of a subset of grantees</w:t>
      </w:r>
      <w:r>
        <w:rPr>
          <w:szCs w:val="24"/>
        </w:rPr>
        <w:t>. The protocol will be used to learn about the degree of engagement and successful strategies</w:t>
      </w:r>
      <w:r w:rsidR="005C77EE">
        <w:rPr>
          <w:szCs w:val="24"/>
        </w:rPr>
        <w:t xml:space="preserve"> that are difficult to obtain using a survey</w:t>
      </w:r>
      <w:r>
        <w:rPr>
          <w:szCs w:val="24"/>
        </w:rPr>
        <w:t>.</w:t>
      </w:r>
    </w:p>
    <w:p w14:paraId="0E74172F" w14:textId="2B009A26" w:rsidR="003D3661" w:rsidRPr="00A5417D" w:rsidRDefault="006D552B" w:rsidP="004819F7">
      <w:pPr>
        <w:tabs>
          <w:tab w:val="left" w:pos="0"/>
        </w:tabs>
        <w:autoSpaceDE w:val="0"/>
        <w:autoSpaceDN w:val="0"/>
        <w:adjustRightInd w:val="0"/>
        <w:ind w:firstLine="0"/>
        <w:rPr>
          <w:szCs w:val="24"/>
        </w:rPr>
      </w:pPr>
      <w:r>
        <w:rPr>
          <w:szCs w:val="24"/>
        </w:rPr>
        <w:t>*</w:t>
      </w:r>
      <w:r>
        <w:rPr>
          <w:szCs w:val="24"/>
        </w:rPr>
        <w:tab/>
      </w:r>
      <w:r>
        <w:rPr>
          <w:szCs w:val="24"/>
        </w:rPr>
        <w:tab/>
      </w:r>
      <w:r>
        <w:rPr>
          <w:i/>
          <w:szCs w:val="24"/>
        </w:rPr>
        <w:t xml:space="preserve">Site Visit </w:t>
      </w:r>
      <w:r w:rsidR="0023358C">
        <w:rPr>
          <w:i/>
          <w:szCs w:val="24"/>
        </w:rPr>
        <w:t xml:space="preserve">Interviews </w:t>
      </w:r>
      <w:r w:rsidR="00A97F9A">
        <w:rPr>
          <w:i/>
          <w:szCs w:val="24"/>
        </w:rPr>
        <w:t>for Second Round of Site Visits</w:t>
      </w:r>
      <w:r w:rsidRPr="00FB36AF">
        <w:rPr>
          <w:i/>
          <w:szCs w:val="24"/>
        </w:rPr>
        <w:t>.</w:t>
      </w:r>
      <w:r>
        <w:rPr>
          <w:szCs w:val="24"/>
        </w:rPr>
        <w:t xml:space="preserve"> During </w:t>
      </w:r>
      <w:r w:rsidR="00AF2450">
        <w:rPr>
          <w:szCs w:val="24"/>
        </w:rPr>
        <w:t xml:space="preserve">a second </w:t>
      </w:r>
      <w:r w:rsidR="005C77EE">
        <w:rPr>
          <w:szCs w:val="24"/>
        </w:rPr>
        <w:t xml:space="preserve">round of </w:t>
      </w:r>
      <w:r>
        <w:rPr>
          <w:szCs w:val="24"/>
        </w:rPr>
        <w:t>implementation site visits</w:t>
      </w:r>
      <w:r w:rsidR="005C77EE">
        <w:rPr>
          <w:szCs w:val="24"/>
        </w:rPr>
        <w:t xml:space="preserve"> to the</w:t>
      </w:r>
      <w:r w:rsidR="00D50597">
        <w:rPr>
          <w:szCs w:val="24"/>
        </w:rPr>
        <w:t xml:space="preserve"> </w:t>
      </w:r>
      <w:r>
        <w:rPr>
          <w:szCs w:val="24"/>
        </w:rPr>
        <w:t xml:space="preserve">grantees in the RCT, the evaluation team will conduct in-depth interviews with program staff and partners. The site visit </w:t>
      </w:r>
      <w:r w:rsidR="00155BC2">
        <w:rPr>
          <w:szCs w:val="24"/>
        </w:rPr>
        <w:t>interview guide</w:t>
      </w:r>
      <w:r>
        <w:rPr>
          <w:szCs w:val="24"/>
        </w:rPr>
        <w:t xml:space="preserve"> will </w:t>
      </w:r>
      <w:r w:rsidR="0087336A">
        <w:rPr>
          <w:szCs w:val="24"/>
        </w:rPr>
        <w:t>collect information on implementation status</w:t>
      </w:r>
      <w:r w:rsidR="00852988">
        <w:rPr>
          <w:szCs w:val="24"/>
        </w:rPr>
        <w:t>, changes in implementation during random assignment,</w:t>
      </w:r>
      <w:r w:rsidR="0087336A">
        <w:rPr>
          <w:szCs w:val="24"/>
        </w:rPr>
        <w:t xml:space="preserve"> and degree of coordination.</w:t>
      </w:r>
      <w:r w:rsidR="00AF2450">
        <w:rPr>
          <w:szCs w:val="24"/>
        </w:rPr>
        <w:t xml:space="preserve"> </w:t>
      </w:r>
      <w:r w:rsidR="00155BC2">
        <w:rPr>
          <w:szCs w:val="24"/>
        </w:rPr>
        <w:t xml:space="preserve">The site visit interview guide will be modular and collect information based on the grantee and/or partner staff knowledge and role. </w:t>
      </w:r>
    </w:p>
    <w:p w14:paraId="1A0720D7" w14:textId="37935813" w:rsidR="00263304" w:rsidRPr="00DB172B" w:rsidRDefault="00263304" w:rsidP="00615EF5">
      <w:pPr>
        <w:autoSpaceDE w:val="0"/>
        <w:autoSpaceDN w:val="0"/>
        <w:adjustRightInd w:val="0"/>
        <w:ind w:firstLine="0"/>
        <w:rPr>
          <w:szCs w:val="24"/>
        </w:rPr>
      </w:pPr>
      <w:r w:rsidRPr="00D72D16">
        <w:rPr>
          <w:szCs w:val="24"/>
        </w:rPr>
        <w:t xml:space="preserve">II. </w:t>
      </w:r>
      <w:r w:rsidR="00001109">
        <w:rPr>
          <w:szCs w:val="24"/>
        </w:rPr>
        <w:t>Desired Focus of Comments</w:t>
      </w:r>
      <w:r w:rsidRPr="00D72D16">
        <w:rPr>
          <w:szCs w:val="24"/>
        </w:rPr>
        <w:t xml:space="preserve">:  </w:t>
      </w:r>
      <w:r w:rsidRPr="00DB172B">
        <w:rPr>
          <w:szCs w:val="24"/>
        </w:rPr>
        <w:t xml:space="preserve">Currently, </w:t>
      </w:r>
      <w:r w:rsidR="005C7DF4">
        <w:rPr>
          <w:szCs w:val="24"/>
        </w:rPr>
        <w:t>DOL</w:t>
      </w:r>
      <w:r w:rsidRPr="00DB172B">
        <w:rPr>
          <w:szCs w:val="24"/>
        </w:rPr>
        <w:t xml:space="preserve"> is soliciting comments concerning the above data collection for </w:t>
      </w:r>
      <w:r w:rsidRPr="0087336A">
        <w:rPr>
          <w:szCs w:val="24"/>
        </w:rPr>
        <w:t xml:space="preserve">the </w:t>
      </w:r>
      <w:r w:rsidR="0087336A" w:rsidRPr="00A5417D">
        <w:rPr>
          <w:szCs w:val="24"/>
        </w:rPr>
        <w:t xml:space="preserve">Evaluation </w:t>
      </w:r>
      <w:r w:rsidR="00D465C1" w:rsidRPr="00A5417D">
        <w:rPr>
          <w:szCs w:val="24"/>
        </w:rPr>
        <w:t>of</w:t>
      </w:r>
      <w:r w:rsidR="0087336A" w:rsidRPr="00A5417D">
        <w:rPr>
          <w:szCs w:val="24"/>
        </w:rPr>
        <w:t xml:space="preserve"> Strategies Use in</w:t>
      </w:r>
      <w:r w:rsidR="00D465C1" w:rsidRPr="00A5417D">
        <w:rPr>
          <w:szCs w:val="24"/>
        </w:rPr>
        <w:t xml:space="preserve"> the TechHire and SWFI</w:t>
      </w:r>
      <w:r w:rsidR="00C5269A" w:rsidRPr="00A5417D">
        <w:rPr>
          <w:szCs w:val="24"/>
        </w:rPr>
        <w:t xml:space="preserve"> program</w:t>
      </w:r>
      <w:r w:rsidR="00D465C1" w:rsidRPr="00A5417D">
        <w:rPr>
          <w:szCs w:val="24"/>
        </w:rPr>
        <w:t>s</w:t>
      </w:r>
      <w:r w:rsidRPr="0087336A">
        <w:rPr>
          <w:szCs w:val="24"/>
        </w:rPr>
        <w:t xml:space="preserve">. </w:t>
      </w:r>
      <w:r w:rsidR="00114DE8" w:rsidRPr="0087336A">
        <w:rPr>
          <w:szCs w:val="24"/>
        </w:rPr>
        <w:t xml:space="preserve"> </w:t>
      </w:r>
      <w:r w:rsidRPr="0087336A">
        <w:rPr>
          <w:szCs w:val="24"/>
        </w:rPr>
        <w:t xml:space="preserve">DOL is particularly interested </w:t>
      </w:r>
      <w:r w:rsidRPr="00DB172B">
        <w:rPr>
          <w:szCs w:val="24"/>
        </w:rPr>
        <w:t>in comments that do the following:</w:t>
      </w:r>
    </w:p>
    <w:p w14:paraId="131C9B8E" w14:textId="77777777" w:rsidR="0036085F" w:rsidRPr="0036085F" w:rsidRDefault="0036085F" w:rsidP="0036085F">
      <w:pPr>
        <w:ind w:firstLine="0"/>
        <w:rPr>
          <w:color w:val="000000" w:themeColor="text1"/>
          <w:szCs w:val="24"/>
        </w:rPr>
      </w:pPr>
      <w:r w:rsidRPr="0036085F">
        <w:rPr>
          <w:color w:val="000000" w:themeColor="text1"/>
          <w:szCs w:val="24"/>
        </w:rPr>
        <w:t xml:space="preserve">   ●   Evaluate whether the proposed collection of information is necessary for the proper performance of the functions of the agency, including whether the information will have practical utility.</w:t>
      </w:r>
    </w:p>
    <w:p w14:paraId="4B8840C5" w14:textId="77777777" w:rsidR="0036085F" w:rsidRPr="0036085F" w:rsidRDefault="0036085F" w:rsidP="0036085F">
      <w:pPr>
        <w:ind w:firstLine="0"/>
        <w:rPr>
          <w:color w:val="000000" w:themeColor="text1"/>
          <w:szCs w:val="24"/>
        </w:rPr>
      </w:pPr>
      <w:r w:rsidRPr="0036085F">
        <w:rPr>
          <w:color w:val="000000" w:themeColor="text1"/>
          <w:szCs w:val="24"/>
        </w:rPr>
        <w:t xml:space="preserve">   ●   Evaluate the accuracy of the agency’s estimate of the burden of the proposed collection of information, including the validity of the methodology and assumptions used.</w:t>
      </w:r>
    </w:p>
    <w:p w14:paraId="4529A985" w14:textId="77777777" w:rsidR="0036085F" w:rsidRPr="0036085F" w:rsidRDefault="0036085F" w:rsidP="0036085F">
      <w:pPr>
        <w:ind w:firstLine="0"/>
        <w:rPr>
          <w:color w:val="000000" w:themeColor="text1"/>
          <w:szCs w:val="24"/>
        </w:rPr>
      </w:pPr>
      <w:r w:rsidRPr="0036085F">
        <w:rPr>
          <w:color w:val="000000" w:themeColor="text1"/>
          <w:szCs w:val="24"/>
        </w:rPr>
        <w:t xml:space="preserve">   ●   Enhance the quality, utility, and clarity of the information to be collected.</w:t>
      </w:r>
    </w:p>
    <w:p w14:paraId="6A5938FE" w14:textId="77777777" w:rsidR="0036085F" w:rsidRPr="0036085F" w:rsidRDefault="0036085F" w:rsidP="0036085F">
      <w:pPr>
        <w:ind w:firstLine="0"/>
        <w:rPr>
          <w:color w:val="000000" w:themeColor="text1"/>
          <w:szCs w:val="24"/>
        </w:rPr>
      </w:pPr>
      <w:r w:rsidRPr="0036085F">
        <w:rPr>
          <w:color w:val="000000" w:themeColor="text1"/>
          <w:szCs w:val="24"/>
        </w:rPr>
        <w:t xml:space="preserve">   ●   Minimize the burden of the collection of information on those who are to respond, including through the use of appropriate automated, electronic, mechanical, or other technological collection techniques or other forms of information technology- for example, permitting electronic submission of responses.</w:t>
      </w:r>
    </w:p>
    <w:p w14:paraId="1BC4C7C1" w14:textId="59E7916F" w:rsidR="00D50597" w:rsidRDefault="00001109" w:rsidP="004819F7">
      <w:pPr>
        <w:ind w:firstLine="0"/>
        <w:rPr>
          <w:szCs w:val="24"/>
        </w:rPr>
      </w:pPr>
      <w:r>
        <w:rPr>
          <w:szCs w:val="24"/>
        </w:rPr>
        <w:t xml:space="preserve">III. </w:t>
      </w:r>
      <w:r w:rsidR="00263304" w:rsidRPr="00D72D16">
        <w:rPr>
          <w:szCs w:val="24"/>
        </w:rPr>
        <w:t>Current Actions:</w:t>
      </w:r>
      <w:r w:rsidR="00263304" w:rsidRPr="0054450B">
        <w:rPr>
          <w:szCs w:val="24"/>
        </w:rPr>
        <w:t xml:space="preserve"> </w:t>
      </w:r>
      <w:r w:rsidR="00114DE8" w:rsidRPr="0054450B">
        <w:rPr>
          <w:szCs w:val="24"/>
        </w:rPr>
        <w:t xml:space="preserve"> </w:t>
      </w:r>
      <w:r w:rsidR="00263304" w:rsidRPr="00DB172B">
        <w:rPr>
          <w:szCs w:val="24"/>
        </w:rPr>
        <w:t xml:space="preserve">At this time, </w:t>
      </w:r>
      <w:r w:rsidR="005C7DF4">
        <w:rPr>
          <w:szCs w:val="24"/>
        </w:rPr>
        <w:t>DOL</w:t>
      </w:r>
      <w:r w:rsidR="00263304" w:rsidRPr="00DB172B">
        <w:rPr>
          <w:szCs w:val="24"/>
        </w:rPr>
        <w:t xml:space="preserve"> is </w:t>
      </w:r>
      <w:r w:rsidR="00263304" w:rsidRPr="002F6648">
        <w:rPr>
          <w:szCs w:val="24"/>
        </w:rPr>
        <w:t xml:space="preserve">requesting clearance for the </w:t>
      </w:r>
      <w:r w:rsidR="00FC7EA9" w:rsidRPr="002F6648">
        <w:rPr>
          <w:szCs w:val="24"/>
        </w:rPr>
        <w:t xml:space="preserve">implementation </w:t>
      </w:r>
      <w:r w:rsidR="00F86051" w:rsidRPr="002F6648">
        <w:rPr>
          <w:szCs w:val="24"/>
        </w:rPr>
        <w:t>site visit protocol</w:t>
      </w:r>
      <w:r w:rsidR="00304BAA" w:rsidRPr="002F6648">
        <w:rPr>
          <w:szCs w:val="24"/>
        </w:rPr>
        <w:t>s</w:t>
      </w:r>
      <w:r w:rsidR="00F23732" w:rsidRPr="002F6648">
        <w:rPr>
          <w:szCs w:val="24"/>
        </w:rPr>
        <w:t>,</w:t>
      </w:r>
      <w:r w:rsidR="00352D83" w:rsidRPr="002F6648">
        <w:rPr>
          <w:szCs w:val="24"/>
        </w:rPr>
        <w:t xml:space="preserve"> the focus group protocols,</w:t>
      </w:r>
      <w:r w:rsidR="00F90811" w:rsidRPr="002F6648">
        <w:rPr>
          <w:szCs w:val="24"/>
        </w:rPr>
        <w:t xml:space="preserve"> </w:t>
      </w:r>
      <w:r w:rsidR="00352D83" w:rsidRPr="002F6648">
        <w:rPr>
          <w:szCs w:val="24"/>
        </w:rPr>
        <w:t xml:space="preserve">and </w:t>
      </w:r>
      <w:r w:rsidR="008D2784" w:rsidRPr="002F6648">
        <w:rPr>
          <w:szCs w:val="24"/>
        </w:rPr>
        <w:t xml:space="preserve">a </w:t>
      </w:r>
      <w:r w:rsidR="00D50597">
        <w:rPr>
          <w:szCs w:val="24"/>
        </w:rPr>
        <w:t xml:space="preserve">grantee </w:t>
      </w:r>
      <w:r w:rsidR="008D2784" w:rsidRPr="002F6648">
        <w:rPr>
          <w:szCs w:val="24"/>
        </w:rPr>
        <w:t>survey</w:t>
      </w:r>
      <w:r w:rsidR="00F23732" w:rsidRPr="002F6648">
        <w:rPr>
          <w:szCs w:val="24"/>
        </w:rPr>
        <w:t>.</w:t>
      </w:r>
      <w:r w:rsidR="00D50597">
        <w:rPr>
          <w:szCs w:val="24"/>
        </w:rPr>
        <w:t xml:space="preserve"> A future information collection request will include an 18-month participant follow-up survey.</w:t>
      </w:r>
    </w:p>
    <w:p w14:paraId="33787DD7" w14:textId="77777777" w:rsidR="00D72D16" w:rsidRDefault="00263304" w:rsidP="004819F7">
      <w:pPr>
        <w:ind w:firstLine="0"/>
        <w:rPr>
          <w:szCs w:val="24"/>
        </w:rPr>
      </w:pPr>
      <w:r w:rsidRPr="00D72D16">
        <w:rPr>
          <w:szCs w:val="24"/>
        </w:rPr>
        <w:t>Type of Review:</w:t>
      </w:r>
      <w:r w:rsidRPr="00DB172B">
        <w:rPr>
          <w:szCs w:val="24"/>
        </w:rPr>
        <w:t xml:space="preserve">  New </w:t>
      </w:r>
      <w:r w:rsidR="000D7BC7">
        <w:rPr>
          <w:szCs w:val="24"/>
        </w:rPr>
        <w:t xml:space="preserve">information </w:t>
      </w:r>
      <w:r w:rsidRPr="00DB172B">
        <w:rPr>
          <w:szCs w:val="24"/>
        </w:rPr>
        <w:t>collection</w:t>
      </w:r>
      <w:r w:rsidR="000D7BC7">
        <w:rPr>
          <w:szCs w:val="24"/>
        </w:rPr>
        <w:t xml:space="preserve"> request.</w:t>
      </w:r>
    </w:p>
    <w:p w14:paraId="3080704E" w14:textId="21B95520" w:rsidR="00263304" w:rsidRPr="00DB172B" w:rsidRDefault="00D72D16" w:rsidP="004819F7">
      <w:pPr>
        <w:ind w:firstLine="0"/>
        <w:rPr>
          <w:szCs w:val="24"/>
        </w:rPr>
      </w:pPr>
      <w:r>
        <w:rPr>
          <w:szCs w:val="24"/>
        </w:rPr>
        <w:t xml:space="preserve">OMB Control Number:  </w:t>
      </w:r>
      <w:r w:rsidR="00CD3286">
        <w:rPr>
          <w:szCs w:val="24"/>
        </w:rPr>
        <w:t>1290-0</w:t>
      </w:r>
      <w:r w:rsidR="00AF2450">
        <w:rPr>
          <w:szCs w:val="24"/>
        </w:rPr>
        <w:t>NEW</w:t>
      </w:r>
    </w:p>
    <w:p w14:paraId="0EF90269" w14:textId="3A899480" w:rsidR="00966FC1" w:rsidRDefault="000D7BC7" w:rsidP="00DB172B">
      <w:pPr>
        <w:ind w:firstLine="0"/>
      </w:pPr>
      <w:r w:rsidRPr="009C1D03">
        <w:rPr>
          <w:bCs/>
          <w:iCs/>
        </w:rPr>
        <w:t xml:space="preserve">Affected Public:  </w:t>
      </w:r>
      <w:r w:rsidR="00D465C1" w:rsidRPr="009C1D03">
        <w:t>TechHire and SWFI grantees and partners.</w:t>
      </w:r>
    </w:p>
    <w:p w14:paraId="4B12D15C" w14:textId="77777777" w:rsidR="00F446CA" w:rsidRDefault="00F446CA" w:rsidP="00DB172B">
      <w:pPr>
        <w:ind w:firstLine="0"/>
      </w:pPr>
    </w:p>
    <w:p w14:paraId="44B895DF" w14:textId="620CDBE8" w:rsidR="00263304" w:rsidRPr="00DB172B" w:rsidRDefault="00263304" w:rsidP="00F446CA">
      <w:pPr>
        <w:spacing w:line="276" w:lineRule="auto"/>
        <w:ind w:firstLine="0"/>
        <w:rPr>
          <w:b/>
          <w:szCs w:val="24"/>
        </w:rPr>
      </w:pPr>
      <w:r w:rsidRPr="00DB172B">
        <w:rPr>
          <w:b/>
          <w:szCs w:val="24"/>
        </w:rPr>
        <w:t>ESTIMATED BURDEN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415"/>
        <w:gridCol w:w="1415"/>
        <w:gridCol w:w="1360"/>
        <w:gridCol w:w="1138"/>
        <w:gridCol w:w="1450"/>
      </w:tblGrid>
      <w:tr w:rsidR="007F428F" w:rsidRPr="00D465C1" w14:paraId="6EB8F5E8" w14:textId="77777777" w:rsidTr="007F428F">
        <w:trPr>
          <w:trHeight w:val="808"/>
        </w:trPr>
        <w:tc>
          <w:tcPr>
            <w:tcW w:w="1198" w:type="pct"/>
            <w:shd w:val="clear" w:color="auto" w:fill="auto"/>
            <w:vAlign w:val="bottom"/>
            <w:hideMark/>
          </w:tcPr>
          <w:p w14:paraId="785A6254" w14:textId="7BB40864" w:rsidR="007F428F" w:rsidRPr="0036085F" w:rsidRDefault="007F428F" w:rsidP="000D7BC7">
            <w:pPr>
              <w:spacing w:line="240" w:lineRule="auto"/>
              <w:ind w:firstLine="0"/>
              <w:rPr>
                <w:b/>
                <w:bCs/>
                <w:color w:val="000000"/>
                <w:sz w:val="22"/>
                <w:szCs w:val="22"/>
              </w:rPr>
            </w:pPr>
            <w:r w:rsidRPr="0036085F">
              <w:rPr>
                <w:b/>
                <w:bCs/>
                <w:color w:val="000000"/>
                <w:sz w:val="22"/>
                <w:szCs w:val="22"/>
              </w:rPr>
              <w:t>Information Collection</w:t>
            </w:r>
          </w:p>
        </w:tc>
        <w:tc>
          <w:tcPr>
            <w:tcW w:w="750" w:type="pct"/>
            <w:vAlign w:val="bottom"/>
          </w:tcPr>
          <w:p w14:paraId="1287D6B5" w14:textId="36B2C152" w:rsidR="007F428F" w:rsidRPr="0036085F" w:rsidRDefault="007F428F" w:rsidP="00723832">
            <w:pPr>
              <w:spacing w:line="240" w:lineRule="auto"/>
              <w:ind w:firstLine="0"/>
              <w:jc w:val="center"/>
              <w:rPr>
                <w:b/>
                <w:bCs/>
                <w:color w:val="000000"/>
                <w:sz w:val="22"/>
                <w:szCs w:val="22"/>
              </w:rPr>
            </w:pPr>
            <w:r>
              <w:rPr>
                <w:b/>
                <w:bCs/>
                <w:color w:val="000000"/>
                <w:sz w:val="22"/>
                <w:szCs w:val="22"/>
              </w:rPr>
              <w:t>Total Number of Respondents</w:t>
            </w:r>
          </w:p>
        </w:tc>
        <w:tc>
          <w:tcPr>
            <w:tcW w:w="750" w:type="pct"/>
            <w:shd w:val="clear" w:color="auto" w:fill="auto"/>
            <w:vAlign w:val="bottom"/>
            <w:hideMark/>
          </w:tcPr>
          <w:p w14:paraId="3E7B2AF3" w14:textId="269BFD11" w:rsidR="007F428F" w:rsidRPr="0036085F" w:rsidRDefault="007F428F" w:rsidP="00723832">
            <w:pPr>
              <w:spacing w:line="240" w:lineRule="auto"/>
              <w:ind w:firstLine="0"/>
              <w:jc w:val="center"/>
              <w:rPr>
                <w:b/>
                <w:bCs/>
                <w:color w:val="000000"/>
                <w:sz w:val="22"/>
                <w:szCs w:val="22"/>
              </w:rPr>
            </w:pPr>
            <w:r w:rsidRPr="0036085F">
              <w:rPr>
                <w:b/>
                <w:bCs/>
                <w:color w:val="000000"/>
                <w:sz w:val="22"/>
                <w:szCs w:val="22"/>
              </w:rPr>
              <w:t xml:space="preserve">Annual </w:t>
            </w:r>
            <w:r>
              <w:rPr>
                <w:b/>
                <w:bCs/>
                <w:color w:val="000000"/>
                <w:sz w:val="22"/>
                <w:szCs w:val="22"/>
              </w:rPr>
              <w:t xml:space="preserve">Number of </w:t>
            </w:r>
            <w:r w:rsidRPr="0036085F">
              <w:rPr>
                <w:b/>
                <w:bCs/>
                <w:color w:val="000000"/>
                <w:sz w:val="22"/>
                <w:szCs w:val="22"/>
              </w:rPr>
              <w:t>Respondents</w:t>
            </w:r>
          </w:p>
        </w:tc>
        <w:tc>
          <w:tcPr>
            <w:tcW w:w="792" w:type="pct"/>
            <w:shd w:val="clear" w:color="auto" w:fill="auto"/>
            <w:vAlign w:val="bottom"/>
            <w:hideMark/>
          </w:tcPr>
          <w:p w14:paraId="162B7EA0" w14:textId="77777777" w:rsidR="007F428F" w:rsidRPr="0036085F" w:rsidRDefault="007F428F" w:rsidP="00E1456C">
            <w:pPr>
              <w:spacing w:line="240" w:lineRule="auto"/>
              <w:ind w:firstLine="0"/>
              <w:jc w:val="center"/>
              <w:rPr>
                <w:b/>
                <w:bCs/>
                <w:color w:val="000000"/>
                <w:sz w:val="22"/>
                <w:szCs w:val="22"/>
              </w:rPr>
            </w:pPr>
            <w:r w:rsidRPr="0036085F">
              <w:rPr>
                <w:b/>
                <w:bCs/>
                <w:color w:val="000000"/>
                <w:sz w:val="22"/>
                <w:szCs w:val="22"/>
              </w:rPr>
              <w:t>Number of Responses per Respondent</w:t>
            </w:r>
          </w:p>
        </w:tc>
        <w:tc>
          <w:tcPr>
            <w:tcW w:w="667" w:type="pct"/>
            <w:shd w:val="clear" w:color="auto" w:fill="auto"/>
            <w:vAlign w:val="bottom"/>
            <w:hideMark/>
          </w:tcPr>
          <w:p w14:paraId="1DA58B81" w14:textId="77777777" w:rsidR="007F428F" w:rsidRPr="0036085F" w:rsidRDefault="007F428F" w:rsidP="00E1456C">
            <w:pPr>
              <w:spacing w:line="240" w:lineRule="auto"/>
              <w:ind w:firstLine="0"/>
              <w:jc w:val="center"/>
              <w:rPr>
                <w:b/>
                <w:bCs/>
                <w:color w:val="000000"/>
                <w:sz w:val="22"/>
                <w:szCs w:val="22"/>
              </w:rPr>
            </w:pPr>
            <w:r w:rsidRPr="0036085F">
              <w:rPr>
                <w:b/>
                <w:bCs/>
                <w:color w:val="000000"/>
                <w:sz w:val="22"/>
                <w:szCs w:val="22"/>
              </w:rPr>
              <w:t>Average Burden Time per Response (hours)</w:t>
            </w:r>
          </w:p>
        </w:tc>
        <w:tc>
          <w:tcPr>
            <w:tcW w:w="844" w:type="pct"/>
            <w:shd w:val="clear" w:color="auto" w:fill="auto"/>
            <w:vAlign w:val="bottom"/>
            <w:hideMark/>
          </w:tcPr>
          <w:p w14:paraId="72E5A35C" w14:textId="1C1AB3D0" w:rsidR="007F428F" w:rsidRPr="0036085F" w:rsidRDefault="007F428F" w:rsidP="007F428F">
            <w:pPr>
              <w:spacing w:line="240" w:lineRule="auto"/>
              <w:ind w:firstLine="0"/>
              <w:jc w:val="center"/>
              <w:rPr>
                <w:b/>
                <w:bCs/>
                <w:color w:val="000000"/>
                <w:sz w:val="22"/>
                <w:szCs w:val="22"/>
              </w:rPr>
            </w:pPr>
            <w:r w:rsidRPr="0036085F">
              <w:rPr>
                <w:b/>
                <w:bCs/>
                <w:color w:val="000000"/>
                <w:sz w:val="22"/>
                <w:szCs w:val="22"/>
              </w:rPr>
              <w:t xml:space="preserve">Estimated Annual Burden </w:t>
            </w:r>
            <w:r>
              <w:rPr>
                <w:b/>
                <w:bCs/>
                <w:color w:val="000000"/>
                <w:sz w:val="22"/>
                <w:szCs w:val="22"/>
              </w:rPr>
              <w:t>Hours</w:t>
            </w:r>
          </w:p>
        </w:tc>
      </w:tr>
      <w:tr w:rsidR="007F428F" w:rsidRPr="00D465C1" w14:paraId="1FBB8C1E" w14:textId="77777777" w:rsidTr="007F428F">
        <w:trPr>
          <w:trHeight w:val="437"/>
        </w:trPr>
        <w:tc>
          <w:tcPr>
            <w:tcW w:w="1198" w:type="pct"/>
            <w:shd w:val="clear" w:color="auto" w:fill="D9D9D9" w:themeFill="background1" w:themeFillShade="D9"/>
            <w:vAlign w:val="center"/>
          </w:tcPr>
          <w:p w14:paraId="3489519A" w14:textId="77777777" w:rsidR="007F428F" w:rsidRPr="0036085F" w:rsidRDefault="007F428F" w:rsidP="00B94F95">
            <w:pPr>
              <w:spacing w:line="240" w:lineRule="auto"/>
              <w:ind w:firstLine="0"/>
              <w:rPr>
                <w:color w:val="000000"/>
                <w:sz w:val="22"/>
                <w:szCs w:val="22"/>
              </w:rPr>
            </w:pPr>
            <w:r w:rsidRPr="0036085F">
              <w:rPr>
                <w:sz w:val="22"/>
                <w:szCs w:val="22"/>
              </w:rPr>
              <w:t>Grantee survey</w:t>
            </w:r>
          </w:p>
        </w:tc>
        <w:tc>
          <w:tcPr>
            <w:tcW w:w="750" w:type="pct"/>
            <w:shd w:val="clear" w:color="auto" w:fill="D9D9D9" w:themeFill="background1" w:themeFillShade="D9"/>
            <w:vAlign w:val="center"/>
          </w:tcPr>
          <w:p w14:paraId="63AC3D46" w14:textId="35979DD3" w:rsidR="007F428F" w:rsidRPr="0036085F" w:rsidRDefault="00DF5F7B" w:rsidP="007F428F">
            <w:pPr>
              <w:spacing w:before="120" w:line="200" w:lineRule="exact"/>
              <w:ind w:right="-105" w:firstLine="0"/>
              <w:jc w:val="center"/>
              <w:rPr>
                <w:color w:val="000000"/>
                <w:sz w:val="22"/>
                <w:szCs w:val="22"/>
              </w:rPr>
            </w:pPr>
            <w:r>
              <w:rPr>
                <w:color w:val="000000"/>
                <w:sz w:val="22"/>
                <w:szCs w:val="22"/>
              </w:rPr>
              <w:t>53</w:t>
            </w:r>
          </w:p>
        </w:tc>
        <w:tc>
          <w:tcPr>
            <w:tcW w:w="750" w:type="pct"/>
            <w:shd w:val="clear" w:color="auto" w:fill="D9D9D9" w:themeFill="background1" w:themeFillShade="D9"/>
            <w:vAlign w:val="center"/>
          </w:tcPr>
          <w:p w14:paraId="130C4D73" w14:textId="00449F9F" w:rsidR="007F428F" w:rsidRPr="0036085F" w:rsidRDefault="007F428F" w:rsidP="007F428F">
            <w:pPr>
              <w:spacing w:before="120" w:line="200" w:lineRule="exact"/>
              <w:ind w:right="-120" w:firstLine="0"/>
              <w:jc w:val="center"/>
              <w:rPr>
                <w:w w:val="115"/>
                <w:sz w:val="22"/>
                <w:szCs w:val="22"/>
              </w:rPr>
            </w:pPr>
            <w:r w:rsidRPr="0036085F">
              <w:rPr>
                <w:color w:val="000000"/>
                <w:sz w:val="22"/>
                <w:szCs w:val="22"/>
              </w:rPr>
              <w:t>1</w:t>
            </w:r>
            <w:r>
              <w:rPr>
                <w:color w:val="000000"/>
                <w:sz w:val="22"/>
                <w:szCs w:val="22"/>
              </w:rPr>
              <w:t>8</w:t>
            </w:r>
          </w:p>
        </w:tc>
        <w:tc>
          <w:tcPr>
            <w:tcW w:w="792" w:type="pct"/>
            <w:shd w:val="clear" w:color="auto" w:fill="D9D9D9" w:themeFill="background1" w:themeFillShade="D9"/>
            <w:vAlign w:val="center"/>
          </w:tcPr>
          <w:p w14:paraId="5A03F9B6" w14:textId="77777777" w:rsidR="007F428F" w:rsidRPr="0036085F" w:rsidRDefault="007F428F" w:rsidP="007F428F">
            <w:pPr>
              <w:spacing w:before="120" w:line="200" w:lineRule="exact"/>
              <w:ind w:right="-60" w:hanging="89"/>
              <w:jc w:val="center"/>
              <w:rPr>
                <w:w w:val="115"/>
                <w:sz w:val="22"/>
                <w:szCs w:val="22"/>
              </w:rPr>
            </w:pPr>
            <w:r w:rsidRPr="0036085F">
              <w:rPr>
                <w:w w:val="115"/>
                <w:sz w:val="22"/>
                <w:szCs w:val="22"/>
              </w:rPr>
              <w:t>1</w:t>
            </w:r>
          </w:p>
        </w:tc>
        <w:tc>
          <w:tcPr>
            <w:tcW w:w="667" w:type="pct"/>
            <w:shd w:val="clear" w:color="auto" w:fill="D9D9D9" w:themeFill="background1" w:themeFillShade="D9"/>
            <w:vAlign w:val="center"/>
          </w:tcPr>
          <w:p w14:paraId="658F9926" w14:textId="77777777" w:rsidR="007F428F" w:rsidRPr="0036085F" w:rsidRDefault="007F428F" w:rsidP="007F428F">
            <w:pPr>
              <w:spacing w:before="120" w:line="200" w:lineRule="exact"/>
              <w:ind w:right="-135" w:firstLine="0"/>
              <w:jc w:val="center"/>
              <w:rPr>
                <w:w w:val="115"/>
                <w:sz w:val="22"/>
                <w:szCs w:val="22"/>
              </w:rPr>
            </w:pPr>
            <w:r w:rsidRPr="0036085F">
              <w:rPr>
                <w:sz w:val="22"/>
                <w:szCs w:val="22"/>
              </w:rPr>
              <w:t>1</w:t>
            </w:r>
          </w:p>
        </w:tc>
        <w:tc>
          <w:tcPr>
            <w:tcW w:w="844" w:type="pct"/>
            <w:shd w:val="clear" w:color="auto" w:fill="D9D9D9" w:themeFill="background1" w:themeFillShade="D9"/>
            <w:vAlign w:val="center"/>
          </w:tcPr>
          <w:p w14:paraId="50F3456F" w14:textId="1C282BB2" w:rsidR="007F428F" w:rsidRPr="0036085F" w:rsidRDefault="007F428F" w:rsidP="007F428F">
            <w:pPr>
              <w:spacing w:before="120" w:line="200" w:lineRule="exact"/>
              <w:ind w:right="-119" w:firstLine="0"/>
              <w:jc w:val="center"/>
              <w:rPr>
                <w:w w:val="115"/>
                <w:sz w:val="22"/>
                <w:szCs w:val="22"/>
              </w:rPr>
            </w:pPr>
            <w:r w:rsidRPr="0036085F">
              <w:rPr>
                <w:color w:val="000000"/>
                <w:sz w:val="22"/>
                <w:szCs w:val="22"/>
              </w:rPr>
              <w:t>18</w:t>
            </w:r>
          </w:p>
        </w:tc>
      </w:tr>
      <w:tr w:rsidR="007F428F" w:rsidRPr="00D465C1" w14:paraId="3ED1BF63" w14:textId="77777777" w:rsidTr="007F428F">
        <w:trPr>
          <w:trHeight w:val="437"/>
        </w:trPr>
        <w:tc>
          <w:tcPr>
            <w:tcW w:w="1198" w:type="pct"/>
            <w:shd w:val="clear" w:color="auto" w:fill="auto"/>
            <w:vAlign w:val="center"/>
          </w:tcPr>
          <w:p w14:paraId="78FB17BD" w14:textId="77777777" w:rsidR="007F428F" w:rsidRPr="0036085F" w:rsidRDefault="007F428F" w:rsidP="00B94F95">
            <w:pPr>
              <w:spacing w:line="240" w:lineRule="auto"/>
              <w:ind w:firstLine="0"/>
              <w:rPr>
                <w:color w:val="000000"/>
                <w:sz w:val="22"/>
                <w:szCs w:val="22"/>
                <w:vertAlign w:val="superscript"/>
              </w:rPr>
            </w:pPr>
            <w:r w:rsidRPr="0036085F">
              <w:rPr>
                <w:sz w:val="22"/>
                <w:szCs w:val="22"/>
              </w:rPr>
              <w:t>Grantee telephone interview</w:t>
            </w:r>
            <w:r w:rsidRPr="0036085F">
              <w:rPr>
                <w:sz w:val="22"/>
                <w:szCs w:val="22"/>
                <w:vertAlign w:val="superscript"/>
              </w:rPr>
              <w:t>a</w:t>
            </w:r>
          </w:p>
        </w:tc>
        <w:tc>
          <w:tcPr>
            <w:tcW w:w="750" w:type="pct"/>
            <w:vAlign w:val="center"/>
          </w:tcPr>
          <w:p w14:paraId="59D75F12" w14:textId="5DAF9398" w:rsidR="007F428F" w:rsidRPr="0036085F" w:rsidRDefault="007F428F" w:rsidP="007F428F">
            <w:pPr>
              <w:spacing w:before="120" w:line="200" w:lineRule="exact"/>
              <w:ind w:right="-105" w:firstLine="0"/>
              <w:jc w:val="center"/>
              <w:rPr>
                <w:color w:val="000000"/>
                <w:sz w:val="22"/>
                <w:szCs w:val="22"/>
              </w:rPr>
            </w:pPr>
            <w:r>
              <w:rPr>
                <w:color w:val="000000"/>
                <w:sz w:val="22"/>
                <w:szCs w:val="22"/>
              </w:rPr>
              <w:t>159</w:t>
            </w:r>
          </w:p>
        </w:tc>
        <w:tc>
          <w:tcPr>
            <w:tcW w:w="750" w:type="pct"/>
            <w:shd w:val="clear" w:color="auto" w:fill="auto"/>
            <w:vAlign w:val="center"/>
          </w:tcPr>
          <w:p w14:paraId="53CA9A61" w14:textId="61B78E35" w:rsidR="007F428F" w:rsidRPr="0036085F" w:rsidRDefault="007F428F" w:rsidP="007F428F">
            <w:pPr>
              <w:spacing w:before="120" w:line="200" w:lineRule="exact"/>
              <w:ind w:right="-120" w:firstLine="0"/>
              <w:jc w:val="center"/>
              <w:rPr>
                <w:w w:val="115"/>
                <w:sz w:val="22"/>
                <w:szCs w:val="22"/>
                <w:vertAlign w:val="superscript"/>
              </w:rPr>
            </w:pPr>
            <w:r w:rsidRPr="0036085F">
              <w:rPr>
                <w:color w:val="000000"/>
                <w:sz w:val="22"/>
                <w:szCs w:val="22"/>
              </w:rPr>
              <w:t>53</w:t>
            </w:r>
          </w:p>
        </w:tc>
        <w:tc>
          <w:tcPr>
            <w:tcW w:w="792" w:type="pct"/>
            <w:shd w:val="clear" w:color="auto" w:fill="auto"/>
            <w:vAlign w:val="center"/>
          </w:tcPr>
          <w:p w14:paraId="1E916AA9" w14:textId="77777777" w:rsidR="007F428F" w:rsidRPr="0036085F" w:rsidRDefault="007F428F" w:rsidP="007F428F">
            <w:pPr>
              <w:spacing w:before="120" w:line="200" w:lineRule="exact"/>
              <w:ind w:right="-60" w:hanging="89"/>
              <w:jc w:val="center"/>
              <w:rPr>
                <w:w w:val="115"/>
                <w:sz w:val="22"/>
                <w:szCs w:val="22"/>
              </w:rPr>
            </w:pPr>
            <w:r w:rsidRPr="0036085F">
              <w:rPr>
                <w:w w:val="115"/>
                <w:sz w:val="22"/>
                <w:szCs w:val="22"/>
              </w:rPr>
              <w:t>1</w:t>
            </w:r>
          </w:p>
        </w:tc>
        <w:tc>
          <w:tcPr>
            <w:tcW w:w="667" w:type="pct"/>
            <w:shd w:val="clear" w:color="auto" w:fill="auto"/>
            <w:vAlign w:val="center"/>
          </w:tcPr>
          <w:p w14:paraId="4BB58CB1" w14:textId="77777777" w:rsidR="007F428F" w:rsidRPr="0036085F" w:rsidRDefault="007F428F" w:rsidP="007F428F">
            <w:pPr>
              <w:spacing w:before="120" w:line="200" w:lineRule="exact"/>
              <w:ind w:right="-135" w:firstLine="0"/>
              <w:jc w:val="center"/>
              <w:rPr>
                <w:w w:val="115"/>
                <w:sz w:val="22"/>
                <w:szCs w:val="22"/>
              </w:rPr>
            </w:pPr>
            <w:r w:rsidRPr="0036085F">
              <w:rPr>
                <w:sz w:val="22"/>
                <w:szCs w:val="22"/>
              </w:rPr>
              <w:t>1</w:t>
            </w:r>
          </w:p>
        </w:tc>
        <w:tc>
          <w:tcPr>
            <w:tcW w:w="844" w:type="pct"/>
            <w:shd w:val="clear" w:color="auto" w:fill="auto"/>
            <w:vAlign w:val="center"/>
          </w:tcPr>
          <w:p w14:paraId="0EE33E17" w14:textId="29675410" w:rsidR="007F428F" w:rsidRPr="0036085F" w:rsidRDefault="007F428F" w:rsidP="007F428F">
            <w:pPr>
              <w:spacing w:before="120" w:line="200" w:lineRule="exact"/>
              <w:ind w:right="-119" w:firstLine="0"/>
              <w:jc w:val="center"/>
              <w:rPr>
                <w:w w:val="115"/>
                <w:sz w:val="22"/>
                <w:szCs w:val="22"/>
              </w:rPr>
            </w:pPr>
            <w:r w:rsidRPr="0036085F">
              <w:rPr>
                <w:color w:val="000000"/>
                <w:sz w:val="22"/>
                <w:szCs w:val="22"/>
              </w:rPr>
              <w:t>53</w:t>
            </w:r>
          </w:p>
        </w:tc>
      </w:tr>
      <w:tr w:rsidR="007F428F" w:rsidRPr="00D465C1" w14:paraId="27BAC85D" w14:textId="77777777" w:rsidTr="007F428F">
        <w:trPr>
          <w:trHeight w:val="437"/>
        </w:trPr>
        <w:tc>
          <w:tcPr>
            <w:tcW w:w="1198" w:type="pct"/>
            <w:shd w:val="clear" w:color="auto" w:fill="D9D9D9" w:themeFill="background1" w:themeFillShade="D9"/>
            <w:vAlign w:val="center"/>
          </w:tcPr>
          <w:p w14:paraId="0FA81A4D" w14:textId="77777777" w:rsidR="007F428F" w:rsidRPr="0036085F" w:rsidRDefault="007F428F" w:rsidP="00B94F95">
            <w:pPr>
              <w:spacing w:line="240" w:lineRule="auto"/>
              <w:ind w:firstLine="0"/>
              <w:rPr>
                <w:color w:val="000000"/>
                <w:sz w:val="22"/>
                <w:szCs w:val="22"/>
              </w:rPr>
            </w:pPr>
            <w:r w:rsidRPr="0036085F">
              <w:rPr>
                <w:sz w:val="22"/>
                <w:szCs w:val="22"/>
              </w:rPr>
              <w:t>Partner contact information form</w:t>
            </w:r>
          </w:p>
        </w:tc>
        <w:tc>
          <w:tcPr>
            <w:tcW w:w="750" w:type="pct"/>
            <w:shd w:val="clear" w:color="auto" w:fill="D9D9D9" w:themeFill="background1" w:themeFillShade="D9"/>
            <w:vAlign w:val="center"/>
          </w:tcPr>
          <w:p w14:paraId="2A1955AC" w14:textId="0257DB21" w:rsidR="007F428F" w:rsidRPr="0036085F" w:rsidRDefault="00DF5F7B" w:rsidP="007F428F">
            <w:pPr>
              <w:spacing w:before="120" w:line="200" w:lineRule="exact"/>
              <w:ind w:right="-105" w:firstLine="0"/>
              <w:jc w:val="center"/>
              <w:rPr>
                <w:color w:val="000000"/>
                <w:sz w:val="22"/>
                <w:szCs w:val="22"/>
              </w:rPr>
            </w:pPr>
            <w:r>
              <w:rPr>
                <w:color w:val="000000"/>
                <w:sz w:val="22"/>
                <w:szCs w:val="22"/>
              </w:rPr>
              <w:t>53</w:t>
            </w:r>
          </w:p>
        </w:tc>
        <w:tc>
          <w:tcPr>
            <w:tcW w:w="750" w:type="pct"/>
            <w:shd w:val="clear" w:color="auto" w:fill="D9D9D9" w:themeFill="background1" w:themeFillShade="D9"/>
            <w:vAlign w:val="center"/>
          </w:tcPr>
          <w:p w14:paraId="3F05AD93" w14:textId="36670AE2" w:rsidR="007F428F" w:rsidRPr="0036085F" w:rsidRDefault="007F428F" w:rsidP="007F428F">
            <w:pPr>
              <w:spacing w:before="120" w:line="200" w:lineRule="exact"/>
              <w:ind w:right="-120" w:firstLine="0"/>
              <w:jc w:val="center"/>
              <w:rPr>
                <w:w w:val="115"/>
                <w:sz w:val="22"/>
                <w:szCs w:val="22"/>
              </w:rPr>
            </w:pPr>
            <w:r w:rsidRPr="0036085F">
              <w:rPr>
                <w:color w:val="000000"/>
                <w:sz w:val="22"/>
                <w:szCs w:val="22"/>
              </w:rPr>
              <w:t>1</w:t>
            </w:r>
            <w:r>
              <w:rPr>
                <w:color w:val="000000"/>
                <w:sz w:val="22"/>
                <w:szCs w:val="22"/>
              </w:rPr>
              <w:t>8</w:t>
            </w:r>
          </w:p>
        </w:tc>
        <w:tc>
          <w:tcPr>
            <w:tcW w:w="792" w:type="pct"/>
            <w:shd w:val="clear" w:color="auto" w:fill="D9D9D9" w:themeFill="background1" w:themeFillShade="D9"/>
            <w:vAlign w:val="center"/>
          </w:tcPr>
          <w:p w14:paraId="57E0C3AE" w14:textId="77777777" w:rsidR="007F428F" w:rsidRPr="0036085F" w:rsidRDefault="007F428F" w:rsidP="007F428F">
            <w:pPr>
              <w:spacing w:before="120" w:line="200" w:lineRule="exact"/>
              <w:ind w:right="-60" w:hanging="89"/>
              <w:jc w:val="center"/>
              <w:rPr>
                <w:w w:val="115"/>
                <w:sz w:val="22"/>
                <w:szCs w:val="22"/>
              </w:rPr>
            </w:pPr>
            <w:r w:rsidRPr="0036085F">
              <w:rPr>
                <w:w w:val="115"/>
                <w:sz w:val="22"/>
                <w:szCs w:val="22"/>
              </w:rPr>
              <w:t>1</w:t>
            </w:r>
          </w:p>
        </w:tc>
        <w:tc>
          <w:tcPr>
            <w:tcW w:w="667" w:type="pct"/>
            <w:shd w:val="clear" w:color="auto" w:fill="D9D9D9" w:themeFill="background1" w:themeFillShade="D9"/>
            <w:vAlign w:val="center"/>
          </w:tcPr>
          <w:p w14:paraId="64BFDDE6" w14:textId="77777777" w:rsidR="007F428F" w:rsidRPr="0036085F" w:rsidRDefault="007F428F" w:rsidP="007F428F">
            <w:pPr>
              <w:spacing w:before="120" w:line="200" w:lineRule="exact"/>
              <w:ind w:right="-135" w:firstLine="0"/>
              <w:jc w:val="center"/>
              <w:rPr>
                <w:w w:val="115"/>
                <w:sz w:val="22"/>
                <w:szCs w:val="22"/>
              </w:rPr>
            </w:pPr>
            <w:r w:rsidRPr="0036085F">
              <w:rPr>
                <w:sz w:val="22"/>
                <w:szCs w:val="22"/>
              </w:rPr>
              <w:t>1</w:t>
            </w:r>
          </w:p>
        </w:tc>
        <w:tc>
          <w:tcPr>
            <w:tcW w:w="844" w:type="pct"/>
            <w:shd w:val="clear" w:color="auto" w:fill="D9D9D9" w:themeFill="background1" w:themeFillShade="D9"/>
            <w:vAlign w:val="center"/>
          </w:tcPr>
          <w:p w14:paraId="2FB0ABC7" w14:textId="25F0203A" w:rsidR="007F428F" w:rsidRPr="0036085F" w:rsidRDefault="007F428F" w:rsidP="007F428F">
            <w:pPr>
              <w:spacing w:before="120" w:line="200" w:lineRule="exact"/>
              <w:ind w:right="-119" w:firstLine="0"/>
              <w:jc w:val="center"/>
              <w:rPr>
                <w:w w:val="115"/>
                <w:sz w:val="22"/>
                <w:szCs w:val="22"/>
              </w:rPr>
            </w:pPr>
            <w:r w:rsidRPr="0036085F">
              <w:rPr>
                <w:color w:val="000000"/>
                <w:sz w:val="22"/>
                <w:szCs w:val="22"/>
              </w:rPr>
              <w:t>18</w:t>
            </w:r>
          </w:p>
        </w:tc>
      </w:tr>
      <w:tr w:rsidR="007F428F" w:rsidRPr="00D465C1" w14:paraId="28C6B8DA" w14:textId="77777777" w:rsidTr="007F428F">
        <w:trPr>
          <w:trHeight w:val="437"/>
        </w:trPr>
        <w:tc>
          <w:tcPr>
            <w:tcW w:w="1198" w:type="pct"/>
            <w:shd w:val="clear" w:color="auto" w:fill="D9D9D9" w:themeFill="background1" w:themeFillShade="D9"/>
            <w:vAlign w:val="center"/>
          </w:tcPr>
          <w:p w14:paraId="43A54DCF" w14:textId="5057CA2C" w:rsidR="007F428F" w:rsidRPr="0036085F" w:rsidRDefault="007F428F" w:rsidP="00B94F95">
            <w:pPr>
              <w:spacing w:line="240" w:lineRule="auto"/>
              <w:ind w:firstLine="0"/>
              <w:rPr>
                <w:color w:val="000000"/>
                <w:sz w:val="22"/>
                <w:szCs w:val="22"/>
              </w:rPr>
            </w:pPr>
            <w:r w:rsidRPr="0036085F">
              <w:rPr>
                <w:sz w:val="22"/>
                <w:szCs w:val="22"/>
              </w:rPr>
              <w:t>Partner survey</w:t>
            </w:r>
            <w:r w:rsidRPr="0036085F">
              <w:rPr>
                <w:sz w:val="22"/>
                <w:szCs w:val="22"/>
                <w:vertAlign w:val="superscript"/>
              </w:rPr>
              <w:t>b</w:t>
            </w:r>
          </w:p>
        </w:tc>
        <w:tc>
          <w:tcPr>
            <w:tcW w:w="750" w:type="pct"/>
            <w:shd w:val="clear" w:color="auto" w:fill="D9D9D9" w:themeFill="background1" w:themeFillShade="D9"/>
            <w:vAlign w:val="center"/>
          </w:tcPr>
          <w:p w14:paraId="5D448454" w14:textId="06633545" w:rsidR="007F428F" w:rsidRPr="0036085F" w:rsidRDefault="007F428F" w:rsidP="007F428F">
            <w:pPr>
              <w:spacing w:before="120" w:line="200" w:lineRule="exact"/>
              <w:ind w:right="-105" w:firstLine="0"/>
              <w:jc w:val="center"/>
              <w:rPr>
                <w:color w:val="000000"/>
                <w:sz w:val="22"/>
                <w:szCs w:val="22"/>
              </w:rPr>
            </w:pPr>
            <w:r>
              <w:rPr>
                <w:color w:val="000000"/>
                <w:sz w:val="22"/>
                <w:szCs w:val="22"/>
              </w:rPr>
              <w:t>960</w:t>
            </w:r>
          </w:p>
        </w:tc>
        <w:tc>
          <w:tcPr>
            <w:tcW w:w="750" w:type="pct"/>
            <w:shd w:val="clear" w:color="auto" w:fill="D9D9D9" w:themeFill="background1" w:themeFillShade="D9"/>
            <w:vAlign w:val="center"/>
          </w:tcPr>
          <w:p w14:paraId="37A6D69E" w14:textId="28F86B99" w:rsidR="007F428F" w:rsidRPr="0036085F" w:rsidRDefault="007F428F" w:rsidP="007F428F">
            <w:pPr>
              <w:spacing w:before="120" w:line="200" w:lineRule="exact"/>
              <w:ind w:right="-120" w:firstLine="0"/>
              <w:jc w:val="center"/>
              <w:rPr>
                <w:w w:val="115"/>
                <w:sz w:val="22"/>
                <w:szCs w:val="22"/>
              </w:rPr>
            </w:pPr>
            <w:r w:rsidRPr="0036085F">
              <w:rPr>
                <w:color w:val="000000"/>
                <w:sz w:val="22"/>
                <w:szCs w:val="22"/>
              </w:rPr>
              <w:t>320</w:t>
            </w:r>
          </w:p>
        </w:tc>
        <w:tc>
          <w:tcPr>
            <w:tcW w:w="792" w:type="pct"/>
            <w:shd w:val="clear" w:color="auto" w:fill="D9D9D9" w:themeFill="background1" w:themeFillShade="D9"/>
            <w:vAlign w:val="center"/>
          </w:tcPr>
          <w:p w14:paraId="16842BC4" w14:textId="77777777" w:rsidR="007F428F" w:rsidRPr="0036085F" w:rsidRDefault="007F428F" w:rsidP="007F428F">
            <w:pPr>
              <w:spacing w:before="120" w:line="200" w:lineRule="exact"/>
              <w:ind w:right="-60" w:hanging="89"/>
              <w:jc w:val="center"/>
              <w:rPr>
                <w:w w:val="115"/>
                <w:sz w:val="22"/>
                <w:szCs w:val="22"/>
              </w:rPr>
            </w:pPr>
            <w:r w:rsidRPr="0036085F">
              <w:rPr>
                <w:w w:val="115"/>
                <w:sz w:val="22"/>
                <w:szCs w:val="22"/>
              </w:rPr>
              <w:t>1</w:t>
            </w:r>
          </w:p>
        </w:tc>
        <w:tc>
          <w:tcPr>
            <w:tcW w:w="667" w:type="pct"/>
            <w:shd w:val="clear" w:color="auto" w:fill="D9D9D9" w:themeFill="background1" w:themeFillShade="D9"/>
            <w:vAlign w:val="center"/>
          </w:tcPr>
          <w:p w14:paraId="678FB2CD" w14:textId="77777777" w:rsidR="007F428F" w:rsidRPr="0036085F" w:rsidRDefault="007F428F" w:rsidP="007F428F">
            <w:pPr>
              <w:spacing w:before="120" w:line="200" w:lineRule="exact"/>
              <w:ind w:right="-135" w:firstLine="0"/>
              <w:jc w:val="center"/>
              <w:rPr>
                <w:w w:val="115"/>
                <w:sz w:val="22"/>
                <w:szCs w:val="22"/>
              </w:rPr>
            </w:pPr>
            <w:r w:rsidRPr="0036085F">
              <w:rPr>
                <w:sz w:val="22"/>
                <w:szCs w:val="22"/>
              </w:rPr>
              <w:t>.5</w:t>
            </w:r>
          </w:p>
        </w:tc>
        <w:tc>
          <w:tcPr>
            <w:tcW w:w="844" w:type="pct"/>
            <w:shd w:val="clear" w:color="auto" w:fill="D9D9D9" w:themeFill="background1" w:themeFillShade="D9"/>
            <w:vAlign w:val="center"/>
          </w:tcPr>
          <w:p w14:paraId="0ECB4FF2" w14:textId="13521938" w:rsidR="007F428F" w:rsidRPr="0036085F" w:rsidRDefault="007F428F" w:rsidP="007F428F">
            <w:pPr>
              <w:spacing w:before="120" w:line="200" w:lineRule="exact"/>
              <w:ind w:right="-119" w:firstLine="0"/>
              <w:jc w:val="center"/>
              <w:rPr>
                <w:w w:val="115"/>
                <w:sz w:val="22"/>
                <w:szCs w:val="22"/>
              </w:rPr>
            </w:pPr>
            <w:r w:rsidRPr="0036085F">
              <w:rPr>
                <w:color w:val="000000"/>
                <w:sz w:val="22"/>
                <w:szCs w:val="22"/>
              </w:rPr>
              <w:t>160</w:t>
            </w:r>
          </w:p>
        </w:tc>
      </w:tr>
      <w:tr w:rsidR="007F428F" w:rsidRPr="00D465C1" w14:paraId="1243C9D3" w14:textId="77777777" w:rsidTr="007F428F">
        <w:trPr>
          <w:trHeight w:val="468"/>
        </w:trPr>
        <w:tc>
          <w:tcPr>
            <w:tcW w:w="1198" w:type="pct"/>
            <w:shd w:val="clear" w:color="auto" w:fill="auto"/>
            <w:vAlign w:val="center"/>
          </w:tcPr>
          <w:p w14:paraId="6AAE570A" w14:textId="77777777" w:rsidR="007F428F" w:rsidRPr="0036085F" w:rsidRDefault="007F428F" w:rsidP="00B94F95">
            <w:pPr>
              <w:spacing w:line="240" w:lineRule="auto"/>
              <w:ind w:firstLine="0"/>
              <w:rPr>
                <w:color w:val="000000"/>
                <w:sz w:val="22"/>
                <w:szCs w:val="22"/>
              </w:rPr>
            </w:pPr>
            <w:r w:rsidRPr="0036085F">
              <w:rPr>
                <w:sz w:val="22"/>
                <w:szCs w:val="22"/>
              </w:rPr>
              <w:t>Partner telephone interview</w:t>
            </w:r>
            <w:r w:rsidRPr="0036085F">
              <w:rPr>
                <w:sz w:val="22"/>
                <w:szCs w:val="22"/>
                <w:vertAlign w:val="superscript"/>
              </w:rPr>
              <w:t>c</w:t>
            </w:r>
          </w:p>
        </w:tc>
        <w:tc>
          <w:tcPr>
            <w:tcW w:w="750" w:type="pct"/>
            <w:vAlign w:val="center"/>
          </w:tcPr>
          <w:p w14:paraId="0706BF6C" w14:textId="43CD0E51" w:rsidR="007F428F" w:rsidRDefault="007F428F" w:rsidP="007F428F">
            <w:pPr>
              <w:spacing w:before="120" w:line="200" w:lineRule="exact"/>
              <w:ind w:right="-105" w:firstLine="0"/>
              <w:jc w:val="center"/>
              <w:rPr>
                <w:color w:val="000000"/>
                <w:sz w:val="22"/>
                <w:szCs w:val="22"/>
              </w:rPr>
            </w:pPr>
            <w:r>
              <w:rPr>
                <w:color w:val="000000"/>
                <w:sz w:val="22"/>
                <w:szCs w:val="22"/>
              </w:rPr>
              <w:t>106</w:t>
            </w:r>
          </w:p>
        </w:tc>
        <w:tc>
          <w:tcPr>
            <w:tcW w:w="750" w:type="pct"/>
            <w:shd w:val="clear" w:color="auto" w:fill="auto"/>
            <w:vAlign w:val="center"/>
          </w:tcPr>
          <w:p w14:paraId="3D4DFE4A" w14:textId="289569C0" w:rsidR="007F428F" w:rsidRPr="0036085F" w:rsidRDefault="007F428F" w:rsidP="007F428F">
            <w:pPr>
              <w:spacing w:before="120" w:line="200" w:lineRule="exact"/>
              <w:ind w:right="-120" w:firstLine="0"/>
              <w:jc w:val="center"/>
              <w:rPr>
                <w:w w:val="115"/>
                <w:sz w:val="22"/>
                <w:szCs w:val="22"/>
              </w:rPr>
            </w:pPr>
            <w:r>
              <w:rPr>
                <w:color w:val="000000"/>
                <w:sz w:val="22"/>
                <w:szCs w:val="22"/>
              </w:rPr>
              <w:t>35</w:t>
            </w:r>
          </w:p>
        </w:tc>
        <w:tc>
          <w:tcPr>
            <w:tcW w:w="792" w:type="pct"/>
            <w:shd w:val="clear" w:color="auto" w:fill="auto"/>
            <w:vAlign w:val="center"/>
          </w:tcPr>
          <w:p w14:paraId="742126AF" w14:textId="77777777" w:rsidR="007F428F" w:rsidRPr="0036085F" w:rsidRDefault="007F428F" w:rsidP="007F428F">
            <w:pPr>
              <w:spacing w:before="120" w:line="200" w:lineRule="exact"/>
              <w:ind w:right="-60" w:hanging="89"/>
              <w:jc w:val="center"/>
              <w:rPr>
                <w:w w:val="115"/>
                <w:sz w:val="22"/>
                <w:szCs w:val="22"/>
              </w:rPr>
            </w:pPr>
            <w:r w:rsidRPr="0036085F">
              <w:rPr>
                <w:w w:val="115"/>
                <w:sz w:val="22"/>
                <w:szCs w:val="22"/>
              </w:rPr>
              <w:t>1</w:t>
            </w:r>
          </w:p>
        </w:tc>
        <w:tc>
          <w:tcPr>
            <w:tcW w:w="667" w:type="pct"/>
            <w:shd w:val="clear" w:color="auto" w:fill="auto"/>
            <w:vAlign w:val="center"/>
          </w:tcPr>
          <w:p w14:paraId="36D6048E" w14:textId="77777777" w:rsidR="007F428F" w:rsidRPr="0036085F" w:rsidRDefault="007F428F" w:rsidP="007F428F">
            <w:pPr>
              <w:spacing w:before="120" w:line="200" w:lineRule="exact"/>
              <w:ind w:right="-135" w:firstLine="0"/>
              <w:jc w:val="center"/>
              <w:rPr>
                <w:w w:val="115"/>
                <w:sz w:val="22"/>
                <w:szCs w:val="22"/>
              </w:rPr>
            </w:pPr>
            <w:r w:rsidRPr="0036085F">
              <w:rPr>
                <w:sz w:val="22"/>
                <w:szCs w:val="22"/>
              </w:rPr>
              <w:t>1</w:t>
            </w:r>
          </w:p>
        </w:tc>
        <w:tc>
          <w:tcPr>
            <w:tcW w:w="844" w:type="pct"/>
            <w:shd w:val="clear" w:color="auto" w:fill="auto"/>
            <w:vAlign w:val="center"/>
          </w:tcPr>
          <w:p w14:paraId="4B799487" w14:textId="0412EFFB" w:rsidR="007F428F" w:rsidRPr="0036085F" w:rsidRDefault="007F428F" w:rsidP="007F428F">
            <w:pPr>
              <w:spacing w:before="120" w:line="200" w:lineRule="exact"/>
              <w:ind w:right="-119" w:firstLine="0"/>
              <w:jc w:val="center"/>
              <w:rPr>
                <w:w w:val="115"/>
                <w:sz w:val="22"/>
                <w:szCs w:val="22"/>
              </w:rPr>
            </w:pPr>
            <w:r w:rsidRPr="0036085F">
              <w:rPr>
                <w:color w:val="000000"/>
                <w:sz w:val="22"/>
                <w:szCs w:val="22"/>
              </w:rPr>
              <w:t>35</w:t>
            </w:r>
          </w:p>
        </w:tc>
      </w:tr>
      <w:tr w:rsidR="007F428F" w:rsidRPr="00D465C1" w14:paraId="36CFB703" w14:textId="77777777" w:rsidTr="007F428F">
        <w:trPr>
          <w:trHeight w:val="437"/>
        </w:trPr>
        <w:tc>
          <w:tcPr>
            <w:tcW w:w="1198" w:type="pct"/>
            <w:shd w:val="clear" w:color="auto" w:fill="D9D9D9" w:themeFill="background1" w:themeFillShade="D9"/>
            <w:vAlign w:val="center"/>
          </w:tcPr>
          <w:p w14:paraId="4DA261C4" w14:textId="658D192B" w:rsidR="007F428F" w:rsidRPr="0036085F" w:rsidRDefault="007F428F" w:rsidP="00B94F95">
            <w:pPr>
              <w:spacing w:line="240" w:lineRule="auto"/>
              <w:ind w:firstLine="0"/>
              <w:rPr>
                <w:color w:val="000000"/>
                <w:sz w:val="22"/>
                <w:szCs w:val="22"/>
              </w:rPr>
            </w:pPr>
            <w:r w:rsidRPr="0036085F">
              <w:rPr>
                <w:sz w:val="22"/>
                <w:szCs w:val="22"/>
              </w:rPr>
              <w:t>Site visit interview guide for second round of site visits</w:t>
            </w:r>
            <w:r w:rsidRPr="0036085F">
              <w:rPr>
                <w:sz w:val="22"/>
                <w:szCs w:val="22"/>
                <w:vertAlign w:val="superscript"/>
              </w:rPr>
              <w:t>d</w:t>
            </w:r>
          </w:p>
        </w:tc>
        <w:tc>
          <w:tcPr>
            <w:tcW w:w="750" w:type="pct"/>
            <w:shd w:val="clear" w:color="auto" w:fill="D9D9D9" w:themeFill="background1" w:themeFillShade="D9"/>
            <w:vAlign w:val="center"/>
          </w:tcPr>
          <w:p w14:paraId="3FF6D7FA" w14:textId="35756CD6" w:rsidR="007F428F" w:rsidRPr="0036085F" w:rsidRDefault="007F428F" w:rsidP="007F428F">
            <w:pPr>
              <w:spacing w:before="120" w:line="200" w:lineRule="exact"/>
              <w:ind w:right="-105" w:firstLine="0"/>
              <w:jc w:val="center"/>
              <w:rPr>
                <w:color w:val="000000"/>
                <w:sz w:val="22"/>
                <w:szCs w:val="22"/>
              </w:rPr>
            </w:pPr>
            <w:r>
              <w:rPr>
                <w:color w:val="000000"/>
                <w:sz w:val="22"/>
                <w:szCs w:val="22"/>
              </w:rPr>
              <w:t>90</w:t>
            </w:r>
          </w:p>
        </w:tc>
        <w:tc>
          <w:tcPr>
            <w:tcW w:w="750" w:type="pct"/>
            <w:shd w:val="clear" w:color="auto" w:fill="D9D9D9" w:themeFill="background1" w:themeFillShade="D9"/>
            <w:vAlign w:val="center"/>
            <w:hideMark/>
          </w:tcPr>
          <w:p w14:paraId="698D8C4B" w14:textId="28EA4F74" w:rsidR="007F428F" w:rsidRPr="0036085F" w:rsidRDefault="007F428F" w:rsidP="007F428F">
            <w:pPr>
              <w:spacing w:before="120" w:line="200" w:lineRule="exact"/>
              <w:ind w:right="-120" w:firstLine="0"/>
              <w:jc w:val="center"/>
              <w:rPr>
                <w:w w:val="115"/>
                <w:sz w:val="22"/>
                <w:szCs w:val="22"/>
              </w:rPr>
            </w:pPr>
            <w:r w:rsidRPr="0036085F">
              <w:rPr>
                <w:color w:val="000000"/>
                <w:sz w:val="22"/>
                <w:szCs w:val="22"/>
              </w:rPr>
              <w:t>30</w:t>
            </w:r>
          </w:p>
        </w:tc>
        <w:tc>
          <w:tcPr>
            <w:tcW w:w="792" w:type="pct"/>
            <w:shd w:val="clear" w:color="auto" w:fill="D9D9D9" w:themeFill="background1" w:themeFillShade="D9"/>
            <w:vAlign w:val="center"/>
          </w:tcPr>
          <w:p w14:paraId="764C0F41" w14:textId="77777777" w:rsidR="007F428F" w:rsidRPr="0036085F" w:rsidRDefault="007F428F" w:rsidP="007F428F">
            <w:pPr>
              <w:spacing w:before="120" w:line="200" w:lineRule="exact"/>
              <w:ind w:right="-60" w:hanging="89"/>
              <w:jc w:val="center"/>
              <w:rPr>
                <w:w w:val="115"/>
                <w:sz w:val="22"/>
                <w:szCs w:val="22"/>
              </w:rPr>
            </w:pPr>
            <w:r w:rsidRPr="0036085F">
              <w:rPr>
                <w:w w:val="115"/>
                <w:sz w:val="22"/>
                <w:szCs w:val="22"/>
              </w:rPr>
              <w:t>1</w:t>
            </w:r>
          </w:p>
        </w:tc>
        <w:tc>
          <w:tcPr>
            <w:tcW w:w="667" w:type="pct"/>
            <w:shd w:val="clear" w:color="auto" w:fill="D9D9D9" w:themeFill="background1" w:themeFillShade="D9"/>
            <w:vAlign w:val="center"/>
            <w:hideMark/>
          </w:tcPr>
          <w:p w14:paraId="5EF23409" w14:textId="77777777" w:rsidR="007F428F" w:rsidRPr="0036085F" w:rsidRDefault="007F428F" w:rsidP="007F428F">
            <w:pPr>
              <w:spacing w:before="120" w:line="200" w:lineRule="exact"/>
              <w:ind w:right="-135" w:firstLine="0"/>
              <w:jc w:val="center"/>
              <w:rPr>
                <w:w w:val="115"/>
                <w:sz w:val="22"/>
                <w:szCs w:val="22"/>
              </w:rPr>
            </w:pPr>
            <w:r w:rsidRPr="0036085F">
              <w:rPr>
                <w:w w:val="115"/>
                <w:sz w:val="22"/>
                <w:szCs w:val="22"/>
              </w:rPr>
              <w:t>1</w:t>
            </w:r>
          </w:p>
        </w:tc>
        <w:tc>
          <w:tcPr>
            <w:tcW w:w="844" w:type="pct"/>
            <w:shd w:val="clear" w:color="auto" w:fill="D9D9D9" w:themeFill="background1" w:themeFillShade="D9"/>
            <w:vAlign w:val="center"/>
            <w:hideMark/>
          </w:tcPr>
          <w:p w14:paraId="0CC32E31" w14:textId="5E8E68DF" w:rsidR="007F428F" w:rsidRPr="0036085F" w:rsidRDefault="007F428F" w:rsidP="007F428F">
            <w:pPr>
              <w:spacing w:before="120" w:line="200" w:lineRule="exact"/>
              <w:ind w:right="-119" w:firstLine="0"/>
              <w:jc w:val="center"/>
              <w:rPr>
                <w:w w:val="115"/>
                <w:sz w:val="22"/>
                <w:szCs w:val="22"/>
              </w:rPr>
            </w:pPr>
            <w:r w:rsidRPr="0036085F">
              <w:rPr>
                <w:color w:val="000000"/>
                <w:sz w:val="22"/>
                <w:szCs w:val="22"/>
              </w:rPr>
              <w:t>30</w:t>
            </w:r>
          </w:p>
        </w:tc>
      </w:tr>
      <w:tr w:rsidR="007F428F" w:rsidRPr="00675D31" w14:paraId="72EEC304" w14:textId="77777777" w:rsidTr="007F428F">
        <w:trPr>
          <w:trHeight w:val="330"/>
        </w:trPr>
        <w:tc>
          <w:tcPr>
            <w:tcW w:w="1198" w:type="pct"/>
            <w:shd w:val="clear" w:color="auto" w:fill="auto"/>
            <w:vAlign w:val="center"/>
          </w:tcPr>
          <w:p w14:paraId="59ACC42E" w14:textId="77777777" w:rsidR="007F428F" w:rsidRPr="0036085F" w:rsidRDefault="007F428F" w:rsidP="00E1456C">
            <w:pPr>
              <w:spacing w:line="240" w:lineRule="auto"/>
              <w:ind w:firstLine="0"/>
              <w:rPr>
                <w:b/>
                <w:color w:val="000000"/>
                <w:sz w:val="22"/>
                <w:szCs w:val="22"/>
              </w:rPr>
            </w:pPr>
            <w:r w:rsidRPr="0036085F">
              <w:rPr>
                <w:b/>
                <w:color w:val="000000"/>
                <w:sz w:val="22"/>
                <w:szCs w:val="22"/>
              </w:rPr>
              <w:t>Total</w:t>
            </w:r>
          </w:p>
        </w:tc>
        <w:tc>
          <w:tcPr>
            <w:tcW w:w="750" w:type="pct"/>
            <w:vAlign w:val="bottom"/>
          </w:tcPr>
          <w:p w14:paraId="52F98283" w14:textId="4CCAE95E" w:rsidR="007F428F" w:rsidRPr="0036085F" w:rsidRDefault="00DF5F7B" w:rsidP="004C5F5E">
            <w:pPr>
              <w:spacing w:line="240" w:lineRule="auto"/>
              <w:ind w:firstLine="0"/>
              <w:jc w:val="center"/>
              <w:rPr>
                <w:b/>
                <w:color w:val="000000"/>
                <w:sz w:val="22"/>
                <w:szCs w:val="22"/>
              </w:rPr>
            </w:pPr>
            <w:r>
              <w:rPr>
                <w:b/>
                <w:color w:val="000000"/>
                <w:sz w:val="22"/>
                <w:szCs w:val="22"/>
              </w:rPr>
              <w:t>1,421</w:t>
            </w:r>
          </w:p>
        </w:tc>
        <w:tc>
          <w:tcPr>
            <w:tcW w:w="750" w:type="pct"/>
            <w:shd w:val="clear" w:color="auto" w:fill="auto"/>
            <w:vAlign w:val="center"/>
          </w:tcPr>
          <w:p w14:paraId="53EF0D99" w14:textId="7BC86C8E" w:rsidR="007F428F" w:rsidRPr="0036085F" w:rsidRDefault="007F428F" w:rsidP="004C5F5E">
            <w:pPr>
              <w:spacing w:line="240" w:lineRule="auto"/>
              <w:ind w:firstLine="0"/>
              <w:jc w:val="center"/>
              <w:rPr>
                <w:b/>
                <w:color w:val="000000"/>
                <w:sz w:val="22"/>
                <w:szCs w:val="22"/>
                <w:vertAlign w:val="superscript"/>
              </w:rPr>
            </w:pPr>
            <w:r w:rsidRPr="0036085F">
              <w:rPr>
                <w:b/>
                <w:color w:val="000000"/>
                <w:sz w:val="22"/>
                <w:szCs w:val="22"/>
              </w:rPr>
              <w:t>47</w:t>
            </w:r>
            <w:r>
              <w:rPr>
                <w:b/>
                <w:color w:val="000000"/>
                <w:sz w:val="22"/>
                <w:szCs w:val="22"/>
              </w:rPr>
              <w:t>4</w:t>
            </w:r>
          </w:p>
        </w:tc>
        <w:tc>
          <w:tcPr>
            <w:tcW w:w="792" w:type="pct"/>
            <w:shd w:val="clear" w:color="auto" w:fill="auto"/>
            <w:vAlign w:val="center"/>
          </w:tcPr>
          <w:p w14:paraId="14E98E36" w14:textId="77777777" w:rsidR="007F428F" w:rsidRPr="0036085F" w:rsidRDefault="007F428F" w:rsidP="00E1456C">
            <w:pPr>
              <w:spacing w:line="240" w:lineRule="auto"/>
              <w:ind w:firstLine="0"/>
              <w:jc w:val="center"/>
              <w:rPr>
                <w:b/>
                <w:color w:val="000000"/>
                <w:sz w:val="22"/>
                <w:szCs w:val="22"/>
              </w:rPr>
            </w:pPr>
            <w:r w:rsidRPr="0036085F">
              <w:rPr>
                <w:b/>
                <w:color w:val="000000"/>
                <w:sz w:val="22"/>
                <w:szCs w:val="22"/>
              </w:rPr>
              <w:t>--</w:t>
            </w:r>
          </w:p>
        </w:tc>
        <w:tc>
          <w:tcPr>
            <w:tcW w:w="667" w:type="pct"/>
            <w:shd w:val="clear" w:color="auto" w:fill="auto"/>
            <w:vAlign w:val="center"/>
          </w:tcPr>
          <w:p w14:paraId="5F01691C" w14:textId="77777777" w:rsidR="007F428F" w:rsidRPr="0036085F" w:rsidRDefault="007F428F" w:rsidP="00E1456C">
            <w:pPr>
              <w:spacing w:line="240" w:lineRule="auto"/>
              <w:ind w:firstLine="0"/>
              <w:jc w:val="center"/>
              <w:rPr>
                <w:b/>
                <w:color w:val="000000"/>
                <w:sz w:val="22"/>
                <w:szCs w:val="22"/>
              </w:rPr>
            </w:pPr>
            <w:r w:rsidRPr="0036085F">
              <w:rPr>
                <w:b/>
                <w:color w:val="000000"/>
                <w:sz w:val="22"/>
                <w:szCs w:val="22"/>
              </w:rPr>
              <w:t>--</w:t>
            </w:r>
          </w:p>
        </w:tc>
        <w:tc>
          <w:tcPr>
            <w:tcW w:w="844" w:type="pct"/>
            <w:shd w:val="clear" w:color="auto" w:fill="auto"/>
            <w:vAlign w:val="center"/>
          </w:tcPr>
          <w:p w14:paraId="542A398D" w14:textId="539482E2" w:rsidR="007F428F" w:rsidRPr="0036085F" w:rsidRDefault="007F428F" w:rsidP="004C5F5E">
            <w:pPr>
              <w:spacing w:line="240" w:lineRule="auto"/>
              <w:ind w:firstLine="0"/>
              <w:jc w:val="center"/>
              <w:rPr>
                <w:b/>
                <w:color w:val="000000"/>
                <w:sz w:val="22"/>
                <w:szCs w:val="22"/>
              </w:rPr>
            </w:pPr>
            <w:r w:rsidRPr="0036085F">
              <w:rPr>
                <w:b/>
                <w:color w:val="000000"/>
                <w:sz w:val="22"/>
                <w:szCs w:val="22"/>
              </w:rPr>
              <w:t>314</w:t>
            </w:r>
          </w:p>
        </w:tc>
      </w:tr>
    </w:tbl>
    <w:p w14:paraId="4CBC66C4" w14:textId="036DE774" w:rsidR="00A2108C" w:rsidRPr="00CD3286" w:rsidRDefault="00A2108C" w:rsidP="009C1D03">
      <w:pPr>
        <w:spacing w:before="47" w:line="180" w:lineRule="exact"/>
        <w:ind w:left="140" w:right="189" w:hanging="50"/>
        <w:rPr>
          <w:rFonts w:eastAsia="Book Antiqua"/>
          <w:sz w:val="18"/>
          <w:szCs w:val="18"/>
        </w:rPr>
      </w:pPr>
      <w:r>
        <w:rPr>
          <w:rFonts w:eastAsia="Book Antiqua"/>
          <w:sz w:val="18"/>
          <w:szCs w:val="18"/>
          <w:vertAlign w:val="superscript"/>
        </w:rPr>
        <w:t>a</w:t>
      </w:r>
      <w:r w:rsidRPr="004E778E">
        <w:rPr>
          <w:rFonts w:eastAsia="Book Antiqua"/>
          <w:sz w:val="18"/>
          <w:szCs w:val="18"/>
          <w:vertAlign w:val="superscript"/>
        </w:rPr>
        <w:t xml:space="preserve"> </w:t>
      </w:r>
      <w:r w:rsidRPr="004E778E">
        <w:rPr>
          <w:rFonts w:eastAsia="Book Antiqua"/>
          <w:sz w:val="18"/>
          <w:szCs w:val="18"/>
        </w:rPr>
        <w:t xml:space="preserve">Assumes </w:t>
      </w:r>
      <w:r>
        <w:rPr>
          <w:rFonts w:eastAsia="Book Antiqua"/>
          <w:sz w:val="18"/>
          <w:szCs w:val="18"/>
        </w:rPr>
        <w:t>53 grantees and 3 respondents per grantee</w:t>
      </w:r>
      <w:r w:rsidR="00866171">
        <w:rPr>
          <w:rFonts w:eastAsia="Book Antiqua"/>
          <w:sz w:val="18"/>
          <w:szCs w:val="18"/>
        </w:rPr>
        <w:t xml:space="preserve"> for (53 x 3) = 159 total respondents and (159 / 3) =53 annual respondents.</w:t>
      </w:r>
    </w:p>
    <w:p w14:paraId="72BF3FD9" w14:textId="2A550E54" w:rsidR="005F485F" w:rsidRDefault="00A2108C" w:rsidP="009C1D03">
      <w:pPr>
        <w:spacing w:before="47" w:line="180" w:lineRule="exact"/>
        <w:ind w:left="140" w:right="189" w:hanging="50"/>
        <w:rPr>
          <w:rFonts w:eastAsia="Book Antiqua"/>
          <w:sz w:val="18"/>
          <w:szCs w:val="18"/>
        </w:rPr>
      </w:pPr>
      <w:r>
        <w:rPr>
          <w:rFonts w:eastAsia="Book Antiqua"/>
          <w:sz w:val="18"/>
          <w:szCs w:val="18"/>
          <w:vertAlign w:val="superscript"/>
        </w:rPr>
        <w:t>b</w:t>
      </w:r>
      <w:r w:rsidR="005F485F" w:rsidRPr="004E778E">
        <w:rPr>
          <w:rFonts w:eastAsia="Book Antiqua"/>
          <w:sz w:val="18"/>
          <w:szCs w:val="18"/>
          <w:vertAlign w:val="superscript"/>
        </w:rPr>
        <w:t xml:space="preserve"> </w:t>
      </w:r>
      <w:r w:rsidR="005F485F" w:rsidRPr="004E778E">
        <w:rPr>
          <w:rFonts w:eastAsia="Book Antiqua"/>
          <w:sz w:val="18"/>
          <w:szCs w:val="18"/>
        </w:rPr>
        <w:t xml:space="preserve">Assumes </w:t>
      </w:r>
      <w:r w:rsidR="008C6DB1">
        <w:rPr>
          <w:rFonts w:eastAsia="Book Antiqua"/>
          <w:sz w:val="18"/>
          <w:szCs w:val="18"/>
        </w:rPr>
        <w:t>1,200 partners and an 80 percent response rate</w:t>
      </w:r>
      <w:r w:rsidR="00866171">
        <w:rPr>
          <w:rFonts w:eastAsia="Book Antiqua"/>
          <w:sz w:val="18"/>
          <w:szCs w:val="18"/>
        </w:rPr>
        <w:t xml:space="preserve"> for (1,200 / .80) = 960 total respondents and (960 / 3) = 320 annual respondents.</w:t>
      </w:r>
    </w:p>
    <w:p w14:paraId="2E014F16" w14:textId="57D92074" w:rsidR="00A2108C" w:rsidRDefault="00A2108C" w:rsidP="007F428F">
      <w:pPr>
        <w:spacing w:before="47" w:line="180" w:lineRule="exact"/>
        <w:ind w:right="189" w:firstLine="0"/>
        <w:rPr>
          <w:rFonts w:eastAsia="Book Antiqua"/>
          <w:sz w:val="18"/>
          <w:szCs w:val="18"/>
        </w:rPr>
      </w:pPr>
      <w:r>
        <w:rPr>
          <w:rFonts w:eastAsia="Book Antiqua"/>
          <w:sz w:val="18"/>
          <w:szCs w:val="18"/>
          <w:vertAlign w:val="superscript"/>
        </w:rPr>
        <w:t>c</w:t>
      </w:r>
      <w:r w:rsidRPr="004E778E">
        <w:rPr>
          <w:rFonts w:eastAsia="Book Antiqua"/>
          <w:sz w:val="18"/>
          <w:szCs w:val="18"/>
          <w:vertAlign w:val="superscript"/>
        </w:rPr>
        <w:t xml:space="preserve"> </w:t>
      </w:r>
      <w:r w:rsidRPr="004E778E">
        <w:rPr>
          <w:rFonts w:eastAsia="Book Antiqua"/>
          <w:sz w:val="18"/>
          <w:szCs w:val="18"/>
        </w:rPr>
        <w:t xml:space="preserve">Assumes </w:t>
      </w:r>
      <w:r>
        <w:rPr>
          <w:rFonts w:eastAsia="Book Antiqua"/>
          <w:sz w:val="18"/>
          <w:szCs w:val="18"/>
        </w:rPr>
        <w:t>53 partners and 2 respondents per partner</w:t>
      </w:r>
      <w:r w:rsidR="00403F8B">
        <w:rPr>
          <w:rFonts w:eastAsia="Book Antiqua"/>
          <w:sz w:val="18"/>
          <w:szCs w:val="18"/>
        </w:rPr>
        <w:t xml:space="preserve"> for (53 x 2) = 106 total respondents and (53 / 2) = 35.33 annual respondents.</w:t>
      </w:r>
      <w:r>
        <w:rPr>
          <w:rFonts w:eastAsia="Book Antiqua"/>
          <w:sz w:val="18"/>
          <w:szCs w:val="18"/>
        </w:rPr>
        <w:t>.</w:t>
      </w:r>
    </w:p>
    <w:p w14:paraId="0343BE29" w14:textId="1C138768" w:rsidR="005F485F" w:rsidRDefault="00A2108C" w:rsidP="009C1D03">
      <w:pPr>
        <w:spacing w:before="47" w:line="180" w:lineRule="exact"/>
        <w:ind w:left="140" w:right="189" w:hanging="50"/>
        <w:rPr>
          <w:rFonts w:eastAsia="Book Antiqua"/>
          <w:sz w:val="18"/>
          <w:szCs w:val="18"/>
        </w:rPr>
      </w:pPr>
      <w:r>
        <w:rPr>
          <w:rFonts w:eastAsia="Book Antiqua"/>
          <w:sz w:val="18"/>
          <w:szCs w:val="18"/>
          <w:vertAlign w:val="superscript"/>
        </w:rPr>
        <w:t>d</w:t>
      </w:r>
      <w:r w:rsidR="005F485F">
        <w:rPr>
          <w:rFonts w:eastAsia="Book Antiqua"/>
          <w:sz w:val="18"/>
          <w:szCs w:val="18"/>
        </w:rPr>
        <w:t xml:space="preserve"> Assumes </w:t>
      </w:r>
      <w:r>
        <w:rPr>
          <w:rFonts w:eastAsia="Book Antiqua"/>
          <w:sz w:val="18"/>
          <w:szCs w:val="18"/>
        </w:rPr>
        <w:t xml:space="preserve">5 grantees and 10 grantee staff and 8 partner staff </w:t>
      </w:r>
      <w:r w:rsidR="00A45E1B">
        <w:rPr>
          <w:rFonts w:eastAsia="Book Antiqua"/>
          <w:sz w:val="18"/>
          <w:szCs w:val="18"/>
        </w:rPr>
        <w:t xml:space="preserve">for each grantee for (5 x </w:t>
      </w:r>
      <w:r w:rsidR="002D271F">
        <w:rPr>
          <w:rFonts w:eastAsia="Book Antiqua"/>
          <w:sz w:val="18"/>
          <w:szCs w:val="18"/>
        </w:rPr>
        <w:t>(</w:t>
      </w:r>
      <w:r w:rsidR="00A45E1B">
        <w:rPr>
          <w:rFonts w:eastAsia="Book Antiqua"/>
          <w:sz w:val="18"/>
          <w:szCs w:val="18"/>
        </w:rPr>
        <w:t>10 + 8</w:t>
      </w:r>
      <w:r w:rsidR="002D271F">
        <w:rPr>
          <w:rFonts w:eastAsia="Book Antiqua"/>
          <w:sz w:val="18"/>
          <w:szCs w:val="18"/>
        </w:rPr>
        <w:t>)</w:t>
      </w:r>
      <w:r w:rsidR="00A45E1B">
        <w:rPr>
          <w:rFonts w:eastAsia="Book Antiqua"/>
          <w:sz w:val="18"/>
          <w:szCs w:val="18"/>
        </w:rPr>
        <w:t>) = 90 total respondents and (90 / 3) = 30 annual respondents</w:t>
      </w:r>
      <w:r>
        <w:rPr>
          <w:rFonts w:eastAsia="Book Antiqua"/>
          <w:sz w:val="18"/>
          <w:szCs w:val="18"/>
        </w:rPr>
        <w:t>.</w:t>
      </w:r>
    </w:p>
    <w:p w14:paraId="58E2E317" w14:textId="77777777" w:rsidR="00675D31" w:rsidRDefault="00675D31" w:rsidP="00675D31">
      <w:pPr>
        <w:ind w:firstLine="0"/>
        <w:rPr>
          <w:i/>
          <w:szCs w:val="24"/>
        </w:rPr>
      </w:pPr>
    </w:p>
    <w:p w14:paraId="05566E95" w14:textId="190DF0C3" w:rsidR="001247F7" w:rsidRDefault="001247F7" w:rsidP="007F428F">
      <w:pPr>
        <w:spacing w:after="240"/>
        <w:ind w:firstLine="0"/>
        <w:rPr>
          <w:szCs w:val="24"/>
        </w:rPr>
      </w:pPr>
      <w:r w:rsidRPr="00DB172B">
        <w:rPr>
          <w:szCs w:val="24"/>
        </w:rPr>
        <w:t>Comments submitted in response to this request will be summarized and/or included in the request for Office of Management and Budget approval of the information collection request; they will also become a matter of public record.</w:t>
      </w:r>
    </w:p>
    <w:p w14:paraId="46DA20A9" w14:textId="446B4EC8" w:rsidR="00F446CA" w:rsidRDefault="00F446CA" w:rsidP="007F428F">
      <w:pPr>
        <w:spacing w:after="240"/>
        <w:ind w:firstLine="0"/>
        <w:rPr>
          <w:szCs w:val="24"/>
        </w:rPr>
      </w:pPr>
    </w:p>
    <w:p w14:paraId="63BA18C2" w14:textId="77777777" w:rsidR="00F446CA" w:rsidRPr="00DB172B" w:rsidRDefault="00F446CA" w:rsidP="007F428F">
      <w:pPr>
        <w:spacing w:after="240"/>
        <w:ind w:firstLine="0"/>
        <w:rPr>
          <w:szCs w:val="24"/>
        </w:rPr>
      </w:pPr>
    </w:p>
    <w:p w14:paraId="5FDD0086" w14:textId="4DCE0222" w:rsidR="001247F7" w:rsidRPr="00DB172B" w:rsidRDefault="001247F7" w:rsidP="00402ED3">
      <w:pPr>
        <w:ind w:left="450" w:hanging="18"/>
        <w:rPr>
          <w:color w:val="FF0000"/>
          <w:szCs w:val="24"/>
        </w:rPr>
      </w:pPr>
      <w:r w:rsidRPr="00402ED3">
        <w:rPr>
          <w:szCs w:val="24"/>
        </w:rPr>
        <w:t>DATED:</w:t>
      </w:r>
      <w:r w:rsidRPr="00DB172B">
        <w:rPr>
          <w:szCs w:val="24"/>
        </w:rPr>
        <w:t xml:space="preserve">  </w:t>
      </w:r>
      <w:r w:rsidR="00DF5F7B">
        <w:t>2/1</w:t>
      </w:r>
      <w:r w:rsidR="007E617B">
        <w:t>6</w:t>
      </w:r>
      <w:r w:rsidR="00DF5F7B">
        <w:t>/2018</w:t>
      </w:r>
    </w:p>
    <w:p w14:paraId="3C6A0FF0" w14:textId="77777777" w:rsidR="000D7BC7" w:rsidRDefault="00114DE8" w:rsidP="00871A03">
      <w:pPr>
        <w:ind w:firstLine="450"/>
        <w:rPr>
          <w:szCs w:val="24"/>
        </w:rPr>
      </w:pPr>
      <w:r>
        <w:rPr>
          <w:szCs w:val="24"/>
        </w:rPr>
        <w:t>SIGNED:</w:t>
      </w:r>
    </w:p>
    <w:p w14:paraId="4BF23C4F" w14:textId="3513E5DE" w:rsidR="00675D31" w:rsidRDefault="00675D31" w:rsidP="000D7BC7">
      <w:pPr>
        <w:ind w:firstLine="0"/>
      </w:pPr>
    </w:p>
    <w:p w14:paraId="5766430D" w14:textId="77777777" w:rsidR="00DF5F7B" w:rsidRPr="00A0099A" w:rsidRDefault="00DF5F7B" w:rsidP="000D7BC7">
      <w:pPr>
        <w:ind w:firstLine="0"/>
      </w:pPr>
    </w:p>
    <w:p w14:paraId="27007F8A" w14:textId="77777777" w:rsidR="000D7BC7" w:rsidRPr="00A0099A" w:rsidRDefault="00402ED3" w:rsidP="00871A03">
      <w:pPr>
        <w:ind w:left="450" w:firstLine="0"/>
      </w:pPr>
      <w:r>
        <w:t>Molly Irwin, PhD</w:t>
      </w:r>
    </w:p>
    <w:p w14:paraId="592986A1" w14:textId="77777777" w:rsidR="000D7BC7" w:rsidRPr="00A0099A" w:rsidRDefault="00402ED3" w:rsidP="00871A03">
      <w:pPr>
        <w:ind w:left="450" w:firstLine="0"/>
      </w:pPr>
      <w:r>
        <w:t>Chief Evaluation Officer</w:t>
      </w:r>
    </w:p>
    <w:p w14:paraId="291EC2DB" w14:textId="77777777" w:rsidR="000D7BC7" w:rsidRDefault="000D7BC7" w:rsidP="00871A03">
      <w:pPr>
        <w:ind w:left="450" w:firstLine="0"/>
      </w:pPr>
      <w:r w:rsidRPr="00A0099A">
        <w:t>U.S. Department of Labor</w:t>
      </w:r>
    </w:p>
    <w:p w14:paraId="1C260269" w14:textId="77777777" w:rsidR="00675D31" w:rsidRPr="00A0099A" w:rsidRDefault="00675D31" w:rsidP="000D7BC7">
      <w:pPr>
        <w:ind w:firstLine="0"/>
      </w:pPr>
    </w:p>
    <w:p w14:paraId="7937281E" w14:textId="581903CB" w:rsidR="001247F7" w:rsidRPr="00DB172B" w:rsidRDefault="001247F7" w:rsidP="00675D31">
      <w:pPr>
        <w:jc w:val="center"/>
        <w:rPr>
          <w:szCs w:val="24"/>
        </w:rPr>
      </w:pPr>
    </w:p>
    <w:sectPr w:rsidR="001247F7" w:rsidRPr="00DB172B" w:rsidSect="00615EF5">
      <w:foot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9BE24" w14:textId="77777777" w:rsidR="004936C5" w:rsidRDefault="004936C5" w:rsidP="002E3E35">
      <w:pPr>
        <w:spacing w:line="240" w:lineRule="auto"/>
      </w:pPr>
      <w:r>
        <w:separator/>
      </w:r>
    </w:p>
  </w:endnote>
  <w:endnote w:type="continuationSeparator" w:id="0">
    <w:p w14:paraId="279F375B" w14:textId="77777777" w:rsidR="004936C5" w:rsidRDefault="004936C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elior">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C7091" w14:textId="77777777" w:rsidR="00DB56E4" w:rsidRDefault="00DB56E4" w:rsidP="006F49B2">
    <w:pPr>
      <w:pStyle w:val="Footer"/>
      <w:pBdr>
        <w:bottom w:val="none" w:sz="0" w:space="0" w:color="auto"/>
      </w:pBdr>
      <w:spacing w:line="192" w:lineRule="auto"/>
      <w:rPr>
        <w:rStyle w:val="PageNumber"/>
      </w:rPr>
    </w:pPr>
  </w:p>
  <w:p w14:paraId="24373AB4" w14:textId="538EB229" w:rsidR="00DB56E4" w:rsidRPr="00964AB7" w:rsidRDefault="00DB56E4" w:rsidP="006F49B2">
    <w:pPr>
      <w:pStyle w:val="Footer"/>
      <w:pBdr>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72BB0">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BD5A" w14:textId="77777777" w:rsidR="004936C5" w:rsidRDefault="004936C5" w:rsidP="00203E3B">
      <w:pPr>
        <w:spacing w:line="240" w:lineRule="auto"/>
        <w:ind w:firstLine="0"/>
      </w:pPr>
      <w:r>
        <w:separator/>
      </w:r>
    </w:p>
  </w:footnote>
  <w:footnote w:type="continuationSeparator" w:id="0">
    <w:p w14:paraId="3F4DFDAF" w14:textId="77777777" w:rsidR="004936C5" w:rsidRDefault="004936C5" w:rsidP="00203E3B">
      <w:pPr>
        <w:spacing w:line="240" w:lineRule="auto"/>
        <w:ind w:firstLine="0"/>
      </w:pPr>
      <w:r>
        <w:separator/>
      </w:r>
    </w:p>
    <w:p w14:paraId="2E09F00D" w14:textId="77777777" w:rsidR="004936C5" w:rsidRPr="00157CA2" w:rsidRDefault="004936C5"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731BA"/>
    <w:multiLevelType w:val="hybridMultilevel"/>
    <w:tmpl w:val="D93A470C"/>
    <w:lvl w:ilvl="0" w:tplc="B7861036">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CA1557"/>
    <w:multiLevelType w:val="hybridMultilevel"/>
    <w:tmpl w:val="C48A9430"/>
    <w:lvl w:ilvl="0" w:tplc="B7861036">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101ED"/>
    <w:multiLevelType w:val="hybridMultilevel"/>
    <w:tmpl w:val="1A68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05E0B"/>
    <w:multiLevelType w:val="hybridMultilevel"/>
    <w:tmpl w:val="51CC67CC"/>
    <w:lvl w:ilvl="0" w:tplc="94B20E58">
      <w:start w:val="1"/>
      <w:numFmt w:val="bullet"/>
      <w:lvlText w:val=""/>
      <w:lvlJc w:val="left"/>
      <w:pPr>
        <w:tabs>
          <w:tab w:val="num" w:pos="720"/>
        </w:tabs>
        <w:ind w:left="720" w:hanging="360"/>
      </w:pPr>
      <w:rPr>
        <w:rFonts w:ascii="Wingdings" w:hAnsi="Wingdings" w:hint="default"/>
      </w:rPr>
    </w:lvl>
    <w:lvl w:ilvl="1" w:tplc="B0DC9EDA" w:tentative="1">
      <w:start w:val="1"/>
      <w:numFmt w:val="bullet"/>
      <w:lvlText w:val=""/>
      <w:lvlJc w:val="left"/>
      <w:pPr>
        <w:tabs>
          <w:tab w:val="num" w:pos="1440"/>
        </w:tabs>
        <w:ind w:left="1440" w:hanging="360"/>
      </w:pPr>
      <w:rPr>
        <w:rFonts w:ascii="Wingdings" w:hAnsi="Wingdings" w:hint="default"/>
      </w:rPr>
    </w:lvl>
    <w:lvl w:ilvl="2" w:tplc="AA365A82" w:tentative="1">
      <w:start w:val="1"/>
      <w:numFmt w:val="bullet"/>
      <w:lvlText w:val=""/>
      <w:lvlJc w:val="left"/>
      <w:pPr>
        <w:tabs>
          <w:tab w:val="num" w:pos="2160"/>
        </w:tabs>
        <w:ind w:left="2160" w:hanging="360"/>
      </w:pPr>
      <w:rPr>
        <w:rFonts w:ascii="Wingdings" w:hAnsi="Wingdings" w:hint="default"/>
      </w:rPr>
    </w:lvl>
    <w:lvl w:ilvl="3" w:tplc="AE684C5A" w:tentative="1">
      <w:start w:val="1"/>
      <w:numFmt w:val="bullet"/>
      <w:lvlText w:val=""/>
      <w:lvlJc w:val="left"/>
      <w:pPr>
        <w:tabs>
          <w:tab w:val="num" w:pos="2880"/>
        </w:tabs>
        <w:ind w:left="2880" w:hanging="360"/>
      </w:pPr>
      <w:rPr>
        <w:rFonts w:ascii="Wingdings" w:hAnsi="Wingdings" w:hint="default"/>
      </w:rPr>
    </w:lvl>
    <w:lvl w:ilvl="4" w:tplc="882693D2" w:tentative="1">
      <w:start w:val="1"/>
      <w:numFmt w:val="bullet"/>
      <w:lvlText w:val=""/>
      <w:lvlJc w:val="left"/>
      <w:pPr>
        <w:tabs>
          <w:tab w:val="num" w:pos="3600"/>
        </w:tabs>
        <w:ind w:left="3600" w:hanging="360"/>
      </w:pPr>
      <w:rPr>
        <w:rFonts w:ascii="Wingdings" w:hAnsi="Wingdings" w:hint="default"/>
      </w:rPr>
    </w:lvl>
    <w:lvl w:ilvl="5" w:tplc="5C9E70BC" w:tentative="1">
      <w:start w:val="1"/>
      <w:numFmt w:val="bullet"/>
      <w:lvlText w:val=""/>
      <w:lvlJc w:val="left"/>
      <w:pPr>
        <w:tabs>
          <w:tab w:val="num" w:pos="4320"/>
        </w:tabs>
        <w:ind w:left="4320" w:hanging="360"/>
      </w:pPr>
      <w:rPr>
        <w:rFonts w:ascii="Wingdings" w:hAnsi="Wingdings" w:hint="default"/>
      </w:rPr>
    </w:lvl>
    <w:lvl w:ilvl="6" w:tplc="6616BDD2" w:tentative="1">
      <w:start w:val="1"/>
      <w:numFmt w:val="bullet"/>
      <w:lvlText w:val=""/>
      <w:lvlJc w:val="left"/>
      <w:pPr>
        <w:tabs>
          <w:tab w:val="num" w:pos="5040"/>
        </w:tabs>
        <w:ind w:left="5040" w:hanging="360"/>
      </w:pPr>
      <w:rPr>
        <w:rFonts w:ascii="Wingdings" w:hAnsi="Wingdings" w:hint="default"/>
      </w:rPr>
    </w:lvl>
    <w:lvl w:ilvl="7" w:tplc="D1ECFC04" w:tentative="1">
      <w:start w:val="1"/>
      <w:numFmt w:val="bullet"/>
      <w:lvlText w:val=""/>
      <w:lvlJc w:val="left"/>
      <w:pPr>
        <w:tabs>
          <w:tab w:val="num" w:pos="5760"/>
        </w:tabs>
        <w:ind w:left="5760" w:hanging="360"/>
      </w:pPr>
      <w:rPr>
        <w:rFonts w:ascii="Wingdings" w:hAnsi="Wingdings" w:hint="default"/>
      </w:rPr>
    </w:lvl>
    <w:lvl w:ilvl="8" w:tplc="F1A01ABA" w:tentative="1">
      <w:start w:val="1"/>
      <w:numFmt w:val="bullet"/>
      <w:lvlText w:val=""/>
      <w:lvlJc w:val="left"/>
      <w:pPr>
        <w:tabs>
          <w:tab w:val="num" w:pos="6480"/>
        </w:tabs>
        <w:ind w:left="6480"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9D6F87"/>
    <w:multiLevelType w:val="hybridMultilevel"/>
    <w:tmpl w:val="9EB03C38"/>
    <w:lvl w:ilvl="0" w:tplc="8ABE43CC">
      <w:start w:val="1"/>
      <w:numFmt w:val="bullet"/>
      <w:lvlText w:val="–"/>
      <w:lvlJc w:val="left"/>
      <w:pPr>
        <w:tabs>
          <w:tab w:val="num" w:pos="720"/>
        </w:tabs>
        <w:ind w:left="720" w:hanging="360"/>
      </w:pPr>
      <w:rPr>
        <w:rFonts w:ascii="Arial" w:hAnsi="Arial" w:hint="default"/>
      </w:rPr>
    </w:lvl>
    <w:lvl w:ilvl="1" w:tplc="40800106">
      <w:start w:val="1"/>
      <w:numFmt w:val="bullet"/>
      <w:lvlText w:val="–"/>
      <w:lvlJc w:val="left"/>
      <w:pPr>
        <w:tabs>
          <w:tab w:val="num" w:pos="1440"/>
        </w:tabs>
        <w:ind w:left="1440" w:hanging="360"/>
      </w:pPr>
      <w:rPr>
        <w:rFonts w:ascii="Arial" w:hAnsi="Arial" w:hint="default"/>
      </w:rPr>
    </w:lvl>
    <w:lvl w:ilvl="2" w:tplc="88105110" w:tentative="1">
      <w:start w:val="1"/>
      <w:numFmt w:val="bullet"/>
      <w:lvlText w:val="–"/>
      <w:lvlJc w:val="left"/>
      <w:pPr>
        <w:tabs>
          <w:tab w:val="num" w:pos="2160"/>
        </w:tabs>
        <w:ind w:left="2160" w:hanging="360"/>
      </w:pPr>
      <w:rPr>
        <w:rFonts w:ascii="Arial" w:hAnsi="Arial" w:hint="default"/>
      </w:rPr>
    </w:lvl>
    <w:lvl w:ilvl="3" w:tplc="629C523A" w:tentative="1">
      <w:start w:val="1"/>
      <w:numFmt w:val="bullet"/>
      <w:lvlText w:val="–"/>
      <w:lvlJc w:val="left"/>
      <w:pPr>
        <w:tabs>
          <w:tab w:val="num" w:pos="2880"/>
        </w:tabs>
        <w:ind w:left="2880" w:hanging="360"/>
      </w:pPr>
      <w:rPr>
        <w:rFonts w:ascii="Arial" w:hAnsi="Arial" w:hint="default"/>
      </w:rPr>
    </w:lvl>
    <w:lvl w:ilvl="4" w:tplc="0DD895C4" w:tentative="1">
      <w:start w:val="1"/>
      <w:numFmt w:val="bullet"/>
      <w:lvlText w:val="–"/>
      <w:lvlJc w:val="left"/>
      <w:pPr>
        <w:tabs>
          <w:tab w:val="num" w:pos="3600"/>
        </w:tabs>
        <w:ind w:left="3600" w:hanging="360"/>
      </w:pPr>
      <w:rPr>
        <w:rFonts w:ascii="Arial" w:hAnsi="Arial" w:hint="default"/>
      </w:rPr>
    </w:lvl>
    <w:lvl w:ilvl="5" w:tplc="2804A4D0" w:tentative="1">
      <w:start w:val="1"/>
      <w:numFmt w:val="bullet"/>
      <w:lvlText w:val="–"/>
      <w:lvlJc w:val="left"/>
      <w:pPr>
        <w:tabs>
          <w:tab w:val="num" w:pos="4320"/>
        </w:tabs>
        <w:ind w:left="4320" w:hanging="360"/>
      </w:pPr>
      <w:rPr>
        <w:rFonts w:ascii="Arial" w:hAnsi="Arial" w:hint="default"/>
      </w:rPr>
    </w:lvl>
    <w:lvl w:ilvl="6" w:tplc="4360460C" w:tentative="1">
      <w:start w:val="1"/>
      <w:numFmt w:val="bullet"/>
      <w:lvlText w:val="–"/>
      <w:lvlJc w:val="left"/>
      <w:pPr>
        <w:tabs>
          <w:tab w:val="num" w:pos="5040"/>
        </w:tabs>
        <w:ind w:left="5040" w:hanging="360"/>
      </w:pPr>
      <w:rPr>
        <w:rFonts w:ascii="Arial" w:hAnsi="Arial" w:hint="default"/>
      </w:rPr>
    </w:lvl>
    <w:lvl w:ilvl="7" w:tplc="B96E3812" w:tentative="1">
      <w:start w:val="1"/>
      <w:numFmt w:val="bullet"/>
      <w:lvlText w:val="–"/>
      <w:lvlJc w:val="left"/>
      <w:pPr>
        <w:tabs>
          <w:tab w:val="num" w:pos="5760"/>
        </w:tabs>
        <w:ind w:left="5760" w:hanging="360"/>
      </w:pPr>
      <w:rPr>
        <w:rFonts w:ascii="Arial" w:hAnsi="Arial" w:hint="default"/>
      </w:rPr>
    </w:lvl>
    <w:lvl w:ilvl="8" w:tplc="668EDB6C" w:tentative="1">
      <w:start w:val="1"/>
      <w:numFmt w:val="bullet"/>
      <w:lvlText w:val="–"/>
      <w:lvlJc w:val="left"/>
      <w:pPr>
        <w:tabs>
          <w:tab w:val="num" w:pos="6480"/>
        </w:tabs>
        <w:ind w:left="6480" w:hanging="360"/>
      </w:pPr>
      <w:rPr>
        <w:rFonts w:ascii="Arial" w:hAnsi="Arial"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C012666"/>
    <w:multiLevelType w:val="hybridMultilevel"/>
    <w:tmpl w:val="635A08DA"/>
    <w:lvl w:ilvl="0" w:tplc="B7861036">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C9E0D79"/>
    <w:multiLevelType w:val="hybridMultilevel"/>
    <w:tmpl w:val="FF9A7A6C"/>
    <w:lvl w:ilvl="0" w:tplc="B7861036">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8"/>
  </w:num>
  <w:num w:numId="4">
    <w:abstractNumId w:val="7"/>
  </w:num>
  <w:num w:numId="5">
    <w:abstractNumId w:val="27"/>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2"/>
  </w:num>
  <w:num w:numId="19">
    <w:abstractNumId w:val="19"/>
  </w:num>
  <w:num w:numId="20">
    <w:abstractNumId w:val="5"/>
  </w:num>
  <w:num w:numId="21">
    <w:abstractNumId w:val="20"/>
  </w:num>
  <w:num w:numId="22">
    <w:abstractNumId w:val="2"/>
  </w:num>
  <w:num w:numId="23">
    <w:abstractNumId w:val="14"/>
  </w:num>
  <w:num w:numId="24">
    <w:abstractNumId w:val="25"/>
  </w:num>
  <w:num w:numId="25">
    <w:abstractNumId w:val="6"/>
  </w:num>
  <w:num w:numId="26">
    <w:abstractNumId w:val="1"/>
  </w:num>
  <w:num w:numId="27">
    <w:abstractNumId w:val="9"/>
  </w:num>
  <w:num w:numId="28">
    <w:abstractNumId w:val="15"/>
  </w:num>
  <w:num w:numId="29">
    <w:abstractNumId w:val="23"/>
  </w:num>
  <w:num w:numId="30">
    <w:abstractNumId w:val="21"/>
  </w:num>
  <w:num w:numId="31">
    <w:abstractNumId w:val="3"/>
  </w:num>
  <w:num w:numId="32">
    <w:abstractNumId w:val="16"/>
    <w:lvlOverride w:ilvl="0">
      <w:startOverride w:val="1"/>
    </w:lvlOverride>
  </w:num>
  <w:num w:numId="33">
    <w:abstractNumId w:val="11"/>
  </w:num>
  <w:num w:numId="34">
    <w:abstractNumId w:val="10"/>
  </w:num>
  <w:num w:numId="35">
    <w:abstractNumId w:val="24"/>
  </w:num>
  <w:num w:numId="36">
    <w:abstractNumId w:val="8"/>
  </w:num>
  <w:num w:numId="37">
    <w:abstractNumId w:val="30"/>
  </w:num>
  <w:num w:numId="38">
    <w:abstractNumId w:val="4"/>
  </w:num>
  <w:num w:numId="39">
    <w:abstractNumId w:val="1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93"/>
    <w:rsid w:val="00001109"/>
    <w:rsid w:val="00001841"/>
    <w:rsid w:val="000030B1"/>
    <w:rsid w:val="000068F3"/>
    <w:rsid w:val="00010CEE"/>
    <w:rsid w:val="0001587F"/>
    <w:rsid w:val="00016D34"/>
    <w:rsid w:val="000212FC"/>
    <w:rsid w:val="00022A0A"/>
    <w:rsid w:val="0002322B"/>
    <w:rsid w:val="00026E1B"/>
    <w:rsid w:val="000273C1"/>
    <w:rsid w:val="0002754E"/>
    <w:rsid w:val="00027FC1"/>
    <w:rsid w:val="0003265D"/>
    <w:rsid w:val="00032E4E"/>
    <w:rsid w:val="00034667"/>
    <w:rsid w:val="0003489B"/>
    <w:rsid w:val="00035236"/>
    <w:rsid w:val="00036E7F"/>
    <w:rsid w:val="00040B2C"/>
    <w:rsid w:val="000415A3"/>
    <w:rsid w:val="000423BE"/>
    <w:rsid w:val="00042419"/>
    <w:rsid w:val="00042FA8"/>
    <w:rsid w:val="00043329"/>
    <w:rsid w:val="00043B27"/>
    <w:rsid w:val="00044069"/>
    <w:rsid w:val="0004520F"/>
    <w:rsid w:val="00045BBF"/>
    <w:rsid w:val="00047053"/>
    <w:rsid w:val="00047BDD"/>
    <w:rsid w:val="0005079C"/>
    <w:rsid w:val="00056BC1"/>
    <w:rsid w:val="00056D62"/>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6EC2"/>
    <w:rsid w:val="000A7604"/>
    <w:rsid w:val="000A7FB4"/>
    <w:rsid w:val="000B521D"/>
    <w:rsid w:val="000B555A"/>
    <w:rsid w:val="000B55A3"/>
    <w:rsid w:val="000B764C"/>
    <w:rsid w:val="000C2E3B"/>
    <w:rsid w:val="000C3240"/>
    <w:rsid w:val="000C3272"/>
    <w:rsid w:val="000C38A0"/>
    <w:rsid w:val="000C413E"/>
    <w:rsid w:val="000C73E7"/>
    <w:rsid w:val="000C7D4D"/>
    <w:rsid w:val="000D5B34"/>
    <w:rsid w:val="000D6D88"/>
    <w:rsid w:val="000D6FF5"/>
    <w:rsid w:val="000D751A"/>
    <w:rsid w:val="000D7BC7"/>
    <w:rsid w:val="000E0694"/>
    <w:rsid w:val="000E1C2B"/>
    <w:rsid w:val="000E2169"/>
    <w:rsid w:val="000E4B29"/>
    <w:rsid w:val="000E4B7C"/>
    <w:rsid w:val="000E4C3F"/>
    <w:rsid w:val="000F677B"/>
    <w:rsid w:val="000F73A3"/>
    <w:rsid w:val="001004A7"/>
    <w:rsid w:val="00100B2F"/>
    <w:rsid w:val="0010345B"/>
    <w:rsid w:val="001119F8"/>
    <w:rsid w:val="001125C0"/>
    <w:rsid w:val="00112A5E"/>
    <w:rsid w:val="00113CC8"/>
    <w:rsid w:val="00114DE8"/>
    <w:rsid w:val="001158DD"/>
    <w:rsid w:val="00122C2C"/>
    <w:rsid w:val="0012319A"/>
    <w:rsid w:val="001247F7"/>
    <w:rsid w:val="00130C03"/>
    <w:rsid w:val="001311F7"/>
    <w:rsid w:val="0013184F"/>
    <w:rsid w:val="00131D22"/>
    <w:rsid w:val="00131F00"/>
    <w:rsid w:val="00132AC3"/>
    <w:rsid w:val="00132E51"/>
    <w:rsid w:val="0013346F"/>
    <w:rsid w:val="00135EB7"/>
    <w:rsid w:val="0013709C"/>
    <w:rsid w:val="00146CE3"/>
    <w:rsid w:val="001473D5"/>
    <w:rsid w:val="00147515"/>
    <w:rsid w:val="00147A74"/>
    <w:rsid w:val="00151B4F"/>
    <w:rsid w:val="00154DF1"/>
    <w:rsid w:val="00155BC2"/>
    <w:rsid w:val="00155D06"/>
    <w:rsid w:val="00157281"/>
    <w:rsid w:val="00157CA2"/>
    <w:rsid w:val="00163B8F"/>
    <w:rsid w:val="001649D5"/>
    <w:rsid w:val="00164BC2"/>
    <w:rsid w:val="001739F1"/>
    <w:rsid w:val="0017588B"/>
    <w:rsid w:val="00181AC8"/>
    <w:rsid w:val="00184421"/>
    <w:rsid w:val="00185CEF"/>
    <w:rsid w:val="00190A45"/>
    <w:rsid w:val="001921A4"/>
    <w:rsid w:val="001932D6"/>
    <w:rsid w:val="00194A0E"/>
    <w:rsid w:val="001969F1"/>
    <w:rsid w:val="00196E5A"/>
    <w:rsid w:val="00197503"/>
    <w:rsid w:val="001A3781"/>
    <w:rsid w:val="001A7829"/>
    <w:rsid w:val="001B107D"/>
    <w:rsid w:val="001B19E8"/>
    <w:rsid w:val="001B4842"/>
    <w:rsid w:val="001C5DAF"/>
    <w:rsid w:val="001C5EB8"/>
    <w:rsid w:val="001C7FBE"/>
    <w:rsid w:val="001D3544"/>
    <w:rsid w:val="001D39AA"/>
    <w:rsid w:val="001D39EC"/>
    <w:rsid w:val="001D418D"/>
    <w:rsid w:val="001D661F"/>
    <w:rsid w:val="001D721A"/>
    <w:rsid w:val="001D7B65"/>
    <w:rsid w:val="001E42D2"/>
    <w:rsid w:val="001E6A60"/>
    <w:rsid w:val="001E6E5A"/>
    <w:rsid w:val="001E6E65"/>
    <w:rsid w:val="001F28CC"/>
    <w:rsid w:val="001F35D7"/>
    <w:rsid w:val="00201E7E"/>
    <w:rsid w:val="00203E3B"/>
    <w:rsid w:val="00204AB9"/>
    <w:rsid w:val="00204B23"/>
    <w:rsid w:val="002050B7"/>
    <w:rsid w:val="00214E0B"/>
    <w:rsid w:val="00215C5A"/>
    <w:rsid w:val="00215E4D"/>
    <w:rsid w:val="002166BC"/>
    <w:rsid w:val="00217FA0"/>
    <w:rsid w:val="00223EE1"/>
    <w:rsid w:val="00224E83"/>
    <w:rsid w:val="00225954"/>
    <w:rsid w:val="00225F17"/>
    <w:rsid w:val="0022714B"/>
    <w:rsid w:val="002272CB"/>
    <w:rsid w:val="00231607"/>
    <w:rsid w:val="0023358C"/>
    <w:rsid w:val="00234807"/>
    <w:rsid w:val="0023638D"/>
    <w:rsid w:val="00247945"/>
    <w:rsid w:val="002500C9"/>
    <w:rsid w:val="0025088B"/>
    <w:rsid w:val="00254C89"/>
    <w:rsid w:val="00254E2D"/>
    <w:rsid w:val="002557DA"/>
    <w:rsid w:val="00256D04"/>
    <w:rsid w:val="0026025C"/>
    <w:rsid w:val="002620EC"/>
    <w:rsid w:val="00263304"/>
    <w:rsid w:val="0026713B"/>
    <w:rsid w:val="00267CF7"/>
    <w:rsid w:val="00271922"/>
    <w:rsid w:val="00271C83"/>
    <w:rsid w:val="0027245E"/>
    <w:rsid w:val="00272B66"/>
    <w:rsid w:val="00272CD9"/>
    <w:rsid w:val="002733A4"/>
    <w:rsid w:val="00274A26"/>
    <w:rsid w:val="002817A6"/>
    <w:rsid w:val="00283304"/>
    <w:rsid w:val="0028360E"/>
    <w:rsid w:val="002869EF"/>
    <w:rsid w:val="002876F6"/>
    <w:rsid w:val="0029011D"/>
    <w:rsid w:val="0029042C"/>
    <w:rsid w:val="00292A7F"/>
    <w:rsid w:val="00294B21"/>
    <w:rsid w:val="00297266"/>
    <w:rsid w:val="002A00E4"/>
    <w:rsid w:val="002A24BD"/>
    <w:rsid w:val="002A2808"/>
    <w:rsid w:val="002A3666"/>
    <w:rsid w:val="002A3770"/>
    <w:rsid w:val="002A3D5D"/>
    <w:rsid w:val="002A4F27"/>
    <w:rsid w:val="002A64F9"/>
    <w:rsid w:val="002A6552"/>
    <w:rsid w:val="002B00B8"/>
    <w:rsid w:val="002B0E82"/>
    <w:rsid w:val="002B25CD"/>
    <w:rsid w:val="002B333E"/>
    <w:rsid w:val="002B71CD"/>
    <w:rsid w:val="002B72E0"/>
    <w:rsid w:val="002B76AB"/>
    <w:rsid w:val="002B7C37"/>
    <w:rsid w:val="002C1507"/>
    <w:rsid w:val="002C3CA5"/>
    <w:rsid w:val="002C40A9"/>
    <w:rsid w:val="002C598D"/>
    <w:rsid w:val="002C71CA"/>
    <w:rsid w:val="002D262A"/>
    <w:rsid w:val="002D271F"/>
    <w:rsid w:val="002D2FCA"/>
    <w:rsid w:val="002D3725"/>
    <w:rsid w:val="002D6763"/>
    <w:rsid w:val="002D710E"/>
    <w:rsid w:val="002D793E"/>
    <w:rsid w:val="002D7B94"/>
    <w:rsid w:val="002E06F1"/>
    <w:rsid w:val="002E226E"/>
    <w:rsid w:val="002E3E35"/>
    <w:rsid w:val="002F297B"/>
    <w:rsid w:val="002F6648"/>
    <w:rsid w:val="002F6E35"/>
    <w:rsid w:val="002F786D"/>
    <w:rsid w:val="0030242C"/>
    <w:rsid w:val="0030264B"/>
    <w:rsid w:val="00302890"/>
    <w:rsid w:val="00304BAA"/>
    <w:rsid w:val="0030651F"/>
    <w:rsid w:val="00306F1E"/>
    <w:rsid w:val="00310CBE"/>
    <w:rsid w:val="00313EBF"/>
    <w:rsid w:val="00314964"/>
    <w:rsid w:val="00315DEC"/>
    <w:rsid w:val="0031740A"/>
    <w:rsid w:val="00317FDB"/>
    <w:rsid w:val="003250D8"/>
    <w:rsid w:val="00325FF2"/>
    <w:rsid w:val="0032663E"/>
    <w:rsid w:val="00326958"/>
    <w:rsid w:val="0032733C"/>
    <w:rsid w:val="0032770A"/>
    <w:rsid w:val="0033012A"/>
    <w:rsid w:val="003308C3"/>
    <w:rsid w:val="00331ADC"/>
    <w:rsid w:val="00331D3E"/>
    <w:rsid w:val="00341682"/>
    <w:rsid w:val="003426BF"/>
    <w:rsid w:val="00345556"/>
    <w:rsid w:val="003463A7"/>
    <w:rsid w:val="00346832"/>
    <w:rsid w:val="00346E5F"/>
    <w:rsid w:val="00352D83"/>
    <w:rsid w:val="0035526C"/>
    <w:rsid w:val="00357B5C"/>
    <w:rsid w:val="0036085F"/>
    <w:rsid w:val="00363410"/>
    <w:rsid w:val="00363A19"/>
    <w:rsid w:val="00363EFD"/>
    <w:rsid w:val="003656C4"/>
    <w:rsid w:val="00366F93"/>
    <w:rsid w:val="00367A3A"/>
    <w:rsid w:val="003701C5"/>
    <w:rsid w:val="00370490"/>
    <w:rsid w:val="00370BC5"/>
    <w:rsid w:val="00370D5B"/>
    <w:rsid w:val="00371AA7"/>
    <w:rsid w:val="00372F5F"/>
    <w:rsid w:val="00373769"/>
    <w:rsid w:val="003743AD"/>
    <w:rsid w:val="0037501C"/>
    <w:rsid w:val="00377854"/>
    <w:rsid w:val="00381A59"/>
    <w:rsid w:val="00384A00"/>
    <w:rsid w:val="00384E5E"/>
    <w:rsid w:val="00386633"/>
    <w:rsid w:val="0038787D"/>
    <w:rsid w:val="00387C3D"/>
    <w:rsid w:val="003921CA"/>
    <w:rsid w:val="00392614"/>
    <w:rsid w:val="0039293B"/>
    <w:rsid w:val="00394544"/>
    <w:rsid w:val="00394DAA"/>
    <w:rsid w:val="003969F2"/>
    <w:rsid w:val="00396FD7"/>
    <w:rsid w:val="003A0C7A"/>
    <w:rsid w:val="003A16DA"/>
    <w:rsid w:val="003A3ADA"/>
    <w:rsid w:val="003A501E"/>
    <w:rsid w:val="003A63C1"/>
    <w:rsid w:val="003B3496"/>
    <w:rsid w:val="003B683C"/>
    <w:rsid w:val="003C3464"/>
    <w:rsid w:val="003C38EC"/>
    <w:rsid w:val="003C3D79"/>
    <w:rsid w:val="003D3661"/>
    <w:rsid w:val="003D4E22"/>
    <w:rsid w:val="003E1520"/>
    <w:rsid w:val="003E21DB"/>
    <w:rsid w:val="003E3505"/>
    <w:rsid w:val="003E418E"/>
    <w:rsid w:val="003E6357"/>
    <w:rsid w:val="003E7979"/>
    <w:rsid w:val="003F1DFF"/>
    <w:rsid w:val="003F4ADD"/>
    <w:rsid w:val="003F7027"/>
    <w:rsid w:val="003F7D6D"/>
    <w:rsid w:val="00402ED3"/>
    <w:rsid w:val="00403F8B"/>
    <w:rsid w:val="00405ECA"/>
    <w:rsid w:val="00406760"/>
    <w:rsid w:val="00413429"/>
    <w:rsid w:val="00413779"/>
    <w:rsid w:val="00425611"/>
    <w:rsid w:val="00425D9E"/>
    <w:rsid w:val="00430A83"/>
    <w:rsid w:val="00431084"/>
    <w:rsid w:val="00434CB6"/>
    <w:rsid w:val="00435539"/>
    <w:rsid w:val="00436B58"/>
    <w:rsid w:val="00436BEA"/>
    <w:rsid w:val="00437868"/>
    <w:rsid w:val="004406E3"/>
    <w:rsid w:val="0044166A"/>
    <w:rsid w:val="00442342"/>
    <w:rsid w:val="0044335E"/>
    <w:rsid w:val="00446C1B"/>
    <w:rsid w:val="00452DC9"/>
    <w:rsid w:val="004533DB"/>
    <w:rsid w:val="00455D47"/>
    <w:rsid w:val="00455EBA"/>
    <w:rsid w:val="004620FF"/>
    <w:rsid w:val="00462212"/>
    <w:rsid w:val="00464B7F"/>
    <w:rsid w:val="004655C1"/>
    <w:rsid w:val="00465789"/>
    <w:rsid w:val="004662C5"/>
    <w:rsid w:val="0047783E"/>
    <w:rsid w:val="00477D86"/>
    <w:rsid w:val="00480779"/>
    <w:rsid w:val="004819F7"/>
    <w:rsid w:val="00484B9D"/>
    <w:rsid w:val="004867C2"/>
    <w:rsid w:val="004916FE"/>
    <w:rsid w:val="0049195D"/>
    <w:rsid w:val="00491AB9"/>
    <w:rsid w:val="00491CCD"/>
    <w:rsid w:val="004920D7"/>
    <w:rsid w:val="004934BE"/>
    <w:rsid w:val="004936C5"/>
    <w:rsid w:val="0049515C"/>
    <w:rsid w:val="00495DE3"/>
    <w:rsid w:val="00497A7B"/>
    <w:rsid w:val="004A044B"/>
    <w:rsid w:val="004A4935"/>
    <w:rsid w:val="004A7540"/>
    <w:rsid w:val="004B47D3"/>
    <w:rsid w:val="004B4AB0"/>
    <w:rsid w:val="004B50F2"/>
    <w:rsid w:val="004C1DF4"/>
    <w:rsid w:val="004C1EA0"/>
    <w:rsid w:val="004C21D4"/>
    <w:rsid w:val="004C47DD"/>
    <w:rsid w:val="004C498B"/>
    <w:rsid w:val="004C5F5E"/>
    <w:rsid w:val="004C67B1"/>
    <w:rsid w:val="004C6B69"/>
    <w:rsid w:val="004D1EAA"/>
    <w:rsid w:val="004D2C35"/>
    <w:rsid w:val="004D6B97"/>
    <w:rsid w:val="004E049B"/>
    <w:rsid w:val="004E1A00"/>
    <w:rsid w:val="004E33A8"/>
    <w:rsid w:val="004E4770"/>
    <w:rsid w:val="004E69F7"/>
    <w:rsid w:val="004E7409"/>
    <w:rsid w:val="004E74D1"/>
    <w:rsid w:val="004F0A2C"/>
    <w:rsid w:val="004F27B9"/>
    <w:rsid w:val="004F2BAC"/>
    <w:rsid w:val="004F36C4"/>
    <w:rsid w:val="00500104"/>
    <w:rsid w:val="0050038C"/>
    <w:rsid w:val="005055ED"/>
    <w:rsid w:val="00505804"/>
    <w:rsid w:val="00506F79"/>
    <w:rsid w:val="005105DE"/>
    <w:rsid w:val="00511D22"/>
    <w:rsid w:val="0052045E"/>
    <w:rsid w:val="0052564D"/>
    <w:rsid w:val="005257EC"/>
    <w:rsid w:val="00526576"/>
    <w:rsid w:val="00526D08"/>
    <w:rsid w:val="005300AC"/>
    <w:rsid w:val="0053479A"/>
    <w:rsid w:val="00535221"/>
    <w:rsid w:val="0053540D"/>
    <w:rsid w:val="00537E01"/>
    <w:rsid w:val="005400FC"/>
    <w:rsid w:val="00540352"/>
    <w:rsid w:val="005403E8"/>
    <w:rsid w:val="005434DC"/>
    <w:rsid w:val="0054450B"/>
    <w:rsid w:val="00551D48"/>
    <w:rsid w:val="005532A9"/>
    <w:rsid w:val="005547CA"/>
    <w:rsid w:val="00555F68"/>
    <w:rsid w:val="005576F8"/>
    <w:rsid w:val="00557EC0"/>
    <w:rsid w:val="00560D9D"/>
    <w:rsid w:val="00561604"/>
    <w:rsid w:val="00571890"/>
    <w:rsid w:val="005720EB"/>
    <w:rsid w:val="00577E27"/>
    <w:rsid w:val="00580902"/>
    <w:rsid w:val="00580A6C"/>
    <w:rsid w:val="005837E2"/>
    <w:rsid w:val="00585F60"/>
    <w:rsid w:val="005860D2"/>
    <w:rsid w:val="005903AC"/>
    <w:rsid w:val="00596C6B"/>
    <w:rsid w:val="00596F99"/>
    <w:rsid w:val="005975FE"/>
    <w:rsid w:val="005A151B"/>
    <w:rsid w:val="005A6B84"/>
    <w:rsid w:val="005A7F69"/>
    <w:rsid w:val="005B3BFB"/>
    <w:rsid w:val="005C2E96"/>
    <w:rsid w:val="005C323B"/>
    <w:rsid w:val="005C40D5"/>
    <w:rsid w:val="005C40E0"/>
    <w:rsid w:val="005C5334"/>
    <w:rsid w:val="005C7101"/>
    <w:rsid w:val="005C77EE"/>
    <w:rsid w:val="005C7DF4"/>
    <w:rsid w:val="005D0B91"/>
    <w:rsid w:val="005D1DEB"/>
    <w:rsid w:val="005D51C5"/>
    <w:rsid w:val="005D5D21"/>
    <w:rsid w:val="005E2B24"/>
    <w:rsid w:val="005E454D"/>
    <w:rsid w:val="005E7996"/>
    <w:rsid w:val="005F0E94"/>
    <w:rsid w:val="005F15A5"/>
    <w:rsid w:val="005F28ED"/>
    <w:rsid w:val="005F3B01"/>
    <w:rsid w:val="005F485F"/>
    <w:rsid w:val="005F5DC1"/>
    <w:rsid w:val="005F6F8C"/>
    <w:rsid w:val="005F7ADD"/>
    <w:rsid w:val="005F7FEA"/>
    <w:rsid w:val="00604048"/>
    <w:rsid w:val="006075CC"/>
    <w:rsid w:val="00610EE0"/>
    <w:rsid w:val="00615050"/>
    <w:rsid w:val="00615268"/>
    <w:rsid w:val="00615EF5"/>
    <w:rsid w:val="00616DE6"/>
    <w:rsid w:val="00622372"/>
    <w:rsid w:val="00623E13"/>
    <w:rsid w:val="0062545D"/>
    <w:rsid w:val="006279A5"/>
    <w:rsid w:val="00633E77"/>
    <w:rsid w:val="00634648"/>
    <w:rsid w:val="006352A0"/>
    <w:rsid w:val="0063644E"/>
    <w:rsid w:val="00636D12"/>
    <w:rsid w:val="00636D6D"/>
    <w:rsid w:val="006371A1"/>
    <w:rsid w:val="006404FF"/>
    <w:rsid w:val="006551FB"/>
    <w:rsid w:val="0066062F"/>
    <w:rsid w:val="0066071E"/>
    <w:rsid w:val="0066273C"/>
    <w:rsid w:val="006644A8"/>
    <w:rsid w:val="006674E2"/>
    <w:rsid w:val="00670858"/>
    <w:rsid w:val="00671099"/>
    <w:rsid w:val="00672DA1"/>
    <w:rsid w:val="0067358F"/>
    <w:rsid w:val="0067395C"/>
    <w:rsid w:val="00675D31"/>
    <w:rsid w:val="00676A56"/>
    <w:rsid w:val="00680621"/>
    <w:rsid w:val="0068215C"/>
    <w:rsid w:val="0068230E"/>
    <w:rsid w:val="006859AA"/>
    <w:rsid w:val="006905D0"/>
    <w:rsid w:val="00692B76"/>
    <w:rsid w:val="00693638"/>
    <w:rsid w:val="00696738"/>
    <w:rsid w:val="0069799C"/>
    <w:rsid w:val="00697E5B"/>
    <w:rsid w:val="006A465C"/>
    <w:rsid w:val="006A4FFC"/>
    <w:rsid w:val="006A62A5"/>
    <w:rsid w:val="006A69F7"/>
    <w:rsid w:val="006A6D7D"/>
    <w:rsid w:val="006A73F8"/>
    <w:rsid w:val="006B1180"/>
    <w:rsid w:val="006B2425"/>
    <w:rsid w:val="006B2483"/>
    <w:rsid w:val="006B4E3F"/>
    <w:rsid w:val="006B6D4A"/>
    <w:rsid w:val="006C1A07"/>
    <w:rsid w:val="006C1E0A"/>
    <w:rsid w:val="006C23B6"/>
    <w:rsid w:val="006C2620"/>
    <w:rsid w:val="006C3304"/>
    <w:rsid w:val="006C3CCA"/>
    <w:rsid w:val="006C484C"/>
    <w:rsid w:val="006C5AA5"/>
    <w:rsid w:val="006C7956"/>
    <w:rsid w:val="006D03BB"/>
    <w:rsid w:val="006D063D"/>
    <w:rsid w:val="006D21FF"/>
    <w:rsid w:val="006D4772"/>
    <w:rsid w:val="006D552B"/>
    <w:rsid w:val="006D680C"/>
    <w:rsid w:val="006E258A"/>
    <w:rsid w:val="006E3A12"/>
    <w:rsid w:val="006E3BD4"/>
    <w:rsid w:val="006E4164"/>
    <w:rsid w:val="006E41DA"/>
    <w:rsid w:val="006E5B0A"/>
    <w:rsid w:val="006F265F"/>
    <w:rsid w:val="006F3FEB"/>
    <w:rsid w:val="006F49B2"/>
    <w:rsid w:val="006F4AFC"/>
    <w:rsid w:val="006F730C"/>
    <w:rsid w:val="006F73F3"/>
    <w:rsid w:val="00700DDD"/>
    <w:rsid w:val="007024B1"/>
    <w:rsid w:val="00702A95"/>
    <w:rsid w:val="00702EB1"/>
    <w:rsid w:val="00702F11"/>
    <w:rsid w:val="007031B1"/>
    <w:rsid w:val="007043FD"/>
    <w:rsid w:val="00707736"/>
    <w:rsid w:val="0071079D"/>
    <w:rsid w:val="00711B96"/>
    <w:rsid w:val="00712C78"/>
    <w:rsid w:val="00716DB7"/>
    <w:rsid w:val="0072025F"/>
    <w:rsid w:val="007222A0"/>
    <w:rsid w:val="00723832"/>
    <w:rsid w:val="0072500F"/>
    <w:rsid w:val="00725160"/>
    <w:rsid w:val="00730E7C"/>
    <w:rsid w:val="0073167D"/>
    <w:rsid w:val="00735339"/>
    <w:rsid w:val="00735718"/>
    <w:rsid w:val="007407B4"/>
    <w:rsid w:val="007447F4"/>
    <w:rsid w:val="0075488B"/>
    <w:rsid w:val="00756044"/>
    <w:rsid w:val="00756E06"/>
    <w:rsid w:val="00760361"/>
    <w:rsid w:val="007603F8"/>
    <w:rsid w:val="007614D4"/>
    <w:rsid w:val="00761C9D"/>
    <w:rsid w:val="00761DA6"/>
    <w:rsid w:val="00762CDA"/>
    <w:rsid w:val="00764A19"/>
    <w:rsid w:val="007700B1"/>
    <w:rsid w:val="00772AA7"/>
    <w:rsid w:val="00774DBB"/>
    <w:rsid w:val="0078016D"/>
    <w:rsid w:val="00780746"/>
    <w:rsid w:val="00780799"/>
    <w:rsid w:val="00780B38"/>
    <w:rsid w:val="00781E95"/>
    <w:rsid w:val="00781EE7"/>
    <w:rsid w:val="00781F52"/>
    <w:rsid w:val="007825D9"/>
    <w:rsid w:val="0078538F"/>
    <w:rsid w:val="00787CE7"/>
    <w:rsid w:val="00793A52"/>
    <w:rsid w:val="007963EB"/>
    <w:rsid w:val="00797703"/>
    <w:rsid w:val="007A056C"/>
    <w:rsid w:val="007A1493"/>
    <w:rsid w:val="007A2D95"/>
    <w:rsid w:val="007A2E39"/>
    <w:rsid w:val="007A31EC"/>
    <w:rsid w:val="007A4FD7"/>
    <w:rsid w:val="007B0945"/>
    <w:rsid w:val="007B1192"/>
    <w:rsid w:val="007B1305"/>
    <w:rsid w:val="007B1E87"/>
    <w:rsid w:val="007B514E"/>
    <w:rsid w:val="007B6BD0"/>
    <w:rsid w:val="007C02C5"/>
    <w:rsid w:val="007C1001"/>
    <w:rsid w:val="007C3719"/>
    <w:rsid w:val="007C6B92"/>
    <w:rsid w:val="007C7719"/>
    <w:rsid w:val="007D2AD5"/>
    <w:rsid w:val="007D6AE7"/>
    <w:rsid w:val="007D6CFB"/>
    <w:rsid w:val="007E1607"/>
    <w:rsid w:val="007E574B"/>
    <w:rsid w:val="007E5750"/>
    <w:rsid w:val="007E617B"/>
    <w:rsid w:val="007E6923"/>
    <w:rsid w:val="007F428F"/>
    <w:rsid w:val="0080264C"/>
    <w:rsid w:val="008059AC"/>
    <w:rsid w:val="008065F4"/>
    <w:rsid w:val="00811638"/>
    <w:rsid w:val="00814AE7"/>
    <w:rsid w:val="00815382"/>
    <w:rsid w:val="00821341"/>
    <w:rsid w:val="00830296"/>
    <w:rsid w:val="008321D0"/>
    <w:rsid w:val="008324D8"/>
    <w:rsid w:val="00833B51"/>
    <w:rsid w:val="00837C6C"/>
    <w:rsid w:val="008403EE"/>
    <w:rsid w:val="008405D8"/>
    <w:rsid w:val="00841251"/>
    <w:rsid w:val="00841793"/>
    <w:rsid w:val="00843072"/>
    <w:rsid w:val="00844D54"/>
    <w:rsid w:val="008453D2"/>
    <w:rsid w:val="0085028F"/>
    <w:rsid w:val="00850F24"/>
    <w:rsid w:val="00852988"/>
    <w:rsid w:val="00852D7A"/>
    <w:rsid w:val="008540D9"/>
    <w:rsid w:val="00854CC7"/>
    <w:rsid w:val="00854FD1"/>
    <w:rsid w:val="00860177"/>
    <w:rsid w:val="008644F1"/>
    <w:rsid w:val="008648CC"/>
    <w:rsid w:val="00865AD4"/>
    <w:rsid w:val="00865BF4"/>
    <w:rsid w:val="00865E7D"/>
    <w:rsid w:val="00866171"/>
    <w:rsid w:val="008662EE"/>
    <w:rsid w:val="00866626"/>
    <w:rsid w:val="00870029"/>
    <w:rsid w:val="00871A03"/>
    <w:rsid w:val="00872A9C"/>
    <w:rsid w:val="0087336A"/>
    <w:rsid w:val="00877B02"/>
    <w:rsid w:val="0088007C"/>
    <w:rsid w:val="008813AB"/>
    <w:rsid w:val="0088174A"/>
    <w:rsid w:val="00882E5C"/>
    <w:rsid w:val="00895E93"/>
    <w:rsid w:val="0089611E"/>
    <w:rsid w:val="00897391"/>
    <w:rsid w:val="008A0883"/>
    <w:rsid w:val="008A1353"/>
    <w:rsid w:val="008A180A"/>
    <w:rsid w:val="008A45B1"/>
    <w:rsid w:val="008A705A"/>
    <w:rsid w:val="008B07B5"/>
    <w:rsid w:val="008B09D6"/>
    <w:rsid w:val="008B2129"/>
    <w:rsid w:val="008B2BAC"/>
    <w:rsid w:val="008B3E4F"/>
    <w:rsid w:val="008B4482"/>
    <w:rsid w:val="008B4E7B"/>
    <w:rsid w:val="008B4FC1"/>
    <w:rsid w:val="008B5ADA"/>
    <w:rsid w:val="008B7824"/>
    <w:rsid w:val="008B7AA2"/>
    <w:rsid w:val="008C0044"/>
    <w:rsid w:val="008C0E3F"/>
    <w:rsid w:val="008C16FA"/>
    <w:rsid w:val="008C2D1A"/>
    <w:rsid w:val="008C39E1"/>
    <w:rsid w:val="008C42DA"/>
    <w:rsid w:val="008C5D23"/>
    <w:rsid w:val="008C6DB1"/>
    <w:rsid w:val="008C792F"/>
    <w:rsid w:val="008C7C65"/>
    <w:rsid w:val="008D19C5"/>
    <w:rsid w:val="008D2784"/>
    <w:rsid w:val="008D5F7F"/>
    <w:rsid w:val="008D680C"/>
    <w:rsid w:val="008D6AB9"/>
    <w:rsid w:val="008E0151"/>
    <w:rsid w:val="008E2336"/>
    <w:rsid w:val="008E6501"/>
    <w:rsid w:val="008E711A"/>
    <w:rsid w:val="008E725C"/>
    <w:rsid w:val="008F2984"/>
    <w:rsid w:val="008F65DE"/>
    <w:rsid w:val="008F6B0E"/>
    <w:rsid w:val="008F7DA8"/>
    <w:rsid w:val="00900ECE"/>
    <w:rsid w:val="00900F24"/>
    <w:rsid w:val="00901CA4"/>
    <w:rsid w:val="009059B9"/>
    <w:rsid w:val="00910B00"/>
    <w:rsid w:val="00911B56"/>
    <w:rsid w:val="0091313F"/>
    <w:rsid w:val="00914549"/>
    <w:rsid w:val="009147A0"/>
    <w:rsid w:val="009157C5"/>
    <w:rsid w:val="00916365"/>
    <w:rsid w:val="009166E1"/>
    <w:rsid w:val="0091711A"/>
    <w:rsid w:val="00917F77"/>
    <w:rsid w:val="0092292E"/>
    <w:rsid w:val="009250ED"/>
    <w:rsid w:val="009259C2"/>
    <w:rsid w:val="00931483"/>
    <w:rsid w:val="009315B2"/>
    <w:rsid w:val="009315F4"/>
    <w:rsid w:val="0093204A"/>
    <w:rsid w:val="00932372"/>
    <w:rsid w:val="00932E4E"/>
    <w:rsid w:val="00933AC4"/>
    <w:rsid w:val="00935598"/>
    <w:rsid w:val="00937F26"/>
    <w:rsid w:val="00940BA2"/>
    <w:rsid w:val="00943E4B"/>
    <w:rsid w:val="00944C5E"/>
    <w:rsid w:val="00952AD2"/>
    <w:rsid w:val="009555B9"/>
    <w:rsid w:val="0095642D"/>
    <w:rsid w:val="00962492"/>
    <w:rsid w:val="009625E7"/>
    <w:rsid w:val="009629F4"/>
    <w:rsid w:val="00964824"/>
    <w:rsid w:val="00964B48"/>
    <w:rsid w:val="00966FC1"/>
    <w:rsid w:val="00970A65"/>
    <w:rsid w:val="00970C65"/>
    <w:rsid w:val="00971107"/>
    <w:rsid w:val="00972C11"/>
    <w:rsid w:val="009740F5"/>
    <w:rsid w:val="00975B3B"/>
    <w:rsid w:val="009766F4"/>
    <w:rsid w:val="00976BF5"/>
    <w:rsid w:val="00980D3D"/>
    <w:rsid w:val="00981FE2"/>
    <w:rsid w:val="00982052"/>
    <w:rsid w:val="00982410"/>
    <w:rsid w:val="0098354B"/>
    <w:rsid w:val="00995D54"/>
    <w:rsid w:val="009A5344"/>
    <w:rsid w:val="009A5B76"/>
    <w:rsid w:val="009A5E0C"/>
    <w:rsid w:val="009A6DA5"/>
    <w:rsid w:val="009A6FED"/>
    <w:rsid w:val="009B11C3"/>
    <w:rsid w:val="009B540E"/>
    <w:rsid w:val="009B69E2"/>
    <w:rsid w:val="009B6CDF"/>
    <w:rsid w:val="009B6D8C"/>
    <w:rsid w:val="009B76DA"/>
    <w:rsid w:val="009C13E5"/>
    <w:rsid w:val="009C17F5"/>
    <w:rsid w:val="009C1D03"/>
    <w:rsid w:val="009C1FBD"/>
    <w:rsid w:val="009C2B67"/>
    <w:rsid w:val="009C4062"/>
    <w:rsid w:val="009C40AE"/>
    <w:rsid w:val="009C64D7"/>
    <w:rsid w:val="009C73FF"/>
    <w:rsid w:val="009D523A"/>
    <w:rsid w:val="009D58E7"/>
    <w:rsid w:val="009D7344"/>
    <w:rsid w:val="009E2852"/>
    <w:rsid w:val="009E69BF"/>
    <w:rsid w:val="009E6C29"/>
    <w:rsid w:val="009E715C"/>
    <w:rsid w:val="009E756D"/>
    <w:rsid w:val="009E7C89"/>
    <w:rsid w:val="009F0943"/>
    <w:rsid w:val="009F11EC"/>
    <w:rsid w:val="009F2C39"/>
    <w:rsid w:val="009F33C2"/>
    <w:rsid w:val="009F45A2"/>
    <w:rsid w:val="00A01047"/>
    <w:rsid w:val="00A05750"/>
    <w:rsid w:val="00A064A6"/>
    <w:rsid w:val="00A06EC2"/>
    <w:rsid w:val="00A12D89"/>
    <w:rsid w:val="00A158BD"/>
    <w:rsid w:val="00A2108C"/>
    <w:rsid w:val="00A219A4"/>
    <w:rsid w:val="00A23043"/>
    <w:rsid w:val="00A24FFD"/>
    <w:rsid w:val="00A25844"/>
    <w:rsid w:val="00A26E0C"/>
    <w:rsid w:val="00A270F8"/>
    <w:rsid w:val="00A30C7E"/>
    <w:rsid w:val="00A311C2"/>
    <w:rsid w:val="00A343A5"/>
    <w:rsid w:val="00A3715B"/>
    <w:rsid w:val="00A40FBE"/>
    <w:rsid w:val="00A45E1B"/>
    <w:rsid w:val="00A469D3"/>
    <w:rsid w:val="00A477BF"/>
    <w:rsid w:val="00A52EB6"/>
    <w:rsid w:val="00A5417D"/>
    <w:rsid w:val="00A54182"/>
    <w:rsid w:val="00A57974"/>
    <w:rsid w:val="00A60379"/>
    <w:rsid w:val="00A606CF"/>
    <w:rsid w:val="00A66515"/>
    <w:rsid w:val="00A66647"/>
    <w:rsid w:val="00A66A4E"/>
    <w:rsid w:val="00A678A0"/>
    <w:rsid w:val="00A7040C"/>
    <w:rsid w:val="00A70EF5"/>
    <w:rsid w:val="00A73150"/>
    <w:rsid w:val="00A742AD"/>
    <w:rsid w:val="00A74AFC"/>
    <w:rsid w:val="00A800E7"/>
    <w:rsid w:val="00A81E86"/>
    <w:rsid w:val="00A8684E"/>
    <w:rsid w:val="00A900BC"/>
    <w:rsid w:val="00A92089"/>
    <w:rsid w:val="00A94DD6"/>
    <w:rsid w:val="00A960CD"/>
    <w:rsid w:val="00A96CD2"/>
    <w:rsid w:val="00A97F9A"/>
    <w:rsid w:val="00AA1231"/>
    <w:rsid w:val="00AA174B"/>
    <w:rsid w:val="00AA7781"/>
    <w:rsid w:val="00AA795E"/>
    <w:rsid w:val="00AB496C"/>
    <w:rsid w:val="00AB73B6"/>
    <w:rsid w:val="00AB7AB9"/>
    <w:rsid w:val="00AB7DAD"/>
    <w:rsid w:val="00AC00DF"/>
    <w:rsid w:val="00AC5C3F"/>
    <w:rsid w:val="00AC603E"/>
    <w:rsid w:val="00AC7CD4"/>
    <w:rsid w:val="00AD17E5"/>
    <w:rsid w:val="00AD20FE"/>
    <w:rsid w:val="00AD2206"/>
    <w:rsid w:val="00AD24F3"/>
    <w:rsid w:val="00AD2E6C"/>
    <w:rsid w:val="00AD4D76"/>
    <w:rsid w:val="00AE3DBB"/>
    <w:rsid w:val="00AE762B"/>
    <w:rsid w:val="00AF0545"/>
    <w:rsid w:val="00AF2450"/>
    <w:rsid w:val="00AF5756"/>
    <w:rsid w:val="00AF7C3D"/>
    <w:rsid w:val="00B000BE"/>
    <w:rsid w:val="00B01117"/>
    <w:rsid w:val="00B01CB5"/>
    <w:rsid w:val="00B023D9"/>
    <w:rsid w:val="00B02C9E"/>
    <w:rsid w:val="00B04DDB"/>
    <w:rsid w:val="00B0742B"/>
    <w:rsid w:val="00B11994"/>
    <w:rsid w:val="00B11C13"/>
    <w:rsid w:val="00B11F80"/>
    <w:rsid w:val="00B176FD"/>
    <w:rsid w:val="00B30F06"/>
    <w:rsid w:val="00B331F4"/>
    <w:rsid w:val="00B33BD4"/>
    <w:rsid w:val="00B4233E"/>
    <w:rsid w:val="00B42423"/>
    <w:rsid w:val="00B45465"/>
    <w:rsid w:val="00B45B86"/>
    <w:rsid w:val="00B47C4D"/>
    <w:rsid w:val="00B504F1"/>
    <w:rsid w:val="00B51159"/>
    <w:rsid w:val="00B518EB"/>
    <w:rsid w:val="00B53A52"/>
    <w:rsid w:val="00B57DCF"/>
    <w:rsid w:val="00B6037C"/>
    <w:rsid w:val="00B6189C"/>
    <w:rsid w:val="00B63A42"/>
    <w:rsid w:val="00B662BD"/>
    <w:rsid w:val="00B7076D"/>
    <w:rsid w:val="00B71D69"/>
    <w:rsid w:val="00B72239"/>
    <w:rsid w:val="00B72BB0"/>
    <w:rsid w:val="00B72C2C"/>
    <w:rsid w:val="00B73D4C"/>
    <w:rsid w:val="00B75650"/>
    <w:rsid w:val="00B75805"/>
    <w:rsid w:val="00B80400"/>
    <w:rsid w:val="00B81D5A"/>
    <w:rsid w:val="00B83B64"/>
    <w:rsid w:val="00B844D4"/>
    <w:rsid w:val="00B86797"/>
    <w:rsid w:val="00B86E7E"/>
    <w:rsid w:val="00B9069A"/>
    <w:rsid w:val="00B90E1D"/>
    <w:rsid w:val="00B949A7"/>
    <w:rsid w:val="00B94F95"/>
    <w:rsid w:val="00B96D49"/>
    <w:rsid w:val="00B973C9"/>
    <w:rsid w:val="00BA0343"/>
    <w:rsid w:val="00BA36B1"/>
    <w:rsid w:val="00BA79D9"/>
    <w:rsid w:val="00BB000E"/>
    <w:rsid w:val="00BB068D"/>
    <w:rsid w:val="00BB076D"/>
    <w:rsid w:val="00BB4820"/>
    <w:rsid w:val="00BB4F8E"/>
    <w:rsid w:val="00BB5573"/>
    <w:rsid w:val="00BB5649"/>
    <w:rsid w:val="00BB74AC"/>
    <w:rsid w:val="00BC20C1"/>
    <w:rsid w:val="00BC2562"/>
    <w:rsid w:val="00BC2C1D"/>
    <w:rsid w:val="00BC3468"/>
    <w:rsid w:val="00BD2A4B"/>
    <w:rsid w:val="00BD5918"/>
    <w:rsid w:val="00BD7B9A"/>
    <w:rsid w:val="00BE18A5"/>
    <w:rsid w:val="00BE266D"/>
    <w:rsid w:val="00BE30E7"/>
    <w:rsid w:val="00BE33C8"/>
    <w:rsid w:val="00BE6894"/>
    <w:rsid w:val="00BF0943"/>
    <w:rsid w:val="00BF1CE7"/>
    <w:rsid w:val="00BF39D4"/>
    <w:rsid w:val="00BF3F82"/>
    <w:rsid w:val="00BF5B09"/>
    <w:rsid w:val="00BF7326"/>
    <w:rsid w:val="00C01B00"/>
    <w:rsid w:val="00C02D54"/>
    <w:rsid w:val="00C03960"/>
    <w:rsid w:val="00C12773"/>
    <w:rsid w:val="00C13272"/>
    <w:rsid w:val="00C138B9"/>
    <w:rsid w:val="00C14871"/>
    <w:rsid w:val="00C2254E"/>
    <w:rsid w:val="00C22C89"/>
    <w:rsid w:val="00C23F31"/>
    <w:rsid w:val="00C247F2"/>
    <w:rsid w:val="00C2798C"/>
    <w:rsid w:val="00C30B4F"/>
    <w:rsid w:val="00C311C8"/>
    <w:rsid w:val="00C35BE3"/>
    <w:rsid w:val="00C4142C"/>
    <w:rsid w:val="00C44D41"/>
    <w:rsid w:val="00C45898"/>
    <w:rsid w:val="00C45A45"/>
    <w:rsid w:val="00C45D90"/>
    <w:rsid w:val="00C46DC5"/>
    <w:rsid w:val="00C46DCD"/>
    <w:rsid w:val="00C46F5C"/>
    <w:rsid w:val="00C47A9D"/>
    <w:rsid w:val="00C50508"/>
    <w:rsid w:val="00C51094"/>
    <w:rsid w:val="00C5269A"/>
    <w:rsid w:val="00C536C6"/>
    <w:rsid w:val="00C5662D"/>
    <w:rsid w:val="00C56936"/>
    <w:rsid w:val="00C622A4"/>
    <w:rsid w:val="00C62485"/>
    <w:rsid w:val="00C6450B"/>
    <w:rsid w:val="00C66631"/>
    <w:rsid w:val="00C66880"/>
    <w:rsid w:val="00C7488A"/>
    <w:rsid w:val="00C749D7"/>
    <w:rsid w:val="00C81C15"/>
    <w:rsid w:val="00C81CE4"/>
    <w:rsid w:val="00C83353"/>
    <w:rsid w:val="00C90FA2"/>
    <w:rsid w:val="00C94784"/>
    <w:rsid w:val="00C94B60"/>
    <w:rsid w:val="00C95148"/>
    <w:rsid w:val="00C971DE"/>
    <w:rsid w:val="00CA1FFC"/>
    <w:rsid w:val="00CA6471"/>
    <w:rsid w:val="00CA73BC"/>
    <w:rsid w:val="00CA7F45"/>
    <w:rsid w:val="00CB1CB6"/>
    <w:rsid w:val="00CB3552"/>
    <w:rsid w:val="00CB4AFD"/>
    <w:rsid w:val="00CB5665"/>
    <w:rsid w:val="00CB6E84"/>
    <w:rsid w:val="00CB77C1"/>
    <w:rsid w:val="00CC1B89"/>
    <w:rsid w:val="00CC2B56"/>
    <w:rsid w:val="00CD0D49"/>
    <w:rsid w:val="00CD148B"/>
    <w:rsid w:val="00CD30C4"/>
    <w:rsid w:val="00CD3139"/>
    <w:rsid w:val="00CD3286"/>
    <w:rsid w:val="00CE347E"/>
    <w:rsid w:val="00CE55BF"/>
    <w:rsid w:val="00CE6070"/>
    <w:rsid w:val="00CE614C"/>
    <w:rsid w:val="00CF429F"/>
    <w:rsid w:val="00CF6E72"/>
    <w:rsid w:val="00CF773F"/>
    <w:rsid w:val="00CF7C68"/>
    <w:rsid w:val="00D02876"/>
    <w:rsid w:val="00D0454D"/>
    <w:rsid w:val="00D04566"/>
    <w:rsid w:val="00D04B5A"/>
    <w:rsid w:val="00D05BD4"/>
    <w:rsid w:val="00D137F7"/>
    <w:rsid w:val="00D13A18"/>
    <w:rsid w:val="00D154AE"/>
    <w:rsid w:val="00D15E8A"/>
    <w:rsid w:val="00D170E4"/>
    <w:rsid w:val="00D17BAD"/>
    <w:rsid w:val="00D206F1"/>
    <w:rsid w:val="00D24FE2"/>
    <w:rsid w:val="00D3011C"/>
    <w:rsid w:val="00D30EA9"/>
    <w:rsid w:val="00D3206B"/>
    <w:rsid w:val="00D32D01"/>
    <w:rsid w:val="00D3411D"/>
    <w:rsid w:val="00D346A8"/>
    <w:rsid w:val="00D36A2A"/>
    <w:rsid w:val="00D426AD"/>
    <w:rsid w:val="00D440E7"/>
    <w:rsid w:val="00D44594"/>
    <w:rsid w:val="00D44A26"/>
    <w:rsid w:val="00D45666"/>
    <w:rsid w:val="00D465C1"/>
    <w:rsid w:val="00D46CC5"/>
    <w:rsid w:val="00D47A0B"/>
    <w:rsid w:val="00D50597"/>
    <w:rsid w:val="00D50DC3"/>
    <w:rsid w:val="00D541E7"/>
    <w:rsid w:val="00D66E9D"/>
    <w:rsid w:val="00D71B98"/>
    <w:rsid w:val="00D72B79"/>
    <w:rsid w:val="00D72D16"/>
    <w:rsid w:val="00D81FFD"/>
    <w:rsid w:val="00D8310E"/>
    <w:rsid w:val="00D8491C"/>
    <w:rsid w:val="00D849EE"/>
    <w:rsid w:val="00D84EB3"/>
    <w:rsid w:val="00D854D7"/>
    <w:rsid w:val="00D864BC"/>
    <w:rsid w:val="00D8659F"/>
    <w:rsid w:val="00D9018D"/>
    <w:rsid w:val="00D9439C"/>
    <w:rsid w:val="00DA37FA"/>
    <w:rsid w:val="00DA4E74"/>
    <w:rsid w:val="00DB0CFD"/>
    <w:rsid w:val="00DB157E"/>
    <w:rsid w:val="00DB172B"/>
    <w:rsid w:val="00DB2288"/>
    <w:rsid w:val="00DB2324"/>
    <w:rsid w:val="00DB328C"/>
    <w:rsid w:val="00DB56E4"/>
    <w:rsid w:val="00DC02C5"/>
    <w:rsid w:val="00DC0518"/>
    <w:rsid w:val="00DC1F96"/>
    <w:rsid w:val="00DC2044"/>
    <w:rsid w:val="00DC41F8"/>
    <w:rsid w:val="00DC57DB"/>
    <w:rsid w:val="00DC6411"/>
    <w:rsid w:val="00DD2ADB"/>
    <w:rsid w:val="00DD533F"/>
    <w:rsid w:val="00DE061D"/>
    <w:rsid w:val="00DE222B"/>
    <w:rsid w:val="00DE4BDB"/>
    <w:rsid w:val="00DE4FC5"/>
    <w:rsid w:val="00DF3111"/>
    <w:rsid w:val="00DF3DDB"/>
    <w:rsid w:val="00DF4330"/>
    <w:rsid w:val="00DF4926"/>
    <w:rsid w:val="00DF4F75"/>
    <w:rsid w:val="00DF5F7B"/>
    <w:rsid w:val="00DF683E"/>
    <w:rsid w:val="00DF7006"/>
    <w:rsid w:val="00E03DB4"/>
    <w:rsid w:val="00E05258"/>
    <w:rsid w:val="00E06222"/>
    <w:rsid w:val="00E06701"/>
    <w:rsid w:val="00E07BE1"/>
    <w:rsid w:val="00E141D5"/>
    <w:rsid w:val="00E1456C"/>
    <w:rsid w:val="00E15AD4"/>
    <w:rsid w:val="00E16443"/>
    <w:rsid w:val="00E202FA"/>
    <w:rsid w:val="00E218CA"/>
    <w:rsid w:val="00E22590"/>
    <w:rsid w:val="00E23370"/>
    <w:rsid w:val="00E23639"/>
    <w:rsid w:val="00E2458E"/>
    <w:rsid w:val="00E253D5"/>
    <w:rsid w:val="00E25645"/>
    <w:rsid w:val="00E34739"/>
    <w:rsid w:val="00E366C5"/>
    <w:rsid w:val="00E36E0C"/>
    <w:rsid w:val="00E4054A"/>
    <w:rsid w:val="00E4096D"/>
    <w:rsid w:val="00E41FF2"/>
    <w:rsid w:val="00E42570"/>
    <w:rsid w:val="00E4482D"/>
    <w:rsid w:val="00E44A11"/>
    <w:rsid w:val="00E463A9"/>
    <w:rsid w:val="00E50C9B"/>
    <w:rsid w:val="00E55240"/>
    <w:rsid w:val="00E5539B"/>
    <w:rsid w:val="00E56206"/>
    <w:rsid w:val="00E57389"/>
    <w:rsid w:val="00E57A14"/>
    <w:rsid w:val="00E57CE9"/>
    <w:rsid w:val="00E6337E"/>
    <w:rsid w:val="00E64671"/>
    <w:rsid w:val="00E655FB"/>
    <w:rsid w:val="00E67AF9"/>
    <w:rsid w:val="00E71EDC"/>
    <w:rsid w:val="00E7334C"/>
    <w:rsid w:val="00E742E4"/>
    <w:rsid w:val="00E74DDD"/>
    <w:rsid w:val="00E769F3"/>
    <w:rsid w:val="00E77099"/>
    <w:rsid w:val="00E77C68"/>
    <w:rsid w:val="00E77EEF"/>
    <w:rsid w:val="00E81DAA"/>
    <w:rsid w:val="00E85F06"/>
    <w:rsid w:val="00E86E63"/>
    <w:rsid w:val="00E877DB"/>
    <w:rsid w:val="00E9226C"/>
    <w:rsid w:val="00E9513B"/>
    <w:rsid w:val="00E95A99"/>
    <w:rsid w:val="00E97688"/>
    <w:rsid w:val="00EA1A75"/>
    <w:rsid w:val="00EA1FBD"/>
    <w:rsid w:val="00EA2F43"/>
    <w:rsid w:val="00EA364A"/>
    <w:rsid w:val="00EA7592"/>
    <w:rsid w:val="00EB175C"/>
    <w:rsid w:val="00EB24FE"/>
    <w:rsid w:val="00EB7A57"/>
    <w:rsid w:val="00EB7B14"/>
    <w:rsid w:val="00EC1056"/>
    <w:rsid w:val="00EC1999"/>
    <w:rsid w:val="00EC3160"/>
    <w:rsid w:val="00EC4A25"/>
    <w:rsid w:val="00EC57A6"/>
    <w:rsid w:val="00ED0D35"/>
    <w:rsid w:val="00ED29DC"/>
    <w:rsid w:val="00ED59EB"/>
    <w:rsid w:val="00EE11F8"/>
    <w:rsid w:val="00EE3C1D"/>
    <w:rsid w:val="00EE5A6A"/>
    <w:rsid w:val="00EF14AC"/>
    <w:rsid w:val="00EF2082"/>
    <w:rsid w:val="00EF21B3"/>
    <w:rsid w:val="00EF69D6"/>
    <w:rsid w:val="00EF6B9D"/>
    <w:rsid w:val="00F02B10"/>
    <w:rsid w:val="00F04524"/>
    <w:rsid w:val="00F0490D"/>
    <w:rsid w:val="00F04F1E"/>
    <w:rsid w:val="00F07599"/>
    <w:rsid w:val="00F1029B"/>
    <w:rsid w:val="00F12333"/>
    <w:rsid w:val="00F14E8F"/>
    <w:rsid w:val="00F14FDC"/>
    <w:rsid w:val="00F1797A"/>
    <w:rsid w:val="00F220AC"/>
    <w:rsid w:val="00F2315C"/>
    <w:rsid w:val="00F23732"/>
    <w:rsid w:val="00F2391A"/>
    <w:rsid w:val="00F243CD"/>
    <w:rsid w:val="00F318F6"/>
    <w:rsid w:val="00F326A0"/>
    <w:rsid w:val="00F36807"/>
    <w:rsid w:val="00F43593"/>
    <w:rsid w:val="00F44272"/>
    <w:rsid w:val="00F446CA"/>
    <w:rsid w:val="00F45E97"/>
    <w:rsid w:val="00F553C3"/>
    <w:rsid w:val="00F567E2"/>
    <w:rsid w:val="00F6063A"/>
    <w:rsid w:val="00F60738"/>
    <w:rsid w:val="00F61242"/>
    <w:rsid w:val="00F6274E"/>
    <w:rsid w:val="00F63F49"/>
    <w:rsid w:val="00F70118"/>
    <w:rsid w:val="00F70AC0"/>
    <w:rsid w:val="00F72456"/>
    <w:rsid w:val="00F756FE"/>
    <w:rsid w:val="00F76908"/>
    <w:rsid w:val="00F770B2"/>
    <w:rsid w:val="00F80A85"/>
    <w:rsid w:val="00F81C42"/>
    <w:rsid w:val="00F81FBF"/>
    <w:rsid w:val="00F8319F"/>
    <w:rsid w:val="00F85145"/>
    <w:rsid w:val="00F85583"/>
    <w:rsid w:val="00F86051"/>
    <w:rsid w:val="00F878AA"/>
    <w:rsid w:val="00F90811"/>
    <w:rsid w:val="00F92064"/>
    <w:rsid w:val="00F9218C"/>
    <w:rsid w:val="00F93A13"/>
    <w:rsid w:val="00F957AF"/>
    <w:rsid w:val="00F9680C"/>
    <w:rsid w:val="00FA03B3"/>
    <w:rsid w:val="00FA1842"/>
    <w:rsid w:val="00FA1A9A"/>
    <w:rsid w:val="00FA73CD"/>
    <w:rsid w:val="00FB0188"/>
    <w:rsid w:val="00FB0194"/>
    <w:rsid w:val="00FB0524"/>
    <w:rsid w:val="00FB149D"/>
    <w:rsid w:val="00FB1852"/>
    <w:rsid w:val="00FB36AF"/>
    <w:rsid w:val="00FB69F2"/>
    <w:rsid w:val="00FB798C"/>
    <w:rsid w:val="00FC1BAB"/>
    <w:rsid w:val="00FC21C8"/>
    <w:rsid w:val="00FC284B"/>
    <w:rsid w:val="00FC3E49"/>
    <w:rsid w:val="00FC50A5"/>
    <w:rsid w:val="00FC6324"/>
    <w:rsid w:val="00FC7EA9"/>
    <w:rsid w:val="00FC7F31"/>
    <w:rsid w:val="00FD0A12"/>
    <w:rsid w:val="00FD327B"/>
    <w:rsid w:val="00FD34E4"/>
    <w:rsid w:val="00FD50BB"/>
    <w:rsid w:val="00FD70FD"/>
    <w:rsid w:val="00FE1900"/>
    <w:rsid w:val="00FE2246"/>
    <w:rsid w:val="00FE3270"/>
    <w:rsid w:val="00FE5257"/>
    <w:rsid w:val="00FE7DA9"/>
    <w:rsid w:val="00FF374D"/>
    <w:rsid w:val="00FF3ACE"/>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B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02876"/>
    <w:rPr>
      <w:sz w:val="16"/>
      <w:szCs w:val="16"/>
    </w:rPr>
  </w:style>
  <w:style w:type="paragraph" w:styleId="CommentText">
    <w:name w:val="annotation text"/>
    <w:basedOn w:val="Normal"/>
    <w:link w:val="CommentTextChar"/>
    <w:uiPriority w:val="99"/>
    <w:unhideWhenUsed/>
    <w:rsid w:val="00D02876"/>
    <w:pPr>
      <w:spacing w:line="240" w:lineRule="auto"/>
    </w:pPr>
    <w:rPr>
      <w:sz w:val="20"/>
    </w:rPr>
  </w:style>
  <w:style w:type="character" w:customStyle="1" w:styleId="CommentTextChar">
    <w:name w:val="Comment Text Char"/>
    <w:basedOn w:val="DefaultParagraphFont"/>
    <w:link w:val="CommentText"/>
    <w:uiPriority w:val="99"/>
    <w:rsid w:val="00D028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2876"/>
    <w:rPr>
      <w:b/>
      <w:bCs/>
    </w:rPr>
  </w:style>
  <w:style w:type="character" w:customStyle="1" w:styleId="CommentSubjectChar">
    <w:name w:val="Comment Subject Char"/>
    <w:basedOn w:val="CommentTextChar"/>
    <w:link w:val="CommentSubject"/>
    <w:uiPriority w:val="99"/>
    <w:semiHidden/>
    <w:rsid w:val="00D02876"/>
    <w:rPr>
      <w:rFonts w:eastAsia="Times New Roman" w:cs="Times New Roman"/>
      <w:b/>
      <w:bCs/>
      <w:sz w:val="20"/>
      <w:szCs w:val="20"/>
    </w:rPr>
  </w:style>
  <w:style w:type="character" w:styleId="Hyperlink">
    <w:name w:val="Hyperlink"/>
    <w:basedOn w:val="DefaultParagraphFont"/>
    <w:uiPriority w:val="99"/>
    <w:unhideWhenUsed/>
    <w:rsid w:val="00D02876"/>
    <w:rPr>
      <w:color w:val="0000FF" w:themeColor="hyperlink"/>
      <w:u w:val="single"/>
    </w:rPr>
  </w:style>
  <w:style w:type="table" w:customStyle="1" w:styleId="SMPRTableBlack">
    <w:name w:val="SMPR_Table_Black"/>
    <w:basedOn w:val="TableNormal"/>
    <w:uiPriority w:val="99"/>
    <w:rsid w:val="00F2373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Revision">
    <w:name w:val="Revision"/>
    <w:hidden/>
    <w:uiPriority w:val="99"/>
    <w:semiHidden/>
    <w:rsid w:val="00837C6C"/>
    <w:pPr>
      <w:spacing w:after="0"/>
    </w:pPr>
    <w:rPr>
      <w:rFonts w:eastAsia="Times New Roman" w:cs="Times New Roman"/>
      <w:szCs w:val="20"/>
    </w:rPr>
  </w:style>
  <w:style w:type="paragraph" w:styleId="BodyText">
    <w:name w:val="Body Text"/>
    <w:basedOn w:val="Normal"/>
    <w:link w:val="BodyTextChar"/>
    <w:semiHidden/>
    <w:rsid w:val="00DB172B"/>
    <w:pPr>
      <w:tabs>
        <w:tab w:val="left" w:pos="432"/>
      </w:tabs>
      <w:spacing w:line="240" w:lineRule="auto"/>
      <w:ind w:firstLine="0"/>
    </w:pPr>
    <w:rPr>
      <w:b/>
      <w:bCs/>
    </w:rPr>
  </w:style>
  <w:style w:type="character" w:customStyle="1" w:styleId="BodyTextChar">
    <w:name w:val="Body Text Char"/>
    <w:basedOn w:val="DefaultParagraphFont"/>
    <w:link w:val="BodyText"/>
    <w:semiHidden/>
    <w:rsid w:val="00DB172B"/>
    <w:rPr>
      <w:rFonts w:eastAsia="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02876"/>
    <w:rPr>
      <w:sz w:val="16"/>
      <w:szCs w:val="16"/>
    </w:rPr>
  </w:style>
  <w:style w:type="paragraph" w:styleId="CommentText">
    <w:name w:val="annotation text"/>
    <w:basedOn w:val="Normal"/>
    <w:link w:val="CommentTextChar"/>
    <w:uiPriority w:val="99"/>
    <w:unhideWhenUsed/>
    <w:rsid w:val="00D02876"/>
    <w:pPr>
      <w:spacing w:line="240" w:lineRule="auto"/>
    </w:pPr>
    <w:rPr>
      <w:sz w:val="20"/>
    </w:rPr>
  </w:style>
  <w:style w:type="character" w:customStyle="1" w:styleId="CommentTextChar">
    <w:name w:val="Comment Text Char"/>
    <w:basedOn w:val="DefaultParagraphFont"/>
    <w:link w:val="CommentText"/>
    <w:uiPriority w:val="99"/>
    <w:rsid w:val="00D028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2876"/>
    <w:rPr>
      <w:b/>
      <w:bCs/>
    </w:rPr>
  </w:style>
  <w:style w:type="character" w:customStyle="1" w:styleId="CommentSubjectChar">
    <w:name w:val="Comment Subject Char"/>
    <w:basedOn w:val="CommentTextChar"/>
    <w:link w:val="CommentSubject"/>
    <w:uiPriority w:val="99"/>
    <w:semiHidden/>
    <w:rsid w:val="00D02876"/>
    <w:rPr>
      <w:rFonts w:eastAsia="Times New Roman" w:cs="Times New Roman"/>
      <w:b/>
      <w:bCs/>
      <w:sz w:val="20"/>
      <w:szCs w:val="20"/>
    </w:rPr>
  </w:style>
  <w:style w:type="character" w:styleId="Hyperlink">
    <w:name w:val="Hyperlink"/>
    <w:basedOn w:val="DefaultParagraphFont"/>
    <w:uiPriority w:val="99"/>
    <w:unhideWhenUsed/>
    <w:rsid w:val="00D02876"/>
    <w:rPr>
      <w:color w:val="0000FF" w:themeColor="hyperlink"/>
      <w:u w:val="single"/>
    </w:rPr>
  </w:style>
  <w:style w:type="table" w:customStyle="1" w:styleId="SMPRTableBlack">
    <w:name w:val="SMPR_Table_Black"/>
    <w:basedOn w:val="TableNormal"/>
    <w:uiPriority w:val="99"/>
    <w:rsid w:val="00F2373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Revision">
    <w:name w:val="Revision"/>
    <w:hidden/>
    <w:uiPriority w:val="99"/>
    <w:semiHidden/>
    <w:rsid w:val="00837C6C"/>
    <w:pPr>
      <w:spacing w:after="0"/>
    </w:pPr>
    <w:rPr>
      <w:rFonts w:eastAsia="Times New Roman" w:cs="Times New Roman"/>
      <w:szCs w:val="20"/>
    </w:rPr>
  </w:style>
  <w:style w:type="paragraph" w:styleId="BodyText">
    <w:name w:val="Body Text"/>
    <w:basedOn w:val="Normal"/>
    <w:link w:val="BodyTextChar"/>
    <w:semiHidden/>
    <w:rsid w:val="00DB172B"/>
    <w:pPr>
      <w:tabs>
        <w:tab w:val="left" w:pos="432"/>
      </w:tabs>
      <w:spacing w:line="240" w:lineRule="auto"/>
      <w:ind w:firstLine="0"/>
    </w:pPr>
    <w:rPr>
      <w:b/>
      <w:bCs/>
    </w:rPr>
  </w:style>
  <w:style w:type="character" w:customStyle="1" w:styleId="BodyTextChar">
    <w:name w:val="Body Text Char"/>
    <w:basedOn w:val="DefaultParagraphFont"/>
    <w:link w:val="BodyText"/>
    <w:semiHidden/>
    <w:rsid w:val="00DB172B"/>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0002">
      <w:bodyDiv w:val="1"/>
      <w:marLeft w:val="0"/>
      <w:marRight w:val="0"/>
      <w:marTop w:val="0"/>
      <w:marBottom w:val="0"/>
      <w:divBdr>
        <w:top w:val="none" w:sz="0" w:space="0" w:color="auto"/>
        <w:left w:val="none" w:sz="0" w:space="0" w:color="auto"/>
        <w:bottom w:val="none" w:sz="0" w:space="0" w:color="auto"/>
        <w:right w:val="none" w:sz="0" w:space="0" w:color="auto"/>
      </w:divBdr>
    </w:div>
    <w:div w:id="363135311">
      <w:bodyDiv w:val="1"/>
      <w:marLeft w:val="0"/>
      <w:marRight w:val="0"/>
      <w:marTop w:val="0"/>
      <w:marBottom w:val="0"/>
      <w:divBdr>
        <w:top w:val="none" w:sz="0" w:space="0" w:color="auto"/>
        <w:left w:val="none" w:sz="0" w:space="0" w:color="auto"/>
        <w:bottom w:val="none" w:sz="0" w:space="0" w:color="auto"/>
        <w:right w:val="none" w:sz="0" w:space="0" w:color="auto"/>
      </w:divBdr>
      <w:divsChild>
        <w:div w:id="1505587635">
          <w:marLeft w:val="547"/>
          <w:marRight w:val="0"/>
          <w:marTop w:val="440"/>
          <w:marBottom w:val="0"/>
          <w:divBdr>
            <w:top w:val="none" w:sz="0" w:space="0" w:color="auto"/>
            <w:left w:val="none" w:sz="0" w:space="0" w:color="auto"/>
            <w:bottom w:val="none" w:sz="0" w:space="0" w:color="auto"/>
            <w:right w:val="none" w:sz="0" w:space="0" w:color="auto"/>
          </w:divBdr>
        </w:div>
      </w:divsChild>
    </w:div>
    <w:div w:id="496304768">
      <w:bodyDiv w:val="1"/>
      <w:marLeft w:val="0"/>
      <w:marRight w:val="0"/>
      <w:marTop w:val="0"/>
      <w:marBottom w:val="0"/>
      <w:divBdr>
        <w:top w:val="none" w:sz="0" w:space="0" w:color="auto"/>
        <w:left w:val="none" w:sz="0" w:space="0" w:color="auto"/>
        <w:bottom w:val="none" w:sz="0" w:space="0" w:color="auto"/>
        <w:right w:val="none" w:sz="0" w:space="0" w:color="auto"/>
      </w:divBdr>
      <w:divsChild>
        <w:div w:id="1562986358">
          <w:marLeft w:val="1166"/>
          <w:marRight w:val="0"/>
          <w:marTop w:val="96"/>
          <w:marBottom w:val="0"/>
          <w:divBdr>
            <w:top w:val="none" w:sz="0" w:space="0" w:color="auto"/>
            <w:left w:val="none" w:sz="0" w:space="0" w:color="auto"/>
            <w:bottom w:val="none" w:sz="0" w:space="0" w:color="auto"/>
            <w:right w:val="none" w:sz="0" w:space="0" w:color="auto"/>
          </w:divBdr>
        </w:div>
      </w:divsChild>
    </w:div>
    <w:div w:id="580680396">
      <w:bodyDiv w:val="1"/>
      <w:marLeft w:val="0"/>
      <w:marRight w:val="0"/>
      <w:marTop w:val="0"/>
      <w:marBottom w:val="0"/>
      <w:divBdr>
        <w:top w:val="none" w:sz="0" w:space="0" w:color="auto"/>
        <w:left w:val="none" w:sz="0" w:space="0" w:color="auto"/>
        <w:bottom w:val="none" w:sz="0" w:space="0" w:color="auto"/>
        <w:right w:val="none" w:sz="0" w:space="0" w:color="auto"/>
      </w:divBdr>
      <w:divsChild>
        <w:div w:id="410658069">
          <w:marLeft w:val="547"/>
          <w:marRight w:val="0"/>
          <w:marTop w:val="440"/>
          <w:marBottom w:val="0"/>
          <w:divBdr>
            <w:top w:val="none" w:sz="0" w:space="0" w:color="auto"/>
            <w:left w:val="none" w:sz="0" w:space="0" w:color="auto"/>
            <w:bottom w:val="none" w:sz="0" w:space="0" w:color="auto"/>
            <w:right w:val="none" w:sz="0" w:space="0" w:color="auto"/>
          </w:divBdr>
        </w:div>
      </w:divsChild>
    </w:div>
    <w:div w:id="598760122">
      <w:bodyDiv w:val="1"/>
      <w:marLeft w:val="0"/>
      <w:marRight w:val="0"/>
      <w:marTop w:val="0"/>
      <w:marBottom w:val="0"/>
      <w:divBdr>
        <w:top w:val="none" w:sz="0" w:space="0" w:color="auto"/>
        <w:left w:val="none" w:sz="0" w:space="0" w:color="auto"/>
        <w:bottom w:val="none" w:sz="0" w:space="0" w:color="auto"/>
        <w:right w:val="none" w:sz="0" w:space="0" w:color="auto"/>
      </w:divBdr>
    </w:div>
    <w:div w:id="1089305389">
      <w:bodyDiv w:val="1"/>
      <w:marLeft w:val="0"/>
      <w:marRight w:val="0"/>
      <w:marTop w:val="0"/>
      <w:marBottom w:val="0"/>
      <w:divBdr>
        <w:top w:val="none" w:sz="0" w:space="0" w:color="auto"/>
        <w:left w:val="none" w:sz="0" w:space="0" w:color="auto"/>
        <w:bottom w:val="none" w:sz="0" w:space="0" w:color="auto"/>
        <w:right w:val="none" w:sz="0" w:space="0" w:color="auto"/>
      </w:divBdr>
      <w:divsChild>
        <w:div w:id="1741095527">
          <w:marLeft w:val="547"/>
          <w:marRight w:val="0"/>
          <w:marTop w:val="440"/>
          <w:marBottom w:val="0"/>
          <w:divBdr>
            <w:top w:val="none" w:sz="0" w:space="0" w:color="auto"/>
            <w:left w:val="none" w:sz="0" w:space="0" w:color="auto"/>
            <w:bottom w:val="none" w:sz="0" w:space="0" w:color="auto"/>
            <w:right w:val="none" w:sz="0" w:space="0" w:color="auto"/>
          </w:divBdr>
        </w:div>
      </w:divsChild>
    </w:div>
    <w:div w:id="1364550771">
      <w:bodyDiv w:val="1"/>
      <w:marLeft w:val="0"/>
      <w:marRight w:val="0"/>
      <w:marTop w:val="0"/>
      <w:marBottom w:val="0"/>
      <w:divBdr>
        <w:top w:val="none" w:sz="0" w:space="0" w:color="auto"/>
        <w:left w:val="none" w:sz="0" w:space="0" w:color="auto"/>
        <w:bottom w:val="none" w:sz="0" w:space="0" w:color="auto"/>
        <w:right w:val="none" w:sz="0" w:space="0" w:color="auto"/>
      </w:divBdr>
    </w:div>
    <w:div w:id="1428695349">
      <w:bodyDiv w:val="1"/>
      <w:marLeft w:val="0"/>
      <w:marRight w:val="0"/>
      <w:marTop w:val="0"/>
      <w:marBottom w:val="0"/>
      <w:divBdr>
        <w:top w:val="none" w:sz="0" w:space="0" w:color="auto"/>
        <w:left w:val="none" w:sz="0" w:space="0" w:color="auto"/>
        <w:bottom w:val="none" w:sz="0" w:space="0" w:color="auto"/>
        <w:right w:val="none" w:sz="0" w:space="0" w:color="auto"/>
      </w:divBdr>
    </w:div>
    <w:div w:id="1546025424">
      <w:bodyDiv w:val="1"/>
      <w:marLeft w:val="0"/>
      <w:marRight w:val="0"/>
      <w:marTop w:val="0"/>
      <w:marBottom w:val="0"/>
      <w:divBdr>
        <w:top w:val="none" w:sz="0" w:space="0" w:color="auto"/>
        <w:left w:val="none" w:sz="0" w:space="0" w:color="auto"/>
        <w:bottom w:val="none" w:sz="0" w:space="0" w:color="auto"/>
        <w:right w:val="none" w:sz="0" w:space="0" w:color="auto"/>
      </w:divBdr>
    </w:div>
    <w:div w:id="1784693317">
      <w:bodyDiv w:val="1"/>
      <w:marLeft w:val="0"/>
      <w:marRight w:val="0"/>
      <w:marTop w:val="0"/>
      <w:marBottom w:val="0"/>
      <w:divBdr>
        <w:top w:val="none" w:sz="0" w:space="0" w:color="auto"/>
        <w:left w:val="none" w:sz="0" w:space="0" w:color="auto"/>
        <w:bottom w:val="none" w:sz="0" w:space="0" w:color="auto"/>
        <w:right w:val="none" w:sz="0" w:space="0" w:color="auto"/>
      </w:divBdr>
    </w:div>
    <w:div w:id="20417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hiefEvaluationOffice@dol.gov" TargetMode="External"/><Relationship Id="rId4" Type="http://schemas.microsoft.com/office/2007/relationships/stylesWithEffects" Target="stylesWithEffects.xml"/><Relationship Id="rId9" Type="http://schemas.openxmlformats.org/officeDocument/2006/relationships/hyperlink" Target="mailto:ChiefEvaluationOffice@dol.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55D9E-42F4-4F40-948E-F6D75601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JStein</dc:creator>
  <cp:lastModifiedBy>SYSTEM</cp:lastModifiedBy>
  <cp:revision>2</cp:revision>
  <cp:lastPrinted>2016-05-13T14:12:00Z</cp:lastPrinted>
  <dcterms:created xsi:type="dcterms:W3CDTF">2018-05-21T20:15:00Z</dcterms:created>
  <dcterms:modified xsi:type="dcterms:W3CDTF">2018-05-21T20:15:00Z</dcterms:modified>
</cp:coreProperties>
</file>