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E67B4C">
        <w:rPr>
          <w:rFonts w:ascii="Courier New" w:eastAsia="Times New Roman" w:hAnsi="Courier New" w:cs="Courier New"/>
          <w:sz w:val="20"/>
          <w:szCs w:val="20"/>
        </w:rPr>
        <w:t>[Federal Register Volume 83, Number 87 (Friday, May 4, 2018)]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[Pages 19795-19796]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E67B4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E67B4C">
        <w:rPr>
          <w:rFonts w:ascii="Courier New" w:eastAsia="Times New Roman" w:hAnsi="Courier New" w:cs="Courier New"/>
          <w:sz w:val="20"/>
          <w:szCs w:val="20"/>
        </w:rPr>
        <w:t>]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[FR Doc No: 2018-09498]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[OMB Control Number 1615-0001]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Activities; Extension, Without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Change, of a Currently Approved Collection: Petition for Alien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Fiance(e)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ACTION: 30-Day notice.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and Immigration Services (USCIS) will be submitting the following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information collection request to the Office of Management and Budget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(OMB) for review and clearance in accordance with the Paperwork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Reduction Act of 1995. The purpose of this notice is to allow an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additional 30 days for public comments.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DATES: The purpose of this notice is to allow an additional 30 days for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public comments. Comments are encouraged and will be accepted until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June 4, 2018. This process is conducted in accordance with 5 CFR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1320.10.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ADDRESSES: Written comments and/or suggestions regarding the item(s)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contained in this notice, especially regarding the estimated public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burden and associated response time, must be directed to the OMB USCIS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Desk Officer via email at </w:t>
      </w:r>
      <w:hyperlink r:id="rId6" w:history="1">
        <w:r w:rsidRPr="00E67B4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E67B4C">
        <w:rPr>
          <w:rFonts w:ascii="Courier New" w:eastAsia="Times New Roman" w:hAnsi="Courier New" w:cs="Courier New"/>
          <w:sz w:val="20"/>
          <w:szCs w:val="20"/>
        </w:rPr>
        <w:t xml:space="preserve">. All submissions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received must include the agency name and the OMB Control Number 1615-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0001in the subject line.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    You may wish to consider limiting the amount of personal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information that you provide in any voluntary submission you make. For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additional information please read the Privacy Act notice that is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7" w:history="1">
        <w:r w:rsidRPr="00E67B4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67B4C">
        <w:rPr>
          <w:rFonts w:ascii="Courier New" w:eastAsia="Times New Roman" w:hAnsi="Courier New" w:cs="Courier New"/>
          <w:sz w:val="20"/>
          <w:szCs w:val="20"/>
        </w:rPr>
        <w:t>.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Massachusetts Avenue NW, Washington, DC 20529-2140, Telephone number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(202) 272-8377 (This is not a toll-free number; comments are not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accepted via telephone message.). Please note contact information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provided here is solely for questions regarding this notice. It is not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for individual case status inquiries. Applicants seeking information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about the status of their individual cases can check Case Status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Online, available at the USCIS website at </w:t>
      </w:r>
      <w:hyperlink r:id="rId8" w:history="1">
        <w:r w:rsidRPr="00E67B4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E67B4C">
        <w:rPr>
          <w:rFonts w:ascii="Courier New" w:eastAsia="Times New Roman" w:hAnsi="Courier New" w:cs="Courier New"/>
          <w:sz w:val="20"/>
          <w:szCs w:val="20"/>
        </w:rPr>
        <w:t xml:space="preserve">, or call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the USCIS National Customer Service Center at (800) 375-5283; TTY (800)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767-1833.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    The information collection notice was previously published in the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Federal Register on January 31, 2018, at 83 FR 4503, allowing for a 60-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day public comment period. USCIS received one comment in connection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with the 60-day notice.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9" w:history="1">
        <w:r w:rsidRPr="00E67B4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67B4C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2006-0028 in the search box. Written comments and suggestions from the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public and affected agencies should address one or more of the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following four points: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 Request: Extension, Without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Change, of a Currently Approved Collection.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Petition for Alien Fiance(e).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DHS sponsoring the collection: I-129F; USCIS.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[[Page 19796]]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well as a brief abstract: Primary: Individual or households. Form I-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129F must be filed with USCIS by a citizen of the United States in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order to petition for an alien fiance'(e), spouse, or his/her children.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The estimated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total number of respondents for the information collection I-129F is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52,135 and the estimated hour burden per response is 3.25 hours;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biometrics processing 52,135 total respondents with a burden of 1.17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hours.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with this collection is 230,437 hours.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(7) An estimate of the total public burden (in cost) associated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with this collection of information is $8,941,030.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    Dated: May 1, 2018.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Samantha L Deshommes,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>[FR Doc. 2018-09498 Filed 5-3-18; 8:45 am]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7B4C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7B4C" w:rsidRPr="00E67B4C" w:rsidRDefault="00E67B4C" w:rsidP="00E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03D4D" w:rsidRDefault="00E03D4D"/>
    <w:sectPr w:rsidR="00E03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4C"/>
    <w:rsid w:val="0039244C"/>
    <w:rsid w:val="00732E51"/>
    <w:rsid w:val="00E03D4D"/>
    <w:rsid w:val="00E6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hsdeskofficer@omb.eop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po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USCIS, DHS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SYSTEM</cp:lastModifiedBy>
  <cp:revision>2</cp:revision>
  <dcterms:created xsi:type="dcterms:W3CDTF">2018-05-24T18:14:00Z</dcterms:created>
  <dcterms:modified xsi:type="dcterms:W3CDTF">2018-05-24T18:14:00Z</dcterms:modified>
</cp:coreProperties>
</file>