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44" w:rsidRPr="00D92F32" w:rsidRDefault="00334144" w:rsidP="00334144">
      <w:pPr>
        <w:ind w:right="72" w:firstLine="0"/>
        <w:rPr>
          <w:rFonts w:ascii="Times New Roman" w:hAnsi="Times New Roman"/>
        </w:rPr>
      </w:pPr>
      <w:bookmarkStart w:id="0" w:name="_GoBack"/>
      <w:bookmarkEnd w:id="0"/>
    </w:p>
    <w:p w:rsidR="00334144" w:rsidRPr="00D92F32" w:rsidRDefault="00334144" w:rsidP="00334144">
      <w:pPr>
        <w:ind w:right="72" w:firstLine="0"/>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ind w:right="72" w:firstLine="0"/>
        <w:jc w:val="center"/>
        <w:rPr>
          <w:rFonts w:ascii="Times New Roman" w:hAnsi="Times New Roman"/>
          <w:i/>
          <w:sz w:val="24"/>
        </w:rPr>
      </w:pPr>
    </w:p>
    <w:p w:rsidR="00334144" w:rsidRPr="003E5EB8" w:rsidRDefault="0049775F" w:rsidP="00334144">
      <w:pPr>
        <w:pStyle w:val="C1-CtrBoldHd"/>
        <w:spacing w:after="0"/>
        <w:ind w:right="72"/>
        <w:rPr>
          <w:caps w:val="0"/>
          <w:sz w:val="48"/>
          <w:szCs w:val="48"/>
        </w:rPr>
      </w:pPr>
      <w:r w:rsidRPr="0049775F">
        <w:rPr>
          <w:caps w:val="0"/>
          <w:sz w:val="48"/>
          <w:szCs w:val="48"/>
        </w:rPr>
        <w:t>Fast Response Survey System (FRSS) 109: Teachers’ Use of Technology for School and Homework Assignments</w:t>
      </w:r>
    </w:p>
    <w:p w:rsidR="00334144" w:rsidRPr="00D92F32" w:rsidRDefault="00334144" w:rsidP="00334144">
      <w:pPr>
        <w:ind w:right="72" w:firstLine="0"/>
        <w:jc w:val="center"/>
        <w:rPr>
          <w:rFonts w:ascii="Times New Roman" w:hAnsi="Times New Roman"/>
          <w:b/>
          <w:i/>
          <w:sz w:val="24"/>
        </w:rPr>
      </w:pPr>
    </w:p>
    <w:p w:rsidR="00334144" w:rsidRPr="003E5EB8" w:rsidRDefault="00334144" w:rsidP="00334144">
      <w:pPr>
        <w:pStyle w:val="C1-CtrBoldHd"/>
        <w:spacing w:after="0"/>
        <w:ind w:right="72"/>
        <w:rPr>
          <w:caps w:val="0"/>
          <w:color w:val="000099"/>
          <w:sz w:val="48"/>
          <w:szCs w:val="48"/>
        </w:rPr>
      </w:pPr>
      <w:r w:rsidRPr="003E5EB8">
        <w:rPr>
          <w:caps w:val="0"/>
          <w:color w:val="000099"/>
          <w:sz w:val="48"/>
          <w:szCs w:val="48"/>
        </w:rPr>
        <w:t xml:space="preserve">Supporting Statement Part </w:t>
      </w:r>
      <w:r>
        <w:rPr>
          <w:caps w:val="0"/>
          <w:color w:val="000099"/>
          <w:sz w:val="48"/>
          <w:szCs w:val="48"/>
        </w:rPr>
        <w:t>B</w:t>
      </w:r>
    </w:p>
    <w:p w:rsidR="00334144" w:rsidRPr="00D92F32" w:rsidRDefault="00334144" w:rsidP="00334144">
      <w:pPr>
        <w:ind w:right="72" w:firstLine="0"/>
        <w:jc w:val="center"/>
        <w:rPr>
          <w:rFonts w:ascii="Times New Roman" w:hAnsi="Times New Roman"/>
          <w:b/>
          <w:i/>
          <w:sz w:val="36"/>
        </w:rPr>
      </w:pPr>
    </w:p>
    <w:p w:rsidR="00334144" w:rsidRPr="00D92F32" w:rsidRDefault="00334144" w:rsidP="00334144">
      <w:pPr>
        <w:ind w:right="72" w:firstLine="0"/>
        <w:jc w:val="center"/>
        <w:rPr>
          <w:rFonts w:ascii="Times New Roman" w:hAnsi="Times New Roman"/>
          <w:i/>
          <w:sz w:val="24"/>
        </w:rPr>
      </w:pPr>
    </w:p>
    <w:p w:rsidR="00334144" w:rsidRPr="00D92F32" w:rsidRDefault="00334144" w:rsidP="00334144">
      <w:pPr>
        <w:ind w:right="72" w:firstLine="0"/>
        <w:jc w:val="center"/>
        <w:rPr>
          <w:rFonts w:ascii="Times New Roman" w:hAnsi="Times New Roman"/>
          <w:i/>
          <w:sz w:val="24"/>
        </w:rPr>
      </w:pPr>
    </w:p>
    <w:p w:rsidR="00334144" w:rsidRPr="00D92F32" w:rsidRDefault="00334144" w:rsidP="00334144">
      <w:pPr>
        <w:ind w:right="72" w:firstLine="0"/>
        <w:jc w:val="center"/>
        <w:rPr>
          <w:rFonts w:ascii="Times New Roman" w:hAnsi="Times New Roman"/>
          <w:b/>
          <w:i/>
          <w:sz w:val="24"/>
        </w:rPr>
      </w:pPr>
    </w:p>
    <w:p w:rsidR="00F95393" w:rsidRDefault="00334144" w:rsidP="00334144">
      <w:pPr>
        <w:pStyle w:val="Title"/>
        <w:tabs>
          <w:tab w:val="left" w:pos="2430"/>
        </w:tabs>
        <w:ind w:right="72" w:firstLine="0"/>
        <w:rPr>
          <w:rFonts w:ascii="Garamond" w:hAnsi="Garamond"/>
          <w:caps/>
          <w:kern w:val="0"/>
          <w:sz w:val="36"/>
          <w:szCs w:val="36"/>
        </w:rPr>
      </w:pPr>
      <w:r w:rsidRPr="00AD236D">
        <w:rPr>
          <w:rFonts w:ascii="Garamond" w:hAnsi="Garamond"/>
          <w:caps/>
          <w:kern w:val="0"/>
          <w:sz w:val="36"/>
          <w:szCs w:val="36"/>
        </w:rPr>
        <w:t>OMB # 1850-0</w:t>
      </w:r>
      <w:r w:rsidR="00AD236D">
        <w:rPr>
          <w:rFonts w:ascii="Garamond" w:hAnsi="Garamond"/>
          <w:caps/>
          <w:kern w:val="0"/>
          <w:sz w:val="36"/>
          <w:szCs w:val="36"/>
        </w:rPr>
        <w:t xml:space="preserve">857 </w:t>
      </w:r>
      <w:r w:rsidR="00AD236D">
        <w:rPr>
          <w:rFonts w:ascii="Garamond" w:hAnsi="Garamond"/>
          <w:kern w:val="0"/>
          <w:sz w:val="36"/>
          <w:szCs w:val="36"/>
        </w:rPr>
        <w:t>v</w:t>
      </w:r>
      <w:r w:rsidR="00AD236D">
        <w:rPr>
          <w:rFonts w:ascii="Garamond" w:hAnsi="Garamond"/>
          <w:caps/>
          <w:kern w:val="0"/>
          <w:sz w:val="36"/>
          <w:szCs w:val="36"/>
        </w:rPr>
        <w:t>.</w:t>
      </w:r>
      <w:r w:rsidR="00EC2135">
        <w:rPr>
          <w:rFonts w:ascii="Garamond" w:hAnsi="Garamond"/>
          <w:caps/>
          <w:kern w:val="0"/>
          <w:sz w:val="36"/>
          <w:szCs w:val="36"/>
        </w:rPr>
        <w:t>5</w:t>
      </w:r>
    </w:p>
    <w:p w:rsidR="00334144" w:rsidRPr="00D92F32"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387E87" w:rsidRDefault="00334144" w:rsidP="00334144">
      <w:pPr>
        <w:pStyle w:val="C1-CtrBoldHd"/>
        <w:spacing w:after="0"/>
        <w:ind w:right="72"/>
      </w:pPr>
      <w:r w:rsidRPr="00387E87">
        <w:rPr>
          <w:caps w:val="0"/>
        </w:rPr>
        <w:t>National Center for Education Statistics</w:t>
      </w:r>
      <w:r>
        <w:rPr>
          <w:caps w:val="0"/>
        </w:rPr>
        <w:t xml:space="preserve"> (NCES)</w:t>
      </w:r>
    </w:p>
    <w:p w:rsidR="00334144" w:rsidRPr="00387E87" w:rsidRDefault="00334144" w:rsidP="00334144">
      <w:pPr>
        <w:pStyle w:val="C1-CtrBoldHd"/>
        <w:spacing w:after="0"/>
        <w:ind w:right="72"/>
        <w:rPr>
          <w:caps w:val="0"/>
        </w:rPr>
      </w:pPr>
      <w:r w:rsidRPr="00387E87">
        <w:rPr>
          <w:caps w:val="0"/>
        </w:rPr>
        <w:t>U.S. Department of Education</w:t>
      </w:r>
    </w:p>
    <w:p w:rsidR="00334144" w:rsidRPr="003E5EB8" w:rsidRDefault="00334144" w:rsidP="00334144">
      <w:pPr>
        <w:pStyle w:val="C1-CtrBoldHd"/>
        <w:spacing w:after="0"/>
        <w:ind w:right="72"/>
        <w:rPr>
          <w:caps w:val="0"/>
        </w:rPr>
      </w:pPr>
      <w:r w:rsidRPr="00387E87">
        <w:rPr>
          <w:caps w:val="0"/>
        </w:rPr>
        <w:t>Institute of Education Sciences</w:t>
      </w:r>
    </w:p>
    <w:p w:rsidR="00334144" w:rsidRPr="003E5EB8" w:rsidRDefault="00334144" w:rsidP="00334144">
      <w:pPr>
        <w:pStyle w:val="C1-CtrBoldHd"/>
        <w:spacing w:after="0"/>
        <w:ind w:right="72"/>
        <w:rPr>
          <w:caps w:val="0"/>
        </w:rPr>
      </w:pPr>
      <w:r w:rsidRPr="00387E87">
        <w:rPr>
          <w:caps w:val="0"/>
        </w:rPr>
        <w:t>Washington, DC</w:t>
      </w:r>
    </w:p>
    <w:p w:rsidR="00334144" w:rsidRDefault="00334144" w:rsidP="00334144">
      <w:pPr>
        <w:pStyle w:val="Title"/>
        <w:tabs>
          <w:tab w:val="left" w:pos="2430"/>
        </w:tabs>
        <w:ind w:right="72" w:firstLine="0"/>
        <w:jc w:val="left"/>
        <w:rPr>
          <w:rFonts w:ascii="Times New Roman" w:hAnsi="Times New Roman"/>
        </w:rPr>
      </w:pPr>
    </w:p>
    <w:p w:rsidR="00597BB7" w:rsidRPr="00D92F32" w:rsidRDefault="00597BB7" w:rsidP="00334144">
      <w:pPr>
        <w:pStyle w:val="Title"/>
        <w:tabs>
          <w:tab w:val="left" w:pos="2430"/>
        </w:tabs>
        <w:ind w:right="72" w:firstLine="0"/>
        <w:jc w:val="left"/>
        <w:rPr>
          <w:rFonts w:ascii="Times New Roman" w:hAnsi="Times New Roman"/>
        </w:rPr>
      </w:pPr>
    </w:p>
    <w:p w:rsidR="00597BB7" w:rsidRDefault="00597BB7" w:rsidP="00334144">
      <w:pPr>
        <w:pStyle w:val="Title"/>
        <w:tabs>
          <w:tab w:val="left" w:pos="2430"/>
        </w:tabs>
        <w:ind w:right="72" w:firstLine="0"/>
        <w:rPr>
          <w:rFonts w:ascii="Garamond" w:hAnsi="Garamond"/>
          <w:kern w:val="0"/>
          <w:szCs w:val="32"/>
        </w:rPr>
      </w:pPr>
    </w:p>
    <w:p w:rsidR="00EC2135" w:rsidRPr="003E5EB8" w:rsidRDefault="00EC2135" w:rsidP="00334144">
      <w:pPr>
        <w:pStyle w:val="Title"/>
        <w:tabs>
          <w:tab w:val="left" w:pos="2430"/>
        </w:tabs>
        <w:ind w:right="72" w:firstLine="0"/>
        <w:rPr>
          <w:rFonts w:ascii="Garamond" w:hAnsi="Garamond"/>
          <w:kern w:val="0"/>
          <w:szCs w:val="32"/>
        </w:rPr>
      </w:pPr>
      <w:r>
        <w:rPr>
          <w:rFonts w:ascii="Garamond" w:hAnsi="Garamond"/>
          <w:kern w:val="0"/>
          <w:szCs w:val="32"/>
        </w:rPr>
        <w:t>April 2018</w:t>
      </w:r>
    </w:p>
    <w:p w:rsidR="00334144" w:rsidRPr="00D92F32" w:rsidRDefault="00334144" w:rsidP="00334144">
      <w:pPr>
        <w:pStyle w:val="C2-CtrSp12"/>
        <w:ind w:right="72"/>
        <w:rPr>
          <w:rFonts w:ascii="Times New Roman" w:hAnsi="Times New Roman"/>
        </w:rPr>
      </w:pPr>
    </w:p>
    <w:p w:rsidR="0049775F" w:rsidRDefault="00334144" w:rsidP="0049775F">
      <w:pPr>
        <w:pStyle w:val="H1-SecHead"/>
        <w:spacing w:after="120" w:line="240" w:lineRule="auto"/>
        <w:jc w:val="center"/>
      </w:pPr>
      <w:r w:rsidRPr="00D92F32">
        <w:rPr>
          <w:rFonts w:ascii="Times New Roman" w:hAnsi="Times New Roman"/>
        </w:rPr>
        <w:br w:type="page"/>
      </w:r>
      <w:r w:rsidR="00412AA7">
        <w:lastRenderedPageBreak/>
        <w:t>Section B.</w:t>
      </w:r>
      <w:r w:rsidR="00412AA7">
        <w:tab/>
        <w:t>Description of Statistical Methodology</w:t>
      </w:r>
    </w:p>
    <w:p w:rsidR="0049775F" w:rsidRDefault="006B7792" w:rsidP="0049775F">
      <w:pPr>
        <w:keepNext/>
        <w:keepLines/>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b/>
          <w:color w:val="000000"/>
        </w:rPr>
      </w:pPr>
      <w:r w:rsidRPr="008C0AFC">
        <w:rPr>
          <w:b/>
        </w:rPr>
        <w:t>B.1.</w:t>
      </w:r>
      <w:r w:rsidRPr="008C0AFC">
        <w:rPr>
          <w:b/>
        </w:rPr>
        <w:tab/>
        <w:t>Respondent Universe and Sample Design</w:t>
      </w:r>
    </w:p>
    <w:p w:rsidR="00F95393"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 xml:space="preserve">The respondents for the proposed survey on teachers’ use of technology will include </w:t>
      </w:r>
      <w:r w:rsidR="00553442">
        <w:rPr>
          <w:rFonts w:ascii="Times New Roman" w:hAnsi="Times New Roman"/>
          <w:color w:val="000000"/>
          <w:szCs w:val="22"/>
        </w:rPr>
        <w:t xml:space="preserve">public school </w:t>
      </w:r>
      <w:r w:rsidRPr="006B7792">
        <w:rPr>
          <w:rFonts w:ascii="Times New Roman" w:hAnsi="Times New Roman"/>
          <w:color w:val="000000"/>
          <w:szCs w:val="22"/>
        </w:rPr>
        <w:t xml:space="preserve">classroom teachers of grades 3 </w:t>
      </w:r>
      <w:r w:rsidR="00553442">
        <w:rPr>
          <w:rFonts w:ascii="Times New Roman" w:hAnsi="Times New Roman"/>
          <w:color w:val="000000"/>
          <w:szCs w:val="22"/>
        </w:rPr>
        <w:t>through 12</w:t>
      </w:r>
      <w:r w:rsidRPr="006B7792">
        <w:rPr>
          <w:rFonts w:ascii="Times New Roman" w:hAnsi="Times New Roman"/>
          <w:color w:val="000000"/>
          <w:szCs w:val="22"/>
        </w:rPr>
        <w:t xml:space="preserve"> </w:t>
      </w:r>
      <w:r w:rsidR="008C0AFC">
        <w:rPr>
          <w:rFonts w:ascii="Times New Roman" w:hAnsi="Times New Roman"/>
          <w:color w:val="000000"/>
          <w:szCs w:val="22"/>
        </w:rPr>
        <w:t xml:space="preserve">who teach one or more </w:t>
      </w:r>
      <w:r w:rsidRPr="006B7792">
        <w:rPr>
          <w:rFonts w:ascii="Times New Roman" w:hAnsi="Times New Roman"/>
          <w:color w:val="000000"/>
          <w:szCs w:val="22"/>
        </w:rPr>
        <w:t>core academic subject</w:t>
      </w:r>
      <w:r w:rsidR="00553442">
        <w:rPr>
          <w:rFonts w:ascii="Times New Roman" w:hAnsi="Times New Roman"/>
          <w:color w:val="000000"/>
          <w:szCs w:val="22"/>
        </w:rPr>
        <w:t>s</w:t>
      </w:r>
      <w:r w:rsidRPr="006B7792">
        <w:rPr>
          <w:rFonts w:ascii="Times New Roman" w:hAnsi="Times New Roman"/>
          <w:color w:val="000000"/>
          <w:szCs w:val="22"/>
        </w:rPr>
        <w:t xml:space="preserve"> </w:t>
      </w:r>
      <w:r w:rsidR="008C0AFC">
        <w:rPr>
          <w:rFonts w:ascii="Times New Roman" w:hAnsi="Times New Roman"/>
          <w:color w:val="000000"/>
          <w:szCs w:val="22"/>
        </w:rPr>
        <w:t>(e.g., English/language arts, math, science, social studies/social science)</w:t>
      </w:r>
      <w:r w:rsidRPr="006B7792">
        <w:rPr>
          <w:rFonts w:ascii="Times New Roman" w:hAnsi="Times New Roman"/>
          <w:color w:val="000000"/>
          <w:szCs w:val="22"/>
        </w:rPr>
        <w:t>. Teachers for the survey will be selected randomly from teacher lists to be compiled from a stratified sample of regular public elementary and secondary schools in the United States. The school sample will be selected from the most current Common Core of Data (CCD) Public School Universe File maintained by the National Center for Education Statistics (NCES). Vocational education, special education, alternative/other non-regular schools, and schools operated by the Department of Defense or Bureau of Indian Affairs are ineligible for the survey, as are schools with a high grade lower</w:t>
      </w:r>
      <w:r w:rsidR="00D41AE7">
        <w:rPr>
          <w:rFonts w:ascii="Times New Roman" w:hAnsi="Times New Roman"/>
          <w:color w:val="000000"/>
          <w:szCs w:val="22"/>
        </w:rPr>
        <w:t xml:space="preserve"> than 3</w:t>
      </w:r>
      <w:r w:rsidRPr="006B7792">
        <w:rPr>
          <w:rFonts w:ascii="Times New Roman" w:hAnsi="Times New Roman"/>
          <w:color w:val="000000"/>
          <w:szCs w:val="22"/>
        </w:rPr>
        <w:t>,</w:t>
      </w:r>
      <w:r w:rsidR="00D41AE7">
        <w:rPr>
          <w:rStyle w:val="FootnoteReference"/>
          <w:rFonts w:ascii="Times New Roman" w:hAnsi="Times New Roman"/>
          <w:color w:val="000000"/>
          <w:szCs w:val="22"/>
        </w:rPr>
        <w:footnoteReference w:id="1"/>
      </w:r>
      <w:r w:rsidRPr="006B7792">
        <w:rPr>
          <w:rFonts w:ascii="Times New Roman" w:hAnsi="Times New Roman"/>
          <w:color w:val="000000"/>
          <w:szCs w:val="22"/>
        </w:rPr>
        <w:t xml:space="preserve"> ungraded schools, and schools in the outlying U.S. territories.</w:t>
      </w:r>
    </w:p>
    <w:p w:rsidR="00F95393"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Using the definitions given in the 2014</w:t>
      </w:r>
      <w:r w:rsidR="00553442">
        <w:rPr>
          <w:rFonts w:ascii="Times New Roman" w:hAnsi="Times New Roman"/>
          <w:color w:val="000000"/>
          <w:szCs w:val="22"/>
        </w:rPr>
        <w:t>–</w:t>
      </w:r>
      <w:r w:rsidRPr="006B7792">
        <w:rPr>
          <w:rFonts w:ascii="Times New Roman" w:hAnsi="Times New Roman"/>
          <w:color w:val="000000"/>
          <w:szCs w:val="22"/>
        </w:rPr>
        <w:t>15 CCD Public School Universe File, the following four categories of schools based on the low and high grades taught in the school will be defined for sample stratification purposes:</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Primary</w:t>
      </w:r>
      <w:r w:rsidR="00553442">
        <w:rPr>
          <w:rFonts w:ascii="Times New Roman" w:hAnsi="Times New Roman"/>
          <w:color w:val="000000"/>
          <w:szCs w:val="22"/>
        </w:rPr>
        <w:t xml:space="preserve"> </w:t>
      </w:r>
      <w:r w:rsidR="00553442" w:rsidRPr="00553442">
        <w:rPr>
          <w:rFonts w:ascii="Times New Roman" w:hAnsi="Times New Roman"/>
          <w:color w:val="000000"/>
          <w:szCs w:val="22"/>
        </w:rPr>
        <w:t>–</w:t>
      </w:r>
      <w:r w:rsidRPr="006B7792">
        <w:rPr>
          <w:rFonts w:ascii="Times New Roman" w:hAnsi="Times New Roman"/>
          <w:color w:val="000000"/>
          <w:szCs w:val="22"/>
        </w:rPr>
        <w:t xml:space="preserve"> low grade of PK through 3 and a high grade of PK through 8</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Middle – low grade of 4 through 7 and high grade of 4 through 9</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 xml:space="preserve">High – low grade of 7 through 12 and high grade </w:t>
      </w:r>
      <w:r w:rsidR="00553442">
        <w:rPr>
          <w:rFonts w:ascii="Times New Roman" w:hAnsi="Times New Roman"/>
          <w:color w:val="000000"/>
          <w:szCs w:val="22"/>
        </w:rPr>
        <w:t>of</w:t>
      </w:r>
      <w:r w:rsidRPr="006B7792">
        <w:rPr>
          <w:rFonts w:ascii="Times New Roman" w:hAnsi="Times New Roman"/>
          <w:color w:val="000000"/>
          <w:szCs w:val="22"/>
        </w:rPr>
        <w:t xml:space="preserve"> 12 only</w:t>
      </w:r>
    </w:p>
    <w:p w:rsidR="0049775F"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Other – all other schools not falling in the above three categories</w:t>
      </w:r>
    </w:p>
    <w:p w:rsidR="0049775F" w:rsidRDefault="006B7792" w:rsidP="002346A0">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rPr>
      </w:pPr>
      <w:r w:rsidRPr="006B7792">
        <w:rPr>
          <w:rFonts w:ascii="Times New Roman" w:hAnsi="Times New Roman"/>
          <w:color w:val="000000"/>
        </w:rPr>
        <w:t>Table 1 summarizes the distribution of regular schools, students</w:t>
      </w:r>
      <w:r w:rsidR="00553442">
        <w:rPr>
          <w:rFonts w:ascii="Times New Roman" w:hAnsi="Times New Roman"/>
          <w:color w:val="000000"/>
        </w:rPr>
        <w:t>,</w:t>
      </w:r>
      <w:r w:rsidRPr="006B7792">
        <w:rPr>
          <w:rFonts w:ascii="Times New Roman" w:hAnsi="Times New Roman"/>
          <w:color w:val="000000"/>
        </w:rPr>
        <w:t xml:space="preserve"> and full-time equivalent (FTE) teachers in the </w:t>
      </w:r>
      <w:r w:rsidR="00097BBC">
        <w:rPr>
          <w:rFonts w:ascii="Times New Roman" w:hAnsi="Times New Roman"/>
          <w:color w:val="000000"/>
        </w:rPr>
        <w:br/>
      </w:r>
      <w:r w:rsidRPr="006B7792">
        <w:rPr>
          <w:rFonts w:ascii="Times New Roman" w:hAnsi="Times New Roman"/>
          <w:color w:val="000000"/>
        </w:rPr>
        <w:t>2014</w:t>
      </w:r>
      <w:r w:rsidR="00553442">
        <w:rPr>
          <w:rFonts w:ascii="Times New Roman" w:hAnsi="Times New Roman"/>
          <w:color w:val="000000"/>
        </w:rPr>
        <w:t>–</w:t>
      </w:r>
      <w:r w:rsidRPr="006B7792">
        <w:rPr>
          <w:rFonts w:ascii="Times New Roman" w:hAnsi="Times New Roman"/>
          <w:color w:val="000000"/>
        </w:rPr>
        <w:t xml:space="preserve">15 CCD Public School Universe File by instructional-level category and enrollment size class, </w:t>
      </w:r>
      <w:r w:rsidR="002346A0">
        <w:rPr>
          <w:rFonts w:ascii="Times New Roman" w:hAnsi="Times New Roman"/>
          <w:color w:val="000000"/>
        </w:rPr>
        <w:t xml:space="preserve">indicating that </w:t>
      </w:r>
      <w:r w:rsidR="002346A0" w:rsidRPr="006B7792">
        <w:rPr>
          <w:rFonts w:ascii="Times New Roman" w:hAnsi="Times New Roman"/>
          <w:color w:val="000000"/>
        </w:rPr>
        <w:t>49 percent of all FTE teachers</w:t>
      </w:r>
      <w:r w:rsidR="002346A0">
        <w:rPr>
          <w:rFonts w:ascii="Times New Roman" w:hAnsi="Times New Roman"/>
          <w:color w:val="000000"/>
        </w:rPr>
        <w:t xml:space="preserve"> were in </w:t>
      </w:r>
      <w:r w:rsidRPr="006B7792">
        <w:rPr>
          <w:rFonts w:ascii="Times New Roman" w:hAnsi="Times New Roman"/>
          <w:color w:val="000000"/>
        </w:rPr>
        <w:t xml:space="preserve">primary schools, </w:t>
      </w:r>
      <w:r w:rsidR="002346A0" w:rsidRPr="006B7792">
        <w:rPr>
          <w:rFonts w:ascii="Times New Roman" w:hAnsi="Times New Roman"/>
          <w:color w:val="000000"/>
        </w:rPr>
        <w:t xml:space="preserve">20 percent </w:t>
      </w:r>
      <w:r w:rsidR="002346A0">
        <w:rPr>
          <w:rFonts w:ascii="Times New Roman" w:hAnsi="Times New Roman"/>
          <w:color w:val="000000"/>
        </w:rPr>
        <w:t xml:space="preserve">in </w:t>
      </w:r>
      <w:r w:rsidRPr="006B7792">
        <w:rPr>
          <w:rFonts w:ascii="Times New Roman" w:hAnsi="Times New Roman"/>
          <w:color w:val="000000"/>
        </w:rPr>
        <w:t xml:space="preserve">middle schools, </w:t>
      </w:r>
      <w:r w:rsidR="002346A0" w:rsidRPr="006B7792">
        <w:rPr>
          <w:rFonts w:ascii="Times New Roman" w:hAnsi="Times New Roman"/>
          <w:color w:val="000000"/>
        </w:rPr>
        <w:t xml:space="preserve">27 percent </w:t>
      </w:r>
      <w:r w:rsidR="002346A0">
        <w:rPr>
          <w:rFonts w:ascii="Times New Roman" w:hAnsi="Times New Roman"/>
          <w:color w:val="000000"/>
        </w:rPr>
        <w:t xml:space="preserve">in </w:t>
      </w:r>
      <w:r w:rsidRPr="006B7792">
        <w:rPr>
          <w:rFonts w:ascii="Times New Roman" w:hAnsi="Times New Roman"/>
          <w:color w:val="000000"/>
        </w:rPr>
        <w:t xml:space="preserve">high schools, and </w:t>
      </w:r>
      <w:r w:rsidR="002346A0" w:rsidRPr="006B7792">
        <w:rPr>
          <w:rFonts w:ascii="Times New Roman" w:hAnsi="Times New Roman"/>
          <w:color w:val="000000"/>
        </w:rPr>
        <w:t>4</w:t>
      </w:r>
      <w:r w:rsidR="002346A0">
        <w:rPr>
          <w:rFonts w:ascii="Times New Roman" w:hAnsi="Times New Roman"/>
          <w:color w:val="000000"/>
        </w:rPr>
        <w:t> </w:t>
      </w:r>
      <w:r w:rsidR="002346A0" w:rsidRPr="006B7792">
        <w:rPr>
          <w:rFonts w:ascii="Times New Roman" w:hAnsi="Times New Roman"/>
          <w:color w:val="000000"/>
        </w:rPr>
        <w:t xml:space="preserve">percent </w:t>
      </w:r>
      <w:r w:rsidR="002346A0">
        <w:rPr>
          <w:rFonts w:ascii="Times New Roman" w:hAnsi="Times New Roman"/>
          <w:color w:val="000000"/>
        </w:rPr>
        <w:t xml:space="preserve">in schools with </w:t>
      </w:r>
      <w:r w:rsidR="002346A0" w:rsidRPr="006B7792">
        <w:rPr>
          <w:rFonts w:ascii="Times New Roman" w:hAnsi="Times New Roman"/>
          <w:color w:val="000000"/>
        </w:rPr>
        <w:t>instructional level</w:t>
      </w:r>
      <w:r w:rsidR="002346A0">
        <w:rPr>
          <w:rFonts w:ascii="Times New Roman" w:hAnsi="Times New Roman"/>
          <w:color w:val="000000"/>
        </w:rPr>
        <w:t xml:space="preserve"> categorized as </w:t>
      </w:r>
      <w:r w:rsidRPr="006B7792">
        <w:rPr>
          <w:rFonts w:ascii="Times New Roman" w:hAnsi="Times New Roman"/>
          <w:color w:val="000000"/>
        </w:rPr>
        <w:t>“other</w:t>
      </w:r>
      <w:r w:rsidR="006A1FA2">
        <w:rPr>
          <w:rFonts w:ascii="Times New Roman" w:hAnsi="Times New Roman"/>
          <w:color w:val="000000"/>
        </w:rPr>
        <w:t>.”</w:t>
      </w:r>
    </w:p>
    <w:p w:rsidR="006B7792" w:rsidRPr="008A3352" w:rsidRDefault="006B7792" w:rsidP="008A3352">
      <w:pPr>
        <w:keepNext/>
        <w:keepLines/>
        <w:tabs>
          <w:tab w:val="left" w:pos="1440"/>
        </w:tabs>
        <w:overflowPunct w:val="0"/>
        <w:autoSpaceDE w:val="0"/>
        <w:autoSpaceDN w:val="0"/>
        <w:adjustRightInd w:val="0"/>
        <w:spacing w:before="240" w:line="240" w:lineRule="auto"/>
        <w:ind w:left="907" w:hanging="907"/>
        <w:jc w:val="left"/>
        <w:textAlignment w:val="baseline"/>
        <w:rPr>
          <w:rFonts w:ascii="Times New Roman" w:hAnsi="Times New Roman"/>
          <w:b/>
          <w:color w:val="000000"/>
          <w:szCs w:val="22"/>
        </w:rPr>
      </w:pPr>
      <w:r w:rsidRPr="008A3352">
        <w:rPr>
          <w:rFonts w:ascii="Times New Roman" w:hAnsi="Times New Roman"/>
          <w:b/>
          <w:color w:val="000000"/>
          <w:szCs w:val="22"/>
        </w:rPr>
        <w:t>Table 1.</w:t>
      </w:r>
      <w:r w:rsidRPr="008A3352">
        <w:rPr>
          <w:rFonts w:ascii="Times New Roman" w:hAnsi="Times New Roman"/>
          <w:b/>
          <w:color w:val="000000"/>
          <w:szCs w:val="22"/>
        </w:rPr>
        <w:tab/>
        <w:t>Distribution of schools, students, and teachers in the 2014</w:t>
      </w:r>
      <w:r w:rsidR="00553442" w:rsidRPr="008A3352">
        <w:rPr>
          <w:rFonts w:ascii="Times New Roman" w:hAnsi="Times New Roman"/>
          <w:b/>
          <w:color w:val="000000"/>
          <w:szCs w:val="22"/>
        </w:rPr>
        <w:t>–</w:t>
      </w:r>
      <w:r w:rsidRPr="008A3352">
        <w:rPr>
          <w:rFonts w:ascii="Times New Roman" w:hAnsi="Times New Roman"/>
          <w:b/>
          <w:color w:val="000000"/>
          <w:szCs w:val="22"/>
        </w:rPr>
        <w:t>15 CCD Public School Universe File by instructional level and enrollment size class</w:t>
      </w:r>
    </w:p>
    <w:tbl>
      <w:tblPr>
        <w:tblW w:w="5000" w:type="pct"/>
        <w:tblLook w:val="04A0" w:firstRow="1" w:lastRow="0" w:firstColumn="1" w:lastColumn="0" w:noHBand="0" w:noVBand="1"/>
      </w:tblPr>
      <w:tblGrid>
        <w:gridCol w:w="1713"/>
        <w:gridCol w:w="1841"/>
        <w:gridCol w:w="1137"/>
        <w:gridCol w:w="1253"/>
        <w:gridCol w:w="1253"/>
        <w:gridCol w:w="1137"/>
        <w:gridCol w:w="1141"/>
        <w:gridCol w:w="1253"/>
      </w:tblGrid>
      <w:tr w:rsidR="002346A0" w:rsidRPr="00B77938" w:rsidTr="002346A0">
        <w:trPr>
          <w:trHeight w:val="144"/>
        </w:trPr>
        <w:tc>
          <w:tcPr>
            <w:tcW w:w="665" w:type="pct"/>
            <w:vMerge w:val="restart"/>
            <w:tcBorders>
              <w:top w:val="single" w:sz="4" w:space="0" w:color="auto"/>
              <w:left w:val="nil"/>
              <w:right w:val="nil"/>
            </w:tcBorders>
            <w:shd w:val="clear" w:color="auto" w:fill="auto"/>
            <w:noWrap/>
            <w:vAlign w:val="center"/>
            <w:hideMark/>
          </w:tcPr>
          <w:p w:rsidR="002346A0" w:rsidRPr="00B77938" w:rsidRDefault="002346A0" w:rsidP="002346A0">
            <w:pPr>
              <w:keepNext/>
              <w:keepLines/>
              <w:spacing w:line="240" w:lineRule="auto"/>
              <w:ind w:firstLine="0"/>
              <w:jc w:val="left"/>
              <w:rPr>
                <w:rFonts w:ascii="Calibri" w:hAnsi="Calibri"/>
                <w:sz w:val="20"/>
              </w:rPr>
            </w:pPr>
            <w:r w:rsidRPr="00B77938">
              <w:rPr>
                <w:rFonts w:ascii="Calibri" w:hAnsi="Calibri"/>
                <w:sz w:val="20"/>
              </w:rPr>
              <w:t> Instructional level</w:t>
            </w:r>
          </w:p>
        </w:tc>
        <w:tc>
          <w:tcPr>
            <w:tcW w:w="877" w:type="pct"/>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left"/>
              <w:rPr>
                <w:rFonts w:ascii="Calibri" w:hAnsi="Calibri"/>
                <w:sz w:val="20"/>
              </w:rPr>
            </w:pPr>
            <w:r w:rsidRPr="00B77938">
              <w:rPr>
                <w:rFonts w:ascii="Calibri" w:hAnsi="Calibri"/>
                <w:sz w:val="20"/>
              </w:rPr>
              <w:t> </w:t>
            </w:r>
          </w:p>
        </w:tc>
        <w:tc>
          <w:tcPr>
            <w:tcW w:w="2855" w:type="pct"/>
            <w:gridSpan w:val="5"/>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center"/>
              <w:rPr>
                <w:rFonts w:ascii="Calibri" w:hAnsi="Calibri"/>
                <w:sz w:val="20"/>
              </w:rPr>
            </w:pPr>
            <w:r w:rsidRPr="00B77938">
              <w:rPr>
                <w:rFonts w:ascii="Calibri" w:hAnsi="Calibri"/>
                <w:sz w:val="20"/>
              </w:rPr>
              <w:t>Enrollment size class</w:t>
            </w:r>
          </w:p>
        </w:tc>
        <w:tc>
          <w:tcPr>
            <w:tcW w:w="603" w:type="pct"/>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left"/>
              <w:rPr>
                <w:rFonts w:ascii="Calibri" w:hAnsi="Calibri"/>
                <w:sz w:val="20"/>
              </w:rPr>
            </w:pPr>
            <w:r w:rsidRPr="00B77938">
              <w:rPr>
                <w:rFonts w:ascii="Calibri" w:hAnsi="Calibri"/>
                <w:sz w:val="20"/>
              </w:rPr>
              <w:t> </w:t>
            </w:r>
          </w:p>
        </w:tc>
      </w:tr>
      <w:tr w:rsidR="002346A0" w:rsidRPr="00B77938" w:rsidTr="002346A0">
        <w:trPr>
          <w:trHeight w:val="144"/>
        </w:trPr>
        <w:tc>
          <w:tcPr>
            <w:tcW w:w="665" w:type="pct"/>
            <w:vMerge/>
            <w:tcBorders>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center"/>
              <w:rPr>
                <w:rFonts w:ascii="Calibri" w:hAnsi="Calibri"/>
                <w:sz w:val="20"/>
              </w:rPr>
            </w:pPr>
          </w:p>
        </w:tc>
        <w:tc>
          <w:tcPr>
            <w:tcW w:w="877"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center"/>
              <w:rPr>
                <w:rFonts w:ascii="Calibri" w:hAnsi="Calibri"/>
                <w:sz w:val="20"/>
              </w:rPr>
            </w:pPr>
            <w:r w:rsidRPr="00B77938">
              <w:rPr>
                <w:rFonts w:ascii="Calibri" w:hAnsi="Calibri"/>
                <w:sz w:val="20"/>
              </w:rPr>
              <w:t>Population count</w:t>
            </w:r>
          </w:p>
        </w:tc>
        <w:tc>
          <w:tcPr>
            <w:tcW w:w="549"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&lt;300</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300–499</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500–999</w:t>
            </w:r>
          </w:p>
        </w:tc>
        <w:tc>
          <w:tcPr>
            <w:tcW w:w="549"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1000–1499</w:t>
            </w:r>
          </w:p>
        </w:tc>
        <w:tc>
          <w:tcPr>
            <w:tcW w:w="551"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1500+</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Total</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Primary</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11,597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18,461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19,882</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996</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51,005</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2,181,513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7,430,869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13,070,501</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1,128,980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122,261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23,934,124</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144,008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434,744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726,950</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60,958</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6,243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1,372,904</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Middle</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3,750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3,559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7,176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1,670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16,318</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649,895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1,423,175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5,158,438</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1,947,752</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280,587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9,459,847</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42,552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87,222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300,683</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107,030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13,608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551,096</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High</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4,653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2,719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3,448</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2,284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3,071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16,175</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719,494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1,071,816</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2,468,613</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2,824,071</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6,452,532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13,536,526</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53,478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65,477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145,436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158,923</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328,235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751,549</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Other</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1,771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739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926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3,872</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242,938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289,374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641,865</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305,637</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481,913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1,961,727</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18,340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17,717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35,317</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16,314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19,876</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107,565</w:t>
            </w:r>
          </w:p>
        </w:tc>
      </w:tr>
      <w:tr w:rsidR="006B7792" w:rsidRPr="00B77938" w:rsidTr="002346A0">
        <w:trPr>
          <w:trHeight w:val="360"/>
        </w:trPr>
        <w:tc>
          <w:tcPr>
            <w:tcW w:w="665"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TOTAL</w:t>
            </w:r>
          </w:p>
        </w:tc>
        <w:tc>
          <w:tcPr>
            <w:tcW w:w="877"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21,771</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25,478</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31,432</w:t>
            </w:r>
          </w:p>
        </w:tc>
        <w:tc>
          <w:tcPr>
            <w:tcW w:w="549"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5,204</w:t>
            </w:r>
          </w:p>
        </w:tc>
        <w:tc>
          <w:tcPr>
            <w:tcW w:w="551"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3,485</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87,370</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3,793,840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10,215,234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21,339,417</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6,206,440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7,337,293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48,892,224</w:t>
            </w:r>
          </w:p>
        </w:tc>
      </w:tr>
      <w:tr w:rsidR="006B7792" w:rsidRPr="00B77938" w:rsidTr="002346A0">
        <w:trPr>
          <w:trHeight w:val="225"/>
        </w:trPr>
        <w:tc>
          <w:tcPr>
            <w:tcW w:w="665"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 </w:t>
            </w:r>
          </w:p>
        </w:tc>
        <w:tc>
          <w:tcPr>
            <w:tcW w:w="877"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258,378</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605,160</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1,208,386</w:t>
            </w:r>
          </w:p>
        </w:tc>
        <w:tc>
          <w:tcPr>
            <w:tcW w:w="549"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343,226</w:t>
            </w:r>
          </w:p>
        </w:tc>
        <w:tc>
          <w:tcPr>
            <w:tcW w:w="551"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367,963</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2,783,113</w:t>
            </w:r>
          </w:p>
        </w:tc>
      </w:tr>
    </w:tbl>
    <w:p w:rsidR="006B7792" w:rsidRPr="006B7792" w:rsidRDefault="006B7792" w:rsidP="006B7792">
      <w:pPr>
        <w:tabs>
          <w:tab w:val="left" w:pos="720"/>
          <w:tab w:val="left" w:pos="1440"/>
        </w:tabs>
        <w:overflowPunct w:val="0"/>
        <w:autoSpaceDE w:val="0"/>
        <w:autoSpaceDN w:val="0"/>
        <w:adjustRightInd w:val="0"/>
        <w:spacing w:line="240" w:lineRule="auto"/>
        <w:ind w:firstLine="0"/>
        <w:jc w:val="left"/>
        <w:textAlignment w:val="baseline"/>
        <w:rPr>
          <w:rFonts w:ascii="Times New Roman" w:hAnsi="Times New Roman"/>
          <w:color w:val="000000"/>
        </w:rPr>
      </w:pPr>
    </w:p>
    <w:p w:rsidR="0049775F" w:rsidRDefault="006B7792" w:rsidP="0049775F">
      <w:pPr>
        <w:keepNext/>
        <w:keepLines/>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b/>
          <w:color w:val="000000"/>
        </w:rPr>
      </w:pPr>
      <w:r w:rsidRPr="006B7792">
        <w:rPr>
          <w:rFonts w:ascii="Times New Roman" w:hAnsi="Times New Roman"/>
          <w:b/>
          <w:color w:val="000000"/>
        </w:rPr>
        <w:t>B.2</w:t>
      </w:r>
      <w:r w:rsidRPr="006B7792">
        <w:rPr>
          <w:rFonts w:ascii="Times New Roman" w:hAnsi="Times New Roman"/>
          <w:b/>
          <w:color w:val="000000"/>
        </w:rPr>
        <w:tab/>
        <w:t>Statistical Methodology</w:t>
      </w:r>
    </w:p>
    <w:p w:rsidR="0049775F" w:rsidRDefault="006B7792" w:rsidP="0049775F">
      <w:pPr>
        <w:widowControl w:val="0"/>
        <w:tabs>
          <w:tab w:val="left" w:pos="720"/>
        </w:tabs>
        <w:spacing w:after="120" w:line="240" w:lineRule="auto"/>
        <w:ind w:firstLine="0"/>
        <w:jc w:val="left"/>
        <w:rPr>
          <w:rFonts w:ascii="Times New Roman" w:hAnsi="Times New Roman"/>
          <w:color w:val="000000"/>
          <w:szCs w:val="22"/>
        </w:rPr>
      </w:pPr>
      <w:r w:rsidRPr="006B7792">
        <w:rPr>
          <w:rFonts w:ascii="Times New Roman" w:hAnsi="Times New Roman"/>
          <w:color w:val="000000"/>
        </w:rPr>
        <w:t xml:space="preserve">The sample design for the proposed teacher survey will be a stratified two-stage sample consisting of the selection of schools at the first stage of sampling and the selection of teachers within the sampled schools at the second stage. The primary strata for selecting schools will </w:t>
      </w:r>
      <w:r w:rsidR="00077CCD">
        <w:rPr>
          <w:rFonts w:ascii="Times New Roman" w:hAnsi="Times New Roman"/>
          <w:color w:val="000000"/>
        </w:rPr>
        <w:t xml:space="preserve">be </w:t>
      </w:r>
      <w:r w:rsidRPr="006B7792">
        <w:rPr>
          <w:rFonts w:ascii="Times New Roman" w:hAnsi="Times New Roman"/>
          <w:color w:val="000000"/>
        </w:rPr>
        <w:t>defined by crossing the four instructional levels and five enrollment size classes given in Table 1. Within each primary sampling stratum, schools in the sampling frame will be sorted by type of locale (central city, suburban, town, rural) within size class, and categories of poverty level based on the percent of students eligible for free/reduced price lunch within type of locale</w:t>
      </w:r>
      <w:r w:rsidRPr="006B7792">
        <w:rPr>
          <w:rFonts w:ascii="Times New Roman" w:hAnsi="Times New Roman"/>
          <w:color w:val="000000"/>
          <w:szCs w:val="22"/>
        </w:rPr>
        <w:t>. When used in conjunction with systematic sampling, the sorting will induce additional implicit substratification within the primary strata to ensure that relevant subcategories of schools are appropriately represented in the sample.</w:t>
      </w:r>
    </w:p>
    <w:p w:rsidR="0049775F" w:rsidRDefault="006B7792" w:rsidP="0049775F">
      <w:pPr>
        <w:overflowPunct w:val="0"/>
        <w:autoSpaceDE w:val="0"/>
        <w:autoSpaceDN w:val="0"/>
        <w:adjustRightInd w:val="0"/>
        <w:spacing w:after="120" w:line="240" w:lineRule="auto"/>
        <w:ind w:firstLine="0"/>
        <w:jc w:val="left"/>
        <w:textAlignment w:val="baseline"/>
        <w:rPr>
          <w:rFonts w:ascii="Times New Roman" w:hAnsi="Times New Roman"/>
          <w:b/>
          <w:color w:val="000000"/>
          <w:szCs w:val="22"/>
        </w:rPr>
      </w:pPr>
      <w:r w:rsidRPr="006B7792">
        <w:rPr>
          <w:rFonts w:ascii="Times New Roman" w:hAnsi="Times New Roman"/>
          <w:b/>
          <w:color w:val="000000"/>
          <w:szCs w:val="22"/>
        </w:rPr>
        <w:t>Selection of Schools</w:t>
      </w:r>
    </w:p>
    <w:p w:rsidR="0049775F"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A total of 2,000 schools will be selected for the study. Roughly equal sample sizes will be allocated to the major instructional levels (primary, middle, and high) and a minimum of 150 schools will be allocated to the remaining “other” category. Such an allocation is approximately optimal for separate analyses of the three major instructional levels and comparisons between them, while ensuring that the other instructional levels are adequately represented in the sample for overall national estimates. Within each category of instructional level, the specified number of sample schools will be distributed to the five enrollment size classes indicated in Table 1 in proportion to the number of FTE teachers in the size class. After sorting the schools in the sampling frame by type of locale and poverty status category with</w:t>
      </w:r>
      <w:r w:rsidR="00101570">
        <w:rPr>
          <w:rFonts w:ascii="Times New Roman" w:hAnsi="Times New Roman"/>
          <w:color w:val="000000"/>
          <w:szCs w:val="22"/>
        </w:rPr>
        <w:t>in</w:t>
      </w:r>
      <w:r w:rsidRPr="006B7792">
        <w:rPr>
          <w:rFonts w:ascii="Times New Roman" w:hAnsi="Times New Roman"/>
          <w:color w:val="000000"/>
          <w:szCs w:val="22"/>
        </w:rPr>
        <w:t xml:space="preserve"> each primary sampling stratum, the sample of schools will be selected with probabilities proportionate to the number of FTE teachers in the school. In addition to analyses by instructional level, the proposed sample sizes are expected to be large enough to permit limited analysis by type-of-locale and poverty status categories. Table 2 summarizes the number of schools to be selected for </w:t>
      </w:r>
      <w:r w:rsidR="00FB332C">
        <w:rPr>
          <w:rFonts w:ascii="Times New Roman" w:hAnsi="Times New Roman"/>
          <w:color w:val="000000"/>
          <w:szCs w:val="22"/>
        </w:rPr>
        <w:t>FRSS 109</w:t>
      </w:r>
      <w:r w:rsidRPr="006B7792">
        <w:rPr>
          <w:rFonts w:ascii="Times New Roman" w:hAnsi="Times New Roman"/>
          <w:color w:val="000000"/>
          <w:szCs w:val="22"/>
        </w:rPr>
        <w:t xml:space="preserve"> by various subgroups and the corresponding numbers of participating schools (i.e., schools providing teacher lists for subsequent sampling purposes) assuming an overall school-level response rate of 85 percent.</w:t>
      </w:r>
    </w:p>
    <w:p w:rsidR="0049775F" w:rsidRDefault="006B7792" w:rsidP="0049775F">
      <w:pPr>
        <w:overflowPunct w:val="0"/>
        <w:autoSpaceDE w:val="0"/>
        <w:autoSpaceDN w:val="0"/>
        <w:adjustRightInd w:val="0"/>
        <w:spacing w:after="120" w:line="240" w:lineRule="auto"/>
        <w:ind w:firstLine="0"/>
        <w:jc w:val="left"/>
        <w:textAlignment w:val="baseline"/>
        <w:rPr>
          <w:rFonts w:ascii="Times New Roman" w:hAnsi="Times New Roman"/>
          <w:b/>
          <w:color w:val="000000"/>
          <w:szCs w:val="22"/>
        </w:rPr>
      </w:pPr>
      <w:r w:rsidRPr="006B7792">
        <w:rPr>
          <w:rFonts w:ascii="Times New Roman" w:hAnsi="Times New Roman"/>
          <w:b/>
          <w:color w:val="000000"/>
          <w:szCs w:val="22"/>
        </w:rPr>
        <w:t>Selection of Teachers</w:t>
      </w:r>
    </w:p>
    <w:p w:rsidR="0049775F" w:rsidRDefault="00FA641D"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rPr>
      </w:pPr>
      <w:r w:rsidRPr="00FA641D">
        <w:rPr>
          <w:rFonts w:ascii="Times New Roman" w:hAnsi="Times New Roman"/>
          <w:color w:val="000000"/>
        </w:rPr>
        <w:t xml:space="preserve">Participating schools will be requested to provide lists of their classroom teachers for subsequent sampling purposes. </w:t>
      </w:r>
      <w:r w:rsidRPr="004811EE">
        <w:rPr>
          <w:rFonts w:ascii="Times New Roman" w:hAnsi="Times New Roman"/>
          <w:color w:val="000000"/>
        </w:rPr>
        <w:t xml:space="preserve">Eligible teachers are those with self-contained classrooms in grades 3 or higher (generally teaching in primary schools) and those with departmentalized classes in one or more of the </w:t>
      </w:r>
      <w:r w:rsidRPr="00027E97">
        <w:rPr>
          <w:rFonts w:ascii="Times New Roman" w:hAnsi="Times New Roman"/>
          <w:color w:val="000000"/>
        </w:rPr>
        <w:t xml:space="preserve">core academic subjects (generally teaching in middle and high schools). </w:t>
      </w:r>
      <w:r w:rsidRPr="00FA641D">
        <w:rPr>
          <w:rFonts w:ascii="Times New Roman" w:hAnsi="Times New Roman"/>
          <w:color w:val="000000"/>
        </w:rPr>
        <w:t>On average 2.4 teachers will be randomly selected from each participating school</w:t>
      </w:r>
      <w:r w:rsidR="00BD7350">
        <w:rPr>
          <w:rFonts w:ascii="Times New Roman" w:hAnsi="Times New Roman"/>
          <w:color w:val="000000"/>
        </w:rPr>
        <w:t xml:space="preserve"> for a total teacher sample size of 4,000</w:t>
      </w:r>
      <w:r w:rsidRPr="00FA641D">
        <w:rPr>
          <w:rFonts w:ascii="Times New Roman" w:hAnsi="Times New Roman"/>
          <w:color w:val="000000"/>
        </w:rPr>
        <w:t>. Based on experience in previous FRSS teacher surveys, we expect to obtain completed questionnaires from 85 percent of the sampled teachers, or about 3,400</w:t>
      </w:r>
      <w:r w:rsidRPr="00FA641D" w:rsidDel="00592B71">
        <w:rPr>
          <w:rFonts w:ascii="Times New Roman" w:hAnsi="Times New Roman"/>
          <w:color w:val="000000"/>
        </w:rPr>
        <w:t xml:space="preserve"> </w:t>
      </w:r>
      <w:r w:rsidRPr="00FA641D">
        <w:rPr>
          <w:rFonts w:ascii="Times New Roman" w:hAnsi="Times New Roman"/>
          <w:color w:val="000000"/>
        </w:rPr>
        <w:t>completed questionnaires. The last two columns of Table 2 summarize the numbers of teachers to be selected and the corresponding expected numbers of respondents, respectively, for various subgroups of schools. Note that within each instructional level stratum, the teacher samples will be self-weighting (i.e., equal probability samples) if the number of eligible teachers reported by the schools is proportional to the FTE teacher count used to select the sample of schools. To the extent that the two sets of teacher counts depart appreciably from proportionality, the use of a fixed sample size per school will increase design effects and, hence, lower sampling precision. To minimize the impact of such design effects, it may be desirable on occasion to increase the sample size in some schools.</w:t>
      </w:r>
    </w:p>
    <w:p w:rsidR="00FA641D" w:rsidRPr="008A3352" w:rsidRDefault="00FA641D" w:rsidP="008A3352">
      <w:pPr>
        <w:keepNext/>
        <w:keepLines/>
        <w:overflowPunct w:val="0"/>
        <w:autoSpaceDE w:val="0"/>
        <w:autoSpaceDN w:val="0"/>
        <w:adjustRightInd w:val="0"/>
        <w:spacing w:before="240" w:line="240" w:lineRule="auto"/>
        <w:ind w:left="907" w:hanging="907"/>
        <w:jc w:val="left"/>
        <w:textAlignment w:val="baseline"/>
        <w:rPr>
          <w:rFonts w:ascii="Times New Roman" w:hAnsi="Times New Roman"/>
          <w:b/>
          <w:color w:val="000000"/>
        </w:rPr>
      </w:pPr>
      <w:r w:rsidRPr="008A3352">
        <w:rPr>
          <w:rFonts w:ascii="Times New Roman" w:hAnsi="Times New Roman"/>
          <w:b/>
          <w:color w:val="000000"/>
        </w:rPr>
        <w:t>Table 2.</w:t>
      </w:r>
      <w:r w:rsidRPr="008A3352">
        <w:rPr>
          <w:rFonts w:ascii="Times New Roman" w:hAnsi="Times New Roman"/>
          <w:b/>
          <w:color w:val="000000"/>
        </w:rPr>
        <w:tab/>
        <w:t>Number of schools and teachers to be sampled and expected number</w:t>
      </w:r>
      <w:r w:rsidR="002346A0" w:rsidRPr="008A3352">
        <w:rPr>
          <w:rFonts w:ascii="Times New Roman" w:hAnsi="Times New Roman"/>
          <w:b/>
          <w:color w:val="000000"/>
        </w:rPr>
        <w:t xml:space="preserve"> </w:t>
      </w:r>
      <w:r w:rsidRPr="008A3352">
        <w:rPr>
          <w:rFonts w:ascii="Times New Roman" w:hAnsi="Times New Roman"/>
          <w:b/>
          <w:color w:val="000000"/>
        </w:rPr>
        <w:t>of teachers completing questionnaires, by subgroup</w:t>
      </w:r>
    </w:p>
    <w:tbl>
      <w:tblPr>
        <w:tblW w:w="5000" w:type="pct"/>
        <w:tblLook w:val="04A0" w:firstRow="1" w:lastRow="0" w:firstColumn="1" w:lastColumn="0" w:noHBand="0" w:noVBand="1"/>
      </w:tblPr>
      <w:tblGrid>
        <w:gridCol w:w="405"/>
        <w:gridCol w:w="2313"/>
        <w:gridCol w:w="1800"/>
        <w:gridCol w:w="2068"/>
        <w:gridCol w:w="2071"/>
        <w:gridCol w:w="2071"/>
      </w:tblGrid>
      <w:tr w:rsidR="008A3352" w:rsidRPr="00FA641D" w:rsidTr="00093297">
        <w:trPr>
          <w:trHeight w:val="144"/>
          <w:tblHeader/>
        </w:trPr>
        <w:tc>
          <w:tcPr>
            <w:tcW w:w="1267" w:type="pct"/>
            <w:gridSpan w:val="2"/>
            <w:tcBorders>
              <w:top w:val="single" w:sz="4" w:space="0" w:color="auto"/>
              <w:left w:val="nil"/>
              <w:bottom w:val="single" w:sz="4" w:space="0" w:color="auto"/>
              <w:right w:val="nil"/>
            </w:tcBorders>
            <w:shd w:val="clear" w:color="auto" w:fill="auto"/>
            <w:noWrap/>
            <w:vAlign w:val="bottom"/>
            <w:hideMark/>
          </w:tcPr>
          <w:p w:rsidR="00FA641D" w:rsidRPr="00FA641D" w:rsidRDefault="00FA641D" w:rsidP="008A3352">
            <w:pPr>
              <w:spacing w:line="240" w:lineRule="auto"/>
              <w:ind w:firstLine="0"/>
              <w:jc w:val="center"/>
              <w:rPr>
                <w:rFonts w:ascii="Calibri" w:hAnsi="Calibri"/>
                <w:sz w:val="20"/>
              </w:rPr>
            </w:pPr>
            <w:r w:rsidRPr="00FA641D">
              <w:rPr>
                <w:rFonts w:ascii="Calibri" w:hAnsi="Calibri"/>
                <w:sz w:val="20"/>
              </w:rPr>
              <w:t>Subgroup</w:t>
            </w:r>
          </w:p>
        </w:tc>
        <w:tc>
          <w:tcPr>
            <w:tcW w:w="839"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Number of schools to be sampled</w:t>
            </w:r>
          </w:p>
        </w:tc>
        <w:tc>
          <w:tcPr>
            <w:tcW w:w="964"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Expected number of participating schools*</w:t>
            </w:r>
          </w:p>
        </w:tc>
        <w:tc>
          <w:tcPr>
            <w:tcW w:w="965"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Number of teachers to be sampled</w:t>
            </w:r>
          </w:p>
        </w:tc>
        <w:tc>
          <w:tcPr>
            <w:tcW w:w="965"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Expected number of responding teachers*</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center"/>
              <w:rPr>
                <w:rFonts w:ascii="Calibri" w:hAnsi="Calibri"/>
                <w:b/>
                <w:bCs/>
                <w:sz w:val="20"/>
              </w:rPr>
            </w:pPr>
            <w:r w:rsidRPr="00FA641D">
              <w:rPr>
                <w:rFonts w:ascii="Calibri" w:hAnsi="Calibri"/>
                <w:b/>
                <w:bCs/>
                <w:sz w:val="20"/>
              </w:rPr>
              <w:t>Total</w:t>
            </w:r>
          </w:p>
        </w:tc>
        <w:tc>
          <w:tcPr>
            <w:tcW w:w="839" w:type="pct"/>
            <w:tcBorders>
              <w:top w:val="nil"/>
              <w:left w:val="nil"/>
              <w:bottom w:val="nil"/>
              <w:right w:val="nil"/>
            </w:tcBorders>
            <w:shd w:val="clear" w:color="auto" w:fill="auto"/>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2,000</w:t>
            </w:r>
          </w:p>
        </w:tc>
        <w:tc>
          <w:tcPr>
            <w:tcW w:w="964" w:type="pct"/>
            <w:tcBorders>
              <w:top w:val="nil"/>
              <w:left w:val="nil"/>
              <w:bottom w:val="nil"/>
              <w:right w:val="nil"/>
            </w:tcBorders>
            <w:shd w:val="clear" w:color="auto" w:fill="auto"/>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1,700</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4,000</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3,400</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Instructional level</w:t>
            </w:r>
          </w:p>
        </w:tc>
        <w:tc>
          <w:tcPr>
            <w:tcW w:w="839"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Primary</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1,232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Middle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1,234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High</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1,234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Other</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150</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128</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300</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255</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Enrollment size class</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Under 500</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553</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470</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1,106</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940</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500 to 999</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831</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707</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1,663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1,413</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1,000 or more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523</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1,231</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Type of locale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City</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576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490</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1,152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979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Suburban</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764</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649</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1,528</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1,299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Town</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242</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205</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483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411</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Rural</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418</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356</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837</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711</w:t>
            </w:r>
          </w:p>
        </w:tc>
      </w:tr>
      <w:tr w:rsidR="008A3352" w:rsidRPr="00FA641D" w:rsidTr="008A3352">
        <w:trPr>
          <w:trHeight w:val="144"/>
        </w:trPr>
        <w:tc>
          <w:tcPr>
            <w:tcW w:w="1267" w:type="pct"/>
            <w:gridSpan w:val="2"/>
            <w:tcBorders>
              <w:top w:val="nil"/>
              <w:left w:val="nil"/>
              <w:bottom w:val="nil"/>
              <w:right w:val="nil"/>
            </w:tcBorders>
            <w:shd w:val="clear" w:color="auto" w:fill="auto"/>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Percent of students eligible for free/reduced price lunch</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Under 35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523</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1,231</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35 to 49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367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312</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734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624</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50 to 75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562</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477</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1,123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955</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75 percent or more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456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388</w:t>
            </w:r>
          </w:p>
        </w:tc>
        <w:tc>
          <w:tcPr>
            <w:tcW w:w="965" w:type="pct"/>
            <w:tcBorders>
              <w:top w:val="nil"/>
              <w:left w:val="nil"/>
              <w:bottom w:val="nil"/>
              <w:right w:val="nil"/>
            </w:tcBorders>
            <w:shd w:val="clear" w:color="auto" w:fill="auto"/>
            <w:noWrap/>
            <w:vAlign w:val="bottom"/>
            <w:hideMark/>
          </w:tcPr>
          <w:p w:rsidR="00FA641D" w:rsidRPr="00FA641D" w:rsidRDefault="00FA641D" w:rsidP="00C66B2D">
            <w:pPr>
              <w:spacing w:line="240" w:lineRule="auto"/>
              <w:ind w:firstLineChars="200" w:firstLine="402"/>
              <w:jc w:val="right"/>
              <w:rPr>
                <w:rFonts w:ascii="Calibri" w:hAnsi="Calibri"/>
                <w:b/>
                <w:bCs/>
                <w:sz w:val="20"/>
              </w:rPr>
            </w:pPr>
            <w:r w:rsidRPr="00FA641D">
              <w:rPr>
                <w:rFonts w:ascii="Calibri" w:hAnsi="Calibri"/>
                <w:b/>
                <w:bCs/>
                <w:sz w:val="20"/>
              </w:rPr>
              <w:t>912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775</w:t>
            </w:r>
          </w:p>
        </w:tc>
      </w:tr>
      <w:tr w:rsidR="008A3352" w:rsidRPr="008A3352" w:rsidTr="008A3352">
        <w:trPr>
          <w:trHeight w:val="144"/>
        </w:trPr>
        <w:tc>
          <w:tcPr>
            <w:tcW w:w="189"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1078"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839"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4"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5"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5"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r>
      <w:tr w:rsidR="00FA641D" w:rsidRPr="00FA641D" w:rsidTr="008A3352">
        <w:trPr>
          <w:trHeight w:val="144"/>
        </w:trPr>
        <w:tc>
          <w:tcPr>
            <w:tcW w:w="5000" w:type="pct"/>
            <w:gridSpan w:val="6"/>
            <w:tcBorders>
              <w:top w:val="nil"/>
              <w:left w:val="nil"/>
              <w:bottom w:val="nil"/>
              <w:right w:val="nil"/>
            </w:tcBorders>
            <w:shd w:val="clear" w:color="auto" w:fill="auto"/>
            <w:noWrap/>
            <w:vAlign w:val="bottom"/>
            <w:hideMark/>
          </w:tcPr>
          <w:p w:rsidR="00FA641D" w:rsidRPr="00FA641D" w:rsidRDefault="00FA641D" w:rsidP="008A3352">
            <w:pPr>
              <w:widowControl w:val="0"/>
              <w:spacing w:line="240" w:lineRule="auto"/>
              <w:ind w:firstLine="0"/>
              <w:jc w:val="left"/>
              <w:rPr>
                <w:rFonts w:ascii="Calibri" w:hAnsi="Calibri"/>
                <w:sz w:val="20"/>
              </w:rPr>
            </w:pPr>
            <w:r w:rsidRPr="00FA641D">
              <w:rPr>
                <w:rFonts w:ascii="Calibri" w:hAnsi="Calibri"/>
                <w:sz w:val="20"/>
              </w:rPr>
              <w:t>* Both school-level and teacher-level response rates are assumed to be 85 percent.</w:t>
            </w:r>
          </w:p>
        </w:tc>
      </w:tr>
    </w:tbl>
    <w:p w:rsidR="0087213C" w:rsidRPr="006B7792" w:rsidRDefault="0087213C" w:rsidP="006B7792">
      <w:pPr>
        <w:tabs>
          <w:tab w:val="left" w:pos="720"/>
          <w:tab w:val="left" w:pos="1440"/>
        </w:tabs>
        <w:overflowPunct w:val="0"/>
        <w:autoSpaceDE w:val="0"/>
        <w:autoSpaceDN w:val="0"/>
        <w:adjustRightInd w:val="0"/>
        <w:spacing w:line="240" w:lineRule="auto"/>
        <w:ind w:firstLine="0"/>
        <w:jc w:val="left"/>
        <w:textAlignment w:val="baseline"/>
        <w:rPr>
          <w:rFonts w:ascii="Times New Roman" w:hAnsi="Times New Roman"/>
          <w:color w:val="000000"/>
        </w:rPr>
      </w:pPr>
    </w:p>
    <w:p w:rsidR="0049775F" w:rsidRDefault="002B5763" w:rsidP="0049775F">
      <w:pPr>
        <w:tabs>
          <w:tab w:val="left" w:pos="720"/>
        </w:tabs>
        <w:spacing w:after="120" w:line="240" w:lineRule="auto"/>
        <w:ind w:firstLine="0"/>
        <w:jc w:val="left"/>
        <w:rPr>
          <w:rFonts w:ascii="Times New Roman" w:hAnsi="Times New Roman"/>
          <w:b/>
          <w:color w:val="000000"/>
        </w:rPr>
      </w:pPr>
      <w:r w:rsidRPr="002B5763">
        <w:rPr>
          <w:rFonts w:ascii="Times New Roman" w:hAnsi="Times New Roman"/>
          <w:b/>
          <w:color w:val="000000"/>
        </w:rPr>
        <w:t>Expected Levels of Precision</w:t>
      </w:r>
    </w:p>
    <w:p w:rsidR="00F95393" w:rsidRDefault="002B5763" w:rsidP="0049775F">
      <w:pPr>
        <w:tabs>
          <w:tab w:val="left" w:pos="720"/>
        </w:tabs>
        <w:spacing w:after="120" w:line="240" w:lineRule="auto"/>
        <w:ind w:firstLine="0"/>
        <w:jc w:val="left"/>
        <w:rPr>
          <w:rFonts w:ascii="Times New Roman" w:hAnsi="Times New Roman"/>
          <w:color w:val="000000"/>
        </w:rPr>
      </w:pPr>
      <w:r w:rsidRPr="002B5763">
        <w:rPr>
          <w:rFonts w:ascii="Times New Roman" w:hAnsi="Times New Roman"/>
          <w:color w:val="000000"/>
        </w:rPr>
        <w:t xml:space="preserve">Under the proposed sample design, the sampling precision of an estimated proportion derived from the survey (e.g., the estimated proportion of teachers </w:t>
      </w:r>
      <w:r>
        <w:rPr>
          <w:rFonts w:ascii="Times New Roman" w:hAnsi="Times New Roman"/>
          <w:color w:val="000000"/>
        </w:rPr>
        <w:t>who are v</w:t>
      </w:r>
      <w:r w:rsidRPr="002B5763">
        <w:rPr>
          <w:rFonts w:ascii="Times New Roman" w:hAnsi="Times New Roman"/>
          <w:color w:val="000000"/>
        </w:rPr>
        <w:t xml:space="preserve">ery knowledgeable </w:t>
      </w:r>
      <w:r>
        <w:rPr>
          <w:rFonts w:ascii="Times New Roman" w:hAnsi="Times New Roman"/>
          <w:color w:val="000000"/>
        </w:rPr>
        <w:t xml:space="preserve">about their </w:t>
      </w:r>
      <w:r w:rsidRPr="002B5763">
        <w:rPr>
          <w:rFonts w:ascii="Times New Roman" w:hAnsi="Times New Roman"/>
          <w:color w:val="000000"/>
        </w:rPr>
        <w:t>students’ access to computers outside of school) will be affected by two types of design effects</w:t>
      </w:r>
      <w:r w:rsidR="0087552F">
        <w:rPr>
          <w:rFonts w:ascii="Times New Roman" w:hAnsi="Times New Roman"/>
          <w:color w:val="000000"/>
        </w:rPr>
        <w:t>.</w:t>
      </w:r>
      <w:r w:rsidRPr="002B5763">
        <w:rPr>
          <w:rFonts w:ascii="Times New Roman" w:hAnsi="Times New Roman"/>
          <w:color w:val="000000"/>
        </w:rPr>
        <w:t xml:space="preserve"> The total design effect</w:t>
      </w:r>
      <w:r w:rsidR="0087552F">
        <w:rPr>
          <w:rFonts w:ascii="Times New Roman" w:hAnsi="Times New Roman"/>
          <w:color w:val="000000"/>
        </w:rPr>
        <w:t xml:space="preserve">, </w:t>
      </w:r>
      <w:r w:rsidR="0087552F" w:rsidRPr="0087552F">
        <w:rPr>
          <w:rFonts w:ascii="Times New Roman" w:hAnsi="Times New Roman"/>
          <w:i/>
          <w:color w:val="000000"/>
        </w:rPr>
        <w:t>D</w:t>
      </w:r>
      <w:r w:rsidR="0087552F" w:rsidRPr="0087552F">
        <w:rPr>
          <w:rFonts w:ascii="Times New Roman" w:hAnsi="Times New Roman"/>
          <w:i/>
          <w:color w:val="000000"/>
          <w:vertAlign w:val="subscript"/>
        </w:rPr>
        <w:t>T</w:t>
      </w:r>
      <w:r w:rsidRPr="002B5763">
        <w:rPr>
          <w:rFonts w:ascii="Times New Roman" w:hAnsi="Times New Roman"/>
          <w:color w:val="000000"/>
        </w:rPr>
        <w:t xml:space="preserve">, is the product of two design effects, </w:t>
      </w:r>
      <w:r w:rsidR="0087552F" w:rsidRPr="0087552F">
        <w:rPr>
          <w:rFonts w:ascii="Times New Roman" w:hAnsi="Times New Roman"/>
          <w:i/>
          <w:color w:val="000000"/>
        </w:rPr>
        <w:t>D</w:t>
      </w:r>
      <w:r w:rsidR="0087552F" w:rsidRPr="0087552F">
        <w:rPr>
          <w:rFonts w:ascii="Times New Roman" w:hAnsi="Times New Roman"/>
          <w:i/>
          <w:color w:val="000000"/>
          <w:vertAlign w:val="subscript"/>
        </w:rPr>
        <w:t>c</w:t>
      </w:r>
      <w:r w:rsidR="0087552F">
        <w:rPr>
          <w:rFonts w:ascii="Times New Roman" w:hAnsi="Times New Roman"/>
          <w:color w:val="000000"/>
        </w:rPr>
        <w:t xml:space="preserve"> and </w:t>
      </w:r>
      <w:r w:rsidR="0087552F" w:rsidRPr="0087552F">
        <w:rPr>
          <w:rFonts w:ascii="Times New Roman" w:hAnsi="Times New Roman"/>
          <w:i/>
          <w:color w:val="000000"/>
        </w:rPr>
        <w:t>D</w:t>
      </w:r>
      <w:r w:rsidR="0087552F" w:rsidRPr="0087552F">
        <w:rPr>
          <w:rFonts w:ascii="Times New Roman" w:hAnsi="Times New Roman"/>
          <w:i/>
          <w:color w:val="000000"/>
          <w:vertAlign w:val="subscript"/>
        </w:rPr>
        <w:t>w</w:t>
      </w:r>
      <w:r w:rsidR="0087552F">
        <w:rPr>
          <w:rFonts w:ascii="Times New Roman" w:hAnsi="Times New Roman"/>
          <w:color w:val="000000"/>
          <w:vertAlign w:val="subscript"/>
        </w:rPr>
        <w:t xml:space="preserve">. </w:t>
      </w:r>
      <w:r w:rsidRPr="002B5763">
        <w:rPr>
          <w:rFonts w:ascii="Times New Roman" w:hAnsi="Times New Roman"/>
          <w:color w:val="000000"/>
        </w:rPr>
        <w:t xml:space="preserve">The first is a design effect due to clustering. Such a design effect arises from the selection of </w:t>
      </w:r>
      <w:r w:rsidR="0087552F">
        <w:rPr>
          <w:rFonts w:ascii="Times New Roman" w:hAnsi="Times New Roman"/>
          <w:color w:val="000000"/>
        </w:rPr>
        <w:t xml:space="preserve">approximately </w:t>
      </w:r>
      <w:r w:rsidRPr="002B5763">
        <w:rPr>
          <w:rFonts w:ascii="Times New Roman" w:hAnsi="Times New Roman"/>
          <w:color w:val="000000"/>
        </w:rPr>
        <w:t xml:space="preserve">two teachers per school, which can lead to similar (correlated) responses from the sampled teachers for some survey items. This design effect can be expressed as </w:t>
      </w:r>
      <w:r w:rsidR="0087552F" w:rsidRPr="0087552F">
        <w:rPr>
          <w:rFonts w:ascii="Times New Roman" w:hAnsi="Times New Roman"/>
          <w:i/>
          <w:color w:val="000000"/>
        </w:rPr>
        <w:t>D</w:t>
      </w:r>
      <w:r w:rsidR="0087552F" w:rsidRPr="0087552F">
        <w:rPr>
          <w:rFonts w:ascii="Times New Roman" w:hAnsi="Times New Roman"/>
          <w:i/>
          <w:color w:val="000000"/>
          <w:vertAlign w:val="subscript"/>
        </w:rPr>
        <w:t>c</w:t>
      </w:r>
      <w:r w:rsidRPr="002B5763">
        <w:rPr>
          <w:rFonts w:ascii="Times New Roman" w:hAnsi="Times New Roman"/>
          <w:color w:val="000000"/>
        </w:rPr>
        <w:t xml:space="preserve"> = (1 + rho),</w:t>
      </w:r>
      <w:r w:rsidR="00F95393">
        <w:rPr>
          <w:rFonts w:ascii="Times New Roman" w:hAnsi="Times New Roman"/>
          <w:color w:val="000000"/>
        </w:rPr>
        <w:t xml:space="preserve"> </w:t>
      </w:r>
      <w:r w:rsidRPr="002B5763">
        <w:rPr>
          <w:rFonts w:ascii="Times New Roman" w:hAnsi="Times New Roman"/>
          <w:color w:val="000000"/>
        </w:rPr>
        <w:t>where rho = the intraclass correlation between teachers within schools. For purposes of estimating sampling precision under the proposed sample design, we speculate that rho = 0.05 for many types of items to be collected in the survey. The second type of design effect arises from variable sampling weights that could occur from (a) the use of a fixed sample size per school and (b) weighting adjustments to account for differential levels of nonresponse. As indicated previously, the use of a fixed sample size per school will not result in appreciable variable weighting effects within the major instructional levels unless there are large disparities between the measure of size (FTE teachers) used to select schools and the corresponding number of eligible teachers provided on the teacher lists. Together with the variation in weights introduced from the nonresponse adjustment process, we estimate that the weighting deign effect, denoted by</w:t>
      </w:r>
      <w:r w:rsidR="0087552F">
        <w:rPr>
          <w:rFonts w:ascii="Times New Roman" w:hAnsi="Times New Roman"/>
          <w:color w:val="000000"/>
        </w:rPr>
        <w:t xml:space="preserve"> </w:t>
      </w:r>
      <w:r w:rsidR="0087552F" w:rsidRPr="0087552F">
        <w:rPr>
          <w:rFonts w:ascii="Times New Roman" w:hAnsi="Times New Roman"/>
          <w:i/>
          <w:color w:val="000000"/>
        </w:rPr>
        <w:t>D</w:t>
      </w:r>
      <w:r w:rsidR="0087552F" w:rsidRPr="0087552F">
        <w:rPr>
          <w:rFonts w:ascii="Times New Roman" w:hAnsi="Times New Roman"/>
          <w:i/>
          <w:color w:val="000000"/>
          <w:vertAlign w:val="subscript"/>
        </w:rPr>
        <w:t>w</w:t>
      </w:r>
      <m:oMath>
        <m:r>
          <w:rPr>
            <w:rFonts w:ascii="Cambria Math" w:hAnsi="Cambria Math"/>
            <w:color w:val="000000"/>
          </w:rPr>
          <m:t xml:space="preserve">, </m:t>
        </m:r>
      </m:oMath>
      <w:r w:rsidRPr="002B5763">
        <w:rPr>
          <w:rFonts w:ascii="Times New Roman" w:hAnsi="Times New Roman"/>
          <w:color w:val="000000"/>
        </w:rPr>
        <w:t>will be no greater than</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w</w:t>
      </w:r>
      <w:r w:rsidRPr="002B5763">
        <w:rPr>
          <w:rFonts w:ascii="Times New Roman" w:hAnsi="Times New Roman"/>
          <w:color w:val="000000"/>
        </w:rPr>
        <w:t xml:space="preserve"> = 1.10 for estimates by instructional level strata, and</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w</w:t>
      </w:r>
      <w:r w:rsidRPr="002B5763">
        <w:rPr>
          <w:rFonts w:ascii="Times New Roman" w:hAnsi="Times New Roman"/>
          <w:color w:val="000000"/>
        </w:rPr>
        <w:t xml:space="preserve"> = 1.20 for estimates that cover all instructional levels. Thus, depending on the subgroup being analyzed, the total design effect for an estimated proportion can be expected to range from</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T</w:t>
      </w:r>
      <w:r w:rsidRPr="002B5763">
        <w:rPr>
          <w:rFonts w:ascii="Times New Roman" w:hAnsi="Times New Roman"/>
          <w:color w:val="000000"/>
        </w:rPr>
        <w:t xml:space="preserve"> = 1.16 to </w:t>
      </w:r>
      <w:r w:rsidR="0087552F" w:rsidRPr="0087552F">
        <w:rPr>
          <w:rFonts w:ascii="Times New Roman" w:hAnsi="Times New Roman"/>
          <w:i/>
          <w:color w:val="000000"/>
        </w:rPr>
        <w:t>D</w:t>
      </w:r>
      <w:r w:rsidR="0087552F" w:rsidRPr="0087552F">
        <w:rPr>
          <w:rFonts w:ascii="Times New Roman" w:hAnsi="Times New Roman"/>
          <w:i/>
          <w:color w:val="000000"/>
          <w:vertAlign w:val="subscript"/>
        </w:rPr>
        <w:t>T</w:t>
      </w:r>
      <w:r w:rsidRPr="002B5763">
        <w:rPr>
          <w:rFonts w:ascii="Times New Roman" w:hAnsi="Times New Roman"/>
          <w:color w:val="000000"/>
        </w:rPr>
        <w:t xml:space="preserve"> = 1.26. Based on these design effects, the standard errors of an estimated proportion to be expected under the proposed design are shown in Table 3. The standard errors can be converted to approximate 95 percent confidence bounds by multiplying the entries by 2. For example, from Table 3, an estimated proportion of the order of 20 percent (P = 0.20) based on a sample of 1,047 responding primary school teachers would be subject to a margin of error of ±2.6 percent at the 95 percent confidence level. An estimated proportion of the order of 50 percent (</w:t>
      </w:r>
      <w:r w:rsidRPr="002B5763">
        <w:rPr>
          <w:rFonts w:ascii="Times New Roman" w:hAnsi="Times New Roman"/>
          <w:color w:val="000000"/>
          <w:spacing w:val="-5"/>
        </w:rPr>
        <w:t xml:space="preserve">P = 0.50) </w:t>
      </w:r>
      <w:r w:rsidRPr="002B5763">
        <w:rPr>
          <w:rFonts w:ascii="Times New Roman" w:hAnsi="Times New Roman"/>
          <w:color w:val="000000"/>
        </w:rPr>
        <w:t>based on a sample of 775 teachers in high poverty schools (schools where the percent of students eligible for free/reduced price lunch is 75% or greater) would be subject to a margin of error of ±4.0 percent at the 95 percent confidence level.</w:t>
      </w:r>
    </w:p>
    <w:p w:rsidR="002B5763" w:rsidRPr="008A3352" w:rsidRDefault="002B5763" w:rsidP="008A3352">
      <w:pPr>
        <w:keepNext/>
        <w:keepLines/>
        <w:overflowPunct w:val="0"/>
        <w:autoSpaceDE w:val="0"/>
        <w:autoSpaceDN w:val="0"/>
        <w:adjustRightInd w:val="0"/>
        <w:spacing w:before="240" w:line="240" w:lineRule="auto"/>
        <w:ind w:left="907" w:hanging="907"/>
        <w:jc w:val="left"/>
        <w:textAlignment w:val="baseline"/>
        <w:rPr>
          <w:rFonts w:ascii="Times New Roman" w:hAnsi="Times New Roman"/>
          <w:b/>
          <w:szCs w:val="22"/>
          <w:lang w:bidi="x-none"/>
        </w:rPr>
      </w:pPr>
      <w:r w:rsidRPr="008A3352">
        <w:rPr>
          <w:rFonts w:ascii="Times New Roman" w:hAnsi="Times New Roman"/>
          <w:b/>
          <w:color w:val="000000"/>
          <w:szCs w:val="22"/>
        </w:rPr>
        <w:t>Table 3.</w:t>
      </w:r>
      <w:r w:rsidRPr="008A3352">
        <w:rPr>
          <w:rFonts w:ascii="Times New Roman" w:hAnsi="Times New Roman"/>
          <w:b/>
          <w:color w:val="000000"/>
          <w:szCs w:val="22"/>
        </w:rPr>
        <w:tab/>
      </w:r>
      <w:r w:rsidRPr="008A3352">
        <w:rPr>
          <w:rFonts w:ascii="Times New Roman" w:hAnsi="Times New Roman"/>
          <w:b/>
          <w:szCs w:val="22"/>
          <w:lang w:bidi="x-none"/>
        </w:rPr>
        <w:t>Expected sample sizes for the teachers’ survey and standard errors of estimated proportions for selected subgroups</w:t>
      </w:r>
    </w:p>
    <w:tbl>
      <w:tblPr>
        <w:tblW w:w="5000" w:type="pct"/>
        <w:tblLayout w:type="fixed"/>
        <w:tblLook w:val="04A0" w:firstRow="1" w:lastRow="0" w:firstColumn="1" w:lastColumn="0" w:noHBand="0" w:noVBand="1"/>
      </w:tblPr>
      <w:tblGrid>
        <w:gridCol w:w="723"/>
        <w:gridCol w:w="4066"/>
        <w:gridCol w:w="1259"/>
        <w:gridCol w:w="1560"/>
        <w:gridCol w:w="1560"/>
        <w:gridCol w:w="1560"/>
      </w:tblGrid>
      <w:tr w:rsidR="002346A0" w:rsidRPr="002B5763" w:rsidTr="002346A0">
        <w:trPr>
          <w:trHeight w:val="144"/>
        </w:trPr>
        <w:tc>
          <w:tcPr>
            <w:tcW w:w="2232" w:type="pct"/>
            <w:gridSpan w:val="2"/>
            <w:vMerge w:val="restart"/>
            <w:tcBorders>
              <w:top w:val="single" w:sz="4" w:space="0" w:color="auto"/>
              <w:left w:val="nil"/>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Pr>
                <w:rFonts w:ascii="Calibri" w:hAnsi="Calibri"/>
                <w:sz w:val="20"/>
              </w:rPr>
              <w:t>S</w:t>
            </w:r>
            <w:r w:rsidRPr="002B5763">
              <w:rPr>
                <w:rFonts w:ascii="Calibri" w:hAnsi="Calibri"/>
                <w:sz w:val="20"/>
              </w:rPr>
              <w:t>ubgroup</w:t>
            </w:r>
          </w:p>
        </w:tc>
        <w:tc>
          <w:tcPr>
            <w:tcW w:w="587" w:type="pct"/>
            <w:vMerge w:val="restart"/>
            <w:tcBorders>
              <w:top w:val="single" w:sz="4" w:space="0" w:color="auto"/>
              <w:left w:val="nil"/>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Resp</w:t>
            </w:r>
            <w:r>
              <w:rPr>
                <w:rFonts w:ascii="Calibri" w:hAnsi="Calibri"/>
                <w:sz w:val="20"/>
              </w:rPr>
              <w:t xml:space="preserve">onding </w:t>
            </w:r>
            <w:r w:rsidRPr="002B5763">
              <w:rPr>
                <w:rFonts w:ascii="Calibri" w:hAnsi="Calibri"/>
                <w:sz w:val="20"/>
              </w:rPr>
              <w:t>teachers</w:t>
            </w:r>
          </w:p>
        </w:tc>
        <w:tc>
          <w:tcPr>
            <w:tcW w:w="2182" w:type="pct"/>
            <w:gridSpan w:val="3"/>
            <w:tcBorders>
              <w:top w:val="single" w:sz="4" w:space="0" w:color="auto"/>
              <w:left w:val="nil"/>
              <w:bottom w:val="single" w:sz="4" w:space="0" w:color="auto"/>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Standard error for estimated proportion (P)</w:t>
            </w:r>
          </w:p>
        </w:tc>
      </w:tr>
      <w:tr w:rsidR="002346A0" w:rsidRPr="002B5763" w:rsidTr="002346A0">
        <w:trPr>
          <w:trHeight w:val="144"/>
        </w:trPr>
        <w:tc>
          <w:tcPr>
            <w:tcW w:w="2232" w:type="pct"/>
            <w:gridSpan w:val="2"/>
            <w:vMerge/>
            <w:tcBorders>
              <w:left w:val="nil"/>
              <w:bottom w:val="single" w:sz="4" w:space="0" w:color="auto"/>
              <w:right w:val="nil"/>
            </w:tcBorders>
            <w:shd w:val="clear" w:color="auto" w:fill="auto"/>
            <w:noWrap/>
            <w:vAlign w:val="bottom"/>
            <w:hideMark/>
          </w:tcPr>
          <w:p w:rsidR="002346A0" w:rsidRPr="002B5763" w:rsidRDefault="002346A0" w:rsidP="002346A0">
            <w:pPr>
              <w:spacing w:line="240" w:lineRule="auto"/>
              <w:ind w:firstLine="0"/>
              <w:jc w:val="center"/>
              <w:rPr>
                <w:rFonts w:ascii="Calibri" w:hAnsi="Calibri"/>
                <w:sz w:val="20"/>
              </w:rPr>
            </w:pPr>
          </w:p>
        </w:tc>
        <w:tc>
          <w:tcPr>
            <w:tcW w:w="587" w:type="pct"/>
            <w:vMerge/>
            <w:tcBorders>
              <w:left w:val="nil"/>
              <w:bottom w:val="single" w:sz="4" w:space="0" w:color="auto"/>
              <w:right w:val="nil"/>
            </w:tcBorders>
            <w:shd w:val="clear" w:color="auto" w:fill="auto"/>
            <w:vAlign w:val="bottom"/>
            <w:hideMark/>
          </w:tcPr>
          <w:p w:rsidR="002346A0" w:rsidRPr="002B5763" w:rsidRDefault="002346A0" w:rsidP="002346A0">
            <w:pPr>
              <w:spacing w:line="240" w:lineRule="auto"/>
              <w:ind w:firstLine="0"/>
              <w:jc w:val="center"/>
              <w:rPr>
                <w:rFonts w:ascii="Calibri" w:hAnsi="Calibri"/>
                <w:sz w:val="20"/>
              </w:rPr>
            </w:pPr>
          </w:p>
        </w:tc>
        <w:tc>
          <w:tcPr>
            <w:tcW w:w="727"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0.20</w:t>
            </w:r>
          </w:p>
        </w:tc>
        <w:tc>
          <w:tcPr>
            <w:tcW w:w="727"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0.33</w:t>
            </w:r>
          </w:p>
        </w:tc>
        <w:tc>
          <w:tcPr>
            <w:tcW w:w="728"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0.50</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Total</w:t>
            </w:r>
          </w:p>
        </w:tc>
        <w:tc>
          <w:tcPr>
            <w:tcW w:w="587" w:type="pct"/>
            <w:tcBorders>
              <w:top w:val="nil"/>
              <w:left w:val="nil"/>
              <w:bottom w:val="nil"/>
              <w:right w:val="nil"/>
            </w:tcBorders>
            <w:shd w:val="clear" w:color="auto" w:fill="auto"/>
            <w:noWrap/>
            <w:vAlign w:val="bottom"/>
            <w:hideMark/>
          </w:tcPr>
          <w:p w:rsidR="002B5763" w:rsidRPr="002B5763" w:rsidRDefault="002B5763" w:rsidP="00C66B2D">
            <w:pPr>
              <w:spacing w:line="240" w:lineRule="auto"/>
              <w:ind w:firstLineChars="200" w:firstLine="402"/>
              <w:jc w:val="right"/>
              <w:rPr>
                <w:rFonts w:ascii="Calibri" w:hAnsi="Calibri"/>
                <w:b/>
                <w:bCs/>
                <w:sz w:val="20"/>
              </w:rPr>
            </w:pPr>
            <w:r w:rsidRPr="002B5763">
              <w:rPr>
                <w:rFonts w:ascii="Calibri" w:hAnsi="Calibri"/>
                <w:b/>
                <w:bCs/>
                <w:sz w:val="20"/>
              </w:rPr>
              <w:t>3,400</w:t>
            </w: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0.008</w:t>
            </w: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0.009</w:t>
            </w:r>
          </w:p>
        </w:tc>
        <w:tc>
          <w:tcPr>
            <w:tcW w:w="728"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0.010</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Instructional level</w:t>
            </w:r>
          </w:p>
        </w:tc>
        <w:tc>
          <w:tcPr>
            <w:tcW w:w="58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Primary</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Middle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High</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Other</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255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0.032</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0.034</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Enrollment size class</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Under 500</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940</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500 to 999</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1,413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1,000 or more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Type of locale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City</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979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Suburban</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1,299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Town</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411</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Rural</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711</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0.020</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0.021</w:t>
            </w:r>
          </w:p>
        </w:tc>
      </w:tr>
      <w:tr w:rsidR="002346A0" w:rsidRPr="002B5763" w:rsidTr="002346A0">
        <w:trPr>
          <w:trHeight w:val="144"/>
        </w:trPr>
        <w:tc>
          <w:tcPr>
            <w:tcW w:w="2232" w:type="pct"/>
            <w:gridSpan w:val="2"/>
            <w:tcBorders>
              <w:top w:val="nil"/>
              <w:left w:val="nil"/>
              <w:bottom w:val="nil"/>
              <w:right w:val="nil"/>
            </w:tcBorders>
            <w:shd w:val="clear" w:color="auto" w:fill="auto"/>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Percent of students eligible for free/reduced price lunch</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Under 35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35 to 49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624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0.021</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0.022</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50 to 75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955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75 percent or more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775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0.019</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0.020</w:t>
            </w:r>
          </w:p>
        </w:tc>
      </w:tr>
      <w:tr w:rsidR="002346A0" w:rsidRPr="002346A0" w:rsidTr="002346A0">
        <w:trPr>
          <w:trHeight w:val="144"/>
        </w:trPr>
        <w:tc>
          <w:tcPr>
            <w:tcW w:w="337" w:type="pct"/>
            <w:tcBorders>
              <w:top w:val="nil"/>
              <w:left w:val="nil"/>
              <w:bottom w:val="single" w:sz="4" w:space="0" w:color="auto"/>
              <w:right w:val="nil"/>
            </w:tcBorders>
            <w:shd w:val="clear" w:color="auto" w:fill="auto"/>
            <w:noWrap/>
            <w:vAlign w:val="bottom"/>
            <w:hideMark/>
          </w:tcPr>
          <w:p w:rsidR="002B5763" w:rsidRPr="002346A0" w:rsidRDefault="002B5763" w:rsidP="002B5763">
            <w:pPr>
              <w:spacing w:line="240" w:lineRule="auto"/>
              <w:ind w:firstLine="0"/>
              <w:jc w:val="left"/>
              <w:rPr>
                <w:rFonts w:ascii="Calibri" w:hAnsi="Calibri"/>
                <w:sz w:val="12"/>
                <w:szCs w:val="12"/>
              </w:rPr>
            </w:pPr>
          </w:p>
        </w:tc>
        <w:tc>
          <w:tcPr>
            <w:tcW w:w="1895"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sz w:val="12"/>
                <w:szCs w:val="12"/>
              </w:rPr>
            </w:pPr>
          </w:p>
        </w:tc>
        <w:tc>
          <w:tcPr>
            <w:tcW w:w="58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sz w:val="12"/>
                <w:szCs w:val="12"/>
              </w:rPr>
            </w:pPr>
          </w:p>
        </w:tc>
        <w:tc>
          <w:tcPr>
            <w:tcW w:w="72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c>
          <w:tcPr>
            <w:tcW w:w="72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c>
          <w:tcPr>
            <w:tcW w:w="728"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r>
    </w:tbl>
    <w:p w:rsidR="002B5763" w:rsidRPr="002B5763" w:rsidRDefault="002B5763" w:rsidP="002B5763">
      <w:pPr>
        <w:overflowPunct w:val="0"/>
        <w:autoSpaceDE w:val="0"/>
        <w:autoSpaceDN w:val="0"/>
        <w:adjustRightInd w:val="0"/>
        <w:spacing w:line="240" w:lineRule="auto"/>
        <w:ind w:firstLine="0"/>
        <w:jc w:val="left"/>
        <w:textAlignment w:val="baseline"/>
        <w:rPr>
          <w:rFonts w:ascii="Times" w:hAnsi="Times"/>
          <w:sz w:val="24"/>
        </w:rPr>
      </w:pPr>
    </w:p>
    <w:p w:rsidR="0049775F" w:rsidRDefault="002B5763" w:rsidP="0049775F">
      <w:pPr>
        <w:keepNext/>
        <w:keepLines/>
        <w:tabs>
          <w:tab w:val="left" w:pos="720"/>
        </w:tabs>
        <w:spacing w:after="120" w:line="240" w:lineRule="auto"/>
        <w:ind w:firstLine="0"/>
        <w:jc w:val="left"/>
        <w:rPr>
          <w:rFonts w:ascii="Times New Roman" w:hAnsi="Times New Roman"/>
          <w:b/>
          <w:color w:val="000000"/>
        </w:rPr>
      </w:pPr>
      <w:r w:rsidRPr="002B5763">
        <w:rPr>
          <w:rFonts w:ascii="Times New Roman" w:hAnsi="Times New Roman"/>
          <w:b/>
          <w:color w:val="000000"/>
        </w:rPr>
        <w:t>Estimation and Calculation of Sampling Errors</w:t>
      </w:r>
    </w:p>
    <w:p w:rsidR="0049775F" w:rsidRDefault="002B5763" w:rsidP="008A3352">
      <w:pPr>
        <w:widowControl w:val="0"/>
        <w:tabs>
          <w:tab w:val="left" w:pos="720"/>
        </w:tabs>
        <w:spacing w:after="120" w:line="240" w:lineRule="auto"/>
        <w:ind w:firstLine="0"/>
        <w:jc w:val="left"/>
        <w:rPr>
          <w:rFonts w:ascii="Times New Roman" w:hAnsi="Times New Roman"/>
          <w:color w:val="000000"/>
        </w:rPr>
      </w:pPr>
      <w:r w:rsidRPr="002B5763">
        <w:rPr>
          <w:rFonts w:ascii="Times New Roman" w:hAnsi="Times New Roman"/>
          <w:color w:val="000000"/>
        </w:rPr>
        <w:t xml:space="preserve">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w:t>
      </w:r>
      <w:r w:rsidR="00786DDA">
        <w:rPr>
          <w:rFonts w:ascii="Times New Roman" w:hAnsi="Times New Roman"/>
          <w:color w:val="000000"/>
        </w:rPr>
        <w:t>approach, 50</w:t>
      </w:r>
      <w:r w:rsidR="00B77938">
        <w:rPr>
          <w:rFonts w:ascii="Times New Roman" w:hAnsi="Times New Roman"/>
          <w:color w:val="000000"/>
        </w:rPr>
        <w:t>–</w:t>
      </w:r>
      <w:r w:rsidR="00786DDA">
        <w:rPr>
          <w:rFonts w:ascii="Times New Roman" w:hAnsi="Times New Roman"/>
          <w:color w:val="000000"/>
        </w:rPr>
        <w:t>100 subsamples or “</w:t>
      </w:r>
      <w:r w:rsidRPr="002B5763">
        <w:rPr>
          <w:rFonts w:ascii="Times New Roman" w:hAnsi="Times New Roman"/>
          <w:color w:val="000000"/>
        </w:rPr>
        <w:t>replicates</w:t>
      </w:r>
      <w:r w:rsidR="00786DDA">
        <w:rPr>
          <w:rFonts w:ascii="Times New Roman" w:hAnsi="Times New Roman"/>
          <w:color w:val="000000"/>
        </w:rPr>
        <w:t>”</w:t>
      </w:r>
      <w:r w:rsidRPr="002B5763">
        <w:rPr>
          <w:rFonts w:ascii="Times New Roman" w:hAnsi="Times New Roman"/>
          <w:color w:val="000000"/>
        </w:rPr>
        <w:t xml:space="preserve"> will be formed in a way that preserves the basic features of the full sample design. A set of esti</w:t>
      </w:r>
      <w:r w:rsidR="00786DDA">
        <w:rPr>
          <w:rFonts w:ascii="Times New Roman" w:hAnsi="Times New Roman"/>
          <w:color w:val="000000"/>
        </w:rPr>
        <w:t>mation weights (referred to as “replicate weights”</w:t>
      </w:r>
      <w:r w:rsidRPr="002B5763">
        <w:rPr>
          <w:rFonts w:ascii="Times New Roman" w:hAnsi="Times New Roman"/>
          <w:color w:val="000000"/>
        </w:rPr>
        <w:t>)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p w:rsidR="0049775F" w:rsidRDefault="00412AA7" w:rsidP="0049775F">
      <w:pPr>
        <w:pStyle w:val="H1-SecHead"/>
        <w:spacing w:after="120" w:line="240" w:lineRule="auto"/>
      </w:pPr>
      <w:r>
        <w:t>B.3.</w:t>
      </w:r>
      <w:r>
        <w:tab/>
        <w:t>Methods for Maximizing the Response Rate</w:t>
      </w:r>
    </w:p>
    <w:p w:rsidR="00F95393" w:rsidRDefault="00597BB7" w:rsidP="0049775F">
      <w:pPr>
        <w:spacing w:after="120" w:line="240" w:lineRule="auto"/>
        <w:ind w:firstLine="0"/>
        <w:jc w:val="left"/>
      </w:pPr>
      <w:r w:rsidRPr="00597BB7">
        <w:t>A number of public school districts have structured procedures that researchers must follow to obtain permission to contact their schools or teachers for a study. These districts’ cooperation is important in obtaining data that represents all public schools and teachers. Westat maintains a set of required materials for each special contact district, which will be updated as needed for this survey, and has a group of staff members that specializes in obtaining research approvals from these districts. Once the school sample is selected for FRSS 109, project staff will identify the relevant special contact districts and begin preparing research application materials to send to them</w:t>
      </w:r>
      <w:r w:rsidR="006B0C42">
        <w:t xml:space="preserve"> (see Appendix A-1)</w:t>
      </w:r>
      <w:r w:rsidR="006B7ED0" w:rsidRPr="006B7ED0">
        <w:t xml:space="preserve">. </w:t>
      </w:r>
      <w:r w:rsidR="00B95110">
        <w:t>FRSS 109</w:t>
      </w:r>
      <w:r w:rsidR="006B7ED0" w:rsidRPr="006B7ED0">
        <w:t xml:space="preserve"> will follow a standardized</w:t>
      </w:r>
      <w:r w:rsidR="006B7ED0">
        <w:t xml:space="preserve"> </w:t>
      </w:r>
      <w:r w:rsidR="006B7ED0" w:rsidRPr="006B7ED0">
        <w:t>approach to submit the applications as quickly as possibl</w:t>
      </w:r>
      <w:r w:rsidR="006A1FA2">
        <w:t>e</w:t>
      </w:r>
      <w:r w:rsidR="00B95110">
        <w:t>, and FRSS 109</w:t>
      </w:r>
      <w:r w:rsidR="006B7ED0" w:rsidRPr="006B7ED0">
        <w:t xml:space="preserve"> staff will communicate with each</w:t>
      </w:r>
      <w:r w:rsidR="006B7ED0">
        <w:t xml:space="preserve"> </w:t>
      </w:r>
      <w:r w:rsidR="006B7ED0" w:rsidRPr="006B7ED0">
        <w:t xml:space="preserve">district on a regular basis to check that </w:t>
      </w:r>
      <w:r w:rsidR="00B95110">
        <w:t>the</w:t>
      </w:r>
      <w:r w:rsidR="006B7ED0" w:rsidRPr="006B7ED0">
        <w:t xml:space="preserve"> application is being processed and to respond to any</w:t>
      </w:r>
      <w:r w:rsidR="006B7ED0">
        <w:t xml:space="preserve"> </w:t>
      </w:r>
      <w:r w:rsidR="006B7ED0" w:rsidRPr="006B7ED0">
        <w:t>additional requirements. The Westat survey manager</w:t>
      </w:r>
      <w:r w:rsidR="006B7ED0">
        <w:t xml:space="preserve"> and project director </w:t>
      </w:r>
      <w:r w:rsidR="006B7ED0" w:rsidRPr="006B7ED0">
        <w:t>will monitor the progress</w:t>
      </w:r>
      <w:r w:rsidR="006B7ED0">
        <w:t xml:space="preserve"> </w:t>
      </w:r>
      <w:r w:rsidR="006B7ED0" w:rsidRPr="006B7ED0">
        <w:t xml:space="preserve">of this activity weekly and add more staff </w:t>
      </w:r>
      <w:r w:rsidR="00F95393">
        <w:t xml:space="preserve">to this task </w:t>
      </w:r>
      <w:r w:rsidR="006B7ED0" w:rsidRPr="006B7ED0">
        <w:t>if needed.</w:t>
      </w:r>
    </w:p>
    <w:p w:rsidR="00716C3E" w:rsidRDefault="00716C3E" w:rsidP="0049775F">
      <w:pPr>
        <w:spacing w:after="120" w:line="240" w:lineRule="auto"/>
        <w:ind w:firstLine="0"/>
        <w:jc w:val="left"/>
      </w:pPr>
      <w:r>
        <w:t>In addition, the superintendent of each district with sampled schools will be sent a letter informing them about the survey (see Appendix A-1). This letter will be sent to all districts with sampled schools except for the special contact districts, because those are already being notified through the research application process per their specific requirements.</w:t>
      </w:r>
    </w:p>
    <w:p w:rsidR="0049775F" w:rsidRDefault="0061029D" w:rsidP="0049775F">
      <w:pPr>
        <w:spacing w:after="120" w:line="240" w:lineRule="auto"/>
        <w:ind w:firstLine="0"/>
        <w:jc w:val="left"/>
      </w:pPr>
      <w:r w:rsidRPr="0002621A">
        <w:t xml:space="preserve">For collection of teacher lists, </w:t>
      </w:r>
      <w:r w:rsidR="006B7ED0">
        <w:t>we will mail the request and materials to each sampled school</w:t>
      </w:r>
      <w:r w:rsidR="00DB2312">
        <w:t xml:space="preserve"> (see Appendix B)</w:t>
      </w:r>
      <w:r w:rsidR="006B7ED0">
        <w:t xml:space="preserve">. We will begin </w:t>
      </w:r>
      <w:r w:rsidRPr="0002621A">
        <w:t>t</w:t>
      </w:r>
      <w:r w:rsidR="00412AA7" w:rsidRPr="0002621A">
        <w:t xml:space="preserve">elephone followup for nonresponse about 3 weeks after </w:t>
      </w:r>
      <w:r w:rsidRPr="0002621A">
        <w:t xml:space="preserve">the request has </w:t>
      </w:r>
      <w:r w:rsidR="00412AA7" w:rsidRPr="0002621A">
        <w:t>been mailed to the</w:t>
      </w:r>
      <w:r w:rsidRPr="0002621A">
        <w:t xml:space="preserve"> schools</w:t>
      </w:r>
      <w:r w:rsidR="00412AA7" w:rsidRPr="0002621A">
        <w:t>.</w:t>
      </w:r>
      <w:r w:rsidR="00A004BC" w:rsidRPr="0002621A">
        <w:t xml:space="preserve"> </w:t>
      </w:r>
      <w:r w:rsidR="00412AA7" w:rsidRPr="0002621A">
        <w:t xml:space="preserve">Experienced telephone interviewers will be trained in </w:t>
      </w:r>
      <w:r w:rsidRPr="0002621A">
        <w:t xml:space="preserve">prompting the nonrespondents </w:t>
      </w:r>
      <w:r w:rsidR="00412AA7" w:rsidRPr="0002621A">
        <w:t>and will be monitored by Westat supervisory personnel during all interviewing hours.</w:t>
      </w:r>
      <w:r w:rsidR="00A004BC" w:rsidRPr="0002621A">
        <w:t xml:space="preserve"> </w:t>
      </w:r>
      <w:r w:rsidRPr="0002621A">
        <w:t xml:space="preserve">Recent response rates for FRSS school-level surveys average about 85 percent and </w:t>
      </w:r>
      <w:r w:rsidR="006B7ED0">
        <w:t xml:space="preserve">a </w:t>
      </w:r>
      <w:r w:rsidRPr="0002621A">
        <w:t>similar response rate</w:t>
      </w:r>
      <w:r w:rsidR="006B7ED0">
        <w:t xml:space="preserve"> is expected for the teacher lists.</w:t>
      </w:r>
      <w:r w:rsidR="00F95393">
        <w:t xml:space="preserve"> </w:t>
      </w:r>
      <w:r w:rsidR="00412AA7" w:rsidRPr="0002621A">
        <w:t xml:space="preserve">Ratio-weighting within adjustment cells will be used to partially compensate for the expected </w:t>
      </w:r>
      <w:r w:rsidR="00BA6CDD" w:rsidRPr="0002621A">
        <w:t xml:space="preserve">approximately </w:t>
      </w:r>
      <w:r w:rsidR="006B7ED0">
        <w:t>15 percent nonresponse for teacher list collection</w:t>
      </w:r>
      <w:r w:rsidR="00F95393">
        <w:t>.</w:t>
      </w:r>
    </w:p>
    <w:p w:rsidR="00DB2312" w:rsidRDefault="00DB2312" w:rsidP="00DB2312">
      <w:pPr>
        <w:pStyle w:val="SL-FlLftSgl"/>
        <w:spacing w:after="120" w:line="240" w:lineRule="auto"/>
        <w:jc w:val="left"/>
      </w:pPr>
      <w:r>
        <w:t>For the teacher questionnaire, respondents will have the option of completing either a paper or online version of the questionnaire. The questionnaire is limited to 3 pages of information readily available to respondents and can be completed by most teachers in 20 minutes (see Appendix C). These procedures are typical for FRSS surveys and result in minimal burden to respondents. Telephone follow up for nonresponse (see Appendix A-2) will begin about 3 weeks after the questionnaires have been mailed to the teachers. Experienced telephone interviewers will be trained to conduct nonresponse follow up and will be monitored by Westat’s supervisory personnel during all interviewing hours.</w:t>
      </w:r>
    </w:p>
    <w:p w:rsidR="0049775F" w:rsidRDefault="00412AA7" w:rsidP="0049775F">
      <w:pPr>
        <w:pStyle w:val="H1-SecHead"/>
        <w:spacing w:after="120" w:line="240" w:lineRule="auto"/>
      </w:pPr>
      <w:r>
        <w:t>B.4.</w:t>
      </w:r>
      <w:r>
        <w:tab/>
        <w:t>Tests of Procedures and Methods</w:t>
      </w:r>
    </w:p>
    <w:p w:rsidR="0049775F" w:rsidRDefault="006B7ED0" w:rsidP="0049775F">
      <w:pPr>
        <w:spacing w:after="120" w:line="240" w:lineRule="auto"/>
        <w:ind w:firstLine="0"/>
        <w:jc w:val="left"/>
      </w:pPr>
      <w:r>
        <w:t>F</w:t>
      </w:r>
      <w:r w:rsidR="009140BC">
        <w:t xml:space="preserve">easibility calls </w:t>
      </w:r>
      <w:r w:rsidR="00F95393">
        <w:t xml:space="preserve">(OMB# 1850-0803 v.202) </w:t>
      </w:r>
      <w:r w:rsidR="009140BC">
        <w:t xml:space="preserve">and </w:t>
      </w:r>
      <w:r w:rsidR="00412AA7">
        <w:t>a pretest</w:t>
      </w:r>
      <w:r w:rsidR="009140BC">
        <w:t xml:space="preserve"> (OMB#</w:t>
      </w:r>
      <w:r w:rsidR="00F95393">
        <w:t xml:space="preserve"> </w:t>
      </w:r>
      <w:r w:rsidR="009140BC">
        <w:t>1850-0803</w:t>
      </w:r>
      <w:r w:rsidR="00CF0528">
        <w:t xml:space="preserve"> v.226</w:t>
      </w:r>
      <w:r w:rsidR="009140BC">
        <w:t>)</w:t>
      </w:r>
      <w:r w:rsidR="00412AA7">
        <w:t xml:space="preserve"> </w:t>
      </w:r>
      <w:r w:rsidR="009140BC">
        <w:t xml:space="preserve">are </w:t>
      </w:r>
      <w:r w:rsidR="00A03F1F">
        <w:t xml:space="preserve">being </w:t>
      </w:r>
      <w:r w:rsidR="00412AA7">
        <w:t xml:space="preserve">conducted </w:t>
      </w:r>
      <w:r w:rsidR="0052431A">
        <w:t xml:space="preserve">for </w:t>
      </w:r>
      <w:r w:rsidR="00A03F1F">
        <w:t xml:space="preserve">this </w:t>
      </w:r>
      <w:r w:rsidR="0052431A">
        <w:t>survey.</w:t>
      </w:r>
      <w:r w:rsidR="00A004BC">
        <w:t xml:space="preserve"> </w:t>
      </w:r>
      <w:r w:rsidR="0052431A">
        <w:t>The purpose of the feasibility calls and pretest is</w:t>
      </w:r>
      <w:r w:rsidR="00412AA7">
        <w:t xml:space="preserve"> to determine what problems responden</w:t>
      </w:r>
      <w:r w:rsidR="00F95393">
        <w:t>ts might have in providing the desir</w:t>
      </w:r>
      <w:r w:rsidR="00412AA7">
        <w:t xml:space="preserve">ed information and to </w:t>
      </w:r>
      <w:r w:rsidR="00F95393">
        <w:t>finalize the content, wording, and layout of the FRSS 109 questionnaire</w:t>
      </w:r>
      <w:r w:rsidR="00412AA7">
        <w:t>.</w:t>
      </w:r>
      <w:r w:rsidR="00A004BC">
        <w:t xml:space="preserve"> </w:t>
      </w:r>
      <w:r w:rsidR="00412AA7">
        <w:t xml:space="preserve">Responses and comments on the questionnaire </w:t>
      </w:r>
      <w:r w:rsidR="00F95393">
        <w:t>will be</w:t>
      </w:r>
      <w:r w:rsidR="00412AA7">
        <w:t xml:space="preserve"> collected by fax and telephone during the pretest, and the results </w:t>
      </w:r>
      <w:r w:rsidR="00F95393">
        <w:t>will be</w:t>
      </w:r>
      <w:r w:rsidR="00412AA7">
        <w:t xml:space="preserve"> summarized as part of the </w:t>
      </w:r>
      <w:r w:rsidR="00F95393">
        <w:t xml:space="preserve">final </w:t>
      </w:r>
      <w:r w:rsidR="00412AA7">
        <w:t>documentation for the survey.</w:t>
      </w:r>
      <w:r w:rsidR="00CF0528">
        <w:t xml:space="preserve"> See Appendix D for the summaries of the feasibility calls</w:t>
      </w:r>
      <w:r w:rsidR="00597BB7">
        <w:t xml:space="preserve"> and </w:t>
      </w:r>
      <w:r w:rsidR="00CF0528">
        <w:t>pretest</w:t>
      </w:r>
      <w:r w:rsidR="00597BB7">
        <w:t>ing results</w:t>
      </w:r>
      <w:r w:rsidR="00CF0528">
        <w:t>.</w:t>
      </w:r>
    </w:p>
    <w:p w:rsidR="0049775F" w:rsidRDefault="00412AA7" w:rsidP="0049775F">
      <w:pPr>
        <w:pStyle w:val="H1-SecHead"/>
        <w:spacing w:after="120" w:line="240" w:lineRule="auto"/>
      </w:pPr>
      <w:r>
        <w:t>B.5.</w:t>
      </w:r>
      <w:r>
        <w:tab/>
        <w:t>Reviewing Statisticians</w:t>
      </w:r>
    </w:p>
    <w:p w:rsidR="00412AA7" w:rsidRDefault="00B123E0" w:rsidP="0049775F">
      <w:pPr>
        <w:widowControl w:val="0"/>
        <w:spacing w:after="120" w:line="240" w:lineRule="auto"/>
        <w:ind w:firstLine="0"/>
        <w:jc w:val="left"/>
      </w:pPr>
      <w:r>
        <w:t xml:space="preserve">FRSS </w:t>
      </w:r>
      <w:r w:rsidR="00B91F0D">
        <w:t xml:space="preserve">surveys are conducted by NCES. NCES contracted Westat to </w:t>
      </w:r>
      <w:r w:rsidR="00F95393">
        <w:t>administer</w:t>
      </w:r>
      <w:r w:rsidR="00B91F0D">
        <w:t xml:space="preserve"> </w:t>
      </w:r>
      <w:r w:rsidR="00F95393">
        <w:t xml:space="preserve">FRSS 109 </w:t>
      </w:r>
      <w:r w:rsidR="00B91F0D">
        <w:t>developmental studies</w:t>
      </w:r>
      <w:r w:rsidR="00F95393">
        <w:t xml:space="preserve"> and the national data collection</w:t>
      </w:r>
      <w:r w:rsidR="00B91F0D">
        <w:t xml:space="preserve">. Adam Chu, Senior Statistician at Westat, was consulted about the statistical aspects of the FRSS samples. </w:t>
      </w:r>
      <w:r w:rsidR="00B85A22">
        <w:t>Chris Chapman</w:t>
      </w:r>
      <w:r w:rsidR="00B91F0D">
        <w:t xml:space="preserve">, the Associate Commissioner </w:t>
      </w:r>
      <w:r w:rsidR="00A004BC">
        <w:t xml:space="preserve">of the Sample Surveys Division </w:t>
      </w:r>
      <w:r w:rsidR="00E87D7B">
        <w:t>within</w:t>
      </w:r>
      <w:r w:rsidR="00A004BC">
        <w:t xml:space="preserve"> NCES, </w:t>
      </w:r>
      <w:r w:rsidR="00A81ADC">
        <w:t xml:space="preserve">is the </w:t>
      </w:r>
      <w:r w:rsidR="00B85A22">
        <w:t>Contracting Officer’s Representative</w:t>
      </w:r>
      <w:r w:rsidR="00B91F0D">
        <w:t xml:space="preserve"> for QRIS</w:t>
      </w:r>
      <w:r w:rsidR="006A1FA2">
        <w:t>. He</w:t>
      </w:r>
      <w:r w:rsidR="00B91F0D">
        <w:t xml:space="preserve"> supervises staff working on </w:t>
      </w:r>
      <w:r>
        <w:t xml:space="preserve">FRSS </w:t>
      </w:r>
      <w:r w:rsidR="00B91F0D">
        <w:t>surveys</w:t>
      </w:r>
      <w:r w:rsidR="004925E9">
        <w:t xml:space="preserve"> and approves all aspects of the survey, including all aspects of statistical design</w:t>
      </w:r>
      <w:r w:rsidR="00B91F0D">
        <w:t>.</w:t>
      </w:r>
    </w:p>
    <w:sectPr w:rsidR="00412AA7" w:rsidSect="008A3352">
      <w:footerReference w:type="even" r:id="rId9"/>
      <w:footerReference w:type="default" r:id="rId10"/>
      <w:endnotePr>
        <w:numFmt w:val="decimal"/>
      </w:endnotePr>
      <w:pgSz w:w="12240" w:h="15840" w:code="1"/>
      <w:pgMar w:top="720" w:right="864" w:bottom="720" w:left="864" w:header="432" w:footer="288"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DA" w:rsidRDefault="00A66FDA" w:rsidP="00412AA7">
      <w:pPr>
        <w:spacing w:line="240" w:lineRule="auto"/>
      </w:pPr>
      <w:r>
        <w:separator/>
      </w:r>
    </w:p>
  </w:endnote>
  <w:endnote w:type="continuationSeparator" w:id="0">
    <w:p w:rsidR="00A66FDA" w:rsidRDefault="00A66FDA" w:rsidP="0041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63" w:rsidRDefault="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763" w:rsidRDefault="002B5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63" w:rsidRPr="00E52086" w:rsidRDefault="002B5763" w:rsidP="00726183">
    <w:pPr>
      <w:pStyle w:val="Footer"/>
      <w:spacing w:line="240" w:lineRule="auto"/>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597BB7">
      <w:rPr>
        <w:rFonts w:ascii="Times New Roman" w:hAnsi="Times New Roman"/>
        <w:noProof/>
        <w:sz w:val="20"/>
      </w:rPr>
      <w:t>1</w:t>
    </w:r>
    <w:r w:rsidRPr="00E5208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DA" w:rsidRDefault="00A66FDA" w:rsidP="00412AA7">
      <w:pPr>
        <w:spacing w:line="240" w:lineRule="auto"/>
      </w:pPr>
      <w:r>
        <w:separator/>
      </w:r>
    </w:p>
  </w:footnote>
  <w:footnote w:type="continuationSeparator" w:id="0">
    <w:p w:rsidR="00A66FDA" w:rsidRDefault="00A66FDA" w:rsidP="00412AA7">
      <w:pPr>
        <w:spacing w:line="240" w:lineRule="auto"/>
      </w:pPr>
      <w:r>
        <w:continuationSeparator/>
      </w:r>
    </w:p>
  </w:footnote>
  <w:footnote w:id="1">
    <w:p w:rsidR="00D41AE7" w:rsidRPr="00071770" w:rsidRDefault="00D41AE7" w:rsidP="00071770">
      <w:pPr>
        <w:pStyle w:val="FootnoteText"/>
        <w:spacing w:before="0" w:line="240" w:lineRule="auto"/>
        <w:rPr>
          <w:sz w:val="18"/>
          <w:szCs w:val="18"/>
        </w:rPr>
      </w:pPr>
      <w:r w:rsidRPr="00071770">
        <w:rPr>
          <w:rStyle w:val="FootnoteReference"/>
          <w:sz w:val="18"/>
          <w:szCs w:val="18"/>
        </w:rPr>
        <w:footnoteRef/>
      </w:r>
      <w:r w:rsidRPr="00071770">
        <w:rPr>
          <w:sz w:val="18"/>
          <w:szCs w:val="18"/>
        </w:rPr>
        <w:t xml:space="preserve"> Although schools with a high grade lower than 3 will not be eligible, we plan to keep these schools in the frame at the time of sampling. This is because the school grade span listed in CCD might be outdated and not reflect the current grade span of the school. The likelihood of selecting these schools is low because they only represent about 2 percent of schools (and probably a much smaller percent of teachers), but this approach will ensure that any of these schools that have teachers </w:t>
      </w:r>
      <w:r w:rsidR="00093297" w:rsidRPr="00071770">
        <w:rPr>
          <w:sz w:val="18"/>
          <w:szCs w:val="18"/>
        </w:rPr>
        <w:t xml:space="preserve">eligible </w:t>
      </w:r>
      <w:r w:rsidR="00093297">
        <w:rPr>
          <w:sz w:val="18"/>
          <w:szCs w:val="18"/>
        </w:rPr>
        <w:t xml:space="preserve">for FRSS 109 </w:t>
      </w:r>
      <w:r w:rsidRPr="00071770">
        <w:rPr>
          <w:sz w:val="18"/>
          <w:szCs w:val="18"/>
        </w:rPr>
        <w:t>will have a chance of selection.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7C72"/>
    <w:lvl w:ilvl="0">
      <w:start w:val="1"/>
      <w:numFmt w:val="decimal"/>
      <w:lvlText w:val="%1."/>
      <w:lvlJc w:val="left"/>
      <w:pPr>
        <w:tabs>
          <w:tab w:val="num" w:pos="1800"/>
        </w:tabs>
        <w:ind w:left="1800" w:hanging="360"/>
      </w:pPr>
    </w:lvl>
  </w:abstractNum>
  <w:abstractNum w:abstractNumId="1">
    <w:nsid w:val="FFFFFF7D"/>
    <w:multiLevelType w:val="singleLevel"/>
    <w:tmpl w:val="BBCAD6A6"/>
    <w:lvl w:ilvl="0">
      <w:start w:val="1"/>
      <w:numFmt w:val="decimal"/>
      <w:lvlText w:val="%1."/>
      <w:lvlJc w:val="left"/>
      <w:pPr>
        <w:tabs>
          <w:tab w:val="num" w:pos="1440"/>
        </w:tabs>
        <w:ind w:left="1440" w:hanging="360"/>
      </w:pPr>
    </w:lvl>
  </w:abstractNum>
  <w:abstractNum w:abstractNumId="2">
    <w:nsid w:val="FFFFFF7E"/>
    <w:multiLevelType w:val="singleLevel"/>
    <w:tmpl w:val="A7BEAC24"/>
    <w:lvl w:ilvl="0">
      <w:start w:val="1"/>
      <w:numFmt w:val="decimal"/>
      <w:lvlText w:val="%1."/>
      <w:lvlJc w:val="left"/>
      <w:pPr>
        <w:tabs>
          <w:tab w:val="num" w:pos="1080"/>
        </w:tabs>
        <w:ind w:left="1080" w:hanging="360"/>
      </w:pPr>
    </w:lvl>
  </w:abstractNum>
  <w:abstractNum w:abstractNumId="3">
    <w:nsid w:val="FFFFFF7F"/>
    <w:multiLevelType w:val="singleLevel"/>
    <w:tmpl w:val="E030329C"/>
    <w:lvl w:ilvl="0">
      <w:start w:val="1"/>
      <w:numFmt w:val="decimal"/>
      <w:lvlText w:val="%1."/>
      <w:lvlJc w:val="left"/>
      <w:pPr>
        <w:tabs>
          <w:tab w:val="num" w:pos="720"/>
        </w:tabs>
        <w:ind w:left="720" w:hanging="360"/>
      </w:pPr>
    </w:lvl>
  </w:abstractNum>
  <w:abstractNum w:abstractNumId="4">
    <w:nsid w:val="FFFFFF80"/>
    <w:multiLevelType w:val="singleLevel"/>
    <w:tmpl w:val="2F009B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40C4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5273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D62C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ACA494"/>
    <w:lvl w:ilvl="0">
      <w:start w:val="1"/>
      <w:numFmt w:val="decimal"/>
      <w:lvlText w:val="%1."/>
      <w:lvlJc w:val="left"/>
      <w:pPr>
        <w:tabs>
          <w:tab w:val="num" w:pos="360"/>
        </w:tabs>
        <w:ind w:left="360" w:hanging="360"/>
      </w:pPr>
    </w:lvl>
  </w:abstractNum>
  <w:abstractNum w:abstractNumId="9">
    <w:nsid w:val="FFFFFF89"/>
    <w:multiLevelType w:val="singleLevel"/>
    <w:tmpl w:val="3670CE4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9485E"/>
    <w:multiLevelType w:val="singleLevel"/>
    <w:tmpl w:val="7DACCB40"/>
    <w:lvl w:ilvl="0">
      <w:start w:val="1"/>
      <w:numFmt w:val="bullet"/>
      <w:lvlText w:val=""/>
      <w:lvlJc w:val="left"/>
      <w:pPr>
        <w:tabs>
          <w:tab w:val="num" w:pos="1728"/>
        </w:tabs>
        <w:ind w:left="1728" w:hanging="576"/>
      </w:pPr>
      <w:rPr>
        <w:rFonts w:ascii="Wingdings" w:hAnsi="Wingdings" w:hint="default"/>
        <w:sz w:val="16"/>
      </w:rPr>
    </w:lvl>
  </w:abstractNum>
  <w:abstractNum w:abstractNumId="12">
    <w:nsid w:val="024F2FCD"/>
    <w:multiLevelType w:val="singleLevel"/>
    <w:tmpl w:val="05A635B6"/>
    <w:lvl w:ilvl="0">
      <w:start w:val="1"/>
      <w:numFmt w:val="bullet"/>
      <w:lvlText w:val=""/>
      <w:lvlJc w:val="left"/>
      <w:pPr>
        <w:tabs>
          <w:tab w:val="num" w:pos="1728"/>
        </w:tabs>
        <w:ind w:left="1728" w:hanging="576"/>
      </w:pPr>
      <w:rPr>
        <w:rFonts w:ascii="Wingdings" w:hAnsi="Wingdings" w:hint="default"/>
        <w:sz w:val="16"/>
      </w:rPr>
    </w:lvl>
  </w:abstractNum>
  <w:abstractNum w:abstractNumId="13">
    <w:nsid w:val="0FB53A2D"/>
    <w:multiLevelType w:val="singleLevel"/>
    <w:tmpl w:val="AFD046F0"/>
    <w:lvl w:ilvl="0">
      <w:start w:val="1"/>
      <w:numFmt w:val="upperLetter"/>
      <w:lvlText w:val="%1."/>
      <w:lvlJc w:val="left"/>
      <w:pPr>
        <w:tabs>
          <w:tab w:val="num" w:pos="1161"/>
        </w:tabs>
        <w:ind w:left="1161" w:hanging="585"/>
      </w:pPr>
      <w:rPr>
        <w:rFonts w:hint="default"/>
      </w:rPr>
    </w:lvl>
  </w:abstractNum>
  <w:abstractNum w:abstractNumId="14">
    <w:nsid w:val="12230ACE"/>
    <w:multiLevelType w:val="singleLevel"/>
    <w:tmpl w:val="0409000F"/>
    <w:lvl w:ilvl="0">
      <w:start w:val="1"/>
      <w:numFmt w:val="decimal"/>
      <w:lvlText w:val="%1."/>
      <w:lvlJc w:val="left"/>
      <w:pPr>
        <w:tabs>
          <w:tab w:val="num" w:pos="360"/>
        </w:tabs>
        <w:ind w:left="360" w:hanging="360"/>
      </w:pPr>
    </w:lvl>
  </w:abstractNum>
  <w:abstractNum w:abstractNumId="15">
    <w:nsid w:val="1755498D"/>
    <w:multiLevelType w:val="singleLevel"/>
    <w:tmpl w:val="FF2ABBDA"/>
    <w:lvl w:ilvl="0">
      <w:start w:val="1"/>
      <w:numFmt w:val="bullet"/>
      <w:lvlText w:val=""/>
      <w:lvlJc w:val="left"/>
      <w:pPr>
        <w:tabs>
          <w:tab w:val="num" w:pos="1728"/>
        </w:tabs>
        <w:ind w:left="1728" w:hanging="576"/>
      </w:pPr>
      <w:rPr>
        <w:rFonts w:ascii="Wingdings" w:hAnsi="Wingdings" w:hint="default"/>
        <w:sz w:val="16"/>
      </w:rPr>
    </w:lvl>
  </w:abstractNum>
  <w:abstractNum w:abstractNumId="16">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B41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3D3BAF"/>
    <w:multiLevelType w:val="hybridMultilevel"/>
    <w:tmpl w:val="C7EE67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02955A4"/>
    <w:multiLevelType w:val="hybridMultilevel"/>
    <w:tmpl w:val="B292296C"/>
    <w:lvl w:ilvl="0" w:tplc="29864C7C">
      <w:start w:val="7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21">
    <w:nsid w:val="33144FD1"/>
    <w:multiLevelType w:val="singleLevel"/>
    <w:tmpl w:val="8F02C374"/>
    <w:lvl w:ilvl="0">
      <w:start w:val="1"/>
      <w:numFmt w:val="decimal"/>
      <w:lvlText w:val="%1."/>
      <w:lvlJc w:val="left"/>
      <w:pPr>
        <w:tabs>
          <w:tab w:val="num" w:pos="1728"/>
        </w:tabs>
        <w:ind w:left="1728" w:hanging="576"/>
      </w:pPr>
    </w:lvl>
  </w:abstractNum>
  <w:abstractNum w:abstractNumId="22">
    <w:nsid w:val="33B30F99"/>
    <w:multiLevelType w:val="singleLevel"/>
    <w:tmpl w:val="3036DE4A"/>
    <w:lvl w:ilvl="0">
      <w:start w:val="3"/>
      <w:numFmt w:val="bullet"/>
      <w:lvlText w:val=""/>
      <w:lvlJc w:val="left"/>
      <w:pPr>
        <w:tabs>
          <w:tab w:val="num" w:pos="1795"/>
        </w:tabs>
        <w:ind w:left="1795" w:hanging="600"/>
      </w:pPr>
      <w:rPr>
        <w:rFonts w:ascii="Wingdings" w:hAnsi="Wingdings" w:hint="default"/>
        <w:sz w:val="16"/>
      </w:rPr>
    </w:lvl>
  </w:abstractNum>
  <w:abstractNum w:abstractNumId="23">
    <w:nsid w:val="342412B1"/>
    <w:multiLevelType w:val="hybridMultilevel"/>
    <w:tmpl w:val="4E3253DA"/>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F20C3D"/>
    <w:multiLevelType w:val="singleLevel"/>
    <w:tmpl w:val="0409000F"/>
    <w:lvl w:ilvl="0">
      <w:start w:val="1"/>
      <w:numFmt w:val="decimal"/>
      <w:lvlText w:val="%1."/>
      <w:lvlJc w:val="left"/>
      <w:pPr>
        <w:tabs>
          <w:tab w:val="num" w:pos="360"/>
        </w:tabs>
        <w:ind w:left="360" w:hanging="360"/>
      </w:pPr>
    </w:lvl>
  </w:abstractNum>
  <w:abstractNum w:abstractNumId="25">
    <w:nsid w:val="421D1F1C"/>
    <w:multiLevelType w:val="singleLevel"/>
    <w:tmpl w:val="0409000F"/>
    <w:lvl w:ilvl="0">
      <w:start w:val="8"/>
      <w:numFmt w:val="decimal"/>
      <w:lvlText w:val="%1."/>
      <w:lvlJc w:val="left"/>
      <w:pPr>
        <w:tabs>
          <w:tab w:val="num" w:pos="360"/>
        </w:tabs>
        <w:ind w:left="360" w:hanging="360"/>
      </w:pPr>
      <w:rPr>
        <w:rFonts w:hint="default"/>
      </w:rPr>
    </w:lvl>
  </w:abstractNum>
  <w:abstractNum w:abstractNumId="26">
    <w:nsid w:val="5242048F"/>
    <w:multiLevelType w:val="singleLevel"/>
    <w:tmpl w:val="C3AC1B16"/>
    <w:lvl w:ilvl="0">
      <w:start w:val="1"/>
      <w:numFmt w:val="bullet"/>
      <w:lvlText w:val=""/>
      <w:lvlJc w:val="left"/>
      <w:pPr>
        <w:tabs>
          <w:tab w:val="num" w:pos="1728"/>
        </w:tabs>
        <w:ind w:left="1728" w:hanging="576"/>
      </w:pPr>
      <w:rPr>
        <w:rFonts w:ascii="Wingdings" w:hAnsi="Wingdings" w:hint="default"/>
        <w:sz w:val="16"/>
        <w:effect w:val="none"/>
      </w:rPr>
    </w:lvl>
  </w:abstractNum>
  <w:abstractNum w:abstractNumId="27">
    <w:nsid w:val="56FB3057"/>
    <w:multiLevelType w:val="singleLevel"/>
    <w:tmpl w:val="8F02C374"/>
    <w:lvl w:ilvl="0">
      <w:start w:val="1"/>
      <w:numFmt w:val="decimal"/>
      <w:lvlText w:val="%1."/>
      <w:lvlJc w:val="left"/>
      <w:pPr>
        <w:tabs>
          <w:tab w:val="num" w:pos="1728"/>
        </w:tabs>
        <w:ind w:left="1728" w:hanging="576"/>
      </w:pPr>
    </w:lvl>
  </w:abstractNum>
  <w:abstractNum w:abstractNumId="28">
    <w:nsid w:val="5EE6720E"/>
    <w:multiLevelType w:val="singleLevel"/>
    <w:tmpl w:val="0409000F"/>
    <w:lvl w:ilvl="0">
      <w:start w:val="1"/>
      <w:numFmt w:val="decimal"/>
      <w:lvlText w:val="%1."/>
      <w:lvlJc w:val="left"/>
      <w:pPr>
        <w:tabs>
          <w:tab w:val="num" w:pos="360"/>
        </w:tabs>
        <w:ind w:left="360" w:hanging="360"/>
      </w:pPr>
    </w:lvl>
  </w:abstractNum>
  <w:abstractNum w:abstractNumId="29">
    <w:nsid w:val="63906A61"/>
    <w:multiLevelType w:val="singleLevel"/>
    <w:tmpl w:val="746CC6C4"/>
    <w:lvl w:ilvl="0">
      <w:start w:val="1"/>
      <w:numFmt w:val="bullet"/>
      <w:lvlText w:val=""/>
      <w:lvlJc w:val="left"/>
      <w:pPr>
        <w:tabs>
          <w:tab w:val="num" w:pos="1728"/>
        </w:tabs>
        <w:ind w:left="1728" w:hanging="576"/>
      </w:pPr>
      <w:rPr>
        <w:rFonts w:ascii="Wingdings" w:hAnsi="Wingdings" w:hint="default"/>
        <w:sz w:val="16"/>
      </w:rPr>
    </w:lvl>
  </w:abstractNum>
  <w:abstractNum w:abstractNumId="30">
    <w:nsid w:val="718B2869"/>
    <w:multiLevelType w:val="singleLevel"/>
    <w:tmpl w:val="DC6A6374"/>
    <w:lvl w:ilvl="0">
      <w:start w:val="30"/>
      <w:numFmt w:val="decimal"/>
      <w:lvlText w:val="%1."/>
      <w:lvlJc w:val="left"/>
      <w:pPr>
        <w:tabs>
          <w:tab w:val="num" w:pos="995"/>
        </w:tabs>
        <w:ind w:left="995" w:hanging="405"/>
      </w:pPr>
      <w:rPr>
        <w:rFonts w:hint="default"/>
      </w:rPr>
    </w:lvl>
  </w:abstractNum>
  <w:abstractNum w:abstractNumId="31">
    <w:nsid w:val="76073F72"/>
    <w:multiLevelType w:val="singleLevel"/>
    <w:tmpl w:val="23A61EEE"/>
    <w:lvl w:ilvl="0">
      <w:numFmt w:val="bullet"/>
      <w:lvlText w:val=""/>
      <w:lvlJc w:val="left"/>
      <w:pPr>
        <w:tabs>
          <w:tab w:val="num" w:pos="1728"/>
        </w:tabs>
        <w:ind w:left="1728" w:hanging="576"/>
      </w:pPr>
      <w:rPr>
        <w:rFonts w:ascii="Wingdings" w:hAnsi="Wingdings" w:hint="default"/>
        <w:sz w:val="20"/>
      </w:rPr>
    </w:lvl>
  </w:abstractNum>
  <w:num w:numId="1">
    <w:abstractNumId w:val="29"/>
  </w:num>
  <w:num w:numId="2">
    <w:abstractNumId w:val="13"/>
  </w:num>
  <w:num w:numId="3">
    <w:abstractNumId w:val="14"/>
  </w:num>
  <w:num w:numId="4">
    <w:abstractNumId w:val="28"/>
  </w:num>
  <w:num w:numId="5">
    <w:abstractNumId w:val="24"/>
  </w:num>
  <w:num w:numId="6">
    <w:abstractNumId w:val="11"/>
  </w:num>
  <w:num w:numId="7">
    <w:abstractNumId w:val="31"/>
  </w:num>
  <w:num w:numId="8">
    <w:abstractNumId w:val="20"/>
  </w:num>
  <w:num w:numId="9">
    <w:abstractNumId w:val="5"/>
  </w:num>
  <w:num w:numId="10">
    <w:abstractNumId w:val="12"/>
  </w:num>
  <w:num w:numId="11">
    <w:abstractNumId w:val="9"/>
  </w:num>
  <w:num w:numId="12">
    <w:abstractNumId w:val="7"/>
  </w:num>
  <w:num w:numId="13">
    <w:abstractNumId w:val="6"/>
  </w:num>
  <w:num w:numId="14">
    <w:abstractNumId w:val="1"/>
  </w:num>
  <w:num w:numId="15">
    <w:abstractNumId w:val="0"/>
  </w:num>
  <w:num w:numId="16">
    <w:abstractNumId w:val="4"/>
  </w:num>
  <w:num w:numId="17">
    <w:abstractNumId w:val="8"/>
  </w:num>
  <w:num w:numId="18">
    <w:abstractNumId w:val="3"/>
  </w:num>
  <w:num w:numId="19">
    <w:abstractNumId w:val="2"/>
  </w:num>
  <w:num w:numId="20">
    <w:abstractNumId w:val="25"/>
  </w:num>
  <w:num w:numId="21">
    <w:abstractNumId w:val="17"/>
  </w:num>
  <w:num w:numId="22">
    <w:abstractNumId w:val="22"/>
  </w:num>
  <w:num w:numId="23">
    <w:abstractNumId w:val="30"/>
  </w:num>
  <w:num w:numId="24">
    <w:abstractNumId w:val="21"/>
  </w:num>
  <w:num w:numId="25">
    <w:abstractNumId w:val="27"/>
  </w:num>
  <w:num w:numId="26">
    <w:abstractNumId w:val="26"/>
  </w:num>
  <w:num w:numId="27">
    <w:abstractNumId w:val="15"/>
  </w:num>
  <w:num w:numId="28">
    <w:abstractNumId w:val="16"/>
  </w:num>
  <w:num w:numId="29">
    <w:abstractNumId w:val="1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0">
    <w:abstractNumId w:val="18"/>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6E"/>
    <w:rsid w:val="0002227F"/>
    <w:rsid w:val="000222C2"/>
    <w:rsid w:val="0002621A"/>
    <w:rsid w:val="00027E97"/>
    <w:rsid w:val="00033E7C"/>
    <w:rsid w:val="000429DA"/>
    <w:rsid w:val="00043922"/>
    <w:rsid w:val="00044CFB"/>
    <w:rsid w:val="000530D6"/>
    <w:rsid w:val="00071770"/>
    <w:rsid w:val="0007644D"/>
    <w:rsid w:val="00076B71"/>
    <w:rsid w:val="00077CCD"/>
    <w:rsid w:val="0008422D"/>
    <w:rsid w:val="00091536"/>
    <w:rsid w:val="00093297"/>
    <w:rsid w:val="00097BBC"/>
    <w:rsid w:val="000B2E41"/>
    <w:rsid w:val="000D1444"/>
    <w:rsid w:val="000E1342"/>
    <w:rsid w:val="000E43C0"/>
    <w:rsid w:val="000E58AD"/>
    <w:rsid w:val="000F1946"/>
    <w:rsid w:val="00101570"/>
    <w:rsid w:val="00104F39"/>
    <w:rsid w:val="001326FE"/>
    <w:rsid w:val="00156B06"/>
    <w:rsid w:val="00160F26"/>
    <w:rsid w:val="0018586A"/>
    <w:rsid w:val="001A332B"/>
    <w:rsid w:val="001C4949"/>
    <w:rsid w:val="001D02B8"/>
    <w:rsid w:val="001D2550"/>
    <w:rsid w:val="001E017E"/>
    <w:rsid w:val="001E5F90"/>
    <w:rsid w:val="001E6810"/>
    <w:rsid w:val="001F426B"/>
    <w:rsid w:val="00200F40"/>
    <w:rsid w:val="002163E4"/>
    <w:rsid w:val="002346A0"/>
    <w:rsid w:val="0025032F"/>
    <w:rsid w:val="002576AD"/>
    <w:rsid w:val="00276CD1"/>
    <w:rsid w:val="00283A56"/>
    <w:rsid w:val="00285E0D"/>
    <w:rsid w:val="002A3500"/>
    <w:rsid w:val="002A506F"/>
    <w:rsid w:val="002B0E24"/>
    <w:rsid w:val="002B15FA"/>
    <w:rsid w:val="002B47C3"/>
    <w:rsid w:val="002B5763"/>
    <w:rsid w:val="002D0B91"/>
    <w:rsid w:val="002D481D"/>
    <w:rsid w:val="00315BE5"/>
    <w:rsid w:val="003249A5"/>
    <w:rsid w:val="00334144"/>
    <w:rsid w:val="003378A3"/>
    <w:rsid w:val="00356AFB"/>
    <w:rsid w:val="003909D6"/>
    <w:rsid w:val="00392D48"/>
    <w:rsid w:val="00394B6A"/>
    <w:rsid w:val="00396B9C"/>
    <w:rsid w:val="003A3D96"/>
    <w:rsid w:val="003B07E2"/>
    <w:rsid w:val="003B3B51"/>
    <w:rsid w:val="003C355A"/>
    <w:rsid w:val="003D4802"/>
    <w:rsid w:val="003F1B30"/>
    <w:rsid w:val="003F3D58"/>
    <w:rsid w:val="00403CCB"/>
    <w:rsid w:val="00412AA7"/>
    <w:rsid w:val="00416BB9"/>
    <w:rsid w:val="00460FA7"/>
    <w:rsid w:val="004811EE"/>
    <w:rsid w:val="00483B11"/>
    <w:rsid w:val="004925E9"/>
    <w:rsid w:val="0049775F"/>
    <w:rsid w:val="004B0FB8"/>
    <w:rsid w:val="004B278C"/>
    <w:rsid w:val="004B2B59"/>
    <w:rsid w:val="004C110A"/>
    <w:rsid w:val="004D3E2E"/>
    <w:rsid w:val="004E5AE8"/>
    <w:rsid w:val="005113B9"/>
    <w:rsid w:val="00513ED5"/>
    <w:rsid w:val="0052431A"/>
    <w:rsid w:val="00532A49"/>
    <w:rsid w:val="00553442"/>
    <w:rsid w:val="0056038A"/>
    <w:rsid w:val="0057505F"/>
    <w:rsid w:val="00583549"/>
    <w:rsid w:val="00597775"/>
    <w:rsid w:val="00597BB7"/>
    <w:rsid w:val="005A4033"/>
    <w:rsid w:val="005A59D9"/>
    <w:rsid w:val="005C1D02"/>
    <w:rsid w:val="005E2AAE"/>
    <w:rsid w:val="005E7EEA"/>
    <w:rsid w:val="005F456E"/>
    <w:rsid w:val="005F52B9"/>
    <w:rsid w:val="005F66A4"/>
    <w:rsid w:val="0061029D"/>
    <w:rsid w:val="00643B40"/>
    <w:rsid w:val="006444EC"/>
    <w:rsid w:val="00662E45"/>
    <w:rsid w:val="00686445"/>
    <w:rsid w:val="006A1632"/>
    <w:rsid w:val="006A1FA2"/>
    <w:rsid w:val="006A650D"/>
    <w:rsid w:val="006B0C42"/>
    <w:rsid w:val="006B31ED"/>
    <w:rsid w:val="006B7792"/>
    <w:rsid w:val="006B7ED0"/>
    <w:rsid w:val="006C6074"/>
    <w:rsid w:val="006C64FF"/>
    <w:rsid w:val="006D4888"/>
    <w:rsid w:val="006D5E6E"/>
    <w:rsid w:val="006E7843"/>
    <w:rsid w:val="006E78C4"/>
    <w:rsid w:val="006F572C"/>
    <w:rsid w:val="006F6A0A"/>
    <w:rsid w:val="00716C3E"/>
    <w:rsid w:val="00726183"/>
    <w:rsid w:val="00746504"/>
    <w:rsid w:val="0074724B"/>
    <w:rsid w:val="0075470F"/>
    <w:rsid w:val="00767D59"/>
    <w:rsid w:val="0077004A"/>
    <w:rsid w:val="00786DDA"/>
    <w:rsid w:val="007A1984"/>
    <w:rsid w:val="007E4E9C"/>
    <w:rsid w:val="007E6AB9"/>
    <w:rsid w:val="007E769D"/>
    <w:rsid w:val="007E7712"/>
    <w:rsid w:val="0081191D"/>
    <w:rsid w:val="0081628E"/>
    <w:rsid w:val="00817C86"/>
    <w:rsid w:val="008317BF"/>
    <w:rsid w:val="008337C8"/>
    <w:rsid w:val="00843CF5"/>
    <w:rsid w:val="00852A86"/>
    <w:rsid w:val="0085346D"/>
    <w:rsid w:val="00853FDD"/>
    <w:rsid w:val="00861A38"/>
    <w:rsid w:val="0087213C"/>
    <w:rsid w:val="0087552F"/>
    <w:rsid w:val="008A3352"/>
    <w:rsid w:val="008C0AFC"/>
    <w:rsid w:val="008E0F23"/>
    <w:rsid w:val="008E4DFD"/>
    <w:rsid w:val="008E7C52"/>
    <w:rsid w:val="00900148"/>
    <w:rsid w:val="009140BC"/>
    <w:rsid w:val="00915939"/>
    <w:rsid w:val="0092474F"/>
    <w:rsid w:val="009324DA"/>
    <w:rsid w:val="009430C2"/>
    <w:rsid w:val="00964323"/>
    <w:rsid w:val="00964566"/>
    <w:rsid w:val="0097316B"/>
    <w:rsid w:val="00992334"/>
    <w:rsid w:val="00993650"/>
    <w:rsid w:val="00995EA7"/>
    <w:rsid w:val="009A3619"/>
    <w:rsid w:val="009B59B2"/>
    <w:rsid w:val="009B6EC1"/>
    <w:rsid w:val="009E31E3"/>
    <w:rsid w:val="009E705D"/>
    <w:rsid w:val="009F7860"/>
    <w:rsid w:val="00A004BC"/>
    <w:rsid w:val="00A03F1F"/>
    <w:rsid w:val="00A10567"/>
    <w:rsid w:val="00A134B4"/>
    <w:rsid w:val="00A254FA"/>
    <w:rsid w:val="00A32D95"/>
    <w:rsid w:val="00A530B5"/>
    <w:rsid w:val="00A64BBF"/>
    <w:rsid w:val="00A66FDA"/>
    <w:rsid w:val="00A81ADC"/>
    <w:rsid w:val="00A90B9B"/>
    <w:rsid w:val="00A97828"/>
    <w:rsid w:val="00AC5ECA"/>
    <w:rsid w:val="00AC7CD9"/>
    <w:rsid w:val="00AD236D"/>
    <w:rsid w:val="00B123E0"/>
    <w:rsid w:val="00B63D39"/>
    <w:rsid w:val="00B644F2"/>
    <w:rsid w:val="00B7373C"/>
    <w:rsid w:val="00B77938"/>
    <w:rsid w:val="00B85A22"/>
    <w:rsid w:val="00B85E24"/>
    <w:rsid w:val="00B91F0D"/>
    <w:rsid w:val="00B93627"/>
    <w:rsid w:val="00B95110"/>
    <w:rsid w:val="00BA6CDD"/>
    <w:rsid w:val="00BC5E82"/>
    <w:rsid w:val="00BD7350"/>
    <w:rsid w:val="00C13247"/>
    <w:rsid w:val="00C16910"/>
    <w:rsid w:val="00C22335"/>
    <w:rsid w:val="00C34AB6"/>
    <w:rsid w:val="00C34BB5"/>
    <w:rsid w:val="00C36463"/>
    <w:rsid w:val="00C374FE"/>
    <w:rsid w:val="00C4086D"/>
    <w:rsid w:val="00C43A07"/>
    <w:rsid w:val="00C66B2D"/>
    <w:rsid w:val="00C70B39"/>
    <w:rsid w:val="00C83D6F"/>
    <w:rsid w:val="00C9402D"/>
    <w:rsid w:val="00CA35C0"/>
    <w:rsid w:val="00CA35ED"/>
    <w:rsid w:val="00CC3E12"/>
    <w:rsid w:val="00CD1EE4"/>
    <w:rsid w:val="00CF0528"/>
    <w:rsid w:val="00D01949"/>
    <w:rsid w:val="00D02783"/>
    <w:rsid w:val="00D02B69"/>
    <w:rsid w:val="00D1537D"/>
    <w:rsid w:val="00D15C8A"/>
    <w:rsid w:val="00D36933"/>
    <w:rsid w:val="00D37557"/>
    <w:rsid w:val="00D411C7"/>
    <w:rsid w:val="00D41AE7"/>
    <w:rsid w:val="00D45EFA"/>
    <w:rsid w:val="00D507F4"/>
    <w:rsid w:val="00D65F14"/>
    <w:rsid w:val="00D70B1A"/>
    <w:rsid w:val="00D763FF"/>
    <w:rsid w:val="00D8793A"/>
    <w:rsid w:val="00DB2312"/>
    <w:rsid w:val="00DC0906"/>
    <w:rsid w:val="00DE2304"/>
    <w:rsid w:val="00DF2C44"/>
    <w:rsid w:val="00E00776"/>
    <w:rsid w:val="00E52086"/>
    <w:rsid w:val="00E528B9"/>
    <w:rsid w:val="00E53B3C"/>
    <w:rsid w:val="00E551A5"/>
    <w:rsid w:val="00E64986"/>
    <w:rsid w:val="00E77443"/>
    <w:rsid w:val="00E823C3"/>
    <w:rsid w:val="00E87D7B"/>
    <w:rsid w:val="00E9233E"/>
    <w:rsid w:val="00E92DCA"/>
    <w:rsid w:val="00EA7102"/>
    <w:rsid w:val="00EA7C2B"/>
    <w:rsid w:val="00EC2135"/>
    <w:rsid w:val="00ED7712"/>
    <w:rsid w:val="00EE02BA"/>
    <w:rsid w:val="00EE12E3"/>
    <w:rsid w:val="00EF1273"/>
    <w:rsid w:val="00F05FC2"/>
    <w:rsid w:val="00F0728C"/>
    <w:rsid w:val="00F161C1"/>
    <w:rsid w:val="00F20432"/>
    <w:rsid w:val="00F23840"/>
    <w:rsid w:val="00F23C63"/>
    <w:rsid w:val="00F2406E"/>
    <w:rsid w:val="00F44C3C"/>
    <w:rsid w:val="00F731B1"/>
    <w:rsid w:val="00F94576"/>
    <w:rsid w:val="00F95393"/>
    <w:rsid w:val="00FA5A33"/>
    <w:rsid w:val="00FA641D"/>
    <w:rsid w:val="00FB295D"/>
    <w:rsid w:val="00FB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 w:type="paragraph" w:customStyle="1" w:styleId="C1-CtrBoldHd">
    <w:name w:val="C1-Ctr BoldHd"/>
    <w:uiPriority w:val="99"/>
    <w:rsid w:val="00334144"/>
    <w:pPr>
      <w:keepNext/>
      <w:spacing w:after="720" w:line="240" w:lineRule="atLeast"/>
      <w:jc w:val="center"/>
    </w:pPr>
    <w:rPr>
      <w:rFonts w:ascii="Garamond" w:hAnsi="Garamond"/>
      <w:b/>
      <w:caps/>
      <w:sz w:val="24"/>
    </w:rPr>
  </w:style>
  <w:style w:type="character" w:styleId="FootnoteReference">
    <w:name w:val="footnote reference"/>
    <w:basedOn w:val="DefaultParagraphFont"/>
    <w:uiPriority w:val="99"/>
    <w:semiHidden/>
    <w:unhideWhenUsed/>
    <w:rsid w:val="00D41A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 w:type="paragraph" w:customStyle="1" w:styleId="C1-CtrBoldHd">
    <w:name w:val="C1-Ctr BoldHd"/>
    <w:uiPriority w:val="99"/>
    <w:rsid w:val="00334144"/>
    <w:pPr>
      <w:keepNext/>
      <w:spacing w:after="720" w:line="240" w:lineRule="atLeast"/>
      <w:jc w:val="center"/>
    </w:pPr>
    <w:rPr>
      <w:rFonts w:ascii="Garamond" w:hAnsi="Garamond"/>
      <w:b/>
      <w:caps/>
      <w:sz w:val="24"/>
    </w:rPr>
  </w:style>
  <w:style w:type="character" w:styleId="FootnoteReference">
    <w:name w:val="footnote reference"/>
    <w:basedOn w:val="DefaultParagraphFont"/>
    <w:uiPriority w:val="99"/>
    <w:semiHidden/>
    <w:unhideWhenUsed/>
    <w:rsid w:val="00D41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8990E-DAC3-4099-8BE8-6011BE00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Request for System Clearance</vt:lpstr>
    </vt:vector>
  </TitlesOfParts>
  <Company>Westat, Inc.</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System Clearance</dc:title>
  <dc:creator>Westat</dc:creator>
  <cp:lastModifiedBy>SYSTEM</cp:lastModifiedBy>
  <cp:revision>2</cp:revision>
  <cp:lastPrinted>2017-11-02T18:10:00Z</cp:lastPrinted>
  <dcterms:created xsi:type="dcterms:W3CDTF">2018-05-01T15:49:00Z</dcterms:created>
  <dcterms:modified xsi:type="dcterms:W3CDTF">2018-05-01T15:49:00Z</dcterms:modified>
</cp:coreProperties>
</file>