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46D890" w14:textId="371C6E6B" w:rsidR="002A5883" w:rsidRDefault="002A5883" w:rsidP="00DC5C5D">
      <w:pPr>
        <w:pStyle w:val="Cov-Title"/>
        <w:spacing w:before="1440" w:after="0"/>
        <w:outlineLvl w:val="0"/>
        <w:rPr>
          <w:smallCaps/>
          <w:kern w:val="16"/>
          <w:sz w:val="40"/>
          <w:szCs w:val="20"/>
        </w:rPr>
      </w:pPr>
      <w:bookmarkStart w:id="0" w:name="_Toc399856641"/>
      <w:bookmarkStart w:id="1" w:name="_Toc401059624"/>
      <w:bookmarkStart w:id="2" w:name="_Toc401842152"/>
      <w:bookmarkStart w:id="3" w:name="_Toc401842391"/>
      <w:bookmarkStart w:id="4" w:name="_Toc404262919"/>
      <w:bookmarkStart w:id="5" w:name="_Toc404344504"/>
      <w:bookmarkStart w:id="6" w:name="_Toc440012751"/>
      <w:bookmarkStart w:id="7" w:name="_Toc440012952"/>
      <w:bookmarkStart w:id="8" w:name="_Toc440022493"/>
      <w:bookmarkStart w:id="9" w:name="_Toc440030738"/>
      <w:bookmarkStart w:id="10" w:name="_Toc440269787"/>
      <w:bookmarkStart w:id="11" w:name="_Toc440271300"/>
      <w:bookmarkStart w:id="12" w:name="_Toc440271449"/>
      <w:bookmarkStart w:id="13" w:name="_Toc440272126"/>
      <w:bookmarkStart w:id="14" w:name="_Toc440635988"/>
      <w:bookmarkStart w:id="15" w:name="_Toc473618388"/>
      <w:bookmarkStart w:id="16" w:name="_Toc417388792"/>
      <w:bookmarkStart w:id="17" w:name="_Toc431371485"/>
      <w:bookmarkStart w:id="18" w:name="_Toc438628080"/>
      <w:bookmarkStart w:id="19" w:name="_Toc438633820"/>
      <w:bookmarkStart w:id="20" w:name="_Toc146530943"/>
      <w:bookmarkStart w:id="21" w:name="_Toc152499743"/>
      <w:bookmarkStart w:id="22" w:name="_GoBack"/>
      <w:bookmarkEnd w:id="22"/>
      <w:r w:rsidRPr="007E0D74">
        <w:rPr>
          <w:sz w:val="40"/>
          <w:szCs w:val="20"/>
          <w:lang w:val="en-US"/>
        </w:rPr>
        <w:t>2008/18 BACCALAUREATE AND BEYOND (B&amp;B:08/18) FULL-SCALE</w:t>
      </w:r>
      <w:r w:rsidR="007E0D74">
        <w:rPr>
          <w:sz w:val="40"/>
          <w:szCs w:val="20"/>
          <w:lang w:val="en-US"/>
        </w:rPr>
        <w:br/>
      </w:r>
      <w:r w:rsidR="007E0D74">
        <w:rPr>
          <w:sz w:val="40"/>
          <w:szCs w:val="20"/>
          <w:lang w:val="en-US"/>
        </w:rPr>
        <w:br/>
      </w:r>
      <w:r>
        <w:rPr>
          <w:smallCaps/>
          <w:kern w:val="16"/>
          <w:sz w:val="40"/>
          <w:szCs w:val="20"/>
        </w:rPr>
        <w:t xml:space="preserve">OMB # 1850-0729 v. </w:t>
      </w:r>
      <w:r w:rsidRPr="002A5883">
        <w:rPr>
          <w:smallCaps/>
          <w:kern w:val="16"/>
          <w:sz w:val="40"/>
          <w:szCs w:val="20"/>
        </w:rPr>
        <w:t>13</w:t>
      </w:r>
    </w:p>
    <w:p w14:paraId="51F1C7DB" w14:textId="77777777" w:rsidR="002A5883" w:rsidRPr="007E0D74" w:rsidRDefault="002A5883" w:rsidP="007E0D74">
      <w:pPr>
        <w:pStyle w:val="Cov-Date"/>
        <w:spacing w:before="0" w:after="0"/>
        <w:rPr>
          <w:szCs w:val="20"/>
          <w:lang w:val="en-US"/>
        </w:rPr>
      </w:pPr>
    </w:p>
    <w:p w14:paraId="76EEEC71" w14:textId="77777777" w:rsidR="002A5883" w:rsidRPr="007E0D74" w:rsidRDefault="002A5883" w:rsidP="007E0D74">
      <w:pPr>
        <w:pStyle w:val="Cov-Date"/>
        <w:spacing w:before="0" w:after="0"/>
        <w:rPr>
          <w:szCs w:val="20"/>
          <w:lang w:val="en-US"/>
        </w:rPr>
      </w:pPr>
    </w:p>
    <w:p w14:paraId="67DB4322" w14:textId="11AD9279" w:rsidR="002A5883" w:rsidRPr="007E0D74" w:rsidRDefault="002A5883" w:rsidP="007E0D74">
      <w:pPr>
        <w:pStyle w:val="Cov-Subtitle"/>
        <w:spacing w:before="0" w:after="0"/>
        <w:outlineLvl w:val="1"/>
        <w:rPr>
          <w:sz w:val="32"/>
          <w:szCs w:val="20"/>
          <w:lang w:val="en-US"/>
        </w:rPr>
      </w:pPr>
      <w:r w:rsidRPr="007E0D74">
        <w:rPr>
          <w:sz w:val="32"/>
          <w:szCs w:val="20"/>
          <w:lang w:val="en-US"/>
        </w:rPr>
        <w:t>Appendix C</w:t>
      </w:r>
      <w:r w:rsidR="007E0D74" w:rsidRPr="007E0D74">
        <w:rPr>
          <w:sz w:val="32"/>
          <w:szCs w:val="20"/>
          <w:lang w:val="en-US"/>
        </w:rPr>
        <w:br/>
      </w:r>
      <w:r w:rsidRPr="007E0D74">
        <w:rPr>
          <w:sz w:val="32"/>
          <w:szCs w:val="20"/>
          <w:lang w:val="en-US"/>
        </w:rPr>
        <w:t>Results of the B&amp;B:08/18 Field Test Experiments</w:t>
      </w:r>
    </w:p>
    <w:p w14:paraId="073CAB52" w14:textId="77777777" w:rsidR="002A5883" w:rsidRPr="002A5883" w:rsidRDefault="002A5883" w:rsidP="007E0D74"/>
    <w:p w14:paraId="61AB6450" w14:textId="77777777" w:rsidR="002A5883" w:rsidRPr="002A5883" w:rsidRDefault="002A5883" w:rsidP="007E0D74"/>
    <w:p w14:paraId="7A7AEDC3" w14:textId="77777777" w:rsidR="002A5883" w:rsidRPr="002A5883" w:rsidRDefault="002A5883" w:rsidP="007E0D74"/>
    <w:p w14:paraId="59005AF5" w14:textId="77777777" w:rsidR="002A5883" w:rsidRPr="002A5883" w:rsidRDefault="002A5883" w:rsidP="007E0D74"/>
    <w:p w14:paraId="7DAE526D" w14:textId="77777777" w:rsidR="002A5883" w:rsidRPr="002A5883" w:rsidRDefault="002A5883" w:rsidP="007E0D74"/>
    <w:p w14:paraId="239D0F3E" w14:textId="77777777" w:rsidR="002A5883" w:rsidRPr="007E0D74" w:rsidRDefault="002A5883" w:rsidP="007E0D74">
      <w:pPr>
        <w:pStyle w:val="Cov-Address"/>
        <w:spacing w:before="0" w:after="0"/>
        <w:rPr>
          <w:b/>
          <w:szCs w:val="20"/>
          <w:lang w:val="en-US"/>
        </w:rPr>
      </w:pPr>
      <w:r w:rsidRPr="007E0D74">
        <w:rPr>
          <w:b/>
          <w:szCs w:val="20"/>
          <w:lang w:val="en-US"/>
        </w:rPr>
        <w:t>Submitted by</w:t>
      </w:r>
    </w:p>
    <w:p w14:paraId="5B5E89E0" w14:textId="77777777" w:rsidR="002A5883" w:rsidRPr="007E0D74" w:rsidRDefault="002A5883" w:rsidP="007E0D74">
      <w:pPr>
        <w:pStyle w:val="Cov-Address"/>
        <w:spacing w:before="0" w:after="0"/>
        <w:rPr>
          <w:b/>
          <w:szCs w:val="20"/>
          <w:lang w:val="en-US"/>
        </w:rPr>
      </w:pPr>
      <w:r w:rsidRPr="007E0D74">
        <w:rPr>
          <w:b/>
          <w:szCs w:val="20"/>
          <w:lang w:val="en-US"/>
        </w:rPr>
        <w:t>National Center for Education Statistics</w:t>
      </w:r>
    </w:p>
    <w:p w14:paraId="54DC33BC" w14:textId="77777777" w:rsidR="002A5883" w:rsidRPr="007E0D74" w:rsidRDefault="002A5883" w:rsidP="007E0D74">
      <w:pPr>
        <w:pStyle w:val="Cov-Address"/>
        <w:spacing w:before="0" w:after="0"/>
        <w:rPr>
          <w:b/>
          <w:szCs w:val="20"/>
          <w:lang w:val="en-US"/>
        </w:rPr>
      </w:pPr>
      <w:r w:rsidRPr="007E0D74">
        <w:rPr>
          <w:b/>
          <w:szCs w:val="20"/>
          <w:lang w:val="en-US"/>
        </w:rPr>
        <w:t>U.S. Department of Education</w:t>
      </w:r>
    </w:p>
    <w:p w14:paraId="1EB99994" w14:textId="77777777" w:rsidR="002A5883" w:rsidRPr="007E0D74" w:rsidRDefault="002A5883" w:rsidP="007E0D74">
      <w:pPr>
        <w:pStyle w:val="Cov-Address"/>
        <w:spacing w:before="0" w:after="0"/>
        <w:rPr>
          <w:b/>
          <w:szCs w:val="20"/>
          <w:lang w:val="en-US"/>
        </w:rPr>
      </w:pPr>
    </w:p>
    <w:p w14:paraId="514573EB" w14:textId="77777777" w:rsidR="002A5883" w:rsidRPr="007E0D74" w:rsidRDefault="002A5883" w:rsidP="007E0D74">
      <w:pPr>
        <w:pStyle w:val="Cov-Address"/>
        <w:spacing w:before="0" w:after="0"/>
        <w:rPr>
          <w:b/>
          <w:szCs w:val="20"/>
          <w:lang w:val="en-US"/>
        </w:rPr>
      </w:pPr>
    </w:p>
    <w:p w14:paraId="707CDE34" w14:textId="77777777" w:rsidR="002A5883" w:rsidRPr="007E0D74" w:rsidRDefault="002A5883" w:rsidP="007E0D74">
      <w:pPr>
        <w:pStyle w:val="Cov-Address"/>
        <w:spacing w:before="0" w:after="0"/>
        <w:rPr>
          <w:b/>
          <w:szCs w:val="20"/>
          <w:lang w:val="en-US"/>
        </w:rPr>
      </w:pPr>
    </w:p>
    <w:p w14:paraId="016556F2" w14:textId="77777777" w:rsidR="002A5883" w:rsidRPr="007E0D74" w:rsidRDefault="002A5883" w:rsidP="007E0D74">
      <w:pPr>
        <w:pStyle w:val="Cov-Address"/>
        <w:spacing w:before="0" w:after="0"/>
        <w:rPr>
          <w:b/>
          <w:szCs w:val="20"/>
          <w:lang w:val="en-US"/>
        </w:rPr>
      </w:pPr>
    </w:p>
    <w:p w14:paraId="27C544AD" w14:textId="77777777" w:rsidR="002A5883" w:rsidRPr="007E0D74" w:rsidRDefault="002A5883" w:rsidP="007E0D74">
      <w:pPr>
        <w:pStyle w:val="Cov-Address"/>
        <w:spacing w:before="0" w:after="0"/>
        <w:rPr>
          <w:b/>
          <w:szCs w:val="20"/>
          <w:lang w:val="en-US"/>
        </w:rPr>
      </w:pPr>
    </w:p>
    <w:p w14:paraId="55E8749E" w14:textId="77777777" w:rsidR="002A5883" w:rsidRPr="007E0D74" w:rsidRDefault="002A5883" w:rsidP="007E0D74">
      <w:pPr>
        <w:pStyle w:val="Cov-Address"/>
        <w:spacing w:before="0" w:after="0"/>
        <w:rPr>
          <w:b/>
          <w:szCs w:val="20"/>
          <w:lang w:val="en-US"/>
        </w:rPr>
      </w:pPr>
    </w:p>
    <w:p w14:paraId="51CEB996" w14:textId="77777777" w:rsidR="002A5883" w:rsidRPr="007E0D74" w:rsidRDefault="002A5883" w:rsidP="007E0D74">
      <w:pPr>
        <w:pStyle w:val="Cov-Address"/>
        <w:spacing w:before="0" w:after="0"/>
        <w:rPr>
          <w:b/>
          <w:szCs w:val="20"/>
          <w:lang w:val="en-US"/>
        </w:rPr>
      </w:pPr>
    </w:p>
    <w:p w14:paraId="02B28C1C" w14:textId="77777777" w:rsidR="002A5883" w:rsidRPr="007E0D74" w:rsidRDefault="002A5883" w:rsidP="007E0D74">
      <w:pPr>
        <w:pStyle w:val="Cov-Address"/>
        <w:spacing w:before="0" w:after="0"/>
        <w:rPr>
          <w:b/>
          <w:szCs w:val="20"/>
          <w:lang w:val="en-US"/>
        </w:rPr>
      </w:pPr>
    </w:p>
    <w:p w14:paraId="16B5AEC5" w14:textId="77777777" w:rsidR="002A5883" w:rsidRPr="007E0D74" w:rsidRDefault="002A5883" w:rsidP="007E0D74">
      <w:pPr>
        <w:pStyle w:val="Cov-Address"/>
        <w:spacing w:before="0" w:after="0"/>
        <w:rPr>
          <w:b/>
          <w:szCs w:val="20"/>
          <w:lang w:val="en-US"/>
        </w:rPr>
      </w:pPr>
    </w:p>
    <w:p w14:paraId="52FE6F91" w14:textId="77777777" w:rsidR="002A5883" w:rsidRPr="007E0D74" w:rsidRDefault="002A5883" w:rsidP="007E0D74">
      <w:pPr>
        <w:pStyle w:val="Cov-Address"/>
        <w:spacing w:before="0" w:after="0"/>
        <w:rPr>
          <w:b/>
          <w:szCs w:val="20"/>
          <w:lang w:val="en-US"/>
        </w:rPr>
      </w:pPr>
    </w:p>
    <w:p w14:paraId="060B00C5" w14:textId="77777777" w:rsidR="002A5883" w:rsidRPr="007E0D74" w:rsidRDefault="002A5883" w:rsidP="007E0D74">
      <w:pPr>
        <w:pStyle w:val="Cov-Address"/>
        <w:spacing w:before="0" w:after="0"/>
        <w:rPr>
          <w:b/>
          <w:szCs w:val="20"/>
          <w:lang w:val="en-US"/>
        </w:rPr>
      </w:pPr>
    </w:p>
    <w:p w14:paraId="6F29390A" w14:textId="78C351CB" w:rsidR="002A5883" w:rsidRPr="007E0D74" w:rsidRDefault="002A5883" w:rsidP="007E0D74">
      <w:pPr>
        <w:pStyle w:val="Cov-Address"/>
        <w:spacing w:before="0" w:after="0"/>
        <w:rPr>
          <w:b/>
          <w:szCs w:val="20"/>
          <w:lang w:val="en-US"/>
        </w:rPr>
      </w:pPr>
      <w:r w:rsidRPr="007E0D74">
        <w:rPr>
          <w:b/>
          <w:szCs w:val="20"/>
          <w:lang w:val="en-US"/>
        </w:rPr>
        <w:t>February 2018</w:t>
      </w:r>
    </w:p>
    <w:p w14:paraId="7825D0EE" w14:textId="77777777" w:rsidR="007E0D74" w:rsidRDefault="007E0D74" w:rsidP="007E0D74"/>
    <w:p w14:paraId="1DD4507A" w14:textId="77777777" w:rsidR="002A5883" w:rsidRDefault="002A5883" w:rsidP="002A5883">
      <w:pPr>
        <w:spacing w:after="0" w:line="240" w:lineRule="auto"/>
        <w:jc w:val="right"/>
        <w:rPr>
          <w:rFonts w:ascii="Arial" w:eastAsia="Times New Roman" w:hAnsi="Arial" w:cs="Times New Roman"/>
          <w:b/>
          <w:bCs/>
          <w:kern w:val="16"/>
          <w:szCs w:val="20"/>
        </w:rPr>
        <w:sectPr w:rsidR="002A5883" w:rsidSect="0029276A">
          <w:headerReference w:type="even" r:id="rId9"/>
          <w:footerReference w:type="even" r:id="rId10"/>
          <w:footerReference w:type="default" r:id="rId11"/>
          <w:headerReference w:type="first" r:id="rId12"/>
          <w:pgSz w:w="12240" w:h="15840" w:code="1"/>
          <w:pgMar w:top="864" w:right="864" w:bottom="720" w:left="864" w:header="432" w:footer="288" w:gutter="0"/>
          <w:pgNumType w:start="1"/>
          <w:cols w:space="0"/>
          <w:titlePg/>
        </w:sectPr>
      </w:pPr>
    </w:p>
    <w:p w14:paraId="227B70C8" w14:textId="0B036F5F" w:rsidR="002A5883" w:rsidRPr="002A5883" w:rsidRDefault="002A5883" w:rsidP="00E21FCD">
      <w:pPr>
        <w:spacing w:after="0"/>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14:paraId="292A7B37" w14:textId="77777777" w:rsidR="00E44102" w:rsidRDefault="001B7F32" w:rsidP="00BA28A3">
      <w:pPr>
        <w:autoSpaceDE w:val="0"/>
        <w:autoSpaceDN w:val="0"/>
        <w:adjustRightInd w:val="0"/>
        <w:spacing w:after="120" w:line="240" w:lineRule="auto"/>
        <w:rPr>
          <w:rFonts w:ascii="Garamond" w:hAnsi="Garamond"/>
          <w:szCs w:val="24"/>
        </w:rPr>
      </w:pPr>
      <w:r w:rsidRPr="00335E9F">
        <w:rPr>
          <w:rFonts w:ascii="Garamond" w:hAnsi="Garamond" w:cs="Times New Roman"/>
          <w:szCs w:val="24"/>
        </w:rPr>
        <w:t>The field test of the 20</w:t>
      </w:r>
      <w:r w:rsidR="007B4CE7" w:rsidRPr="00335E9F">
        <w:rPr>
          <w:rFonts w:ascii="Garamond" w:hAnsi="Garamond" w:cs="Times New Roman"/>
          <w:szCs w:val="24"/>
        </w:rPr>
        <w:t xml:space="preserve">08/18 </w:t>
      </w:r>
      <w:r w:rsidR="00AC622C" w:rsidRPr="00335E9F">
        <w:rPr>
          <w:rFonts w:ascii="Garamond" w:hAnsi="Garamond"/>
          <w:szCs w:val="24"/>
        </w:rPr>
        <w:t xml:space="preserve">Baccalaureate and Beyond Longitudinal </w:t>
      </w:r>
      <w:r w:rsidR="00891575" w:rsidRPr="00335E9F">
        <w:rPr>
          <w:rFonts w:ascii="Garamond" w:hAnsi="Garamond"/>
          <w:szCs w:val="24"/>
        </w:rPr>
        <w:t xml:space="preserve">Study </w:t>
      </w:r>
      <w:r w:rsidR="00891575" w:rsidRPr="00335E9F">
        <w:rPr>
          <w:rFonts w:ascii="Garamond" w:hAnsi="Garamond" w:cs="Times New Roman"/>
          <w:szCs w:val="24"/>
        </w:rPr>
        <w:t>(</w:t>
      </w:r>
      <w:r w:rsidR="00AC622C" w:rsidRPr="00335E9F">
        <w:rPr>
          <w:rFonts w:ascii="Garamond" w:hAnsi="Garamond" w:cs="Times New Roman"/>
          <w:szCs w:val="24"/>
        </w:rPr>
        <w:t>B&amp;B:08/18)</w:t>
      </w:r>
      <w:r w:rsidR="00CF531D" w:rsidRPr="00335E9F">
        <w:rPr>
          <w:rFonts w:ascii="Garamond" w:hAnsi="Garamond" w:cs="Times New Roman"/>
          <w:szCs w:val="24"/>
        </w:rPr>
        <w:t xml:space="preserve"> included two sets of experiments: the first set of experiments focused on </w:t>
      </w:r>
      <w:r w:rsidR="00CF531D" w:rsidRPr="00335E9F">
        <w:rPr>
          <w:rFonts w:ascii="Garamond" w:hAnsi="Garamond"/>
          <w:szCs w:val="24"/>
        </w:rPr>
        <w:t xml:space="preserve">survey participation and </w:t>
      </w:r>
      <w:r w:rsidR="00A71787" w:rsidRPr="00335E9F">
        <w:rPr>
          <w:rFonts w:ascii="Garamond" w:hAnsi="Garamond"/>
          <w:szCs w:val="24"/>
        </w:rPr>
        <w:t>reduction of</w:t>
      </w:r>
      <w:r w:rsidR="00CF531D" w:rsidRPr="00335E9F">
        <w:rPr>
          <w:rFonts w:ascii="Garamond" w:hAnsi="Garamond"/>
          <w:szCs w:val="24"/>
        </w:rPr>
        <w:t xml:space="preserve"> nonresponse error (Section C.1), while the second experiment focused on minimizing measurement error</w:t>
      </w:r>
      <w:r w:rsidR="00A71787" w:rsidRPr="00335E9F">
        <w:rPr>
          <w:rFonts w:ascii="Garamond" w:hAnsi="Garamond"/>
          <w:szCs w:val="24"/>
        </w:rPr>
        <w:t xml:space="preserve"> in survey items</w:t>
      </w:r>
      <w:r w:rsidR="00CF531D" w:rsidRPr="00335E9F">
        <w:rPr>
          <w:rFonts w:ascii="Garamond" w:hAnsi="Garamond"/>
          <w:szCs w:val="24"/>
        </w:rPr>
        <w:t xml:space="preserve"> to further improve data quality (Section C.2).</w:t>
      </w:r>
      <w:r w:rsidR="00AC622C" w:rsidRPr="00335E9F">
        <w:rPr>
          <w:rFonts w:ascii="Garamond" w:hAnsi="Garamond" w:cs="Times New Roman"/>
          <w:szCs w:val="24"/>
        </w:rPr>
        <w:t xml:space="preserve"> Full details of the </w:t>
      </w:r>
      <w:r w:rsidR="00AC622C" w:rsidRPr="006E0F3F">
        <w:rPr>
          <w:rFonts w:ascii="Garamond" w:hAnsi="Garamond"/>
          <w:szCs w:val="24"/>
        </w:rPr>
        <w:t>experiment</w:t>
      </w:r>
      <w:r w:rsidR="00A71787" w:rsidRPr="006E0F3F">
        <w:rPr>
          <w:rFonts w:ascii="Garamond" w:hAnsi="Garamond"/>
          <w:szCs w:val="24"/>
        </w:rPr>
        <w:t xml:space="preserve">al design </w:t>
      </w:r>
      <w:r w:rsidR="00AC622C" w:rsidRPr="006E0F3F">
        <w:rPr>
          <w:rFonts w:ascii="Garamond" w:hAnsi="Garamond"/>
          <w:szCs w:val="24"/>
        </w:rPr>
        <w:t xml:space="preserve">were described and approved in B&amp;B:08/18 </w:t>
      </w:r>
      <w:r w:rsidR="00C1523B" w:rsidRPr="00335E9F">
        <w:rPr>
          <w:rFonts w:ascii="Garamond" w:hAnsi="Garamond"/>
          <w:szCs w:val="24"/>
        </w:rPr>
        <w:t>Field Test (OMB# 1850-0729</w:t>
      </w:r>
      <w:r w:rsidR="00AC622C" w:rsidRPr="00335E9F">
        <w:rPr>
          <w:rFonts w:ascii="Garamond" w:hAnsi="Garamond"/>
          <w:szCs w:val="24"/>
        </w:rPr>
        <w:t xml:space="preserve"> v. </w:t>
      </w:r>
      <w:r w:rsidR="00A00F57">
        <w:rPr>
          <w:rFonts w:ascii="Garamond" w:hAnsi="Garamond"/>
          <w:szCs w:val="24"/>
        </w:rPr>
        <w:t>11</w:t>
      </w:r>
      <w:r w:rsidR="006E0F3F">
        <w:rPr>
          <w:rFonts w:ascii="Garamond" w:hAnsi="Garamond"/>
          <w:szCs w:val="24"/>
        </w:rPr>
        <w:t>-12</w:t>
      </w:r>
      <w:r w:rsidR="00AC622C" w:rsidRPr="00335E9F">
        <w:rPr>
          <w:rFonts w:ascii="Garamond" w:hAnsi="Garamond"/>
          <w:szCs w:val="24"/>
        </w:rPr>
        <w:t>) Supporting Statement Part B.</w:t>
      </w:r>
    </w:p>
    <w:p w14:paraId="1547DB31" w14:textId="162BCB7F" w:rsidR="00B05A3C" w:rsidRPr="00AF059F" w:rsidRDefault="00F7551B" w:rsidP="00AF059F">
      <w:pPr>
        <w:pStyle w:val="AppHeading2"/>
      </w:pPr>
      <w:r w:rsidRPr="00AF059F">
        <w:t xml:space="preserve">C.1 </w:t>
      </w:r>
      <w:r w:rsidR="00870D40" w:rsidRPr="00AF059F">
        <w:t xml:space="preserve">Evaluation of </w:t>
      </w:r>
      <w:r w:rsidR="009C2737" w:rsidRPr="00AF059F">
        <w:t>Data Collection Experiments</w:t>
      </w:r>
    </w:p>
    <w:p w14:paraId="030B0A46" w14:textId="77777777" w:rsidR="00E44102" w:rsidRDefault="00DA6FD1" w:rsidP="006764FC">
      <w:pPr>
        <w:autoSpaceDE w:val="0"/>
        <w:autoSpaceDN w:val="0"/>
        <w:adjustRightInd w:val="0"/>
        <w:spacing w:after="120" w:line="240" w:lineRule="auto"/>
        <w:rPr>
          <w:rFonts w:ascii="Garamond" w:hAnsi="Garamond"/>
          <w:szCs w:val="24"/>
        </w:rPr>
      </w:pPr>
      <w:r w:rsidRPr="00335E9F">
        <w:rPr>
          <w:rFonts w:ascii="Garamond" w:hAnsi="Garamond"/>
          <w:szCs w:val="24"/>
        </w:rPr>
        <w:t xml:space="preserve">Decreasing response rates have been challenging survey researchers for </w:t>
      </w:r>
      <w:r w:rsidR="00885C8A" w:rsidRPr="00335E9F">
        <w:rPr>
          <w:rFonts w:ascii="Garamond" w:hAnsi="Garamond"/>
          <w:szCs w:val="24"/>
        </w:rPr>
        <w:t>many</w:t>
      </w:r>
      <w:r w:rsidRPr="00335E9F">
        <w:rPr>
          <w:rFonts w:ascii="Garamond" w:hAnsi="Garamond"/>
          <w:szCs w:val="24"/>
        </w:rPr>
        <w:t xml:space="preserve"> decades (e.g., Massey and Tourangeau 2012)</w:t>
      </w:r>
      <w:r w:rsidR="00F61646" w:rsidRPr="00335E9F">
        <w:rPr>
          <w:rFonts w:ascii="Garamond" w:hAnsi="Garamond"/>
          <w:szCs w:val="24"/>
        </w:rPr>
        <w:t xml:space="preserve"> since they increase the potential for nonresponse bias, increase survey cost, and potentially decrease sample sizes</w:t>
      </w:r>
      <w:r w:rsidRPr="00335E9F">
        <w:rPr>
          <w:rFonts w:ascii="Garamond" w:hAnsi="Garamond"/>
          <w:szCs w:val="24"/>
        </w:rPr>
        <w:t>.</w:t>
      </w:r>
      <w:r w:rsidR="008E6D85" w:rsidRPr="00335E9F">
        <w:rPr>
          <w:rFonts w:ascii="Garamond" w:hAnsi="Garamond"/>
          <w:szCs w:val="24"/>
        </w:rPr>
        <w:t xml:space="preserve"> </w:t>
      </w:r>
      <w:r w:rsidR="00F61646" w:rsidRPr="00335E9F">
        <w:rPr>
          <w:rFonts w:ascii="Garamond" w:hAnsi="Garamond"/>
          <w:szCs w:val="24"/>
        </w:rPr>
        <w:t>Compared to surveys with completely standardized procedures, t</w:t>
      </w:r>
      <w:r w:rsidR="00C35CB3" w:rsidRPr="00335E9F">
        <w:rPr>
          <w:rFonts w:ascii="Garamond" w:hAnsi="Garamond"/>
          <w:szCs w:val="24"/>
        </w:rPr>
        <w:t xml:space="preserve">argeted or tailored designs have been used successfully </w:t>
      </w:r>
      <w:r w:rsidR="00F61646" w:rsidRPr="00335E9F">
        <w:rPr>
          <w:rFonts w:ascii="Garamond" w:hAnsi="Garamond"/>
          <w:szCs w:val="24"/>
        </w:rPr>
        <w:t>to tackle nonresponse and attrition by</w:t>
      </w:r>
      <w:r w:rsidR="00C35CB3" w:rsidRPr="00335E9F">
        <w:rPr>
          <w:rFonts w:ascii="Garamond" w:hAnsi="Garamond"/>
          <w:szCs w:val="24"/>
        </w:rPr>
        <w:t xml:space="preserve"> increas</w:t>
      </w:r>
      <w:r w:rsidR="00F61646" w:rsidRPr="00335E9F">
        <w:rPr>
          <w:rFonts w:ascii="Garamond" w:hAnsi="Garamond"/>
          <w:szCs w:val="24"/>
        </w:rPr>
        <w:t>ing</w:t>
      </w:r>
      <w:r w:rsidR="00C35CB3" w:rsidRPr="00335E9F">
        <w:rPr>
          <w:rFonts w:ascii="Garamond" w:hAnsi="Garamond"/>
          <w:szCs w:val="24"/>
        </w:rPr>
        <w:t xml:space="preserve"> relevance and legitimacy of </w:t>
      </w:r>
      <w:r w:rsidR="00F61646" w:rsidRPr="00335E9F">
        <w:rPr>
          <w:rFonts w:ascii="Garamond" w:hAnsi="Garamond"/>
          <w:szCs w:val="24"/>
        </w:rPr>
        <w:t>a</w:t>
      </w:r>
      <w:r w:rsidR="00C35CB3" w:rsidRPr="00335E9F">
        <w:rPr>
          <w:rFonts w:ascii="Garamond" w:hAnsi="Garamond"/>
          <w:szCs w:val="24"/>
        </w:rPr>
        <w:t xml:space="preserve"> study and reduc</w:t>
      </w:r>
      <w:r w:rsidR="00F61646" w:rsidRPr="00335E9F">
        <w:rPr>
          <w:rFonts w:ascii="Garamond" w:hAnsi="Garamond"/>
          <w:szCs w:val="24"/>
        </w:rPr>
        <w:t>ing</w:t>
      </w:r>
      <w:r w:rsidR="00C35CB3" w:rsidRPr="00335E9F">
        <w:rPr>
          <w:rFonts w:ascii="Garamond" w:hAnsi="Garamond"/>
          <w:szCs w:val="24"/>
        </w:rPr>
        <w:t xml:space="preserve"> respondent burden (e.g., </w:t>
      </w:r>
      <w:r w:rsidR="00194AE5" w:rsidRPr="00335E9F">
        <w:rPr>
          <w:rFonts w:ascii="Garamond" w:hAnsi="Garamond"/>
          <w:szCs w:val="24"/>
        </w:rPr>
        <w:t>Groves and Heeringa 2006</w:t>
      </w:r>
      <w:r w:rsidR="00194AE5">
        <w:rPr>
          <w:rFonts w:ascii="Garamond" w:hAnsi="Garamond"/>
          <w:szCs w:val="24"/>
        </w:rPr>
        <w:t xml:space="preserve">; </w:t>
      </w:r>
      <w:r w:rsidR="00C35CB3" w:rsidRPr="00335E9F">
        <w:rPr>
          <w:rFonts w:ascii="Garamond" w:hAnsi="Garamond"/>
          <w:szCs w:val="24"/>
        </w:rPr>
        <w:t>Lynn 2017)</w:t>
      </w:r>
      <w:r w:rsidR="002F7D49" w:rsidRPr="00335E9F">
        <w:rPr>
          <w:rFonts w:ascii="Garamond" w:hAnsi="Garamond"/>
          <w:szCs w:val="24"/>
        </w:rPr>
        <w:t xml:space="preserve">. </w:t>
      </w:r>
      <w:r w:rsidR="00A36C0E">
        <w:rPr>
          <w:rFonts w:ascii="Garamond" w:hAnsi="Garamond"/>
          <w:szCs w:val="24"/>
        </w:rPr>
        <w:t>T</w:t>
      </w:r>
      <w:r w:rsidR="00F61646" w:rsidRPr="00335E9F">
        <w:rPr>
          <w:rFonts w:ascii="Garamond" w:hAnsi="Garamond"/>
          <w:szCs w:val="24"/>
        </w:rPr>
        <w:t>hree dat</w:t>
      </w:r>
      <w:r w:rsidR="002F7D49" w:rsidRPr="00335E9F">
        <w:rPr>
          <w:rFonts w:ascii="Garamond" w:hAnsi="Garamond"/>
          <w:szCs w:val="24"/>
        </w:rPr>
        <w:t>a</w:t>
      </w:r>
      <w:r w:rsidR="00F61646" w:rsidRPr="00335E9F">
        <w:rPr>
          <w:rFonts w:ascii="Garamond" w:hAnsi="Garamond"/>
          <w:szCs w:val="24"/>
        </w:rPr>
        <w:t xml:space="preserve"> collection experiments </w:t>
      </w:r>
      <w:r w:rsidR="002F7D49" w:rsidRPr="00335E9F">
        <w:rPr>
          <w:rFonts w:ascii="Garamond" w:hAnsi="Garamond"/>
          <w:szCs w:val="24"/>
        </w:rPr>
        <w:t>for the</w:t>
      </w:r>
      <w:r w:rsidR="00F61646" w:rsidRPr="00335E9F">
        <w:rPr>
          <w:rFonts w:ascii="Garamond" w:hAnsi="Garamond"/>
          <w:szCs w:val="24"/>
        </w:rPr>
        <w:t xml:space="preserve"> </w:t>
      </w:r>
      <w:r w:rsidR="00F61646" w:rsidRPr="007E0D74">
        <w:rPr>
          <w:rFonts w:ascii="Garamond" w:hAnsi="Garamond"/>
          <w:szCs w:val="24"/>
        </w:rPr>
        <w:t xml:space="preserve">B&amp;B:08/18 </w:t>
      </w:r>
      <w:r w:rsidR="00AA7DD4" w:rsidRPr="007E0D74">
        <w:rPr>
          <w:rFonts w:ascii="Garamond" w:hAnsi="Garamond"/>
          <w:szCs w:val="24"/>
        </w:rPr>
        <w:t>field test</w:t>
      </w:r>
      <w:r w:rsidR="00AA7DD4" w:rsidRPr="007E0D74" w:rsidDel="00AA7DD4">
        <w:rPr>
          <w:rFonts w:ascii="Garamond" w:hAnsi="Garamond"/>
          <w:szCs w:val="24"/>
        </w:rPr>
        <w:t xml:space="preserve"> </w:t>
      </w:r>
      <w:r w:rsidR="00A36C0E" w:rsidRPr="007E0D74">
        <w:rPr>
          <w:rFonts w:ascii="Garamond" w:hAnsi="Garamond"/>
          <w:szCs w:val="24"/>
        </w:rPr>
        <w:t xml:space="preserve">were </w:t>
      </w:r>
      <w:r w:rsidR="00A36C0E" w:rsidRPr="00335E9F">
        <w:rPr>
          <w:rFonts w:ascii="Garamond" w:hAnsi="Garamond"/>
          <w:szCs w:val="24"/>
        </w:rPr>
        <w:t xml:space="preserve">designed </w:t>
      </w:r>
      <w:r w:rsidR="002F7D49" w:rsidRPr="007E0D74">
        <w:rPr>
          <w:rFonts w:ascii="Garamond" w:hAnsi="Garamond"/>
          <w:szCs w:val="24"/>
        </w:rPr>
        <w:t>to investigate</w:t>
      </w:r>
      <w:r w:rsidR="00F61646" w:rsidRPr="007E0D74">
        <w:rPr>
          <w:rFonts w:ascii="Garamond" w:hAnsi="Garamond"/>
          <w:szCs w:val="24"/>
        </w:rPr>
        <w:t xml:space="preserve"> </w:t>
      </w:r>
      <w:r w:rsidR="00267A49" w:rsidRPr="007E0D74">
        <w:rPr>
          <w:rFonts w:ascii="Garamond" w:hAnsi="Garamond"/>
          <w:szCs w:val="24"/>
        </w:rPr>
        <w:t>the effects of</w:t>
      </w:r>
      <w:r w:rsidR="00F61646" w:rsidRPr="007E0D74">
        <w:rPr>
          <w:rFonts w:ascii="Garamond" w:hAnsi="Garamond"/>
          <w:szCs w:val="24"/>
        </w:rPr>
        <w:t xml:space="preserve"> different aspects of tailoring</w:t>
      </w:r>
      <w:r w:rsidR="00885C8A" w:rsidRPr="007E0D74">
        <w:rPr>
          <w:rFonts w:ascii="Garamond" w:hAnsi="Garamond"/>
          <w:szCs w:val="24"/>
        </w:rPr>
        <w:t>:</w:t>
      </w:r>
      <w:r w:rsidR="00F61646" w:rsidRPr="007E0D74">
        <w:rPr>
          <w:rFonts w:ascii="Garamond" w:hAnsi="Garamond"/>
          <w:szCs w:val="24"/>
        </w:rPr>
        <w:t xml:space="preserve"> </w:t>
      </w:r>
      <w:r w:rsidR="00D75DFF" w:rsidRPr="007E0D74">
        <w:rPr>
          <w:rFonts w:ascii="Garamond" w:hAnsi="Garamond"/>
          <w:szCs w:val="24"/>
        </w:rPr>
        <w:t xml:space="preserve">tailoring of </w:t>
      </w:r>
      <w:r w:rsidR="00F61646" w:rsidRPr="007E0D74">
        <w:rPr>
          <w:rFonts w:ascii="Garamond" w:hAnsi="Garamond"/>
          <w:szCs w:val="24"/>
        </w:rPr>
        <w:t>cont</w:t>
      </w:r>
      <w:r w:rsidR="00672DCC" w:rsidRPr="007E0D74">
        <w:rPr>
          <w:rFonts w:ascii="Garamond" w:hAnsi="Garamond"/>
          <w:szCs w:val="24"/>
        </w:rPr>
        <w:t xml:space="preserve">act materials, highlighting NCES as the survey </w:t>
      </w:r>
      <w:r w:rsidR="00D75DFF" w:rsidRPr="007E0D74">
        <w:rPr>
          <w:rFonts w:ascii="Garamond" w:hAnsi="Garamond"/>
          <w:szCs w:val="24"/>
        </w:rPr>
        <w:t xml:space="preserve">source and signatory of e-mails (referred to as the </w:t>
      </w:r>
      <w:r w:rsidR="00F61646" w:rsidRPr="007E0D74">
        <w:rPr>
          <w:rFonts w:ascii="Garamond" w:hAnsi="Garamond"/>
          <w:szCs w:val="24"/>
        </w:rPr>
        <w:t>sponsor</w:t>
      </w:r>
      <w:r w:rsidR="00D75DFF" w:rsidRPr="007E0D74">
        <w:rPr>
          <w:rFonts w:ascii="Garamond" w:hAnsi="Garamond"/>
          <w:szCs w:val="24"/>
        </w:rPr>
        <w:t>ship experiment)</w:t>
      </w:r>
      <w:r w:rsidR="00F61646" w:rsidRPr="007E0D74">
        <w:rPr>
          <w:rFonts w:ascii="Garamond" w:hAnsi="Garamond"/>
          <w:szCs w:val="24"/>
        </w:rPr>
        <w:t xml:space="preserve">, and </w:t>
      </w:r>
      <w:r w:rsidR="00D75DFF" w:rsidRPr="007E0D74">
        <w:rPr>
          <w:rFonts w:ascii="Garamond" w:hAnsi="Garamond"/>
          <w:szCs w:val="24"/>
        </w:rPr>
        <w:t xml:space="preserve">offering a mini survey </w:t>
      </w:r>
      <w:r w:rsidR="009270FB" w:rsidRPr="007E0D74">
        <w:rPr>
          <w:rFonts w:ascii="Garamond" w:hAnsi="Garamond"/>
          <w:szCs w:val="24"/>
        </w:rPr>
        <w:t>with</w:t>
      </w:r>
      <w:r w:rsidR="00D75DFF" w:rsidRPr="00126A66">
        <w:rPr>
          <w:rFonts w:ascii="Garamond" w:hAnsi="Garamond"/>
          <w:szCs w:val="24"/>
        </w:rPr>
        <w:t xml:space="preserve"> an additional survey </w:t>
      </w:r>
      <w:r w:rsidR="0065704B" w:rsidRPr="00126A66">
        <w:rPr>
          <w:rFonts w:ascii="Garamond" w:hAnsi="Garamond"/>
          <w:szCs w:val="24"/>
        </w:rPr>
        <w:t>mode</w:t>
      </w:r>
      <w:r w:rsidR="0065704B" w:rsidRPr="00DA4AD6">
        <w:rPr>
          <w:rFonts w:ascii="Garamond" w:hAnsi="Garamond"/>
          <w:szCs w:val="24"/>
        </w:rPr>
        <w:t xml:space="preserve"> (</w:t>
      </w:r>
      <w:r w:rsidR="005C1E55" w:rsidRPr="00DA4AD6">
        <w:rPr>
          <w:rFonts w:ascii="Garamond" w:hAnsi="Garamond"/>
          <w:szCs w:val="24"/>
        </w:rPr>
        <w:t>i.e., offering the mini survey with/without a PAPI option)</w:t>
      </w:r>
      <w:r w:rsidR="00F61646" w:rsidRPr="007E0D74">
        <w:rPr>
          <w:rFonts w:ascii="Garamond" w:hAnsi="Garamond"/>
          <w:szCs w:val="24"/>
        </w:rPr>
        <w:t xml:space="preserve">. </w:t>
      </w:r>
      <w:r w:rsidR="006764FC" w:rsidRPr="007E0D74">
        <w:rPr>
          <w:rFonts w:ascii="Garamond" w:hAnsi="Garamond"/>
          <w:szCs w:val="24"/>
        </w:rPr>
        <w:t xml:space="preserve">The B&amp;B:08/18 </w:t>
      </w:r>
      <w:r w:rsidR="00AA7DD4" w:rsidRPr="007E0D74">
        <w:rPr>
          <w:rFonts w:ascii="Garamond" w:hAnsi="Garamond"/>
          <w:szCs w:val="24"/>
        </w:rPr>
        <w:t>field test</w:t>
      </w:r>
      <w:r w:rsidR="00AA7DD4" w:rsidRPr="007E0D74" w:rsidDel="00AA7DD4">
        <w:rPr>
          <w:rFonts w:ascii="Garamond" w:hAnsi="Garamond"/>
          <w:szCs w:val="24"/>
        </w:rPr>
        <w:t xml:space="preserve"> </w:t>
      </w:r>
      <w:r w:rsidR="006764FC" w:rsidRPr="007E0D74">
        <w:rPr>
          <w:rFonts w:ascii="Garamond" w:hAnsi="Garamond"/>
          <w:szCs w:val="24"/>
        </w:rPr>
        <w:t xml:space="preserve">data collection results provide insight in preparation for the full-scale study regarding the effectiveness of the various interventions in terms of rates of survey </w:t>
      </w:r>
      <w:r w:rsidR="00F15020" w:rsidRPr="007E0D74">
        <w:rPr>
          <w:rFonts w:ascii="Garamond" w:hAnsi="Garamond"/>
          <w:szCs w:val="24"/>
        </w:rPr>
        <w:t>response</w:t>
      </w:r>
      <w:r w:rsidR="006764FC" w:rsidRPr="007E0D74">
        <w:rPr>
          <w:rFonts w:ascii="Garamond" w:hAnsi="Garamond"/>
          <w:szCs w:val="24"/>
        </w:rPr>
        <w:t xml:space="preserve">, </w:t>
      </w:r>
      <w:r w:rsidR="00F15020" w:rsidRPr="007E0D74">
        <w:rPr>
          <w:rFonts w:ascii="Garamond" w:hAnsi="Garamond"/>
          <w:szCs w:val="24"/>
        </w:rPr>
        <w:t>representativeness</w:t>
      </w:r>
      <w:r w:rsidR="006764FC" w:rsidRPr="007E0D74">
        <w:rPr>
          <w:rFonts w:ascii="Garamond" w:hAnsi="Garamond"/>
          <w:szCs w:val="24"/>
        </w:rPr>
        <w:t xml:space="preserve"> and data collection efficiency.</w:t>
      </w:r>
    </w:p>
    <w:p w14:paraId="7CA2588C" w14:textId="5DC5A9AC" w:rsidR="00F4585E" w:rsidRDefault="00F4585E" w:rsidP="00DA6FD1">
      <w:pPr>
        <w:spacing w:line="240" w:lineRule="auto"/>
        <w:rPr>
          <w:rFonts w:ascii="Garamond" w:hAnsi="Garamond" w:cs="Times New Roman"/>
          <w:szCs w:val="24"/>
        </w:rPr>
      </w:pPr>
      <w:r w:rsidRPr="00335E9F">
        <w:rPr>
          <w:rFonts w:ascii="Garamond" w:hAnsi="Garamond" w:cs="Times New Roman"/>
          <w:szCs w:val="24"/>
        </w:rPr>
        <w:t xml:space="preserve">Survey response is investigated using response rates and </w:t>
      </w:r>
      <w:r w:rsidR="00385EF6" w:rsidRPr="00335E9F">
        <w:rPr>
          <w:rFonts w:ascii="Garamond" w:hAnsi="Garamond" w:cs="Times New Roman"/>
          <w:szCs w:val="24"/>
        </w:rPr>
        <w:t>résumé</w:t>
      </w:r>
      <w:r w:rsidR="00F61DB5" w:rsidRPr="00335E9F">
        <w:rPr>
          <w:rFonts w:ascii="Garamond" w:hAnsi="Garamond" w:cs="Times New Roman"/>
          <w:szCs w:val="24"/>
        </w:rPr>
        <w:t xml:space="preserve"> </w:t>
      </w:r>
      <w:r w:rsidRPr="00335E9F">
        <w:rPr>
          <w:rFonts w:ascii="Garamond" w:hAnsi="Garamond" w:cs="Times New Roman"/>
          <w:szCs w:val="24"/>
        </w:rPr>
        <w:t xml:space="preserve">upload rates conditional on survey participation. </w:t>
      </w:r>
      <w:r w:rsidR="00CB75E6" w:rsidRPr="00335E9F">
        <w:rPr>
          <w:rFonts w:ascii="Garamond" w:hAnsi="Garamond" w:cs="Courier New"/>
          <w:szCs w:val="24"/>
          <w:shd w:val="clear" w:color="auto" w:fill="FFFFFF"/>
        </w:rPr>
        <w:t xml:space="preserve">Based on administrative frame data, </w:t>
      </w:r>
      <w:r w:rsidR="007052ED">
        <w:rPr>
          <w:rFonts w:ascii="Garamond" w:hAnsi="Garamond" w:cs="Courier New"/>
          <w:szCs w:val="24"/>
          <w:shd w:val="clear" w:color="auto" w:fill="FFFFFF"/>
        </w:rPr>
        <w:t xml:space="preserve">B&amp;B:08/18 staff </w:t>
      </w:r>
      <w:r w:rsidR="00CB75E6" w:rsidRPr="00335E9F">
        <w:rPr>
          <w:rFonts w:ascii="Garamond" w:hAnsi="Garamond" w:cs="Courier New"/>
          <w:szCs w:val="24"/>
          <w:shd w:val="clear" w:color="auto" w:fill="FFFFFF"/>
        </w:rPr>
        <w:t>conducted nonresponse bias analyses to assess representativeness for age, institutional sector of the NPSAS institution, region of the United States that the NPSAS institution is located in, and total enrollment counts.</w:t>
      </w:r>
      <w:r w:rsidR="00CB75E6" w:rsidRPr="00335E9F">
        <w:rPr>
          <w:rFonts w:ascii="Garamond" w:hAnsi="Garamond" w:cs="Times New Roman"/>
          <w:szCs w:val="24"/>
        </w:rPr>
        <w:t xml:space="preserve"> </w:t>
      </w:r>
      <w:r w:rsidRPr="00335E9F">
        <w:rPr>
          <w:rFonts w:ascii="Garamond" w:hAnsi="Garamond" w:cs="Times New Roman"/>
          <w:szCs w:val="24"/>
        </w:rPr>
        <w:t xml:space="preserve">Efficiency is operationalized as </w:t>
      </w:r>
      <w:r w:rsidR="00267A49" w:rsidRPr="00335E9F">
        <w:rPr>
          <w:rFonts w:ascii="Garamond" w:hAnsi="Garamond" w:cs="Times New Roman"/>
          <w:szCs w:val="24"/>
        </w:rPr>
        <w:t xml:space="preserve">number of </w:t>
      </w:r>
      <w:r w:rsidRPr="00335E9F">
        <w:rPr>
          <w:rFonts w:ascii="Garamond" w:hAnsi="Garamond" w:cs="Times New Roman"/>
          <w:szCs w:val="24"/>
        </w:rPr>
        <w:t xml:space="preserve">the </w:t>
      </w:r>
      <w:r w:rsidR="00267A49" w:rsidRPr="00335E9F">
        <w:rPr>
          <w:rFonts w:ascii="Garamond" w:hAnsi="Garamond" w:cs="Times New Roman"/>
          <w:szCs w:val="24"/>
        </w:rPr>
        <w:t>days</w:t>
      </w:r>
      <w:r w:rsidRPr="00335E9F">
        <w:rPr>
          <w:rFonts w:ascii="Garamond" w:hAnsi="Garamond" w:cs="Times New Roman"/>
          <w:szCs w:val="24"/>
        </w:rPr>
        <w:t xml:space="preserve"> between the start of the experiment and survey completion</w:t>
      </w:r>
      <w:r w:rsidR="00267A49" w:rsidRPr="00335E9F">
        <w:rPr>
          <w:rFonts w:ascii="Garamond" w:hAnsi="Garamond" w:cs="Times New Roman"/>
          <w:szCs w:val="24"/>
        </w:rPr>
        <w:t>.</w:t>
      </w:r>
      <w:r w:rsidR="00595500" w:rsidRPr="00335E9F">
        <w:rPr>
          <w:rStyle w:val="FootnoteReference"/>
          <w:rFonts w:ascii="Garamond" w:hAnsi="Garamond" w:cs="Times New Roman"/>
          <w:szCs w:val="24"/>
        </w:rPr>
        <w:footnoteReference w:id="2"/>
      </w:r>
      <w:r w:rsidR="00672DCC" w:rsidRPr="00335E9F">
        <w:rPr>
          <w:rFonts w:ascii="Garamond" w:hAnsi="Garamond" w:cs="Times New Roman"/>
          <w:szCs w:val="24"/>
        </w:rPr>
        <w:t xml:space="preserve"> </w:t>
      </w:r>
      <w:r w:rsidR="00A36C0E">
        <w:rPr>
          <w:rFonts w:ascii="Garamond" w:hAnsi="Garamond" w:cs="Times New Roman"/>
          <w:szCs w:val="24"/>
        </w:rPr>
        <w:t>The analysis uses</w:t>
      </w:r>
      <w:r w:rsidR="00C536C9" w:rsidRPr="00335E9F">
        <w:rPr>
          <w:rFonts w:ascii="Garamond" w:hAnsi="Garamond" w:cs="Times New Roman"/>
          <w:szCs w:val="24"/>
        </w:rPr>
        <w:t xml:space="preserve"> </w:t>
      </w:r>
      <w:r w:rsidR="00E30AA0" w:rsidRPr="00335E9F">
        <w:rPr>
          <w:rFonts w:ascii="Garamond" w:hAnsi="Garamond" w:cs="Times New Roman"/>
          <w:szCs w:val="24"/>
        </w:rPr>
        <w:t>one</w:t>
      </w:r>
      <w:r w:rsidR="008E3454" w:rsidRPr="00335E9F">
        <w:rPr>
          <w:rFonts w:ascii="Garamond" w:hAnsi="Garamond" w:cs="Times New Roman"/>
          <w:szCs w:val="24"/>
        </w:rPr>
        <w:t>-sided</w:t>
      </w:r>
      <w:r w:rsidR="00C536C9" w:rsidRPr="00335E9F">
        <w:rPr>
          <w:rFonts w:ascii="Garamond" w:hAnsi="Garamond" w:cs="Times New Roman"/>
          <w:szCs w:val="24"/>
        </w:rPr>
        <w:t xml:space="preserve"> t-tests to assess whether </w:t>
      </w:r>
      <w:r w:rsidR="00E30AA0" w:rsidRPr="00335E9F">
        <w:rPr>
          <w:rFonts w:ascii="Garamond" w:hAnsi="Garamond" w:cs="Times New Roman"/>
          <w:szCs w:val="24"/>
        </w:rPr>
        <w:t>survey response</w:t>
      </w:r>
      <w:r w:rsidR="001078A4" w:rsidRPr="00335E9F">
        <w:rPr>
          <w:rFonts w:ascii="Garamond" w:hAnsi="Garamond" w:cs="Times New Roman"/>
          <w:szCs w:val="24"/>
        </w:rPr>
        <w:t xml:space="preserve"> </w:t>
      </w:r>
      <w:r w:rsidR="00C536C9" w:rsidRPr="00335E9F">
        <w:rPr>
          <w:rFonts w:ascii="Garamond" w:hAnsi="Garamond" w:cs="Times New Roman"/>
          <w:szCs w:val="24"/>
        </w:rPr>
        <w:t xml:space="preserve">or the </w:t>
      </w:r>
      <w:r w:rsidR="008F6B4D" w:rsidRPr="00335E9F">
        <w:rPr>
          <w:rFonts w:ascii="Garamond" w:hAnsi="Garamond" w:cs="Times New Roman"/>
          <w:szCs w:val="24"/>
        </w:rPr>
        <w:t>efficiency</w:t>
      </w:r>
      <w:r w:rsidR="00C536C9" w:rsidRPr="00335E9F">
        <w:rPr>
          <w:rFonts w:ascii="Garamond" w:hAnsi="Garamond" w:cs="Times New Roman"/>
          <w:szCs w:val="24"/>
        </w:rPr>
        <w:t xml:space="preserve"> </w:t>
      </w:r>
      <w:r w:rsidR="00E30AA0" w:rsidRPr="00335E9F">
        <w:rPr>
          <w:rFonts w:ascii="Garamond" w:hAnsi="Garamond" w:cs="Times New Roman"/>
          <w:szCs w:val="24"/>
        </w:rPr>
        <w:t>increases</w:t>
      </w:r>
      <w:r w:rsidR="008F6B4D" w:rsidRPr="00335E9F">
        <w:rPr>
          <w:rFonts w:ascii="Garamond" w:hAnsi="Garamond" w:cs="Times New Roman"/>
          <w:szCs w:val="24"/>
        </w:rPr>
        <w:t xml:space="preserve"> significantly</w:t>
      </w:r>
      <w:r w:rsidR="001078A4" w:rsidRPr="00335E9F">
        <w:rPr>
          <w:rFonts w:ascii="Garamond" w:hAnsi="Garamond" w:cs="Times New Roman"/>
          <w:szCs w:val="24"/>
        </w:rPr>
        <w:t xml:space="preserve"> </w:t>
      </w:r>
      <w:r w:rsidR="00E30AA0" w:rsidRPr="00335E9F">
        <w:rPr>
          <w:rFonts w:ascii="Garamond" w:hAnsi="Garamond" w:cs="Times New Roman"/>
          <w:szCs w:val="24"/>
        </w:rPr>
        <w:t>in the</w:t>
      </w:r>
      <w:r w:rsidR="001078A4" w:rsidRPr="00335E9F">
        <w:rPr>
          <w:rFonts w:ascii="Garamond" w:hAnsi="Garamond" w:cs="Times New Roman"/>
          <w:szCs w:val="24"/>
        </w:rPr>
        <w:t xml:space="preserve"> experimental groups</w:t>
      </w:r>
      <w:r w:rsidR="00E30AA0" w:rsidRPr="00335E9F">
        <w:rPr>
          <w:rFonts w:ascii="Garamond" w:hAnsi="Garamond" w:cs="Times New Roman"/>
          <w:szCs w:val="24"/>
        </w:rPr>
        <w:t xml:space="preserve"> and two-sided </w:t>
      </w:r>
      <w:r w:rsidR="00253670" w:rsidRPr="00335E9F">
        <w:rPr>
          <w:rFonts w:ascii="Garamond" w:hAnsi="Garamond" w:cs="Times New Roman"/>
          <w:szCs w:val="24"/>
        </w:rPr>
        <w:t>t-</w:t>
      </w:r>
      <w:r w:rsidR="00E30AA0" w:rsidRPr="00335E9F">
        <w:rPr>
          <w:rFonts w:ascii="Garamond" w:hAnsi="Garamond" w:cs="Times New Roman"/>
          <w:szCs w:val="24"/>
        </w:rPr>
        <w:t>tests to assess nonresponse bias</w:t>
      </w:r>
      <w:r w:rsidR="00C536C9" w:rsidRPr="00335E9F">
        <w:rPr>
          <w:rFonts w:ascii="Garamond" w:hAnsi="Garamond" w:cs="Times New Roman"/>
          <w:szCs w:val="24"/>
        </w:rPr>
        <w:t xml:space="preserve">. </w:t>
      </w:r>
      <w:r w:rsidR="008F6B4D" w:rsidRPr="00335E9F">
        <w:rPr>
          <w:rFonts w:ascii="Garamond" w:hAnsi="Garamond" w:cs="Times New Roman"/>
          <w:szCs w:val="24"/>
        </w:rPr>
        <w:t>Table C.1 summarizes</w:t>
      </w:r>
      <w:r w:rsidR="00CB75E6" w:rsidRPr="00335E9F">
        <w:rPr>
          <w:rFonts w:ascii="Garamond" w:hAnsi="Garamond" w:cs="Times New Roman"/>
          <w:szCs w:val="24"/>
        </w:rPr>
        <w:t xml:space="preserve"> the indicators, their operationalization, and the analytic approach</w:t>
      </w:r>
      <w:r w:rsidR="00FF2D85" w:rsidRPr="00335E9F">
        <w:rPr>
          <w:rFonts w:ascii="Garamond" w:hAnsi="Garamond" w:cs="Times New Roman"/>
          <w:szCs w:val="24"/>
        </w:rPr>
        <w:t>e</w:t>
      </w:r>
      <w:r w:rsidR="008F6B4D" w:rsidRPr="00335E9F">
        <w:rPr>
          <w:rFonts w:ascii="Garamond" w:hAnsi="Garamond" w:cs="Times New Roman"/>
          <w:szCs w:val="24"/>
        </w:rPr>
        <w:t>s</w:t>
      </w:r>
      <w:r w:rsidR="00CB75E6" w:rsidRPr="00335E9F">
        <w:rPr>
          <w:rFonts w:ascii="Garamond" w:hAnsi="Garamond" w:cs="Times New Roman"/>
          <w:szCs w:val="24"/>
        </w:rPr>
        <w:t>.</w:t>
      </w:r>
    </w:p>
    <w:p w14:paraId="00B0A49F" w14:textId="3969E898" w:rsidR="00DB1523" w:rsidRPr="00335E9F" w:rsidRDefault="00F4585E" w:rsidP="00DA4AD6">
      <w:pPr>
        <w:pStyle w:val="TableTitle"/>
      </w:pPr>
      <w:r w:rsidRPr="00335E9F">
        <w:t xml:space="preserve">Table </w:t>
      </w:r>
      <w:r w:rsidR="00CB75E6" w:rsidRPr="00335E9F">
        <w:t>C.</w:t>
      </w:r>
      <w:r w:rsidRPr="00335E9F">
        <w:t xml:space="preserve">1. </w:t>
      </w:r>
      <w:r w:rsidR="00CB75E6" w:rsidRPr="00335E9F">
        <w:t xml:space="preserve">Overview of indicators, </w:t>
      </w:r>
      <w:r w:rsidR="00FB432A" w:rsidRPr="00335E9F">
        <w:t>operationalization</w:t>
      </w:r>
      <w:r w:rsidR="00CB75E6" w:rsidRPr="00335E9F">
        <w:t xml:space="preserve"> and analytic approaches.</w:t>
      </w:r>
      <w:r w:rsidR="002363FF">
        <w:t xml:space="preserve"> </w:t>
      </w:r>
    </w:p>
    <w:tbl>
      <w:tblPr>
        <w:tblStyle w:val="TableGrid"/>
        <w:tblW w:w="0" w:type="auto"/>
        <w:tblLook w:val="04A0" w:firstRow="1" w:lastRow="0" w:firstColumn="1" w:lastColumn="0" w:noHBand="0" w:noVBand="1"/>
      </w:tblPr>
      <w:tblGrid>
        <w:gridCol w:w="468"/>
        <w:gridCol w:w="2340"/>
        <w:gridCol w:w="5490"/>
        <w:gridCol w:w="2142"/>
      </w:tblGrid>
      <w:tr w:rsidR="00B96E79" w:rsidRPr="00F1142B" w14:paraId="676228BB" w14:textId="77777777" w:rsidTr="00E21FCD">
        <w:trPr>
          <w:cnfStyle w:val="100000000000" w:firstRow="1" w:lastRow="0" w:firstColumn="0" w:lastColumn="0" w:oddVBand="0" w:evenVBand="0" w:oddHBand="0" w:evenHBand="0" w:firstRowFirstColumn="0" w:firstRowLastColumn="0" w:lastRowFirstColumn="0" w:lastRowLastColumn="0"/>
          <w:tblHeader/>
        </w:trPr>
        <w:tc>
          <w:tcPr>
            <w:tcW w:w="2808" w:type="dxa"/>
            <w:gridSpan w:val="2"/>
          </w:tcPr>
          <w:p w14:paraId="13A8159F" w14:textId="1A81DCAF" w:rsidR="00B96E79" w:rsidRPr="00F1142B" w:rsidRDefault="00CB75E6" w:rsidP="00B96E79">
            <w:pPr>
              <w:rPr>
                <w:rFonts w:cs="Arial"/>
                <w:b w:val="0"/>
                <w:sz w:val="18"/>
                <w:szCs w:val="18"/>
              </w:rPr>
            </w:pPr>
            <w:r w:rsidRPr="00F1142B">
              <w:rPr>
                <w:rFonts w:cs="Arial"/>
                <w:sz w:val="18"/>
                <w:szCs w:val="18"/>
              </w:rPr>
              <w:t>Indicator</w:t>
            </w:r>
          </w:p>
        </w:tc>
        <w:tc>
          <w:tcPr>
            <w:tcW w:w="5490" w:type="dxa"/>
          </w:tcPr>
          <w:p w14:paraId="32522E89" w14:textId="77777777" w:rsidR="00B96E79" w:rsidRPr="00F1142B" w:rsidRDefault="00B96E79" w:rsidP="00B96E79">
            <w:pPr>
              <w:rPr>
                <w:rFonts w:cs="Arial"/>
                <w:b w:val="0"/>
                <w:sz w:val="18"/>
                <w:szCs w:val="18"/>
              </w:rPr>
            </w:pPr>
            <w:r w:rsidRPr="00F1142B">
              <w:rPr>
                <w:rFonts w:cs="Arial"/>
                <w:sz w:val="18"/>
                <w:szCs w:val="18"/>
              </w:rPr>
              <w:t>Operationalization</w:t>
            </w:r>
          </w:p>
        </w:tc>
        <w:tc>
          <w:tcPr>
            <w:tcW w:w="2142" w:type="dxa"/>
          </w:tcPr>
          <w:p w14:paraId="15CFFE79" w14:textId="77777777" w:rsidR="00B96E79" w:rsidRPr="00F1142B" w:rsidRDefault="00B96E79" w:rsidP="003064B4">
            <w:pPr>
              <w:jc w:val="center"/>
              <w:rPr>
                <w:rFonts w:cs="Arial"/>
                <w:b w:val="0"/>
                <w:sz w:val="18"/>
                <w:szCs w:val="18"/>
              </w:rPr>
            </w:pPr>
            <w:r w:rsidRPr="00F1142B">
              <w:rPr>
                <w:rFonts w:cs="Arial"/>
                <w:sz w:val="18"/>
                <w:szCs w:val="18"/>
              </w:rPr>
              <w:t>Analytic Approach</w:t>
            </w:r>
          </w:p>
        </w:tc>
      </w:tr>
      <w:tr w:rsidR="00B96E79" w:rsidRPr="00F1142B" w14:paraId="6F387C5E" w14:textId="77777777" w:rsidTr="00E21FCD">
        <w:tc>
          <w:tcPr>
            <w:tcW w:w="2808" w:type="dxa"/>
            <w:gridSpan w:val="2"/>
            <w:tcBorders>
              <w:top w:val="single" w:sz="4" w:space="0" w:color="auto"/>
            </w:tcBorders>
          </w:tcPr>
          <w:p w14:paraId="3BC17C0B" w14:textId="77777777" w:rsidR="00B96E79" w:rsidRPr="00F1142B" w:rsidRDefault="00B96E79" w:rsidP="00B96E79">
            <w:pPr>
              <w:rPr>
                <w:rFonts w:cs="Arial"/>
                <w:sz w:val="18"/>
                <w:szCs w:val="18"/>
              </w:rPr>
            </w:pPr>
            <w:r w:rsidRPr="00F1142B">
              <w:rPr>
                <w:rFonts w:cs="Arial"/>
                <w:sz w:val="18"/>
                <w:szCs w:val="18"/>
              </w:rPr>
              <w:t>Response</w:t>
            </w:r>
          </w:p>
        </w:tc>
        <w:tc>
          <w:tcPr>
            <w:tcW w:w="5490" w:type="dxa"/>
            <w:tcBorders>
              <w:top w:val="single" w:sz="4" w:space="0" w:color="auto"/>
            </w:tcBorders>
          </w:tcPr>
          <w:p w14:paraId="08C07596" w14:textId="77777777" w:rsidR="00B96E79" w:rsidRPr="00F1142B" w:rsidRDefault="00B96E79" w:rsidP="00B96E79">
            <w:pPr>
              <w:rPr>
                <w:rFonts w:cs="Arial"/>
                <w:sz w:val="18"/>
                <w:szCs w:val="18"/>
              </w:rPr>
            </w:pPr>
          </w:p>
        </w:tc>
        <w:tc>
          <w:tcPr>
            <w:tcW w:w="2142" w:type="dxa"/>
            <w:tcBorders>
              <w:top w:val="single" w:sz="4" w:space="0" w:color="auto"/>
            </w:tcBorders>
          </w:tcPr>
          <w:p w14:paraId="5A6BA8D3" w14:textId="77777777" w:rsidR="00B96E79" w:rsidRPr="00F1142B" w:rsidRDefault="00B96E79" w:rsidP="00B96E79">
            <w:pPr>
              <w:rPr>
                <w:rFonts w:cs="Arial"/>
                <w:sz w:val="18"/>
                <w:szCs w:val="18"/>
              </w:rPr>
            </w:pPr>
          </w:p>
        </w:tc>
      </w:tr>
      <w:tr w:rsidR="00B96E79" w:rsidRPr="00F1142B" w14:paraId="1BFF7902" w14:textId="77777777" w:rsidTr="00E21FCD">
        <w:tc>
          <w:tcPr>
            <w:tcW w:w="468" w:type="dxa"/>
            <w:tcBorders>
              <w:right w:val="nil"/>
            </w:tcBorders>
          </w:tcPr>
          <w:p w14:paraId="65081A8E" w14:textId="77777777" w:rsidR="00B96E79" w:rsidRPr="00F1142B" w:rsidRDefault="00B96E79" w:rsidP="00B96E79">
            <w:pPr>
              <w:rPr>
                <w:rFonts w:cs="Arial"/>
                <w:sz w:val="18"/>
                <w:szCs w:val="18"/>
              </w:rPr>
            </w:pPr>
          </w:p>
        </w:tc>
        <w:tc>
          <w:tcPr>
            <w:tcW w:w="2340" w:type="dxa"/>
            <w:tcBorders>
              <w:top w:val="nil"/>
              <w:left w:val="nil"/>
              <w:bottom w:val="nil"/>
            </w:tcBorders>
          </w:tcPr>
          <w:p w14:paraId="02EFB5E5" w14:textId="77777777" w:rsidR="00B96E79" w:rsidRPr="00F1142B" w:rsidRDefault="00B96E79" w:rsidP="00B96E79">
            <w:pPr>
              <w:rPr>
                <w:rFonts w:cs="Arial"/>
                <w:sz w:val="18"/>
                <w:szCs w:val="18"/>
              </w:rPr>
            </w:pPr>
            <w:r w:rsidRPr="00F1142B">
              <w:rPr>
                <w:rFonts w:cs="Arial"/>
                <w:sz w:val="18"/>
                <w:szCs w:val="18"/>
              </w:rPr>
              <w:t>Survey Completion</w:t>
            </w:r>
          </w:p>
        </w:tc>
        <w:tc>
          <w:tcPr>
            <w:tcW w:w="5490" w:type="dxa"/>
          </w:tcPr>
          <w:p w14:paraId="4121D2C8" w14:textId="77777777" w:rsidR="00B96E79" w:rsidRPr="00F1142B" w:rsidRDefault="0024180F" w:rsidP="00B96E79">
            <w:pPr>
              <w:rPr>
                <w:rFonts w:cs="Arial"/>
                <w:sz w:val="18"/>
                <w:szCs w:val="18"/>
              </w:rPr>
            </w:pPr>
            <w:r w:rsidRPr="00F1142B">
              <w:rPr>
                <w:rFonts w:cs="Arial"/>
                <w:sz w:val="18"/>
                <w:szCs w:val="18"/>
              </w:rPr>
              <w:t>Response rates</w:t>
            </w:r>
          </w:p>
        </w:tc>
        <w:tc>
          <w:tcPr>
            <w:tcW w:w="2142" w:type="dxa"/>
          </w:tcPr>
          <w:p w14:paraId="49A00C2A" w14:textId="7E78C5A2" w:rsidR="00B96E79" w:rsidRPr="00F1142B" w:rsidRDefault="001078A4" w:rsidP="003064B4">
            <w:pPr>
              <w:jc w:val="center"/>
              <w:rPr>
                <w:rFonts w:cs="Arial"/>
                <w:sz w:val="18"/>
                <w:szCs w:val="18"/>
              </w:rPr>
            </w:pPr>
            <w:r w:rsidRPr="00F1142B">
              <w:rPr>
                <w:rFonts w:cs="Arial"/>
                <w:i/>
                <w:sz w:val="18"/>
                <w:szCs w:val="18"/>
              </w:rPr>
              <w:t>t</w:t>
            </w:r>
            <w:r w:rsidRPr="00F1142B">
              <w:rPr>
                <w:rFonts w:cs="Arial"/>
                <w:sz w:val="18"/>
                <w:szCs w:val="18"/>
              </w:rPr>
              <w:t>-test</w:t>
            </w:r>
          </w:p>
        </w:tc>
      </w:tr>
      <w:tr w:rsidR="00B96E79" w:rsidRPr="00F1142B" w14:paraId="788E9B40" w14:textId="77777777" w:rsidTr="00E21FCD">
        <w:tc>
          <w:tcPr>
            <w:tcW w:w="468" w:type="dxa"/>
            <w:tcBorders>
              <w:right w:val="nil"/>
            </w:tcBorders>
          </w:tcPr>
          <w:p w14:paraId="32D1FBB9" w14:textId="77777777" w:rsidR="00B96E79" w:rsidRPr="00F1142B" w:rsidRDefault="00B96E79" w:rsidP="00E21FCD">
            <w:pPr>
              <w:spacing w:after="80"/>
              <w:rPr>
                <w:rFonts w:cs="Arial"/>
                <w:sz w:val="18"/>
                <w:szCs w:val="18"/>
              </w:rPr>
            </w:pPr>
          </w:p>
        </w:tc>
        <w:tc>
          <w:tcPr>
            <w:tcW w:w="2340" w:type="dxa"/>
            <w:tcBorders>
              <w:left w:val="nil"/>
            </w:tcBorders>
          </w:tcPr>
          <w:p w14:paraId="3CB2B250" w14:textId="455C456B" w:rsidR="00B96E79" w:rsidRPr="00F1142B" w:rsidRDefault="00385EF6" w:rsidP="00E21FCD">
            <w:pPr>
              <w:spacing w:after="80"/>
              <w:rPr>
                <w:rFonts w:cs="Arial"/>
                <w:sz w:val="18"/>
                <w:szCs w:val="18"/>
              </w:rPr>
            </w:pPr>
            <w:r w:rsidRPr="00F1142B">
              <w:rPr>
                <w:rFonts w:cs="Arial"/>
                <w:sz w:val="18"/>
                <w:szCs w:val="18"/>
              </w:rPr>
              <w:t>Résumé</w:t>
            </w:r>
            <w:r w:rsidRPr="00F1142B" w:rsidDel="002102A0">
              <w:rPr>
                <w:rFonts w:cs="Arial"/>
                <w:sz w:val="18"/>
                <w:szCs w:val="18"/>
              </w:rPr>
              <w:t xml:space="preserve"> </w:t>
            </w:r>
            <w:r w:rsidR="00B96E79" w:rsidRPr="00F1142B">
              <w:rPr>
                <w:rFonts w:cs="Arial"/>
                <w:sz w:val="18"/>
                <w:szCs w:val="18"/>
              </w:rPr>
              <w:t>Submission</w:t>
            </w:r>
          </w:p>
        </w:tc>
        <w:tc>
          <w:tcPr>
            <w:tcW w:w="5490" w:type="dxa"/>
          </w:tcPr>
          <w:p w14:paraId="2E6F7331" w14:textId="3F5A418D" w:rsidR="00B96E79" w:rsidRPr="00F1142B" w:rsidRDefault="00385EF6" w:rsidP="00E21FCD">
            <w:pPr>
              <w:spacing w:after="80"/>
              <w:rPr>
                <w:rFonts w:cs="Arial"/>
                <w:sz w:val="18"/>
                <w:szCs w:val="18"/>
              </w:rPr>
            </w:pPr>
            <w:r w:rsidRPr="00F1142B">
              <w:rPr>
                <w:rFonts w:cs="Arial"/>
                <w:sz w:val="18"/>
                <w:szCs w:val="18"/>
              </w:rPr>
              <w:t>Résumé</w:t>
            </w:r>
            <w:r w:rsidR="00F61DB5" w:rsidRPr="00F1142B">
              <w:rPr>
                <w:rFonts w:cs="Arial"/>
                <w:sz w:val="18"/>
                <w:szCs w:val="18"/>
              </w:rPr>
              <w:t xml:space="preserve"> </w:t>
            </w:r>
            <w:r w:rsidR="0024180F" w:rsidRPr="00F1142B">
              <w:rPr>
                <w:rFonts w:cs="Arial"/>
                <w:sz w:val="18"/>
                <w:szCs w:val="18"/>
              </w:rPr>
              <w:t>upload rate</w:t>
            </w:r>
          </w:p>
        </w:tc>
        <w:tc>
          <w:tcPr>
            <w:tcW w:w="2142" w:type="dxa"/>
          </w:tcPr>
          <w:p w14:paraId="04A2E743" w14:textId="68337EE8" w:rsidR="00B96E79" w:rsidRPr="00F1142B" w:rsidRDefault="001078A4" w:rsidP="00E21FCD">
            <w:pPr>
              <w:spacing w:after="80"/>
              <w:jc w:val="center"/>
              <w:rPr>
                <w:rFonts w:cs="Arial"/>
                <w:sz w:val="18"/>
                <w:szCs w:val="18"/>
              </w:rPr>
            </w:pPr>
            <w:r w:rsidRPr="00F1142B">
              <w:rPr>
                <w:rFonts w:cs="Arial"/>
                <w:i/>
                <w:sz w:val="18"/>
                <w:szCs w:val="18"/>
              </w:rPr>
              <w:t>t</w:t>
            </w:r>
            <w:r w:rsidRPr="00F1142B">
              <w:rPr>
                <w:rFonts w:cs="Arial"/>
                <w:sz w:val="18"/>
                <w:szCs w:val="18"/>
              </w:rPr>
              <w:t>-test</w:t>
            </w:r>
          </w:p>
        </w:tc>
      </w:tr>
      <w:tr w:rsidR="00B96E79" w:rsidRPr="00F1142B" w14:paraId="10721217" w14:textId="77777777" w:rsidTr="00E21FCD">
        <w:tc>
          <w:tcPr>
            <w:tcW w:w="2808" w:type="dxa"/>
            <w:gridSpan w:val="2"/>
            <w:vAlign w:val="top"/>
          </w:tcPr>
          <w:p w14:paraId="11E6E302" w14:textId="77777777" w:rsidR="00B96E79" w:rsidRPr="00F1142B" w:rsidRDefault="00B96E79" w:rsidP="00E21FCD">
            <w:pPr>
              <w:rPr>
                <w:rFonts w:cs="Arial"/>
                <w:sz w:val="18"/>
                <w:szCs w:val="18"/>
              </w:rPr>
            </w:pPr>
            <w:r w:rsidRPr="00F1142B">
              <w:rPr>
                <w:rFonts w:cs="Arial"/>
                <w:sz w:val="18"/>
                <w:szCs w:val="18"/>
              </w:rPr>
              <w:t>Representativeness</w:t>
            </w:r>
            <w:r w:rsidR="00267A49" w:rsidRPr="00F1142B">
              <w:rPr>
                <w:rFonts w:cs="Arial"/>
                <w:sz w:val="18"/>
                <w:szCs w:val="18"/>
              </w:rPr>
              <w:t xml:space="preserve"> of sample relative to population</w:t>
            </w:r>
          </w:p>
        </w:tc>
        <w:tc>
          <w:tcPr>
            <w:tcW w:w="5490" w:type="dxa"/>
            <w:vAlign w:val="top"/>
          </w:tcPr>
          <w:p w14:paraId="619F87D6" w14:textId="77777777" w:rsidR="0024180F" w:rsidRPr="00F1142B" w:rsidRDefault="0024180F" w:rsidP="00E21FCD">
            <w:pPr>
              <w:rPr>
                <w:rFonts w:cs="Arial"/>
                <w:sz w:val="18"/>
                <w:szCs w:val="18"/>
              </w:rPr>
            </w:pPr>
            <w:r w:rsidRPr="00F1142B">
              <w:rPr>
                <w:rFonts w:cs="Arial"/>
                <w:sz w:val="18"/>
                <w:szCs w:val="18"/>
              </w:rPr>
              <w:t>Nonresponse bias</w:t>
            </w:r>
          </w:p>
          <w:p w14:paraId="402AFADA" w14:textId="77777777" w:rsidR="001068D7" w:rsidRPr="00F1142B" w:rsidRDefault="001068D7" w:rsidP="00E21FCD">
            <w:pPr>
              <w:numPr>
                <w:ilvl w:val="0"/>
                <w:numId w:val="31"/>
              </w:numPr>
              <w:tabs>
                <w:tab w:val="clear" w:pos="720"/>
              </w:tabs>
              <w:ind w:left="301" w:hanging="270"/>
              <w:rPr>
                <w:rFonts w:cs="Arial"/>
                <w:sz w:val="18"/>
                <w:szCs w:val="18"/>
              </w:rPr>
            </w:pPr>
            <w:r w:rsidRPr="00F1142B">
              <w:rPr>
                <w:rFonts w:cs="Arial"/>
                <w:sz w:val="18"/>
                <w:szCs w:val="18"/>
              </w:rPr>
              <w:t>Set of indicators for all sample members</w:t>
            </w:r>
          </w:p>
          <w:p w14:paraId="4BE65C6E" w14:textId="38EB434E" w:rsidR="001068D7" w:rsidRPr="00F1142B" w:rsidRDefault="00743B10" w:rsidP="00E21FCD">
            <w:pPr>
              <w:numPr>
                <w:ilvl w:val="0"/>
                <w:numId w:val="31"/>
              </w:numPr>
              <w:tabs>
                <w:tab w:val="clear" w:pos="720"/>
              </w:tabs>
              <w:ind w:left="301" w:hanging="270"/>
              <w:rPr>
                <w:rFonts w:cs="Arial"/>
                <w:sz w:val="18"/>
                <w:szCs w:val="18"/>
              </w:rPr>
            </w:pPr>
            <w:r w:rsidRPr="00F1142B">
              <w:rPr>
                <w:rFonts w:cs="Arial"/>
                <w:sz w:val="18"/>
                <w:szCs w:val="18"/>
              </w:rPr>
              <w:t xml:space="preserve">Comparison of </w:t>
            </w:r>
            <w:r w:rsidR="001068D7" w:rsidRPr="00F1142B">
              <w:rPr>
                <w:rFonts w:cs="Arial"/>
                <w:sz w:val="18"/>
                <w:szCs w:val="18"/>
              </w:rPr>
              <w:t>estimates for respondents to estimates of full sample</w:t>
            </w:r>
          </w:p>
          <w:p w14:paraId="5F74BCA1" w14:textId="77777777" w:rsidR="0024180F" w:rsidRPr="00F1142B" w:rsidRDefault="0024180F" w:rsidP="00E21FCD">
            <w:pPr>
              <w:numPr>
                <w:ilvl w:val="0"/>
                <w:numId w:val="31"/>
              </w:numPr>
              <w:tabs>
                <w:tab w:val="clear" w:pos="720"/>
              </w:tabs>
              <w:ind w:left="301" w:hanging="270"/>
              <w:rPr>
                <w:rFonts w:cs="Arial"/>
                <w:sz w:val="18"/>
                <w:szCs w:val="18"/>
              </w:rPr>
            </w:pPr>
            <w:r w:rsidRPr="00F1142B">
              <w:rPr>
                <w:rFonts w:cs="Arial"/>
                <w:sz w:val="18"/>
                <w:szCs w:val="18"/>
              </w:rPr>
              <w:t>2 measures</w:t>
            </w:r>
          </w:p>
          <w:p w14:paraId="1C755012" w14:textId="77777777" w:rsidR="001068D7" w:rsidRPr="00F1142B" w:rsidRDefault="001068D7" w:rsidP="00E21FCD">
            <w:pPr>
              <w:numPr>
                <w:ilvl w:val="0"/>
                <w:numId w:val="31"/>
              </w:numPr>
              <w:tabs>
                <w:tab w:val="clear" w:pos="720"/>
              </w:tabs>
              <w:ind w:left="571" w:hanging="211"/>
              <w:rPr>
                <w:rFonts w:cs="Arial"/>
                <w:sz w:val="18"/>
                <w:szCs w:val="18"/>
              </w:rPr>
            </w:pPr>
            <w:r w:rsidRPr="00F1142B">
              <w:rPr>
                <w:rFonts w:cs="Arial"/>
                <w:sz w:val="18"/>
                <w:szCs w:val="18"/>
              </w:rPr>
              <w:t>Summary measures of absolute relative nonresponse bias</w:t>
            </w:r>
          </w:p>
          <w:p w14:paraId="5B8D8560" w14:textId="03170F91" w:rsidR="00B96E79" w:rsidRPr="00F1142B" w:rsidRDefault="001068D7" w:rsidP="00E21FCD">
            <w:pPr>
              <w:numPr>
                <w:ilvl w:val="0"/>
                <w:numId w:val="31"/>
              </w:numPr>
              <w:tabs>
                <w:tab w:val="clear" w:pos="720"/>
              </w:tabs>
              <w:ind w:left="571" w:hanging="211"/>
              <w:rPr>
                <w:rFonts w:cs="Arial"/>
                <w:sz w:val="18"/>
                <w:szCs w:val="18"/>
              </w:rPr>
            </w:pPr>
            <w:r w:rsidRPr="00F1142B">
              <w:rPr>
                <w:rFonts w:cs="Arial"/>
                <w:sz w:val="18"/>
                <w:szCs w:val="18"/>
              </w:rPr>
              <w:t>Count of significantly biased indicators</w:t>
            </w:r>
            <w:r w:rsidR="00292818" w:rsidRPr="00F1142B">
              <w:rPr>
                <w:rFonts w:cs="Arial"/>
                <w:sz w:val="18"/>
                <w:szCs w:val="18"/>
              </w:rPr>
              <w:t xml:space="preserve"> (out of 21)</w:t>
            </w:r>
          </w:p>
        </w:tc>
        <w:tc>
          <w:tcPr>
            <w:tcW w:w="2142" w:type="dxa"/>
          </w:tcPr>
          <w:p w14:paraId="5F428E9D" w14:textId="77777777" w:rsidR="003064B4" w:rsidRPr="00F1142B" w:rsidRDefault="003064B4" w:rsidP="003064B4">
            <w:pPr>
              <w:jc w:val="center"/>
              <w:rPr>
                <w:rFonts w:cs="Arial"/>
                <w:sz w:val="18"/>
                <w:szCs w:val="18"/>
              </w:rPr>
            </w:pPr>
          </w:p>
          <w:p w14:paraId="1765F59A" w14:textId="77777777" w:rsidR="003064B4" w:rsidRPr="00F1142B" w:rsidRDefault="003064B4" w:rsidP="003064B4">
            <w:pPr>
              <w:jc w:val="center"/>
              <w:rPr>
                <w:rFonts w:cs="Arial"/>
                <w:sz w:val="18"/>
                <w:szCs w:val="18"/>
              </w:rPr>
            </w:pPr>
          </w:p>
          <w:p w14:paraId="3D8BE33F" w14:textId="77777777" w:rsidR="003064B4" w:rsidRPr="00F1142B" w:rsidRDefault="003064B4" w:rsidP="003064B4">
            <w:pPr>
              <w:jc w:val="center"/>
              <w:rPr>
                <w:rFonts w:cs="Arial"/>
                <w:sz w:val="18"/>
                <w:szCs w:val="18"/>
              </w:rPr>
            </w:pPr>
          </w:p>
          <w:p w14:paraId="3A99BA9C" w14:textId="77777777" w:rsidR="003064B4" w:rsidRPr="00F1142B" w:rsidRDefault="003064B4" w:rsidP="003064B4">
            <w:pPr>
              <w:jc w:val="center"/>
              <w:rPr>
                <w:rFonts w:cs="Arial"/>
                <w:sz w:val="18"/>
                <w:szCs w:val="18"/>
              </w:rPr>
            </w:pPr>
          </w:p>
          <w:p w14:paraId="3698BA87" w14:textId="77777777" w:rsidR="003064B4" w:rsidRPr="00F1142B" w:rsidRDefault="003064B4" w:rsidP="003064B4">
            <w:pPr>
              <w:jc w:val="center"/>
              <w:rPr>
                <w:rFonts w:cs="Arial"/>
                <w:sz w:val="18"/>
                <w:szCs w:val="18"/>
              </w:rPr>
            </w:pPr>
          </w:p>
          <w:p w14:paraId="635D617E" w14:textId="0C0EDF5B" w:rsidR="00B96E79" w:rsidRPr="00F1142B" w:rsidRDefault="00385EF6" w:rsidP="00E21FCD">
            <w:pPr>
              <w:jc w:val="center"/>
              <w:rPr>
                <w:rFonts w:cs="Arial"/>
                <w:sz w:val="18"/>
                <w:szCs w:val="18"/>
              </w:rPr>
            </w:pPr>
            <w:r w:rsidRPr="00F1142B">
              <w:rPr>
                <w:rFonts w:cs="Arial"/>
                <w:sz w:val="18"/>
                <w:szCs w:val="18"/>
              </w:rPr>
              <w:t>descriptive</w:t>
            </w:r>
            <w:r w:rsidR="001078A4" w:rsidRPr="00F1142B">
              <w:rPr>
                <w:rFonts w:cs="Arial"/>
                <w:sz w:val="18"/>
                <w:szCs w:val="18"/>
              </w:rPr>
              <w:br/>
            </w:r>
            <w:r w:rsidR="003064B4" w:rsidRPr="00F1142B">
              <w:rPr>
                <w:rFonts w:cs="Arial"/>
                <w:i/>
                <w:sz w:val="18"/>
                <w:szCs w:val="18"/>
              </w:rPr>
              <w:t>t</w:t>
            </w:r>
            <w:r w:rsidR="003064B4" w:rsidRPr="00F1142B">
              <w:rPr>
                <w:rFonts w:cs="Arial"/>
                <w:sz w:val="18"/>
                <w:szCs w:val="18"/>
              </w:rPr>
              <w:t>-test</w:t>
            </w:r>
          </w:p>
        </w:tc>
      </w:tr>
      <w:tr w:rsidR="00B96E79" w:rsidRPr="00F1142B" w14:paraId="6D6EBF66" w14:textId="77777777" w:rsidTr="00E21FCD">
        <w:tc>
          <w:tcPr>
            <w:tcW w:w="2808" w:type="dxa"/>
            <w:gridSpan w:val="2"/>
            <w:vAlign w:val="top"/>
          </w:tcPr>
          <w:p w14:paraId="032CC4BE" w14:textId="77777777" w:rsidR="00B96E79" w:rsidRPr="00F1142B" w:rsidRDefault="00B96E79" w:rsidP="00E21FCD">
            <w:pPr>
              <w:spacing w:before="60"/>
              <w:rPr>
                <w:rFonts w:cs="Arial"/>
                <w:sz w:val="18"/>
                <w:szCs w:val="18"/>
              </w:rPr>
            </w:pPr>
            <w:r w:rsidRPr="00F1142B">
              <w:rPr>
                <w:rFonts w:cs="Arial"/>
                <w:sz w:val="18"/>
                <w:szCs w:val="18"/>
              </w:rPr>
              <w:t>Efficiency</w:t>
            </w:r>
          </w:p>
        </w:tc>
        <w:tc>
          <w:tcPr>
            <w:tcW w:w="5490" w:type="dxa"/>
          </w:tcPr>
          <w:p w14:paraId="50259256" w14:textId="54B544C7" w:rsidR="00B96E79" w:rsidRPr="00F1142B" w:rsidRDefault="007B37B5" w:rsidP="00E21FCD">
            <w:pPr>
              <w:spacing w:before="60"/>
              <w:rPr>
                <w:rFonts w:cs="Arial"/>
                <w:sz w:val="18"/>
                <w:szCs w:val="18"/>
              </w:rPr>
            </w:pPr>
            <w:r w:rsidRPr="00F1142B">
              <w:rPr>
                <w:rFonts w:cs="Arial"/>
                <w:sz w:val="18"/>
                <w:szCs w:val="18"/>
              </w:rPr>
              <w:t>Number of days fr</w:t>
            </w:r>
            <w:r w:rsidR="005247D6" w:rsidRPr="00F1142B">
              <w:rPr>
                <w:rFonts w:cs="Arial"/>
                <w:sz w:val="18"/>
                <w:szCs w:val="18"/>
              </w:rPr>
              <w:t xml:space="preserve">om start of </w:t>
            </w:r>
            <w:r w:rsidR="00C536C9" w:rsidRPr="00F1142B">
              <w:rPr>
                <w:rFonts w:cs="Arial"/>
                <w:sz w:val="18"/>
                <w:szCs w:val="18"/>
              </w:rPr>
              <w:t>experiment</w:t>
            </w:r>
            <w:r w:rsidR="005247D6" w:rsidRPr="00F1142B">
              <w:rPr>
                <w:rFonts w:cs="Arial"/>
                <w:sz w:val="18"/>
                <w:szCs w:val="18"/>
              </w:rPr>
              <w:t xml:space="preserve"> to survey c</w:t>
            </w:r>
            <w:r w:rsidRPr="00F1142B">
              <w:rPr>
                <w:rFonts w:cs="Arial"/>
                <w:sz w:val="18"/>
                <w:szCs w:val="18"/>
              </w:rPr>
              <w:t>ompletion</w:t>
            </w:r>
          </w:p>
        </w:tc>
        <w:tc>
          <w:tcPr>
            <w:tcW w:w="2142" w:type="dxa"/>
          </w:tcPr>
          <w:p w14:paraId="2F5510B5" w14:textId="77777777" w:rsidR="003064B4" w:rsidRPr="00F1142B" w:rsidRDefault="003064B4" w:rsidP="00E21FCD">
            <w:pPr>
              <w:spacing w:before="60"/>
              <w:jc w:val="center"/>
              <w:rPr>
                <w:rFonts w:cs="Arial"/>
                <w:sz w:val="18"/>
                <w:szCs w:val="18"/>
              </w:rPr>
            </w:pPr>
            <w:r w:rsidRPr="00F1142B">
              <w:rPr>
                <w:rFonts w:cs="Arial"/>
                <w:i/>
                <w:sz w:val="18"/>
                <w:szCs w:val="18"/>
              </w:rPr>
              <w:t>t</w:t>
            </w:r>
            <w:r w:rsidRPr="00F1142B">
              <w:rPr>
                <w:rFonts w:cs="Arial"/>
                <w:sz w:val="18"/>
                <w:szCs w:val="18"/>
              </w:rPr>
              <w:t>-test</w:t>
            </w:r>
          </w:p>
        </w:tc>
      </w:tr>
    </w:tbl>
    <w:p w14:paraId="25D1373D" w14:textId="36141F7D" w:rsidR="00CB75E6" w:rsidRPr="00335E9F" w:rsidRDefault="00CB75E6" w:rsidP="00F1142B">
      <w:pPr>
        <w:pStyle w:val="tabfigsource"/>
        <w:spacing w:after="120"/>
      </w:pPr>
    </w:p>
    <w:p w14:paraId="661A0CCA" w14:textId="77777777" w:rsidR="00E44102" w:rsidRDefault="006764FC" w:rsidP="006764FC">
      <w:pPr>
        <w:autoSpaceDE w:val="0"/>
        <w:autoSpaceDN w:val="0"/>
        <w:adjustRightInd w:val="0"/>
        <w:spacing w:after="120" w:line="240" w:lineRule="auto"/>
        <w:rPr>
          <w:rFonts w:ascii="Garamond" w:hAnsi="Garamond" w:cs="Times New Roman"/>
          <w:szCs w:val="24"/>
        </w:rPr>
      </w:pPr>
      <w:r w:rsidRPr="00335E9F">
        <w:rPr>
          <w:rFonts w:ascii="Garamond" w:hAnsi="Garamond" w:cs="Times New Roman"/>
          <w:szCs w:val="24"/>
        </w:rPr>
        <w:t xml:space="preserve">The overall response rate among the cases fielded (n = 1,557) in the B&amp;B:08/18 </w:t>
      </w:r>
      <w:r w:rsidR="00AA7DD4" w:rsidRPr="00335E9F">
        <w:rPr>
          <w:rFonts w:ascii="Garamond" w:hAnsi="Garamond" w:cs="Times New Roman"/>
          <w:szCs w:val="24"/>
        </w:rPr>
        <w:t>field test</w:t>
      </w:r>
      <w:r w:rsidR="00AA7DD4" w:rsidRPr="00335E9F" w:rsidDel="00AA7DD4">
        <w:rPr>
          <w:rFonts w:ascii="Garamond" w:hAnsi="Garamond" w:cs="Times New Roman"/>
          <w:szCs w:val="24"/>
        </w:rPr>
        <w:t xml:space="preserve"> </w:t>
      </w:r>
      <w:r w:rsidRPr="00335E9F">
        <w:rPr>
          <w:rFonts w:ascii="Garamond" w:hAnsi="Garamond" w:cs="Times New Roman"/>
          <w:szCs w:val="24"/>
        </w:rPr>
        <w:t xml:space="preserve">is 61.3% (n = </w:t>
      </w:r>
      <w:r w:rsidR="00FF2D85" w:rsidRPr="00335E9F">
        <w:rPr>
          <w:rFonts w:ascii="Garamond" w:hAnsi="Garamond" w:cs="Times New Roman"/>
          <w:szCs w:val="24"/>
        </w:rPr>
        <w:t>955</w:t>
      </w:r>
      <w:r w:rsidRPr="00335E9F">
        <w:rPr>
          <w:rFonts w:ascii="Garamond" w:hAnsi="Garamond" w:cs="Times New Roman"/>
          <w:szCs w:val="24"/>
        </w:rPr>
        <w:t>). This</w:t>
      </w:r>
      <w:r w:rsidR="00611BDA" w:rsidRPr="00335E9F">
        <w:rPr>
          <w:rFonts w:ascii="Garamond" w:hAnsi="Garamond" w:cs="Times New Roman"/>
          <w:szCs w:val="24"/>
        </w:rPr>
        <w:t xml:space="preserve"> total</w:t>
      </w:r>
      <w:r w:rsidRPr="00335E9F">
        <w:rPr>
          <w:rFonts w:ascii="Garamond" w:hAnsi="Garamond" w:cs="Times New Roman"/>
          <w:szCs w:val="24"/>
        </w:rPr>
        <w:t xml:space="preserve"> includes respondents who completed the full interview (n</w:t>
      </w:r>
      <w:r w:rsidR="0029004B" w:rsidRPr="00335E9F">
        <w:rPr>
          <w:rFonts w:ascii="Garamond" w:hAnsi="Garamond" w:cs="Times New Roman"/>
          <w:szCs w:val="24"/>
        </w:rPr>
        <w:t xml:space="preserve"> = 733), </w:t>
      </w:r>
      <w:r w:rsidR="00611BDA" w:rsidRPr="00335E9F">
        <w:rPr>
          <w:rFonts w:ascii="Garamond" w:hAnsi="Garamond" w:cs="Times New Roman"/>
          <w:szCs w:val="24"/>
        </w:rPr>
        <w:t xml:space="preserve">those who completed part of the interview </w:t>
      </w:r>
      <w:r w:rsidR="00A1417D" w:rsidRPr="00335E9F">
        <w:rPr>
          <w:rFonts w:ascii="Garamond" w:hAnsi="Garamond" w:cs="Times New Roman"/>
          <w:szCs w:val="24"/>
        </w:rPr>
        <w:t>(</w:t>
      </w:r>
      <w:r w:rsidR="0029004B" w:rsidRPr="00335E9F">
        <w:rPr>
          <w:rFonts w:ascii="Garamond" w:hAnsi="Garamond" w:cs="Times New Roman"/>
          <w:szCs w:val="24"/>
        </w:rPr>
        <w:t xml:space="preserve">partial </w:t>
      </w:r>
      <w:r w:rsidR="00A1417D" w:rsidRPr="00335E9F">
        <w:rPr>
          <w:rFonts w:ascii="Garamond" w:hAnsi="Garamond" w:cs="Times New Roman"/>
          <w:szCs w:val="24"/>
        </w:rPr>
        <w:t>completions)</w:t>
      </w:r>
      <w:r w:rsidR="0029004B" w:rsidRPr="00335E9F">
        <w:rPr>
          <w:rFonts w:ascii="Garamond" w:hAnsi="Garamond" w:cs="Times New Roman"/>
          <w:szCs w:val="24"/>
        </w:rPr>
        <w:t xml:space="preserve"> (n =</w:t>
      </w:r>
      <w:r w:rsidRPr="00335E9F">
        <w:rPr>
          <w:rFonts w:ascii="Garamond" w:hAnsi="Garamond" w:cs="Times New Roman"/>
          <w:szCs w:val="24"/>
        </w:rPr>
        <w:t xml:space="preserve"> 18), and respondents who completed the mini survey (n = 204).</w:t>
      </w:r>
    </w:p>
    <w:p w14:paraId="58B54725" w14:textId="48EA7868" w:rsidR="00286D49" w:rsidRPr="00335E9F" w:rsidRDefault="00DB1523" w:rsidP="00CB75E6">
      <w:pPr>
        <w:pStyle w:val="ListParagraph"/>
        <w:numPr>
          <w:ilvl w:val="0"/>
          <w:numId w:val="35"/>
        </w:numPr>
        <w:autoSpaceDE w:val="0"/>
        <w:autoSpaceDN w:val="0"/>
        <w:adjustRightInd w:val="0"/>
        <w:spacing w:after="120" w:line="240" w:lineRule="auto"/>
        <w:rPr>
          <w:rFonts w:ascii="Garamond" w:hAnsi="Garamond" w:cs="Times New Roman"/>
          <w:i/>
          <w:szCs w:val="24"/>
        </w:rPr>
      </w:pPr>
      <w:bookmarkStart w:id="23" w:name="_Hlk505553027"/>
      <w:r w:rsidRPr="00335E9F">
        <w:rPr>
          <w:rFonts w:ascii="Garamond" w:hAnsi="Garamond" w:cs="Times New Roman"/>
          <w:i/>
          <w:szCs w:val="24"/>
        </w:rPr>
        <w:t>Experiment #1a: Tailoring of Contact Materials</w:t>
      </w:r>
    </w:p>
    <w:bookmarkEnd w:id="23"/>
    <w:p w14:paraId="21CBBD16" w14:textId="4EAB080C" w:rsidR="00EB79EB" w:rsidRPr="00335E9F" w:rsidRDefault="00322CA3" w:rsidP="00F171D3">
      <w:pPr>
        <w:autoSpaceDE w:val="0"/>
        <w:autoSpaceDN w:val="0"/>
        <w:adjustRightInd w:val="0"/>
        <w:spacing w:after="120" w:line="240" w:lineRule="auto"/>
        <w:rPr>
          <w:rFonts w:ascii="Garamond" w:hAnsi="Garamond" w:cs="Times New Roman"/>
          <w:szCs w:val="24"/>
        </w:rPr>
      </w:pPr>
      <w:r w:rsidRPr="00335E9F">
        <w:rPr>
          <w:rFonts w:ascii="Garamond" w:hAnsi="Garamond" w:cs="Times New Roman"/>
          <w:b/>
          <w:szCs w:val="24"/>
        </w:rPr>
        <w:t>Background.</w:t>
      </w:r>
      <w:r w:rsidR="00870D40" w:rsidRPr="00335E9F">
        <w:rPr>
          <w:rFonts w:ascii="Garamond" w:hAnsi="Garamond" w:cs="Times New Roman"/>
          <w:szCs w:val="24"/>
        </w:rPr>
        <w:t xml:space="preserve"> </w:t>
      </w:r>
      <w:r w:rsidR="00A1417D" w:rsidRPr="00335E9F">
        <w:rPr>
          <w:rFonts w:ascii="Garamond" w:hAnsi="Garamond" w:cs="Times New Roman"/>
          <w:szCs w:val="24"/>
        </w:rPr>
        <w:t>The first</w:t>
      </w:r>
      <w:r w:rsidR="00784FF9" w:rsidRPr="00335E9F">
        <w:rPr>
          <w:rFonts w:ascii="Garamond" w:hAnsi="Garamond" w:cs="Times New Roman"/>
          <w:szCs w:val="24"/>
        </w:rPr>
        <w:t xml:space="preserve"> experiment </w:t>
      </w:r>
      <w:r w:rsidR="00A1417D" w:rsidRPr="00335E9F">
        <w:rPr>
          <w:rFonts w:ascii="Garamond" w:hAnsi="Garamond" w:cs="Times New Roman"/>
          <w:szCs w:val="24"/>
        </w:rPr>
        <w:t>is</w:t>
      </w:r>
      <w:r w:rsidR="00784FF9" w:rsidRPr="00335E9F">
        <w:rPr>
          <w:rFonts w:ascii="Garamond" w:hAnsi="Garamond" w:cs="Times New Roman"/>
          <w:szCs w:val="24"/>
        </w:rPr>
        <w:t xml:space="preserve"> aim</w:t>
      </w:r>
      <w:r w:rsidR="00125CAA" w:rsidRPr="00335E9F">
        <w:rPr>
          <w:rFonts w:ascii="Garamond" w:hAnsi="Garamond" w:cs="Times New Roman"/>
          <w:szCs w:val="24"/>
        </w:rPr>
        <w:t xml:space="preserve">ed at increasing topic saliency, </w:t>
      </w:r>
      <w:r w:rsidR="00784FF9" w:rsidRPr="00335E9F">
        <w:rPr>
          <w:rFonts w:ascii="Garamond" w:hAnsi="Garamond" w:cs="Times New Roman"/>
          <w:szCs w:val="24"/>
        </w:rPr>
        <w:t xml:space="preserve">interest in the study </w:t>
      </w:r>
      <w:r w:rsidR="00125CAA" w:rsidRPr="00335E9F">
        <w:rPr>
          <w:rFonts w:ascii="Garamond" w:hAnsi="Garamond" w:cs="Times New Roman"/>
          <w:szCs w:val="24"/>
        </w:rPr>
        <w:t xml:space="preserve">and rewards of participating </w:t>
      </w:r>
      <w:r w:rsidR="00784FF9" w:rsidRPr="00335E9F">
        <w:rPr>
          <w:rFonts w:ascii="Garamond" w:hAnsi="Garamond" w:cs="Times New Roman"/>
          <w:szCs w:val="24"/>
        </w:rPr>
        <w:t>by communicating high personal relevance</w:t>
      </w:r>
      <w:r w:rsidR="00ED0871" w:rsidRPr="00335E9F">
        <w:rPr>
          <w:rFonts w:ascii="Garamond" w:hAnsi="Garamond" w:cs="Times New Roman"/>
          <w:szCs w:val="24"/>
        </w:rPr>
        <w:t xml:space="preserve"> in the contact materials (for tailoring of advance materials and </w:t>
      </w:r>
      <w:r w:rsidR="00FC3B0C" w:rsidRPr="00335E9F">
        <w:rPr>
          <w:rFonts w:ascii="Garamond" w:hAnsi="Garamond" w:cs="Times New Roman"/>
          <w:szCs w:val="24"/>
        </w:rPr>
        <w:t xml:space="preserve">the </w:t>
      </w:r>
      <w:r w:rsidR="00ED0871" w:rsidRPr="00335E9F">
        <w:rPr>
          <w:rFonts w:ascii="Garamond" w:hAnsi="Garamond" w:cs="Times New Roman"/>
          <w:szCs w:val="24"/>
        </w:rPr>
        <w:t xml:space="preserve">theoretical motivation see </w:t>
      </w:r>
      <w:r w:rsidR="001159A4" w:rsidRPr="00335E9F">
        <w:rPr>
          <w:rFonts w:ascii="Garamond" w:hAnsi="Garamond" w:cs="Times New Roman"/>
          <w:szCs w:val="24"/>
        </w:rPr>
        <w:t>Blau 1964</w:t>
      </w:r>
      <w:r w:rsidR="001159A4">
        <w:rPr>
          <w:rFonts w:ascii="Garamond" w:hAnsi="Garamond" w:cs="Times New Roman"/>
          <w:szCs w:val="24"/>
        </w:rPr>
        <w:t xml:space="preserve">; </w:t>
      </w:r>
      <w:r w:rsidR="001159A4" w:rsidRPr="00335E9F">
        <w:rPr>
          <w:rFonts w:ascii="Garamond" w:hAnsi="Garamond" w:cs="Times New Roman"/>
          <w:szCs w:val="24"/>
        </w:rPr>
        <w:t>Cialdini 1984;</w:t>
      </w:r>
      <w:r w:rsidR="001159A4">
        <w:rPr>
          <w:rFonts w:ascii="Garamond" w:hAnsi="Garamond" w:cs="Times New Roman"/>
          <w:szCs w:val="24"/>
        </w:rPr>
        <w:t xml:space="preserve"> </w:t>
      </w:r>
      <w:r w:rsidR="001159A4" w:rsidRPr="00335E9F">
        <w:rPr>
          <w:rFonts w:ascii="Garamond" w:hAnsi="Garamond" w:cs="Times New Roman"/>
          <w:szCs w:val="24"/>
        </w:rPr>
        <w:t xml:space="preserve">Groves et al. 1992; </w:t>
      </w:r>
      <w:r w:rsidR="007052ED" w:rsidRPr="00335E9F">
        <w:rPr>
          <w:rFonts w:ascii="Garamond" w:hAnsi="Garamond" w:cs="Times New Roman"/>
          <w:szCs w:val="24"/>
        </w:rPr>
        <w:t xml:space="preserve">Groves and McGonagle 2001; </w:t>
      </w:r>
      <w:r w:rsidR="001159A4" w:rsidRPr="00335E9F">
        <w:rPr>
          <w:rFonts w:ascii="Garamond" w:hAnsi="Garamond" w:cs="Times New Roman"/>
          <w:szCs w:val="24"/>
        </w:rPr>
        <w:t xml:space="preserve">Groves et al. 2000; </w:t>
      </w:r>
      <w:r w:rsidR="00ED0871" w:rsidRPr="00335E9F">
        <w:rPr>
          <w:rFonts w:ascii="Garamond" w:hAnsi="Garamond" w:cs="Times New Roman"/>
          <w:szCs w:val="24"/>
        </w:rPr>
        <w:t>Lynn 2016; Tourangeau et al. 2010)</w:t>
      </w:r>
      <w:r w:rsidR="00784FF9" w:rsidRPr="00335E9F">
        <w:rPr>
          <w:rFonts w:ascii="Garamond" w:hAnsi="Garamond" w:cs="Times New Roman"/>
          <w:szCs w:val="24"/>
        </w:rPr>
        <w:t xml:space="preserve">. </w:t>
      </w:r>
      <w:r w:rsidR="00EB79EB" w:rsidRPr="00335E9F">
        <w:rPr>
          <w:rFonts w:ascii="Garamond" w:hAnsi="Garamond" w:cs="Times New Roman"/>
          <w:szCs w:val="24"/>
        </w:rPr>
        <w:t xml:space="preserve">To increase the personal relevance and motivation </w:t>
      </w:r>
      <w:r w:rsidR="00EB79EB" w:rsidRPr="00335E9F">
        <w:rPr>
          <w:rFonts w:ascii="Garamond" w:hAnsi="Garamond" w:cs="Times New Roman"/>
          <w:szCs w:val="24"/>
        </w:rPr>
        <w:lastRenderedPageBreak/>
        <w:t xml:space="preserve">to participate in the B&amp;B:08/18 </w:t>
      </w:r>
      <w:r w:rsidR="00AA7DD4" w:rsidRPr="00335E9F">
        <w:rPr>
          <w:rFonts w:ascii="Garamond" w:hAnsi="Garamond" w:cs="Times New Roman"/>
          <w:szCs w:val="24"/>
        </w:rPr>
        <w:t>field test</w:t>
      </w:r>
      <w:r w:rsidR="00AA7DD4" w:rsidRPr="00335E9F" w:rsidDel="00AA7DD4">
        <w:rPr>
          <w:rFonts w:ascii="Garamond" w:hAnsi="Garamond" w:cs="Times New Roman"/>
          <w:szCs w:val="24"/>
        </w:rPr>
        <w:t xml:space="preserve"> </w:t>
      </w:r>
      <w:r w:rsidR="007052ED">
        <w:rPr>
          <w:rFonts w:ascii="Garamond" w:hAnsi="Garamond" w:cs="Courier New"/>
          <w:szCs w:val="24"/>
          <w:shd w:val="clear" w:color="auto" w:fill="FFFFFF"/>
        </w:rPr>
        <w:t xml:space="preserve">B&amp;B:08/18 staff </w:t>
      </w:r>
      <w:r w:rsidR="00EB79EB" w:rsidRPr="00335E9F">
        <w:rPr>
          <w:rFonts w:ascii="Garamond" w:hAnsi="Garamond" w:cs="Times New Roman"/>
          <w:szCs w:val="24"/>
        </w:rPr>
        <w:t>customized the contact materials to reference the sample member’s bachelor’s degree major</w:t>
      </w:r>
      <w:r w:rsidR="0004329E" w:rsidRPr="00335E9F">
        <w:rPr>
          <w:rFonts w:ascii="Garamond" w:hAnsi="Garamond" w:cs="Times New Roman"/>
          <w:szCs w:val="24"/>
        </w:rPr>
        <w:t xml:space="preserve"> (</w:t>
      </w:r>
      <w:r w:rsidR="007052ED">
        <w:rPr>
          <w:rFonts w:ascii="Garamond" w:hAnsi="Garamond" w:cs="Times New Roman"/>
          <w:szCs w:val="24"/>
        </w:rPr>
        <w:t>t</w:t>
      </w:r>
      <w:r w:rsidR="007052ED" w:rsidRPr="00335E9F">
        <w:rPr>
          <w:rFonts w:ascii="Garamond" w:hAnsi="Garamond" w:cs="Times New Roman"/>
          <w:szCs w:val="24"/>
        </w:rPr>
        <w:t xml:space="preserve">ailored </w:t>
      </w:r>
      <w:r w:rsidR="00D80347" w:rsidRPr="00335E9F">
        <w:rPr>
          <w:rFonts w:ascii="Garamond" w:hAnsi="Garamond" w:cs="Times New Roman"/>
          <w:szCs w:val="24"/>
        </w:rPr>
        <w:t>condition</w:t>
      </w:r>
      <w:r w:rsidR="0004329E" w:rsidRPr="00335E9F">
        <w:rPr>
          <w:rFonts w:ascii="Garamond" w:hAnsi="Garamond" w:cs="Times New Roman"/>
          <w:szCs w:val="24"/>
        </w:rPr>
        <w:t>)</w:t>
      </w:r>
      <w:r w:rsidR="00EB79EB" w:rsidRPr="00335E9F">
        <w:rPr>
          <w:rFonts w:ascii="Garamond" w:hAnsi="Garamond" w:cs="Times New Roman"/>
          <w:szCs w:val="24"/>
        </w:rPr>
        <w:t xml:space="preserve"> </w:t>
      </w:r>
      <w:r w:rsidR="00C1002B" w:rsidRPr="00335E9F">
        <w:rPr>
          <w:rFonts w:ascii="Garamond" w:hAnsi="Garamond" w:cs="Times New Roman"/>
          <w:szCs w:val="24"/>
        </w:rPr>
        <w:t xml:space="preserve">in the experimental group. </w:t>
      </w:r>
      <w:r w:rsidR="00EB79EB" w:rsidRPr="00335E9F">
        <w:rPr>
          <w:rFonts w:ascii="Garamond" w:hAnsi="Garamond" w:cs="Times New Roman"/>
          <w:szCs w:val="24"/>
        </w:rPr>
        <w:t>Letters in the control group included no such reference</w:t>
      </w:r>
      <w:r w:rsidR="0004329E" w:rsidRPr="00335E9F">
        <w:rPr>
          <w:rFonts w:ascii="Garamond" w:hAnsi="Garamond" w:cs="Times New Roman"/>
          <w:szCs w:val="24"/>
        </w:rPr>
        <w:t xml:space="preserve"> (</w:t>
      </w:r>
      <w:r w:rsidR="007052ED">
        <w:rPr>
          <w:rFonts w:ascii="Garamond" w:hAnsi="Garamond" w:cs="Times New Roman"/>
          <w:szCs w:val="24"/>
        </w:rPr>
        <w:t>s</w:t>
      </w:r>
      <w:r w:rsidR="007052ED" w:rsidRPr="00335E9F">
        <w:rPr>
          <w:rFonts w:ascii="Garamond" w:hAnsi="Garamond" w:cs="Times New Roman"/>
          <w:szCs w:val="24"/>
        </w:rPr>
        <w:t xml:space="preserve">tandardized </w:t>
      </w:r>
      <w:r w:rsidR="00D80347" w:rsidRPr="00335E9F">
        <w:rPr>
          <w:rFonts w:ascii="Garamond" w:hAnsi="Garamond" w:cs="Times New Roman"/>
          <w:szCs w:val="24"/>
        </w:rPr>
        <w:t>condition</w:t>
      </w:r>
      <w:r w:rsidR="0004329E" w:rsidRPr="00335E9F">
        <w:rPr>
          <w:rFonts w:ascii="Garamond" w:hAnsi="Garamond" w:cs="Times New Roman"/>
          <w:szCs w:val="24"/>
        </w:rPr>
        <w:t>)</w:t>
      </w:r>
      <w:r w:rsidR="00EB79EB" w:rsidRPr="00335E9F">
        <w:rPr>
          <w:rFonts w:ascii="Garamond" w:hAnsi="Garamond" w:cs="Times New Roman"/>
          <w:szCs w:val="24"/>
        </w:rPr>
        <w:t>.</w:t>
      </w:r>
      <w:r w:rsidR="00EB79EB" w:rsidRPr="00335E9F">
        <w:rPr>
          <w:rStyle w:val="FootnoteReference"/>
          <w:rFonts w:ascii="Garamond" w:hAnsi="Garamond" w:cs="Times New Roman"/>
          <w:szCs w:val="24"/>
        </w:rPr>
        <w:footnoteReference w:id="3"/>
      </w:r>
    </w:p>
    <w:p w14:paraId="2021C4F1" w14:textId="1E5B7F45" w:rsidR="00784FF9" w:rsidRPr="00335E9F" w:rsidRDefault="00CE7333" w:rsidP="00F171D3">
      <w:pPr>
        <w:autoSpaceDE w:val="0"/>
        <w:autoSpaceDN w:val="0"/>
        <w:adjustRightInd w:val="0"/>
        <w:spacing w:after="120" w:line="240" w:lineRule="auto"/>
        <w:rPr>
          <w:rFonts w:ascii="Garamond" w:hAnsi="Garamond" w:cs="Times New Roman"/>
          <w:szCs w:val="24"/>
        </w:rPr>
      </w:pPr>
      <w:r w:rsidRPr="00335E9F">
        <w:rPr>
          <w:rFonts w:ascii="Garamond" w:hAnsi="Garamond" w:cs="Times New Roman"/>
          <w:szCs w:val="24"/>
        </w:rPr>
        <w:t>To investigate the effects of tailoring, s</w:t>
      </w:r>
      <w:r w:rsidR="00B5275F" w:rsidRPr="00335E9F">
        <w:rPr>
          <w:rFonts w:ascii="Garamond" w:hAnsi="Garamond" w:cs="Times New Roman"/>
          <w:szCs w:val="24"/>
        </w:rPr>
        <w:t xml:space="preserve">ample members </w:t>
      </w:r>
      <w:r w:rsidR="001B2EB5">
        <w:rPr>
          <w:rFonts w:ascii="Garamond" w:hAnsi="Garamond" w:cs="Times New Roman"/>
          <w:szCs w:val="24"/>
        </w:rPr>
        <w:t>with the available</w:t>
      </w:r>
      <w:r w:rsidR="00342453" w:rsidRPr="00335E9F">
        <w:rPr>
          <w:rFonts w:ascii="Garamond" w:hAnsi="Garamond" w:cs="Times New Roman"/>
          <w:szCs w:val="24"/>
        </w:rPr>
        <w:t xml:space="preserve"> information about their bachelor’s degree major from </w:t>
      </w:r>
      <w:r w:rsidR="00E36DA0" w:rsidRPr="00335E9F">
        <w:rPr>
          <w:rFonts w:ascii="Garamond" w:hAnsi="Garamond" w:cs="Times New Roman"/>
          <w:szCs w:val="24"/>
        </w:rPr>
        <w:t xml:space="preserve">the </w:t>
      </w:r>
      <w:r w:rsidR="00342453" w:rsidRPr="00335E9F">
        <w:rPr>
          <w:rFonts w:ascii="Garamond" w:hAnsi="Garamond" w:cs="Times New Roman"/>
          <w:szCs w:val="24"/>
        </w:rPr>
        <w:t xml:space="preserve">B&amp;B:08/09 </w:t>
      </w:r>
      <w:r w:rsidR="00AA7DD4" w:rsidRPr="00335E9F">
        <w:rPr>
          <w:rFonts w:ascii="Garamond" w:hAnsi="Garamond" w:cs="Times New Roman"/>
          <w:szCs w:val="24"/>
        </w:rPr>
        <w:t>field test</w:t>
      </w:r>
      <w:r w:rsidR="00AA7DD4" w:rsidRPr="00335E9F" w:rsidDel="00AA7DD4">
        <w:rPr>
          <w:rFonts w:ascii="Garamond" w:hAnsi="Garamond" w:cs="Times New Roman"/>
          <w:szCs w:val="24"/>
        </w:rPr>
        <w:t xml:space="preserve"> </w:t>
      </w:r>
      <w:r w:rsidR="00342453" w:rsidRPr="00335E9F">
        <w:rPr>
          <w:rFonts w:ascii="Garamond" w:hAnsi="Garamond" w:cs="Times New Roman"/>
          <w:szCs w:val="24"/>
        </w:rPr>
        <w:t xml:space="preserve">(n=1,100) </w:t>
      </w:r>
      <w:r w:rsidR="00B5275F" w:rsidRPr="00335E9F">
        <w:rPr>
          <w:rFonts w:ascii="Garamond" w:hAnsi="Garamond" w:cs="Times New Roman"/>
          <w:szCs w:val="24"/>
        </w:rPr>
        <w:t xml:space="preserve">were randomly assigned to </w:t>
      </w:r>
      <w:r w:rsidR="005E504F" w:rsidRPr="00335E9F">
        <w:rPr>
          <w:rFonts w:ascii="Garamond" w:hAnsi="Garamond" w:cs="Times New Roman"/>
          <w:szCs w:val="24"/>
        </w:rPr>
        <w:t xml:space="preserve">either </w:t>
      </w:r>
      <w:r w:rsidR="00216B06" w:rsidRPr="00335E9F">
        <w:rPr>
          <w:rFonts w:ascii="Garamond" w:hAnsi="Garamond" w:cs="Times New Roman"/>
          <w:szCs w:val="24"/>
        </w:rPr>
        <w:t>the</w:t>
      </w:r>
      <w:r w:rsidR="005E504F" w:rsidRPr="00335E9F">
        <w:rPr>
          <w:rFonts w:ascii="Garamond" w:hAnsi="Garamond" w:cs="Times New Roman"/>
          <w:szCs w:val="24"/>
        </w:rPr>
        <w:t xml:space="preserve"> </w:t>
      </w:r>
      <w:r w:rsidR="00216B06" w:rsidRPr="00335E9F">
        <w:rPr>
          <w:rFonts w:ascii="Garamond" w:hAnsi="Garamond" w:cs="Times New Roman"/>
          <w:szCs w:val="24"/>
        </w:rPr>
        <w:t>standard</w:t>
      </w:r>
      <w:r w:rsidR="00C1002B" w:rsidRPr="00335E9F">
        <w:rPr>
          <w:rFonts w:ascii="Garamond" w:hAnsi="Garamond" w:cs="Times New Roman"/>
          <w:szCs w:val="24"/>
        </w:rPr>
        <w:t>ized</w:t>
      </w:r>
      <w:r w:rsidR="00216B06" w:rsidRPr="00335E9F">
        <w:rPr>
          <w:rFonts w:ascii="Garamond" w:hAnsi="Garamond" w:cs="Times New Roman"/>
          <w:szCs w:val="24"/>
        </w:rPr>
        <w:t xml:space="preserve"> condition (n=633)</w:t>
      </w:r>
      <w:r w:rsidR="00E36DA0" w:rsidRPr="00335E9F">
        <w:rPr>
          <w:rFonts w:ascii="Garamond" w:hAnsi="Garamond" w:cs="Times New Roman"/>
          <w:szCs w:val="24"/>
        </w:rPr>
        <w:t>,</w:t>
      </w:r>
      <w:r w:rsidR="00216B06" w:rsidRPr="00335E9F">
        <w:rPr>
          <w:rFonts w:ascii="Garamond" w:hAnsi="Garamond" w:cs="Times New Roman"/>
          <w:szCs w:val="24"/>
        </w:rPr>
        <w:t xml:space="preserve"> </w:t>
      </w:r>
      <w:r w:rsidR="005E504F" w:rsidRPr="00335E9F">
        <w:rPr>
          <w:rFonts w:ascii="Garamond" w:hAnsi="Garamond" w:cs="Times New Roman"/>
          <w:szCs w:val="24"/>
        </w:rPr>
        <w:t xml:space="preserve">or to </w:t>
      </w:r>
      <w:r w:rsidR="00216B06" w:rsidRPr="00335E9F">
        <w:rPr>
          <w:rFonts w:ascii="Garamond" w:hAnsi="Garamond" w:cs="Times New Roman"/>
          <w:szCs w:val="24"/>
        </w:rPr>
        <w:t>the tailored condition (n=467)</w:t>
      </w:r>
      <w:r w:rsidR="00B5275F" w:rsidRPr="00335E9F">
        <w:rPr>
          <w:rFonts w:ascii="Garamond" w:hAnsi="Garamond" w:cs="Times New Roman"/>
          <w:szCs w:val="24"/>
        </w:rPr>
        <w:t>.</w:t>
      </w:r>
      <w:r w:rsidR="00A0733D" w:rsidRPr="00335E9F">
        <w:rPr>
          <w:rStyle w:val="FootnoteReference"/>
          <w:rFonts w:ascii="Garamond" w:hAnsi="Garamond" w:cs="Times New Roman"/>
          <w:szCs w:val="24"/>
        </w:rPr>
        <w:footnoteReference w:id="4"/>
      </w:r>
      <w:r w:rsidR="00F61DB5" w:rsidRPr="00335E9F">
        <w:rPr>
          <w:rFonts w:ascii="Garamond" w:hAnsi="Garamond" w:cs="Times New Roman"/>
          <w:szCs w:val="24"/>
        </w:rPr>
        <w:t xml:space="preserve"> Sample members for whom this information was not available were assigned to the standardized condition and were excluded from the subsequent analyses.</w:t>
      </w:r>
    </w:p>
    <w:p w14:paraId="3B80762C" w14:textId="77777777" w:rsidR="00E44102" w:rsidRDefault="00BC5A30" w:rsidP="00AF059F">
      <w:pPr>
        <w:pStyle w:val="AppHeading3"/>
      </w:pPr>
      <w:r w:rsidRPr="00335E9F">
        <w:t>Results.</w:t>
      </w:r>
    </w:p>
    <w:p w14:paraId="695F8CF7" w14:textId="1C393504" w:rsidR="00E44102" w:rsidRDefault="002018A3" w:rsidP="00891575">
      <w:pPr>
        <w:autoSpaceDE w:val="0"/>
        <w:autoSpaceDN w:val="0"/>
        <w:adjustRightInd w:val="0"/>
        <w:spacing w:after="120" w:line="240" w:lineRule="auto"/>
        <w:rPr>
          <w:rFonts w:ascii="Garamond" w:hAnsi="Garamond" w:cs="Times New Roman"/>
          <w:szCs w:val="24"/>
        </w:rPr>
      </w:pPr>
      <w:r w:rsidRPr="00335E9F">
        <w:rPr>
          <w:rFonts w:ascii="Garamond" w:hAnsi="Garamond" w:cs="Times New Roman"/>
          <w:i/>
          <w:szCs w:val="24"/>
        </w:rPr>
        <w:t>Response.</w:t>
      </w:r>
      <w:r w:rsidR="00F033B3" w:rsidRPr="00335E9F">
        <w:rPr>
          <w:rFonts w:ascii="Garamond" w:hAnsi="Garamond" w:cs="Times New Roman"/>
          <w:i/>
          <w:szCs w:val="24"/>
        </w:rPr>
        <w:t xml:space="preserve"> </w:t>
      </w:r>
      <w:r w:rsidR="00891575" w:rsidRPr="00335E9F">
        <w:rPr>
          <w:rFonts w:ascii="Garamond" w:hAnsi="Garamond" w:cs="Times New Roman"/>
          <w:szCs w:val="24"/>
        </w:rPr>
        <w:t xml:space="preserve">Overall response rates in the two conditions were similar (tailoring: 71.7%, standardized: 72.0%, </w:t>
      </w:r>
      <w:r w:rsidR="00891575" w:rsidRPr="00335E9F">
        <w:rPr>
          <w:rFonts w:ascii="Garamond" w:hAnsi="Garamond" w:cs="Times New Roman"/>
          <w:i/>
          <w:szCs w:val="24"/>
        </w:rPr>
        <w:t>t</w:t>
      </w:r>
      <w:r w:rsidR="00891575" w:rsidRPr="00335E9F">
        <w:rPr>
          <w:rFonts w:ascii="Garamond" w:hAnsi="Garamond" w:cs="Times New Roman"/>
          <w:szCs w:val="24"/>
        </w:rPr>
        <w:t xml:space="preserve">(1,098) = -0.11, </w:t>
      </w:r>
      <w:r w:rsidR="00891575" w:rsidRPr="00335E9F">
        <w:rPr>
          <w:rFonts w:ascii="Garamond" w:hAnsi="Garamond" w:cs="Times New Roman"/>
          <w:i/>
          <w:szCs w:val="24"/>
        </w:rPr>
        <w:t xml:space="preserve">p </w:t>
      </w:r>
      <w:r w:rsidR="00891575" w:rsidRPr="00335E9F">
        <w:rPr>
          <w:rFonts w:ascii="Garamond" w:hAnsi="Garamond" w:cs="Times New Roman"/>
          <w:szCs w:val="24"/>
        </w:rPr>
        <w:t xml:space="preserve">= .55). </w:t>
      </w:r>
      <w:r w:rsidR="00D91882" w:rsidRPr="00D01296">
        <w:rPr>
          <w:rFonts w:ascii="Garamond" w:hAnsi="Garamond" w:cs="Times New Roman"/>
          <w:szCs w:val="24"/>
        </w:rPr>
        <w:t>Because the literature suggests that tailoring is more effective among reluctant sample members (Lynn 2016), B&amp;B:08/18 staff calculated the effect of tailoring by whether the individuals had responded to the B&amp;B:08/12</w:t>
      </w:r>
      <w:r w:rsidR="00195A84">
        <w:rPr>
          <w:rFonts w:ascii="Garamond" w:hAnsi="Garamond" w:cs="Times New Roman"/>
          <w:szCs w:val="24"/>
        </w:rPr>
        <w:t xml:space="preserve"> field test</w:t>
      </w:r>
      <w:r w:rsidR="00D91882" w:rsidRPr="00D01296">
        <w:rPr>
          <w:rFonts w:ascii="Garamond" w:hAnsi="Garamond" w:cs="Times New Roman"/>
          <w:szCs w:val="24"/>
        </w:rPr>
        <w:t>. Among B&amp;B:08/12</w:t>
      </w:r>
      <w:r w:rsidR="000F3877">
        <w:rPr>
          <w:rFonts w:ascii="Garamond" w:hAnsi="Garamond" w:cs="Times New Roman"/>
          <w:szCs w:val="24"/>
        </w:rPr>
        <w:t xml:space="preserve"> field test </w:t>
      </w:r>
      <w:r w:rsidR="00D91882" w:rsidRPr="00D01296">
        <w:rPr>
          <w:rFonts w:ascii="Garamond" w:hAnsi="Garamond" w:cs="Times New Roman"/>
          <w:szCs w:val="24"/>
        </w:rPr>
        <w:t>nonrespondents, who are presumed to be less likely to respond to the B&amp;B:08/18</w:t>
      </w:r>
      <w:r w:rsidR="00195A84">
        <w:rPr>
          <w:rFonts w:ascii="Garamond" w:hAnsi="Garamond" w:cs="Times New Roman"/>
          <w:szCs w:val="24"/>
        </w:rPr>
        <w:t xml:space="preserve"> field test</w:t>
      </w:r>
      <w:r w:rsidR="00D91882" w:rsidRPr="00D01296">
        <w:rPr>
          <w:rFonts w:ascii="Garamond" w:hAnsi="Garamond" w:cs="Times New Roman"/>
          <w:szCs w:val="24"/>
        </w:rPr>
        <w:t xml:space="preserve">, </w:t>
      </w:r>
      <w:r w:rsidR="00D80804">
        <w:rPr>
          <w:rFonts w:ascii="Garamond" w:hAnsi="Garamond" w:cs="Times New Roman"/>
          <w:szCs w:val="24"/>
        </w:rPr>
        <w:t>survey</w:t>
      </w:r>
      <w:r w:rsidR="00D91882" w:rsidRPr="00D01296">
        <w:rPr>
          <w:rFonts w:ascii="Garamond" w:hAnsi="Garamond" w:cs="Times New Roman"/>
          <w:szCs w:val="24"/>
        </w:rPr>
        <w:t xml:space="preserve"> response increased by 6.4 percentage points, from 36</w:t>
      </w:r>
      <w:r w:rsidR="00D91882">
        <w:rPr>
          <w:rFonts w:ascii="Garamond" w:hAnsi="Garamond" w:cs="Times New Roman"/>
          <w:szCs w:val="24"/>
        </w:rPr>
        <w:t>.0%</w:t>
      </w:r>
      <w:r w:rsidR="00D91882" w:rsidRPr="00D01296">
        <w:rPr>
          <w:rFonts w:ascii="Garamond" w:hAnsi="Garamond" w:cs="Times New Roman"/>
          <w:szCs w:val="24"/>
        </w:rPr>
        <w:t xml:space="preserve"> in the standardized condition to 42</w:t>
      </w:r>
      <w:r w:rsidR="00D91882">
        <w:rPr>
          <w:rFonts w:ascii="Garamond" w:hAnsi="Garamond" w:cs="Times New Roman"/>
          <w:szCs w:val="24"/>
        </w:rPr>
        <w:t>.4%</w:t>
      </w:r>
      <w:r w:rsidR="00D91882" w:rsidRPr="00D01296">
        <w:rPr>
          <w:rFonts w:ascii="Garamond" w:hAnsi="Garamond" w:cs="Times New Roman"/>
          <w:szCs w:val="24"/>
        </w:rPr>
        <w:t xml:space="preserve"> percent in the tailored co</w:t>
      </w:r>
      <w:r w:rsidR="00D91882">
        <w:rPr>
          <w:rFonts w:ascii="Garamond" w:hAnsi="Garamond" w:cs="Times New Roman"/>
          <w:szCs w:val="24"/>
        </w:rPr>
        <w:t xml:space="preserve">ndition </w:t>
      </w:r>
      <w:r w:rsidR="00891575" w:rsidRPr="00335E9F">
        <w:rPr>
          <w:rFonts w:ascii="Garamond" w:hAnsi="Garamond" w:cs="Times New Roman"/>
          <w:szCs w:val="24"/>
        </w:rPr>
        <w:t>(</w:t>
      </w:r>
      <w:r w:rsidR="00891575" w:rsidRPr="00335E9F">
        <w:rPr>
          <w:rFonts w:ascii="Garamond" w:hAnsi="Garamond" w:cs="Times New Roman"/>
          <w:i/>
          <w:szCs w:val="24"/>
        </w:rPr>
        <w:t>t</w:t>
      </w:r>
      <w:r w:rsidR="00891575" w:rsidRPr="00335E9F">
        <w:rPr>
          <w:rFonts w:ascii="Garamond" w:hAnsi="Garamond" w:cs="Times New Roman"/>
          <w:szCs w:val="24"/>
        </w:rPr>
        <w:t xml:space="preserve">(179) = 0.88, </w:t>
      </w:r>
      <w:r w:rsidR="00891575" w:rsidRPr="00335E9F">
        <w:rPr>
          <w:rFonts w:ascii="Garamond" w:hAnsi="Garamond" w:cs="Times New Roman"/>
          <w:i/>
          <w:szCs w:val="24"/>
        </w:rPr>
        <w:t xml:space="preserve">p </w:t>
      </w:r>
      <w:r w:rsidR="00891575" w:rsidRPr="00335E9F">
        <w:rPr>
          <w:rFonts w:ascii="Garamond" w:hAnsi="Garamond" w:cs="Times New Roman"/>
          <w:szCs w:val="24"/>
        </w:rPr>
        <w:t xml:space="preserve">= .19). </w:t>
      </w:r>
      <w:r w:rsidR="00D91882" w:rsidRPr="00D01296">
        <w:rPr>
          <w:rFonts w:ascii="Garamond" w:hAnsi="Garamond" w:cs="Times New Roman"/>
          <w:szCs w:val="24"/>
        </w:rPr>
        <w:t>However, this finding, which is based on a small sample, was not statistically significant. Among B&amp;B:08/12</w:t>
      </w:r>
      <w:r w:rsidR="000F3877">
        <w:rPr>
          <w:rFonts w:ascii="Garamond" w:hAnsi="Garamond" w:cs="Times New Roman"/>
          <w:szCs w:val="24"/>
        </w:rPr>
        <w:t xml:space="preserve"> field test </w:t>
      </w:r>
      <w:r w:rsidR="00D91882" w:rsidRPr="00D01296">
        <w:rPr>
          <w:rFonts w:ascii="Garamond" w:hAnsi="Garamond" w:cs="Times New Roman"/>
          <w:szCs w:val="24"/>
        </w:rPr>
        <w:t>respondents, this increase in response rates is only 1 percentage point from</w:t>
      </w:r>
      <w:r w:rsidR="00D91882">
        <w:rPr>
          <w:rFonts w:ascii="Garamond" w:hAnsi="Garamond" w:cs="Times New Roman"/>
          <w:szCs w:val="24"/>
        </w:rPr>
        <w:t xml:space="preserve"> 78 percent to 79 percent (</w:t>
      </w:r>
      <w:r w:rsidR="00D91882" w:rsidRPr="00ED585E">
        <w:rPr>
          <w:rFonts w:ascii="Garamond" w:hAnsi="Garamond" w:cs="Times New Roman"/>
          <w:i/>
          <w:szCs w:val="24"/>
        </w:rPr>
        <w:t>t</w:t>
      </w:r>
      <w:r w:rsidR="00D91882">
        <w:rPr>
          <w:rFonts w:ascii="Garamond" w:hAnsi="Garamond" w:cs="Times New Roman"/>
          <w:szCs w:val="24"/>
        </w:rPr>
        <w:t>(920</w:t>
      </w:r>
      <w:r w:rsidR="00D91882" w:rsidRPr="00D01296">
        <w:rPr>
          <w:rFonts w:ascii="Garamond" w:hAnsi="Garamond" w:cs="Times New Roman"/>
          <w:szCs w:val="24"/>
        </w:rPr>
        <w:t xml:space="preserve">) </w:t>
      </w:r>
      <w:r w:rsidR="00D91882">
        <w:rPr>
          <w:rFonts w:ascii="Garamond" w:hAnsi="Garamond" w:cs="Times New Roman"/>
          <w:szCs w:val="24"/>
        </w:rPr>
        <w:t xml:space="preserve">= 0.36, </w:t>
      </w:r>
      <w:r w:rsidR="00D91882" w:rsidRPr="00ED585E">
        <w:rPr>
          <w:rFonts w:ascii="Garamond" w:hAnsi="Garamond" w:cs="Times New Roman"/>
          <w:i/>
          <w:szCs w:val="24"/>
        </w:rPr>
        <w:t>p</w:t>
      </w:r>
      <w:r w:rsidR="00D91882">
        <w:rPr>
          <w:rFonts w:ascii="Garamond" w:hAnsi="Garamond" w:cs="Times New Roman"/>
          <w:szCs w:val="24"/>
        </w:rPr>
        <w:t xml:space="preserve"> = </w:t>
      </w:r>
      <w:r w:rsidR="00D91882" w:rsidRPr="00D01296">
        <w:rPr>
          <w:rFonts w:ascii="Garamond" w:hAnsi="Garamond" w:cs="Times New Roman"/>
          <w:szCs w:val="24"/>
        </w:rPr>
        <w:t>.36).</w:t>
      </w:r>
    </w:p>
    <w:p w14:paraId="4F716606" w14:textId="4A4237B2" w:rsidR="000D5A67" w:rsidRPr="00335E9F" w:rsidRDefault="002018A3" w:rsidP="00322CA3">
      <w:pPr>
        <w:autoSpaceDE w:val="0"/>
        <w:autoSpaceDN w:val="0"/>
        <w:adjustRightInd w:val="0"/>
        <w:spacing w:after="120" w:line="240" w:lineRule="auto"/>
        <w:rPr>
          <w:rFonts w:ascii="Garamond" w:hAnsi="Garamond" w:cs="Times New Roman"/>
          <w:szCs w:val="24"/>
        </w:rPr>
      </w:pPr>
      <w:r w:rsidRPr="00335E9F">
        <w:rPr>
          <w:rFonts w:ascii="Garamond" w:hAnsi="Garamond" w:cs="Times New Roman"/>
          <w:i/>
          <w:szCs w:val="24"/>
        </w:rPr>
        <w:t>Representativeness.</w:t>
      </w:r>
      <w:r w:rsidR="005247D6" w:rsidRPr="00335E9F">
        <w:rPr>
          <w:rFonts w:ascii="Garamond" w:hAnsi="Garamond" w:cs="Times New Roman"/>
          <w:i/>
          <w:szCs w:val="24"/>
        </w:rPr>
        <w:t xml:space="preserve"> </w:t>
      </w:r>
      <w:r w:rsidR="00647420" w:rsidRPr="00335E9F">
        <w:rPr>
          <w:rFonts w:ascii="Garamond" w:hAnsi="Garamond" w:cs="Times New Roman"/>
          <w:szCs w:val="24"/>
        </w:rPr>
        <w:t>Overall, relative nonresponse bias in the tailored condition is lower both in terms of magnitude of the maximum relative bias as well as in terms of number of significantly b</w:t>
      </w:r>
      <w:r w:rsidR="00F61DB5" w:rsidRPr="00335E9F">
        <w:rPr>
          <w:rFonts w:ascii="Garamond" w:hAnsi="Garamond" w:cs="Times New Roman"/>
          <w:szCs w:val="24"/>
        </w:rPr>
        <w:t xml:space="preserve">iased indicators (i.e., </w:t>
      </w:r>
      <w:r w:rsidR="00A1417D" w:rsidRPr="00335E9F">
        <w:rPr>
          <w:rFonts w:ascii="Garamond" w:hAnsi="Garamond" w:cs="Times New Roman"/>
          <w:szCs w:val="24"/>
        </w:rPr>
        <w:t>3 biased indicators under the</w:t>
      </w:r>
      <w:r w:rsidR="00F61DB5" w:rsidRPr="00335E9F">
        <w:rPr>
          <w:rFonts w:ascii="Garamond" w:hAnsi="Garamond" w:cs="Times New Roman"/>
          <w:szCs w:val="24"/>
        </w:rPr>
        <w:t xml:space="preserve"> standard </w:t>
      </w:r>
      <w:r w:rsidR="00A1417D" w:rsidRPr="00335E9F">
        <w:rPr>
          <w:rFonts w:ascii="Garamond" w:hAnsi="Garamond" w:cs="Times New Roman"/>
          <w:szCs w:val="24"/>
        </w:rPr>
        <w:t xml:space="preserve">condition (14.3%) </w:t>
      </w:r>
      <w:r w:rsidR="00F61DB5" w:rsidRPr="00335E9F">
        <w:rPr>
          <w:rFonts w:ascii="Garamond" w:hAnsi="Garamond" w:cs="Times New Roman"/>
          <w:szCs w:val="24"/>
        </w:rPr>
        <w:t>compared to</w:t>
      </w:r>
      <w:r w:rsidR="00647420" w:rsidRPr="00335E9F">
        <w:rPr>
          <w:rFonts w:ascii="Garamond" w:hAnsi="Garamond" w:cs="Times New Roman"/>
          <w:szCs w:val="24"/>
        </w:rPr>
        <w:t xml:space="preserve"> 0 </w:t>
      </w:r>
      <w:r w:rsidR="00A1417D" w:rsidRPr="00335E9F">
        <w:rPr>
          <w:rFonts w:ascii="Garamond" w:hAnsi="Garamond" w:cs="Times New Roman"/>
          <w:szCs w:val="24"/>
        </w:rPr>
        <w:t xml:space="preserve">biased indicators under the </w:t>
      </w:r>
      <w:r w:rsidR="00647420" w:rsidRPr="00335E9F">
        <w:rPr>
          <w:rFonts w:ascii="Garamond" w:hAnsi="Garamond" w:cs="Times New Roman"/>
          <w:szCs w:val="24"/>
        </w:rPr>
        <w:t>tailored</w:t>
      </w:r>
      <w:r w:rsidR="00A1417D" w:rsidRPr="00335E9F">
        <w:rPr>
          <w:rFonts w:ascii="Garamond" w:hAnsi="Garamond" w:cs="Times New Roman"/>
          <w:szCs w:val="24"/>
        </w:rPr>
        <w:t xml:space="preserve"> condition (0.0%)).</w:t>
      </w:r>
      <w:r w:rsidR="00F61DB5" w:rsidRPr="00335E9F">
        <w:rPr>
          <w:rFonts w:ascii="Garamond" w:hAnsi="Garamond" w:cs="Times New Roman"/>
          <w:szCs w:val="24"/>
        </w:rPr>
        <w:t xml:space="preserve"> These findings suggest</w:t>
      </w:r>
      <w:r w:rsidR="00515569" w:rsidRPr="00335E9F">
        <w:rPr>
          <w:rFonts w:ascii="Garamond" w:hAnsi="Garamond" w:cs="Times New Roman"/>
          <w:szCs w:val="24"/>
        </w:rPr>
        <w:t xml:space="preserve"> that tailoring </w:t>
      </w:r>
      <w:r w:rsidR="00FF6501" w:rsidRPr="00335E9F">
        <w:rPr>
          <w:rFonts w:ascii="Garamond" w:hAnsi="Garamond" w:cs="Times New Roman"/>
          <w:szCs w:val="24"/>
        </w:rPr>
        <w:t>leads to</w:t>
      </w:r>
      <w:r w:rsidR="00515569" w:rsidRPr="00335E9F">
        <w:rPr>
          <w:rFonts w:ascii="Garamond" w:hAnsi="Garamond" w:cs="Times New Roman"/>
          <w:szCs w:val="24"/>
        </w:rPr>
        <w:t xml:space="preserve"> a more representative sample</w:t>
      </w:r>
      <w:r w:rsidR="00647420" w:rsidRPr="00335E9F">
        <w:rPr>
          <w:rFonts w:ascii="Garamond" w:hAnsi="Garamond" w:cs="Times New Roman"/>
          <w:szCs w:val="24"/>
        </w:rPr>
        <w:t xml:space="preserve">. There is little difference </w:t>
      </w:r>
      <w:r w:rsidR="00122678" w:rsidRPr="00335E9F">
        <w:rPr>
          <w:rFonts w:ascii="Garamond" w:hAnsi="Garamond" w:cs="Times New Roman"/>
          <w:szCs w:val="24"/>
        </w:rPr>
        <w:t>across both conditions for the average and the median absolute relative bias.</w:t>
      </w:r>
      <w:r w:rsidR="007A0191" w:rsidRPr="00335E9F">
        <w:rPr>
          <w:rFonts w:ascii="Garamond" w:hAnsi="Garamond" w:cs="Courier New"/>
          <w:szCs w:val="24"/>
          <w:shd w:val="clear" w:color="auto" w:fill="FFFFFF"/>
        </w:rPr>
        <w:t xml:space="preserve"> Table </w:t>
      </w:r>
      <w:r w:rsidR="007A0191" w:rsidRPr="00335E9F">
        <w:rPr>
          <w:rFonts w:ascii="Garamond" w:hAnsi="Garamond" w:cs="Times New Roman"/>
          <w:szCs w:val="24"/>
        </w:rPr>
        <w:t>C.2</w:t>
      </w:r>
      <w:r w:rsidR="007A0191" w:rsidRPr="00335E9F">
        <w:rPr>
          <w:rFonts w:ascii="Garamond" w:hAnsi="Garamond" w:cs="Courier New"/>
          <w:szCs w:val="24"/>
          <w:shd w:val="clear" w:color="auto" w:fill="FFFFFF"/>
        </w:rPr>
        <w:t xml:space="preserve"> summarizes the results.</w:t>
      </w:r>
    </w:p>
    <w:p w14:paraId="68989D66" w14:textId="6253979C" w:rsidR="00B83B0E" w:rsidRPr="00335E9F" w:rsidRDefault="00B83B0E" w:rsidP="00DA4AD6">
      <w:pPr>
        <w:pStyle w:val="TableTitle"/>
        <w:rPr>
          <w:rFonts w:cs="Courier New"/>
          <w:shd w:val="clear" w:color="auto" w:fill="FFFFFF"/>
        </w:rPr>
      </w:pPr>
      <w:r w:rsidRPr="00335E9F">
        <w:t>Table C.</w:t>
      </w:r>
      <w:r w:rsidR="007A0191" w:rsidRPr="00335E9F">
        <w:t>2</w:t>
      </w:r>
      <w:r w:rsidRPr="00335E9F">
        <w:t>:</w:t>
      </w:r>
      <w:r w:rsidR="00DA4AD6">
        <w:tab/>
      </w:r>
      <w:r w:rsidRPr="00335E9F">
        <w:t>Average</w:t>
      </w:r>
      <w:r w:rsidR="007A0191" w:rsidRPr="00335E9F">
        <w:t xml:space="preserve">, median, and maximum absolute relative bias, </w:t>
      </w:r>
      <w:r w:rsidRPr="00335E9F">
        <w:t xml:space="preserve">and percentage of significant deviations by </w:t>
      </w:r>
      <w:r w:rsidR="007A0191" w:rsidRPr="00335E9F">
        <w:t>experimental</w:t>
      </w:r>
      <w:r w:rsidRPr="00335E9F">
        <w:t xml:space="preserve"> group</w:t>
      </w:r>
    </w:p>
    <w:tbl>
      <w:tblPr>
        <w:tblStyle w:val="TableGrid"/>
        <w:tblW w:w="5000" w:type="pct"/>
        <w:tblLook w:val="04A0" w:firstRow="1" w:lastRow="0" w:firstColumn="1" w:lastColumn="0" w:noHBand="0" w:noVBand="1"/>
      </w:tblPr>
      <w:tblGrid>
        <w:gridCol w:w="6052"/>
        <w:gridCol w:w="2337"/>
        <w:gridCol w:w="2339"/>
      </w:tblGrid>
      <w:tr w:rsidR="00292818" w:rsidRPr="00F1142B" w14:paraId="5B8CD738" w14:textId="77777777" w:rsidTr="00254FA1">
        <w:trPr>
          <w:cnfStyle w:val="100000000000" w:firstRow="1" w:lastRow="0" w:firstColumn="0" w:lastColumn="0" w:oddVBand="0" w:evenVBand="0" w:oddHBand="0" w:evenHBand="0" w:firstRowFirstColumn="0" w:firstRowLastColumn="0" w:lastRowFirstColumn="0" w:lastRowLastColumn="0"/>
          <w:trHeight w:val="422"/>
          <w:tblHeader/>
        </w:trPr>
        <w:tc>
          <w:tcPr>
            <w:tcW w:w="2821" w:type="pct"/>
          </w:tcPr>
          <w:p w14:paraId="41DB4598" w14:textId="2098B2C1" w:rsidR="00292818" w:rsidRPr="00F1142B" w:rsidRDefault="00292818" w:rsidP="00292818">
            <w:pPr>
              <w:autoSpaceDE w:val="0"/>
              <w:autoSpaceDN w:val="0"/>
              <w:adjustRightInd w:val="0"/>
              <w:rPr>
                <w:rFonts w:cs="Arial"/>
                <w:b w:val="0"/>
                <w:sz w:val="18"/>
                <w:szCs w:val="18"/>
              </w:rPr>
            </w:pPr>
          </w:p>
        </w:tc>
        <w:tc>
          <w:tcPr>
            <w:tcW w:w="1089" w:type="pct"/>
          </w:tcPr>
          <w:p w14:paraId="34932C87" w14:textId="4B213BA9" w:rsidR="00292818" w:rsidRPr="00F1142B" w:rsidRDefault="00292818" w:rsidP="00292818">
            <w:pPr>
              <w:autoSpaceDE w:val="0"/>
              <w:autoSpaceDN w:val="0"/>
              <w:adjustRightInd w:val="0"/>
              <w:jc w:val="center"/>
              <w:rPr>
                <w:rFonts w:cs="Arial"/>
                <w:b w:val="0"/>
                <w:sz w:val="18"/>
                <w:szCs w:val="18"/>
              </w:rPr>
            </w:pPr>
            <w:r w:rsidRPr="00F1142B">
              <w:rPr>
                <w:rFonts w:cs="Arial"/>
                <w:sz w:val="18"/>
                <w:szCs w:val="18"/>
              </w:rPr>
              <w:t>Standardized materials</w:t>
            </w:r>
          </w:p>
        </w:tc>
        <w:tc>
          <w:tcPr>
            <w:tcW w:w="1090" w:type="pct"/>
          </w:tcPr>
          <w:p w14:paraId="1409B582" w14:textId="75A9A7AE" w:rsidR="00292818" w:rsidRPr="00F1142B" w:rsidRDefault="00292818" w:rsidP="00292818">
            <w:pPr>
              <w:autoSpaceDE w:val="0"/>
              <w:autoSpaceDN w:val="0"/>
              <w:adjustRightInd w:val="0"/>
              <w:jc w:val="center"/>
              <w:rPr>
                <w:rFonts w:cs="Arial"/>
                <w:b w:val="0"/>
                <w:sz w:val="18"/>
                <w:szCs w:val="18"/>
              </w:rPr>
            </w:pPr>
            <w:r w:rsidRPr="00F1142B">
              <w:rPr>
                <w:rFonts w:cs="Arial"/>
                <w:sz w:val="18"/>
                <w:szCs w:val="18"/>
              </w:rPr>
              <w:t xml:space="preserve">Tailored </w:t>
            </w:r>
            <w:r w:rsidR="00244C42" w:rsidRPr="00F1142B">
              <w:rPr>
                <w:rFonts w:cs="Arial"/>
                <w:sz w:val="18"/>
                <w:szCs w:val="18"/>
              </w:rPr>
              <w:br/>
            </w:r>
            <w:r w:rsidR="00353475" w:rsidRPr="00F1142B">
              <w:rPr>
                <w:rFonts w:cs="Arial"/>
                <w:sz w:val="18"/>
                <w:szCs w:val="18"/>
              </w:rPr>
              <w:t>m</w:t>
            </w:r>
            <w:r w:rsidRPr="00F1142B">
              <w:rPr>
                <w:rFonts w:cs="Arial"/>
                <w:sz w:val="18"/>
                <w:szCs w:val="18"/>
              </w:rPr>
              <w:t>aterials</w:t>
            </w:r>
          </w:p>
        </w:tc>
      </w:tr>
      <w:tr w:rsidR="00292818" w:rsidRPr="00F1142B" w14:paraId="380D497D" w14:textId="77777777" w:rsidTr="00254FA1">
        <w:tc>
          <w:tcPr>
            <w:tcW w:w="2821" w:type="pct"/>
            <w:tcBorders>
              <w:top w:val="single" w:sz="4" w:space="0" w:color="auto"/>
            </w:tcBorders>
          </w:tcPr>
          <w:p w14:paraId="7A39B88E" w14:textId="77777777" w:rsidR="00292818" w:rsidRPr="00F1142B" w:rsidRDefault="00292818" w:rsidP="00B83B0E">
            <w:pPr>
              <w:autoSpaceDE w:val="0"/>
              <w:autoSpaceDN w:val="0"/>
              <w:adjustRightInd w:val="0"/>
              <w:rPr>
                <w:rFonts w:cs="Arial"/>
                <w:sz w:val="18"/>
                <w:szCs w:val="18"/>
              </w:rPr>
            </w:pPr>
            <w:r w:rsidRPr="00F1142B">
              <w:rPr>
                <w:rFonts w:cs="Arial"/>
                <w:sz w:val="18"/>
                <w:szCs w:val="18"/>
              </w:rPr>
              <w:t>Average absolute relative bias</w:t>
            </w:r>
          </w:p>
        </w:tc>
        <w:tc>
          <w:tcPr>
            <w:tcW w:w="1089" w:type="pct"/>
            <w:tcBorders>
              <w:top w:val="single" w:sz="4" w:space="0" w:color="auto"/>
            </w:tcBorders>
          </w:tcPr>
          <w:p w14:paraId="136A2736" w14:textId="0FA878DE" w:rsidR="00292818" w:rsidRPr="00F1142B" w:rsidRDefault="00E763C6" w:rsidP="00D309B8">
            <w:pPr>
              <w:autoSpaceDE w:val="0"/>
              <w:autoSpaceDN w:val="0"/>
              <w:adjustRightInd w:val="0"/>
              <w:jc w:val="center"/>
              <w:rPr>
                <w:rFonts w:cs="Arial"/>
                <w:color w:val="000000"/>
                <w:sz w:val="18"/>
                <w:szCs w:val="18"/>
              </w:rPr>
            </w:pPr>
            <w:r w:rsidRPr="00F1142B">
              <w:rPr>
                <w:rFonts w:cs="Arial"/>
                <w:color w:val="000000"/>
                <w:sz w:val="18"/>
                <w:szCs w:val="18"/>
              </w:rPr>
              <w:t>8.38</w:t>
            </w:r>
          </w:p>
        </w:tc>
        <w:tc>
          <w:tcPr>
            <w:tcW w:w="1090" w:type="pct"/>
            <w:tcBorders>
              <w:top w:val="single" w:sz="4" w:space="0" w:color="auto"/>
            </w:tcBorders>
          </w:tcPr>
          <w:p w14:paraId="6A6EED66" w14:textId="08DEF10F" w:rsidR="00292818" w:rsidRPr="00F1142B" w:rsidRDefault="00292818" w:rsidP="00D309B8">
            <w:pPr>
              <w:autoSpaceDE w:val="0"/>
              <w:autoSpaceDN w:val="0"/>
              <w:adjustRightInd w:val="0"/>
              <w:jc w:val="center"/>
              <w:rPr>
                <w:rFonts w:cs="Arial"/>
                <w:color w:val="000000"/>
                <w:sz w:val="18"/>
                <w:szCs w:val="18"/>
              </w:rPr>
            </w:pPr>
            <w:r w:rsidRPr="00F1142B">
              <w:rPr>
                <w:rFonts w:cs="Arial"/>
                <w:color w:val="000000"/>
                <w:sz w:val="18"/>
                <w:szCs w:val="18"/>
              </w:rPr>
              <w:t>9.45</w:t>
            </w:r>
          </w:p>
        </w:tc>
      </w:tr>
      <w:tr w:rsidR="00292818" w:rsidRPr="00F1142B" w14:paraId="509DFB96" w14:textId="77777777" w:rsidTr="00244C42">
        <w:tc>
          <w:tcPr>
            <w:tcW w:w="2821" w:type="pct"/>
          </w:tcPr>
          <w:p w14:paraId="70C91813" w14:textId="77777777" w:rsidR="00292818" w:rsidRPr="00F1142B" w:rsidRDefault="00292818" w:rsidP="00B83B0E">
            <w:pPr>
              <w:autoSpaceDE w:val="0"/>
              <w:autoSpaceDN w:val="0"/>
              <w:adjustRightInd w:val="0"/>
              <w:rPr>
                <w:rFonts w:cs="Arial"/>
                <w:sz w:val="18"/>
                <w:szCs w:val="18"/>
              </w:rPr>
            </w:pPr>
            <w:r w:rsidRPr="00F1142B">
              <w:rPr>
                <w:rFonts w:cs="Arial"/>
                <w:sz w:val="18"/>
                <w:szCs w:val="18"/>
              </w:rPr>
              <w:t>Median absolute relative bias</w:t>
            </w:r>
          </w:p>
        </w:tc>
        <w:tc>
          <w:tcPr>
            <w:tcW w:w="1089" w:type="pct"/>
          </w:tcPr>
          <w:p w14:paraId="6DAD7EAB" w14:textId="24FE1C44" w:rsidR="00292818" w:rsidRPr="00F1142B" w:rsidRDefault="00292818" w:rsidP="00D309B8">
            <w:pPr>
              <w:autoSpaceDE w:val="0"/>
              <w:autoSpaceDN w:val="0"/>
              <w:adjustRightInd w:val="0"/>
              <w:jc w:val="center"/>
              <w:rPr>
                <w:rFonts w:cs="Arial"/>
                <w:color w:val="000000"/>
                <w:sz w:val="18"/>
                <w:szCs w:val="18"/>
              </w:rPr>
            </w:pPr>
            <w:r w:rsidRPr="00F1142B">
              <w:rPr>
                <w:rFonts w:cs="Arial"/>
                <w:color w:val="000000"/>
                <w:sz w:val="18"/>
                <w:szCs w:val="18"/>
              </w:rPr>
              <w:t>5.53</w:t>
            </w:r>
          </w:p>
        </w:tc>
        <w:tc>
          <w:tcPr>
            <w:tcW w:w="1090" w:type="pct"/>
          </w:tcPr>
          <w:p w14:paraId="33E16A5F" w14:textId="119334D5" w:rsidR="00292818" w:rsidRPr="00F1142B" w:rsidRDefault="00292818" w:rsidP="00D309B8">
            <w:pPr>
              <w:autoSpaceDE w:val="0"/>
              <w:autoSpaceDN w:val="0"/>
              <w:adjustRightInd w:val="0"/>
              <w:jc w:val="center"/>
              <w:rPr>
                <w:rFonts w:cs="Arial"/>
                <w:color w:val="000000"/>
                <w:sz w:val="18"/>
                <w:szCs w:val="18"/>
              </w:rPr>
            </w:pPr>
            <w:r w:rsidRPr="00F1142B">
              <w:rPr>
                <w:rFonts w:cs="Arial"/>
                <w:color w:val="000000"/>
                <w:sz w:val="18"/>
                <w:szCs w:val="18"/>
              </w:rPr>
              <w:t>5.53</w:t>
            </w:r>
          </w:p>
        </w:tc>
      </w:tr>
      <w:tr w:rsidR="00292818" w:rsidRPr="00F1142B" w14:paraId="0A7A5095" w14:textId="77777777" w:rsidTr="00244C42">
        <w:tc>
          <w:tcPr>
            <w:tcW w:w="2821" w:type="pct"/>
          </w:tcPr>
          <w:p w14:paraId="57C99829" w14:textId="5127A24B" w:rsidR="00292818" w:rsidRPr="00F1142B" w:rsidRDefault="00292818" w:rsidP="00B83B0E">
            <w:pPr>
              <w:autoSpaceDE w:val="0"/>
              <w:autoSpaceDN w:val="0"/>
              <w:adjustRightInd w:val="0"/>
              <w:rPr>
                <w:rFonts w:cs="Arial"/>
                <w:sz w:val="18"/>
                <w:szCs w:val="18"/>
              </w:rPr>
            </w:pPr>
            <w:r w:rsidRPr="00F1142B">
              <w:rPr>
                <w:rFonts w:cs="Arial"/>
                <w:sz w:val="18"/>
                <w:szCs w:val="18"/>
              </w:rPr>
              <w:t>Maximum absolute relative bias</w:t>
            </w:r>
          </w:p>
        </w:tc>
        <w:tc>
          <w:tcPr>
            <w:tcW w:w="1089" w:type="pct"/>
          </w:tcPr>
          <w:p w14:paraId="6BDF4199" w14:textId="52D19C52" w:rsidR="00292818" w:rsidRPr="00F1142B" w:rsidRDefault="00292818" w:rsidP="00D309B8">
            <w:pPr>
              <w:autoSpaceDE w:val="0"/>
              <w:autoSpaceDN w:val="0"/>
              <w:adjustRightInd w:val="0"/>
              <w:jc w:val="center"/>
              <w:rPr>
                <w:rFonts w:cs="Arial"/>
                <w:color w:val="000000"/>
                <w:sz w:val="18"/>
                <w:szCs w:val="18"/>
              </w:rPr>
            </w:pPr>
            <w:r w:rsidRPr="00F1142B">
              <w:rPr>
                <w:rFonts w:cs="Arial"/>
                <w:color w:val="000000"/>
                <w:sz w:val="18"/>
                <w:szCs w:val="18"/>
              </w:rPr>
              <w:t>44.47</w:t>
            </w:r>
          </w:p>
        </w:tc>
        <w:tc>
          <w:tcPr>
            <w:tcW w:w="1090" w:type="pct"/>
          </w:tcPr>
          <w:p w14:paraId="6EE46937" w14:textId="39E9FCB3" w:rsidR="00292818" w:rsidRPr="00F1142B" w:rsidRDefault="00292818" w:rsidP="00D309B8">
            <w:pPr>
              <w:autoSpaceDE w:val="0"/>
              <w:autoSpaceDN w:val="0"/>
              <w:adjustRightInd w:val="0"/>
              <w:jc w:val="center"/>
              <w:rPr>
                <w:rFonts w:cs="Arial"/>
                <w:color w:val="000000"/>
                <w:sz w:val="18"/>
                <w:szCs w:val="18"/>
              </w:rPr>
            </w:pPr>
            <w:r w:rsidRPr="00F1142B">
              <w:rPr>
                <w:rFonts w:cs="Arial"/>
                <w:color w:val="000000"/>
                <w:sz w:val="18"/>
                <w:szCs w:val="18"/>
              </w:rPr>
              <w:t>39.40</w:t>
            </w:r>
          </w:p>
        </w:tc>
      </w:tr>
      <w:tr w:rsidR="00292818" w:rsidRPr="00F1142B" w14:paraId="4B1B2AE9" w14:textId="77777777" w:rsidTr="00244C42">
        <w:trPr>
          <w:trHeight w:val="70"/>
        </w:trPr>
        <w:tc>
          <w:tcPr>
            <w:tcW w:w="2821" w:type="pct"/>
          </w:tcPr>
          <w:p w14:paraId="3FAE62B2" w14:textId="2EA4A9EA" w:rsidR="00292818" w:rsidRPr="00F1142B" w:rsidRDefault="00292818" w:rsidP="00B83B0E">
            <w:pPr>
              <w:autoSpaceDE w:val="0"/>
              <w:autoSpaceDN w:val="0"/>
              <w:adjustRightInd w:val="0"/>
              <w:rPr>
                <w:rFonts w:cs="Arial"/>
                <w:sz w:val="18"/>
                <w:szCs w:val="18"/>
              </w:rPr>
            </w:pPr>
            <w:r w:rsidRPr="00F1142B">
              <w:rPr>
                <w:rFonts w:cs="Arial"/>
                <w:sz w:val="18"/>
                <w:szCs w:val="18"/>
              </w:rPr>
              <w:t>Percentage of significantly biased indicators</w:t>
            </w:r>
          </w:p>
        </w:tc>
        <w:tc>
          <w:tcPr>
            <w:tcW w:w="1089" w:type="pct"/>
          </w:tcPr>
          <w:p w14:paraId="200D0AA0" w14:textId="362B8DA7" w:rsidR="00292818" w:rsidRPr="00F1142B" w:rsidRDefault="00292818" w:rsidP="00D309B8">
            <w:pPr>
              <w:autoSpaceDE w:val="0"/>
              <w:autoSpaceDN w:val="0"/>
              <w:adjustRightInd w:val="0"/>
              <w:jc w:val="center"/>
              <w:rPr>
                <w:rFonts w:cs="Arial"/>
                <w:color w:val="000000"/>
                <w:sz w:val="18"/>
                <w:szCs w:val="18"/>
              </w:rPr>
            </w:pPr>
            <w:r w:rsidRPr="00F1142B">
              <w:rPr>
                <w:rFonts w:cs="Arial"/>
                <w:color w:val="000000"/>
                <w:sz w:val="18"/>
                <w:szCs w:val="18"/>
              </w:rPr>
              <w:t>14.29</w:t>
            </w:r>
            <w:r w:rsidR="00B66930" w:rsidRPr="00F1142B">
              <w:rPr>
                <w:rFonts w:cs="Arial"/>
                <w:color w:val="000000"/>
                <w:sz w:val="18"/>
                <w:szCs w:val="18"/>
              </w:rPr>
              <w:t>%</w:t>
            </w:r>
          </w:p>
        </w:tc>
        <w:tc>
          <w:tcPr>
            <w:tcW w:w="1090" w:type="pct"/>
          </w:tcPr>
          <w:p w14:paraId="2F5D6C4D" w14:textId="189D1373" w:rsidR="00292818" w:rsidRPr="00F1142B" w:rsidRDefault="00A36C0E" w:rsidP="00D309B8">
            <w:pPr>
              <w:autoSpaceDE w:val="0"/>
              <w:autoSpaceDN w:val="0"/>
              <w:adjustRightInd w:val="0"/>
              <w:jc w:val="center"/>
              <w:rPr>
                <w:rFonts w:cs="Arial"/>
                <w:color w:val="000000"/>
                <w:sz w:val="18"/>
                <w:szCs w:val="18"/>
              </w:rPr>
            </w:pPr>
            <w:r w:rsidRPr="00F1142B">
              <w:rPr>
                <w:rFonts w:cs="Arial"/>
                <w:color w:val="000000"/>
                <w:sz w:val="18"/>
                <w:szCs w:val="18"/>
              </w:rPr>
              <w:t>#</w:t>
            </w:r>
          </w:p>
        </w:tc>
      </w:tr>
    </w:tbl>
    <w:p w14:paraId="2E3E960D" w14:textId="77777777" w:rsidR="005B3A85" w:rsidRDefault="005B3A85" w:rsidP="00244C42">
      <w:pPr>
        <w:pStyle w:val="tabfigsource"/>
      </w:pPr>
      <w:r w:rsidRPr="00A0291B">
        <w:t># Rounds to zero.</w:t>
      </w:r>
    </w:p>
    <w:p w14:paraId="7796EE71" w14:textId="2D10047E" w:rsidR="00B83B0E" w:rsidRPr="00F1142B" w:rsidRDefault="00F340FD" w:rsidP="00244C42">
      <w:pPr>
        <w:pStyle w:val="tabfigsource"/>
      </w:pPr>
      <w:r w:rsidRPr="00335E9F">
        <w:t xml:space="preserve">SOURCE: U.S. Department of Education, National Center for Education Statistics, 2008/18 Baccalaureate </w:t>
      </w:r>
      <w:r w:rsidR="00FB432A" w:rsidRPr="00335E9F">
        <w:t>and</w:t>
      </w:r>
      <w:r w:rsidRPr="00335E9F">
        <w:t xml:space="preserve"> Beyond (B&amp;B:08/18) Field</w:t>
      </w:r>
      <w:r w:rsidRPr="00F1142B">
        <w:t xml:space="preserve"> Test.</w:t>
      </w:r>
    </w:p>
    <w:p w14:paraId="4856D0E2" w14:textId="5CFFD86D" w:rsidR="002018A3" w:rsidRPr="00335E9F" w:rsidRDefault="002018A3" w:rsidP="00322CA3">
      <w:pPr>
        <w:autoSpaceDE w:val="0"/>
        <w:autoSpaceDN w:val="0"/>
        <w:adjustRightInd w:val="0"/>
        <w:spacing w:after="120" w:line="240" w:lineRule="auto"/>
        <w:rPr>
          <w:rFonts w:ascii="Garamond" w:hAnsi="Garamond" w:cs="Times New Roman"/>
          <w:szCs w:val="24"/>
        </w:rPr>
      </w:pPr>
      <w:r w:rsidRPr="00335E9F">
        <w:rPr>
          <w:rFonts w:ascii="Garamond" w:hAnsi="Garamond" w:cs="Times New Roman"/>
          <w:i/>
          <w:szCs w:val="24"/>
        </w:rPr>
        <w:t>Efficiency.</w:t>
      </w:r>
      <w:r w:rsidR="000D5A67" w:rsidRPr="00335E9F">
        <w:rPr>
          <w:rFonts w:ascii="Garamond" w:hAnsi="Garamond" w:cs="Times New Roman"/>
          <w:i/>
          <w:szCs w:val="24"/>
        </w:rPr>
        <w:t xml:space="preserve"> </w:t>
      </w:r>
      <w:r w:rsidR="000D5A67" w:rsidRPr="00335E9F">
        <w:rPr>
          <w:rFonts w:ascii="Garamond" w:hAnsi="Garamond" w:cs="Times New Roman"/>
          <w:szCs w:val="24"/>
        </w:rPr>
        <w:t xml:space="preserve">While there is a positive trend such that </w:t>
      </w:r>
      <w:r w:rsidR="00FB7258" w:rsidRPr="00335E9F">
        <w:rPr>
          <w:rFonts w:ascii="Garamond" w:hAnsi="Garamond" w:cs="Times New Roman"/>
          <w:szCs w:val="24"/>
        </w:rPr>
        <w:t>respondents</w:t>
      </w:r>
      <w:r w:rsidR="000D5A67" w:rsidRPr="00335E9F">
        <w:rPr>
          <w:rFonts w:ascii="Garamond" w:hAnsi="Garamond" w:cs="Times New Roman"/>
          <w:szCs w:val="24"/>
        </w:rPr>
        <w:t xml:space="preserve"> in the tailored condition </w:t>
      </w:r>
      <w:r w:rsidR="00F61DB5" w:rsidRPr="00335E9F">
        <w:rPr>
          <w:rFonts w:ascii="Garamond" w:hAnsi="Garamond" w:cs="Times New Roman"/>
          <w:szCs w:val="24"/>
        </w:rPr>
        <w:t xml:space="preserve">(28.7 days) </w:t>
      </w:r>
      <w:r w:rsidR="00FB7258" w:rsidRPr="00335E9F">
        <w:rPr>
          <w:rFonts w:ascii="Garamond" w:hAnsi="Garamond" w:cs="Times New Roman"/>
          <w:szCs w:val="24"/>
        </w:rPr>
        <w:t xml:space="preserve">complete the </w:t>
      </w:r>
      <w:r w:rsidR="00663CA2" w:rsidRPr="00335E9F">
        <w:rPr>
          <w:rFonts w:ascii="Garamond" w:hAnsi="Garamond" w:cs="Times New Roman"/>
          <w:szCs w:val="24"/>
        </w:rPr>
        <w:t>survey</w:t>
      </w:r>
      <w:r w:rsidR="00FB7258" w:rsidRPr="00335E9F">
        <w:rPr>
          <w:rFonts w:ascii="Garamond" w:hAnsi="Garamond" w:cs="Times New Roman"/>
          <w:szCs w:val="24"/>
        </w:rPr>
        <w:t xml:space="preserve"> on average</w:t>
      </w:r>
      <w:r w:rsidR="00AB7506" w:rsidRPr="00335E9F">
        <w:rPr>
          <w:rFonts w:ascii="Garamond" w:hAnsi="Garamond" w:cs="Times New Roman"/>
          <w:szCs w:val="24"/>
        </w:rPr>
        <w:t xml:space="preserve"> one and a half </w:t>
      </w:r>
      <w:r w:rsidR="000D5A67" w:rsidRPr="00335E9F">
        <w:rPr>
          <w:rFonts w:ascii="Garamond" w:hAnsi="Garamond" w:cs="Times New Roman"/>
          <w:szCs w:val="24"/>
        </w:rPr>
        <w:t xml:space="preserve">days </w:t>
      </w:r>
      <w:r w:rsidR="00AB7506" w:rsidRPr="00335E9F">
        <w:rPr>
          <w:rFonts w:ascii="Garamond" w:hAnsi="Garamond" w:cs="Times New Roman"/>
          <w:szCs w:val="24"/>
        </w:rPr>
        <w:t>faster</w:t>
      </w:r>
      <w:r w:rsidR="00FB7258" w:rsidRPr="00335E9F">
        <w:rPr>
          <w:rFonts w:ascii="Garamond" w:hAnsi="Garamond" w:cs="Times New Roman"/>
          <w:szCs w:val="24"/>
        </w:rPr>
        <w:t xml:space="preserve"> compared to respondents in the standardized condition</w:t>
      </w:r>
      <w:r w:rsidR="00F61DB5" w:rsidRPr="00335E9F">
        <w:rPr>
          <w:rFonts w:ascii="Garamond" w:hAnsi="Garamond" w:cs="Times New Roman"/>
          <w:szCs w:val="24"/>
        </w:rPr>
        <w:t xml:space="preserve"> (30.2 days)</w:t>
      </w:r>
      <w:r w:rsidR="000D5A67" w:rsidRPr="00335E9F">
        <w:rPr>
          <w:rFonts w:ascii="Garamond" w:hAnsi="Garamond" w:cs="Times New Roman"/>
          <w:szCs w:val="24"/>
        </w:rPr>
        <w:t xml:space="preserve">, statistically </w:t>
      </w:r>
      <w:r w:rsidR="00A1417D" w:rsidRPr="00335E9F">
        <w:rPr>
          <w:rFonts w:ascii="Garamond" w:hAnsi="Garamond" w:cs="Times New Roman"/>
          <w:szCs w:val="24"/>
        </w:rPr>
        <w:t>significant findings were not detected</w:t>
      </w:r>
      <w:r w:rsidR="000D5A67" w:rsidRPr="00335E9F">
        <w:rPr>
          <w:rFonts w:ascii="Garamond" w:hAnsi="Garamond" w:cs="Times New Roman"/>
          <w:szCs w:val="24"/>
        </w:rPr>
        <w:t xml:space="preserve"> (</w:t>
      </w:r>
      <w:r w:rsidR="007A5BBA" w:rsidRPr="00335E9F">
        <w:rPr>
          <w:rFonts w:ascii="Garamond" w:hAnsi="Garamond" w:cs="Times New Roman"/>
          <w:i/>
          <w:szCs w:val="24"/>
        </w:rPr>
        <w:t>t</w:t>
      </w:r>
      <w:r w:rsidR="007A5BBA" w:rsidRPr="00335E9F">
        <w:rPr>
          <w:rFonts w:ascii="Garamond" w:hAnsi="Garamond" w:cs="Times New Roman"/>
          <w:szCs w:val="24"/>
        </w:rPr>
        <w:t>(753)</w:t>
      </w:r>
      <w:r w:rsidR="007A5BBA" w:rsidRPr="00335E9F">
        <w:rPr>
          <w:rFonts w:ascii="Garamond" w:hAnsi="Garamond" w:cstheme="majorBidi"/>
          <w:szCs w:val="24"/>
        </w:rPr>
        <w:t xml:space="preserve"> = </w:t>
      </w:r>
      <w:r w:rsidR="0063777C" w:rsidRPr="00335E9F">
        <w:rPr>
          <w:rFonts w:ascii="Garamond" w:hAnsi="Garamond" w:cstheme="majorBidi"/>
          <w:szCs w:val="24"/>
        </w:rPr>
        <w:t>-</w:t>
      </w:r>
      <w:r w:rsidR="007A5BBA" w:rsidRPr="00335E9F">
        <w:rPr>
          <w:rFonts w:ascii="Garamond" w:hAnsi="Garamond" w:cstheme="majorBidi"/>
          <w:szCs w:val="24"/>
        </w:rPr>
        <w:t xml:space="preserve">0.70, </w:t>
      </w:r>
      <w:r w:rsidR="00C1002B" w:rsidRPr="00335E9F">
        <w:rPr>
          <w:rFonts w:ascii="Garamond" w:hAnsi="Garamond" w:cstheme="majorBidi"/>
          <w:i/>
          <w:szCs w:val="24"/>
        </w:rPr>
        <w:t>p = .</w:t>
      </w:r>
      <w:r w:rsidR="00353475" w:rsidRPr="00335E9F">
        <w:rPr>
          <w:rFonts w:ascii="Garamond" w:hAnsi="Garamond" w:cstheme="majorBidi"/>
          <w:szCs w:val="24"/>
        </w:rPr>
        <w:t>24</w:t>
      </w:r>
      <w:r w:rsidR="000D5A67" w:rsidRPr="00335E9F">
        <w:rPr>
          <w:rFonts w:ascii="Garamond" w:hAnsi="Garamond" w:cs="Times New Roman"/>
          <w:szCs w:val="24"/>
        </w:rPr>
        <w:t>).</w:t>
      </w:r>
    </w:p>
    <w:p w14:paraId="3EF4B607" w14:textId="632D661F" w:rsidR="00322CA3" w:rsidRPr="00335E9F" w:rsidRDefault="00322CA3" w:rsidP="00CB75E6">
      <w:pPr>
        <w:pStyle w:val="ListParagraph"/>
        <w:numPr>
          <w:ilvl w:val="0"/>
          <w:numId w:val="35"/>
        </w:numPr>
        <w:autoSpaceDE w:val="0"/>
        <w:autoSpaceDN w:val="0"/>
        <w:adjustRightInd w:val="0"/>
        <w:spacing w:after="120" w:line="240" w:lineRule="auto"/>
        <w:rPr>
          <w:rFonts w:ascii="Garamond" w:hAnsi="Garamond" w:cs="Times New Roman"/>
          <w:i/>
          <w:szCs w:val="24"/>
        </w:rPr>
      </w:pPr>
      <w:r w:rsidRPr="00335E9F">
        <w:rPr>
          <w:rFonts w:ascii="Garamond" w:hAnsi="Garamond" w:cs="Times New Roman"/>
          <w:i/>
          <w:szCs w:val="24"/>
        </w:rPr>
        <w:t xml:space="preserve">Experiment #1b: </w:t>
      </w:r>
      <w:bookmarkStart w:id="24" w:name="_Hlk505553115"/>
      <w:r w:rsidRPr="00335E9F">
        <w:rPr>
          <w:rFonts w:ascii="Garamond" w:hAnsi="Garamond" w:cs="Times New Roman"/>
          <w:i/>
          <w:szCs w:val="24"/>
        </w:rPr>
        <w:t>Emphasis of NCES as Source and Signatory of E</w:t>
      </w:r>
      <w:r w:rsidR="00A1417D" w:rsidRPr="00335E9F">
        <w:rPr>
          <w:rFonts w:ascii="Garamond" w:hAnsi="Garamond" w:cs="Times New Roman"/>
          <w:i/>
          <w:szCs w:val="24"/>
        </w:rPr>
        <w:t>-</w:t>
      </w:r>
      <w:r w:rsidRPr="00335E9F">
        <w:rPr>
          <w:rFonts w:ascii="Garamond" w:hAnsi="Garamond" w:cs="Times New Roman"/>
          <w:i/>
          <w:szCs w:val="24"/>
        </w:rPr>
        <w:t>mails</w:t>
      </w:r>
      <w:bookmarkEnd w:id="24"/>
    </w:p>
    <w:p w14:paraId="20C1C16F" w14:textId="77777777" w:rsidR="00E44102" w:rsidRDefault="00322CA3" w:rsidP="00EF0A11">
      <w:pPr>
        <w:autoSpaceDE w:val="0"/>
        <w:autoSpaceDN w:val="0"/>
        <w:adjustRightInd w:val="0"/>
        <w:spacing w:after="120"/>
        <w:rPr>
          <w:rFonts w:ascii="Garamond" w:hAnsi="Garamond" w:cs="Times New Roman"/>
          <w:szCs w:val="24"/>
        </w:rPr>
      </w:pPr>
      <w:r w:rsidRPr="00335E9F">
        <w:rPr>
          <w:rFonts w:ascii="Garamond" w:hAnsi="Garamond" w:cs="Times New Roman"/>
          <w:b/>
          <w:szCs w:val="24"/>
        </w:rPr>
        <w:t>Background.</w:t>
      </w:r>
      <w:r w:rsidR="00870D40" w:rsidRPr="00335E9F">
        <w:rPr>
          <w:rFonts w:ascii="Garamond" w:hAnsi="Garamond" w:cs="Times New Roman"/>
          <w:b/>
          <w:szCs w:val="24"/>
        </w:rPr>
        <w:t xml:space="preserve"> </w:t>
      </w:r>
      <w:r w:rsidR="00E47D5C" w:rsidRPr="00335E9F">
        <w:rPr>
          <w:rFonts w:ascii="Garamond" w:hAnsi="Garamond" w:cs="Times New Roman"/>
          <w:szCs w:val="24"/>
        </w:rPr>
        <w:t xml:space="preserve">Past research has shown that individuals are “more likely to comply with a request if it comes from an authority” (Groves et al. 1992, p. 472). This is based on an increased sense of legitimacy for certain research (i.e., the government needs this information) and on trust, due to government employees facing high penalties when disclosing provided information (Dillman et al. 2014). </w:t>
      </w:r>
      <w:r w:rsidR="00CE7333" w:rsidRPr="00335E9F">
        <w:rPr>
          <w:rFonts w:ascii="Garamond" w:hAnsi="Garamond" w:cs="Times New Roman"/>
          <w:szCs w:val="24"/>
        </w:rPr>
        <w:t xml:space="preserve">A government sponsorship furthermore may increase the feeling of social responsibility and a sense of civic duty. </w:t>
      </w:r>
      <w:r w:rsidR="00E47D5C" w:rsidRPr="00335E9F">
        <w:rPr>
          <w:rFonts w:ascii="Garamond" w:hAnsi="Garamond" w:cs="Times New Roman"/>
          <w:szCs w:val="24"/>
        </w:rPr>
        <w:t>Positive effects on response rates have been reported for organizations such as a university or government sponsor</w:t>
      </w:r>
      <w:r w:rsidR="008E3454" w:rsidRPr="00335E9F">
        <w:rPr>
          <w:rFonts w:ascii="Garamond" w:hAnsi="Garamond" w:cs="Times New Roman"/>
          <w:szCs w:val="24"/>
        </w:rPr>
        <w:t>s</w:t>
      </w:r>
      <w:r w:rsidR="00E47D5C" w:rsidRPr="00335E9F">
        <w:rPr>
          <w:rFonts w:ascii="Garamond" w:hAnsi="Garamond" w:cs="Times New Roman"/>
          <w:szCs w:val="24"/>
        </w:rPr>
        <w:t>, compared to other, unknown organizations (</w:t>
      </w:r>
      <w:r w:rsidR="00F04DF8" w:rsidRPr="00335E9F">
        <w:rPr>
          <w:rFonts w:ascii="Garamond" w:hAnsi="Garamond" w:cs="Times New Roman"/>
          <w:szCs w:val="24"/>
        </w:rPr>
        <w:t xml:space="preserve">e.g., </w:t>
      </w:r>
      <w:r w:rsidR="007052ED" w:rsidRPr="00335E9F">
        <w:rPr>
          <w:rFonts w:ascii="Garamond" w:hAnsi="Garamond"/>
          <w:szCs w:val="24"/>
        </w:rPr>
        <w:t xml:space="preserve">Avdeyeva and Matland 2013; </w:t>
      </w:r>
      <w:r w:rsidR="00E47D5C" w:rsidRPr="00335E9F">
        <w:rPr>
          <w:rFonts w:ascii="Garamond" w:hAnsi="Garamond"/>
          <w:szCs w:val="24"/>
        </w:rPr>
        <w:t xml:space="preserve">Edwards et al. 2014; Groves et al. 2012; </w:t>
      </w:r>
      <w:r w:rsidR="00E47D5C" w:rsidRPr="00335E9F">
        <w:rPr>
          <w:rFonts w:ascii="Garamond" w:hAnsi="Garamond" w:cs="Times New Roman"/>
          <w:szCs w:val="24"/>
        </w:rPr>
        <w:t>Heberlein and Baumgartner 1978)</w:t>
      </w:r>
      <w:r w:rsidR="00CE7333" w:rsidRPr="00335E9F">
        <w:rPr>
          <w:rFonts w:ascii="Garamond" w:hAnsi="Garamond" w:cs="Times New Roman"/>
          <w:szCs w:val="24"/>
        </w:rPr>
        <w:t>.</w:t>
      </w:r>
    </w:p>
    <w:p w14:paraId="3055A366" w14:textId="11AFCFC0" w:rsidR="00CE7333" w:rsidRPr="00335E9F" w:rsidRDefault="00CE7333" w:rsidP="00522DFE">
      <w:pPr>
        <w:autoSpaceDE w:val="0"/>
        <w:autoSpaceDN w:val="0"/>
        <w:adjustRightInd w:val="0"/>
        <w:spacing w:after="120"/>
        <w:rPr>
          <w:rFonts w:ascii="Garamond" w:hAnsi="Garamond" w:cs="Times New Roman"/>
          <w:b/>
          <w:szCs w:val="24"/>
        </w:rPr>
      </w:pPr>
      <w:r w:rsidRPr="00335E9F">
        <w:rPr>
          <w:rFonts w:ascii="Garamond" w:hAnsi="Garamond" w:cs="Times New Roman"/>
          <w:szCs w:val="24"/>
        </w:rPr>
        <w:t xml:space="preserve">To investigate this effect, sample members were randomly assigned to receive </w:t>
      </w:r>
      <w:r w:rsidR="00A1417D" w:rsidRPr="00335E9F">
        <w:rPr>
          <w:rFonts w:ascii="Garamond" w:hAnsi="Garamond" w:cs="Times New Roman"/>
          <w:szCs w:val="24"/>
        </w:rPr>
        <w:t>e-mail</w:t>
      </w:r>
      <w:r w:rsidRPr="00335E9F">
        <w:rPr>
          <w:rFonts w:ascii="Garamond" w:hAnsi="Garamond" w:cs="Times New Roman"/>
          <w:szCs w:val="24"/>
        </w:rPr>
        <w:t xml:space="preserve">s from an </w:t>
      </w:r>
      <w:r w:rsidR="00434EC7" w:rsidRPr="00335E9F">
        <w:rPr>
          <w:rFonts w:ascii="Garamond" w:hAnsi="Garamond" w:cs="Times New Roman"/>
          <w:szCs w:val="24"/>
        </w:rPr>
        <w:t>“@rti.org” e-mail address, signed by the RTI study director (followed by the signature from the NCES study director)</w:t>
      </w:r>
      <w:r w:rsidRPr="00335E9F">
        <w:rPr>
          <w:rFonts w:ascii="Garamond" w:hAnsi="Garamond" w:cs="Times New Roman"/>
          <w:szCs w:val="24"/>
        </w:rPr>
        <w:t xml:space="preserve">, or to receive </w:t>
      </w:r>
      <w:r w:rsidR="00A1417D" w:rsidRPr="00335E9F">
        <w:rPr>
          <w:rFonts w:ascii="Garamond" w:hAnsi="Garamond" w:cs="Times New Roman"/>
          <w:szCs w:val="24"/>
        </w:rPr>
        <w:t>e-mail</w:t>
      </w:r>
      <w:r w:rsidRPr="00335E9F">
        <w:rPr>
          <w:rFonts w:ascii="Garamond" w:hAnsi="Garamond" w:cs="Times New Roman"/>
          <w:szCs w:val="24"/>
        </w:rPr>
        <w:t>s from an</w:t>
      </w:r>
      <w:r w:rsidR="00434EC7">
        <w:rPr>
          <w:rFonts w:ascii="Garamond" w:hAnsi="Garamond" w:cs="Times New Roman"/>
          <w:szCs w:val="24"/>
        </w:rPr>
        <w:t xml:space="preserve"> </w:t>
      </w:r>
      <w:r w:rsidR="00434EC7" w:rsidRPr="00335E9F">
        <w:rPr>
          <w:rFonts w:ascii="Garamond" w:hAnsi="Garamond" w:cs="Times New Roman"/>
          <w:szCs w:val="24"/>
        </w:rPr>
        <w:t>“@ed.gov” e-mail address signed by the NCES study director (followed by the signature of the RTI study director)</w:t>
      </w:r>
      <w:r w:rsidRPr="00335E9F">
        <w:rPr>
          <w:rFonts w:ascii="Garamond" w:hAnsi="Garamond" w:cs="Times New Roman"/>
          <w:szCs w:val="24"/>
        </w:rPr>
        <w:t xml:space="preserve">. This experiment started with the </w:t>
      </w:r>
      <w:r w:rsidR="006649E2" w:rsidRPr="00335E9F">
        <w:rPr>
          <w:rFonts w:ascii="Garamond" w:hAnsi="Garamond" w:cs="Times New Roman"/>
          <w:szCs w:val="24"/>
        </w:rPr>
        <w:t xml:space="preserve">first </w:t>
      </w:r>
      <w:r w:rsidR="00A1417D" w:rsidRPr="00335E9F">
        <w:rPr>
          <w:rFonts w:ascii="Garamond" w:hAnsi="Garamond" w:cs="Times New Roman"/>
          <w:szCs w:val="24"/>
        </w:rPr>
        <w:t>e-mail</w:t>
      </w:r>
      <w:r w:rsidR="006649E2" w:rsidRPr="00335E9F">
        <w:rPr>
          <w:rFonts w:ascii="Garamond" w:hAnsi="Garamond" w:cs="Times New Roman"/>
          <w:szCs w:val="24"/>
        </w:rPr>
        <w:t xml:space="preserve"> reminder </w:t>
      </w:r>
      <w:r w:rsidRPr="00335E9F">
        <w:rPr>
          <w:rFonts w:ascii="Garamond" w:hAnsi="Garamond" w:cs="Times New Roman"/>
          <w:szCs w:val="24"/>
        </w:rPr>
        <w:t xml:space="preserve">and continued throughout the end of data collection. </w:t>
      </w:r>
      <w:r w:rsidR="00A36C0E">
        <w:rPr>
          <w:rFonts w:ascii="Garamond" w:hAnsi="Garamond" w:cs="Times New Roman"/>
          <w:szCs w:val="24"/>
        </w:rPr>
        <w:t>T</w:t>
      </w:r>
      <w:r w:rsidRPr="00335E9F">
        <w:rPr>
          <w:rFonts w:ascii="Garamond" w:hAnsi="Garamond" w:cs="Times New Roman"/>
          <w:szCs w:val="24"/>
        </w:rPr>
        <w:t xml:space="preserve">he first condition </w:t>
      </w:r>
      <w:r w:rsidR="00A36C0E">
        <w:rPr>
          <w:rFonts w:ascii="Garamond" w:hAnsi="Garamond" w:cs="Times New Roman"/>
          <w:szCs w:val="24"/>
        </w:rPr>
        <w:t xml:space="preserve">is referred to </w:t>
      </w:r>
      <w:r w:rsidRPr="00335E9F">
        <w:rPr>
          <w:rFonts w:ascii="Garamond" w:hAnsi="Garamond" w:cs="Times New Roman"/>
          <w:szCs w:val="24"/>
        </w:rPr>
        <w:t>as the “RTI” condition (n=670) and the latter condition as the “NCES” condition (n=662).</w:t>
      </w:r>
      <w:r w:rsidR="00522DFE" w:rsidRPr="00335E9F">
        <w:rPr>
          <w:rFonts w:ascii="Garamond" w:hAnsi="Garamond" w:cs="Times New Roman"/>
          <w:szCs w:val="24"/>
        </w:rPr>
        <w:t xml:space="preserve"> This random assignment was crossed with the assignment of the tailoring experiment</w:t>
      </w:r>
      <w:r w:rsidR="003868DE" w:rsidRPr="00335E9F">
        <w:rPr>
          <w:rFonts w:ascii="Garamond" w:hAnsi="Garamond" w:cs="Times New Roman"/>
          <w:szCs w:val="24"/>
        </w:rPr>
        <w:t xml:space="preserve"> to ensure the ability to measure the independent effects of tailoring and sponsorship</w:t>
      </w:r>
      <w:r w:rsidR="00522DFE" w:rsidRPr="00335E9F">
        <w:rPr>
          <w:rFonts w:ascii="Garamond" w:hAnsi="Garamond" w:cs="Times New Roman"/>
          <w:szCs w:val="24"/>
        </w:rPr>
        <w:t>.</w:t>
      </w:r>
    </w:p>
    <w:p w14:paraId="1328A779" w14:textId="77777777" w:rsidR="00E44102" w:rsidRDefault="00BC5A30" w:rsidP="00AF059F">
      <w:pPr>
        <w:pStyle w:val="AppHeading3"/>
      </w:pPr>
      <w:r w:rsidRPr="00335E9F">
        <w:t>Results.</w:t>
      </w:r>
    </w:p>
    <w:p w14:paraId="3DBA9287" w14:textId="44267A25" w:rsidR="0044318D" w:rsidRPr="00335E9F" w:rsidRDefault="0044318D" w:rsidP="0044318D">
      <w:pPr>
        <w:autoSpaceDE w:val="0"/>
        <w:autoSpaceDN w:val="0"/>
        <w:adjustRightInd w:val="0"/>
        <w:spacing w:after="120" w:line="240" w:lineRule="auto"/>
        <w:rPr>
          <w:rFonts w:ascii="Garamond" w:hAnsi="Garamond" w:cs="Times New Roman"/>
          <w:szCs w:val="24"/>
        </w:rPr>
      </w:pPr>
      <w:r w:rsidRPr="00335E9F">
        <w:rPr>
          <w:rFonts w:ascii="Garamond" w:hAnsi="Garamond" w:cs="Times New Roman"/>
          <w:i/>
          <w:szCs w:val="24"/>
        </w:rPr>
        <w:t>Response.</w:t>
      </w:r>
      <w:r w:rsidR="00522DFE" w:rsidRPr="00335E9F">
        <w:rPr>
          <w:rFonts w:ascii="Garamond" w:hAnsi="Garamond" w:cs="Times New Roman"/>
          <w:i/>
          <w:szCs w:val="24"/>
        </w:rPr>
        <w:t xml:space="preserve"> </w:t>
      </w:r>
      <w:r w:rsidR="00976ED0" w:rsidRPr="00335E9F">
        <w:rPr>
          <w:rFonts w:ascii="Garamond" w:hAnsi="Garamond" w:cs="Times New Roman"/>
          <w:szCs w:val="24"/>
        </w:rPr>
        <w:t xml:space="preserve">Both groups achieved identical response rates at the end of data collection (54.8%, </w:t>
      </w:r>
      <w:r w:rsidR="00976ED0" w:rsidRPr="00335E9F">
        <w:rPr>
          <w:rFonts w:ascii="Garamond" w:hAnsi="Garamond" w:cs="Times New Roman"/>
          <w:i/>
          <w:szCs w:val="24"/>
        </w:rPr>
        <w:t>t</w:t>
      </w:r>
      <w:r w:rsidR="00976ED0" w:rsidRPr="00335E9F">
        <w:rPr>
          <w:rFonts w:ascii="Garamond" w:hAnsi="Garamond" w:cs="Times New Roman"/>
          <w:szCs w:val="24"/>
        </w:rPr>
        <w:t>(</w:t>
      </w:r>
      <w:r w:rsidR="00091036" w:rsidRPr="00335E9F">
        <w:rPr>
          <w:rFonts w:ascii="Garamond" w:hAnsi="Garamond" w:cs="Times New Roman"/>
          <w:szCs w:val="24"/>
        </w:rPr>
        <w:t>1,33</w:t>
      </w:r>
      <w:r w:rsidR="008D447C" w:rsidRPr="00335E9F">
        <w:rPr>
          <w:rFonts w:ascii="Garamond" w:hAnsi="Garamond" w:cs="Times New Roman"/>
          <w:szCs w:val="24"/>
        </w:rPr>
        <w:t>0</w:t>
      </w:r>
      <w:r w:rsidR="00976ED0" w:rsidRPr="00335E9F">
        <w:rPr>
          <w:rFonts w:ascii="Garamond" w:hAnsi="Garamond" w:cs="Times New Roman"/>
          <w:szCs w:val="24"/>
        </w:rPr>
        <w:t>)</w:t>
      </w:r>
      <w:r w:rsidR="00091036" w:rsidRPr="00335E9F">
        <w:rPr>
          <w:rFonts w:ascii="Garamond" w:hAnsi="Garamond" w:cstheme="majorBidi"/>
          <w:szCs w:val="24"/>
        </w:rPr>
        <w:t xml:space="preserve"> = 0.02</w:t>
      </w:r>
      <w:r w:rsidR="00976ED0" w:rsidRPr="00335E9F">
        <w:rPr>
          <w:rFonts w:ascii="Garamond" w:hAnsi="Garamond" w:cstheme="majorBidi"/>
          <w:szCs w:val="24"/>
        </w:rPr>
        <w:t xml:space="preserve">, </w:t>
      </w:r>
      <w:r w:rsidR="00C1002B" w:rsidRPr="00335E9F">
        <w:rPr>
          <w:rFonts w:ascii="Garamond" w:hAnsi="Garamond" w:cstheme="majorBidi"/>
          <w:i/>
          <w:szCs w:val="24"/>
        </w:rPr>
        <w:t>p = .</w:t>
      </w:r>
      <w:r w:rsidR="00353475" w:rsidRPr="00335E9F">
        <w:rPr>
          <w:rFonts w:ascii="Garamond" w:hAnsi="Garamond" w:cstheme="majorBidi"/>
          <w:szCs w:val="24"/>
        </w:rPr>
        <w:t>49</w:t>
      </w:r>
      <w:r w:rsidR="00976ED0" w:rsidRPr="00335E9F">
        <w:rPr>
          <w:rFonts w:ascii="Garamond" w:hAnsi="Garamond" w:cstheme="majorBidi"/>
          <w:szCs w:val="24"/>
        </w:rPr>
        <w:t xml:space="preserve">). The NCES condition did perform slightly better </w:t>
      </w:r>
      <w:r w:rsidR="008E3454" w:rsidRPr="00335E9F">
        <w:rPr>
          <w:rFonts w:ascii="Garamond" w:hAnsi="Garamond" w:cstheme="majorBidi"/>
          <w:szCs w:val="24"/>
        </w:rPr>
        <w:t>regarding</w:t>
      </w:r>
      <w:r w:rsidR="00976ED0" w:rsidRPr="00335E9F">
        <w:rPr>
          <w:rFonts w:ascii="Garamond" w:hAnsi="Garamond" w:cstheme="majorBidi"/>
          <w:szCs w:val="24"/>
        </w:rPr>
        <w:t xml:space="preserve"> the </w:t>
      </w:r>
      <w:r w:rsidR="00385EF6" w:rsidRPr="00335E9F">
        <w:rPr>
          <w:rFonts w:ascii="Garamond" w:hAnsi="Garamond" w:cstheme="majorBidi"/>
          <w:szCs w:val="24"/>
        </w:rPr>
        <w:t>résumé</w:t>
      </w:r>
      <w:r w:rsidR="00F61DB5" w:rsidRPr="00335E9F">
        <w:rPr>
          <w:rFonts w:ascii="Garamond" w:hAnsi="Garamond" w:cstheme="majorBidi"/>
          <w:szCs w:val="24"/>
        </w:rPr>
        <w:t xml:space="preserve"> </w:t>
      </w:r>
      <w:r w:rsidR="00976ED0" w:rsidRPr="00335E9F">
        <w:rPr>
          <w:rFonts w:ascii="Garamond" w:hAnsi="Garamond" w:cstheme="majorBidi"/>
          <w:szCs w:val="24"/>
        </w:rPr>
        <w:t>upload rate (33.1%) compared to the RTI condition (30.5%</w:t>
      </w:r>
      <w:r w:rsidR="008E3454" w:rsidRPr="00335E9F">
        <w:rPr>
          <w:rFonts w:ascii="Garamond" w:hAnsi="Garamond" w:cstheme="majorBidi"/>
          <w:szCs w:val="24"/>
        </w:rPr>
        <w:t xml:space="preserve">) but this difference is not </w:t>
      </w:r>
      <w:r w:rsidR="009C2590">
        <w:rPr>
          <w:rFonts w:ascii="Garamond" w:hAnsi="Garamond" w:cstheme="majorBidi"/>
          <w:szCs w:val="24"/>
        </w:rPr>
        <w:t xml:space="preserve">statistically </w:t>
      </w:r>
      <w:r w:rsidR="008E3454" w:rsidRPr="00335E9F">
        <w:rPr>
          <w:rFonts w:ascii="Garamond" w:hAnsi="Garamond" w:cstheme="majorBidi"/>
          <w:szCs w:val="24"/>
        </w:rPr>
        <w:t>significant</w:t>
      </w:r>
      <w:r w:rsidR="00976ED0" w:rsidRPr="00335E9F">
        <w:rPr>
          <w:rFonts w:ascii="Garamond" w:hAnsi="Garamond" w:cstheme="majorBidi"/>
          <w:szCs w:val="24"/>
        </w:rPr>
        <w:t xml:space="preserve"> </w:t>
      </w:r>
      <w:r w:rsidR="008E3454" w:rsidRPr="00335E9F">
        <w:rPr>
          <w:rFonts w:ascii="Garamond" w:hAnsi="Garamond" w:cstheme="majorBidi"/>
          <w:szCs w:val="24"/>
        </w:rPr>
        <w:t>(</w:t>
      </w:r>
      <w:r w:rsidR="00976ED0" w:rsidRPr="00335E9F">
        <w:rPr>
          <w:rFonts w:ascii="Garamond" w:hAnsi="Garamond" w:cs="Times New Roman"/>
          <w:i/>
          <w:szCs w:val="24"/>
        </w:rPr>
        <w:t>t</w:t>
      </w:r>
      <w:r w:rsidR="00976ED0" w:rsidRPr="00335E9F">
        <w:rPr>
          <w:rFonts w:ascii="Garamond" w:hAnsi="Garamond" w:cs="Times New Roman"/>
          <w:szCs w:val="24"/>
        </w:rPr>
        <w:t>(</w:t>
      </w:r>
      <w:r w:rsidR="00F81386" w:rsidRPr="00335E9F">
        <w:rPr>
          <w:rFonts w:ascii="Garamond" w:hAnsi="Garamond" w:cs="Times New Roman"/>
          <w:szCs w:val="24"/>
        </w:rPr>
        <w:t>728</w:t>
      </w:r>
      <w:r w:rsidR="00976ED0" w:rsidRPr="00335E9F">
        <w:rPr>
          <w:rFonts w:ascii="Garamond" w:hAnsi="Garamond" w:cs="Times New Roman"/>
          <w:szCs w:val="24"/>
        </w:rPr>
        <w:t>)</w:t>
      </w:r>
      <w:r w:rsidR="00F81386" w:rsidRPr="00335E9F">
        <w:rPr>
          <w:rFonts w:ascii="Garamond" w:hAnsi="Garamond" w:cstheme="majorBidi"/>
          <w:szCs w:val="24"/>
        </w:rPr>
        <w:t xml:space="preserve"> = 0.74</w:t>
      </w:r>
      <w:r w:rsidR="00976ED0" w:rsidRPr="00335E9F">
        <w:rPr>
          <w:rFonts w:ascii="Garamond" w:hAnsi="Garamond" w:cstheme="majorBidi"/>
          <w:szCs w:val="24"/>
        </w:rPr>
        <w:t xml:space="preserve">, </w:t>
      </w:r>
      <w:r w:rsidR="00C1002B" w:rsidRPr="00335E9F">
        <w:rPr>
          <w:rFonts w:ascii="Garamond" w:hAnsi="Garamond" w:cstheme="majorBidi"/>
          <w:i/>
          <w:szCs w:val="24"/>
        </w:rPr>
        <w:t>p = .</w:t>
      </w:r>
      <w:r w:rsidR="00353475" w:rsidRPr="00335E9F">
        <w:rPr>
          <w:rFonts w:ascii="Garamond" w:hAnsi="Garamond" w:cstheme="majorBidi"/>
          <w:szCs w:val="24"/>
        </w:rPr>
        <w:t>23</w:t>
      </w:r>
      <w:r w:rsidR="00976ED0" w:rsidRPr="00335E9F">
        <w:rPr>
          <w:rFonts w:ascii="Garamond" w:hAnsi="Garamond" w:cstheme="majorBidi"/>
          <w:szCs w:val="24"/>
        </w:rPr>
        <w:t>)</w:t>
      </w:r>
      <w:r w:rsidR="006678A4" w:rsidRPr="00335E9F">
        <w:rPr>
          <w:rFonts w:ascii="Garamond" w:hAnsi="Garamond" w:cstheme="majorBidi"/>
          <w:szCs w:val="24"/>
        </w:rPr>
        <w:t>.</w:t>
      </w:r>
    </w:p>
    <w:p w14:paraId="39942421" w14:textId="54430418" w:rsidR="0044318D" w:rsidRPr="00335E9F" w:rsidRDefault="0044318D" w:rsidP="0044318D">
      <w:pPr>
        <w:autoSpaceDE w:val="0"/>
        <w:autoSpaceDN w:val="0"/>
        <w:adjustRightInd w:val="0"/>
        <w:spacing w:after="120" w:line="240" w:lineRule="auto"/>
        <w:rPr>
          <w:rFonts w:ascii="Garamond" w:hAnsi="Garamond" w:cs="Times New Roman"/>
          <w:szCs w:val="24"/>
        </w:rPr>
      </w:pPr>
      <w:r w:rsidRPr="00335E9F">
        <w:rPr>
          <w:rFonts w:ascii="Garamond" w:hAnsi="Garamond" w:cs="Times New Roman"/>
          <w:i/>
          <w:szCs w:val="24"/>
        </w:rPr>
        <w:t>Representativeness.</w:t>
      </w:r>
      <w:r w:rsidR="00515569" w:rsidRPr="00335E9F">
        <w:rPr>
          <w:rFonts w:ascii="Garamond" w:hAnsi="Garamond" w:cs="Times New Roman"/>
          <w:szCs w:val="24"/>
        </w:rPr>
        <w:t xml:space="preserve"> </w:t>
      </w:r>
      <w:r w:rsidR="00231214">
        <w:rPr>
          <w:rFonts w:ascii="Garamond" w:hAnsi="Garamond" w:cs="Times New Roman"/>
          <w:szCs w:val="24"/>
        </w:rPr>
        <w:t>Investigating nonresponse bias, t</w:t>
      </w:r>
      <w:r w:rsidR="00462BB6" w:rsidRPr="00335E9F">
        <w:rPr>
          <w:rFonts w:ascii="Garamond" w:hAnsi="Garamond" w:cs="Times New Roman"/>
          <w:szCs w:val="24"/>
        </w:rPr>
        <w:t xml:space="preserve">he results suggest that </w:t>
      </w:r>
      <w:r w:rsidR="008E3454" w:rsidRPr="00335E9F">
        <w:rPr>
          <w:rFonts w:ascii="Garamond" w:hAnsi="Garamond" w:cs="Times New Roman"/>
          <w:szCs w:val="24"/>
        </w:rPr>
        <w:t>s</w:t>
      </w:r>
      <w:r w:rsidR="00462BB6" w:rsidRPr="00335E9F">
        <w:rPr>
          <w:rFonts w:ascii="Garamond" w:hAnsi="Garamond" w:cs="Times New Roman"/>
          <w:szCs w:val="24"/>
        </w:rPr>
        <w:t xml:space="preserve">ending </w:t>
      </w:r>
      <w:r w:rsidR="00A1417D" w:rsidRPr="00335E9F">
        <w:rPr>
          <w:rFonts w:ascii="Garamond" w:hAnsi="Garamond" w:cs="Times New Roman"/>
          <w:szCs w:val="24"/>
        </w:rPr>
        <w:t>e-mail</w:t>
      </w:r>
      <w:r w:rsidR="00462BB6" w:rsidRPr="00335E9F">
        <w:rPr>
          <w:rFonts w:ascii="Garamond" w:hAnsi="Garamond" w:cs="Times New Roman"/>
          <w:szCs w:val="24"/>
        </w:rPr>
        <w:t xml:space="preserve">s </w:t>
      </w:r>
      <w:r w:rsidR="00724E11" w:rsidRPr="00335E9F">
        <w:rPr>
          <w:rFonts w:ascii="Garamond" w:hAnsi="Garamond" w:cs="Times New Roman"/>
          <w:szCs w:val="24"/>
        </w:rPr>
        <w:t>using an</w:t>
      </w:r>
      <w:r w:rsidR="00462BB6" w:rsidRPr="00335E9F">
        <w:rPr>
          <w:rFonts w:ascii="Garamond" w:hAnsi="Garamond" w:cs="Times New Roman"/>
          <w:szCs w:val="24"/>
        </w:rPr>
        <w:t xml:space="preserve"> NCES </w:t>
      </w:r>
      <w:r w:rsidR="00724E11" w:rsidRPr="00335E9F">
        <w:rPr>
          <w:rFonts w:ascii="Garamond" w:hAnsi="Garamond" w:cs="Times New Roman"/>
          <w:szCs w:val="24"/>
        </w:rPr>
        <w:t xml:space="preserve">address </w:t>
      </w:r>
      <w:r w:rsidR="00462BB6" w:rsidRPr="00335E9F">
        <w:rPr>
          <w:rFonts w:ascii="Garamond" w:hAnsi="Garamond" w:cs="Times New Roman"/>
          <w:szCs w:val="24"/>
        </w:rPr>
        <w:t xml:space="preserve">yields a more representative sample. </w:t>
      </w:r>
      <w:r w:rsidR="00075A3E" w:rsidRPr="00335E9F">
        <w:rPr>
          <w:rFonts w:ascii="Garamond" w:hAnsi="Garamond" w:cs="Times New Roman"/>
          <w:szCs w:val="24"/>
        </w:rPr>
        <w:t>Average, median, and maximum absolute relative bias</w:t>
      </w:r>
      <w:r w:rsidR="00515569" w:rsidRPr="00335E9F">
        <w:rPr>
          <w:rFonts w:ascii="Garamond" w:hAnsi="Garamond" w:cs="Times New Roman"/>
          <w:szCs w:val="24"/>
        </w:rPr>
        <w:t xml:space="preserve"> </w:t>
      </w:r>
      <w:r w:rsidR="00075A3E" w:rsidRPr="00335E9F">
        <w:rPr>
          <w:rFonts w:ascii="Garamond" w:hAnsi="Garamond" w:cs="Times New Roman"/>
          <w:szCs w:val="24"/>
        </w:rPr>
        <w:t>are all lower in magnitude in the NCES condition resulting in only 1 biased indicator as opposed to 2 in the RTI condition</w:t>
      </w:r>
      <w:r w:rsidR="00ED385D" w:rsidRPr="00335E9F">
        <w:rPr>
          <w:rFonts w:ascii="Garamond" w:hAnsi="Garamond" w:cs="Times New Roman"/>
          <w:szCs w:val="24"/>
        </w:rPr>
        <w:t xml:space="preserve"> (see Table C.3)</w:t>
      </w:r>
      <w:r w:rsidR="00075A3E" w:rsidRPr="00335E9F">
        <w:rPr>
          <w:rFonts w:ascii="Garamond" w:hAnsi="Garamond" w:cs="Times New Roman"/>
          <w:szCs w:val="24"/>
        </w:rPr>
        <w:t>.</w:t>
      </w:r>
    </w:p>
    <w:p w14:paraId="0226D1A0" w14:textId="0AE63851" w:rsidR="00F81386" w:rsidRPr="00335E9F" w:rsidRDefault="00F81386" w:rsidP="00DA4AD6">
      <w:pPr>
        <w:pStyle w:val="TableTitle"/>
        <w:rPr>
          <w:rFonts w:cs="Courier New"/>
          <w:shd w:val="clear" w:color="auto" w:fill="FFFFFF"/>
        </w:rPr>
      </w:pPr>
      <w:r w:rsidRPr="00335E9F">
        <w:t>Table C.3: Average, median, and maximum absolute relative bias, and percenta</w:t>
      </w:r>
      <w:r w:rsidR="00983E49" w:rsidRPr="00335E9F">
        <w:t>g</w:t>
      </w:r>
      <w:r w:rsidRPr="00335E9F">
        <w:t>e of significant deviations by experimental group</w:t>
      </w:r>
    </w:p>
    <w:tbl>
      <w:tblPr>
        <w:tblStyle w:val="TableGrid"/>
        <w:tblW w:w="5000" w:type="pct"/>
        <w:tblLook w:val="04A0" w:firstRow="1" w:lastRow="0" w:firstColumn="1" w:lastColumn="0" w:noHBand="0" w:noVBand="1"/>
      </w:tblPr>
      <w:tblGrid>
        <w:gridCol w:w="6052"/>
        <w:gridCol w:w="2337"/>
        <w:gridCol w:w="2339"/>
      </w:tblGrid>
      <w:tr w:rsidR="00F81386" w:rsidRPr="00F1142B" w14:paraId="28ABDEBB" w14:textId="77777777" w:rsidTr="00254FA1">
        <w:trPr>
          <w:cnfStyle w:val="100000000000" w:firstRow="1" w:lastRow="0" w:firstColumn="0" w:lastColumn="0" w:oddVBand="0" w:evenVBand="0" w:oddHBand="0" w:evenHBand="0" w:firstRowFirstColumn="0" w:firstRowLastColumn="0" w:lastRowFirstColumn="0" w:lastRowLastColumn="0"/>
          <w:tblHeader/>
        </w:trPr>
        <w:tc>
          <w:tcPr>
            <w:tcW w:w="2821" w:type="pct"/>
          </w:tcPr>
          <w:p w14:paraId="26448B04" w14:textId="77777777" w:rsidR="00F81386" w:rsidRPr="00F1142B" w:rsidRDefault="00F81386" w:rsidP="009B1A0F">
            <w:pPr>
              <w:autoSpaceDE w:val="0"/>
              <w:autoSpaceDN w:val="0"/>
              <w:adjustRightInd w:val="0"/>
              <w:rPr>
                <w:rFonts w:cs="Arial"/>
                <w:b w:val="0"/>
                <w:sz w:val="18"/>
                <w:szCs w:val="18"/>
              </w:rPr>
            </w:pPr>
          </w:p>
        </w:tc>
        <w:tc>
          <w:tcPr>
            <w:tcW w:w="1089" w:type="pct"/>
          </w:tcPr>
          <w:p w14:paraId="2E95F285" w14:textId="25AAD29B" w:rsidR="00F81386" w:rsidRPr="00F1142B" w:rsidRDefault="00F81386" w:rsidP="009B1A0F">
            <w:pPr>
              <w:autoSpaceDE w:val="0"/>
              <w:autoSpaceDN w:val="0"/>
              <w:adjustRightInd w:val="0"/>
              <w:jc w:val="center"/>
              <w:rPr>
                <w:rFonts w:cs="Arial"/>
                <w:b w:val="0"/>
                <w:sz w:val="18"/>
                <w:szCs w:val="18"/>
              </w:rPr>
            </w:pPr>
            <w:r w:rsidRPr="00F1142B">
              <w:rPr>
                <w:rFonts w:cs="Arial"/>
                <w:sz w:val="18"/>
                <w:szCs w:val="18"/>
              </w:rPr>
              <w:t>RTI</w:t>
            </w:r>
            <w:r w:rsidR="00724E11" w:rsidRPr="00F1142B">
              <w:rPr>
                <w:rFonts w:cs="Arial"/>
                <w:sz w:val="18"/>
                <w:szCs w:val="18"/>
              </w:rPr>
              <w:t xml:space="preserve"> condition</w:t>
            </w:r>
          </w:p>
        </w:tc>
        <w:tc>
          <w:tcPr>
            <w:tcW w:w="1090" w:type="pct"/>
          </w:tcPr>
          <w:p w14:paraId="4985AF88" w14:textId="5E15B41D" w:rsidR="00F81386" w:rsidRPr="00F1142B" w:rsidRDefault="00F81386" w:rsidP="009B1A0F">
            <w:pPr>
              <w:autoSpaceDE w:val="0"/>
              <w:autoSpaceDN w:val="0"/>
              <w:adjustRightInd w:val="0"/>
              <w:jc w:val="center"/>
              <w:rPr>
                <w:rFonts w:cs="Arial"/>
                <w:b w:val="0"/>
                <w:sz w:val="18"/>
                <w:szCs w:val="18"/>
              </w:rPr>
            </w:pPr>
            <w:r w:rsidRPr="00F1142B">
              <w:rPr>
                <w:rFonts w:cs="Arial"/>
                <w:sz w:val="18"/>
                <w:szCs w:val="18"/>
              </w:rPr>
              <w:t>NCES</w:t>
            </w:r>
            <w:r w:rsidR="00724E11" w:rsidRPr="00F1142B">
              <w:rPr>
                <w:rFonts w:cs="Arial"/>
                <w:sz w:val="18"/>
                <w:szCs w:val="18"/>
              </w:rPr>
              <w:t xml:space="preserve"> condition</w:t>
            </w:r>
          </w:p>
        </w:tc>
      </w:tr>
      <w:tr w:rsidR="00F81386" w:rsidRPr="00F1142B" w14:paraId="762C1E4F" w14:textId="77777777" w:rsidTr="00254FA1">
        <w:tc>
          <w:tcPr>
            <w:tcW w:w="2821" w:type="pct"/>
            <w:tcBorders>
              <w:top w:val="single" w:sz="4" w:space="0" w:color="auto"/>
            </w:tcBorders>
          </w:tcPr>
          <w:p w14:paraId="648C7C1B" w14:textId="77777777" w:rsidR="00F81386" w:rsidRPr="00F1142B" w:rsidRDefault="00F81386" w:rsidP="009B1A0F">
            <w:pPr>
              <w:autoSpaceDE w:val="0"/>
              <w:autoSpaceDN w:val="0"/>
              <w:adjustRightInd w:val="0"/>
              <w:rPr>
                <w:rFonts w:cs="Arial"/>
                <w:sz w:val="18"/>
                <w:szCs w:val="18"/>
              </w:rPr>
            </w:pPr>
            <w:r w:rsidRPr="00F1142B">
              <w:rPr>
                <w:rFonts w:cs="Arial"/>
                <w:sz w:val="18"/>
                <w:szCs w:val="18"/>
              </w:rPr>
              <w:t>Average absolute relative bias</w:t>
            </w:r>
          </w:p>
        </w:tc>
        <w:tc>
          <w:tcPr>
            <w:tcW w:w="1089" w:type="pct"/>
            <w:tcBorders>
              <w:top w:val="single" w:sz="4" w:space="0" w:color="auto"/>
            </w:tcBorders>
          </w:tcPr>
          <w:p w14:paraId="7C81FF48" w14:textId="4098D34C" w:rsidR="00F81386" w:rsidRPr="00F1142B" w:rsidRDefault="00B33325" w:rsidP="00D309B8">
            <w:pPr>
              <w:autoSpaceDE w:val="0"/>
              <w:autoSpaceDN w:val="0"/>
              <w:adjustRightInd w:val="0"/>
              <w:jc w:val="center"/>
              <w:rPr>
                <w:rFonts w:cs="Arial"/>
                <w:color w:val="000000"/>
                <w:sz w:val="18"/>
                <w:szCs w:val="18"/>
              </w:rPr>
            </w:pPr>
            <w:r w:rsidRPr="00F1142B">
              <w:rPr>
                <w:rFonts w:cs="Arial"/>
                <w:color w:val="000000"/>
                <w:sz w:val="18"/>
                <w:szCs w:val="18"/>
              </w:rPr>
              <w:t>10.96</w:t>
            </w:r>
          </w:p>
        </w:tc>
        <w:tc>
          <w:tcPr>
            <w:tcW w:w="1090" w:type="pct"/>
            <w:tcBorders>
              <w:top w:val="single" w:sz="4" w:space="0" w:color="auto"/>
            </w:tcBorders>
          </w:tcPr>
          <w:p w14:paraId="222B6771" w14:textId="0C17AF4B" w:rsidR="00F81386" w:rsidRPr="00F1142B" w:rsidRDefault="00B33325" w:rsidP="00D309B8">
            <w:pPr>
              <w:autoSpaceDE w:val="0"/>
              <w:autoSpaceDN w:val="0"/>
              <w:adjustRightInd w:val="0"/>
              <w:jc w:val="center"/>
              <w:rPr>
                <w:rFonts w:cs="Arial"/>
                <w:color w:val="000000"/>
                <w:sz w:val="18"/>
                <w:szCs w:val="18"/>
              </w:rPr>
            </w:pPr>
            <w:r w:rsidRPr="00F1142B">
              <w:rPr>
                <w:rFonts w:cs="Arial"/>
                <w:color w:val="000000"/>
                <w:sz w:val="18"/>
                <w:szCs w:val="18"/>
              </w:rPr>
              <w:t>10.05</w:t>
            </w:r>
          </w:p>
        </w:tc>
      </w:tr>
      <w:tr w:rsidR="00F81386" w:rsidRPr="00F1142B" w14:paraId="1965F15A" w14:textId="77777777" w:rsidTr="00403977">
        <w:tc>
          <w:tcPr>
            <w:tcW w:w="2821" w:type="pct"/>
          </w:tcPr>
          <w:p w14:paraId="1593A8C0" w14:textId="77777777" w:rsidR="00F81386" w:rsidRPr="00F1142B" w:rsidRDefault="00F81386" w:rsidP="009B1A0F">
            <w:pPr>
              <w:autoSpaceDE w:val="0"/>
              <w:autoSpaceDN w:val="0"/>
              <w:adjustRightInd w:val="0"/>
              <w:rPr>
                <w:rFonts w:cs="Arial"/>
                <w:sz w:val="18"/>
                <w:szCs w:val="18"/>
              </w:rPr>
            </w:pPr>
            <w:r w:rsidRPr="00F1142B">
              <w:rPr>
                <w:rFonts w:cs="Arial"/>
                <w:sz w:val="18"/>
                <w:szCs w:val="18"/>
              </w:rPr>
              <w:t>Median absolute relative bias</w:t>
            </w:r>
          </w:p>
        </w:tc>
        <w:tc>
          <w:tcPr>
            <w:tcW w:w="1089" w:type="pct"/>
          </w:tcPr>
          <w:p w14:paraId="5CBD7E87" w14:textId="63F90DB4" w:rsidR="00F81386" w:rsidRPr="00F1142B" w:rsidRDefault="00B33325" w:rsidP="00D309B8">
            <w:pPr>
              <w:autoSpaceDE w:val="0"/>
              <w:autoSpaceDN w:val="0"/>
              <w:adjustRightInd w:val="0"/>
              <w:jc w:val="center"/>
              <w:rPr>
                <w:rFonts w:cs="Arial"/>
                <w:color w:val="000000"/>
                <w:sz w:val="18"/>
                <w:szCs w:val="18"/>
              </w:rPr>
            </w:pPr>
            <w:r w:rsidRPr="00F1142B">
              <w:rPr>
                <w:rFonts w:cs="Arial"/>
                <w:color w:val="000000"/>
                <w:sz w:val="18"/>
                <w:szCs w:val="18"/>
              </w:rPr>
              <w:t>8.90</w:t>
            </w:r>
          </w:p>
        </w:tc>
        <w:tc>
          <w:tcPr>
            <w:tcW w:w="1090" w:type="pct"/>
          </w:tcPr>
          <w:p w14:paraId="6CABE465" w14:textId="17339FC4" w:rsidR="00F81386" w:rsidRPr="00F1142B" w:rsidRDefault="00B33325" w:rsidP="00D309B8">
            <w:pPr>
              <w:autoSpaceDE w:val="0"/>
              <w:autoSpaceDN w:val="0"/>
              <w:adjustRightInd w:val="0"/>
              <w:jc w:val="center"/>
              <w:rPr>
                <w:rFonts w:cs="Arial"/>
                <w:color w:val="000000"/>
                <w:sz w:val="18"/>
                <w:szCs w:val="18"/>
              </w:rPr>
            </w:pPr>
            <w:r w:rsidRPr="00F1142B">
              <w:rPr>
                <w:rFonts w:cs="Arial"/>
                <w:color w:val="000000"/>
                <w:sz w:val="18"/>
                <w:szCs w:val="18"/>
              </w:rPr>
              <w:t>7.37</w:t>
            </w:r>
          </w:p>
        </w:tc>
      </w:tr>
      <w:tr w:rsidR="00F81386" w:rsidRPr="00F1142B" w14:paraId="42D7118D" w14:textId="77777777" w:rsidTr="00403977">
        <w:tc>
          <w:tcPr>
            <w:tcW w:w="2821" w:type="pct"/>
          </w:tcPr>
          <w:p w14:paraId="76E8CA81" w14:textId="77777777" w:rsidR="00F81386" w:rsidRPr="00F1142B" w:rsidRDefault="00F81386" w:rsidP="009B1A0F">
            <w:pPr>
              <w:autoSpaceDE w:val="0"/>
              <w:autoSpaceDN w:val="0"/>
              <w:adjustRightInd w:val="0"/>
              <w:rPr>
                <w:rFonts w:cs="Arial"/>
                <w:sz w:val="18"/>
                <w:szCs w:val="18"/>
              </w:rPr>
            </w:pPr>
            <w:r w:rsidRPr="00F1142B">
              <w:rPr>
                <w:rFonts w:cs="Arial"/>
                <w:sz w:val="18"/>
                <w:szCs w:val="18"/>
              </w:rPr>
              <w:t>Maximum absolute relative bias</w:t>
            </w:r>
          </w:p>
        </w:tc>
        <w:tc>
          <w:tcPr>
            <w:tcW w:w="1089" w:type="pct"/>
          </w:tcPr>
          <w:p w14:paraId="5BADBBA3" w14:textId="55F88AC0" w:rsidR="00F81386" w:rsidRPr="00F1142B" w:rsidRDefault="00B33325" w:rsidP="00D309B8">
            <w:pPr>
              <w:autoSpaceDE w:val="0"/>
              <w:autoSpaceDN w:val="0"/>
              <w:adjustRightInd w:val="0"/>
              <w:jc w:val="center"/>
              <w:rPr>
                <w:rFonts w:cs="Arial"/>
                <w:color w:val="000000"/>
                <w:sz w:val="18"/>
                <w:szCs w:val="18"/>
              </w:rPr>
            </w:pPr>
            <w:r w:rsidRPr="00F1142B">
              <w:rPr>
                <w:rFonts w:cs="Arial"/>
                <w:color w:val="000000"/>
                <w:sz w:val="18"/>
                <w:szCs w:val="18"/>
              </w:rPr>
              <w:t>54.47</w:t>
            </w:r>
          </w:p>
        </w:tc>
        <w:tc>
          <w:tcPr>
            <w:tcW w:w="1090" w:type="pct"/>
          </w:tcPr>
          <w:p w14:paraId="330430F6" w14:textId="2E98BCBA" w:rsidR="00F81386" w:rsidRPr="00F1142B" w:rsidRDefault="00B33325" w:rsidP="00D309B8">
            <w:pPr>
              <w:autoSpaceDE w:val="0"/>
              <w:autoSpaceDN w:val="0"/>
              <w:adjustRightInd w:val="0"/>
              <w:jc w:val="center"/>
              <w:rPr>
                <w:rFonts w:cs="Arial"/>
                <w:color w:val="000000"/>
                <w:sz w:val="18"/>
                <w:szCs w:val="18"/>
              </w:rPr>
            </w:pPr>
            <w:r w:rsidRPr="00F1142B">
              <w:rPr>
                <w:rFonts w:cs="Arial"/>
                <w:color w:val="000000"/>
                <w:sz w:val="18"/>
                <w:szCs w:val="18"/>
              </w:rPr>
              <w:t>44.50</w:t>
            </w:r>
          </w:p>
        </w:tc>
      </w:tr>
      <w:tr w:rsidR="00F81386" w:rsidRPr="00F1142B" w14:paraId="404E8267" w14:textId="77777777" w:rsidTr="00403977">
        <w:tc>
          <w:tcPr>
            <w:tcW w:w="2821" w:type="pct"/>
          </w:tcPr>
          <w:p w14:paraId="4FC9334D" w14:textId="77777777" w:rsidR="00F81386" w:rsidRPr="00F1142B" w:rsidRDefault="00F81386" w:rsidP="009B1A0F">
            <w:pPr>
              <w:autoSpaceDE w:val="0"/>
              <w:autoSpaceDN w:val="0"/>
              <w:adjustRightInd w:val="0"/>
              <w:rPr>
                <w:rFonts w:cs="Arial"/>
                <w:sz w:val="18"/>
                <w:szCs w:val="18"/>
              </w:rPr>
            </w:pPr>
            <w:r w:rsidRPr="00F1142B">
              <w:rPr>
                <w:rFonts w:cs="Arial"/>
                <w:sz w:val="18"/>
                <w:szCs w:val="18"/>
              </w:rPr>
              <w:t>Percentage of significantly biased indicators</w:t>
            </w:r>
          </w:p>
        </w:tc>
        <w:tc>
          <w:tcPr>
            <w:tcW w:w="1089" w:type="pct"/>
          </w:tcPr>
          <w:p w14:paraId="74C1EC15" w14:textId="26A04048" w:rsidR="00F81386" w:rsidRPr="00F1142B" w:rsidRDefault="00B33325" w:rsidP="00D309B8">
            <w:pPr>
              <w:autoSpaceDE w:val="0"/>
              <w:autoSpaceDN w:val="0"/>
              <w:adjustRightInd w:val="0"/>
              <w:jc w:val="center"/>
              <w:rPr>
                <w:rFonts w:cs="Arial"/>
                <w:color w:val="000000"/>
                <w:sz w:val="18"/>
                <w:szCs w:val="18"/>
              </w:rPr>
            </w:pPr>
            <w:r w:rsidRPr="00F1142B">
              <w:rPr>
                <w:rFonts w:cs="Arial"/>
                <w:color w:val="000000"/>
                <w:sz w:val="18"/>
                <w:szCs w:val="18"/>
              </w:rPr>
              <w:t>10.53</w:t>
            </w:r>
            <w:r w:rsidR="00B66930" w:rsidRPr="00F1142B">
              <w:rPr>
                <w:rFonts w:cs="Arial"/>
                <w:color w:val="000000"/>
                <w:sz w:val="18"/>
                <w:szCs w:val="18"/>
              </w:rPr>
              <w:t>%</w:t>
            </w:r>
          </w:p>
        </w:tc>
        <w:tc>
          <w:tcPr>
            <w:tcW w:w="1090" w:type="pct"/>
          </w:tcPr>
          <w:p w14:paraId="4E8ADD09" w14:textId="5CA5C800" w:rsidR="00F81386" w:rsidRPr="00F1142B" w:rsidRDefault="00B33325" w:rsidP="00D309B8">
            <w:pPr>
              <w:autoSpaceDE w:val="0"/>
              <w:autoSpaceDN w:val="0"/>
              <w:adjustRightInd w:val="0"/>
              <w:jc w:val="center"/>
              <w:rPr>
                <w:rFonts w:cs="Arial"/>
                <w:color w:val="000000"/>
                <w:sz w:val="18"/>
                <w:szCs w:val="18"/>
              </w:rPr>
            </w:pPr>
            <w:r w:rsidRPr="00F1142B">
              <w:rPr>
                <w:rFonts w:cs="Arial"/>
                <w:color w:val="000000"/>
                <w:sz w:val="18"/>
                <w:szCs w:val="18"/>
              </w:rPr>
              <w:t>4.76</w:t>
            </w:r>
            <w:r w:rsidR="00B66930" w:rsidRPr="00F1142B">
              <w:rPr>
                <w:rFonts w:cs="Arial"/>
                <w:color w:val="000000"/>
                <w:sz w:val="18"/>
                <w:szCs w:val="18"/>
              </w:rPr>
              <w:t>%</w:t>
            </w:r>
          </w:p>
        </w:tc>
      </w:tr>
    </w:tbl>
    <w:p w14:paraId="5E017DD8" w14:textId="5CE761AA" w:rsidR="00F81386" w:rsidRPr="00F1142B" w:rsidRDefault="00F340FD" w:rsidP="006A7339">
      <w:pPr>
        <w:pStyle w:val="tabfigsource"/>
      </w:pPr>
      <w:r w:rsidRPr="00335E9F">
        <w:t xml:space="preserve">SOURCE: U.S. Department of Education, National Center for Education Statistics, 2008/18 Baccalaureate </w:t>
      </w:r>
      <w:r w:rsidR="00FB432A" w:rsidRPr="00335E9F">
        <w:t>and</w:t>
      </w:r>
      <w:r w:rsidRPr="00335E9F">
        <w:t xml:space="preserve"> Beyond (B&amp;B:08/18) Field T</w:t>
      </w:r>
      <w:r w:rsidRPr="00F1142B">
        <w:t>est.</w:t>
      </w:r>
    </w:p>
    <w:p w14:paraId="033ACCBA" w14:textId="59FC7E07" w:rsidR="0044318D" w:rsidRPr="00335E9F" w:rsidRDefault="0044318D" w:rsidP="0044318D">
      <w:pPr>
        <w:autoSpaceDE w:val="0"/>
        <w:autoSpaceDN w:val="0"/>
        <w:adjustRightInd w:val="0"/>
        <w:spacing w:after="120" w:line="240" w:lineRule="auto"/>
        <w:rPr>
          <w:rFonts w:ascii="Garamond" w:hAnsi="Garamond" w:cs="Times New Roman"/>
          <w:szCs w:val="24"/>
        </w:rPr>
      </w:pPr>
      <w:r w:rsidRPr="00335E9F">
        <w:rPr>
          <w:rFonts w:ascii="Garamond" w:hAnsi="Garamond" w:cs="Times New Roman"/>
          <w:i/>
          <w:szCs w:val="24"/>
        </w:rPr>
        <w:t>Efficiency.</w:t>
      </w:r>
      <w:r w:rsidR="00DA7B87" w:rsidRPr="00DA7B87">
        <w:rPr>
          <w:rFonts w:ascii="Garamond" w:hAnsi="Garamond" w:cs="Times New Roman"/>
          <w:szCs w:val="24"/>
        </w:rPr>
        <w:t xml:space="preserve"> </w:t>
      </w:r>
      <w:r w:rsidR="00B068DC" w:rsidRPr="00335E9F">
        <w:rPr>
          <w:rFonts w:ascii="Garamond" w:hAnsi="Garamond" w:cs="Times New Roman"/>
          <w:szCs w:val="24"/>
        </w:rPr>
        <w:t xml:space="preserve">No statistical difference was observed in the number of days to complete the interview between </w:t>
      </w:r>
      <w:r w:rsidR="006649E2" w:rsidRPr="00335E9F">
        <w:rPr>
          <w:rFonts w:ascii="Garamond" w:hAnsi="Garamond" w:cs="Times New Roman"/>
          <w:szCs w:val="24"/>
        </w:rPr>
        <w:t>r</w:t>
      </w:r>
      <w:r w:rsidR="00CA3A22" w:rsidRPr="00335E9F">
        <w:rPr>
          <w:rFonts w:ascii="Garamond" w:hAnsi="Garamond" w:cs="Times New Roman"/>
          <w:szCs w:val="24"/>
        </w:rPr>
        <w:t xml:space="preserve">espondents in the NCES condition </w:t>
      </w:r>
      <w:r w:rsidR="00B068DC" w:rsidRPr="00335E9F">
        <w:rPr>
          <w:rFonts w:ascii="Garamond" w:hAnsi="Garamond" w:cs="Times New Roman"/>
          <w:szCs w:val="24"/>
        </w:rPr>
        <w:t xml:space="preserve">and those </w:t>
      </w:r>
      <w:r w:rsidR="00CA3A22" w:rsidRPr="00335E9F">
        <w:rPr>
          <w:rFonts w:ascii="Garamond" w:hAnsi="Garamond" w:cs="Times New Roman"/>
          <w:szCs w:val="24"/>
        </w:rPr>
        <w:t>i</w:t>
      </w:r>
      <w:r w:rsidR="008A4646" w:rsidRPr="00335E9F">
        <w:rPr>
          <w:rFonts w:ascii="Garamond" w:hAnsi="Garamond" w:cs="Times New Roman"/>
          <w:szCs w:val="24"/>
        </w:rPr>
        <w:t>n the RTI condition</w:t>
      </w:r>
      <w:r w:rsidR="00565A48">
        <w:rPr>
          <w:rFonts w:ascii="Garamond" w:hAnsi="Garamond" w:cs="Times New Roman"/>
          <w:szCs w:val="24"/>
        </w:rPr>
        <w:t xml:space="preserve">. </w:t>
      </w:r>
      <w:r w:rsidR="00D578FC" w:rsidRPr="00DA7B87">
        <w:rPr>
          <w:rFonts w:ascii="Garamond" w:hAnsi="Garamond" w:cs="Times New Roman"/>
          <w:szCs w:val="24"/>
        </w:rPr>
        <w:t xml:space="preserve">After the start of the experiment, respondents in the NCES condition </w:t>
      </w:r>
      <w:r w:rsidR="00D578FC">
        <w:rPr>
          <w:rFonts w:ascii="Garamond" w:hAnsi="Garamond" w:cs="Times New Roman"/>
          <w:szCs w:val="24"/>
        </w:rPr>
        <w:t xml:space="preserve">took an average of </w:t>
      </w:r>
      <w:r w:rsidR="00D578FC" w:rsidRPr="00DA7B87">
        <w:rPr>
          <w:rFonts w:ascii="Garamond" w:hAnsi="Garamond" w:cs="Times New Roman"/>
          <w:szCs w:val="24"/>
        </w:rPr>
        <w:t>3</w:t>
      </w:r>
      <w:r w:rsidR="00D578FC">
        <w:rPr>
          <w:rFonts w:ascii="Garamond" w:hAnsi="Garamond" w:cs="Times New Roman"/>
          <w:szCs w:val="24"/>
        </w:rPr>
        <w:t>0.8</w:t>
      </w:r>
      <w:r w:rsidR="00D578FC" w:rsidRPr="00DA7B87">
        <w:rPr>
          <w:rFonts w:ascii="Garamond" w:hAnsi="Garamond" w:cs="Times New Roman"/>
          <w:szCs w:val="24"/>
        </w:rPr>
        <w:t xml:space="preserve"> days</w:t>
      </w:r>
      <w:r w:rsidR="00D578FC">
        <w:rPr>
          <w:rFonts w:ascii="Garamond" w:hAnsi="Garamond" w:cs="Times New Roman"/>
          <w:szCs w:val="24"/>
        </w:rPr>
        <w:t xml:space="preserve"> to complete the interview</w:t>
      </w:r>
      <w:r w:rsidR="006F355C">
        <w:rPr>
          <w:rFonts w:ascii="Garamond" w:hAnsi="Garamond" w:cs="Times New Roman"/>
          <w:szCs w:val="24"/>
        </w:rPr>
        <w:t>, and respondents</w:t>
      </w:r>
      <w:r w:rsidR="00D578FC" w:rsidRPr="00DA7B87">
        <w:rPr>
          <w:rFonts w:ascii="Garamond" w:hAnsi="Garamond" w:cs="Times New Roman"/>
          <w:szCs w:val="24"/>
        </w:rPr>
        <w:t xml:space="preserve"> </w:t>
      </w:r>
      <w:r w:rsidR="00D578FC">
        <w:rPr>
          <w:rFonts w:ascii="Garamond" w:hAnsi="Garamond" w:cs="Times New Roman"/>
          <w:szCs w:val="24"/>
        </w:rPr>
        <w:t>in the RTI condition took an average of 32.7</w:t>
      </w:r>
      <w:r w:rsidR="00D578FC" w:rsidRPr="00DA7B87">
        <w:rPr>
          <w:rFonts w:ascii="Garamond" w:hAnsi="Garamond" w:cs="Times New Roman"/>
          <w:szCs w:val="24"/>
        </w:rPr>
        <w:t xml:space="preserve"> days</w:t>
      </w:r>
      <w:r w:rsidR="00D578FC">
        <w:rPr>
          <w:rFonts w:ascii="Garamond" w:hAnsi="Garamond" w:cs="Times New Roman"/>
          <w:szCs w:val="24"/>
        </w:rPr>
        <w:t>.</w:t>
      </w:r>
    </w:p>
    <w:p w14:paraId="212F19FA" w14:textId="467BB047" w:rsidR="002458E8" w:rsidRPr="00335E9F" w:rsidRDefault="002458E8" w:rsidP="00CB75E6">
      <w:pPr>
        <w:pStyle w:val="ListParagraph"/>
        <w:numPr>
          <w:ilvl w:val="0"/>
          <w:numId w:val="35"/>
        </w:numPr>
        <w:autoSpaceDE w:val="0"/>
        <w:autoSpaceDN w:val="0"/>
        <w:adjustRightInd w:val="0"/>
        <w:spacing w:after="120" w:line="240" w:lineRule="auto"/>
        <w:rPr>
          <w:rFonts w:ascii="Garamond" w:hAnsi="Garamond" w:cs="Times New Roman"/>
          <w:i/>
          <w:szCs w:val="24"/>
        </w:rPr>
      </w:pPr>
      <w:bookmarkStart w:id="25" w:name="_Hlk505553235"/>
      <w:r w:rsidRPr="00335E9F">
        <w:rPr>
          <w:rFonts w:ascii="Garamond" w:hAnsi="Garamond" w:cs="Times New Roman"/>
          <w:i/>
          <w:szCs w:val="24"/>
        </w:rPr>
        <w:t>Experiment #1c: Mini Survey</w:t>
      </w:r>
    </w:p>
    <w:bookmarkEnd w:id="25"/>
    <w:p w14:paraId="4067F9D7" w14:textId="2D81D54A" w:rsidR="00A36D59" w:rsidRPr="00335E9F" w:rsidRDefault="002458E8" w:rsidP="002458E8">
      <w:pPr>
        <w:autoSpaceDE w:val="0"/>
        <w:autoSpaceDN w:val="0"/>
        <w:adjustRightInd w:val="0"/>
        <w:spacing w:after="120" w:line="240" w:lineRule="auto"/>
        <w:rPr>
          <w:rFonts w:ascii="Garamond" w:hAnsi="Garamond" w:cs="Times New Roman"/>
          <w:szCs w:val="24"/>
        </w:rPr>
      </w:pPr>
      <w:r w:rsidRPr="00335E9F">
        <w:rPr>
          <w:rFonts w:ascii="Garamond" w:hAnsi="Garamond" w:cs="Times New Roman"/>
          <w:b/>
          <w:szCs w:val="24"/>
        </w:rPr>
        <w:t>Background.</w:t>
      </w:r>
      <w:r w:rsidR="00870D40" w:rsidRPr="00335E9F">
        <w:rPr>
          <w:rFonts w:ascii="Garamond" w:hAnsi="Garamond" w:cs="Times New Roman"/>
          <w:szCs w:val="24"/>
        </w:rPr>
        <w:t xml:space="preserve"> </w:t>
      </w:r>
      <w:r w:rsidR="00F525F3" w:rsidRPr="00335E9F">
        <w:rPr>
          <w:rFonts w:ascii="Garamond" w:hAnsi="Garamond" w:cs="Times New Roman"/>
          <w:szCs w:val="24"/>
        </w:rPr>
        <w:t xml:space="preserve">Reducing the burden of the survey </w:t>
      </w:r>
      <w:r w:rsidR="0032186B" w:rsidRPr="00335E9F">
        <w:rPr>
          <w:rFonts w:ascii="Garamond" w:hAnsi="Garamond" w:cs="Times New Roman"/>
          <w:szCs w:val="24"/>
        </w:rPr>
        <w:t>as a tool for nonresponse conversion</w:t>
      </w:r>
      <w:r w:rsidR="00F525F3" w:rsidRPr="00335E9F">
        <w:rPr>
          <w:rFonts w:ascii="Garamond" w:hAnsi="Garamond" w:cs="Times New Roman"/>
          <w:szCs w:val="24"/>
        </w:rPr>
        <w:t>, for example, by d</w:t>
      </w:r>
      <w:r w:rsidR="00A36D59" w:rsidRPr="00335E9F">
        <w:rPr>
          <w:rFonts w:ascii="Garamond" w:hAnsi="Garamond" w:cs="Times New Roman"/>
          <w:szCs w:val="24"/>
        </w:rPr>
        <w:t>ecreasing the survey length and offering alternative modes of completion</w:t>
      </w:r>
      <w:r w:rsidR="009A30D6" w:rsidRPr="00335E9F">
        <w:rPr>
          <w:rFonts w:ascii="Garamond" w:hAnsi="Garamond" w:cs="Times New Roman"/>
          <w:szCs w:val="24"/>
        </w:rPr>
        <w:t>,</w:t>
      </w:r>
      <w:r w:rsidR="00A36D59" w:rsidRPr="00335E9F">
        <w:rPr>
          <w:rFonts w:ascii="Garamond" w:hAnsi="Garamond" w:cs="Times New Roman"/>
          <w:szCs w:val="24"/>
        </w:rPr>
        <w:t xml:space="preserve"> has been shown to successfully increase participation rates </w:t>
      </w:r>
      <w:r w:rsidR="009A30D6" w:rsidRPr="00335E9F">
        <w:rPr>
          <w:rFonts w:ascii="Garamond" w:hAnsi="Garamond" w:cs="Times New Roman"/>
          <w:szCs w:val="24"/>
        </w:rPr>
        <w:t xml:space="preserve">and increase representativeness </w:t>
      </w:r>
      <w:r w:rsidR="00A36D59" w:rsidRPr="00335E9F">
        <w:rPr>
          <w:rFonts w:ascii="Garamond" w:hAnsi="Garamond" w:cs="Times New Roman"/>
          <w:szCs w:val="24"/>
        </w:rPr>
        <w:t>in surveys</w:t>
      </w:r>
      <w:r w:rsidR="00F525F3" w:rsidRPr="00335E9F">
        <w:rPr>
          <w:rFonts w:ascii="Garamond" w:hAnsi="Garamond" w:cs="Times New Roman"/>
          <w:szCs w:val="24"/>
        </w:rPr>
        <w:t xml:space="preserve"> </w:t>
      </w:r>
      <w:r w:rsidR="00A36D59" w:rsidRPr="00335E9F">
        <w:rPr>
          <w:rFonts w:ascii="Garamond" w:hAnsi="Garamond" w:cs="Times New Roman"/>
          <w:szCs w:val="24"/>
        </w:rPr>
        <w:t>(</w:t>
      </w:r>
      <w:r w:rsidR="00121AD4" w:rsidRPr="00335E9F">
        <w:rPr>
          <w:rFonts w:ascii="Garamond" w:hAnsi="Garamond" w:cs="Times New Roman"/>
          <w:szCs w:val="24"/>
        </w:rPr>
        <w:t xml:space="preserve">Biemer et al. 2016; </w:t>
      </w:r>
      <w:r w:rsidR="007052ED" w:rsidRPr="00335E9F">
        <w:rPr>
          <w:rFonts w:ascii="Garamond" w:hAnsi="Garamond" w:cs="Times New Roman"/>
          <w:szCs w:val="24"/>
        </w:rPr>
        <w:t xml:space="preserve">Galesic and Bosnjak 2009; Groves and Couper 1998; </w:t>
      </w:r>
      <w:r w:rsidR="00121AD4" w:rsidRPr="00335E9F">
        <w:rPr>
          <w:rFonts w:ascii="Garamond" w:hAnsi="Garamond" w:cs="Times New Roman"/>
          <w:szCs w:val="24"/>
        </w:rPr>
        <w:t xml:space="preserve">Messer and Dillman 2011; </w:t>
      </w:r>
      <w:r w:rsidR="00F525F3" w:rsidRPr="00335E9F">
        <w:rPr>
          <w:rFonts w:ascii="Garamond" w:hAnsi="Garamond" w:cs="Times New Roman"/>
          <w:szCs w:val="24"/>
        </w:rPr>
        <w:t>Mowen and Cialdini 1980</w:t>
      </w:r>
      <w:r w:rsidR="007052ED">
        <w:rPr>
          <w:rFonts w:ascii="Garamond" w:hAnsi="Garamond" w:cs="Times New Roman"/>
          <w:szCs w:val="24"/>
        </w:rPr>
        <w:t>;</w:t>
      </w:r>
      <w:r w:rsidR="007052ED" w:rsidRPr="007052ED">
        <w:rPr>
          <w:rFonts w:ascii="Garamond" w:hAnsi="Garamond" w:cs="Times New Roman"/>
          <w:szCs w:val="24"/>
        </w:rPr>
        <w:t xml:space="preserve"> </w:t>
      </w:r>
      <w:r w:rsidR="007052ED" w:rsidRPr="00335E9F">
        <w:rPr>
          <w:rFonts w:ascii="Garamond" w:hAnsi="Garamond" w:cs="Times New Roman"/>
          <w:szCs w:val="24"/>
        </w:rPr>
        <w:t>Shettle and Mooney 2009</w:t>
      </w:r>
      <w:r w:rsidR="00A36D59" w:rsidRPr="00335E9F">
        <w:rPr>
          <w:rFonts w:ascii="Garamond" w:hAnsi="Garamond" w:cs="Times New Roman"/>
          <w:szCs w:val="24"/>
        </w:rPr>
        <w:t>)</w:t>
      </w:r>
      <w:r w:rsidR="00F525F3" w:rsidRPr="00335E9F">
        <w:rPr>
          <w:rFonts w:ascii="Garamond" w:hAnsi="Garamond" w:cs="Times New Roman"/>
          <w:szCs w:val="24"/>
        </w:rPr>
        <w:t>.</w:t>
      </w:r>
    </w:p>
    <w:p w14:paraId="270442F8" w14:textId="1F8FA40B" w:rsidR="002458E8" w:rsidRPr="00335E9F" w:rsidRDefault="00A36D59" w:rsidP="002458E8">
      <w:pPr>
        <w:autoSpaceDE w:val="0"/>
        <w:autoSpaceDN w:val="0"/>
        <w:adjustRightInd w:val="0"/>
        <w:spacing w:after="120" w:line="240" w:lineRule="auto"/>
        <w:rPr>
          <w:rFonts w:ascii="Garamond" w:hAnsi="Garamond" w:cs="Times New Roman"/>
          <w:szCs w:val="24"/>
        </w:rPr>
      </w:pPr>
      <w:r w:rsidRPr="00335E9F">
        <w:rPr>
          <w:rFonts w:ascii="Garamond" w:hAnsi="Garamond" w:cs="Times New Roman"/>
          <w:szCs w:val="24"/>
        </w:rPr>
        <w:t xml:space="preserve">To increase participation rates among </w:t>
      </w:r>
      <w:r w:rsidR="009A30D6" w:rsidRPr="00335E9F">
        <w:rPr>
          <w:rFonts w:ascii="Garamond" w:hAnsi="Garamond" w:cs="Times New Roman"/>
          <w:szCs w:val="24"/>
        </w:rPr>
        <w:t xml:space="preserve">the </w:t>
      </w:r>
      <w:r w:rsidRPr="00335E9F">
        <w:rPr>
          <w:rFonts w:ascii="Garamond" w:hAnsi="Garamond" w:cs="Times New Roman"/>
          <w:szCs w:val="24"/>
        </w:rPr>
        <w:t>more reluctant sample members</w:t>
      </w:r>
      <w:r w:rsidR="008B6974" w:rsidRPr="00335E9F">
        <w:rPr>
          <w:rFonts w:ascii="Garamond" w:hAnsi="Garamond" w:cs="Times New Roman"/>
          <w:szCs w:val="24"/>
        </w:rPr>
        <w:t xml:space="preserve"> in the B&amp;B:08/18 </w:t>
      </w:r>
      <w:r w:rsidR="00AA7DD4" w:rsidRPr="00335E9F">
        <w:rPr>
          <w:rFonts w:ascii="Garamond" w:hAnsi="Garamond" w:cs="Times New Roman"/>
          <w:szCs w:val="24"/>
        </w:rPr>
        <w:t>field test</w:t>
      </w:r>
      <w:r w:rsidRPr="00335E9F">
        <w:rPr>
          <w:rFonts w:ascii="Garamond" w:hAnsi="Garamond" w:cs="Times New Roman"/>
          <w:szCs w:val="24"/>
        </w:rPr>
        <w:t>, s</w:t>
      </w:r>
      <w:r w:rsidR="00810829" w:rsidRPr="00335E9F">
        <w:rPr>
          <w:rFonts w:ascii="Garamond" w:hAnsi="Garamond" w:cs="Times New Roman"/>
          <w:szCs w:val="24"/>
        </w:rPr>
        <w:t>ample members who failed to complete the survey by week 10 (out of 16) were offered a</w:t>
      </w:r>
      <w:r w:rsidR="00724E11" w:rsidRPr="00335E9F">
        <w:rPr>
          <w:rFonts w:ascii="Garamond" w:hAnsi="Garamond" w:cs="Times New Roman"/>
          <w:szCs w:val="24"/>
        </w:rPr>
        <w:t xml:space="preserve"> highly</w:t>
      </w:r>
      <w:r w:rsidR="00810829" w:rsidRPr="00335E9F">
        <w:rPr>
          <w:rFonts w:ascii="Garamond" w:hAnsi="Garamond" w:cs="Times New Roman"/>
          <w:szCs w:val="24"/>
        </w:rPr>
        <w:t xml:space="preserve"> abbreviated version of the survey consisting of approximately 10 questions</w:t>
      </w:r>
      <w:r w:rsidRPr="00335E9F">
        <w:rPr>
          <w:rFonts w:ascii="Garamond" w:hAnsi="Garamond" w:cs="Times New Roman"/>
          <w:szCs w:val="24"/>
        </w:rPr>
        <w:t xml:space="preserve"> (referred to as the mini survey). </w:t>
      </w:r>
      <w:r w:rsidR="009A30D6" w:rsidRPr="00335E9F">
        <w:rPr>
          <w:rFonts w:ascii="Garamond" w:hAnsi="Garamond" w:cs="Times New Roman"/>
          <w:szCs w:val="24"/>
        </w:rPr>
        <w:t xml:space="preserve">Sample members were </w:t>
      </w:r>
      <w:r w:rsidR="00935C50" w:rsidRPr="00335E9F">
        <w:rPr>
          <w:rFonts w:ascii="Garamond" w:hAnsi="Garamond" w:cs="Times New Roman"/>
          <w:szCs w:val="24"/>
        </w:rPr>
        <w:t>furthermore</w:t>
      </w:r>
      <w:r w:rsidR="009A30D6" w:rsidRPr="00335E9F">
        <w:rPr>
          <w:rFonts w:ascii="Garamond" w:hAnsi="Garamond" w:cs="Times New Roman"/>
          <w:szCs w:val="24"/>
        </w:rPr>
        <w:t xml:space="preserve"> </w:t>
      </w:r>
      <w:r w:rsidR="00935C50" w:rsidRPr="00335E9F">
        <w:rPr>
          <w:rFonts w:ascii="Garamond" w:hAnsi="Garamond" w:cs="Times New Roman"/>
          <w:szCs w:val="24"/>
        </w:rPr>
        <w:t xml:space="preserve">randomly </w:t>
      </w:r>
      <w:r w:rsidR="009A30D6" w:rsidRPr="00335E9F">
        <w:rPr>
          <w:rFonts w:ascii="Garamond" w:hAnsi="Garamond" w:cs="Times New Roman"/>
          <w:szCs w:val="24"/>
        </w:rPr>
        <w:t>assigned to either complete</w:t>
      </w:r>
      <w:r w:rsidR="008E3454" w:rsidRPr="00335E9F">
        <w:rPr>
          <w:rFonts w:ascii="Garamond" w:hAnsi="Garamond" w:cs="Times New Roman"/>
          <w:szCs w:val="24"/>
        </w:rPr>
        <w:t xml:space="preserve"> this</w:t>
      </w:r>
      <w:r w:rsidR="00935C50" w:rsidRPr="00335E9F">
        <w:rPr>
          <w:rFonts w:ascii="Garamond" w:hAnsi="Garamond" w:cs="Times New Roman"/>
          <w:szCs w:val="24"/>
        </w:rPr>
        <w:t xml:space="preserve"> mini survey in</w:t>
      </w:r>
      <w:r w:rsidR="009A30D6" w:rsidRPr="00335E9F">
        <w:rPr>
          <w:rFonts w:ascii="Garamond" w:hAnsi="Garamond" w:cs="Times New Roman"/>
          <w:szCs w:val="24"/>
        </w:rPr>
        <w:t xml:space="preserve"> the </w:t>
      </w:r>
      <w:r w:rsidR="00935C50" w:rsidRPr="00335E9F">
        <w:rPr>
          <w:rFonts w:ascii="Garamond" w:hAnsi="Garamond" w:cs="Times New Roman"/>
          <w:szCs w:val="24"/>
        </w:rPr>
        <w:t xml:space="preserve">original </w:t>
      </w:r>
      <w:r w:rsidR="008E3454" w:rsidRPr="00335E9F">
        <w:rPr>
          <w:rFonts w:ascii="Garamond" w:hAnsi="Garamond" w:cs="Times New Roman"/>
          <w:szCs w:val="24"/>
        </w:rPr>
        <w:t xml:space="preserve">survey </w:t>
      </w:r>
      <w:r w:rsidR="00935C50" w:rsidRPr="00335E9F">
        <w:rPr>
          <w:rFonts w:ascii="Garamond" w:hAnsi="Garamond" w:cs="Times New Roman"/>
          <w:szCs w:val="24"/>
        </w:rPr>
        <w:t>modes (mini-</w:t>
      </w:r>
      <w:r w:rsidR="00F61DB5" w:rsidRPr="00335E9F">
        <w:rPr>
          <w:rFonts w:ascii="Garamond" w:hAnsi="Garamond" w:cs="Times New Roman"/>
          <w:szCs w:val="24"/>
        </w:rPr>
        <w:t>standard</w:t>
      </w:r>
      <w:r w:rsidR="00AD3E63" w:rsidRPr="00335E9F">
        <w:rPr>
          <w:rFonts w:ascii="Garamond" w:hAnsi="Garamond" w:cs="Times New Roman"/>
          <w:szCs w:val="24"/>
        </w:rPr>
        <w:t>; n=</w:t>
      </w:r>
      <w:r w:rsidR="00463C2A" w:rsidRPr="00335E9F">
        <w:rPr>
          <w:rFonts w:ascii="Garamond" w:hAnsi="Garamond" w:cs="Times New Roman"/>
          <w:szCs w:val="24"/>
        </w:rPr>
        <w:t>404</w:t>
      </w:r>
      <w:r w:rsidR="009A30D6" w:rsidRPr="00335E9F">
        <w:rPr>
          <w:rFonts w:ascii="Garamond" w:hAnsi="Garamond" w:cs="Times New Roman"/>
          <w:szCs w:val="24"/>
        </w:rPr>
        <w:t>)</w:t>
      </w:r>
      <w:r w:rsidR="00935C50" w:rsidRPr="00335E9F">
        <w:rPr>
          <w:rFonts w:ascii="Garamond" w:hAnsi="Garamond" w:cs="Times New Roman"/>
          <w:szCs w:val="24"/>
        </w:rPr>
        <w:t xml:space="preserve"> or a condition that additionally </w:t>
      </w:r>
      <w:r w:rsidR="008B6974" w:rsidRPr="00335E9F">
        <w:rPr>
          <w:rFonts w:ascii="Garamond" w:hAnsi="Garamond" w:cs="Times New Roman"/>
          <w:szCs w:val="24"/>
        </w:rPr>
        <w:t>allowed a completion using</w:t>
      </w:r>
      <w:r w:rsidR="00935C50" w:rsidRPr="00335E9F">
        <w:rPr>
          <w:rFonts w:ascii="Garamond" w:hAnsi="Garamond" w:cs="Times New Roman"/>
          <w:szCs w:val="24"/>
        </w:rPr>
        <w:t xml:space="preserve"> paper and pencil (mini-PAPI</w:t>
      </w:r>
      <w:r w:rsidR="00463C2A" w:rsidRPr="00335E9F">
        <w:rPr>
          <w:rFonts w:ascii="Garamond" w:hAnsi="Garamond" w:cs="Times New Roman"/>
          <w:szCs w:val="24"/>
        </w:rPr>
        <w:t>; n=402</w:t>
      </w:r>
      <w:r w:rsidR="00935C50" w:rsidRPr="00335E9F">
        <w:rPr>
          <w:rFonts w:ascii="Garamond" w:hAnsi="Garamond" w:cs="Times New Roman"/>
          <w:szCs w:val="24"/>
        </w:rPr>
        <w:t>).</w:t>
      </w:r>
      <w:r w:rsidR="008B6974" w:rsidRPr="00335E9F">
        <w:rPr>
          <w:rFonts w:ascii="Garamond" w:hAnsi="Garamond" w:cs="Times New Roman"/>
          <w:szCs w:val="24"/>
        </w:rPr>
        <w:t xml:space="preserve"> </w:t>
      </w:r>
      <w:r w:rsidR="00463C2A" w:rsidRPr="00335E9F">
        <w:rPr>
          <w:rFonts w:ascii="Garamond" w:hAnsi="Garamond" w:cs="Times New Roman"/>
          <w:szCs w:val="24"/>
        </w:rPr>
        <w:t>Six sample members completed the mini survey before receiving the invitation to do so which is why those cases are excluded from the subsequent analyses reducing the analytic sample size to n= 401 in the mini-standard condition and n=399 in the mini-PAPI condition.</w:t>
      </w:r>
    </w:p>
    <w:p w14:paraId="32CB557A" w14:textId="77777777" w:rsidR="00E44102" w:rsidRDefault="002458E8" w:rsidP="00AF059F">
      <w:pPr>
        <w:pStyle w:val="AppHeading3"/>
      </w:pPr>
      <w:r w:rsidRPr="00335E9F">
        <w:t>Results.</w:t>
      </w:r>
    </w:p>
    <w:p w14:paraId="6C13A030" w14:textId="19AD921E" w:rsidR="0044318D" w:rsidRPr="00335E9F" w:rsidRDefault="0044318D" w:rsidP="0044318D">
      <w:pPr>
        <w:autoSpaceDE w:val="0"/>
        <w:autoSpaceDN w:val="0"/>
        <w:adjustRightInd w:val="0"/>
        <w:spacing w:after="120" w:line="240" w:lineRule="auto"/>
        <w:rPr>
          <w:rFonts w:ascii="Garamond" w:hAnsi="Garamond" w:cs="Times New Roman"/>
          <w:szCs w:val="24"/>
        </w:rPr>
      </w:pPr>
      <w:r w:rsidRPr="00335E9F">
        <w:rPr>
          <w:rFonts w:ascii="Garamond" w:hAnsi="Garamond" w:cs="Times New Roman"/>
          <w:i/>
          <w:szCs w:val="24"/>
        </w:rPr>
        <w:t>Response.</w:t>
      </w:r>
      <w:r w:rsidR="00976ED0" w:rsidRPr="00335E9F">
        <w:rPr>
          <w:rFonts w:ascii="Garamond" w:hAnsi="Garamond" w:cs="Times New Roman"/>
          <w:szCs w:val="24"/>
        </w:rPr>
        <w:t xml:space="preserve"> </w:t>
      </w:r>
      <w:r w:rsidR="0032747C" w:rsidRPr="00335E9F">
        <w:rPr>
          <w:rFonts w:ascii="Garamond" w:hAnsi="Garamond" w:cs="Times New Roman"/>
          <w:szCs w:val="24"/>
        </w:rPr>
        <w:t>The mini survey significantly increased overall response rate</w:t>
      </w:r>
      <w:r w:rsidR="0012498E" w:rsidRPr="00335E9F">
        <w:rPr>
          <w:rFonts w:ascii="Garamond" w:hAnsi="Garamond" w:cs="Times New Roman"/>
          <w:szCs w:val="24"/>
        </w:rPr>
        <w:t>, relative to the usual interview,</w:t>
      </w:r>
      <w:r w:rsidR="0032747C" w:rsidRPr="00335E9F">
        <w:rPr>
          <w:rFonts w:ascii="Garamond" w:hAnsi="Garamond" w:cs="Times New Roman"/>
          <w:szCs w:val="24"/>
        </w:rPr>
        <w:t xml:space="preserve"> from 48.6% to 61.3% among the fielded cases (t(1,556) =7.19, p &lt; .001). </w:t>
      </w:r>
      <w:r w:rsidR="00D9233E" w:rsidRPr="00335E9F">
        <w:rPr>
          <w:rFonts w:ascii="Garamond" w:hAnsi="Garamond" w:cs="Times New Roman"/>
          <w:szCs w:val="24"/>
        </w:rPr>
        <w:t xml:space="preserve">As expected, </w:t>
      </w:r>
      <w:r w:rsidR="00404489" w:rsidRPr="00335E9F">
        <w:rPr>
          <w:rFonts w:ascii="Garamond" w:hAnsi="Garamond" w:cs="Times New Roman"/>
          <w:szCs w:val="24"/>
        </w:rPr>
        <w:t xml:space="preserve">of those sample members who had not completed the survey by week 10 of data collection, </w:t>
      </w:r>
      <w:r w:rsidR="00D9233E" w:rsidRPr="00335E9F">
        <w:rPr>
          <w:rFonts w:ascii="Garamond" w:hAnsi="Garamond" w:cs="Times New Roman"/>
          <w:szCs w:val="24"/>
        </w:rPr>
        <w:t>the mini-PAPI achieved a higher response rate (26.1%) compared to that in</w:t>
      </w:r>
      <w:r w:rsidR="008E3454" w:rsidRPr="00335E9F">
        <w:rPr>
          <w:rFonts w:ascii="Garamond" w:hAnsi="Garamond" w:cs="Times New Roman"/>
          <w:szCs w:val="24"/>
        </w:rPr>
        <w:t xml:space="preserve"> the </w:t>
      </w:r>
      <w:r w:rsidR="00F61DB5" w:rsidRPr="00335E9F">
        <w:rPr>
          <w:rFonts w:ascii="Garamond" w:hAnsi="Garamond" w:cs="Times New Roman"/>
          <w:szCs w:val="24"/>
        </w:rPr>
        <w:t>mini-standard</w:t>
      </w:r>
      <w:r w:rsidR="008E3454" w:rsidRPr="00335E9F">
        <w:rPr>
          <w:rFonts w:ascii="Garamond" w:hAnsi="Garamond" w:cs="Times New Roman"/>
          <w:szCs w:val="24"/>
        </w:rPr>
        <w:t xml:space="preserve"> condition (23.4%). H</w:t>
      </w:r>
      <w:r w:rsidR="00D9233E" w:rsidRPr="00335E9F">
        <w:rPr>
          <w:rFonts w:ascii="Garamond" w:hAnsi="Garamond" w:cs="Times New Roman"/>
          <w:szCs w:val="24"/>
        </w:rPr>
        <w:t>owev</w:t>
      </w:r>
      <w:r w:rsidR="008E3454" w:rsidRPr="00335E9F">
        <w:rPr>
          <w:rFonts w:ascii="Garamond" w:hAnsi="Garamond" w:cs="Times New Roman"/>
          <w:szCs w:val="24"/>
        </w:rPr>
        <w:t>er, while</w:t>
      </w:r>
      <w:r w:rsidR="00465008" w:rsidRPr="00335E9F">
        <w:rPr>
          <w:rFonts w:ascii="Garamond" w:hAnsi="Garamond" w:cs="Times New Roman"/>
          <w:szCs w:val="24"/>
        </w:rPr>
        <w:t xml:space="preserve"> the direction of</w:t>
      </w:r>
      <w:r w:rsidR="008E3454" w:rsidRPr="00335E9F">
        <w:rPr>
          <w:rFonts w:ascii="Garamond" w:hAnsi="Garamond" w:cs="Times New Roman"/>
          <w:szCs w:val="24"/>
        </w:rPr>
        <w:t xml:space="preserve"> this effect is as</w:t>
      </w:r>
      <w:r w:rsidR="00404489" w:rsidRPr="00335E9F">
        <w:rPr>
          <w:rFonts w:ascii="Garamond" w:hAnsi="Garamond" w:cs="Times New Roman"/>
          <w:szCs w:val="24"/>
        </w:rPr>
        <w:t xml:space="preserve"> expected,</w:t>
      </w:r>
      <w:r w:rsidR="008E3454" w:rsidRPr="00335E9F">
        <w:rPr>
          <w:rFonts w:ascii="Garamond" w:hAnsi="Garamond" w:cs="Times New Roman"/>
          <w:szCs w:val="24"/>
        </w:rPr>
        <w:t xml:space="preserve"> </w:t>
      </w:r>
      <w:bookmarkStart w:id="26" w:name="_Hlk504528973"/>
      <w:r w:rsidR="00465008" w:rsidRPr="00335E9F">
        <w:rPr>
          <w:rFonts w:ascii="Garamond" w:hAnsi="Garamond" w:cs="Times New Roman"/>
          <w:szCs w:val="24"/>
        </w:rPr>
        <w:t>statistically significant findings were not detected</w:t>
      </w:r>
      <w:bookmarkEnd w:id="26"/>
      <w:r w:rsidR="00D9233E" w:rsidRPr="00335E9F">
        <w:rPr>
          <w:rFonts w:ascii="Garamond" w:hAnsi="Garamond" w:cs="Times New Roman"/>
          <w:szCs w:val="24"/>
        </w:rPr>
        <w:t xml:space="preserve"> </w:t>
      </w:r>
      <w:r w:rsidR="00462CE6" w:rsidRPr="00335E9F">
        <w:rPr>
          <w:rFonts w:ascii="Garamond" w:hAnsi="Garamond" w:cs="Times New Roman"/>
          <w:szCs w:val="24"/>
        </w:rPr>
        <w:t>(</w:t>
      </w:r>
      <w:r w:rsidR="00462CE6" w:rsidRPr="00335E9F">
        <w:rPr>
          <w:rFonts w:ascii="Garamond" w:hAnsi="Garamond" w:cs="Times New Roman"/>
          <w:i/>
          <w:szCs w:val="24"/>
        </w:rPr>
        <w:t>t</w:t>
      </w:r>
      <w:r w:rsidR="00462CE6" w:rsidRPr="00335E9F">
        <w:rPr>
          <w:rFonts w:ascii="Garamond" w:hAnsi="Garamond" w:cs="Times New Roman"/>
          <w:szCs w:val="24"/>
        </w:rPr>
        <w:t>(</w:t>
      </w:r>
      <w:r w:rsidR="00383F19" w:rsidRPr="00335E9F">
        <w:rPr>
          <w:rFonts w:ascii="Garamond" w:hAnsi="Garamond" w:cs="Times New Roman"/>
          <w:szCs w:val="24"/>
        </w:rPr>
        <w:t>798</w:t>
      </w:r>
      <w:r w:rsidR="00462CE6" w:rsidRPr="00335E9F">
        <w:rPr>
          <w:rFonts w:ascii="Garamond" w:hAnsi="Garamond" w:cs="Times New Roman"/>
          <w:szCs w:val="24"/>
        </w:rPr>
        <w:t>)</w:t>
      </w:r>
      <w:r w:rsidR="00383F19" w:rsidRPr="00335E9F">
        <w:rPr>
          <w:rFonts w:ascii="Garamond" w:hAnsi="Garamond" w:cstheme="majorBidi"/>
          <w:szCs w:val="24"/>
        </w:rPr>
        <w:t xml:space="preserve"> = 0.86</w:t>
      </w:r>
      <w:r w:rsidR="00462CE6" w:rsidRPr="00335E9F">
        <w:rPr>
          <w:rFonts w:ascii="Garamond" w:hAnsi="Garamond" w:cstheme="majorBidi"/>
          <w:szCs w:val="24"/>
        </w:rPr>
        <w:t xml:space="preserve">, </w:t>
      </w:r>
      <w:r w:rsidR="00C1002B" w:rsidRPr="00335E9F">
        <w:rPr>
          <w:rFonts w:ascii="Garamond" w:hAnsi="Garamond" w:cstheme="majorBidi"/>
          <w:i/>
          <w:szCs w:val="24"/>
        </w:rPr>
        <w:t>p = .</w:t>
      </w:r>
      <w:r w:rsidR="00353475" w:rsidRPr="00335E9F">
        <w:rPr>
          <w:rFonts w:ascii="Garamond" w:hAnsi="Garamond" w:cstheme="majorBidi"/>
          <w:szCs w:val="24"/>
        </w:rPr>
        <w:t>20</w:t>
      </w:r>
      <w:r w:rsidR="00462CE6" w:rsidRPr="00335E9F">
        <w:rPr>
          <w:rFonts w:ascii="Garamond" w:hAnsi="Garamond" w:cs="Times New Roman"/>
          <w:szCs w:val="24"/>
        </w:rPr>
        <w:t>)</w:t>
      </w:r>
      <w:r w:rsidR="00B66982" w:rsidRPr="00335E9F">
        <w:rPr>
          <w:rFonts w:ascii="Garamond" w:hAnsi="Garamond" w:cs="Times New Roman"/>
          <w:szCs w:val="24"/>
        </w:rPr>
        <w:t xml:space="preserve">. Conditional on participation in the mini survey, respondents in the </w:t>
      </w:r>
      <w:r w:rsidR="00F61DB5" w:rsidRPr="00335E9F">
        <w:rPr>
          <w:rFonts w:ascii="Garamond" w:hAnsi="Garamond" w:cs="Times New Roman"/>
          <w:szCs w:val="24"/>
        </w:rPr>
        <w:t>mini-standard</w:t>
      </w:r>
      <w:r w:rsidR="00B66982" w:rsidRPr="00335E9F">
        <w:rPr>
          <w:rFonts w:ascii="Garamond" w:hAnsi="Garamond" w:cs="Times New Roman"/>
          <w:szCs w:val="24"/>
        </w:rPr>
        <w:t xml:space="preserve"> condition did upload their </w:t>
      </w:r>
      <w:r w:rsidR="00F61DB5" w:rsidRPr="00335E9F">
        <w:rPr>
          <w:rFonts w:ascii="Garamond" w:hAnsi="Garamond" w:cs="Times New Roman"/>
          <w:szCs w:val="24"/>
        </w:rPr>
        <w:t>résumé</w:t>
      </w:r>
      <w:r w:rsidR="00B66982" w:rsidRPr="00335E9F">
        <w:rPr>
          <w:rFonts w:ascii="Garamond" w:hAnsi="Garamond" w:cs="Times New Roman"/>
          <w:szCs w:val="24"/>
        </w:rPr>
        <w:t>s</w:t>
      </w:r>
      <w:r w:rsidR="00681F53" w:rsidRPr="00335E9F">
        <w:rPr>
          <w:rFonts w:ascii="Garamond" w:hAnsi="Garamond" w:cs="Times New Roman"/>
          <w:szCs w:val="24"/>
        </w:rPr>
        <w:t xml:space="preserve"> at higher rates (35.1%) compared to </w:t>
      </w:r>
      <w:r w:rsidR="008E3454" w:rsidRPr="00335E9F">
        <w:rPr>
          <w:rFonts w:ascii="Garamond" w:hAnsi="Garamond" w:cs="Times New Roman"/>
          <w:szCs w:val="24"/>
        </w:rPr>
        <w:t xml:space="preserve">those in </w:t>
      </w:r>
      <w:r w:rsidR="00690761" w:rsidRPr="00335E9F">
        <w:rPr>
          <w:rFonts w:ascii="Garamond" w:hAnsi="Garamond" w:cs="Times New Roman"/>
          <w:szCs w:val="24"/>
        </w:rPr>
        <w:t xml:space="preserve">the mini-PAPI condition (18.3%) </w:t>
      </w:r>
      <w:r w:rsidR="00681F53" w:rsidRPr="00335E9F">
        <w:rPr>
          <w:rFonts w:ascii="Garamond" w:hAnsi="Garamond" w:cs="Times New Roman"/>
          <w:szCs w:val="24"/>
        </w:rPr>
        <w:t>(</w:t>
      </w:r>
      <w:r w:rsidR="00681F53" w:rsidRPr="00335E9F">
        <w:rPr>
          <w:rFonts w:ascii="Garamond" w:hAnsi="Garamond" w:cs="Times New Roman"/>
          <w:i/>
          <w:szCs w:val="24"/>
        </w:rPr>
        <w:t>t</w:t>
      </w:r>
      <w:r w:rsidR="00681F53" w:rsidRPr="00335E9F">
        <w:rPr>
          <w:rFonts w:ascii="Garamond" w:hAnsi="Garamond" w:cs="Times New Roman"/>
          <w:szCs w:val="24"/>
        </w:rPr>
        <w:t>(</w:t>
      </w:r>
      <w:r w:rsidR="00340749" w:rsidRPr="00335E9F">
        <w:rPr>
          <w:rFonts w:ascii="Garamond" w:hAnsi="Garamond" w:cs="Times New Roman"/>
          <w:szCs w:val="24"/>
        </w:rPr>
        <w:t>196</w:t>
      </w:r>
      <w:r w:rsidR="00681F53" w:rsidRPr="00335E9F">
        <w:rPr>
          <w:rFonts w:ascii="Garamond" w:hAnsi="Garamond" w:cs="Times New Roman"/>
          <w:szCs w:val="24"/>
        </w:rPr>
        <w:t>)</w:t>
      </w:r>
      <w:r w:rsidR="00340749" w:rsidRPr="00335E9F">
        <w:rPr>
          <w:rFonts w:ascii="Garamond" w:hAnsi="Garamond" w:cstheme="majorBidi"/>
          <w:szCs w:val="24"/>
        </w:rPr>
        <w:t xml:space="preserve"> = -2.73</w:t>
      </w:r>
      <w:r w:rsidR="00681F53" w:rsidRPr="00335E9F">
        <w:rPr>
          <w:rFonts w:ascii="Garamond" w:hAnsi="Garamond" w:cstheme="majorBidi"/>
          <w:szCs w:val="24"/>
        </w:rPr>
        <w:t xml:space="preserve">, </w:t>
      </w:r>
      <w:r w:rsidR="00681F53" w:rsidRPr="00335E9F">
        <w:rPr>
          <w:rFonts w:ascii="Garamond" w:hAnsi="Garamond" w:cstheme="majorBidi"/>
          <w:i/>
          <w:szCs w:val="24"/>
        </w:rPr>
        <w:t xml:space="preserve">p </w:t>
      </w:r>
      <w:r w:rsidR="00681F53" w:rsidRPr="00335E9F">
        <w:rPr>
          <w:rFonts w:ascii="Garamond" w:hAnsi="Garamond" w:cstheme="majorBidi"/>
          <w:szCs w:val="24"/>
        </w:rPr>
        <w:t>&lt; .01</w:t>
      </w:r>
      <w:r w:rsidR="00681F53" w:rsidRPr="00335E9F">
        <w:rPr>
          <w:rFonts w:ascii="Garamond" w:hAnsi="Garamond" w:cs="Times New Roman"/>
          <w:szCs w:val="24"/>
        </w:rPr>
        <w:t xml:space="preserve">). </w:t>
      </w:r>
      <w:r w:rsidR="00093AA7" w:rsidRPr="00335E9F">
        <w:rPr>
          <w:rFonts w:ascii="Garamond" w:hAnsi="Garamond" w:cs="Times New Roman"/>
          <w:szCs w:val="24"/>
        </w:rPr>
        <w:t>The</w:t>
      </w:r>
      <w:r w:rsidR="006C0B91" w:rsidRPr="00335E9F">
        <w:rPr>
          <w:rFonts w:ascii="Garamond" w:hAnsi="Garamond" w:cs="Times New Roman"/>
          <w:szCs w:val="24"/>
        </w:rPr>
        <w:t xml:space="preserve"> lower submission rate </w:t>
      </w:r>
      <w:r w:rsidR="00093AA7" w:rsidRPr="00335E9F">
        <w:rPr>
          <w:rFonts w:ascii="Garamond" w:hAnsi="Garamond" w:cs="Times New Roman"/>
          <w:szCs w:val="24"/>
        </w:rPr>
        <w:t xml:space="preserve">in the mini-PAPI condition </w:t>
      </w:r>
      <w:r w:rsidR="006C0B91" w:rsidRPr="00335E9F">
        <w:rPr>
          <w:rFonts w:ascii="Garamond" w:hAnsi="Garamond" w:cs="Times New Roman"/>
          <w:szCs w:val="24"/>
        </w:rPr>
        <w:t xml:space="preserve">rate is driven by the fact that none of the respondents who completed the survey </w:t>
      </w:r>
      <w:r w:rsidR="00404489" w:rsidRPr="00335E9F">
        <w:rPr>
          <w:rFonts w:ascii="Garamond" w:hAnsi="Garamond" w:cs="Times New Roman"/>
          <w:szCs w:val="24"/>
        </w:rPr>
        <w:t>via mail</w:t>
      </w:r>
      <w:r w:rsidR="006C0B91" w:rsidRPr="00335E9F">
        <w:rPr>
          <w:rFonts w:ascii="Garamond" w:hAnsi="Garamond" w:cs="Times New Roman"/>
          <w:szCs w:val="24"/>
        </w:rPr>
        <w:t xml:space="preserve"> uploaded their </w:t>
      </w:r>
      <w:r w:rsidR="00F61DB5" w:rsidRPr="00335E9F">
        <w:rPr>
          <w:rFonts w:ascii="Garamond" w:hAnsi="Garamond" w:cs="Times New Roman"/>
          <w:szCs w:val="24"/>
        </w:rPr>
        <w:t>résumé</w:t>
      </w:r>
      <w:r w:rsidR="006C0B91" w:rsidRPr="00335E9F">
        <w:rPr>
          <w:rFonts w:ascii="Garamond" w:hAnsi="Garamond" w:cs="Times New Roman"/>
          <w:szCs w:val="24"/>
        </w:rPr>
        <w:t>s</w:t>
      </w:r>
      <w:r w:rsidR="00093AA7" w:rsidRPr="00335E9F">
        <w:rPr>
          <w:rFonts w:ascii="Garamond" w:hAnsi="Garamond" w:cs="Times New Roman"/>
          <w:szCs w:val="24"/>
        </w:rPr>
        <w:t>.</w:t>
      </w:r>
      <w:r w:rsidR="00F61DB5" w:rsidRPr="00335E9F">
        <w:rPr>
          <w:rStyle w:val="FootnoteReference"/>
          <w:rFonts w:ascii="Garamond" w:hAnsi="Garamond" w:cs="Times New Roman"/>
          <w:szCs w:val="24"/>
        </w:rPr>
        <w:footnoteReference w:id="5"/>
      </w:r>
      <w:r w:rsidR="006C0B91" w:rsidRPr="00335E9F">
        <w:rPr>
          <w:rFonts w:ascii="Garamond" w:hAnsi="Garamond" w:cs="Times New Roman"/>
          <w:szCs w:val="24"/>
        </w:rPr>
        <w:t xml:space="preserve"> Among the mini-PAPI respondents who completed </w:t>
      </w:r>
      <w:r w:rsidR="008E3454" w:rsidRPr="00335E9F">
        <w:rPr>
          <w:rFonts w:ascii="Garamond" w:hAnsi="Garamond" w:cs="Times New Roman"/>
          <w:szCs w:val="24"/>
        </w:rPr>
        <w:t xml:space="preserve">the survey </w:t>
      </w:r>
      <w:r w:rsidR="006C0B91" w:rsidRPr="00335E9F">
        <w:rPr>
          <w:rFonts w:ascii="Garamond" w:hAnsi="Garamond" w:cs="Times New Roman"/>
          <w:szCs w:val="24"/>
        </w:rPr>
        <w:t>via the web</w:t>
      </w:r>
      <w:r w:rsidR="00404489" w:rsidRPr="00335E9F">
        <w:rPr>
          <w:rFonts w:ascii="Garamond" w:hAnsi="Garamond" w:cs="Times New Roman"/>
          <w:szCs w:val="24"/>
        </w:rPr>
        <w:t>,</w:t>
      </w:r>
      <w:r w:rsidR="006C0B91" w:rsidRPr="00335E9F">
        <w:rPr>
          <w:rFonts w:ascii="Garamond" w:hAnsi="Garamond" w:cs="Times New Roman"/>
          <w:szCs w:val="24"/>
        </w:rPr>
        <w:t xml:space="preserve"> 25.7% uploaded their </w:t>
      </w:r>
      <w:r w:rsidR="00385EF6" w:rsidRPr="00335E9F">
        <w:rPr>
          <w:rFonts w:ascii="Garamond" w:hAnsi="Garamond" w:cs="Times New Roman"/>
          <w:szCs w:val="24"/>
        </w:rPr>
        <w:t>résumé</w:t>
      </w:r>
      <w:r w:rsidR="00B66930" w:rsidRPr="00335E9F">
        <w:rPr>
          <w:rFonts w:ascii="Garamond" w:hAnsi="Garamond" w:cs="Times New Roman"/>
          <w:szCs w:val="24"/>
        </w:rPr>
        <w:t>,</w:t>
      </w:r>
      <w:r w:rsidR="00385EF6" w:rsidRPr="00335E9F">
        <w:rPr>
          <w:rFonts w:ascii="Garamond" w:hAnsi="Garamond" w:cs="Times New Roman"/>
          <w:szCs w:val="24"/>
        </w:rPr>
        <w:t xml:space="preserve"> </w:t>
      </w:r>
      <w:r w:rsidR="00B66930" w:rsidRPr="00335E9F">
        <w:rPr>
          <w:rFonts w:ascii="Garamond" w:hAnsi="Garamond" w:cs="Times New Roman"/>
          <w:szCs w:val="24"/>
        </w:rPr>
        <w:t>less than those in the mini-standard condition</w:t>
      </w:r>
      <w:r w:rsidR="006C0B91" w:rsidRPr="00335E9F">
        <w:rPr>
          <w:rFonts w:ascii="Garamond" w:hAnsi="Garamond" w:cs="Times New Roman"/>
          <w:szCs w:val="24"/>
        </w:rPr>
        <w:t>.</w:t>
      </w:r>
    </w:p>
    <w:p w14:paraId="47F53205" w14:textId="1AC0676B" w:rsidR="0044318D" w:rsidRPr="00335E9F" w:rsidRDefault="0044318D" w:rsidP="0044318D">
      <w:pPr>
        <w:autoSpaceDE w:val="0"/>
        <w:autoSpaceDN w:val="0"/>
        <w:adjustRightInd w:val="0"/>
        <w:spacing w:after="120" w:line="240" w:lineRule="auto"/>
        <w:rPr>
          <w:rFonts w:ascii="Garamond" w:hAnsi="Garamond" w:cs="Times New Roman"/>
          <w:szCs w:val="24"/>
        </w:rPr>
      </w:pPr>
      <w:r w:rsidRPr="00335E9F">
        <w:rPr>
          <w:rFonts w:ascii="Garamond" w:hAnsi="Garamond" w:cs="Times New Roman"/>
          <w:i/>
          <w:szCs w:val="24"/>
        </w:rPr>
        <w:t>Representativeness.</w:t>
      </w:r>
      <w:r w:rsidR="008B6974" w:rsidRPr="00335E9F">
        <w:rPr>
          <w:rFonts w:ascii="Garamond" w:hAnsi="Garamond" w:cs="Times New Roman"/>
          <w:szCs w:val="24"/>
        </w:rPr>
        <w:t xml:space="preserve"> </w:t>
      </w:r>
      <w:r w:rsidR="001A1F3E" w:rsidRPr="00335E9F">
        <w:rPr>
          <w:rFonts w:ascii="Garamond" w:hAnsi="Garamond" w:cs="Times New Roman"/>
          <w:szCs w:val="24"/>
        </w:rPr>
        <w:t>The mini-PAPI increased representativeness by reducing the magnitude of nonresponse bias across all three indicators, maximum, average, and median absolute relative nonresponse bias</w:t>
      </w:r>
      <w:r w:rsidR="00ED385D" w:rsidRPr="00335E9F">
        <w:rPr>
          <w:rFonts w:ascii="Garamond" w:hAnsi="Garamond" w:cs="Times New Roman"/>
          <w:szCs w:val="24"/>
        </w:rPr>
        <w:t xml:space="preserve"> (see Table C4)</w:t>
      </w:r>
      <w:r w:rsidR="001A1F3E" w:rsidRPr="00335E9F">
        <w:rPr>
          <w:rFonts w:ascii="Garamond" w:hAnsi="Garamond" w:cs="Times New Roman"/>
          <w:szCs w:val="24"/>
        </w:rPr>
        <w:t xml:space="preserve">. </w:t>
      </w:r>
      <w:r w:rsidR="00690761" w:rsidRPr="00335E9F">
        <w:rPr>
          <w:rFonts w:ascii="Garamond" w:hAnsi="Garamond" w:cs="Times New Roman"/>
          <w:szCs w:val="24"/>
        </w:rPr>
        <w:t>Both conditions produce samples in which none of the indicators are significantly biased.</w:t>
      </w:r>
    </w:p>
    <w:p w14:paraId="3789E477" w14:textId="377F3CB8" w:rsidR="00ED385D" w:rsidRPr="00335E9F" w:rsidRDefault="00ED385D" w:rsidP="00DA4AD6">
      <w:pPr>
        <w:pStyle w:val="TableTitle"/>
        <w:rPr>
          <w:rFonts w:cs="Courier New"/>
          <w:shd w:val="clear" w:color="auto" w:fill="FFFFFF"/>
        </w:rPr>
      </w:pPr>
      <w:r w:rsidRPr="00335E9F">
        <w:t>Table C.4: Average, median, and maximum absolute relative bias, and percentage of significant deviations by experimental group</w:t>
      </w:r>
    </w:p>
    <w:tbl>
      <w:tblPr>
        <w:tblStyle w:val="TableGrid"/>
        <w:tblW w:w="5000" w:type="pct"/>
        <w:tblLook w:val="04A0" w:firstRow="1" w:lastRow="0" w:firstColumn="1" w:lastColumn="0" w:noHBand="0" w:noVBand="1"/>
      </w:tblPr>
      <w:tblGrid>
        <w:gridCol w:w="6052"/>
        <w:gridCol w:w="2337"/>
        <w:gridCol w:w="2339"/>
      </w:tblGrid>
      <w:tr w:rsidR="00ED385D" w:rsidRPr="00F1142B" w14:paraId="64937CF1" w14:textId="77777777" w:rsidTr="00254FA1">
        <w:trPr>
          <w:cnfStyle w:val="100000000000" w:firstRow="1" w:lastRow="0" w:firstColumn="0" w:lastColumn="0" w:oddVBand="0" w:evenVBand="0" w:oddHBand="0" w:evenHBand="0" w:firstRowFirstColumn="0" w:firstRowLastColumn="0" w:lastRowFirstColumn="0" w:lastRowLastColumn="0"/>
          <w:trHeight w:val="422"/>
          <w:tblHeader/>
        </w:trPr>
        <w:tc>
          <w:tcPr>
            <w:tcW w:w="2821" w:type="pct"/>
          </w:tcPr>
          <w:p w14:paraId="400E77FB" w14:textId="77777777" w:rsidR="00ED385D" w:rsidRPr="00F1142B" w:rsidRDefault="00ED385D" w:rsidP="009B1A0F">
            <w:pPr>
              <w:autoSpaceDE w:val="0"/>
              <w:autoSpaceDN w:val="0"/>
              <w:adjustRightInd w:val="0"/>
              <w:rPr>
                <w:rFonts w:cs="Arial"/>
                <w:b w:val="0"/>
                <w:sz w:val="18"/>
                <w:szCs w:val="18"/>
              </w:rPr>
            </w:pPr>
          </w:p>
        </w:tc>
        <w:tc>
          <w:tcPr>
            <w:tcW w:w="1089" w:type="pct"/>
          </w:tcPr>
          <w:p w14:paraId="061DAE5B" w14:textId="29870892" w:rsidR="00ED385D" w:rsidRPr="00F1142B" w:rsidRDefault="00ED385D" w:rsidP="009B1A0F">
            <w:pPr>
              <w:autoSpaceDE w:val="0"/>
              <w:autoSpaceDN w:val="0"/>
              <w:adjustRightInd w:val="0"/>
              <w:jc w:val="center"/>
              <w:rPr>
                <w:rFonts w:cs="Arial"/>
                <w:b w:val="0"/>
                <w:sz w:val="18"/>
                <w:szCs w:val="18"/>
              </w:rPr>
            </w:pPr>
            <w:r w:rsidRPr="00F1142B">
              <w:rPr>
                <w:rFonts w:cs="Arial"/>
                <w:sz w:val="18"/>
                <w:szCs w:val="18"/>
              </w:rPr>
              <w:t>Mini-</w:t>
            </w:r>
            <w:r w:rsidR="00F61DB5" w:rsidRPr="00F1142B">
              <w:rPr>
                <w:rFonts w:cs="Arial"/>
                <w:sz w:val="18"/>
                <w:szCs w:val="18"/>
              </w:rPr>
              <w:t>standard</w:t>
            </w:r>
            <w:r w:rsidR="00353475" w:rsidRPr="00F1142B">
              <w:rPr>
                <w:rFonts w:cs="Arial"/>
                <w:sz w:val="18"/>
                <w:szCs w:val="18"/>
              </w:rPr>
              <w:t xml:space="preserve"> condition</w:t>
            </w:r>
          </w:p>
        </w:tc>
        <w:tc>
          <w:tcPr>
            <w:tcW w:w="1090" w:type="pct"/>
          </w:tcPr>
          <w:p w14:paraId="3BB68830" w14:textId="645D5240" w:rsidR="00ED385D" w:rsidRPr="00F1142B" w:rsidRDefault="00ED385D" w:rsidP="00403977">
            <w:pPr>
              <w:autoSpaceDE w:val="0"/>
              <w:autoSpaceDN w:val="0"/>
              <w:adjustRightInd w:val="0"/>
              <w:jc w:val="center"/>
              <w:rPr>
                <w:rFonts w:cs="Arial"/>
                <w:b w:val="0"/>
                <w:sz w:val="18"/>
                <w:szCs w:val="18"/>
              </w:rPr>
            </w:pPr>
            <w:r w:rsidRPr="00F1142B">
              <w:rPr>
                <w:rFonts w:cs="Arial"/>
                <w:sz w:val="18"/>
                <w:szCs w:val="18"/>
              </w:rPr>
              <w:t>Mini-PAPI</w:t>
            </w:r>
            <w:r w:rsidR="00403977" w:rsidRPr="00F1142B">
              <w:rPr>
                <w:rFonts w:cs="Arial"/>
                <w:sz w:val="18"/>
                <w:szCs w:val="18"/>
              </w:rPr>
              <w:br/>
            </w:r>
            <w:r w:rsidR="00353475" w:rsidRPr="00F1142B">
              <w:rPr>
                <w:rFonts w:cs="Arial"/>
                <w:sz w:val="18"/>
                <w:szCs w:val="18"/>
              </w:rPr>
              <w:t>condition</w:t>
            </w:r>
          </w:p>
        </w:tc>
      </w:tr>
      <w:tr w:rsidR="00ED385D" w:rsidRPr="00F1142B" w14:paraId="1B838344" w14:textId="77777777" w:rsidTr="00254FA1">
        <w:trPr>
          <w:trHeight w:val="125"/>
        </w:trPr>
        <w:tc>
          <w:tcPr>
            <w:tcW w:w="2821" w:type="pct"/>
            <w:tcBorders>
              <w:top w:val="single" w:sz="4" w:space="0" w:color="auto"/>
            </w:tcBorders>
          </w:tcPr>
          <w:p w14:paraId="092D0BC9" w14:textId="77777777" w:rsidR="00ED385D" w:rsidRPr="00F1142B" w:rsidRDefault="00ED385D" w:rsidP="009B1A0F">
            <w:pPr>
              <w:autoSpaceDE w:val="0"/>
              <w:autoSpaceDN w:val="0"/>
              <w:adjustRightInd w:val="0"/>
              <w:rPr>
                <w:rFonts w:cs="Arial"/>
                <w:sz w:val="18"/>
                <w:szCs w:val="18"/>
              </w:rPr>
            </w:pPr>
            <w:r w:rsidRPr="00F1142B">
              <w:rPr>
                <w:rFonts w:cs="Arial"/>
                <w:sz w:val="18"/>
                <w:szCs w:val="18"/>
              </w:rPr>
              <w:t>Average absolute relative bias</w:t>
            </w:r>
          </w:p>
        </w:tc>
        <w:tc>
          <w:tcPr>
            <w:tcW w:w="1089" w:type="pct"/>
            <w:tcBorders>
              <w:top w:val="single" w:sz="4" w:space="0" w:color="auto"/>
            </w:tcBorders>
          </w:tcPr>
          <w:p w14:paraId="2029D685" w14:textId="0CDFD59E" w:rsidR="00ED385D" w:rsidRPr="00F1142B" w:rsidRDefault="00B33325" w:rsidP="00D309B8">
            <w:pPr>
              <w:autoSpaceDE w:val="0"/>
              <w:autoSpaceDN w:val="0"/>
              <w:adjustRightInd w:val="0"/>
              <w:jc w:val="center"/>
              <w:rPr>
                <w:rFonts w:cs="Arial"/>
                <w:color w:val="000000"/>
                <w:sz w:val="18"/>
                <w:szCs w:val="18"/>
              </w:rPr>
            </w:pPr>
            <w:r w:rsidRPr="00F1142B">
              <w:rPr>
                <w:rFonts w:cs="Arial"/>
                <w:color w:val="000000"/>
                <w:sz w:val="18"/>
                <w:szCs w:val="18"/>
              </w:rPr>
              <w:t>15.46</w:t>
            </w:r>
          </w:p>
        </w:tc>
        <w:tc>
          <w:tcPr>
            <w:tcW w:w="1090" w:type="pct"/>
            <w:tcBorders>
              <w:top w:val="single" w:sz="4" w:space="0" w:color="auto"/>
            </w:tcBorders>
          </w:tcPr>
          <w:p w14:paraId="00175E26" w14:textId="506B5BFB" w:rsidR="00ED385D" w:rsidRPr="00F1142B" w:rsidRDefault="00067C66" w:rsidP="00D309B8">
            <w:pPr>
              <w:autoSpaceDE w:val="0"/>
              <w:autoSpaceDN w:val="0"/>
              <w:adjustRightInd w:val="0"/>
              <w:jc w:val="center"/>
              <w:rPr>
                <w:rFonts w:cs="Arial"/>
                <w:color w:val="000000"/>
                <w:sz w:val="18"/>
                <w:szCs w:val="18"/>
              </w:rPr>
            </w:pPr>
            <w:r w:rsidRPr="00F1142B">
              <w:rPr>
                <w:rFonts w:cs="Arial"/>
                <w:color w:val="000000"/>
                <w:sz w:val="18"/>
                <w:szCs w:val="18"/>
              </w:rPr>
              <w:t>14.64</w:t>
            </w:r>
          </w:p>
        </w:tc>
      </w:tr>
      <w:tr w:rsidR="00ED385D" w:rsidRPr="00F1142B" w14:paraId="71984018" w14:textId="77777777" w:rsidTr="00403977">
        <w:tc>
          <w:tcPr>
            <w:tcW w:w="2821" w:type="pct"/>
          </w:tcPr>
          <w:p w14:paraId="1F4F88AB" w14:textId="77777777" w:rsidR="00ED385D" w:rsidRPr="00F1142B" w:rsidRDefault="00ED385D" w:rsidP="009B1A0F">
            <w:pPr>
              <w:autoSpaceDE w:val="0"/>
              <w:autoSpaceDN w:val="0"/>
              <w:adjustRightInd w:val="0"/>
              <w:rPr>
                <w:rFonts w:cs="Arial"/>
                <w:sz w:val="18"/>
                <w:szCs w:val="18"/>
              </w:rPr>
            </w:pPr>
            <w:r w:rsidRPr="00F1142B">
              <w:rPr>
                <w:rFonts w:cs="Arial"/>
                <w:sz w:val="18"/>
                <w:szCs w:val="18"/>
              </w:rPr>
              <w:t>Median absolute relative bias</w:t>
            </w:r>
          </w:p>
        </w:tc>
        <w:tc>
          <w:tcPr>
            <w:tcW w:w="1089" w:type="pct"/>
          </w:tcPr>
          <w:p w14:paraId="493ADBBE" w14:textId="565E7987" w:rsidR="00ED385D" w:rsidRPr="00F1142B" w:rsidRDefault="00B33325" w:rsidP="00D309B8">
            <w:pPr>
              <w:autoSpaceDE w:val="0"/>
              <w:autoSpaceDN w:val="0"/>
              <w:adjustRightInd w:val="0"/>
              <w:jc w:val="center"/>
              <w:rPr>
                <w:rFonts w:cs="Arial"/>
                <w:color w:val="000000"/>
                <w:sz w:val="18"/>
                <w:szCs w:val="18"/>
              </w:rPr>
            </w:pPr>
            <w:r w:rsidRPr="00F1142B">
              <w:rPr>
                <w:rFonts w:cs="Arial"/>
                <w:color w:val="000000"/>
                <w:sz w:val="18"/>
                <w:szCs w:val="18"/>
              </w:rPr>
              <w:t>10.95</w:t>
            </w:r>
          </w:p>
        </w:tc>
        <w:tc>
          <w:tcPr>
            <w:tcW w:w="1090" w:type="pct"/>
          </w:tcPr>
          <w:p w14:paraId="720CD6C5" w14:textId="0E708263" w:rsidR="00ED385D" w:rsidRPr="00F1142B" w:rsidRDefault="00B33325" w:rsidP="00D309B8">
            <w:pPr>
              <w:autoSpaceDE w:val="0"/>
              <w:autoSpaceDN w:val="0"/>
              <w:adjustRightInd w:val="0"/>
              <w:jc w:val="center"/>
              <w:rPr>
                <w:rFonts w:cs="Arial"/>
                <w:color w:val="000000"/>
                <w:sz w:val="18"/>
                <w:szCs w:val="18"/>
              </w:rPr>
            </w:pPr>
            <w:r w:rsidRPr="00F1142B">
              <w:rPr>
                <w:rFonts w:cs="Arial"/>
                <w:color w:val="000000"/>
                <w:sz w:val="18"/>
                <w:szCs w:val="18"/>
              </w:rPr>
              <w:t>9.06</w:t>
            </w:r>
          </w:p>
        </w:tc>
      </w:tr>
      <w:tr w:rsidR="00ED385D" w:rsidRPr="00F1142B" w14:paraId="2420969E" w14:textId="77777777" w:rsidTr="00403977">
        <w:tc>
          <w:tcPr>
            <w:tcW w:w="2821" w:type="pct"/>
          </w:tcPr>
          <w:p w14:paraId="78DFD4B9" w14:textId="77777777" w:rsidR="00ED385D" w:rsidRPr="00F1142B" w:rsidRDefault="00ED385D" w:rsidP="009B1A0F">
            <w:pPr>
              <w:autoSpaceDE w:val="0"/>
              <w:autoSpaceDN w:val="0"/>
              <w:adjustRightInd w:val="0"/>
              <w:rPr>
                <w:rFonts w:cs="Arial"/>
                <w:sz w:val="18"/>
                <w:szCs w:val="18"/>
              </w:rPr>
            </w:pPr>
            <w:r w:rsidRPr="00F1142B">
              <w:rPr>
                <w:rFonts w:cs="Arial"/>
                <w:sz w:val="18"/>
                <w:szCs w:val="18"/>
              </w:rPr>
              <w:t>Maximum absolute relative bias</w:t>
            </w:r>
          </w:p>
        </w:tc>
        <w:tc>
          <w:tcPr>
            <w:tcW w:w="1089" w:type="pct"/>
          </w:tcPr>
          <w:p w14:paraId="3DF0AEB9" w14:textId="5C33F731" w:rsidR="00ED385D" w:rsidRPr="00F1142B" w:rsidRDefault="00B33325" w:rsidP="00D309B8">
            <w:pPr>
              <w:autoSpaceDE w:val="0"/>
              <w:autoSpaceDN w:val="0"/>
              <w:adjustRightInd w:val="0"/>
              <w:jc w:val="center"/>
              <w:rPr>
                <w:rFonts w:cs="Arial"/>
                <w:color w:val="000000"/>
                <w:sz w:val="18"/>
                <w:szCs w:val="18"/>
              </w:rPr>
            </w:pPr>
            <w:r w:rsidRPr="00F1142B">
              <w:rPr>
                <w:rFonts w:cs="Arial"/>
                <w:color w:val="000000"/>
                <w:sz w:val="18"/>
                <w:szCs w:val="18"/>
              </w:rPr>
              <w:t>78.5</w:t>
            </w:r>
            <w:r w:rsidR="00B66930" w:rsidRPr="00F1142B">
              <w:rPr>
                <w:rFonts w:cs="Arial"/>
                <w:color w:val="000000"/>
                <w:sz w:val="18"/>
                <w:szCs w:val="18"/>
              </w:rPr>
              <w:t>0</w:t>
            </w:r>
          </w:p>
        </w:tc>
        <w:tc>
          <w:tcPr>
            <w:tcW w:w="1090" w:type="pct"/>
          </w:tcPr>
          <w:p w14:paraId="556BD03D" w14:textId="5C4CB9FC" w:rsidR="00ED385D" w:rsidRPr="00F1142B" w:rsidRDefault="00B33325" w:rsidP="00D309B8">
            <w:pPr>
              <w:autoSpaceDE w:val="0"/>
              <w:autoSpaceDN w:val="0"/>
              <w:adjustRightInd w:val="0"/>
              <w:jc w:val="center"/>
              <w:rPr>
                <w:rFonts w:cs="Arial"/>
                <w:color w:val="000000"/>
                <w:sz w:val="18"/>
                <w:szCs w:val="18"/>
              </w:rPr>
            </w:pPr>
            <w:r w:rsidRPr="00F1142B">
              <w:rPr>
                <w:rFonts w:cs="Arial"/>
                <w:color w:val="000000"/>
                <w:sz w:val="18"/>
                <w:szCs w:val="18"/>
              </w:rPr>
              <w:t>44.5</w:t>
            </w:r>
            <w:r w:rsidR="00B66930" w:rsidRPr="00F1142B">
              <w:rPr>
                <w:rFonts w:cs="Arial"/>
                <w:color w:val="000000"/>
                <w:sz w:val="18"/>
                <w:szCs w:val="18"/>
              </w:rPr>
              <w:t>0</w:t>
            </w:r>
          </w:p>
        </w:tc>
      </w:tr>
      <w:tr w:rsidR="00ED385D" w:rsidRPr="00F1142B" w14:paraId="724AFC21" w14:textId="77777777" w:rsidTr="00403977">
        <w:trPr>
          <w:trHeight w:val="70"/>
        </w:trPr>
        <w:tc>
          <w:tcPr>
            <w:tcW w:w="2821" w:type="pct"/>
          </w:tcPr>
          <w:p w14:paraId="113EF8CD" w14:textId="77777777" w:rsidR="00ED385D" w:rsidRPr="00F1142B" w:rsidRDefault="00ED385D" w:rsidP="009B1A0F">
            <w:pPr>
              <w:autoSpaceDE w:val="0"/>
              <w:autoSpaceDN w:val="0"/>
              <w:adjustRightInd w:val="0"/>
              <w:rPr>
                <w:rFonts w:cs="Arial"/>
                <w:sz w:val="18"/>
                <w:szCs w:val="18"/>
              </w:rPr>
            </w:pPr>
            <w:r w:rsidRPr="00F1142B">
              <w:rPr>
                <w:rFonts w:cs="Arial"/>
                <w:sz w:val="18"/>
                <w:szCs w:val="18"/>
              </w:rPr>
              <w:t>Percentage of significantly biased indicators</w:t>
            </w:r>
          </w:p>
        </w:tc>
        <w:tc>
          <w:tcPr>
            <w:tcW w:w="1089" w:type="pct"/>
          </w:tcPr>
          <w:p w14:paraId="37DB9C4D" w14:textId="565881C2" w:rsidR="00ED385D" w:rsidRPr="00F1142B" w:rsidRDefault="005B3A85" w:rsidP="00D309B8">
            <w:pPr>
              <w:autoSpaceDE w:val="0"/>
              <w:autoSpaceDN w:val="0"/>
              <w:adjustRightInd w:val="0"/>
              <w:jc w:val="center"/>
              <w:rPr>
                <w:rFonts w:cs="Arial"/>
                <w:color w:val="000000"/>
                <w:sz w:val="18"/>
                <w:szCs w:val="18"/>
              </w:rPr>
            </w:pPr>
            <w:r w:rsidRPr="00F1142B">
              <w:rPr>
                <w:rFonts w:cs="Arial"/>
                <w:color w:val="000000"/>
                <w:sz w:val="18"/>
                <w:szCs w:val="18"/>
              </w:rPr>
              <w:t>#</w:t>
            </w:r>
          </w:p>
        </w:tc>
        <w:tc>
          <w:tcPr>
            <w:tcW w:w="1090" w:type="pct"/>
          </w:tcPr>
          <w:p w14:paraId="7F0808EA" w14:textId="17CA8F6C" w:rsidR="00ED385D" w:rsidRPr="00F1142B" w:rsidRDefault="005B3A85" w:rsidP="00D309B8">
            <w:pPr>
              <w:autoSpaceDE w:val="0"/>
              <w:autoSpaceDN w:val="0"/>
              <w:adjustRightInd w:val="0"/>
              <w:jc w:val="center"/>
              <w:rPr>
                <w:rFonts w:cs="Arial"/>
                <w:color w:val="000000"/>
                <w:sz w:val="18"/>
                <w:szCs w:val="18"/>
              </w:rPr>
            </w:pPr>
            <w:r w:rsidRPr="00F1142B">
              <w:rPr>
                <w:rFonts w:cs="Arial"/>
                <w:color w:val="000000"/>
                <w:sz w:val="18"/>
                <w:szCs w:val="18"/>
              </w:rPr>
              <w:t>#</w:t>
            </w:r>
          </w:p>
        </w:tc>
      </w:tr>
    </w:tbl>
    <w:p w14:paraId="52E21686" w14:textId="57E9DEC9" w:rsidR="005B3A85" w:rsidRDefault="005B3A85" w:rsidP="00403977">
      <w:pPr>
        <w:pStyle w:val="tabfigsource"/>
      </w:pPr>
      <w:r w:rsidRPr="00A0291B">
        <w:t># Rounds to zero.</w:t>
      </w:r>
    </w:p>
    <w:p w14:paraId="1F925E44" w14:textId="301FE6B2" w:rsidR="00ED385D" w:rsidRPr="00335E9F" w:rsidRDefault="00F340FD" w:rsidP="00403977">
      <w:pPr>
        <w:pStyle w:val="tabfigsource"/>
        <w:rPr>
          <w:sz w:val="24"/>
        </w:rPr>
      </w:pPr>
      <w:r w:rsidRPr="00335E9F">
        <w:t xml:space="preserve">SOURCE: U.S. Department of Education, National Center for Education Statistics, 2008/18 Baccalaureate </w:t>
      </w:r>
      <w:r w:rsidR="00FB432A" w:rsidRPr="00335E9F">
        <w:t>and</w:t>
      </w:r>
      <w:r w:rsidRPr="00335E9F">
        <w:t xml:space="preserve"> Beyond (B&amp;B:08/18) Field Test.</w:t>
      </w:r>
    </w:p>
    <w:p w14:paraId="248CC8E7" w14:textId="3B8398AD" w:rsidR="0044318D" w:rsidRPr="00335E9F" w:rsidRDefault="0044318D" w:rsidP="0044318D">
      <w:pPr>
        <w:autoSpaceDE w:val="0"/>
        <w:autoSpaceDN w:val="0"/>
        <w:adjustRightInd w:val="0"/>
        <w:spacing w:after="120" w:line="240" w:lineRule="auto"/>
        <w:rPr>
          <w:rFonts w:ascii="Garamond" w:hAnsi="Garamond" w:cs="Times New Roman"/>
          <w:szCs w:val="24"/>
        </w:rPr>
      </w:pPr>
      <w:r w:rsidRPr="00335E9F">
        <w:rPr>
          <w:rFonts w:ascii="Garamond" w:hAnsi="Garamond" w:cs="Times New Roman"/>
          <w:i/>
          <w:szCs w:val="24"/>
        </w:rPr>
        <w:t>Efficiency.</w:t>
      </w:r>
      <w:r w:rsidR="00976ED0" w:rsidRPr="00335E9F">
        <w:rPr>
          <w:rFonts w:ascii="Garamond" w:hAnsi="Garamond" w:cs="Times New Roman"/>
          <w:szCs w:val="24"/>
        </w:rPr>
        <w:t xml:space="preserve"> </w:t>
      </w:r>
      <w:r w:rsidR="007052ED">
        <w:rPr>
          <w:rFonts w:ascii="Garamond" w:hAnsi="Garamond" w:cs="Courier New"/>
          <w:szCs w:val="24"/>
          <w:shd w:val="clear" w:color="auto" w:fill="FFFFFF"/>
        </w:rPr>
        <w:t xml:space="preserve">B&amp;B:08/18 staff </w:t>
      </w:r>
      <w:r w:rsidR="00690761" w:rsidRPr="00335E9F">
        <w:rPr>
          <w:rFonts w:ascii="Garamond" w:hAnsi="Garamond" w:cs="Times New Roman"/>
          <w:szCs w:val="24"/>
        </w:rPr>
        <w:t>adjusted the measure of efficiency capturing the time between when sample members received their mail invitation</w:t>
      </w:r>
      <w:r w:rsidR="00976D0B" w:rsidRPr="00335E9F">
        <w:rPr>
          <w:rFonts w:ascii="Garamond" w:hAnsi="Garamond" w:cs="Times New Roman"/>
          <w:szCs w:val="24"/>
        </w:rPr>
        <w:t xml:space="preserve"> </w:t>
      </w:r>
      <w:r w:rsidR="00690761" w:rsidRPr="00335E9F">
        <w:rPr>
          <w:rFonts w:ascii="Garamond" w:hAnsi="Garamond" w:cs="Times New Roman"/>
          <w:szCs w:val="24"/>
        </w:rPr>
        <w:t>to complete the mini survey and when they completed the survey</w:t>
      </w:r>
      <w:r w:rsidR="00DF21B2" w:rsidRPr="00335E9F">
        <w:rPr>
          <w:rFonts w:ascii="Garamond" w:hAnsi="Garamond" w:cs="Times New Roman"/>
          <w:szCs w:val="24"/>
        </w:rPr>
        <w:t xml:space="preserve"> online</w:t>
      </w:r>
      <w:r w:rsidR="00B068DC" w:rsidRPr="00335E9F">
        <w:rPr>
          <w:rFonts w:ascii="Garamond" w:hAnsi="Garamond" w:cs="Times New Roman"/>
          <w:szCs w:val="24"/>
        </w:rPr>
        <w:t xml:space="preserve"> to allow for mail transit time</w:t>
      </w:r>
      <w:r w:rsidR="00690761" w:rsidRPr="00335E9F">
        <w:rPr>
          <w:rFonts w:ascii="Garamond" w:hAnsi="Garamond" w:cs="Times New Roman"/>
          <w:szCs w:val="24"/>
        </w:rPr>
        <w:t xml:space="preserve">. Contrary to </w:t>
      </w:r>
      <w:r w:rsidR="0084702C">
        <w:rPr>
          <w:rFonts w:ascii="Garamond" w:hAnsi="Garamond" w:cs="Times New Roman"/>
          <w:szCs w:val="24"/>
        </w:rPr>
        <w:t xml:space="preserve">the </w:t>
      </w:r>
      <w:r w:rsidR="00690761" w:rsidRPr="00335E9F">
        <w:rPr>
          <w:rFonts w:ascii="Garamond" w:hAnsi="Garamond" w:cs="Times New Roman"/>
          <w:szCs w:val="24"/>
        </w:rPr>
        <w:t>expectations, the results suggest that respondents in the mini-PAPI condition completed the survey about three days later (23</w:t>
      </w:r>
      <w:r w:rsidR="00353475" w:rsidRPr="00335E9F">
        <w:rPr>
          <w:rFonts w:ascii="Garamond" w:hAnsi="Garamond" w:cs="Times New Roman"/>
          <w:szCs w:val="24"/>
        </w:rPr>
        <w:t>.0</w:t>
      </w:r>
      <w:r w:rsidR="00690761" w:rsidRPr="00335E9F">
        <w:rPr>
          <w:rFonts w:ascii="Garamond" w:hAnsi="Garamond" w:cs="Times New Roman"/>
          <w:szCs w:val="24"/>
        </w:rPr>
        <w:t xml:space="preserve"> days) compared to respondents in the </w:t>
      </w:r>
      <w:r w:rsidR="00F61DB5" w:rsidRPr="00335E9F">
        <w:rPr>
          <w:rFonts w:ascii="Garamond" w:hAnsi="Garamond" w:cs="Times New Roman"/>
          <w:szCs w:val="24"/>
        </w:rPr>
        <w:t>mini-standard</w:t>
      </w:r>
      <w:r w:rsidR="00690761" w:rsidRPr="00335E9F">
        <w:rPr>
          <w:rFonts w:ascii="Garamond" w:hAnsi="Garamond" w:cs="Times New Roman"/>
          <w:szCs w:val="24"/>
        </w:rPr>
        <w:t xml:space="preserve"> condition (19.9 days). Th</w:t>
      </w:r>
      <w:r w:rsidR="00A80EA5">
        <w:rPr>
          <w:rFonts w:ascii="Garamond" w:hAnsi="Garamond" w:cs="Times New Roman"/>
          <w:szCs w:val="24"/>
        </w:rPr>
        <w:t>e</w:t>
      </w:r>
      <w:r w:rsidR="00690761" w:rsidRPr="00335E9F">
        <w:rPr>
          <w:rFonts w:ascii="Garamond" w:hAnsi="Garamond" w:cs="Times New Roman"/>
          <w:szCs w:val="24"/>
        </w:rPr>
        <w:t>s</w:t>
      </w:r>
      <w:r w:rsidR="00A80EA5">
        <w:rPr>
          <w:rFonts w:ascii="Garamond" w:hAnsi="Garamond" w:cs="Times New Roman"/>
          <w:szCs w:val="24"/>
        </w:rPr>
        <w:t>e</w:t>
      </w:r>
      <w:r w:rsidR="00690761" w:rsidRPr="00335E9F">
        <w:rPr>
          <w:rFonts w:ascii="Garamond" w:hAnsi="Garamond" w:cs="Times New Roman"/>
          <w:szCs w:val="24"/>
        </w:rPr>
        <w:t xml:space="preserve"> result</w:t>
      </w:r>
      <w:r w:rsidR="00A80EA5">
        <w:rPr>
          <w:rFonts w:ascii="Garamond" w:hAnsi="Garamond" w:cs="Times New Roman"/>
          <w:szCs w:val="24"/>
        </w:rPr>
        <w:t>s</w:t>
      </w:r>
      <w:r w:rsidR="00690761" w:rsidRPr="00335E9F">
        <w:rPr>
          <w:rFonts w:ascii="Garamond" w:hAnsi="Garamond" w:cs="Times New Roman"/>
          <w:szCs w:val="24"/>
        </w:rPr>
        <w:t xml:space="preserve"> </w:t>
      </w:r>
      <w:r w:rsidR="00A80EA5">
        <w:rPr>
          <w:rFonts w:ascii="Garamond" w:hAnsi="Garamond" w:cs="Times New Roman"/>
          <w:szCs w:val="24"/>
        </w:rPr>
        <w:t>are</w:t>
      </w:r>
      <w:r w:rsidR="00C4234C" w:rsidRPr="00335E9F">
        <w:rPr>
          <w:rFonts w:ascii="Garamond" w:hAnsi="Garamond" w:cs="Times New Roman"/>
          <w:szCs w:val="24"/>
        </w:rPr>
        <w:t xml:space="preserve"> statistically significant</w:t>
      </w:r>
      <w:r w:rsidR="00690761" w:rsidRPr="00335E9F">
        <w:rPr>
          <w:rFonts w:ascii="Garamond" w:hAnsi="Garamond" w:cs="Times New Roman"/>
          <w:szCs w:val="24"/>
        </w:rPr>
        <w:t xml:space="preserve"> (</w:t>
      </w:r>
      <w:r w:rsidR="00690761" w:rsidRPr="00335E9F">
        <w:rPr>
          <w:rFonts w:ascii="Garamond" w:hAnsi="Garamond" w:cs="Times New Roman"/>
          <w:i/>
          <w:szCs w:val="24"/>
        </w:rPr>
        <w:t>t</w:t>
      </w:r>
      <w:r w:rsidR="00690761" w:rsidRPr="00335E9F">
        <w:rPr>
          <w:rFonts w:ascii="Garamond" w:hAnsi="Garamond" w:cs="Times New Roman"/>
          <w:szCs w:val="24"/>
        </w:rPr>
        <w:t>(</w:t>
      </w:r>
      <w:r w:rsidR="00C4234C" w:rsidRPr="00335E9F">
        <w:rPr>
          <w:rFonts w:ascii="Garamond" w:hAnsi="Garamond" w:cs="Times New Roman"/>
          <w:szCs w:val="24"/>
        </w:rPr>
        <w:t>166</w:t>
      </w:r>
      <w:r w:rsidR="00690761" w:rsidRPr="00335E9F">
        <w:rPr>
          <w:rFonts w:ascii="Garamond" w:hAnsi="Garamond" w:cs="Times New Roman"/>
          <w:szCs w:val="24"/>
        </w:rPr>
        <w:t>)</w:t>
      </w:r>
      <w:r w:rsidR="00C4234C" w:rsidRPr="00335E9F">
        <w:rPr>
          <w:rFonts w:ascii="Garamond" w:hAnsi="Garamond" w:cstheme="majorBidi"/>
          <w:szCs w:val="24"/>
        </w:rPr>
        <w:t xml:space="preserve"> = 1.66</w:t>
      </w:r>
      <w:r w:rsidR="00690761" w:rsidRPr="00335E9F">
        <w:rPr>
          <w:rFonts w:ascii="Garamond" w:hAnsi="Garamond" w:cstheme="majorBidi"/>
          <w:szCs w:val="24"/>
        </w:rPr>
        <w:t xml:space="preserve">, </w:t>
      </w:r>
      <w:r w:rsidR="00690761" w:rsidRPr="00335E9F">
        <w:rPr>
          <w:rFonts w:ascii="Garamond" w:hAnsi="Garamond" w:cstheme="majorBidi"/>
          <w:i/>
          <w:szCs w:val="24"/>
        </w:rPr>
        <w:t xml:space="preserve">p </w:t>
      </w:r>
      <w:r w:rsidR="005F6BE9" w:rsidRPr="00335E9F">
        <w:rPr>
          <w:rFonts w:ascii="Garamond" w:hAnsi="Garamond" w:cstheme="majorBidi"/>
          <w:szCs w:val="24"/>
        </w:rPr>
        <w:t>&lt; .05</w:t>
      </w:r>
      <w:r w:rsidR="00690761" w:rsidRPr="00335E9F">
        <w:rPr>
          <w:rFonts w:ascii="Garamond" w:hAnsi="Garamond" w:cs="Times New Roman"/>
          <w:szCs w:val="24"/>
        </w:rPr>
        <w:t>)</w:t>
      </w:r>
      <w:r w:rsidR="00DF21B2" w:rsidRPr="00335E9F">
        <w:rPr>
          <w:rFonts w:ascii="Garamond" w:hAnsi="Garamond" w:cs="Times New Roman"/>
          <w:szCs w:val="24"/>
        </w:rPr>
        <w:t>, and do not include respondents in the mini-PAPI version who complete the survey via mail (n=30)</w:t>
      </w:r>
      <w:r w:rsidR="001E49EE" w:rsidRPr="00335E9F">
        <w:rPr>
          <w:rFonts w:ascii="Garamond" w:hAnsi="Garamond" w:cs="Times New Roman"/>
          <w:szCs w:val="24"/>
        </w:rPr>
        <w:t>.</w:t>
      </w:r>
    </w:p>
    <w:p w14:paraId="101E3C14" w14:textId="77777777" w:rsidR="000E7803" w:rsidRPr="00335E9F" w:rsidRDefault="000E7803" w:rsidP="00AF059F">
      <w:pPr>
        <w:pStyle w:val="AppHeading3"/>
      </w:pPr>
      <w:r w:rsidRPr="00335E9F">
        <w:t xml:space="preserve">Recommendations for </w:t>
      </w:r>
      <w:r w:rsidR="00451D8E" w:rsidRPr="00335E9F">
        <w:t>the full-</w:t>
      </w:r>
      <w:r w:rsidRPr="00335E9F">
        <w:t>scale</w:t>
      </w:r>
      <w:r w:rsidR="00451D8E" w:rsidRPr="00335E9F">
        <w:t xml:space="preserve"> study</w:t>
      </w:r>
    </w:p>
    <w:p w14:paraId="25C035F7" w14:textId="61CEC74D" w:rsidR="0056162C" w:rsidRPr="007215F3" w:rsidRDefault="00A30BE4" w:rsidP="000E54CB">
      <w:r w:rsidRPr="00DC09D5">
        <w:rPr>
          <w:rFonts w:cs="Times New Roman"/>
          <w:szCs w:val="24"/>
        </w:rPr>
        <w:t>While there was no statistically significant increase in response rates or résumé submission rates</w:t>
      </w:r>
      <w:r>
        <w:rPr>
          <w:rStyle w:val="FootnoteReference"/>
        </w:rPr>
        <w:footnoteReference w:id="6"/>
      </w:r>
      <w:r w:rsidRPr="00DC09D5">
        <w:rPr>
          <w:rFonts w:cs="Times New Roman"/>
          <w:szCs w:val="24"/>
        </w:rPr>
        <w:t xml:space="preserve"> in any of the data collection experiments, the field test results are suggestive of positive effects. Given that the interventions tested in the field test show no indication of negative effects</w:t>
      </w:r>
      <w:r w:rsidR="00894892" w:rsidRPr="00DC09D5">
        <w:rPr>
          <w:rFonts w:cs="Times New Roman"/>
          <w:szCs w:val="24"/>
        </w:rPr>
        <w:t>,</w:t>
      </w:r>
      <w:r>
        <w:rPr>
          <w:rStyle w:val="FootnoteReference"/>
        </w:rPr>
        <w:footnoteReference w:id="7"/>
      </w:r>
      <w:r w:rsidRPr="00DC09D5">
        <w:rPr>
          <w:rFonts w:cs="Times New Roman"/>
          <w:szCs w:val="24"/>
        </w:rPr>
        <w:t xml:space="preserve"> that the technical review panel members and the literature support these adjustments</w:t>
      </w:r>
      <w:r w:rsidR="00894892" w:rsidRPr="00DC09D5">
        <w:rPr>
          <w:rFonts w:cs="Times New Roman"/>
          <w:szCs w:val="24"/>
        </w:rPr>
        <w:t>,</w:t>
      </w:r>
      <w:r>
        <w:rPr>
          <w:rStyle w:val="FootnoteReference"/>
        </w:rPr>
        <w:footnoteReference w:id="8"/>
      </w:r>
      <w:r w:rsidRPr="00DC09D5">
        <w:rPr>
          <w:rFonts w:cs="Times New Roman"/>
          <w:szCs w:val="24"/>
        </w:rPr>
        <w:t xml:space="preserve"> and they are low-cost and easy to implement, the recommendations for the full-scale study are </w:t>
      </w:r>
      <w:r w:rsidR="00C32D1E" w:rsidRPr="00DC09D5">
        <w:rPr>
          <w:rFonts w:cs="Times New Roman"/>
          <w:szCs w:val="24"/>
        </w:rPr>
        <w:t>to:</w:t>
      </w:r>
      <w:r w:rsidR="00C32D1E" w:rsidRPr="007215F3">
        <w:t xml:space="preserve"> tailor</w:t>
      </w:r>
      <w:r w:rsidR="0056162C" w:rsidRPr="007215F3">
        <w:t xml:space="preserve"> the contact materials and reference the sample members’ degree major(s),</w:t>
      </w:r>
      <w:r w:rsidR="00DC09D5">
        <w:t xml:space="preserve"> </w:t>
      </w:r>
      <w:r w:rsidR="0056162C" w:rsidRPr="007215F3">
        <w:t>use NCES as the primary signatory and sender of the electronic communication materials, and</w:t>
      </w:r>
      <w:r w:rsidR="00DC09D5">
        <w:t xml:space="preserve"> </w:t>
      </w:r>
      <w:r w:rsidR="0056162C" w:rsidRPr="007215F3">
        <w:t xml:space="preserve">use a sequential approach such as offering the mini </w:t>
      </w:r>
      <w:r w:rsidR="00A36048" w:rsidRPr="007215F3">
        <w:t xml:space="preserve">survey </w:t>
      </w:r>
      <w:r w:rsidR="0056162C" w:rsidRPr="007215F3">
        <w:t>followed by the mini-PAPI.</w:t>
      </w:r>
    </w:p>
    <w:p w14:paraId="43DD0238" w14:textId="6F0195DD" w:rsidR="006D6964" w:rsidRPr="00335E9F" w:rsidRDefault="00432AC4" w:rsidP="00DC09D5">
      <w:pPr>
        <w:autoSpaceDE w:val="0"/>
        <w:autoSpaceDN w:val="0"/>
        <w:adjustRightInd w:val="0"/>
        <w:spacing w:after="120" w:line="240" w:lineRule="auto"/>
        <w:rPr>
          <w:rFonts w:ascii="Garamond" w:hAnsi="Garamond" w:cs="Times New Roman"/>
          <w:szCs w:val="24"/>
        </w:rPr>
      </w:pPr>
      <w:r w:rsidRPr="00335E9F">
        <w:rPr>
          <w:rFonts w:ascii="Garamond" w:hAnsi="Garamond" w:cs="Times New Roman"/>
          <w:szCs w:val="24"/>
        </w:rPr>
        <w:t xml:space="preserve">Using the B&amp;B:08/18 </w:t>
      </w:r>
      <w:r w:rsidR="00AA7DD4" w:rsidRPr="00335E9F">
        <w:rPr>
          <w:rFonts w:ascii="Garamond" w:hAnsi="Garamond" w:cs="Times New Roman"/>
          <w:szCs w:val="24"/>
        </w:rPr>
        <w:t>field test</w:t>
      </w:r>
      <w:r w:rsidR="00AA7DD4" w:rsidRPr="00335E9F" w:rsidDel="00AA7DD4">
        <w:rPr>
          <w:rFonts w:ascii="Garamond" w:hAnsi="Garamond" w:cs="Times New Roman"/>
          <w:szCs w:val="24"/>
        </w:rPr>
        <w:t xml:space="preserve"> </w:t>
      </w:r>
      <w:r w:rsidRPr="00335E9F">
        <w:rPr>
          <w:rFonts w:ascii="Garamond" w:hAnsi="Garamond" w:cs="Times New Roman"/>
          <w:szCs w:val="24"/>
        </w:rPr>
        <w:t xml:space="preserve">to estimate response propensities this should yield an approximate </w:t>
      </w:r>
      <w:r w:rsidR="008E14EC" w:rsidRPr="00335E9F">
        <w:rPr>
          <w:rFonts w:ascii="Garamond" w:hAnsi="Garamond" w:cs="Times New Roman"/>
          <w:szCs w:val="24"/>
        </w:rPr>
        <w:t xml:space="preserve">overall </w:t>
      </w:r>
      <w:r w:rsidRPr="00335E9F">
        <w:rPr>
          <w:rFonts w:ascii="Garamond" w:hAnsi="Garamond" w:cs="Times New Roman"/>
          <w:szCs w:val="24"/>
        </w:rPr>
        <w:t>response rate of 72%</w:t>
      </w:r>
      <w:r w:rsidR="001D2DAF">
        <w:rPr>
          <w:rFonts w:ascii="Garamond" w:hAnsi="Garamond" w:cs="Times New Roman"/>
          <w:szCs w:val="24"/>
        </w:rPr>
        <w:t>.</w:t>
      </w:r>
      <w:r w:rsidRPr="00335E9F">
        <w:rPr>
          <w:rStyle w:val="FootnoteReference"/>
          <w:rFonts w:ascii="Garamond" w:hAnsi="Garamond" w:cs="Times New Roman"/>
          <w:szCs w:val="24"/>
        </w:rPr>
        <w:footnoteReference w:id="9"/>
      </w:r>
      <w:r w:rsidRPr="00335E9F">
        <w:rPr>
          <w:rFonts w:ascii="Garamond" w:hAnsi="Garamond" w:cs="Times New Roman"/>
          <w:szCs w:val="24"/>
        </w:rPr>
        <w:t xml:space="preserve"> </w:t>
      </w:r>
      <w:r w:rsidR="006D6964" w:rsidRPr="00335E9F">
        <w:rPr>
          <w:rFonts w:ascii="Garamond" w:hAnsi="Garamond" w:cs="Times New Roman"/>
          <w:szCs w:val="24"/>
        </w:rPr>
        <w:t>To reduce the potential for nonresponse error and bias</w:t>
      </w:r>
      <w:r w:rsidR="002D744A" w:rsidRPr="00335E9F">
        <w:rPr>
          <w:rFonts w:ascii="Garamond" w:hAnsi="Garamond" w:cs="Times New Roman"/>
          <w:szCs w:val="24"/>
        </w:rPr>
        <w:t>,</w:t>
      </w:r>
      <w:r w:rsidR="0056162C" w:rsidRPr="00335E9F">
        <w:rPr>
          <w:rFonts w:ascii="Garamond" w:hAnsi="Garamond" w:cs="Times New Roman"/>
          <w:szCs w:val="24"/>
        </w:rPr>
        <w:t xml:space="preserve"> contain costs, and achieve response rates of 75%, </w:t>
      </w:r>
      <w:r w:rsidR="007052ED">
        <w:rPr>
          <w:rFonts w:ascii="Garamond" w:hAnsi="Garamond" w:cs="Times New Roman"/>
          <w:szCs w:val="24"/>
        </w:rPr>
        <w:t xml:space="preserve">B&amp;B:08/18 staff </w:t>
      </w:r>
      <w:r w:rsidR="006D6964" w:rsidRPr="00335E9F">
        <w:rPr>
          <w:rFonts w:ascii="Garamond" w:hAnsi="Garamond" w:cs="Times New Roman"/>
          <w:szCs w:val="24"/>
        </w:rPr>
        <w:t xml:space="preserve">propose </w:t>
      </w:r>
      <w:r w:rsidR="00342440" w:rsidRPr="00335E9F">
        <w:rPr>
          <w:rFonts w:ascii="Garamond" w:hAnsi="Garamond" w:cs="Times New Roman"/>
          <w:szCs w:val="24"/>
        </w:rPr>
        <w:t>further</w:t>
      </w:r>
      <w:r w:rsidR="006D6964" w:rsidRPr="00335E9F">
        <w:rPr>
          <w:rFonts w:ascii="Garamond" w:hAnsi="Garamond" w:cs="Times New Roman"/>
          <w:szCs w:val="24"/>
        </w:rPr>
        <w:t xml:space="preserve"> modifications to the data collection protocols used in the full-scale study based on what </w:t>
      </w:r>
      <w:r w:rsidR="00A36C0E">
        <w:rPr>
          <w:rFonts w:ascii="Garamond" w:hAnsi="Garamond" w:cs="Times New Roman"/>
          <w:szCs w:val="24"/>
        </w:rPr>
        <w:t>lessons</w:t>
      </w:r>
      <w:r w:rsidR="00A36C0E" w:rsidRPr="00335E9F">
        <w:rPr>
          <w:rFonts w:ascii="Garamond" w:hAnsi="Garamond" w:cs="Times New Roman"/>
          <w:szCs w:val="24"/>
        </w:rPr>
        <w:t xml:space="preserve"> </w:t>
      </w:r>
      <w:r w:rsidR="006D6964" w:rsidRPr="00335E9F">
        <w:rPr>
          <w:rFonts w:ascii="Garamond" w:hAnsi="Garamond" w:cs="Times New Roman"/>
          <w:szCs w:val="24"/>
        </w:rPr>
        <w:t xml:space="preserve">learned in other studies, such as the B&amp;B:16/17 </w:t>
      </w:r>
      <w:r w:rsidR="00AA7DD4" w:rsidRPr="00335E9F">
        <w:rPr>
          <w:rFonts w:ascii="Garamond" w:hAnsi="Garamond" w:cs="Times New Roman"/>
          <w:szCs w:val="24"/>
        </w:rPr>
        <w:t>field test</w:t>
      </w:r>
      <w:r w:rsidR="00AA7DD4" w:rsidRPr="00335E9F" w:rsidDel="00AA7DD4">
        <w:rPr>
          <w:rFonts w:ascii="Garamond" w:hAnsi="Garamond" w:cs="Times New Roman"/>
          <w:szCs w:val="24"/>
        </w:rPr>
        <w:t xml:space="preserve"> </w:t>
      </w:r>
      <w:r w:rsidR="006D6964" w:rsidRPr="00335E9F">
        <w:rPr>
          <w:rFonts w:ascii="Garamond" w:hAnsi="Garamond" w:cs="Times New Roman"/>
          <w:szCs w:val="24"/>
        </w:rPr>
        <w:t>(</w:t>
      </w:r>
      <w:r w:rsidR="007D05A7" w:rsidRPr="00335E9F">
        <w:rPr>
          <w:rFonts w:ascii="Garamond" w:hAnsi="Garamond" w:cs="Times New Roman"/>
          <w:szCs w:val="24"/>
        </w:rPr>
        <w:t>see B&amp;B:16/17 Appendix C, OMB# 1850-0926 v.3</w:t>
      </w:r>
      <w:r w:rsidR="006D6964" w:rsidRPr="00335E9F">
        <w:rPr>
          <w:rFonts w:ascii="Garamond" w:hAnsi="Garamond" w:cs="Times New Roman"/>
          <w:szCs w:val="24"/>
        </w:rPr>
        <w:t>) or the B&amp;B:08/12 (</w:t>
      </w:r>
      <w:r w:rsidR="007D05A7" w:rsidRPr="00335E9F">
        <w:rPr>
          <w:rFonts w:ascii="Garamond" w:hAnsi="Garamond" w:cs="Times New Roman"/>
          <w:szCs w:val="24"/>
        </w:rPr>
        <w:t xml:space="preserve">B&amp;B:08/12 Data File Documentation </w:t>
      </w:r>
      <w:hyperlink r:id="rId13" w:history="1">
        <w:r w:rsidR="007D05A7" w:rsidRPr="00335E9F">
          <w:rPr>
            <w:rStyle w:val="Hyperlink"/>
            <w:rFonts w:ascii="Garamond" w:hAnsi="Garamond" w:cs="Times New Roman"/>
            <w:szCs w:val="24"/>
          </w:rPr>
          <w:t>https://nces.ed.gov/pubsearch/pubsinfo.asp?pubid=2015141</w:t>
        </w:r>
      </w:hyperlink>
      <w:r w:rsidR="006D6964" w:rsidRPr="00335E9F">
        <w:rPr>
          <w:rFonts w:ascii="Garamond" w:hAnsi="Garamond" w:cs="Times New Roman"/>
          <w:szCs w:val="24"/>
        </w:rPr>
        <w:t>).</w:t>
      </w:r>
    </w:p>
    <w:p w14:paraId="17E29FB7" w14:textId="3DB67A68" w:rsidR="00DC09D5" w:rsidRDefault="00174F7E" w:rsidP="000E54CB">
      <w:pPr>
        <w:pStyle w:val="AppHeading2"/>
      </w:pPr>
      <w:r w:rsidRPr="00335E9F">
        <w:t xml:space="preserve">C.2 </w:t>
      </w:r>
      <w:r w:rsidR="00985159" w:rsidRPr="00335E9F">
        <w:t xml:space="preserve">Evaluation of </w:t>
      </w:r>
      <w:r w:rsidR="002B1A56" w:rsidRPr="00335E9F">
        <w:t>Questionnaire Design</w:t>
      </w:r>
      <w:r w:rsidR="002B1A56" w:rsidRPr="002B1A56">
        <w:t xml:space="preserve"> </w:t>
      </w:r>
      <w:r w:rsidR="002B1A56" w:rsidRPr="00335E9F">
        <w:t>Experiment</w:t>
      </w:r>
    </w:p>
    <w:p w14:paraId="66FA55BC" w14:textId="7382D0D9" w:rsidR="00B67B04" w:rsidRPr="00031B82" w:rsidRDefault="002B1A56" w:rsidP="008C509E">
      <w:pPr>
        <w:rPr>
          <w:rFonts w:ascii="Garamond" w:hAnsi="Garamond" w:cs="Times New Roman"/>
          <w:spacing w:val="-2"/>
          <w:szCs w:val="24"/>
        </w:rPr>
      </w:pPr>
      <w:r>
        <w:t xml:space="preserve">Experimental studies </w:t>
      </w:r>
      <w:r w:rsidR="00E30C31">
        <w:t>show</w:t>
      </w:r>
      <w:r>
        <w:t xml:space="preserve"> that forced-choice formats yield consistently higher endorsement rates suggesting deeper cognitive processing and higher data quality (Smyth et al. 2006; Thomas et al.</w:t>
      </w:r>
      <w:r w:rsidR="00996648">
        <w:t xml:space="preserve"> 2017).</w:t>
      </w:r>
      <w:r>
        <w:t xml:space="preserve"> </w:t>
      </w:r>
      <w:r>
        <w:rPr>
          <w:rFonts w:ascii="Garamond" w:hAnsi="Garamond" w:cs="Times New Roman"/>
          <w:spacing w:val="-2"/>
          <w:szCs w:val="24"/>
        </w:rPr>
        <w:t xml:space="preserve">For this experiment, there </w:t>
      </w:r>
      <w:r w:rsidR="005F05B5" w:rsidRPr="00031B82">
        <w:rPr>
          <w:rFonts w:ascii="Garamond" w:hAnsi="Garamond" w:cs="Times New Roman"/>
          <w:spacing w:val="-2"/>
          <w:szCs w:val="24"/>
        </w:rPr>
        <w:t>are two grids where there are significant differences between the two forced-choice formats (Military Status and Result of Undergraduate costs)</w:t>
      </w:r>
      <w:r w:rsidR="00565A48" w:rsidRPr="00031B82">
        <w:rPr>
          <w:rFonts w:ascii="Garamond" w:hAnsi="Garamond" w:cs="Times New Roman"/>
          <w:spacing w:val="-2"/>
          <w:szCs w:val="24"/>
        </w:rPr>
        <w:t xml:space="preserve">. </w:t>
      </w:r>
      <w:r w:rsidR="005F05B5" w:rsidRPr="00031B82">
        <w:rPr>
          <w:rFonts w:ascii="Garamond" w:hAnsi="Garamond" w:cs="Times New Roman"/>
          <w:spacing w:val="-2"/>
          <w:szCs w:val="24"/>
        </w:rPr>
        <w:t xml:space="preserve">For the Military Status grid, those with the No/Yes forced-choice format had higher </w:t>
      </w:r>
      <w:r w:rsidR="00EE04EF" w:rsidRPr="00031B82">
        <w:rPr>
          <w:rFonts w:ascii="Garamond" w:hAnsi="Garamond" w:cs="Times New Roman"/>
          <w:spacing w:val="-2"/>
          <w:szCs w:val="24"/>
        </w:rPr>
        <w:t>numbers</w:t>
      </w:r>
      <w:r w:rsidR="005F05B5" w:rsidRPr="00031B82">
        <w:rPr>
          <w:rFonts w:ascii="Garamond" w:hAnsi="Garamond" w:cs="Times New Roman"/>
          <w:spacing w:val="-2"/>
          <w:szCs w:val="24"/>
        </w:rPr>
        <w:t xml:space="preserve"> of endorsement (0.12) compared to the Yes/No forced-choice format (0.04)</w:t>
      </w:r>
      <w:r w:rsidR="00565A48" w:rsidRPr="00031B82">
        <w:rPr>
          <w:rFonts w:ascii="Garamond" w:hAnsi="Garamond" w:cs="Times New Roman"/>
          <w:spacing w:val="-2"/>
          <w:szCs w:val="24"/>
        </w:rPr>
        <w:t xml:space="preserve">. </w:t>
      </w:r>
      <w:r w:rsidR="005F05B5" w:rsidRPr="00031B82">
        <w:rPr>
          <w:rFonts w:ascii="Garamond" w:hAnsi="Garamond" w:cs="Times New Roman"/>
          <w:spacing w:val="-2"/>
          <w:szCs w:val="24"/>
        </w:rPr>
        <w:t>However, the opposite finding was present for the result of undergraduate costs grid (No/Yes</w:t>
      </w:r>
      <w:r w:rsidR="00A35A9D" w:rsidRPr="00031B82">
        <w:rPr>
          <w:rFonts w:ascii="Garamond" w:hAnsi="Garamond" w:cs="Times New Roman"/>
          <w:spacing w:val="-2"/>
          <w:szCs w:val="24"/>
        </w:rPr>
        <w:t xml:space="preserve">: </w:t>
      </w:r>
      <w:r w:rsidR="005F05B5" w:rsidRPr="00031B82">
        <w:rPr>
          <w:rFonts w:ascii="Garamond" w:hAnsi="Garamond" w:cs="Times New Roman"/>
          <w:spacing w:val="-2"/>
          <w:szCs w:val="24"/>
        </w:rPr>
        <w:t>1.52; Yes/No</w:t>
      </w:r>
      <w:r w:rsidR="00A35A9D" w:rsidRPr="00031B82">
        <w:rPr>
          <w:rFonts w:ascii="Garamond" w:hAnsi="Garamond" w:cs="Times New Roman"/>
          <w:spacing w:val="-2"/>
          <w:szCs w:val="24"/>
        </w:rPr>
        <w:t xml:space="preserve">: </w:t>
      </w:r>
      <w:r w:rsidR="005F05B5" w:rsidRPr="00031B82">
        <w:rPr>
          <w:rFonts w:ascii="Garamond" w:hAnsi="Garamond" w:cs="Times New Roman"/>
          <w:spacing w:val="-2"/>
          <w:szCs w:val="24"/>
        </w:rPr>
        <w:t>1.78)</w:t>
      </w:r>
      <w:r w:rsidR="00565A48" w:rsidRPr="00031B82">
        <w:rPr>
          <w:rFonts w:ascii="Garamond" w:hAnsi="Garamond" w:cs="Times New Roman"/>
          <w:spacing w:val="-2"/>
          <w:szCs w:val="24"/>
        </w:rPr>
        <w:t xml:space="preserve">. </w:t>
      </w:r>
      <w:r w:rsidR="005F05B5" w:rsidRPr="00031B82">
        <w:rPr>
          <w:rFonts w:ascii="Garamond" w:hAnsi="Garamond" w:cs="Times New Roman"/>
          <w:spacing w:val="-2"/>
          <w:szCs w:val="24"/>
        </w:rPr>
        <w:t xml:space="preserve">These opposite results, and the lack of significant findings for the other </w:t>
      </w:r>
      <w:r w:rsidR="002D744A" w:rsidRPr="00031B82">
        <w:rPr>
          <w:rFonts w:ascii="Garamond" w:hAnsi="Garamond" w:cs="Times New Roman"/>
          <w:spacing w:val="-2"/>
          <w:szCs w:val="24"/>
        </w:rPr>
        <w:t>four</w:t>
      </w:r>
      <w:r w:rsidR="005F05B5" w:rsidRPr="00031B82">
        <w:rPr>
          <w:rFonts w:ascii="Garamond" w:hAnsi="Garamond" w:cs="Times New Roman"/>
          <w:spacing w:val="-2"/>
          <w:szCs w:val="24"/>
        </w:rPr>
        <w:t xml:space="preserve"> grids </w:t>
      </w:r>
      <w:r w:rsidR="00E23DE1" w:rsidRPr="00031B82">
        <w:rPr>
          <w:rFonts w:ascii="Garamond" w:hAnsi="Garamond" w:cs="Times New Roman"/>
          <w:spacing w:val="-2"/>
          <w:szCs w:val="24"/>
        </w:rPr>
        <w:t>suggest</w:t>
      </w:r>
      <w:r w:rsidR="005F05B5" w:rsidRPr="00031B82">
        <w:rPr>
          <w:rFonts w:ascii="Garamond" w:hAnsi="Garamond" w:cs="Times New Roman"/>
          <w:spacing w:val="-2"/>
          <w:szCs w:val="24"/>
        </w:rPr>
        <w:t xml:space="preserve"> that there is no acquiescence bias with the Yes/No grid.</w:t>
      </w:r>
    </w:p>
    <w:p w14:paraId="15D42983" w14:textId="7D236E0A" w:rsidR="009B1A0F" w:rsidRPr="00335E9F" w:rsidRDefault="009B1A0F" w:rsidP="00DA4AD6">
      <w:pPr>
        <w:pStyle w:val="TableTitle"/>
        <w:rPr>
          <w:rFonts w:cs="Courier New"/>
          <w:shd w:val="clear" w:color="auto" w:fill="FFFFFF"/>
        </w:rPr>
      </w:pPr>
      <w:r w:rsidRPr="00335E9F">
        <w:t>Table C.</w:t>
      </w:r>
      <w:r w:rsidR="00834907" w:rsidRPr="00335E9F">
        <w:t>6</w:t>
      </w:r>
      <w:r w:rsidRPr="00335E9F">
        <w:t xml:space="preserve">: </w:t>
      </w:r>
      <w:r w:rsidR="0079565F" w:rsidRPr="00335E9F">
        <w:t xml:space="preserve">Average </w:t>
      </w:r>
      <w:r w:rsidR="0048451F" w:rsidRPr="00335E9F">
        <w:t>number of affirmative responses</w:t>
      </w:r>
      <w:r w:rsidR="0079565F" w:rsidRPr="00335E9F">
        <w:t xml:space="preserve"> for each grid</w:t>
      </w:r>
      <w:r w:rsidRPr="00335E9F">
        <w:t xml:space="preserve"> by experimental group</w:t>
      </w:r>
      <w:r w:rsidR="0054262B" w:rsidRPr="00335E9F">
        <w:t xml:space="preserve"> </w:t>
      </w:r>
    </w:p>
    <w:tbl>
      <w:tblPr>
        <w:tblStyle w:val="TableGrid"/>
        <w:tblW w:w="5000" w:type="pct"/>
        <w:tblLook w:val="04A0" w:firstRow="1" w:lastRow="0" w:firstColumn="1" w:lastColumn="0" w:noHBand="0" w:noVBand="1"/>
      </w:tblPr>
      <w:tblGrid>
        <w:gridCol w:w="4824"/>
        <w:gridCol w:w="1476"/>
        <w:gridCol w:w="2214"/>
        <w:gridCol w:w="2214"/>
      </w:tblGrid>
      <w:tr w:rsidR="0054262B" w:rsidRPr="00494C4C" w14:paraId="36DDAA90" w14:textId="77777777" w:rsidTr="00494C4C">
        <w:trPr>
          <w:cnfStyle w:val="100000000000" w:firstRow="1" w:lastRow="0" w:firstColumn="0" w:lastColumn="0" w:oddVBand="0" w:evenVBand="0" w:oddHBand="0" w:evenHBand="0" w:firstRowFirstColumn="0" w:firstRowLastColumn="0" w:lastRowFirstColumn="0" w:lastRowLastColumn="0"/>
          <w:trHeight w:val="422"/>
        </w:trPr>
        <w:tc>
          <w:tcPr>
            <w:tcW w:w="2248" w:type="pct"/>
          </w:tcPr>
          <w:p w14:paraId="79D604FD" w14:textId="77777777" w:rsidR="0054262B" w:rsidRPr="00494C4C" w:rsidRDefault="0054262B" w:rsidP="00F1142B">
            <w:pPr>
              <w:pStyle w:val="Tabletext"/>
            </w:pPr>
          </w:p>
        </w:tc>
        <w:tc>
          <w:tcPr>
            <w:tcW w:w="688" w:type="pct"/>
          </w:tcPr>
          <w:p w14:paraId="2F359F36" w14:textId="320F10A4" w:rsidR="0054262B" w:rsidRPr="00494C4C" w:rsidRDefault="0054262B" w:rsidP="00F1142B">
            <w:pPr>
              <w:pStyle w:val="Tabletext"/>
              <w:jc w:val="center"/>
            </w:pPr>
            <w:r w:rsidRPr="00494C4C">
              <w:t xml:space="preserve">Check-All </w:t>
            </w:r>
            <w:r w:rsidR="00403977" w:rsidRPr="00494C4C">
              <w:br/>
            </w:r>
            <w:r w:rsidRPr="00494C4C">
              <w:t>Format</w:t>
            </w:r>
          </w:p>
        </w:tc>
        <w:tc>
          <w:tcPr>
            <w:tcW w:w="1032" w:type="pct"/>
          </w:tcPr>
          <w:p w14:paraId="3729AD0A" w14:textId="77777777" w:rsidR="0054262B" w:rsidRPr="00494C4C" w:rsidRDefault="0054262B" w:rsidP="00F1142B">
            <w:pPr>
              <w:pStyle w:val="Tabletext"/>
              <w:jc w:val="center"/>
            </w:pPr>
            <w:r w:rsidRPr="00494C4C">
              <w:t>Yes/No Forced-Choice Format</w:t>
            </w:r>
          </w:p>
        </w:tc>
        <w:tc>
          <w:tcPr>
            <w:tcW w:w="1032" w:type="pct"/>
          </w:tcPr>
          <w:p w14:paraId="54E02AFA" w14:textId="77777777" w:rsidR="0054262B" w:rsidRPr="00494C4C" w:rsidRDefault="0054262B" w:rsidP="00F1142B">
            <w:pPr>
              <w:pStyle w:val="Tabletext"/>
              <w:jc w:val="center"/>
            </w:pPr>
            <w:r w:rsidRPr="00494C4C">
              <w:t>No/Yes Forced-Choice Format</w:t>
            </w:r>
          </w:p>
        </w:tc>
      </w:tr>
      <w:tr w:rsidR="0054262B" w:rsidRPr="00403977" w14:paraId="2F7C36C4" w14:textId="77777777" w:rsidTr="00494C4C">
        <w:trPr>
          <w:trHeight w:val="125"/>
        </w:trPr>
        <w:tc>
          <w:tcPr>
            <w:tcW w:w="2248" w:type="pct"/>
          </w:tcPr>
          <w:p w14:paraId="70E525CF" w14:textId="77777777" w:rsidR="0054262B" w:rsidRPr="00403977" w:rsidRDefault="0054262B" w:rsidP="00F1142B">
            <w:pPr>
              <w:pStyle w:val="Tabletext"/>
            </w:pPr>
            <w:r w:rsidRPr="00403977">
              <w:rPr>
                <w:color w:val="000000"/>
              </w:rPr>
              <w:t>Financial Aid</w:t>
            </w:r>
          </w:p>
        </w:tc>
        <w:tc>
          <w:tcPr>
            <w:tcW w:w="688" w:type="pct"/>
          </w:tcPr>
          <w:p w14:paraId="21E86BB0" w14:textId="77777777" w:rsidR="0054262B" w:rsidRPr="00403977" w:rsidRDefault="0054262B" w:rsidP="00F1142B">
            <w:pPr>
              <w:pStyle w:val="Tabletext"/>
              <w:jc w:val="center"/>
            </w:pPr>
            <w:r w:rsidRPr="00403977">
              <w:rPr>
                <w:color w:val="000000"/>
              </w:rPr>
              <w:t>0.66</w:t>
            </w:r>
          </w:p>
        </w:tc>
        <w:tc>
          <w:tcPr>
            <w:tcW w:w="1032" w:type="pct"/>
          </w:tcPr>
          <w:p w14:paraId="6C781195" w14:textId="77777777" w:rsidR="0054262B" w:rsidRPr="00403977" w:rsidRDefault="0054262B" w:rsidP="00F1142B">
            <w:pPr>
              <w:pStyle w:val="Tabletext"/>
              <w:jc w:val="center"/>
            </w:pPr>
            <w:r w:rsidRPr="00403977">
              <w:rPr>
                <w:color w:val="000000"/>
              </w:rPr>
              <w:t>0.89</w:t>
            </w:r>
          </w:p>
        </w:tc>
        <w:tc>
          <w:tcPr>
            <w:tcW w:w="1032" w:type="pct"/>
          </w:tcPr>
          <w:p w14:paraId="55476861" w14:textId="77777777" w:rsidR="0054262B" w:rsidRPr="00403977" w:rsidRDefault="0054262B" w:rsidP="00F1142B">
            <w:pPr>
              <w:pStyle w:val="Tabletext"/>
              <w:jc w:val="center"/>
            </w:pPr>
            <w:r w:rsidRPr="00403977">
              <w:rPr>
                <w:color w:val="000000"/>
              </w:rPr>
              <w:t>0.85</w:t>
            </w:r>
          </w:p>
        </w:tc>
      </w:tr>
      <w:tr w:rsidR="0054262B" w:rsidRPr="00403977" w14:paraId="7CDB4BEC" w14:textId="77777777" w:rsidTr="00494C4C">
        <w:tc>
          <w:tcPr>
            <w:tcW w:w="2248" w:type="pct"/>
          </w:tcPr>
          <w:p w14:paraId="4B4DDBC3" w14:textId="77777777" w:rsidR="0054262B" w:rsidRPr="00403977" w:rsidRDefault="0054262B" w:rsidP="00F1142B">
            <w:pPr>
              <w:pStyle w:val="Tabletext"/>
            </w:pPr>
            <w:r w:rsidRPr="00403977">
              <w:rPr>
                <w:color w:val="000000"/>
              </w:rPr>
              <w:t>Reasons for Employment Change</w:t>
            </w:r>
          </w:p>
        </w:tc>
        <w:tc>
          <w:tcPr>
            <w:tcW w:w="688" w:type="pct"/>
          </w:tcPr>
          <w:p w14:paraId="04F4AA86" w14:textId="77777777" w:rsidR="0054262B" w:rsidRPr="00403977" w:rsidRDefault="0054262B" w:rsidP="00F1142B">
            <w:pPr>
              <w:pStyle w:val="Tabletext"/>
              <w:jc w:val="center"/>
            </w:pPr>
            <w:r w:rsidRPr="00403977">
              <w:rPr>
                <w:color w:val="000000"/>
              </w:rPr>
              <w:t>0.19</w:t>
            </w:r>
          </w:p>
        </w:tc>
        <w:tc>
          <w:tcPr>
            <w:tcW w:w="1032" w:type="pct"/>
          </w:tcPr>
          <w:p w14:paraId="393E92A0" w14:textId="77777777" w:rsidR="0054262B" w:rsidRPr="00403977" w:rsidRDefault="0054262B" w:rsidP="00F1142B">
            <w:pPr>
              <w:pStyle w:val="Tabletext"/>
              <w:jc w:val="center"/>
            </w:pPr>
            <w:r w:rsidRPr="00403977">
              <w:rPr>
                <w:color w:val="000000"/>
              </w:rPr>
              <w:t>0.28</w:t>
            </w:r>
          </w:p>
        </w:tc>
        <w:tc>
          <w:tcPr>
            <w:tcW w:w="1032" w:type="pct"/>
          </w:tcPr>
          <w:p w14:paraId="308BC397" w14:textId="77777777" w:rsidR="0054262B" w:rsidRPr="00403977" w:rsidRDefault="0054262B" w:rsidP="00F1142B">
            <w:pPr>
              <w:pStyle w:val="Tabletext"/>
              <w:jc w:val="center"/>
            </w:pPr>
            <w:r w:rsidRPr="00403977">
              <w:rPr>
                <w:color w:val="000000"/>
              </w:rPr>
              <w:t>0.28</w:t>
            </w:r>
          </w:p>
        </w:tc>
      </w:tr>
      <w:tr w:rsidR="0054262B" w:rsidRPr="00403977" w14:paraId="79EB7F33" w14:textId="77777777" w:rsidTr="00494C4C">
        <w:tc>
          <w:tcPr>
            <w:tcW w:w="2248" w:type="pct"/>
          </w:tcPr>
          <w:p w14:paraId="03FC954C" w14:textId="77777777" w:rsidR="0054262B" w:rsidRPr="00403977" w:rsidRDefault="0054262B" w:rsidP="00F1142B">
            <w:pPr>
              <w:pStyle w:val="Tabletext"/>
            </w:pPr>
            <w:r w:rsidRPr="00403977">
              <w:rPr>
                <w:color w:val="000000"/>
              </w:rPr>
              <w:t>Military Status</w:t>
            </w:r>
          </w:p>
        </w:tc>
        <w:tc>
          <w:tcPr>
            <w:tcW w:w="688" w:type="pct"/>
          </w:tcPr>
          <w:p w14:paraId="0BF84221" w14:textId="77777777" w:rsidR="0054262B" w:rsidRPr="00403977" w:rsidRDefault="0054262B" w:rsidP="00F1142B">
            <w:pPr>
              <w:pStyle w:val="Tabletext"/>
              <w:jc w:val="center"/>
            </w:pPr>
            <w:r w:rsidRPr="00403977">
              <w:rPr>
                <w:color w:val="000000"/>
              </w:rPr>
              <w:t>0.05</w:t>
            </w:r>
          </w:p>
        </w:tc>
        <w:tc>
          <w:tcPr>
            <w:tcW w:w="1032" w:type="pct"/>
          </w:tcPr>
          <w:p w14:paraId="4E0DA455" w14:textId="77777777" w:rsidR="0054262B" w:rsidRPr="00403977" w:rsidRDefault="0054262B" w:rsidP="00F1142B">
            <w:pPr>
              <w:pStyle w:val="Tabletext"/>
              <w:jc w:val="center"/>
            </w:pPr>
            <w:r w:rsidRPr="00403977">
              <w:rPr>
                <w:color w:val="000000"/>
              </w:rPr>
              <w:t>0.04</w:t>
            </w:r>
          </w:p>
        </w:tc>
        <w:tc>
          <w:tcPr>
            <w:tcW w:w="1032" w:type="pct"/>
          </w:tcPr>
          <w:p w14:paraId="7C66417E" w14:textId="77777777" w:rsidR="0054262B" w:rsidRPr="00403977" w:rsidRDefault="0054262B" w:rsidP="00F1142B">
            <w:pPr>
              <w:pStyle w:val="Tabletext"/>
              <w:jc w:val="center"/>
            </w:pPr>
            <w:r w:rsidRPr="00403977">
              <w:rPr>
                <w:color w:val="000000"/>
              </w:rPr>
              <w:t>0.12</w:t>
            </w:r>
          </w:p>
        </w:tc>
      </w:tr>
      <w:tr w:rsidR="0054262B" w:rsidRPr="00403977" w14:paraId="5F4CE22F" w14:textId="77777777" w:rsidTr="00494C4C">
        <w:tc>
          <w:tcPr>
            <w:tcW w:w="2248" w:type="pct"/>
          </w:tcPr>
          <w:p w14:paraId="5A7BAE41" w14:textId="77777777" w:rsidR="0054262B" w:rsidRPr="00403977" w:rsidRDefault="0054262B" w:rsidP="00F1142B">
            <w:pPr>
              <w:pStyle w:val="Tabletext"/>
            </w:pPr>
            <w:r w:rsidRPr="00403977">
              <w:rPr>
                <w:color w:val="000000"/>
              </w:rPr>
              <w:t>Current Household</w:t>
            </w:r>
          </w:p>
        </w:tc>
        <w:tc>
          <w:tcPr>
            <w:tcW w:w="688" w:type="pct"/>
          </w:tcPr>
          <w:p w14:paraId="55D8CEA6" w14:textId="77777777" w:rsidR="0054262B" w:rsidRPr="00403977" w:rsidRDefault="0054262B" w:rsidP="00F1142B">
            <w:pPr>
              <w:pStyle w:val="Tabletext"/>
              <w:jc w:val="center"/>
            </w:pPr>
            <w:r w:rsidRPr="00403977">
              <w:rPr>
                <w:color w:val="000000"/>
              </w:rPr>
              <w:t>1.28</w:t>
            </w:r>
          </w:p>
        </w:tc>
        <w:tc>
          <w:tcPr>
            <w:tcW w:w="1032" w:type="pct"/>
          </w:tcPr>
          <w:p w14:paraId="797CAABD" w14:textId="77777777" w:rsidR="0054262B" w:rsidRPr="00403977" w:rsidRDefault="0054262B" w:rsidP="00F1142B">
            <w:pPr>
              <w:pStyle w:val="Tabletext"/>
              <w:jc w:val="center"/>
            </w:pPr>
            <w:r w:rsidRPr="00403977">
              <w:rPr>
                <w:color w:val="000000"/>
              </w:rPr>
              <w:t>1.32</w:t>
            </w:r>
          </w:p>
        </w:tc>
        <w:tc>
          <w:tcPr>
            <w:tcW w:w="1032" w:type="pct"/>
          </w:tcPr>
          <w:p w14:paraId="3EAF1F34" w14:textId="77777777" w:rsidR="0054262B" w:rsidRPr="00403977" w:rsidRDefault="0054262B" w:rsidP="00F1142B">
            <w:pPr>
              <w:pStyle w:val="Tabletext"/>
              <w:jc w:val="center"/>
            </w:pPr>
            <w:r w:rsidRPr="00403977">
              <w:rPr>
                <w:color w:val="000000"/>
              </w:rPr>
              <w:t>1.26</w:t>
            </w:r>
          </w:p>
        </w:tc>
      </w:tr>
      <w:tr w:rsidR="0054262B" w:rsidRPr="00403977" w14:paraId="20467A0D" w14:textId="77777777" w:rsidTr="00494C4C">
        <w:tc>
          <w:tcPr>
            <w:tcW w:w="2248" w:type="pct"/>
          </w:tcPr>
          <w:p w14:paraId="238E0C2D" w14:textId="77777777" w:rsidR="0054262B" w:rsidRPr="00403977" w:rsidRDefault="0054262B" w:rsidP="00F1142B">
            <w:pPr>
              <w:pStyle w:val="Tabletext"/>
            </w:pPr>
            <w:r w:rsidRPr="00403977">
              <w:rPr>
                <w:color w:val="000000"/>
              </w:rPr>
              <w:t>Type of Retirement Accounts</w:t>
            </w:r>
          </w:p>
        </w:tc>
        <w:tc>
          <w:tcPr>
            <w:tcW w:w="688" w:type="pct"/>
          </w:tcPr>
          <w:p w14:paraId="1B75F1CB" w14:textId="77777777" w:rsidR="0054262B" w:rsidRPr="00403977" w:rsidRDefault="0054262B" w:rsidP="00F1142B">
            <w:pPr>
              <w:pStyle w:val="Tabletext"/>
              <w:jc w:val="center"/>
            </w:pPr>
            <w:r w:rsidRPr="00403977">
              <w:rPr>
                <w:color w:val="000000"/>
              </w:rPr>
              <w:t>1.32</w:t>
            </w:r>
          </w:p>
        </w:tc>
        <w:tc>
          <w:tcPr>
            <w:tcW w:w="1032" w:type="pct"/>
          </w:tcPr>
          <w:p w14:paraId="16C9AB40" w14:textId="77777777" w:rsidR="0054262B" w:rsidRPr="00403977" w:rsidRDefault="0054262B" w:rsidP="00F1142B">
            <w:pPr>
              <w:pStyle w:val="Tabletext"/>
              <w:jc w:val="center"/>
            </w:pPr>
            <w:r w:rsidRPr="00403977">
              <w:rPr>
                <w:color w:val="000000"/>
              </w:rPr>
              <w:t>1.40</w:t>
            </w:r>
          </w:p>
        </w:tc>
        <w:tc>
          <w:tcPr>
            <w:tcW w:w="1032" w:type="pct"/>
          </w:tcPr>
          <w:p w14:paraId="51BB7A0F" w14:textId="77777777" w:rsidR="0054262B" w:rsidRPr="00403977" w:rsidRDefault="0054262B" w:rsidP="00F1142B">
            <w:pPr>
              <w:pStyle w:val="Tabletext"/>
              <w:jc w:val="center"/>
            </w:pPr>
            <w:r w:rsidRPr="00403977">
              <w:rPr>
                <w:color w:val="000000"/>
              </w:rPr>
              <w:t>1.43</w:t>
            </w:r>
          </w:p>
        </w:tc>
      </w:tr>
      <w:tr w:rsidR="0054262B" w:rsidRPr="00403977" w14:paraId="62551D14" w14:textId="77777777" w:rsidTr="00494C4C">
        <w:trPr>
          <w:trHeight w:val="70"/>
        </w:trPr>
        <w:tc>
          <w:tcPr>
            <w:tcW w:w="2248" w:type="pct"/>
          </w:tcPr>
          <w:p w14:paraId="4AC50E14" w14:textId="77777777" w:rsidR="0054262B" w:rsidRPr="00403977" w:rsidRDefault="0054262B" w:rsidP="00F1142B">
            <w:pPr>
              <w:pStyle w:val="Tabletext"/>
            </w:pPr>
            <w:r w:rsidRPr="00403977">
              <w:rPr>
                <w:color w:val="000000"/>
              </w:rPr>
              <w:t>Result of Undergraduate costs</w:t>
            </w:r>
          </w:p>
        </w:tc>
        <w:tc>
          <w:tcPr>
            <w:tcW w:w="688" w:type="pct"/>
          </w:tcPr>
          <w:p w14:paraId="04B9E871" w14:textId="77777777" w:rsidR="0054262B" w:rsidRPr="00403977" w:rsidRDefault="0054262B" w:rsidP="00F1142B">
            <w:pPr>
              <w:pStyle w:val="Tabletext"/>
              <w:jc w:val="center"/>
            </w:pPr>
            <w:r w:rsidRPr="00403977">
              <w:rPr>
                <w:color w:val="000000"/>
              </w:rPr>
              <w:t>1.33</w:t>
            </w:r>
          </w:p>
        </w:tc>
        <w:tc>
          <w:tcPr>
            <w:tcW w:w="1032" w:type="pct"/>
          </w:tcPr>
          <w:p w14:paraId="6B16DBFD" w14:textId="77777777" w:rsidR="0054262B" w:rsidRPr="00403977" w:rsidRDefault="0054262B" w:rsidP="00F1142B">
            <w:pPr>
              <w:pStyle w:val="Tabletext"/>
              <w:jc w:val="center"/>
            </w:pPr>
            <w:r w:rsidRPr="00403977">
              <w:rPr>
                <w:color w:val="000000"/>
              </w:rPr>
              <w:t>1.78</w:t>
            </w:r>
          </w:p>
        </w:tc>
        <w:tc>
          <w:tcPr>
            <w:tcW w:w="1032" w:type="pct"/>
          </w:tcPr>
          <w:p w14:paraId="670267CD" w14:textId="77777777" w:rsidR="0054262B" w:rsidRPr="00403977" w:rsidRDefault="0054262B" w:rsidP="00F1142B">
            <w:pPr>
              <w:pStyle w:val="Tabletext"/>
              <w:jc w:val="center"/>
            </w:pPr>
            <w:r w:rsidRPr="00403977">
              <w:rPr>
                <w:color w:val="000000"/>
              </w:rPr>
              <w:t>1.52</w:t>
            </w:r>
          </w:p>
        </w:tc>
      </w:tr>
    </w:tbl>
    <w:p w14:paraId="36AF550E" w14:textId="436A8A4E" w:rsidR="00D1159E" w:rsidRPr="00335E9F" w:rsidRDefault="00BA64C1" w:rsidP="00403977">
      <w:pPr>
        <w:pStyle w:val="tabfigsource"/>
      </w:pPr>
      <w:r>
        <w:t>NOTE</w:t>
      </w:r>
      <w:r w:rsidR="00834907" w:rsidRPr="00335E9F">
        <w:t xml:space="preserve">: </w:t>
      </w:r>
      <w:r w:rsidR="004C60F1" w:rsidRPr="00335E9F">
        <w:t xml:space="preserve">Results exclude </w:t>
      </w:r>
      <w:r w:rsidR="008578AD">
        <w:t>telephone</w:t>
      </w:r>
      <w:r w:rsidR="008578AD" w:rsidRPr="00335E9F">
        <w:t xml:space="preserve"> </w:t>
      </w:r>
      <w:r w:rsidR="004C60F1" w:rsidRPr="00335E9F">
        <w:t>respondents.</w:t>
      </w:r>
    </w:p>
    <w:p w14:paraId="29F9370E" w14:textId="4832311F" w:rsidR="00F340FD" w:rsidRPr="00335E9F" w:rsidRDefault="00F340FD" w:rsidP="00403977">
      <w:pPr>
        <w:pStyle w:val="tabfigsource"/>
      </w:pPr>
      <w:r w:rsidRPr="00335E9F">
        <w:t xml:space="preserve">SOURCE: U.S. Department of Education, National Center for Education Statistics, 2008/18 Baccalaureate </w:t>
      </w:r>
      <w:r w:rsidR="00CD2E12" w:rsidRPr="00335E9F">
        <w:t>and</w:t>
      </w:r>
      <w:r w:rsidRPr="00335E9F">
        <w:t xml:space="preserve"> Beyond (B&amp;B:08/18) Field Test.</w:t>
      </w:r>
    </w:p>
    <w:p w14:paraId="5CD185FA" w14:textId="350009D0" w:rsidR="00180DE7" w:rsidRPr="00335E9F" w:rsidRDefault="00180DE7" w:rsidP="00DA4AD6">
      <w:pPr>
        <w:pStyle w:val="TableTitle"/>
      </w:pPr>
      <w:r w:rsidRPr="00335E9F">
        <w:t xml:space="preserve">Table C.7: </w:t>
      </w:r>
      <w:r w:rsidR="008E1BF2" w:rsidRPr="00335E9F">
        <w:t xml:space="preserve">Test statistics and </w:t>
      </w:r>
      <w:r w:rsidR="008E1BF2" w:rsidRPr="00335E9F">
        <w:rPr>
          <w:i/>
        </w:rPr>
        <w:t>p</w:t>
      </w:r>
      <w:r w:rsidR="008E1BF2" w:rsidRPr="00335E9F">
        <w:t xml:space="preserve">-values for average </w:t>
      </w:r>
      <w:r w:rsidR="0048451F" w:rsidRPr="00335E9F">
        <w:t>number of affirmative responses</w:t>
      </w:r>
      <w:r w:rsidR="008E1BF2" w:rsidRPr="00335E9F">
        <w:t xml:space="preserve"> for each grid by experimental group</w:t>
      </w:r>
    </w:p>
    <w:tbl>
      <w:tblPr>
        <w:tblStyle w:val="TableGrid"/>
        <w:tblW w:w="5000" w:type="pct"/>
        <w:tblLook w:val="04A0" w:firstRow="1" w:lastRow="0" w:firstColumn="1" w:lastColumn="0" w:noHBand="0" w:noVBand="1"/>
      </w:tblPr>
      <w:tblGrid>
        <w:gridCol w:w="6353"/>
        <w:gridCol w:w="2193"/>
        <w:gridCol w:w="2182"/>
      </w:tblGrid>
      <w:tr w:rsidR="00B16D7F" w:rsidRPr="00F1142B" w14:paraId="2D18811E" w14:textId="77777777" w:rsidTr="00D309B8">
        <w:trPr>
          <w:cnfStyle w:val="100000000000" w:firstRow="1" w:lastRow="0" w:firstColumn="0" w:lastColumn="0" w:oddVBand="0" w:evenVBand="0" w:oddHBand="0" w:evenHBand="0" w:firstRowFirstColumn="0" w:firstRowLastColumn="0" w:lastRowFirstColumn="0" w:lastRowLastColumn="0"/>
          <w:tblHeader/>
        </w:trPr>
        <w:tc>
          <w:tcPr>
            <w:tcW w:w="2961" w:type="pct"/>
          </w:tcPr>
          <w:p w14:paraId="1C5311B3" w14:textId="77777777" w:rsidR="00B16D7F" w:rsidRPr="00F1142B" w:rsidRDefault="00B16D7F" w:rsidP="00403977">
            <w:pPr>
              <w:autoSpaceDE w:val="0"/>
              <w:autoSpaceDN w:val="0"/>
              <w:adjustRightInd w:val="0"/>
              <w:rPr>
                <w:rFonts w:cs="Arial"/>
                <w:b w:val="0"/>
                <w:sz w:val="18"/>
                <w:szCs w:val="18"/>
              </w:rPr>
            </w:pPr>
            <w:r w:rsidRPr="00F1142B">
              <w:rPr>
                <w:rFonts w:cs="Arial"/>
                <w:sz w:val="18"/>
                <w:szCs w:val="18"/>
              </w:rPr>
              <w:t>Grid Question</w:t>
            </w:r>
          </w:p>
        </w:tc>
        <w:tc>
          <w:tcPr>
            <w:tcW w:w="1022" w:type="pct"/>
          </w:tcPr>
          <w:p w14:paraId="39DABB12" w14:textId="5CBB2878" w:rsidR="00B16D7F" w:rsidRPr="00F1142B" w:rsidRDefault="00B16D7F" w:rsidP="00403977">
            <w:pPr>
              <w:autoSpaceDE w:val="0"/>
              <w:autoSpaceDN w:val="0"/>
              <w:adjustRightInd w:val="0"/>
              <w:jc w:val="center"/>
              <w:rPr>
                <w:rFonts w:cs="Arial"/>
                <w:b w:val="0"/>
                <w:sz w:val="18"/>
                <w:szCs w:val="18"/>
              </w:rPr>
            </w:pPr>
            <w:r w:rsidRPr="00F1142B">
              <w:rPr>
                <w:rFonts w:cs="Arial"/>
                <w:i/>
                <w:sz w:val="18"/>
                <w:szCs w:val="18"/>
              </w:rPr>
              <w:t>z</w:t>
            </w:r>
            <w:r w:rsidRPr="00F1142B">
              <w:rPr>
                <w:rFonts w:cs="Arial"/>
                <w:sz w:val="18"/>
                <w:szCs w:val="18"/>
              </w:rPr>
              <w:t>-value</w:t>
            </w:r>
          </w:p>
        </w:tc>
        <w:tc>
          <w:tcPr>
            <w:tcW w:w="1017" w:type="pct"/>
          </w:tcPr>
          <w:p w14:paraId="1747807A" w14:textId="6F8F61C7" w:rsidR="00B16D7F" w:rsidRPr="00F1142B" w:rsidRDefault="00B16D7F" w:rsidP="00403977">
            <w:pPr>
              <w:autoSpaceDE w:val="0"/>
              <w:autoSpaceDN w:val="0"/>
              <w:adjustRightInd w:val="0"/>
              <w:jc w:val="center"/>
              <w:rPr>
                <w:rFonts w:cs="Arial"/>
                <w:b w:val="0"/>
                <w:sz w:val="18"/>
                <w:szCs w:val="18"/>
              </w:rPr>
            </w:pPr>
            <w:r w:rsidRPr="00F1142B">
              <w:rPr>
                <w:rFonts w:cs="Arial"/>
                <w:i/>
                <w:sz w:val="18"/>
                <w:szCs w:val="18"/>
              </w:rPr>
              <w:t>p</w:t>
            </w:r>
            <w:r w:rsidRPr="00F1142B">
              <w:rPr>
                <w:rFonts w:cs="Arial"/>
                <w:sz w:val="18"/>
                <w:szCs w:val="18"/>
              </w:rPr>
              <w:t>-value</w:t>
            </w:r>
          </w:p>
        </w:tc>
      </w:tr>
      <w:tr w:rsidR="00B16D7F" w:rsidRPr="00F1142B" w14:paraId="213C2F72" w14:textId="77777777" w:rsidTr="00D309B8">
        <w:tc>
          <w:tcPr>
            <w:tcW w:w="2961" w:type="pct"/>
            <w:tcBorders>
              <w:top w:val="single" w:sz="4" w:space="0" w:color="auto"/>
            </w:tcBorders>
          </w:tcPr>
          <w:p w14:paraId="201E299A" w14:textId="77777777" w:rsidR="00B16D7F" w:rsidRPr="00F1142B" w:rsidRDefault="00B16D7F" w:rsidP="007215F3">
            <w:pPr>
              <w:autoSpaceDE w:val="0"/>
              <w:autoSpaceDN w:val="0"/>
              <w:adjustRightInd w:val="0"/>
              <w:spacing w:before="60"/>
              <w:rPr>
                <w:rFonts w:cs="Arial"/>
                <w:b/>
                <w:sz w:val="18"/>
                <w:szCs w:val="18"/>
              </w:rPr>
            </w:pPr>
            <w:r w:rsidRPr="00F1142B">
              <w:rPr>
                <w:rFonts w:cs="Arial"/>
                <w:color w:val="000000"/>
                <w:sz w:val="18"/>
                <w:szCs w:val="18"/>
              </w:rPr>
              <w:t>Financial Aid</w:t>
            </w:r>
          </w:p>
        </w:tc>
        <w:tc>
          <w:tcPr>
            <w:tcW w:w="1022" w:type="pct"/>
            <w:tcBorders>
              <w:top w:val="single" w:sz="4" w:space="0" w:color="auto"/>
            </w:tcBorders>
          </w:tcPr>
          <w:p w14:paraId="402EBA48" w14:textId="77777777" w:rsidR="00B16D7F" w:rsidRPr="00F1142B" w:rsidRDefault="00B16D7F" w:rsidP="00403977">
            <w:pPr>
              <w:autoSpaceDE w:val="0"/>
              <w:autoSpaceDN w:val="0"/>
              <w:adjustRightInd w:val="0"/>
              <w:jc w:val="center"/>
              <w:rPr>
                <w:rFonts w:cs="Arial"/>
                <w:color w:val="000000"/>
                <w:sz w:val="18"/>
                <w:szCs w:val="18"/>
              </w:rPr>
            </w:pPr>
          </w:p>
        </w:tc>
        <w:tc>
          <w:tcPr>
            <w:tcW w:w="1017" w:type="pct"/>
            <w:tcBorders>
              <w:top w:val="single" w:sz="4" w:space="0" w:color="auto"/>
            </w:tcBorders>
          </w:tcPr>
          <w:p w14:paraId="5BAD44FB" w14:textId="77777777" w:rsidR="00B16D7F" w:rsidRPr="00F1142B" w:rsidRDefault="00B16D7F" w:rsidP="00403977">
            <w:pPr>
              <w:autoSpaceDE w:val="0"/>
              <w:autoSpaceDN w:val="0"/>
              <w:adjustRightInd w:val="0"/>
              <w:jc w:val="center"/>
              <w:rPr>
                <w:rFonts w:cs="Arial"/>
                <w:color w:val="000000"/>
                <w:sz w:val="18"/>
                <w:szCs w:val="18"/>
              </w:rPr>
            </w:pPr>
          </w:p>
        </w:tc>
      </w:tr>
      <w:tr w:rsidR="000E3366" w:rsidRPr="00F1142B" w14:paraId="72947B70" w14:textId="77777777" w:rsidTr="00D309B8">
        <w:tc>
          <w:tcPr>
            <w:tcW w:w="2961" w:type="pct"/>
          </w:tcPr>
          <w:p w14:paraId="1CF4EF39" w14:textId="756E6D17" w:rsidR="000E3366" w:rsidRPr="00F1142B" w:rsidRDefault="000E3366" w:rsidP="00403977">
            <w:pPr>
              <w:autoSpaceDE w:val="0"/>
              <w:autoSpaceDN w:val="0"/>
              <w:adjustRightInd w:val="0"/>
              <w:ind w:left="270"/>
              <w:rPr>
                <w:rFonts w:cs="Arial"/>
                <w:sz w:val="18"/>
                <w:szCs w:val="18"/>
              </w:rPr>
            </w:pPr>
            <w:r w:rsidRPr="00F1142B">
              <w:rPr>
                <w:rFonts w:cs="Arial"/>
                <w:sz w:val="18"/>
                <w:szCs w:val="18"/>
              </w:rPr>
              <w:t xml:space="preserve">Check all that apply vs. Yes/No Forced-choice </w:t>
            </w:r>
          </w:p>
        </w:tc>
        <w:tc>
          <w:tcPr>
            <w:tcW w:w="1022" w:type="pct"/>
          </w:tcPr>
          <w:p w14:paraId="7B8A2A21" w14:textId="7A9ACB16" w:rsidR="000E3366" w:rsidRPr="00F1142B" w:rsidRDefault="000E3366" w:rsidP="00F82A7C">
            <w:pPr>
              <w:autoSpaceDE w:val="0"/>
              <w:autoSpaceDN w:val="0"/>
              <w:adjustRightInd w:val="0"/>
              <w:jc w:val="center"/>
              <w:rPr>
                <w:rFonts w:cs="Arial"/>
                <w:color w:val="000000"/>
                <w:sz w:val="18"/>
                <w:szCs w:val="18"/>
              </w:rPr>
            </w:pPr>
            <w:r w:rsidRPr="00F1142B">
              <w:rPr>
                <w:rFonts w:cs="Arial"/>
                <w:color w:val="000000"/>
                <w:sz w:val="18"/>
                <w:szCs w:val="18"/>
              </w:rPr>
              <w:t>2.93</w:t>
            </w:r>
          </w:p>
        </w:tc>
        <w:tc>
          <w:tcPr>
            <w:tcW w:w="1017" w:type="pct"/>
          </w:tcPr>
          <w:p w14:paraId="7E7F3EAD" w14:textId="6948AAD3" w:rsidR="000E3366" w:rsidRPr="00F1142B" w:rsidRDefault="000E3366" w:rsidP="00F82A7C">
            <w:pPr>
              <w:autoSpaceDE w:val="0"/>
              <w:autoSpaceDN w:val="0"/>
              <w:adjustRightInd w:val="0"/>
              <w:jc w:val="center"/>
              <w:rPr>
                <w:rFonts w:cs="Arial"/>
                <w:color w:val="000000"/>
                <w:sz w:val="18"/>
                <w:szCs w:val="18"/>
              </w:rPr>
            </w:pPr>
            <w:r w:rsidRPr="00F1142B">
              <w:rPr>
                <w:rFonts w:cs="Arial"/>
                <w:color w:val="000000"/>
                <w:sz w:val="18"/>
                <w:szCs w:val="18"/>
              </w:rPr>
              <w:t>.0034</w:t>
            </w:r>
          </w:p>
        </w:tc>
      </w:tr>
      <w:tr w:rsidR="000E3366" w:rsidRPr="00F1142B" w14:paraId="5DE16ABB" w14:textId="77777777" w:rsidTr="00D309B8">
        <w:tc>
          <w:tcPr>
            <w:tcW w:w="2961" w:type="pct"/>
          </w:tcPr>
          <w:p w14:paraId="45507CFC" w14:textId="77777777" w:rsidR="000E3366" w:rsidRPr="00F1142B" w:rsidRDefault="000E3366" w:rsidP="00403977">
            <w:pPr>
              <w:autoSpaceDE w:val="0"/>
              <w:autoSpaceDN w:val="0"/>
              <w:adjustRightInd w:val="0"/>
              <w:ind w:left="270"/>
              <w:rPr>
                <w:rFonts w:cs="Arial"/>
                <w:sz w:val="18"/>
                <w:szCs w:val="18"/>
              </w:rPr>
            </w:pPr>
            <w:r w:rsidRPr="00F1142B">
              <w:rPr>
                <w:rFonts w:cs="Arial"/>
                <w:sz w:val="18"/>
                <w:szCs w:val="18"/>
              </w:rPr>
              <w:t xml:space="preserve">Check all that apply vs. No/Yes Forced-choice </w:t>
            </w:r>
          </w:p>
        </w:tc>
        <w:tc>
          <w:tcPr>
            <w:tcW w:w="1022" w:type="pct"/>
          </w:tcPr>
          <w:p w14:paraId="3BD7AEC8" w14:textId="3271B9A2" w:rsidR="000E3366" w:rsidRPr="00F1142B" w:rsidRDefault="000E3366" w:rsidP="00F82A7C">
            <w:pPr>
              <w:autoSpaceDE w:val="0"/>
              <w:autoSpaceDN w:val="0"/>
              <w:adjustRightInd w:val="0"/>
              <w:jc w:val="center"/>
              <w:rPr>
                <w:rFonts w:cs="Arial"/>
                <w:color w:val="000000"/>
                <w:sz w:val="18"/>
                <w:szCs w:val="18"/>
              </w:rPr>
            </w:pPr>
            <w:r w:rsidRPr="00F1142B">
              <w:rPr>
                <w:rFonts w:cs="Arial"/>
                <w:color w:val="000000"/>
                <w:sz w:val="18"/>
                <w:szCs w:val="18"/>
              </w:rPr>
              <w:t>2.42</w:t>
            </w:r>
          </w:p>
        </w:tc>
        <w:tc>
          <w:tcPr>
            <w:tcW w:w="1017" w:type="pct"/>
          </w:tcPr>
          <w:p w14:paraId="5C590353" w14:textId="23CE4E59" w:rsidR="000E3366" w:rsidRPr="00F1142B" w:rsidRDefault="000E3366" w:rsidP="00F82A7C">
            <w:pPr>
              <w:autoSpaceDE w:val="0"/>
              <w:autoSpaceDN w:val="0"/>
              <w:adjustRightInd w:val="0"/>
              <w:jc w:val="center"/>
              <w:rPr>
                <w:rFonts w:cs="Arial"/>
                <w:color w:val="000000"/>
                <w:sz w:val="18"/>
                <w:szCs w:val="18"/>
              </w:rPr>
            </w:pPr>
            <w:r w:rsidRPr="00F1142B">
              <w:rPr>
                <w:rFonts w:cs="Arial"/>
                <w:color w:val="000000"/>
                <w:sz w:val="18"/>
                <w:szCs w:val="18"/>
              </w:rPr>
              <w:t>.0156</w:t>
            </w:r>
          </w:p>
        </w:tc>
      </w:tr>
      <w:tr w:rsidR="000E3366" w:rsidRPr="00F1142B" w14:paraId="3FC80E09" w14:textId="77777777" w:rsidTr="00D309B8">
        <w:tc>
          <w:tcPr>
            <w:tcW w:w="2961" w:type="pct"/>
          </w:tcPr>
          <w:p w14:paraId="2BC87122" w14:textId="77777777" w:rsidR="000E3366" w:rsidRPr="00F1142B" w:rsidRDefault="000E3366" w:rsidP="00403977">
            <w:pPr>
              <w:autoSpaceDE w:val="0"/>
              <w:autoSpaceDN w:val="0"/>
              <w:adjustRightInd w:val="0"/>
              <w:ind w:left="270"/>
              <w:rPr>
                <w:rFonts w:cs="Arial"/>
                <w:sz w:val="18"/>
                <w:szCs w:val="18"/>
              </w:rPr>
            </w:pPr>
            <w:r w:rsidRPr="00F1142B">
              <w:rPr>
                <w:rFonts w:cs="Arial"/>
                <w:sz w:val="18"/>
                <w:szCs w:val="18"/>
              </w:rPr>
              <w:t xml:space="preserve">Yes/No Forced-choice vs. No/Yes Forced-choice </w:t>
            </w:r>
          </w:p>
        </w:tc>
        <w:tc>
          <w:tcPr>
            <w:tcW w:w="1022" w:type="pct"/>
          </w:tcPr>
          <w:p w14:paraId="43A90017" w14:textId="14791E41" w:rsidR="000E3366" w:rsidRPr="00F1142B" w:rsidRDefault="000E3366" w:rsidP="00F82A7C">
            <w:pPr>
              <w:autoSpaceDE w:val="0"/>
              <w:autoSpaceDN w:val="0"/>
              <w:adjustRightInd w:val="0"/>
              <w:jc w:val="center"/>
              <w:rPr>
                <w:rFonts w:cs="Arial"/>
                <w:color w:val="000000"/>
                <w:sz w:val="18"/>
                <w:szCs w:val="18"/>
              </w:rPr>
            </w:pPr>
            <w:r w:rsidRPr="00F1142B">
              <w:rPr>
                <w:rFonts w:cs="Arial"/>
                <w:color w:val="000000"/>
                <w:sz w:val="18"/>
                <w:szCs w:val="18"/>
              </w:rPr>
              <w:t>-0.47</w:t>
            </w:r>
          </w:p>
        </w:tc>
        <w:tc>
          <w:tcPr>
            <w:tcW w:w="1017" w:type="pct"/>
          </w:tcPr>
          <w:p w14:paraId="45754AEC" w14:textId="3CA0832D" w:rsidR="000E3366" w:rsidRPr="00F1142B" w:rsidRDefault="000E3366" w:rsidP="00F82A7C">
            <w:pPr>
              <w:autoSpaceDE w:val="0"/>
              <w:autoSpaceDN w:val="0"/>
              <w:adjustRightInd w:val="0"/>
              <w:jc w:val="center"/>
              <w:rPr>
                <w:rFonts w:cs="Arial"/>
                <w:color w:val="000000"/>
                <w:sz w:val="18"/>
                <w:szCs w:val="18"/>
              </w:rPr>
            </w:pPr>
            <w:r w:rsidRPr="00F1142B">
              <w:rPr>
                <w:rFonts w:cs="Arial"/>
                <w:color w:val="000000"/>
                <w:sz w:val="18"/>
                <w:szCs w:val="18"/>
              </w:rPr>
              <w:t>.6390</w:t>
            </w:r>
          </w:p>
        </w:tc>
      </w:tr>
      <w:tr w:rsidR="000E3366" w:rsidRPr="00F1142B" w14:paraId="7C1CA5C0" w14:textId="77777777" w:rsidTr="00D309B8">
        <w:tc>
          <w:tcPr>
            <w:tcW w:w="2961" w:type="pct"/>
          </w:tcPr>
          <w:p w14:paraId="78CF41FD" w14:textId="77777777" w:rsidR="000E3366" w:rsidRPr="00F1142B" w:rsidRDefault="000E3366" w:rsidP="007215F3">
            <w:pPr>
              <w:autoSpaceDE w:val="0"/>
              <w:autoSpaceDN w:val="0"/>
              <w:adjustRightInd w:val="0"/>
              <w:spacing w:before="60"/>
              <w:rPr>
                <w:rFonts w:cs="Arial"/>
                <w:b/>
                <w:sz w:val="18"/>
                <w:szCs w:val="18"/>
              </w:rPr>
            </w:pPr>
            <w:r w:rsidRPr="00F1142B">
              <w:rPr>
                <w:rFonts w:cs="Arial"/>
                <w:color w:val="000000"/>
                <w:sz w:val="18"/>
                <w:szCs w:val="18"/>
              </w:rPr>
              <w:t>Reasons for Employment Change</w:t>
            </w:r>
          </w:p>
        </w:tc>
        <w:tc>
          <w:tcPr>
            <w:tcW w:w="1022" w:type="pct"/>
          </w:tcPr>
          <w:p w14:paraId="42237521" w14:textId="77777777" w:rsidR="000E3366" w:rsidRPr="00F1142B" w:rsidRDefault="000E3366" w:rsidP="00403977">
            <w:pPr>
              <w:autoSpaceDE w:val="0"/>
              <w:autoSpaceDN w:val="0"/>
              <w:adjustRightInd w:val="0"/>
              <w:jc w:val="center"/>
              <w:rPr>
                <w:rFonts w:cs="Arial"/>
                <w:color w:val="000000"/>
                <w:sz w:val="18"/>
                <w:szCs w:val="18"/>
              </w:rPr>
            </w:pPr>
          </w:p>
        </w:tc>
        <w:tc>
          <w:tcPr>
            <w:tcW w:w="1017" w:type="pct"/>
          </w:tcPr>
          <w:p w14:paraId="65515451" w14:textId="77777777" w:rsidR="000E3366" w:rsidRPr="00F1142B" w:rsidRDefault="000E3366" w:rsidP="00403977">
            <w:pPr>
              <w:autoSpaceDE w:val="0"/>
              <w:autoSpaceDN w:val="0"/>
              <w:adjustRightInd w:val="0"/>
              <w:jc w:val="center"/>
              <w:rPr>
                <w:rFonts w:cs="Arial"/>
                <w:color w:val="000000"/>
                <w:sz w:val="18"/>
                <w:szCs w:val="18"/>
              </w:rPr>
            </w:pPr>
          </w:p>
        </w:tc>
      </w:tr>
      <w:tr w:rsidR="000E3366" w:rsidRPr="00F1142B" w14:paraId="205F31AE" w14:textId="77777777" w:rsidTr="00D309B8">
        <w:tc>
          <w:tcPr>
            <w:tcW w:w="2961" w:type="pct"/>
          </w:tcPr>
          <w:p w14:paraId="720FC064" w14:textId="77777777" w:rsidR="000E3366" w:rsidRPr="00F1142B" w:rsidRDefault="000E3366" w:rsidP="00403977">
            <w:pPr>
              <w:autoSpaceDE w:val="0"/>
              <w:autoSpaceDN w:val="0"/>
              <w:adjustRightInd w:val="0"/>
              <w:ind w:left="270"/>
              <w:rPr>
                <w:rFonts w:cs="Arial"/>
                <w:sz w:val="18"/>
                <w:szCs w:val="18"/>
              </w:rPr>
            </w:pPr>
            <w:r w:rsidRPr="00F1142B">
              <w:rPr>
                <w:rFonts w:cs="Arial"/>
                <w:sz w:val="18"/>
                <w:szCs w:val="18"/>
              </w:rPr>
              <w:t xml:space="preserve">Check all that apply vs. Yes/No Forced-choice </w:t>
            </w:r>
          </w:p>
        </w:tc>
        <w:tc>
          <w:tcPr>
            <w:tcW w:w="1022" w:type="pct"/>
          </w:tcPr>
          <w:p w14:paraId="6154B017" w14:textId="3F791C8B" w:rsidR="000E3366" w:rsidRPr="00F1142B" w:rsidRDefault="000E3366" w:rsidP="00F82A7C">
            <w:pPr>
              <w:autoSpaceDE w:val="0"/>
              <w:autoSpaceDN w:val="0"/>
              <w:adjustRightInd w:val="0"/>
              <w:jc w:val="center"/>
              <w:rPr>
                <w:rFonts w:cs="Arial"/>
                <w:color w:val="000000"/>
                <w:sz w:val="18"/>
                <w:szCs w:val="18"/>
              </w:rPr>
            </w:pPr>
            <w:r w:rsidRPr="00F1142B">
              <w:rPr>
                <w:rFonts w:cs="Arial"/>
                <w:color w:val="000000"/>
                <w:sz w:val="18"/>
                <w:szCs w:val="18"/>
              </w:rPr>
              <w:t>2.00</w:t>
            </w:r>
          </w:p>
        </w:tc>
        <w:tc>
          <w:tcPr>
            <w:tcW w:w="1017" w:type="pct"/>
          </w:tcPr>
          <w:p w14:paraId="08F454A0" w14:textId="74D51CD4" w:rsidR="000E3366" w:rsidRPr="00F1142B" w:rsidRDefault="000E3366" w:rsidP="00F82A7C">
            <w:pPr>
              <w:autoSpaceDE w:val="0"/>
              <w:autoSpaceDN w:val="0"/>
              <w:adjustRightInd w:val="0"/>
              <w:jc w:val="center"/>
              <w:rPr>
                <w:rFonts w:cs="Arial"/>
                <w:color w:val="000000"/>
                <w:sz w:val="18"/>
                <w:szCs w:val="18"/>
              </w:rPr>
            </w:pPr>
            <w:r w:rsidRPr="00F1142B">
              <w:rPr>
                <w:rFonts w:cs="Arial"/>
                <w:color w:val="000000"/>
                <w:sz w:val="18"/>
                <w:szCs w:val="18"/>
              </w:rPr>
              <w:t>.0455</w:t>
            </w:r>
          </w:p>
        </w:tc>
      </w:tr>
      <w:tr w:rsidR="000E3366" w:rsidRPr="00F1142B" w14:paraId="51E75A9C" w14:textId="77777777" w:rsidTr="00D309B8">
        <w:tc>
          <w:tcPr>
            <w:tcW w:w="2961" w:type="pct"/>
          </w:tcPr>
          <w:p w14:paraId="7F01927C" w14:textId="77777777" w:rsidR="000E3366" w:rsidRPr="00F1142B" w:rsidRDefault="000E3366" w:rsidP="00403977">
            <w:pPr>
              <w:autoSpaceDE w:val="0"/>
              <w:autoSpaceDN w:val="0"/>
              <w:adjustRightInd w:val="0"/>
              <w:ind w:left="270"/>
              <w:rPr>
                <w:rFonts w:cs="Arial"/>
                <w:sz w:val="18"/>
                <w:szCs w:val="18"/>
              </w:rPr>
            </w:pPr>
            <w:r w:rsidRPr="00F1142B">
              <w:rPr>
                <w:rFonts w:cs="Arial"/>
                <w:sz w:val="18"/>
                <w:szCs w:val="18"/>
              </w:rPr>
              <w:t xml:space="preserve">Check all that apply vs. No/Yes Forced-choice </w:t>
            </w:r>
          </w:p>
        </w:tc>
        <w:tc>
          <w:tcPr>
            <w:tcW w:w="1022" w:type="pct"/>
          </w:tcPr>
          <w:p w14:paraId="7A5D9AAD" w14:textId="4E270524" w:rsidR="000E3366" w:rsidRPr="00F1142B" w:rsidRDefault="000E3366" w:rsidP="00F82A7C">
            <w:pPr>
              <w:autoSpaceDE w:val="0"/>
              <w:autoSpaceDN w:val="0"/>
              <w:adjustRightInd w:val="0"/>
              <w:jc w:val="center"/>
              <w:rPr>
                <w:rFonts w:cs="Arial"/>
                <w:color w:val="000000"/>
                <w:sz w:val="18"/>
                <w:szCs w:val="18"/>
              </w:rPr>
            </w:pPr>
            <w:r w:rsidRPr="00F1142B">
              <w:rPr>
                <w:rFonts w:cs="Arial"/>
                <w:color w:val="000000"/>
                <w:sz w:val="18"/>
                <w:szCs w:val="18"/>
              </w:rPr>
              <w:t>2.08</w:t>
            </w:r>
          </w:p>
        </w:tc>
        <w:tc>
          <w:tcPr>
            <w:tcW w:w="1017" w:type="pct"/>
          </w:tcPr>
          <w:p w14:paraId="7403D3F5" w14:textId="2EBFD5CC" w:rsidR="000E3366" w:rsidRPr="00F1142B" w:rsidRDefault="000E3366" w:rsidP="00F82A7C">
            <w:pPr>
              <w:autoSpaceDE w:val="0"/>
              <w:autoSpaceDN w:val="0"/>
              <w:adjustRightInd w:val="0"/>
              <w:jc w:val="center"/>
              <w:rPr>
                <w:rFonts w:cs="Arial"/>
                <w:color w:val="000000"/>
                <w:sz w:val="18"/>
                <w:szCs w:val="18"/>
              </w:rPr>
            </w:pPr>
            <w:r w:rsidRPr="00F1142B">
              <w:rPr>
                <w:rFonts w:cs="Arial"/>
                <w:color w:val="000000"/>
                <w:sz w:val="18"/>
                <w:szCs w:val="18"/>
              </w:rPr>
              <w:t>.0375</w:t>
            </w:r>
          </w:p>
        </w:tc>
      </w:tr>
      <w:tr w:rsidR="000E3366" w:rsidRPr="00F1142B" w14:paraId="33637976" w14:textId="77777777" w:rsidTr="00D309B8">
        <w:tc>
          <w:tcPr>
            <w:tcW w:w="2961" w:type="pct"/>
          </w:tcPr>
          <w:p w14:paraId="338BEF36" w14:textId="77777777" w:rsidR="000E3366" w:rsidRPr="00F1142B" w:rsidRDefault="000E3366" w:rsidP="00403977">
            <w:pPr>
              <w:autoSpaceDE w:val="0"/>
              <w:autoSpaceDN w:val="0"/>
              <w:adjustRightInd w:val="0"/>
              <w:ind w:left="270"/>
              <w:rPr>
                <w:rFonts w:cs="Arial"/>
                <w:sz w:val="18"/>
                <w:szCs w:val="18"/>
              </w:rPr>
            </w:pPr>
            <w:r w:rsidRPr="00F1142B">
              <w:rPr>
                <w:rFonts w:cs="Arial"/>
                <w:sz w:val="18"/>
                <w:szCs w:val="18"/>
              </w:rPr>
              <w:t xml:space="preserve">Yes/No Forced-choice vs. No/Yes Forced-choice </w:t>
            </w:r>
          </w:p>
        </w:tc>
        <w:tc>
          <w:tcPr>
            <w:tcW w:w="1022" w:type="pct"/>
          </w:tcPr>
          <w:p w14:paraId="1A64AA9C" w14:textId="173ADA4F" w:rsidR="000E3366" w:rsidRPr="00F1142B" w:rsidRDefault="000E3366" w:rsidP="00F82A7C">
            <w:pPr>
              <w:autoSpaceDE w:val="0"/>
              <w:autoSpaceDN w:val="0"/>
              <w:adjustRightInd w:val="0"/>
              <w:jc w:val="center"/>
              <w:rPr>
                <w:rFonts w:cs="Arial"/>
                <w:color w:val="000000"/>
                <w:sz w:val="18"/>
                <w:szCs w:val="18"/>
              </w:rPr>
            </w:pPr>
            <w:r w:rsidRPr="00F1142B">
              <w:rPr>
                <w:rFonts w:cs="Arial"/>
                <w:color w:val="000000"/>
                <w:sz w:val="18"/>
                <w:szCs w:val="18"/>
              </w:rPr>
              <w:t>0.12</w:t>
            </w:r>
          </w:p>
        </w:tc>
        <w:tc>
          <w:tcPr>
            <w:tcW w:w="1017" w:type="pct"/>
          </w:tcPr>
          <w:p w14:paraId="22F1DACC" w14:textId="1079B26D" w:rsidR="000E3366" w:rsidRPr="00F1142B" w:rsidRDefault="000E3366" w:rsidP="00F82A7C">
            <w:pPr>
              <w:autoSpaceDE w:val="0"/>
              <w:autoSpaceDN w:val="0"/>
              <w:adjustRightInd w:val="0"/>
              <w:jc w:val="center"/>
              <w:rPr>
                <w:rFonts w:cs="Arial"/>
                <w:color w:val="000000"/>
                <w:sz w:val="18"/>
                <w:szCs w:val="18"/>
              </w:rPr>
            </w:pPr>
            <w:r w:rsidRPr="00F1142B">
              <w:rPr>
                <w:rFonts w:cs="Arial"/>
                <w:color w:val="000000"/>
                <w:sz w:val="18"/>
                <w:szCs w:val="18"/>
              </w:rPr>
              <w:t>.9067</w:t>
            </w:r>
          </w:p>
        </w:tc>
      </w:tr>
      <w:tr w:rsidR="000E3366" w:rsidRPr="00F1142B" w14:paraId="0D1B5263" w14:textId="77777777" w:rsidTr="00D309B8">
        <w:tc>
          <w:tcPr>
            <w:tcW w:w="2961" w:type="pct"/>
          </w:tcPr>
          <w:p w14:paraId="0A3763EF" w14:textId="77777777" w:rsidR="000E3366" w:rsidRPr="00F1142B" w:rsidRDefault="000E3366" w:rsidP="007215F3">
            <w:pPr>
              <w:autoSpaceDE w:val="0"/>
              <w:autoSpaceDN w:val="0"/>
              <w:adjustRightInd w:val="0"/>
              <w:spacing w:before="60"/>
              <w:rPr>
                <w:rFonts w:cs="Arial"/>
                <w:b/>
                <w:sz w:val="18"/>
                <w:szCs w:val="18"/>
              </w:rPr>
            </w:pPr>
            <w:r w:rsidRPr="00F1142B">
              <w:rPr>
                <w:rFonts w:cs="Arial"/>
                <w:color w:val="000000"/>
                <w:sz w:val="18"/>
                <w:szCs w:val="18"/>
              </w:rPr>
              <w:t>Military Status</w:t>
            </w:r>
          </w:p>
        </w:tc>
        <w:tc>
          <w:tcPr>
            <w:tcW w:w="1022" w:type="pct"/>
          </w:tcPr>
          <w:p w14:paraId="0A0186EB" w14:textId="77777777" w:rsidR="000E3366" w:rsidRPr="00F1142B" w:rsidRDefault="000E3366" w:rsidP="00403977">
            <w:pPr>
              <w:autoSpaceDE w:val="0"/>
              <w:autoSpaceDN w:val="0"/>
              <w:adjustRightInd w:val="0"/>
              <w:jc w:val="center"/>
              <w:rPr>
                <w:rFonts w:cs="Arial"/>
                <w:color w:val="000000"/>
                <w:sz w:val="18"/>
                <w:szCs w:val="18"/>
              </w:rPr>
            </w:pPr>
          </w:p>
        </w:tc>
        <w:tc>
          <w:tcPr>
            <w:tcW w:w="1017" w:type="pct"/>
          </w:tcPr>
          <w:p w14:paraId="77A19699" w14:textId="77777777" w:rsidR="000E3366" w:rsidRPr="00F1142B" w:rsidRDefault="000E3366" w:rsidP="00403977">
            <w:pPr>
              <w:autoSpaceDE w:val="0"/>
              <w:autoSpaceDN w:val="0"/>
              <w:adjustRightInd w:val="0"/>
              <w:jc w:val="center"/>
              <w:rPr>
                <w:rFonts w:cs="Arial"/>
                <w:color w:val="000000"/>
                <w:sz w:val="18"/>
                <w:szCs w:val="18"/>
              </w:rPr>
            </w:pPr>
          </w:p>
        </w:tc>
      </w:tr>
      <w:tr w:rsidR="000E3366" w:rsidRPr="00F1142B" w14:paraId="4ABDBA72" w14:textId="77777777" w:rsidTr="00D309B8">
        <w:tc>
          <w:tcPr>
            <w:tcW w:w="2961" w:type="pct"/>
          </w:tcPr>
          <w:p w14:paraId="6C345B88" w14:textId="77777777" w:rsidR="000E3366" w:rsidRPr="00F1142B" w:rsidRDefault="000E3366" w:rsidP="00403977">
            <w:pPr>
              <w:autoSpaceDE w:val="0"/>
              <w:autoSpaceDN w:val="0"/>
              <w:adjustRightInd w:val="0"/>
              <w:ind w:left="270"/>
              <w:rPr>
                <w:rFonts w:cs="Arial"/>
                <w:sz w:val="18"/>
                <w:szCs w:val="18"/>
              </w:rPr>
            </w:pPr>
            <w:r w:rsidRPr="00F1142B">
              <w:rPr>
                <w:rFonts w:cs="Arial"/>
                <w:sz w:val="18"/>
                <w:szCs w:val="18"/>
              </w:rPr>
              <w:t xml:space="preserve">Check all that apply vs. Yes/No Forced-choice </w:t>
            </w:r>
          </w:p>
        </w:tc>
        <w:tc>
          <w:tcPr>
            <w:tcW w:w="1022" w:type="pct"/>
          </w:tcPr>
          <w:p w14:paraId="2FA859C2" w14:textId="091701FF" w:rsidR="000E3366" w:rsidRPr="00F1142B" w:rsidRDefault="000E3366" w:rsidP="00F82A7C">
            <w:pPr>
              <w:autoSpaceDE w:val="0"/>
              <w:autoSpaceDN w:val="0"/>
              <w:adjustRightInd w:val="0"/>
              <w:jc w:val="center"/>
              <w:rPr>
                <w:rFonts w:cs="Arial"/>
                <w:color w:val="000000"/>
                <w:sz w:val="18"/>
                <w:szCs w:val="18"/>
              </w:rPr>
            </w:pPr>
            <w:r w:rsidRPr="00F1142B">
              <w:rPr>
                <w:rFonts w:cs="Arial"/>
                <w:color w:val="000000"/>
                <w:sz w:val="18"/>
                <w:szCs w:val="18"/>
              </w:rPr>
              <w:t>-0.88</w:t>
            </w:r>
          </w:p>
        </w:tc>
        <w:tc>
          <w:tcPr>
            <w:tcW w:w="1017" w:type="pct"/>
          </w:tcPr>
          <w:p w14:paraId="688829F0" w14:textId="27BEC5BB" w:rsidR="000E3366" w:rsidRPr="00F1142B" w:rsidRDefault="000E3366" w:rsidP="00F82A7C">
            <w:pPr>
              <w:autoSpaceDE w:val="0"/>
              <w:autoSpaceDN w:val="0"/>
              <w:adjustRightInd w:val="0"/>
              <w:jc w:val="center"/>
              <w:rPr>
                <w:rFonts w:cs="Arial"/>
                <w:color w:val="000000"/>
                <w:sz w:val="18"/>
                <w:szCs w:val="18"/>
              </w:rPr>
            </w:pPr>
            <w:r w:rsidRPr="00F1142B">
              <w:rPr>
                <w:rFonts w:cs="Arial"/>
                <w:color w:val="000000"/>
                <w:sz w:val="18"/>
                <w:szCs w:val="18"/>
              </w:rPr>
              <w:t>.3805</w:t>
            </w:r>
          </w:p>
        </w:tc>
      </w:tr>
      <w:tr w:rsidR="000E3366" w:rsidRPr="00F1142B" w14:paraId="6CE45E42" w14:textId="77777777" w:rsidTr="00D309B8">
        <w:tc>
          <w:tcPr>
            <w:tcW w:w="2961" w:type="pct"/>
          </w:tcPr>
          <w:p w14:paraId="6BA69495" w14:textId="77777777" w:rsidR="000E3366" w:rsidRPr="00F1142B" w:rsidRDefault="000E3366" w:rsidP="00403977">
            <w:pPr>
              <w:autoSpaceDE w:val="0"/>
              <w:autoSpaceDN w:val="0"/>
              <w:adjustRightInd w:val="0"/>
              <w:ind w:left="270"/>
              <w:rPr>
                <w:rFonts w:cs="Arial"/>
                <w:sz w:val="18"/>
                <w:szCs w:val="18"/>
              </w:rPr>
            </w:pPr>
            <w:r w:rsidRPr="00F1142B">
              <w:rPr>
                <w:rFonts w:cs="Arial"/>
                <w:sz w:val="18"/>
                <w:szCs w:val="18"/>
              </w:rPr>
              <w:t xml:space="preserve">Check all that apply vs. No/Yes Forced-choice </w:t>
            </w:r>
          </w:p>
        </w:tc>
        <w:tc>
          <w:tcPr>
            <w:tcW w:w="1022" w:type="pct"/>
          </w:tcPr>
          <w:p w14:paraId="709F0AEB" w14:textId="3CEF6EDB" w:rsidR="000E3366" w:rsidRPr="00F1142B" w:rsidRDefault="000E3366" w:rsidP="00F82A7C">
            <w:pPr>
              <w:autoSpaceDE w:val="0"/>
              <w:autoSpaceDN w:val="0"/>
              <w:adjustRightInd w:val="0"/>
              <w:jc w:val="center"/>
              <w:rPr>
                <w:rFonts w:cs="Arial"/>
                <w:color w:val="000000"/>
                <w:sz w:val="18"/>
                <w:szCs w:val="18"/>
              </w:rPr>
            </w:pPr>
            <w:r w:rsidRPr="00F1142B">
              <w:rPr>
                <w:rFonts w:cs="Arial"/>
                <w:color w:val="000000"/>
                <w:sz w:val="18"/>
                <w:szCs w:val="18"/>
              </w:rPr>
              <w:t>2.37</w:t>
            </w:r>
          </w:p>
        </w:tc>
        <w:tc>
          <w:tcPr>
            <w:tcW w:w="1017" w:type="pct"/>
          </w:tcPr>
          <w:p w14:paraId="2072BDB4" w14:textId="5CB4715F" w:rsidR="000E3366" w:rsidRPr="00F1142B" w:rsidRDefault="000E3366" w:rsidP="00F82A7C">
            <w:pPr>
              <w:autoSpaceDE w:val="0"/>
              <w:autoSpaceDN w:val="0"/>
              <w:adjustRightInd w:val="0"/>
              <w:jc w:val="center"/>
              <w:rPr>
                <w:rFonts w:cs="Arial"/>
                <w:color w:val="000000"/>
                <w:sz w:val="18"/>
                <w:szCs w:val="18"/>
              </w:rPr>
            </w:pPr>
            <w:r w:rsidRPr="00F1142B">
              <w:rPr>
                <w:rFonts w:cs="Arial"/>
                <w:color w:val="000000"/>
                <w:sz w:val="18"/>
                <w:szCs w:val="18"/>
              </w:rPr>
              <w:t>.0177</w:t>
            </w:r>
          </w:p>
        </w:tc>
      </w:tr>
      <w:tr w:rsidR="000E3366" w:rsidRPr="00F1142B" w14:paraId="22F5C80D" w14:textId="77777777" w:rsidTr="00D309B8">
        <w:tc>
          <w:tcPr>
            <w:tcW w:w="2961" w:type="pct"/>
          </w:tcPr>
          <w:p w14:paraId="1000E8D7" w14:textId="77777777" w:rsidR="000E3366" w:rsidRPr="00F1142B" w:rsidRDefault="000E3366" w:rsidP="00403977">
            <w:pPr>
              <w:autoSpaceDE w:val="0"/>
              <w:autoSpaceDN w:val="0"/>
              <w:adjustRightInd w:val="0"/>
              <w:ind w:left="270"/>
              <w:rPr>
                <w:rFonts w:cs="Arial"/>
                <w:sz w:val="18"/>
                <w:szCs w:val="18"/>
              </w:rPr>
            </w:pPr>
            <w:r w:rsidRPr="00F1142B">
              <w:rPr>
                <w:rFonts w:cs="Arial"/>
                <w:sz w:val="18"/>
                <w:szCs w:val="18"/>
              </w:rPr>
              <w:t xml:space="preserve">Yes/No Forced-choice vs. No/Yes Forced-choice </w:t>
            </w:r>
          </w:p>
        </w:tc>
        <w:tc>
          <w:tcPr>
            <w:tcW w:w="1022" w:type="pct"/>
          </w:tcPr>
          <w:p w14:paraId="0DF13216" w14:textId="72A943EF" w:rsidR="000E3366" w:rsidRPr="00F1142B" w:rsidRDefault="000E3366" w:rsidP="00F82A7C">
            <w:pPr>
              <w:autoSpaceDE w:val="0"/>
              <w:autoSpaceDN w:val="0"/>
              <w:adjustRightInd w:val="0"/>
              <w:jc w:val="center"/>
              <w:rPr>
                <w:rFonts w:cs="Arial"/>
                <w:color w:val="000000"/>
                <w:sz w:val="18"/>
                <w:szCs w:val="18"/>
              </w:rPr>
            </w:pPr>
            <w:r w:rsidRPr="00F1142B">
              <w:rPr>
                <w:rFonts w:cs="Arial"/>
                <w:color w:val="000000"/>
                <w:sz w:val="18"/>
                <w:szCs w:val="18"/>
              </w:rPr>
              <w:t>3.07</w:t>
            </w:r>
          </w:p>
        </w:tc>
        <w:tc>
          <w:tcPr>
            <w:tcW w:w="1017" w:type="pct"/>
          </w:tcPr>
          <w:p w14:paraId="791B2F62" w14:textId="116E2C92" w:rsidR="000E3366" w:rsidRPr="00F1142B" w:rsidRDefault="000E3366" w:rsidP="00F82A7C">
            <w:pPr>
              <w:autoSpaceDE w:val="0"/>
              <w:autoSpaceDN w:val="0"/>
              <w:adjustRightInd w:val="0"/>
              <w:jc w:val="center"/>
              <w:rPr>
                <w:rFonts w:cs="Arial"/>
                <w:color w:val="000000"/>
                <w:sz w:val="18"/>
                <w:szCs w:val="18"/>
              </w:rPr>
            </w:pPr>
            <w:r w:rsidRPr="00F1142B">
              <w:rPr>
                <w:rFonts w:cs="Arial"/>
                <w:color w:val="000000"/>
                <w:sz w:val="18"/>
                <w:szCs w:val="18"/>
              </w:rPr>
              <w:t>.0022</w:t>
            </w:r>
          </w:p>
        </w:tc>
      </w:tr>
      <w:tr w:rsidR="000E3366" w:rsidRPr="00F1142B" w14:paraId="70606EE8" w14:textId="77777777" w:rsidTr="00D309B8">
        <w:tc>
          <w:tcPr>
            <w:tcW w:w="2961" w:type="pct"/>
          </w:tcPr>
          <w:p w14:paraId="4A086188" w14:textId="77777777" w:rsidR="000E3366" w:rsidRPr="00F1142B" w:rsidRDefault="000E3366" w:rsidP="007215F3">
            <w:pPr>
              <w:autoSpaceDE w:val="0"/>
              <w:autoSpaceDN w:val="0"/>
              <w:adjustRightInd w:val="0"/>
              <w:spacing w:before="60"/>
              <w:rPr>
                <w:rFonts w:cs="Arial"/>
                <w:b/>
                <w:sz w:val="18"/>
                <w:szCs w:val="18"/>
              </w:rPr>
            </w:pPr>
            <w:r w:rsidRPr="00F1142B">
              <w:rPr>
                <w:rFonts w:cs="Arial"/>
                <w:color w:val="000000"/>
                <w:sz w:val="18"/>
                <w:szCs w:val="18"/>
              </w:rPr>
              <w:t>Current Household</w:t>
            </w:r>
          </w:p>
        </w:tc>
        <w:tc>
          <w:tcPr>
            <w:tcW w:w="1022" w:type="pct"/>
          </w:tcPr>
          <w:p w14:paraId="3E926AD5" w14:textId="77777777" w:rsidR="000E3366" w:rsidRPr="00F1142B" w:rsidRDefault="000E3366" w:rsidP="00403977">
            <w:pPr>
              <w:autoSpaceDE w:val="0"/>
              <w:autoSpaceDN w:val="0"/>
              <w:adjustRightInd w:val="0"/>
              <w:jc w:val="center"/>
              <w:rPr>
                <w:rFonts w:cs="Arial"/>
                <w:color w:val="000000"/>
                <w:sz w:val="18"/>
                <w:szCs w:val="18"/>
              </w:rPr>
            </w:pPr>
          </w:p>
        </w:tc>
        <w:tc>
          <w:tcPr>
            <w:tcW w:w="1017" w:type="pct"/>
          </w:tcPr>
          <w:p w14:paraId="121951B6" w14:textId="77777777" w:rsidR="000E3366" w:rsidRPr="00F1142B" w:rsidRDefault="000E3366" w:rsidP="00403977">
            <w:pPr>
              <w:autoSpaceDE w:val="0"/>
              <w:autoSpaceDN w:val="0"/>
              <w:adjustRightInd w:val="0"/>
              <w:jc w:val="center"/>
              <w:rPr>
                <w:rFonts w:cs="Arial"/>
                <w:color w:val="000000"/>
                <w:sz w:val="18"/>
                <w:szCs w:val="18"/>
              </w:rPr>
            </w:pPr>
          </w:p>
        </w:tc>
      </w:tr>
      <w:tr w:rsidR="000E3366" w:rsidRPr="00F1142B" w14:paraId="555304A4" w14:textId="77777777" w:rsidTr="00D309B8">
        <w:tc>
          <w:tcPr>
            <w:tcW w:w="2961" w:type="pct"/>
          </w:tcPr>
          <w:p w14:paraId="3E8BB889" w14:textId="77777777" w:rsidR="000E3366" w:rsidRPr="00F1142B" w:rsidRDefault="000E3366" w:rsidP="00403977">
            <w:pPr>
              <w:autoSpaceDE w:val="0"/>
              <w:autoSpaceDN w:val="0"/>
              <w:adjustRightInd w:val="0"/>
              <w:ind w:left="270"/>
              <w:rPr>
                <w:rFonts w:cs="Arial"/>
                <w:sz w:val="18"/>
                <w:szCs w:val="18"/>
              </w:rPr>
            </w:pPr>
            <w:r w:rsidRPr="00F1142B">
              <w:rPr>
                <w:rFonts w:cs="Arial"/>
                <w:sz w:val="18"/>
                <w:szCs w:val="18"/>
              </w:rPr>
              <w:t xml:space="preserve">Check all that apply vs. Yes/No Forced-choice </w:t>
            </w:r>
          </w:p>
        </w:tc>
        <w:tc>
          <w:tcPr>
            <w:tcW w:w="1022" w:type="pct"/>
          </w:tcPr>
          <w:p w14:paraId="11333C29" w14:textId="0D98FF52" w:rsidR="000E3366" w:rsidRPr="00F1142B" w:rsidRDefault="000E3366" w:rsidP="00F82A7C">
            <w:pPr>
              <w:autoSpaceDE w:val="0"/>
              <w:autoSpaceDN w:val="0"/>
              <w:adjustRightInd w:val="0"/>
              <w:jc w:val="center"/>
              <w:rPr>
                <w:rFonts w:cs="Arial"/>
                <w:color w:val="000000"/>
                <w:sz w:val="18"/>
                <w:szCs w:val="18"/>
              </w:rPr>
            </w:pPr>
            <w:r w:rsidRPr="00F1142B">
              <w:rPr>
                <w:rFonts w:cs="Arial"/>
                <w:color w:val="000000"/>
                <w:sz w:val="18"/>
                <w:szCs w:val="18"/>
              </w:rPr>
              <w:t>0.36</w:t>
            </w:r>
          </w:p>
        </w:tc>
        <w:tc>
          <w:tcPr>
            <w:tcW w:w="1017" w:type="pct"/>
          </w:tcPr>
          <w:p w14:paraId="7597A2F2" w14:textId="4AB09576" w:rsidR="000E3366" w:rsidRPr="00F1142B" w:rsidRDefault="000E3366" w:rsidP="00F82A7C">
            <w:pPr>
              <w:autoSpaceDE w:val="0"/>
              <w:autoSpaceDN w:val="0"/>
              <w:adjustRightInd w:val="0"/>
              <w:jc w:val="center"/>
              <w:rPr>
                <w:rFonts w:cs="Arial"/>
                <w:color w:val="000000"/>
                <w:sz w:val="18"/>
                <w:szCs w:val="18"/>
              </w:rPr>
            </w:pPr>
            <w:r w:rsidRPr="00F1142B">
              <w:rPr>
                <w:rFonts w:cs="Arial"/>
                <w:color w:val="000000"/>
                <w:sz w:val="18"/>
                <w:szCs w:val="18"/>
              </w:rPr>
              <w:t>.7155</w:t>
            </w:r>
          </w:p>
        </w:tc>
      </w:tr>
      <w:tr w:rsidR="000E3366" w:rsidRPr="00F1142B" w14:paraId="12C1FDAE" w14:textId="77777777" w:rsidTr="00D309B8">
        <w:tc>
          <w:tcPr>
            <w:tcW w:w="2961" w:type="pct"/>
          </w:tcPr>
          <w:p w14:paraId="6CE5E29D" w14:textId="77777777" w:rsidR="000E3366" w:rsidRPr="00F1142B" w:rsidRDefault="000E3366" w:rsidP="00403977">
            <w:pPr>
              <w:autoSpaceDE w:val="0"/>
              <w:autoSpaceDN w:val="0"/>
              <w:adjustRightInd w:val="0"/>
              <w:ind w:left="270"/>
              <w:rPr>
                <w:rFonts w:cs="Arial"/>
                <w:sz w:val="18"/>
                <w:szCs w:val="18"/>
              </w:rPr>
            </w:pPr>
            <w:r w:rsidRPr="00F1142B">
              <w:rPr>
                <w:rFonts w:cs="Arial"/>
                <w:sz w:val="18"/>
                <w:szCs w:val="18"/>
              </w:rPr>
              <w:t xml:space="preserve">Check all that apply vs. No/Yes Forced-choice </w:t>
            </w:r>
          </w:p>
        </w:tc>
        <w:tc>
          <w:tcPr>
            <w:tcW w:w="1022" w:type="pct"/>
          </w:tcPr>
          <w:p w14:paraId="4A339579" w14:textId="2B07725E" w:rsidR="000E3366" w:rsidRPr="00F1142B" w:rsidRDefault="000E3366" w:rsidP="00F82A7C">
            <w:pPr>
              <w:autoSpaceDE w:val="0"/>
              <w:autoSpaceDN w:val="0"/>
              <w:adjustRightInd w:val="0"/>
              <w:jc w:val="center"/>
              <w:rPr>
                <w:rFonts w:cs="Arial"/>
                <w:color w:val="000000"/>
                <w:sz w:val="18"/>
                <w:szCs w:val="18"/>
              </w:rPr>
            </w:pPr>
            <w:r w:rsidRPr="00F1142B">
              <w:rPr>
                <w:rFonts w:cs="Arial"/>
                <w:color w:val="000000"/>
                <w:sz w:val="18"/>
                <w:szCs w:val="18"/>
              </w:rPr>
              <w:t>-0.24</w:t>
            </w:r>
          </w:p>
        </w:tc>
        <w:tc>
          <w:tcPr>
            <w:tcW w:w="1017" w:type="pct"/>
          </w:tcPr>
          <w:p w14:paraId="37FA2749" w14:textId="7362A116" w:rsidR="000E3366" w:rsidRPr="00F1142B" w:rsidRDefault="000E3366" w:rsidP="00F82A7C">
            <w:pPr>
              <w:autoSpaceDE w:val="0"/>
              <w:autoSpaceDN w:val="0"/>
              <w:adjustRightInd w:val="0"/>
              <w:jc w:val="center"/>
              <w:rPr>
                <w:rFonts w:cs="Arial"/>
                <w:color w:val="000000"/>
                <w:sz w:val="18"/>
                <w:szCs w:val="18"/>
              </w:rPr>
            </w:pPr>
            <w:r w:rsidRPr="00F1142B">
              <w:rPr>
                <w:rFonts w:cs="Arial"/>
                <w:color w:val="000000"/>
                <w:sz w:val="18"/>
                <w:szCs w:val="18"/>
              </w:rPr>
              <w:t>.8138</w:t>
            </w:r>
          </w:p>
        </w:tc>
      </w:tr>
      <w:tr w:rsidR="000E3366" w:rsidRPr="00F1142B" w14:paraId="53A304D7" w14:textId="77777777" w:rsidTr="00D309B8">
        <w:tc>
          <w:tcPr>
            <w:tcW w:w="2961" w:type="pct"/>
          </w:tcPr>
          <w:p w14:paraId="372DADBD" w14:textId="77777777" w:rsidR="000E3366" w:rsidRPr="00F1142B" w:rsidRDefault="000E3366" w:rsidP="007215F3">
            <w:pPr>
              <w:keepNext w:val="0"/>
              <w:autoSpaceDE w:val="0"/>
              <w:autoSpaceDN w:val="0"/>
              <w:adjustRightInd w:val="0"/>
              <w:ind w:left="274"/>
              <w:rPr>
                <w:rFonts w:cs="Arial"/>
                <w:sz w:val="18"/>
                <w:szCs w:val="18"/>
              </w:rPr>
            </w:pPr>
            <w:r w:rsidRPr="00F1142B">
              <w:rPr>
                <w:rFonts w:cs="Arial"/>
                <w:sz w:val="18"/>
                <w:szCs w:val="18"/>
              </w:rPr>
              <w:t xml:space="preserve">Yes/No Forced-choice vs. No/Yes Forced-choice </w:t>
            </w:r>
          </w:p>
        </w:tc>
        <w:tc>
          <w:tcPr>
            <w:tcW w:w="1022" w:type="pct"/>
          </w:tcPr>
          <w:p w14:paraId="6E6F07F8" w14:textId="317FD20F" w:rsidR="000E3366" w:rsidRPr="00F1142B" w:rsidRDefault="000E3366" w:rsidP="00F82A7C">
            <w:pPr>
              <w:autoSpaceDE w:val="0"/>
              <w:autoSpaceDN w:val="0"/>
              <w:adjustRightInd w:val="0"/>
              <w:jc w:val="center"/>
              <w:rPr>
                <w:rFonts w:cs="Arial"/>
                <w:color w:val="000000"/>
                <w:sz w:val="18"/>
                <w:szCs w:val="18"/>
              </w:rPr>
            </w:pPr>
            <w:r w:rsidRPr="00F1142B">
              <w:rPr>
                <w:rFonts w:cs="Arial"/>
                <w:color w:val="000000"/>
                <w:sz w:val="18"/>
                <w:szCs w:val="18"/>
              </w:rPr>
              <w:t>-0.59</w:t>
            </w:r>
          </w:p>
        </w:tc>
        <w:tc>
          <w:tcPr>
            <w:tcW w:w="1017" w:type="pct"/>
          </w:tcPr>
          <w:p w14:paraId="3491ACE8" w14:textId="29CAC54D" w:rsidR="000E3366" w:rsidRPr="00F1142B" w:rsidRDefault="000E3366" w:rsidP="00F82A7C">
            <w:pPr>
              <w:autoSpaceDE w:val="0"/>
              <w:autoSpaceDN w:val="0"/>
              <w:adjustRightInd w:val="0"/>
              <w:jc w:val="center"/>
              <w:rPr>
                <w:rFonts w:cs="Arial"/>
                <w:color w:val="000000"/>
                <w:sz w:val="18"/>
                <w:szCs w:val="18"/>
              </w:rPr>
            </w:pPr>
            <w:r w:rsidRPr="00F1142B">
              <w:rPr>
                <w:rFonts w:cs="Arial"/>
                <w:color w:val="000000"/>
                <w:sz w:val="18"/>
                <w:szCs w:val="18"/>
              </w:rPr>
              <w:t>.5526</w:t>
            </w:r>
          </w:p>
        </w:tc>
      </w:tr>
      <w:tr w:rsidR="000E3366" w:rsidRPr="00F1142B" w14:paraId="68F02E36" w14:textId="77777777" w:rsidTr="00D309B8">
        <w:tc>
          <w:tcPr>
            <w:tcW w:w="2961" w:type="pct"/>
          </w:tcPr>
          <w:p w14:paraId="2FFD8DAA" w14:textId="77777777" w:rsidR="000E3366" w:rsidRPr="00F1142B" w:rsidRDefault="000E3366" w:rsidP="007215F3">
            <w:pPr>
              <w:autoSpaceDE w:val="0"/>
              <w:autoSpaceDN w:val="0"/>
              <w:adjustRightInd w:val="0"/>
              <w:spacing w:before="60"/>
              <w:rPr>
                <w:rFonts w:cs="Arial"/>
                <w:b/>
                <w:sz w:val="18"/>
                <w:szCs w:val="18"/>
              </w:rPr>
            </w:pPr>
            <w:r w:rsidRPr="00F1142B">
              <w:rPr>
                <w:rFonts w:cs="Arial"/>
                <w:color w:val="000000"/>
                <w:sz w:val="18"/>
                <w:szCs w:val="18"/>
              </w:rPr>
              <w:t>Type of Retirement Accounts</w:t>
            </w:r>
          </w:p>
        </w:tc>
        <w:tc>
          <w:tcPr>
            <w:tcW w:w="1022" w:type="pct"/>
          </w:tcPr>
          <w:p w14:paraId="2D307944" w14:textId="77777777" w:rsidR="000E3366" w:rsidRPr="00F1142B" w:rsidRDefault="000E3366" w:rsidP="00403977">
            <w:pPr>
              <w:autoSpaceDE w:val="0"/>
              <w:autoSpaceDN w:val="0"/>
              <w:adjustRightInd w:val="0"/>
              <w:jc w:val="center"/>
              <w:rPr>
                <w:rFonts w:cs="Arial"/>
                <w:color w:val="000000"/>
                <w:sz w:val="18"/>
                <w:szCs w:val="18"/>
              </w:rPr>
            </w:pPr>
          </w:p>
        </w:tc>
        <w:tc>
          <w:tcPr>
            <w:tcW w:w="1017" w:type="pct"/>
          </w:tcPr>
          <w:p w14:paraId="37A8FC9F" w14:textId="77777777" w:rsidR="000E3366" w:rsidRPr="00F1142B" w:rsidRDefault="000E3366" w:rsidP="00403977">
            <w:pPr>
              <w:autoSpaceDE w:val="0"/>
              <w:autoSpaceDN w:val="0"/>
              <w:adjustRightInd w:val="0"/>
              <w:jc w:val="center"/>
              <w:rPr>
                <w:rFonts w:cs="Arial"/>
                <w:color w:val="000000"/>
                <w:sz w:val="18"/>
                <w:szCs w:val="18"/>
              </w:rPr>
            </w:pPr>
          </w:p>
        </w:tc>
      </w:tr>
      <w:tr w:rsidR="000E3366" w:rsidRPr="00F1142B" w14:paraId="74606B56" w14:textId="77777777" w:rsidTr="00D309B8">
        <w:tc>
          <w:tcPr>
            <w:tcW w:w="2961" w:type="pct"/>
          </w:tcPr>
          <w:p w14:paraId="6129AE46" w14:textId="77777777" w:rsidR="000E3366" w:rsidRPr="00F1142B" w:rsidRDefault="000E3366" w:rsidP="00403977">
            <w:pPr>
              <w:autoSpaceDE w:val="0"/>
              <w:autoSpaceDN w:val="0"/>
              <w:adjustRightInd w:val="0"/>
              <w:ind w:left="270"/>
              <w:rPr>
                <w:rFonts w:cs="Arial"/>
                <w:sz w:val="18"/>
                <w:szCs w:val="18"/>
              </w:rPr>
            </w:pPr>
            <w:r w:rsidRPr="00F1142B">
              <w:rPr>
                <w:rFonts w:cs="Arial"/>
                <w:sz w:val="18"/>
                <w:szCs w:val="18"/>
              </w:rPr>
              <w:t xml:space="preserve">Check all that apply vs. Yes/No Forced-choice </w:t>
            </w:r>
          </w:p>
        </w:tc>
        <w:tc>
          <w:tcPr>
            <w:tcW w:w="1022" w:type="pct"/>
          </w:tcPr>
          <w:p w14:paraId="170F9969" w14:textId="10DC6C9F" w:rsidR="000E3366" w:rsidRPr="00F1142B" w:rsidRDefault="000E3366" w:rsidP="00F82A7C">
            <w:pPr>
              <w:autoSpaceDE w:val="0"/>
              <w:autoSpaceDN w:val="0"/>
              <w:adjustRightInd w:val="0"/>
              <w:jc w:val="center"/>
              <w:rPr>
                <w:rFonts w:cs="Arial"/>
                <w:color w:val="000000"/>
                <w:sz w:val="18"/>
                <w:szCs w:val="18"/>
              </w:rPr>
            </w:pPr>
            <w:r w:rsidRPr="00F1142B">
              <w:rPr>
                <w:rFonts w:cs="Arial"/>
                <w:color w:val="000000"/>
                <w:sz w:val="18"/>
                <w:szCs w:val="18"/>
              </w:rPr>
              <w:t>0.78</w:t>
            </w:r>
          </w:p>
        </w:tc>
        <w:tc>
          <w:tcPr>
            <w:tcW w:w="1017" w:type="pct"/>
          </w:tcPr>
          <w:p w14:paraId="4C7D0CC9" w14:textId="62FFDBA2" w:rsidR="000E3366" w:rsidRPr="00F1142B" w:rsidRDefault="000E3366" w:rsidP="00F82A7C">
            <w:pPr>
              <w:autoSpaceDE w:val="0"/>
              <w:autoSpaceDN w:val="0"/>
              <w:adjustRightInd w:val="0"/>
              <w:jc w:val="center"/>
              <w:rPr>
                <w:rFonts w:cs="Arial"/>
                <w:color w:val="000000"/>
                <w:sz w:val="18"/>
                <w:szCs w:val="18"/>
              </w:rPr>
            </w:pPr>
            <w:r w:rsidRPr="00F1142B">
              <w:rPr>
                <w:rFonts w:cs="Arial"/>
                <w:color w:val="000000"/>
                <w:sz w:val="18"/>
                <w:szCs w:val="18"/>
              </w:rPr>
              <w:t>.4345</w:t>
            </w:r>
          </w:p>
        </w:tc>
      </w:tr>
      <w:tr w:rsidR="000E3366" w:rsidRPr="00F1142B" w14:paraId="2FA750CA" w14:textId="77777777" w:rsidTr="00D309B8">
        <w:tc>
          <w:tcPr>
            <w:tcW w:w="2961" w:type="pct"/>
          </w:tcPr>
          <w:p w14:paraId="3202A6CC" w14:textId="77777777" w:rsidR="000E3366" w:rsidRPr="00F1142B" w:rsidRDefault="000E3366" w:rsidP="00403977">
            <w:pPr>
              <w:autoSpaceDE w:val="0"/>
              <w:autoSpaceDN w:val="0"/>
              <w:adjustRightInd w:val="0"/>
              <w:ind w:left="270"/>
              <w:rPr>
                <w:rFonts w:cs="Arial"/>
                <w:sz w:val="18"/>
                <w:szCs w:val="18"/>
              </w:rPr>
            </w:pPr>
            <w:r w:rsidRPr="00F1142B">
              <w:rPr>
                <w:rFonts w:cs="Arial"/>
                <w:sz w:val="18"/>
                <w:szCs w:val="18"/>
              </w:rPr>
              <w:t xml:space="preserve">Check all that apply vs. No/Yes Forced-choice </w:t>
            </w:r>
          </w:p>
        </w:tc>
        <w:tc>
          <w:tcPr>
            <w:tcW w:w="1022" w:type="pct"/>
          </w:tcPr>
          <w:p w14:paraId="2AC5B0F5" w14:textId="44135557" w:rsidR="000E3366" w:rsidRPr="00F1142B" w:rsidRDefault="000E3366" w:rsidP="00F82A7C">
            <w:pPr>
              <w:autoSpaceDE w:val="0"/>
              <w:autoSpaceDN w:val="0"/>
              <w:adjustRightInd w:val="0"/>
              <w:jc w:val="center"/>
              <w:rPr>
                <w:rFonts w:cs="Arial"/>
                <w:color w:val="000000"/>
                <w:sz w:val="18"/>
                <w:szCs w:val="18"/>
              </w:rPr>
            </w:pPr>
            <w:r w:rsidRPr="00F1142B">
              <w:rPr>
                <w:rFonts w:cs="Arial"/>
                <w:color w:val="000000"/>
                <w:sz w:val="18"/>
                <w:szCs w:val="18"/>
              </w:rPr>
              <w:t>1.07</w:t>
            </w:r>
          </w:p>
        </w:tc>
        <w:tc>
          <w:tcPr>
            <w:tcW w:w="1017" w:type="pct"/>
          </w:tcPr>
          <w:p w14:paraId="7D228077" w14:textId="0C99CCB1" w:rsidR="000E3366" w:rsidRPr="00F1142B" w:rsidRDefault="000E3366" w:rsidP="00F82A7C">
            <w:pPr>
              <w:autoSpaceDE w:val="0"/>
              <w:autoSpaceDN w:val="0"/>
              <w:adjustRightInd w:val="0"/>
              <w:jc w:val="center"/>
              <w:rPr>
                <w:rFonts w:cs="Arial"/>
                <w:color w:val="000000"/>
                <w:sz w:val="18"/>
                <w:szCs w:val="18"/>
              </w:rPr>
            </w:pPr>
            <w:r w:rsidRPr="00F1142B">
              <w:rPr>
                <w:rFonts w:cs="Arial"/>
                <w:color w:val="000000"/>
                <w:sz w:val="18"/>
                <w:szCs w:val="18"/>
              </w:rPr>
              <w:t>.2832</w:t>
            </w:r>
          </w:p>
        </w:tc>
      </w:tr>
      <w:tr w:rsidR="000E3366" w:rsidRPr="00F1142B" w14:paraId="1108DEB9" w14:textId="77777777" w:rsidTr="00D309B8">
        <w:tc>
          <w:tcPr>
            <w:tcW w:w="2961" w:type="pct"/>
          </w:tcPr>
          <w:p w14:paraId="40D31D17" w14:textId="77777777" w:rsidR="000E3366" w:rsidRPr="00F1142B" w:rsidRDefault="000E3366" w:rsidP="007215F3">
            <w:pPr>
              <w:keepNext w:val="0"/>
              <w:autoSpaceDE w:val="0"/>
              <w:autoSpaceDN w:val="0"/>
              <w:adjustRightInd w:val="0"/>
              <w:ind w:left="274"/>
              <w:rPr>
                <w:rFonts w:cs="Arial"/>
                <w:sz w:val="18"/>
                <w:szCs w:val="18"/>
              </w:rPr>
            </w:pPr>
            <w:r w:rsidRPr="00F1142B">
              <w:rPr>
                <w:rFonts w:cs="Arial"/>
                <w:sz w:val="18"/>
                <w:szCs w:val="18"/>
              </w:rPr>
              <w:t xml:space="preserve">Yes/No Forced-choice vs. No/Yes Forced-choice </w:t>
            </w:r>
          </w:p>
        </w:tc>
        <w:tc>
          <w:tcPr>
            <w:tcW w:w="1022" w:type="pct"/>
          </w:tcPr>
          <w:p w14:paraId="7E0FCEAC" w14:textId="5C992925" w:rsidR="000E3366" w:rsidRPr="00F1142B" w:rsidRDefault="000E3366" w:rsidP="00F82A7C">
            <w:pPr>
              <w:autoSpaceDE w:val="0"/>
              <w:autoSpaceDN w:val="0"/>
              <w:adjustRightInd w:val="0"/>
              <w:jc w:val="center"/>
              <w:rPr>
                <w:rFonts w:cs="Arial"/>
                <w:color w:val="000000"/>
                <w:sz w:val="18"/>
                <w:szCs w:val="18"/>
              </w:rPr>
            </w:pPr>
            <w:r w:rsidRPr="00F1142B">
              <w:rPr>
                <w:rFonts w:cs="Arial"/>
                <w:color w:val="000000"/>
                <w:sz w:val="18"/>
                <w:szCs w:val="18"/>
              </w:rPr>
              <w:t>0.31</w:t>
            </w:r>
          </w:p>
        </w:tc>
        <w:tc>
          <w:tcPr>
            <w:tcW w:w="1017" w:type="pct"/>
          </w:tcPr>
          <w:p w14:paraId="3F789C16" w14:textId="034E58ED" w:rsidR="000E3366" w:rsidRPr="00F1142B" w:rsidRDefault="000E3366" w:rsidP="00F82A7C">
            <w:pPr>
              <w:autoSpaceDE w:val="0"/>
              <w:autoSpaceDN w:val="0"/>
              <w:adjustRightInd w:val="0"/>
              <w:jc w:val="center"/>
              <w:rPr>
                <w:rFonts w:cs="Arial"/>
                <w:color w:val="000000"/>
                <w:sz w:val="18"/>
                <w:szCs w:val="18"/>
              </w:rPr>
            </w:pPr>
            <w:r w:rsidRPr="00F1142B">
              <w:rPr>
                <w:rFonts w:cs="Arial"/>
                <w:color w:val="000000"/>
                <w:sz w:val="18"/>
                <w:szCs w:val="18"/>
              </w:rPr>
              <w:t>.7580</w:t>
            </w:r>
          </w:p>
        </w:tc>
      </w:tr>
      <w:tr w:rsidR="000E3366" w:rsidRPr="00F1142B" w14:paraId="26250410" w14:textId="77777777" w:rsidTr="00D309B8">
        <w:tc>
          <w:tcPr>
            <w:tcW w:w="2961" w:type="pct"/>
          </w:tcPr>
          <w:p w14:paraId="1C5513CF" w14:textId="77777777" w:rsidR="000E3366" w:rsidRPr="00F1142B" w:rsidRDefault="000E3366" w:rsidP="007215F3">
            <w:pPr>
              <w:autoSpaceDE w:val="0"/>
              <w:autoSpaceDN w:val="0"/>
              <w:adjustRightInd w:val="0"/>
              <w:spacing w:before="60"/>
              <w:rPr>
                <w:rFonts w:cs="Arial"/>
                <w:b/>
                <w:sz w:val="18"/>
                <w:szCs w:val="18"/>
              </w:rPr>
            </w:pPr>
            <w:r w:rsidRPr="00F1142B">
              <w:rPr>
                <w:rFonts w:cs="Arial"/>
                <w:color w:val="000000"/>
                <w:sz w:val="18"/>
                <w:szCs w:val="18"/>
              </w:rPr>
              <w:t>Result of Undergraduate costs</w:t>
            </w:r>
          </w:p>
        </w:tc>
        <w:tc>
          <w:tcPr>
            <w:tcW w:w="1022" w:type="pct"/>
          </w:tcPr>
          <w:p w14:paraId="06E5B34F" w14:textId="77777777" w:rsidR="000E3366" w:rsidRPr="00F1142B" w:rsidRDefault="000E3366" w:rsidP="00403977">
            <w:pPr>
              <w:autoSpaceDE w:val="0"/>
              <w:autoSpaceDN w:val="0"/>
              <w:adjustRightInd w:val="0"/>
              <w:jc w:val="center"/>
              <w:rPr>
                <w:rFonts w:cs="Arial"/>
                <w:color w:val="000000"/>
                <w:sz w:val="18"/>
                <w:szCs w:val="18"/>
              </w:rPr>
            </w:pPr>
          </w:p>
        </w:tc>
        <w:tc>
          <w:tcPr>
            <w:tcW w:w="1017" w:type="pct"/>
          </w:tcPr>
          <w:p w14:paraId="351C9FA3" w14:textId="77777777" w:rsidR="000E3366" w:rsidRPr="00F1142B" w:rsidRDefault="000E3366" w:rsidP="00403977">
            <w:pPr>
              <w:autoSpaceDE w:val="0"/>
              <w:autoSpaceDN w:val="0"/>
              <w:adjustRightInd w:val="0"/>
              <w:jc w:val="center"/>
              <w:rPr>
                <w:rFonts w:cs="Arial"/>
                <w:color w:val="000000"/>
                <w:sz w:val="18"/>
                <w:szCs w:val="18"/>
              </w:rPr>
            </w:pPr>
          </w:p>
        </w:tc>
      </w:tr>
      <w:tr w:rsidR="000E3366" w:rsidRPr="00F1142B" w14:paraId="321CB88E" w14:textId="77777777" w:rsidTr="00D309B8">
        <w:tc>
          <w:tcPr>
            <w:tcW w:w="2961" w:type="pct"/>
          </w:tcPr>
          <w:p w14:paraId="7519971A" w14:textId="77777777" w:rsidR="000E3366" w:rsidRPr="00F1142B" w:rsidRDefault="000E3366" w:rsidP="00403977">
            <w:pPr>
              <w:autoSpaceDE w:val="0"/>
              <w:autoSpaceDN w:val="0"/>
              <w:adjustRightInd w:val="0"/>
              <w:ind w:left="270"/>
              <w:rPr>
                <w:rFonts w:cs="Arial"/>
                <w:sz w:val="18"/>
                <w:szCs w:val="18"/>
              </w:rPr>
            </w:pPr>
            <w:r w:rsidRPr="00F1142B">
              <w:rPr>
                <w:rFonts w:cs="Arial"/>
                <w:sz w:val="18"/>
                <w:szCs w:val="18"/>
              </w:rPr>
              <w:t xml:space="preserve">Check all that apply vs. Yes/No Forced-choice </w:t>
            </w:r>
          </w:p>
        </w:tc>
        <w:tc>
          <w:tcPr>
            <w:tcW w:w="1022" w:type="pct"/>
          </w:tcPr>
          <w:p w14:paraId="71C6B09C" w14:textId="30C724C3" w:rsidR="000E3366" w:rsidRPr="00F1142B" w:rsidRDefault="000E3366" w:rsidP="00F82A7C">
            <w:pPr>
              <w:autoSpaceDE w:val="0"/>
              <w:autoSpaceDN w:val="0"/>
              <w:adjustRightInd w:val="0"/>
              <w:jc w:val="center"/>
              <w:rPr>
                <w:rFonts w:cs="Arial"/>
                <w:color w:val="000000"/>
                <w:sz w:val="18"/>
                <w:szCs w:val="18"/>
              </w:rPr>
            </w:pPr>
            <w:r w:rsidRPr="00F1142B">
              <w:rPr>
                <w:rFonts w:cs="Arial"/>
                <w:color w:val="000000"/>
                <w:sz w:val="18"/>
                <w:szCs w:val="18"/>
              </w:rPr>
              <w:t>3.88</w:t>
            </w:r>
          </w:p>
        </w:tc>
        <w:tc>
          <w:tcPr>
            <w:tcW w:w="1017" w:type="pct"/>
          </w:tcPr>
          <w:p w14:paraId="6E724DBA" w14:textId="6FB63F88" w:rsidR="000E3366" w:rsidRPr="00F1142B" w:rsidRDefault="000E3366" w:rsidP="00F82A7C">
            <w:pPr>
              <w:autoSpaceDE w:val="0"/>
              <w:autoSpaceDN w:val="0"/>
              <w:adjustRightInd w:val="0"/>
              <w:jc w:val="center"/>
              <w:rPr>
                <w:rFonts w:cs="Arial"/>
                <w:color w:val="000000"/>
                <w:sz w:val="18"/>
                <w:szCs w:val="18"/>
              </w:rPr>
            </w:pPr>
            <w:r w:rsidRPr="00F1142B">
              <w:rPr>
                <w:rFonts w:cs="Arial"/>
                <w:color w:val="000000"/>
                <w:sz w:val="18"/>
                <w:szCs w:val="18"/>
              </w:rPr>
              <w:t>.0001</w:t>
            </w:r>
          </w:p>
        </w:tc>
      </w:tr>
      <w:tr w:rsidR="000E3366" w:rsidRPr="00F1142B" w14:paraId="11FB81E2" w14:textId="77777777" w:rsidTr="00D309B8">
        <w:tc>
          <w:tcPr>
            <w:tcW w:w="2961" w:type="pct"/>
          </w:tcPr>
          <w:p w14:paraId="12E0ED4A" w14:textId="77777777" w:rsidR="000E3366" w:rsidRPr="00F1142B" w:rsidRDefault="000E3366" w:rsidP="00403977">
            <w:pPr>
              <w:autoSpaceDE w:val="0"/>
              <w:autoSpaceDN w:val="0"/>
              <w:adjustRightInd w:val="0"/>
              <w:ind w:left="270"/>
              <w:rPr>
                <w:rFonts w:cs="Arial"/>
                <w:sz w:val="18"/>
                <w:szCs w:val="18"/>
              </w:rPr>
            </w:pPr>
            <w:r w:rsidRPr="00F1142B">
              <w:rPr>
                <w:rFonts w:cs="Arial"/>
                <w:sz w:val="18"/>
                <w:szCs w:val="18"/>
              </w:rPr>
              <w:t xml:space="preserve">Check all that apply vs. No/Yes Forced-choice </w:t>
            </w:r>
          </w:p>
        </w:tc>
        <w:tc>
          <w:tcPr>
            <w:tcW w:w="1022" w:type="pct"/>
          </w:tcPr>
          <w:p w14:paraId="59FBF138" w14:textId="46C24E2E" w:rsidR="000E3366" w:rsidRPr="00F1142B" w:rsidRDefault="000E3366" w:rsidP="00F82A7C">
            <w:pPr>
              <w:autoSpaceDE w:val="0"/>
              <w:autoSpaceDN w:val="0"/>
              <w:adjustRightInd w:val="0"/>
              <w:jc w:val="center"/>
              <w:rPr>
                <w:rFonts w:cs="Arial"/>
                <w:color w:val="000000"/>
                <w:sz w:val="18"/>
                <w:szCs w:val="18"/>
              </w:rPr>
            </w:pPr>
            <w:r w:rsidRPr="00F1142B">
              <w:rPr>
                <w:rFonts w:cs="Arial"/>
                <w:color w:val="000000"/>
                <w:sz w:val="18"/>
                <w:szCs w:val="18"/>
              </w:rPr>
              <w:t>1.71</w:t>
            </w:r>
          </w:p>
        </w:tc>
        <w:tc>
          <w:tcPr>
            <w:tcW w:w="1017" w:type="pct"/>
          </w:tcPr>
          <w:p w14:paraId="3161DA2B" w14:textId="3DB03088" w:rsidR="000E3366" w:rsidRPr="00F1142B" w:rsidRDefault="000E3366" w:rsidP="00F82A7C">
            <w:pPr>
              <w:autoSpaceDE w:val="0"/>
              <w:autoSpaceDN w:val="0"/>
              <w:adjustRightInd w:val="0"/>
              <w:jc w:val="center"/>
              <w:rPr>
                <w:rFonts w:cs="Arial"/>
                <w:color w:val="000000"/>
                <w:sz w:val="18"/>
                <w:szCs w:val="18"/>
              </w:rPr>
            </w:pPr>
            <w:r w:rsidRPr="00F1142B">
              <w:rPr>
                <w:rFonts w:cs="Arial"/>
                <w:color w:val="000000"/>
                <w:sz w:val="18"/>
                <w:szCs w:val="18"/>
              </w:rPr>
              <w:t>.0872</w:t>
            </w:r>
          </w:p>
        </w:tc>
      </w:tr>
      <w:tr w:rsidR="000E3366" w:rsidRPr="00F1142B" w14:paraId="7EF1D8E0" w14:textId="77777777" w:rsidTr="00D309B8">
        <w:tc>
          <w:tcPr>
            <w:tcW w:w="2961" w:type="pct"/>
          </w:tcPr>
          <w:p w14:paraId="78B281E8" w14:textId="77777777" w:rsidR="000E3366" w:rsidRPr="00F1142B" w:rsidRDefault="000E3366" w:rsidP="00403977">
            <w:pPr>
              <w:autoSpaceDE w:val="0"/>
              <w:autoSpaceDN w:val="0"/>
              <w:adjustRightInd w:val="0"/>
              <w:ind w:left="270"/>
              <w:rPr>
                <w:rFonts w:cs="Arial"/>
                <w:sz w:val="18"/>
                <w:szCs w:val="18"/>
              </w:rPr>
            </w:pPr>
            <w:r w:rsidRPr="00F1142B">
              <w:rPr>
                <w:rFonts w:cs="Arial"/>
                <w:sz w:val="18"/>
                <w:szCs w:val="18"/>
              </w:rPr>
              <w:t xml:space="preserve">Yes/No Forced-choice vs. No/Yes Forced-choice </w:t>
            </w:r>
          </w:p>
        </w:tc>
        <w:tc>
          <w:tcPr>
            <w:tcW w:w="1022" w:type="pct"/>
          </w:tcPr>
          <w:p w14:paraId="732E9412" w14:textId="6B765F5E" w:rsidR="000E3366" w:rsidRPr="00F1142B" w:rsidRDefault="000E3366" w:rsidP="00F82A7C">
            <w:pPr>
              <w:autoSpaceDE w:val="0"/>
              <w:autoSpaceDN w:val="0"/>
              <w:adjustRightInd w:val="0"/>
              <w:jc w:val="center"/>
              <w:rPr>
                <w:rFonts w:cs="Arial"/>
                <w:color w:val="000000"/>
                <w:sz w:val="18"/>
                <w:szCs w:val="18"/>
              </w:rPr>
            </w:pPr>
            <w:r w:rsidRPr="00F1142B">
              <w:rPr>
                <w:rFonts w:cs="Arial"/>
                <w:color w:val="000000"/>
                <w:sz w:val="18"/>
                <w:szCs w:val="18"/>
              </w:rPr>
              <w:t>-2.12</w:t>
            </w:r>
          </w:p>
        </w:tc>
        <w:tc>
          <w:tcPr>
            <w:tcW w:w="1017" w:type="pct"/>
          </w:tcPr>
          <w:p w14:paraId="5CF35ADE" w14:textId="2B42A002" w:rsidR="000E3366" w:rsidRPr="00F1142B" w:rsidRDefault="000E3366" w:rsidP="00F82A7C">
            <w:pPr>
              <w:autoSpaceDE w:val="0"/>
              <w:autoSpaceDN w:val="0"/>
              <w:adjustRightInd w:val="0"/>
              <w:jc w:val="center"/>
              <w:rPr>
                <w:rFonts w:cs="Arial"/>
                <w:color w:val="000000"/>
                <w:sz w:val="18"/>
                <w:szCs w:val="18"/>
              </w:rPr>
            </w:pPr>
            <w:r w:rsidRPr="00F1142B">
              <w:rPr>
                <w:rFonts w:cs="Arial"/>
                <w:color w:val="000000"/>
                <w:sz w:val="18"/>
                <w:szCs w:val="18"/>
              </w:rPr>
              <w:t>.0344</w:t>
            </w:r>
          </w:p>
        </w:tc>
      </w:tr>
    </w:tbl>
    <w:p w14:paraId="70F06DF0" w14:textId="6E79CD6A" w:rsidR="00AA2D05" w:rsidRPr="00F1142B" w:rsidRDefault="00BA64C1" w:rsidP="00403977">
      <w:pPr>
        <w:pStyle w:val="tabfigsource"/>
      </w:pPr>
      <w:r>
        <w:t>NOTE</w:t>
      </w:r>
      <w:r w:rsidR="00AA2D05" w:rsidRPr="00335E9F">
        <w:t xml:space="preserve">: </w:t>
      </w:r>
      <w:r w:rsidR="00E23DE1" w:rsidRPr="00335E9F">
        <w:t>Results exclude</w:t>
      </w:r>
      <w:r w:rsidR="00AA2D05" w:rsidRPr="00335E9F">
        <w:t xml:space="preserve"> </w:t>
      </w:r>
      <w:r w:rsidR="008578AD">
        <w:t>telephone</w:t>
      </w:r>
      <w:r w:rsidR="008578AD" w:rsidRPr="00335E9F">
        <w:t xml:space="preserve"> </w:t>
      </w:r>
      <w:r w:rsidR="00AA2D05" w:rsidRPr="00335E9F">
        <w:t xml:space="preserve">respondents. </w:t>
      </w:r>
      <w:r w:rsidR="000E3366" w:rsidRPr="00335E9F">
        <w:t>Significance tests based on Poisson models</w:t>
      </w:r>
      <w:r w:rsidR="007355DE" w:rsidRPr="00335E9F">
        <w:t xml:space="preserve"> where the first group </w:t>
      </w:r>
      <w:r w:rsidR="005F05B5" w:rsidRPr="00335E9F">
        <w:t xml:space="preserve">listed </w:t>
      </w:r>
      <w:r w:rsidR="003868DE" w:rsidRPr="00335E9F">
        <w:t>is the reference category.</w:t>
      </w:r>
      <w:r w:rsidR="00F340FD" w:rsidRPr="00335E9F">
        <w:br/>
      </w:r>
      <w:r w:rsidR="00F340FD" w:rsidRPr="00F1142B">
        <w:t xml:space="preserve">SOURCE: U.S. Department of Education, National Center for Education Statistics, 2008/18 Baccalaureate </w:t>
      </w:r>
      <w:r w:rsidR="00CD2E12" w:rsidRPr="00F1142B">
        <w:t>and</w:t>
      </w:r>
      <w:r w:rsidR="00F340FD" w:rsidRPr="00F1142B">
        <w:t xml:space="preserve"> Beyond (B&amp;B:08/18) Field Test.</w:t>
      </w:r>
    </w:p>
    <w:p w14:paraId="2D153688" w14:textId="77777777" w:rsidR="00D309B8" w:rsidRDefault="00D309B8">
      <w:pPr>
        <w:rPr>
          <w:i/>
        </w:rPr>
      </w:pPr>
      <w:r>
        <w:rPr>
          <w:i/>
        </w:rPr>
        <w:br w:type="page"/>
      </w:r>
    </w:p>
    <w:p w14:paraId="7CBE659E" w14:textId="77777777" w:rsidR="00E44102" w:rsidRDefault="00B67B04" w:rsidP="00403977">
      <w:pPr>
        <w:pStyle w:val="BodyText"/>
      </w:pPr>
      <w:r w:rsidRPr="00335E9F">
        <w:rPr>
          <w:i/>
        </w:rPr>
        <w:t>Item Nonresponse.</w:t>
      </w:r>
      <w:r w:rsidR="00CC65A7" w:rsidRPr="00335E9F">
        <w:rPr>
          <w:i/>
        </w:rPr>
        <w:t xml:space="preserve"> </w:t>
      </w:r>
      <w:r w:rsidR="006F0D8A" w:rsidRPr="00335E9F">
        <w:t>Unless there is an explicit checkbox for “None of the above” a</w:t>
      </w:r>
      <w:r w:rsidR="008126A2" w:rsidRPr="00335E9F">
        <w:t xml:space="preserve">n unchecked box in a check-all format is hard to interpret as it might mean that </w:t>
      </w:r>
      <w:r w:rsidR="00E23DE1" w:rsidRPr="00335E9F">
        <w:t>(</w:t>
      </w:r>
      <w:r w:rsidR="008126A2" w:rsidRPr="00335E9F">
        <w:t xml:space="preserve">1) the response option does not apply, </w:t>
      </w:r>
      <w:r w:rsidR="00E23DE1" w:rsidRPr="00335E9F">
        <w:t>(</w:t>
      </w:r>
      <w:r w:rsidR="008126A2" w:rsidRPr="00335E9F">
        <w:t xml:space="preserve">2) the respondent missed the item in the list, or </w:t>
      </w:r>
      <w:r w:rsidR="00E23DE1" w:rsidRPr="00335E9F">
        <w:t>(</w:t>
      </w:r>
      <w:r w:rsidR="008126A2" w:rsidRPr="00335E9F">
        <w:t xml:space="preserve">3) that the respondent was unsure. To compare item nonresponse across all three formats, whether or not the entire grid </w:t>
      </w:r>
      <w:r w:rsidR="00E23DE1" w:rsidRPr="00335E9F">
        <w:t>lacked any responses</w:t>
      </w:r>
      <w:r w:rsidR="00983E47">
        <w:t xml:space="preserve"> was investigated</w:t>
      </w:r>
      <w:r w:rsidR="000306AF" w:rsidRPr="00335E9F">
        <w:t>, however, no difference was observed</w:t>
      </w:r>
      <w:r w:rsidR="003C20C9" w:rsidRPr="00335E9F">
        <w:t xml:space="preserve"> (</w:t>
      </w:r>
      <w:r w:rsidR="003C20C9" w:rsidRPr="00335E9F">
        <w:rPr>
          <w:i/>
        </w:rPr>
        <w:t>F</w:t>
      </w:r>
      <w:r w:rsidR="003805A3">
        <w:rPr>
          <w:i/>
        </w:rPr>
        <w:t xml:space="preserve"> </w:t>
      </w:r>
      <w:r w:rsidR="003C20C9" w:rsidRPr="00335E9F">
        <w:t>=</w:t>
      </w:r>
      <w:r w:rsidR="003805A3">
        <w:t xml:space="preserve"> </w:t>
      </w:r>
      <w:r w:rsidR="003C20C9" w:rsidRPr="00335E9F">
        <w:t xml:space="preserve">0.75, </w:t>
      </w:r>
      <w:r w:rsidR="003C20C9" w:rsidRPr="00335E9F">
        <w:rPr>
          <w:i/>
        </w:rPr>
        <w:t>p</w:t>
      </w:r>
      <w:r w:rsidR="003805A3">
        <w:rPr>
          <w:i/>
        </w:rPr>
        <w:t xml:space="preserve"> </w:t>
      </w:r>
      <w:r w:rsidR="003C20C9" w:rsidRPr="00335E9F">
        <w:t>=</w:t>
      </w:r>
      <w:r w:rsidR="003805A3">
        <w:t xml:space="preserve"> </w:t>
      </w:r>
      <w:r w:rsidR="003C20C9" w:rsidRPr="00335E9F">
        <w:t>.</w:t>
      </w:r>
      <w:r w:rsidR="00353475" w:rsidRPr="00335E9F">
        <w:t>47</w:t>
      </w:r>
      <w:r w:rsidR="003C20C9" w:rsidRPr="00335E9F">
        <w:t>)</w:t>
      </w:r>
      <w:r w:rsidR="008126A2" w:rsidRPr="00335E9F">
        <w:t>.</w:t>
      </w:r>
      <w:r w:rsidR="000306AF" w:rsidRPr="00335E9F">
        <w:t xml:space="preserve"> </w:t>
      </w:r>
      <w:r w:rsidR="008126A2" w:rsidRPr="00335E9F">
        <w:t>Comparing item nonresponse across b</w:t>
      </w:r>
      <w:r w:rsidR="0079565F" w:rsidRPr="00335E9F">
        <w:t xml:space="preserve">oth </w:t>
      </w:r>
      <w:r w:rsidR="007014E6" w:rsidRPr="00335E9F">
        <w:t>forced-choice</w:t>
      </w:r>
      <w:r w:rsidR="0079565F" w:rsidRPr="00335E9F">
        <w:t xml:space="preserve"> formats, </w:t>
      </w:r>
      <w:r w:rsidR="00CE7C65" w:rsidRPr="00335E9F">
        <w:t xml:space="preserve">the results in </w:t>
      </w:r>
      <w:r w:rsidR="00E23DE1" w:rsidRPr="00335E9F">
        <w:t>t</w:t>
      </w:r>
      <w:r w:rsidR="00CE7C65" w:rsidRPr="00335E9F">
        <w:t>able C.</w:t>
      </w:r>
      <w:r w:rsidR="00180DE7" w:rsidRPr="00335E9F">
        <w:t>8</w:t>
      </w:r>
      <w:r w:rsidR="00CE7C65" w:rsidRPr="00335E9F">
        <w:t xml:space="preserve"> show that </w:t>
      </w:r>
      <w:r w:rsidR="008126A2" w:rsidRPr="00335E9F">
        <w:t xml:space="preserve">both </w:t>
      </w:r>
      <w:r w:rsidR="00E23DE1" w:rsidRPr="00335E9F">
        <w:t xml:space="preserve">formats </w:t>
      </w:r>
      <w:r w:rsidR="0079565F" w:rsidRPr="00335E9F">
        <w:t xml:space="preserve">had similar item nonresponse rates across all </w:t>
      </w:r>
      <w:r w:rsidR="008126A2" w:rsidRPr="00335E9F">
        <w:t>six</w:t>
      </w:r>
      <w:r w:rsidR="0079565F" w:rsidRPr="00335E9F">
        <w:t xml:space="preserve"> grids.</w:t>
      </w:r>
    </w:p>
    <w:p w14:paraId="79D27D37" w14:textId="3D9AF539" w:rsidR="0079565F" w:rsidRPr="00335E9F" w:rsidRDefault="0079565F" w:rsidP="00DA4AD6">
      <w:pPr>
        <w:pStyle w:val="TableTitle"/>
        <w:rPr>
          <w:rFonts w:cs="Courier New"/>
          <w:shd w:val="clear" w:color="auto" w:fill="FFFFFF"/>
        </w:rPr>
      </w:pPr>
      <w:r w:rsidRPr="00335E9F">
        <w:t>Table C.</w:t>
      </w:r>
      <w:r w:rsidR="00180DE7" w:rsidRPr="00335E9F">
        <w:t>8</w:t>
      </w:r>
      <w:r w:rsidRPr="00335E9F">
        <w:t>: Average rates of item nonresponse for each grid by experimental group for the two forced</w:t>
      </w:r>
      <w:r w:rsidR="00F9218E" w:rsidRPr="00335E9F">
        <w:t>-</w:t>
      </w:r>
      <w:r w:rsidRPr="00335E9F">
        <w:t>choice formats</w:t>
      </w:r>
    </w:p>
    <w:tbl>
      <w:tblPr>
        <w:tblStyle w:val="TableGrid"/>
        <w:tblW w:w="5000" w:type="pct"/>
        <w:tblLayout w:type="fixed"/>
        <w:tblLook w:val="04A0" w:firstRow="1" w:lastRow="0" w:firstColumn="1" w:lastColumn="0" w:noHBand="0" w:noVBand="1"/>
      </w:tblPr>
      <w:tblGrid>
        <w:gridCol w:w="3191"/>
        <w:gridCol w:w="1890"/>
        <w:gridCol w:w="1869"/>
        <w:gridCol w:w="1620"/>
        <w:gridCol w:w="2158"/>
      </w:tblGrid>
      <w:tr w:rsidR="00AF059F" w:rsidRPr="00F1142B" w14:paraId="74540DEE" w14:textId="3B43F001" w:rsidTr="00254FA1">
        <w:trPr>
          <w:cnfStyle w:val="100000000000" w:firstRow="1" w:lastRow="0" w:firstColumn="0" w:lastColumn="0" w:oddVBand="0" w:evenVBand="0" w:oddHBand="0" w:evenHBand="0" w:firstRowFirstColumn="0" w:firstRowLastColumn="0" w:lastRowFirstColumn="0" w:lastRowLastColumn="0"/>
        </w:trPr>
        <w:tc>
          <w:tcPr>
            <w:tcW w:w="1487" w:type="pct"/>
          </w:tcPr>
          <w:p w14:paraId="1B1AAADB" w14:textId="77777777" w:rsidR="00A90B45" w:rsidRPr="00F1142B" w:rsidRDefault="00A90B45" w:rsidP="00F1142B">
            <w:pPr>
              <w:pStyle w:val="Tabletext"/>
            </w:pPr>
          </w:p>
        </w:tc>
        <w:tc>
          <w:tcPr>
            <w:tcW w:w="881" w:type="pct"/>
          </w:tcPr>
          <w:p w14:paraId="51A79174" w14:textId="18389D03" w:rsidR="00A90B45" w:rsidRPr="00F1142B" w:rsidRDefault="00A90B45" w:rsidP="00F1142B">
            <w:pPr>
              <w:pStyle w:val="Tabletext"/>
              <w:jc w:val="center"/>
            </w:pPr>
            <w:r w:rsidRPr="00F1142B">
              <w:t xml:space="preserve">Yes/No </w:t>
            </w:r>
            <w:r w:rsidR="007014E6" w:rsidRPr="00F1142B">
              <w:t>Forced-Choice</w:t>
            </w:r>
            <w:r w:rsidRPr="00F1142B">
              <w:t xml:space="preserve"> Format</w:t>
            </w:r>
          </w:p>
        </w:tc>
        <w:tc>
          <w:tcPr>
            <w:tcW w:w="871" w:type="pct"/>
          </w:tcPr>
          <w:p w14:paraId="2483EE27" w14:textId="5A226EB8" w:rsidR="00A90B45" w:rsidRPr="00F1142B" w:rsidRDefault="00A90B45" w:rsidP="00F1142B">
            <w:pPr>
              <w:pStyle w:val="Tabletext"/>
              <w:jc w:val="center"/>
            </w:pPr>
            <w:r w:rsidRPr="00F1142B">
              <w:t xml:space="preserve">No/Yes </w:t>
            </w:r>
            <w:r w:rsidR="007014E6" w:rsidRPr="00F1142B">
              <w:t>Forced-Choice</w:t>
            </w:r>
            <w:r w:rsidRPr="00F1142B">
              <w:t xml:space="preserve"> Format</w:t>
            </w:r>
          </w:p>
        </w:tc>
        <w:tc>
          <w:tcPr>
            <w:tcW w:w="755" w:type="pct"/>
          </w:tcPr>
          <w:p w14:paraId="181E9043" w14:textId="216393ED" w:rsidR="00A90B45" w:rsidRPr="00F1142B" w:rsidRDefault="00A90B45" w:rsidP="00F1142B">
            <w:pPr>
              <w:pStyle w:val="Tabletext"/>
              <w:jc w:val="center"/>
            </w:pPr>
            <w:r w:rsidRPr="00F1142B">
              <w:t>t-statistic</w:t>
            </w:r>
          </w:p>
        </w:tc>
        <w:tc>
          <w:tcPr>
            <w:tcW w:w="1007" w:type="pct"/>
          </w:tcPr>
          <w:p w14:paraId="385B2989" w14:textId="0B6CFE72" w:rsidR="00A90B45" w:rsidRPr="00F1142B" w:rsidRDefault="00A90B45" w:rsidP="00F1142B">
            <w:pPr>
              <w:pStyle w:val="Tabletext"/>
              <w:jc w:val="center"/>
            </w:pPr>
            <w:r w:rsidRPr="00F1142B">
              <w:t>p-value</w:t>
            </w:r>
          </w:p>
        </w:tc>
      </w:tr>
      <w:tr w:rsidR="00AF059F" w:rsidRPr="00F1142B" w14:paraId="06A5E94E" w14:textId="1C553813" w:rsidTr="00254FA1">
        <w:tc>
          <w:tcPr>
            <w:tcW w:w="1487" w:type="pct"/>
            <w:tcBorders>
              <w:top w:val="single" w:sz="4" w:space="0" w:color="auto"/>
            </w:tcBorders>
          </w:tcPr>
          <w:p w14:paraId="57A75367" w14:textId="67193A3C" w:rsidR="00407BE7" w:rsidRPr="00F1142B" w:rsidRDefault="00407BE7" w:rsidP="00F1142B">
            <w:pPr>
              <w:pStyle w:val="Tabletext"/>
            </w:pPr>
            <w:r w:rsidRPr="00F1142B">
              <w:t>Financial Aid</w:t>
            </w:r>
          </w:p>
        </w:tc>
        <w:tc>
          <w:tcPr>
            <w:tcW w:w="881" w:type="pct"/>
            <w:tcBorders>
              <w:top w:val="single" w:sz="4" w:space="0" w:color="auto"/>
            </w:tcBorders>
          </w:tcPr>
          <w:p w14:paraId="0049D5B5" w14:textId="07BB9315" w:rsidR="00407BE7" w:rsidRPr="004C443B" w:rsidRDefault="00407BE7" w:rsidP="004C443B">
            <w:pPr>
              <w:pStyle w:val="Tabletext"/>
              <w:jc w:val="center"/>
            </w:pPr>
            <w:r w:rsidRPr="004C443B">
              <w:t>17.5%</w:t>
            </w:r>
          </w:p>
        </w:tc>
        <w:tc>
          <w:tcPr>
            <w:tcW w:w="871" w:type="pct"/>
            <w:tcBorders>
              <w:top w:val="single" w:sz="4" w:space="0" w:color="auto"/>
            </w:tcBorders>
          </w:tcPr>
          <w:p w14:paraId="2B9823E6" w14:textId="050CBB07" w:rsidR="00407BE7" w:rsidRPr="004C443B" w:rsidRDefault="00407BE7" w:rsidP="004C443B">
            <w:pPr>
              <w:pStyle w:val="Tabletext"/>
              <w:jc w:val="center"/>
            </w:pPr>
            <w:r w:rsidRPr="004C443B">
              <w:t>16.0%</w:t>
            </w:r>
          </w:p>
        </w:tc>
        <w:tc>
          <w:tcPr>
            <w:tcW w:w="755" w:type="pct"/>
            <w:tcBorders>
              <w:top w:val="single" w:sz="4" w:space="0" w:color="auto"/>
            </w:tcBorders>
          </w:tcPr>
          <w:p w14:paraId="445B6A9F" w14:textId="409632E9" w:rsidR="00407BE7" w:rsidRPr="004C443B" w:rsidRDefault="00407BE7" w:rsidP="004C443B">
            <w:pPr>
              <w:pStyle w:val="Tabletext"/>
              <w:jc w:val="center"/>
            </w:pPr>
            <w:r w:rsidRPr="004C443B">
              <w:t>-0.29</w:t>
            </w:r>
          </w:p>
        </w:tc>
        <w:tc>
          <w:tcPr>
            <w:tcW w:w="1007" w:type="pct"/>
            <w:tcBorders>
              <w:top w:val="single" w:sz="4" w:space="0" w:color="auto"/>
            </w:tcBorders>
          </w:tcPr>
          <w:p w14:paraId="0C54F970" w14:textId="5D2BE664" w:rsidR="00407BE7" w:rsidRPr="004C443B" w:rsidRDefault="00407BE7" w:rsidP="004C443B">
            <w:pPr>
              <w:pStyle w:val="Tabletext"/>
              <w:jc w:val="center"/>
            </w:pPr>
            <w:r w:rsidRPr="004C443B">
              <w:t>.7723</w:t>
            </w:r>
          </w:p>
        </w:tc>
      </w:tr>
      <w:tr w:rsidR="00AF059F" w:rsidRPr="00F1142B" w14:paraId="5763980B" w14:textId="32F1EA92" w:rsidTr="00AF059F">
        <w:tc>
          <w:tcPr>
            <w:tcW w:w="1487" w:type="pct"/>
          </w:tcPr>
          <w:p w14:paraId="25F4006C" w14:textId="09B2D77A" w:rsidR="00407BE7" w:rsidRPr="00F1142B" w:rsidRDefault="00407BE7" w:rsidP="00F1142B">
            <w:pPr>
              <w:pStyle w:val="Tabletext"/>
            </w:pPr>
            <w:r w:rsidRPr="00F1142B">
              <w:t>Reasons for Employment Change</w:t>
            </w:r>
          </w:p>
        </w:tc>
        <w:tc>
          <w:tcPr>
            <w:tcW w:w="881" w:type="pct"/>
          </w:tcPr>
          <w:p w14:paraId="4CE0D0F4" w14:textId="612A1939" w:rsidR="00407BE7" w:rsidRPr="004C443B" w:rsidRDefault="00407BE7" w:rsidP="004C443B">
            <w:pPr>
              <w:pStyle w:val="Tabletext"/>
              <w:jc w:val="center"/>
            </w:pPr>
            <w:r w:rsidRPr="004C443B">
              <w:t>7.9%</w:t>
            </w:r>
          </w:p>
        </w:tc>
        <w:tc>
          <w:tcPr>
            <w:tcW w:w="871" w:type="pct"/>
          </w:tcPr>
          <w:p w14:paraId="67BCF72E" w14:textId="24E59A29" w:rsidR="00407BE7" w:rsidRPr="004C443B" w:rsidRDefault="00407BE7" w:rsidP="004C443B">
            <w:pPr>
              <w:pStyle w:val="Tabletext"/>
              <w:jc w:val="center"/>
            </w:pPr>
            <w:r w:rsidRPr="004C443B">
              <w:t>11.7%</w:t>
            </w:r>
          </w:p>
        </w:tc>
        <w:tc>
          <w:tcPr>
            <w:tcW w:w="755" w:type="pct"/>
          </w:tcPr>
          <w:p w14:paraId="288054DE" w14:textId="78326AAF" w:rsidR="00407BE7" w:rsidRPr="004C443B" w:rsidRDefault="00407BE7" w:rsidP="004C443B">
            <w:pPr>
              <w:pStyle w:val="Tabletext"/>
              <w:jc w:val="center"/>
            </w:pPr>
            <w:r w:rsidRPr="004C443B">
              <w:t>0.50</w:t>
            </w:r>
          </w:p>
        </w:tc>
        <w:tc>
          <w:tcPr>
            <w:tcW w:w="1007" w:type="pct"/>
          </w:tcPr>
          <w:p w14:paraId="05C0B550" w14:textId="4133AC0B" w:rsidR="00407BE7" w:rsidRPr="004C443B" w:rsidRDefault="00407BE7" w:rsidP="004C443B">
            <w:pPr>
              <w:pStyle w:val="Tabletext"/>
              <w:jc w:val="center"/>
            </w:pPr>
            <w:r w:rsidRPr="004C443B">
              <w:t>.6221</w:t>
            </w:r>
          </w:p>
        </w:tc>
      </w:tr>
      <w:tr w:rsidR="00AF059F" w:rsidRPr="00F1142B" w14:paraId="378AF5E1" w14:textId="4CF88279" w:rsidTr="00AF059F">
        <w:tc>
          <w:tcPr>
            <w:tcW w:w="1487" w:type="pct"/>
          </w:tcPr>
          <w:p w14:paraId="22CCD343" w14:textId="1BF73740" w:rsidR="00407BE7" w:rsidRPr="00F1142B" w:rsidRDefault="00407BE7" w:rsidP="00F1142B">
            <w:pPr>
              <w:pStyle w:val="Tabletext"/>
            </w:pPr>
            <w:r w:rsidRPr="00F1142B">
              <w:t>Military Status</w:t>
            </w:r>
          </w:p>
        </w:tc>
        <w:tc>
          <w:tcPr>
            <w:tcW w:w="881" w:type="pct"/>
          </w:tcPr>
          <w:p w14:paraId="3848ACFE" w14:textId="565A3148" w:rsidR="00407BE7" w:rsidRPr="004C443B" w:rsidRDefault="00407BE7" w:rsidP="004C443B">
            <w:pPr>
              <w:pStyle w:val="Tabletext"/>
              <w:jc w:val="center"/>
            </w:pPr>
            <w:r w:rsidRPr="004C443B">
              <w:t>3.1%</w:t>
            </w:r>
          </w:p>
        </w:tc>
        <w:tc>
          <w:tcPr>
            <w:tcW w:w="871" w:type="pct"/>
          </w:tcPr>
          <w:p w14:paraId="57216776" w14:textId="66C7DA81" w:rsidR="00407BE7" w:rsidRPr="004C443B" w:rsidRDefault="00407BE7" w:rsidP="004C443B">
            <w:pPr>
              <w:pStyle w:val="Tabletext"/>
              <w:jc w:val="center"/>
            </w:pPr>
            <w:r w:rsidRPr="004C443B">
              <w:t>2.0%</w:t>
            </w:r>
          </w:p>
        </w:tc>
        <w:tc>
          <w:tcPr>
            <w:tcW w:w="755" w:type="pct"/>
          </w:tcPr>
          <w:p w14:paraId="095FA67F" w14:textId="765BEE32" w:rsidR="00407BE7" w:rsidRPr="004C443B" w:rsidRDefault="00407BE7" w:rsidP="004C443B">
            <w:pPr>
              <w:pStyle w:val="Tabletext"/>
              <w:jc w:val="center"/>
            </w:pPr>
            <w:r w:rsidRPr="004C443B">
              <w:t>-0.76</w:t>
            </w:r>
          </w:p>
        </w:tc>
        <w:tc>
          <w:tcPr>
            <w:tcW w:w="1007" w:type="pct"/>
          </w:tcPr>
          <w:p w14:paraId="74B22F93" w14:textId="3FCDE9F4" w:rsidR="00407BE7" w:rsidRPr="004C443B" w:rsidRDefault="00407BE7" w:rsidP="004C443B">
            <w:pPr>
              <w:pStyle w:val="Tabletext"/>
              <w:jc w:val="center"/>
            </w:pPr>
            <w:r w:rsidRPr="004C443B">
              <w:t>.4491</w:t>
            </w:r>
          </w:p>
        </w:tc>
      </w:tr>
      <w:tr w:rsidR="00AF059F" w:rsidRPr="00F1142B" w14:paraId="48CAA966" w14:textId="72D80F83" w:rsidTr="00AF059F">
        <w:tc>
          <w:tcPr>
            <w:tcW w:w="1487" w:type="pct"/>
          </w:tcPr>
          <w:p w14:paraId="690794AC" w14:textId="47AA0BED" w:rsidR="00407BE7" w:rsidRPr="00F1142B" w:rsidRDefault="00407BE7" w:rsidP="00F1142B">
            <w:pPr>
              <w:pStyle w:val="Tabletext"/>
            </w:pPr>
            <w:r w:rsidRPr="00F1142B">
              <w:t>Current Household</w:t>
            </w:r>
          </w:p>
        </w:tc>
        <w:tc>
          <w:tcPr>
            <w:tcW w:w="881" w:type="pct"/>
          </w:tcPr>
          <w:p w14:paraId="6A2B7E2A" w14:textId="61D463AB" w:rsidR="00407BE7" w:rsidRPr="004C443B" w:rsidRDefault="00407BE7" w:rsidP="004C443B">
            <w:pPr>
              <w:pStyle w:val="Tabletext"/>
              <w:jc w:val="center"/>
            </w:pPr>
            <w:r w:rsidRPr="004C443B">
              <w:t>4.1%</w:t>
            </w:r>
          </w:p>
        </w:tc>
        <w:tc>
          <w:tcPr>
            <w:tcW w:w="871" w:type="pct"/>
          </w:tcPr>
          <w:p w14:paraId="219413DC" w14:textId="2A02A7A2" w:rsidR="00407BE7" w:rsidRPr="004C443B" w:rsidRDefault="00407BE7" w:rsidP="004C443B">
            <w:pPr>
              <w:pStyle w:val="Tabletext"/>
              <w:jc w:val="center"/>
            </w:pPr>
            <w:r w:rsidRPr="004C443B">
              <w:t>3.7%</w:t>
            </w:r>
          </w:p>
        </w:tc>
        <w:tc>
          <w:tcPr>
            <w:tcW w:w="755" w:type="pct"/>
          </w:tcPr>
          <w:p w14:paraId="7D8DAF4B" w14:textId="5994FDCC" w:rsidR="00407BE7" w:rsidRPr="004C443B" w:rsidRDefault="00407BE7" w:rsidP="004C443B">
            <w:pPr>
              <w:pStyle w:val="Tabletext"/>
              <w:jc w:val="center"/>
            </w:pPr>
            <w:r w:rsidRPr="004C443B">
              <w:t>-0.27</w:t>
            </w:r>
          </w:p>
        </w:tc>
        <w:tc>
          <w:tcPr>
            <w:tcW w:w="1007" w:type="pct"/>
          </w:tcPr>
          <w:p w14:paraId="65D81132" w14:textId="43D951E0" w:rsidR="00407BE7" w:rsidRPr="004C443B" w:rsidRDefault="00407BE7" w:rsidP="004C443B">
            <w:pPr>
              <w:pStyle w:val="Tabletext"/>
              <w:jc w:val="center"/>
            </w:pPr>
            <w:r w:rsidRPr="004C443B">
              <w:t>.7901</w:t>
            </w:r>
          </w:p>
        </w:tc>
      </w:tr>
      <w:tr w:rsidR="00AF059F" w:rsidRPr="00F1142B" w14:paraId="51294FB5" w14:textId="2D1887B4" w:rsidTr="00AF059F">
        <w:tc>
          <w:tcPr>
            <w:tcW w:w="1487" w:type="pct"/>
          </w:tcPr>
          <w:p w14:paraId="21D19D07" w14:textId="2C7A3D23" w:rsidR="00407BE7" w:rsidRPr="00F1142B" w:rsidRDefault="00407BE7" w:rsidP="00F1142B">
            <w:pPr>
              <w:pStyle w:val="Tabletext"/>
            </w:pPr>
            <w:r w:rsidRPr="00F1142B">
              <w:t>Type of Retirement Accounts</w:t>
            </w:r>
          </w:p>
        </w:tc>
        <w:tc>
          <w:tcPr>
            <w:tcW w:w="881" w:type="pct"/>
          </w:tcPr>
          <w:p w14:paraId="113F2442" w14:textId="5A3A7ED0" w:rsidR="00407BE7" w:rsidRPr="004C443B" w:rsidRDefault="00407BE7" w:rsidP="004C443B">
            <w:pPr>
              <w:pStyle w:val="Tabletext"/>
              <w:jc w:val="center"/>
            </w:pPr>
            <w:r w:rsidRPr="004C443B">
              <w:t>10.4%</w:t>
            </w:r>
          </w:p>
        </w:tc>
        <w:tc>
          <w:tcPr>
            <w:tcW w:w="871" w:type="pct"/>
          </w:tcPr>
          <w:p w14:paraId="3E5EAD40" w14:textId="0F5D16F8" w:rsidR="00407BE7" w:rsidRPr="004C443B" w:rsidRDefault="00407BE7" w:rsidP="004C443B">
            <w:pPr>
              <w:pStyle w:val="Tabletext"/>
              <w:jc w:val="center"/>
            </w:pPr>
            <w:r w:rsidRPr="004C443B">
              <w:t>10.0%</w:t>
            </w:r>
          </w:p>
        </w:tc>
        <w:tc>
          <w:tcPr>
            <w:tcW w:w="755" w:type="pct"/>
          </w:tcPr>
          <w:p w14:paraId="491B782A" w14:textId="0326E541" w:rsidR="00407BE7" w:rsidRPr="004C443B" w:rsidRDefault="00407BE7" w:rsidP="004C443B">
            <w:pPr>
              <w:pStyle w:val="Tabletext"/>
              <w:jc w:val="center"/>
            </w:pPr>
            <w:r w:rsidRPr="004C443B">
              <w:t>-0.16</w:t>
            </w:r>
          </w:p>
        </w:tc>
        <w:tc>
          <w:tcPr>
            <w:tcW w:w="1007" w:type="pct"/>
          </w:tcPr>
          <w:p w14:paraId="211AC462" w14:textId="0635B127" w:rsidR="00407BE7" w:rsidRPr="004C443B" w:rsidRDefault="00407BE7" w:rsidP="004C443B">
            <w:pPr>
              <w:pStyle w:val="Tabletext"/>
              <w:jc w:val="center"/>
            </w:pPr>
            <w:r w:rsidRPr="004C443B">
              <w:t>.8714</w:t>
            </w:r>
          </w:p>
        </w:tc>
      </w:tr>
      <w:tr w:rsidR="00AF059F" w:rsidRPr="00F1142B" w14:paraId="06154014" w14:textId="1AEC9BBA" w:rsidTr="00AF059F">
        <w:tc>
          <w:tcPr>
            <w:tcW w:w="1487" w:type="pct"/>
          </w:tcPr>
          <w:p w14:paraId="38E3BC54" w14:textId="4D7E7F4F" w:rsidR="00407BE7" w:rsidRPr="00F1142B" w:rsidRDefault="00407BE7" w:rsidP="00F1142B">
            <w:pPr>
              <w:pStyle w:val="Tabletext"/>
            </w:pPr>
            <w:r w:rsidRPr="00F1142B">
              <w:t>Result of Undergraduate costs</w:t>
            </w:r>
          </w:p>
        </w:tc>
        <w:tc>
          <w:tcPr>
            <w:tcW w:w="881" w:type="pct"/>
          </w:tcPr>
          <w:p w14:paraId="67582526" w14:textId="67340F1C" w:rsidR="00407BE7" w:rsidRPr="004C443B" w:rsidRDefault="00407BE7" w:rsidP="004C443B">
            <w:pPr>
              <w:pStyle w:val="Tabletext"/>
              <w:jc w:val="center"/>
            </w:pPr>
            <w:r w:rsidRPr="004C443B">
              <w:t>4.7%</w:t>
            </w:r>
          </w:p>
        </w:tc>
        <w:tc>
          <w:tcPr>
            <w:tcW w:w="871" w:type="pct"/>
          </w:tcPr>
          <w:p w14:paraId="3B960A48" w14:textId="208081B0" w:rsidR="00407BE7" w:rsidRPr="004C443B" w:rsidRDefault="00407BE7" w:rsidP="004C443B">
            <w:pPr>
              <w:pStyle w:val="Tabletext"/>
              <w:jc w:val="center"/>
            </w:pPr>
            <w:r w:rsidRPr="004C443B">
              <w:t>2.3%</w:t>
            </w:r>
          </w:p>
        </w:tc>
        <w:tc>
          <w:tcPr>
            <w:tcW w:w="755" w:type="pct"/>
          </w:tcPr>
          <w:p w14:paraId="006405F9" w14:textId="1E0E3A1A" w:rsidR="00407BE7" w:rsidRPr="004C443B" w:rsidRDefault="00407BE7" w:rsidP="004C443B">
            <w:pPr>
              <w:pStyle w:val="Tabletext"/>
              <w:jc w:val="center"/>
            </w:pPr>
            <w:r w:rsidRPr="004C443B">
              <w:t>-1.43</w:t>
            </w:r>
          </w:p>
        </w:tc>
        <w:tc>
          <w:tcPr>
            <w:tcW w:w="1007" w:type="pct"/>
          </w:tcPr>
          <w:p w14:paraId="021EE3EC" w14:textId="22D7C200" w:rsidR="00407BE7" w:rsidRPr="004C443B" w:rsidRDefault="00407BE7" w:rsidP="004C443B">
            <w:pPr>
              <w:pStyle w:val="Tabletext"/>
              <w:jc w:val="center"/>
            </w:pPr>
            <w:r w:rsidRPr="004C443B">
              <w:t>.1543</w:t>
            </w:r>
          </w:p>
        </w:tc>
      </w:tr>
    </w:tbl>
    <w:p w14:paraId="7008E4B5" w14:textId="3925627F" w:rsidR="00167A61" w:rsidRPr="00335E9F" w:rsidRDefault="00BA64C1" w:rsidP="00AF059F">
      <w:pPr>
        <w:pStyle w:val="tabfigsource"/>
      </w:pPr>
      <w:r>
        <w:t>NOTE</w:t>
      </w:r>
      <w:r w:rsidR="00167A61" w:rsidRPr="00335E9F">
        <w:t xml:space="preserve">: Results exclude </w:t>
      </w:r>
      <w:r w:rsidR="008578AD">
        <w:t>telephone</w:t>
      </w:r>
      <w:r w:rsidR="008578AD" w:rsidRPr="00335E9F">
        <w:t xml:space="preserve"> </w:t>
      </w:r>
      <w:r w:rsidR="00167A61" w:rsidRPr="00335E9F">
        <w:t>respondents.</w:t>
      </w:r>
      <w:r w:rsidR="00B24DF4" w:rsidRPr="00B24DF4">
        <w:t xml:space="preserve"> </w:t>
      </w:r>
      <w:r w:rsidR="00B24DF4">
        <w:t>Significance tests based on simple linear regression models where the first group listed is the reference category.</w:t>
      </w:r>
    </w:p>
    <w:p w14:paraId="5FF10952" w14:textId="544BC518" w:rsidR="00D1159E" w:rsidRPr="00335E9F" w:rsidRDefault="00F340FD" w:rsidP="00AF059F">
      <w:pPr>
        <w:pStyle w:val="tabfigsource"/>
        <w:rPr>
          <w:i/>
          <w:sz w:val="24"/>
        </w:rPr>
      </w:pPr>
      <w:r w:rsidRPr="00335E9F">
        <w:t xml:space="preserve">SOURCE: U.S. Department of Education, National Center for Education Statistics, 2008/18 Baccalaureate </w:t>
      </w:r>
      <w:r w:rsidR="00CD2E12" w:rsidRPr="00335E9F">
        <w:t>and</w:t>
      </w:r>
      <w:r w:rsidRPr="00335E9F">
        <w:t xml:space="preserve"> Beyond (B&amp;B:08/18) Field Test.</w:t>
      </w:r>
    </w:p>
    <w:p w14:paraId="1F9CAF15" w14:textId="24CF562C" w:rsidR="00B67B04" w:rsidRPr="00335E9F" w:rsidRDefault="00B67B04" w:rsidP="00870D40">
      <w:pPr>
        <w:keepNext/>
        <w:rPr>
          <w:rFonts w:ascii="Garamond" w:hAnsi="Garamond" w:cs="Times New Roman"/>
          <w:szCs w:val="24"/>
        </w:rPr>
      </w:pPr>
      <w:r w:rsidRPr="00335E9F">
        <w:rPr>
          <w:rFonts w:ascii="Garamond" w:hAnsi="Garamond" w:cs="Times New Roman"/>
          <w:i/>
          <w:szCs w:val="24"/>
        </w:rPr>
        <w:t>Completion Time.</w:t>
      </w:r>
      <w:r w:rsidR="00CC65A7" w:rsidRPr="00335E9F">
        <w:rPr>
          <w:rFonts w:ascii="Garamond" w:hAnsi="Garamond" w:cs="Times New Roman"/>
          <w:i/>
          <w:szCs w:val="24"/>
        </w:rPr>
        <w:t xml:space="preserve"> </w:t>
      </w:r>
      <w:r w:rsidR="00505EDB" w:rsidRPr="00335E9F">
        <w:rPr>
          <w:rFonts w:ascii="Garamond" w:hAnsi="Garamond" w:cs="Times New Roman"/>
          <w:szCs w:val="24"/>
        </w:rPr>
        <w:t xml:space="preserve">The </w:t>
      </w:r>
      <w:r w:rsidR="007014E6" w:rsidRPr="00335E9F">
        <w:rPr>
          <w:rFonts w:ascii="Garamond" w:hAnsi="Garamond" w:cs="Times New Roman"/>
          <w:szCs w:val="24"/>
        </w:rPr>
        <w:t>forced-choice</w:t>
      </w:r>
      <w:r w:rsidR="00505EDB" w:rsidRPr="00335E9F">
        <w:rPr>
          <w:rFonts w:ascii="Garamond" w:hAnsi="Garamond" w:cs="Times New Roman"/>
          <w:szCs w:val="24"/>
        </w:rPr>
        <w:t xml:space="preserve"> formats took </w:t>
      </w:r>
      <w:r w:rsidR="00CE7C65" w:rsidRPr="00335E9F">
        <w:rPr>
          <w:rFonts w:ascii="Garamond" w:hAnsi="Garamond" w:cs="Times New Roman"/>
          <w:szCs w:val="24"/>
        </w:rPr>
        <w:t xml:space="preserve">significantly </w:t>
      </w:r>
      <w:r w:rsidR="00505EDB" w:rsidRPr="00335E9F">
        <w:rPr>
          <w:rFonts w:ascii="Garamond" w:hAnsi="Garamond" w:cs="Times New Roman"/>
          <w:szCs w:val="24"/>
        </w:rPr>
        <w:t xml:space="preserve">longer for respondents to complete compared to the </w:t>
      </w:r>
      <w:r w:rsidR="007F54EF" w:rsidRPr="00335E9F">
        <w:rPr>
          <w:rFonts w:ascii="Garamond" w:hAnsi="Garamond" w:cs="Times New Roman"/>
          <w:szCs w:val="24"/>
        </w:rPr>
        <w:t xml:space="preserve">check </w:t>
      </w:r>
      <w:r w:rsidR="007014E6" w:rsidRPr="00335E9F">
        <w:rPr>
          <w:rFonts w:ascii="Garamond" w:hAnsi="Garamond" w:cs="Times New Roman"/>
          <w:szCs w:val="24"/>
        </w:rPr>
        <w:t>all</w:t>
      </w:r>
      <w:r w:rsidR="00505EDB" w:rsidRPr="00335E9F">
        <w:rPr>
          <w:rFonts w:ascii="Garamond" w:hAnsi="Garamond" w:cs="Times New Roman"/>
          <w:szCs w:val="24"/>
        </w:rPr>
        <w:t xml:space="preserve"> that apply format for all six grid questions. On average</w:t>
      </w:r>
      <w:r w:rsidR="00D704F9" w:rsidRPr="00335E9F">
        <w:rPr>
          <w:rFonts w:ascii="Garamond" w:hAnsi="Garamond" w:cs="Times New Roman"/>
          <w:szCs w:val="24"/>
        </w:rPr>
        <w:t>,</w:t>
      </w:r>
      <w:r w:rsidR="00505EDB" w:rsidRPr="00335E9F">
        <w:rPr>
          <w:rFonts w:ascii="Garamond" w:hAnsi="Garamond" w:cs="Times New Roman"/>
          <w:szCs w:val="24"/>
        </w:rPr>
        <w:t xml:space="preserve"> a </w:t>
      </w:r>
      <w:r w:rsidR="007014E6" w:rsidRPr="00335E9F">
        <w:rPr>
          <w:rFonts w:ascii="Garamond" w:hAnsi="Garamond" w:cs="Times New Roman"/>
          <w:szCs w:val="24"/>
        </w:rPr>
        <w:t>check</w:t>
      </w:r>
      <w:r w:rsidR="007F54EF" w:rsidRPr="00335E9F">
        <w:rPr>
          <w:rFonts w:ascii="Garamond" w:hAnsi="Garamond" w:cs="Times New Roman"/>
          <w:szCs w:val="24"/>
        </w:rPr>
        <w:t xml:space="preserve"> </w:t>
      </w:r>
      <w:r w:rsidR="007014E6" w:rsidRPr="00335E9F">
        <w:rPr>
          <w:rFonts w:ascii="Garamond" w:hAnsi="Garamond" w:cs="Times New Roman"/>
          <w:szCs w:val="24"/>
        </w:rPr>
        <w:t>all</w:t>
      </w:r>
      <w:r w:rsidR="00505EDB" w:rsidRPr="00335E9F">
        <w:rPr>
          <w:rFonts w:ascii="Garamond" w:hAnsi="Garamond" w:cs="Times New Roman"/>
          <w:szCs w:val="24"/>
        </w:rPr>
        <w:t xml:space="preserve"> that apply format took 1</w:t>
      </w:r>
      <w:r w:rsidR="006A2FC8" w:rsidRPr="00335E9F">
        <w:rPr>
          <w:rFonts w:ascii="Garamond" w:hAnsi="Garamond" w:cs="Times New Roman"/>
          <w:szCs w:val="24"/>
        </w:rPr>
        <w:t>3.86</w:t>
      </w:r>
      <w:r w:rsidR="00505EDB" w:rsidRPr="00335E9F">
        <w:rPr>
          <w:rFonts w:ascii="Garamond" w:hAnsi="Garamond" w:cs="Times New Roman"/>
          <w:szCs w:val="24"/>
        </w:rPr>
        <w:t xml:space="preserve"> seconds compared to 1</w:t>
      </w:r>
      <w:r w:rsidR="006A2FC8" w:rsidRPr="00335E9F">
        <w:rPr>
          <w:rFonts w:ascii="Garamond" w:hAnsi="Garamond" w:cs="Times New Roman"/>
          <w:szCs w:val="24"/>
        </w:rPr>
        <w:t>6.43</w:t>
      </w:r>
      <w:r w:rsidR="00505EDB" w:rsidRPr="00335E9F">
        <w:rPr>
          <w:rFonts w:ascii="Garamond" w:hAnsi="Garamond" w:cs="Times New Roman"/>
          <w:szCs w:val="24"/>
        </w:rPr>
        <w:t xml:space="preserve"> seconds for the Yes/No format and 1</w:t>
      </w:r>
      <w:r w:rsidR="006A2FC8" w:rsidRPr="00335E9F">
        <w:rPr>
          <w:rFonts w:ascii="Garamond" w:hAnsi="Garamond" w:cs="Times New Roman"/>
          <w:szCs w:val="24"/>
        </w:rPr>
        <w:t>6.45</w:t>
      </w:r>
      <w:r w:rsidR="00505EDB" w:rsidRPr="00335E9F">
        <w:rPr>
          <w:rFonts w:ascii="Garamond" w:hAnsi="Garamond" w:cs="Times New Roman"/>
          <w:szCs w:val="24"/>
        </w:rPr>
        <w:t xml:space="preserve"> seconds for the No/Yes format</w:t>
      </w:r>
      <w:r w:rsidR="00CE7C65" w:rsidRPr="00335E9F">
        <w:rPr>
          <w:rFonts w:ascii="Garamond" w:hAnsi="Garamond" w:cs="Times New Roman"/>
          <w:szCs w:val="24"/>
        </w:rPr>
        <w:t xml:space="preserve"> (</w:t>
      </w:r>
      <w:r w:rsidR="00A457FC" w:rsidRPr="00335E9F">
        <w:rPr>
          <w:rFonts w:ascii="Garamond" w:hAnsi="Garamond" w:cs="Times New Roman"/>
          <w:szCs w:val="24"/>
        </w:rPr>
        <w:t>t</w:t>
      </w:r>
      <w:r w:rsidR="00CE7C65" w:rsidRPr="00335E9F">
        <w:rPr>
          <w:rFonts w:ascii="Garamond" w:hAnsi="Garamond" w:cs="Times New Roman"/>
          <w:szCs w:val="24"/>
        </w:rPr>
        <w:t>able C.</w:t>
      </w:r>
      <w:r w:rsidR="00180DE7" w:rsidRPr="00335E9F">
        <w:rPr>
          <w:rFonts w:ascii="Garamond" w:hAnsi="Garamond" w:cs="Times New Roman"/>
          <w:szCs w:val="24"/>
        </w:rPr>
        <w:t>9</w:t>
      </w:r>
      <w:r w:rsidR="00CE7C65" w:rsidRPr="00335E9F">
        <w:rPr>
          <w:rFonts w:ascii="Garamond" w:hAnsi="Garamond" w:cs="Times New Roman"/>
          <w:szCs w:val="24"/>
        </w:rPr>
        <w:t>)</w:t>
      </w:r>
      <w:r w:rsidR="00505EDB" w:rsidRPr="00335E9F">
        <w:rPr>
          <w:rFonts w:ascii="Garamond" w:hAnsi="Garamond" w:cs="Times New Roman"/>
          <w:szCs w:val="24"/>
        </w:rPr>
        <w:t>.</w:t>
      </w:r>
      <w:r w:rsidR="00F61DB5" w:rsidRPr="00335E9F">
        <w:rPr>
          <w:rFonts w:ascii="Garamond" w:hAnsi="Garamond" w:cs="Times New Roman"/>
          <w:szCs w:val="24"/>
        </w:rPr>
        <w:t xml:space="preserve"> </w:t>
      </w:r>
      <w:r w:rsidR="00505EDB" w:rsidRPr="00335E9F">
        <w:rPr>
          <w:rFonts w:ascii="Garamond" w:hAnsi="Garamond" w:cs="Times New Roman"/>
          <w:szCs w:val="24"/>
        </w:rPr>
        <w:t xml:space="preserve">The differences in times across all grids and overall for the two </w:t>
      </w:r>
      <w:r w:rsidR="007014E6" w:rsidRPr="00335E9F">
        <w:rPr>
          <w:rFonts w:ascii="Garamond" w:hAnsi="Garamond" w:cs="Times New Roman"/>
          <w:szCs w:val="24"/>
        </w:rPr>
        <w:t>forced-choice</w:t>
      </w:r>
      <w:r w:rsidR="00505EDB" w:rsidRPr="00335E9F">
        <w:rPr>
          <w:rFonts w:ascii="Garamond" w:hAnsi="Garamond" w:cs="Times New Roman"/>
          <w:szCs w:val="24"/>
        </w:rPr>
        <w:t xml:space="preserve"> formats were not statistical</w:t>
      </w:r>
      <w:r w:rsidR="000306AF" w:rsidRPr="00335E9F">
        <w:rPr>
          <w:rFonts w:ascii="Garamond" w:hAnsi="Garamond" w:cs="Times New Roman"/>
          <w:szCs w:val="24"/>
        </w:rPr>
        <w:t>ly</w:t>
      </w:r>
      <w:r w:rsidR="00505EDB" w:rsidRPr="00335E9F">
        <w:rPr>
          <w:rFonts w:ascii="Garamond" w:hAnsi="Garamond" w:cs="Times New Roman"/>
          <w:szCs w:val="24"/>
        </w:rPr>
        <w:t xml:space="preserve"> significant</w:t>
      </w:r>
      <w:r w:rsidR="00CE7C65" w:rsidRPr="00335E9F">
        <w:rPr>
          <w:rFonts w:ascii="Garamond" w:hAnsi="Garamond" w:cs="Times New Roman"/>
          <w:szCs w:val="24"/>
        </w:rPr>
        <w:t xml:space="preserve"> (</w:t>
      </w:r>
      <w:r w:rsidR="00A457FC" w:rsidRPr="00335E9F">
        <w:rPr>
          <w:rFonts w:ascii="Garamond" w:hAnsi="Garamond" w:cs="Times New Roman"/>
          <w:szCs w:val="24"/>
        </w:rPr>
        <w:t>t</w:t>
      </w:r>
      <w:r w:rsidR="00CE7C65" w:rsidRPr="00335E9F">
        <w:rPr>
          <w:rFonts w:ascii="Garamond" w:hAnsi="Garamond" w:cs="Times New Roman"/>
          <w:szCs w:val="24"/>
        </w:rPr>
        <w:t>able C.</w:t>
      </w:r>
      <w:r w:rsidR="00180DE7" w:rsidRPr="00335E9F">
        <w:rPr>
          <w:rFonts w:ascii="Garamond" w:hAnsi="Garamond" w:cs="Times New Roman"/>
          <w:szCs w:val="24"/>
        </w:rPr>
        <w:t>10</w:t>
      </w:r>
      <w:r w:rsidR="00CE7C65" w:rsidRPr="00335E9F">
        <w:rPr>
          <w:rFonts w:ascii="Garamond" w:hAnsi="Garamond" w:cs="Times New Roman"/>
          <w:szCs w:val="24"/>
        </w:rPr>
        <w:t>)</w:t>
      </w:r>
      <w:r w:rsidR="00505EDB" w:rsidRPr="00335E9F">
        <w:rPr>
          <w:rFonts w:ascii="Garamond" w:hAnsi="Garamond" w:cs="Times New Roman"/>
          <w:szCs w:val="24"/>
        </w:rPr>
        <w:t>.</w:t>
      </w:r>
      <w:r w:rsidR="00F61DB5" w:rsidRPr="00335E9F">
        <w:rPr>
          <w:rFonts w:ascii="Garamond" w:hAnsi="Garamond" w:cs="Times New Roman"/>
          <w:szCs w:val="24"/>
        </w:rPr>
        <w:t xml:space="preserve"> </w:t>
      </w:r>
      <w:r w:rsidR="00505EDB" w:rsidRPr="00335E9F">
        <w:rPr>
          <w:rFonts w:ascii="Garamond" w:hAnsi="Garamond" w:cs="Times New Roman"/>
          <w:szCs w:val="24"/>
        </w:rPr>
        <w:t xml:space="preserve">This suggests that the </w:t>
      </w:r>
      <w:r w:rsidR="007014E6" w:rsidRPr="00335E9F">
        <w:rPr>
          <w:rFonts w:ascii="Garamond" w:hAnsi="Garamond" w:cs="Times New Roman"/>
          <w:szCs w:val="24"/>
        </w:rPr>
        <w:t>forced-choice</w:t>
      </w:r>
      <w:r w:rsidR="00505EDB" w:rsidRPr="00335E9F">
        <w:rPr>
          <w:rFonts w:ascii="Garamond" w:hAnsi="Garamond" w:cs="Times New Roman"/>
          <w:szCs w:val="24"/>
        </w:rPr>
        <w:t xml:space="preserve"> formats encourage more cognitive processing than the </w:t>
      </w:r>
      <w:r w:rsidR="007F54EF" w:rsidRPr="00335E9F">
        <w:rPr>
          <w:rFonts w:ascii="Garamond" w:hAnsi="Garamond" w:cs="Times New Roman"/>
          <w:szCs w:val="24"/>
        </w:rPr>
        <w:t xml:space="preserve">check </w:t>
      </w:r>
      <w:r w:rsidR="007014E6" w:rsidRPr="00335E9F">
        <w:rPr>
          <w:rFonts w:ascii="Garamond" w:hAnsi="Garamond" w:cs="Times New Roman"/>
          <w:szCs w:val="24"/>
        </w:rPr>
        <w:t>all</w:t>
      </w:r>
      <w:r w:rsidR="00505EDB" w:rsidRPr="00335E9F">
        <w:rPr>
          <w:rFonts w:ascii="Garamond" w:hAnsi="Garamond" w:cs="Times New Roman"/>
          <w:szCs w:val="24"/>
        </w:rPr>
        <w:t xml:space="preserve"> that apply format</w:t>
      </w:r>
      <w:r w:rsidR="00DF21B2" w:rsidRPr="00335E9F">
        <w:rPr>
          <w:rFonts w:ascii="Garamond" w:hAnsi="Garamond" w:cs="Times New Roman"/>
          <w:szCs w:val="24"/>
        </w:rPr>
        <w:t xml:space="preserve"> and that there is not acquiescence bias occurring</w:t>
      </w:r>
      <w:r w:rsidR="00505EDB" w:rsidRPr="00335E9F">
        <w:rPr>
          <w:rFonts w:ascii="Garamond" w:hAnsi="Garamond" w:cs="Times New Roman"/>
          <w:szCs w:val="24"/>
        </w:rPr>
        <w:t>.</w:t>
      </w:r>
    </w:p>
    <w:p w14:paraId="6F94E684" w14:textId="1FA12FE8" w:rsidR="00505EDB" w:rsidRPr="00335E9F" w:rsidRDefault="00505EDB" w:rsidP="00DA4AD6">
      <w:pPr>
        <w:pStyle w:val="TableTitle"/>
        <w:rPr>
          <w:rFonts w:cs="Courier New"/>
          <w:shd w:val="clear" w:color="auto" w:fill="FFFFFF"/>
        </w:rPr>
      </w:pPr>
      <w:r w:rsidRPr="00335E9F">
        <w:t>Table C.</w:t>
      </w:r>
      <w:r w:rsidR="00180DE7" w:rsidRPr="00335E9F">
        <w:t>9</w:t>
      </w:r>
      <w:r w:rsidRPr="00335E9F">
        <w:t>: Average time (in seconds) spent on each grid and overall by experimental group</w:t>
      </w:r>
    </w:p>
    <w:tbl>
      <w:tblPr>
        <w:tblStyle w:val="TableGrid"/>
        <w:tblW w:w="5000" w:type="pct"/>
        <w:tblLook w:val="04A0" w:firstRow="1" w:lastRow="0" w:firstColumn="1" w:lastColumn="0" w:noHBand="0" w:noVBand="1"/>
      </w:tblPr>
      <w:tblGrid>
        <w:gridCol w:w="4824"/>
        <w:gridCol w:w="1476"/>
        <w:gridCol w:w="2214"/>
        <w:gridCol w:w="2214"/>
      </w:tblGrid>
      <w:tr w:rsidR="00505EDB" w:rsidRPr="004C443B" w14:paraId="277830BC" w14:textId="77777777" w:rsidTr="00254FA1">
        <w:trPr>
          <w:cnfStyle w:val="100000000000" w:firstRow="1" w:lastRow="0" w:firstColumn="0" w:lastColumn="0" w:oddVBand="0" w:evenVBand="0" w:oddHBand="0" w:evenHBand="0" w:firstRowFirstColumn="0" w:firstRowLastColumn="0" w:lastRowFirstColumn="0" w:lastRowLastColumn="0"/>
          <w:trHeight w:val="422"/>
          <w:tblHeader/>
        </w:trPr>
        <w:tc>
          <w:tcPr>
            <w:tcW w:w="2248" w:type="pct"/>
          </w:tcPr>
          <w:p w14:paraId="3E5C45BF" w14:textId="77777777" w:rsidR="00505EDB" w:rsidRPr="004C443B" w:rsidRDefault="00505EDB" w:rsidP="004C443B">
            <w:pPr>
              <w:pStyle w:val="Tabletext"/>
            </w:pPr>
          </w:p>
        </w:tc>
        <w:tc>
          <w:tcPr>
            <w:tcW w:w="688" w:type="pct"/>
          </w:tcPr>
          <w:p w14:paraId="41F98E20" w14:textId="30B0FB15" w:rsidR="00505EDB" w:rsidRPr="004C443B" w:rsidRDefault="007014E6" w:rsidP="004C443B">
            <w:pPr>
              <w:pStyle w:val="Tabletext"/>
              <w:jc w:val="center"/>
            </w:pPr>
            <w:r w:rsidRPr="004C443B">
              <w:t>Check-All</w:t>
            </w:r>
            <w:r w:rsidR="00505EDB" w:rsidRPr="004C443B">
              <w:t xml:space="preserve"> </w:t>
            </w:r>
            <w:r w:rsidR="00403977" w:rsidRPr="004C443B">
              <w:br/>
            </w:r>
            <w:r w:rsidR="00505EDB" w:rsidRPr="004C443B">
              <w:t>Format</w:t>
            </w:r>
          </w:p>
        </w:tc>
        <w:tc>
          <w:tcPr>
            <w:tcW w:w="1032" w:type="pct"/>
          </w:tcPr>
          <w:p w14:paraId="1DCE3F4A" w14:textId="2A2FFA13" w:rsidR="00505EDB" w:rsidRPr="004C443B" w:rsidRDefault="00505EDB" w:rsidP="004C443B">
            <w:pPr>
              <w:pStyle w:val="Tabletext"/>
              <w:jc w:val="center"/>
            </w:pPr>
            <w:r w:rsidRPr="004C443B">
              <w:t xml:space="preserve">Yes/No </w:t>
            </w:r>
            <w:r w:rsidR="007014E6" w:rsidRPr="004C443B">
              <w:t>Forced-Choice</w:t>
            </w:r>
            <w:r w:rsidRPr="004C443B">
              <w:t xml:space="preserve"> Format</w:t>
            </w:r>
          </w:p>
        </w:tc>
        <w:tc>
          <w:tcPr>
            <w:tcW w:w="1032" w:type="pct"/>
          </w:tcPr>
          <w:p w14:paraId="0C5EAF4F" w14:textId="42BCBC62" w:rsidR="00505EDB" w:rsidRPr="004C443B" w:rsidRDefault="00505EDB" w:rsidP="004C443B">
            <w:pPr>
              <w:pStyle w:val="Tabletext"/>
              <w:jc w:val="center"/>
            </w:pPr>
            <w:r w:rsidRPr="004C443B">
              <w:t xml:space="preserve">No/Yes </w:t>
            </w:r>
            <w:r w:rsidR="007014E6" w:rsidRPr="004C443B">
              <w:t>Forced-Choice</w:t>
            </w:r>
            <w:r w:rsidRPr="004C443B">
              <w:t xml:space="preserve"> Format</w:t>
            </w:r>
          </w:p>
        </w:tc>
      </w:tr>
      <w:tr w:rsidR="009661BC" w:rsidRPr="004C443B" w14:paraId="1ECB59F5" w14:textId="77777777" w:rsidTr="00254FA1">
        <w:trPr>
          <w:trHeight w:val="125"/>
        </w:trPr>
        <w:tc>
          <w:tcPr>
            <w:tcW w:w="2248" w:type="pct"/>
            <w:tcBorders>
              <w:top w:val="single" w:sz="4" w:space="0" w:color="auto"/>
            </w:tcBorders>
          </w:tcPr>
          <w:p w14:paraId="48F25744" w14:textId="77777777" w:rsidR="009661BC" w:rsidRPr="004C443B" w:rsidRDefault="009661BC" w:rsidP="004C443B">
            <w:pPr>
              <w:pStyle w:val="Tabletext"/>
            </w:pPr>
            <w:r w:rsidRPr="004C443B">
              <w:t>Financial Aid</w:t>
            </w:r>
          </w:p>
        </w:tc>
        <w:tc>
          <w:tcPr>
            <w:tcW w:w="688" w:type="pct"/>
            <w:tcBorders>
              <w:top w:val="single" w:sz="4" w:space="0" w:color="auto"/>
            </w:tcBorders>
          </w:tcPr>
          <w:p w14:paraId="7735BA66" w14:textId="406B13D9" w:rsidR="009661BC" w:rsidRPr="004C443B" w:rsidRDefault="009661BC" w:rsidP="004C443B">
            <w:pPr>
              <w:pStyle w:val="Tabletext"/>
              <w:jc w:val="center"/>
            </w:pPr>
            <w:r w:rsidRPr="004C443B">
              <w:t>15.35</w:t>
            </w:r>
          </w:p>
        </w:tc>
        <w:tc>
          <w:tcPr>
            <w:tcW w:w="1032" w:type="pct"/>
            <w:tcBorders>
              <w:top w:val="single" w:sz="4" w:space="0" w:color="auto"/>
            </w:tcBorders>
          </w:tcPr>
          <w:p w14:paraId="633CCEBE" w14:textId="7EBEB210" w:rsidR="009661BC" w:rsidRPr="004C443B" w:rsidRDefault="009661BC" w:rsidP="004C443B">
            <w:pPr>
              <w:pStyle w:val="Tabletext"/>
              <w:jc w:val="center"/>
            </w:pPr>
            <w:r w:rsidRPr="004C443B">
              <w:t>29.59</w:t>
            </w:r>
          </w:p>
        </w:tc>
        <w:tc>
          <w:tcPr>
            <w:tcW w:w="1032" w:type="pct"/>
            <w:tcBorders>
              <w:top w:val="single" w:sz="4" w:space="0" w:color="auto"/>
            </w:tcBorders>
          </w:tcPr>
          <w:p w14:paraId="2ED43A3F" w14:textId="3BEDDEC7" w:rsidR="009661BC" w:rsidRPr="004C443B" w:rsidRDefault="009661BC" w:rsidP="004C443B">
            <w:pPr>
              <w:pStyle w:val="Tabletext"/>
              <w:jc w:val="center"/>
            </w:pPr>
            <w:r w:rsidRPr="004C443B">
              <w:t>29.92</w:t>
            </w:r>
          </w:p>
        </w:tc>
      </w:tr>
      <w:tr w:rsidR="009661BC" w:rsidRPr="004C443B" w14:paraId="03AE3071" w14:textId="77777777" w:rsidTr="007215F3">
        <w:tc>
          <w:tcPr>
            <w:tcW w:w="2248" w:type="pct"/>
          </w:tcPr>
          <w:p w14:paraId="7A46C206" w14:textId="77777777" w:rsidR="009661BC" w:rsidRPr="004C443B" w:rsidRDefault="009661BC" w:rsidP="004C443B">
            <w:pPr>
              <w:pStyle w:val="Tabletext"/>
            </w:pPr>
            <w:r w:rsidRPr="004C443B">
              <w:t>Reasons for Employment Change</w:t>
            </w:r>
          </w:p>
        </w:tc>
        <w:tc>
          <w:tcPr>
            <w:tcW w:w="688" w:type="pct"/>
          </w:tcPr>
          <w:p w14:paraId="7BDDC3BA" w14:textId="1EC28B55" w:rsidR="009661BC" w:rsidRPr="004C443B" w:rsidRDefault="009661BC" w:rsidP="004C443B">
            <w:pPr>
              <w:pStyle w:val="Tabletext"/>
              <w:jc w:val="center"/>
            </w:pPr>
            <w:r w:rsidRPr="004C443B">
              <w:t>19.14</w:t>
            </w:r>
          </w:p>
        </w:tc>
        <w:tc>
          <w:tcPr>
            <w:tcW w:w="1032" w:type="pct"/>
          </w:tcPr>
          <w:p w14:paraId="05AAB7E7" w14:textId="1416F653" w:rsidR="009661BC" w:rsidRPr="004C443B" w:rsidRDefault="009661BC" w:rsidP="004C443B">
            <w:pPr>
              <w:pStyle w:val="Tabletext"/>
              <w:jc w:val="center"/>
            </w:pPr>
            <w:r w:rsidRPr="004C443B">
              <w:t>31.48</w:t>
            </w:r>
          </w:p>
        </w:tc>
        <w:tc>
          <w:tcPr>
            <w:tcW w:w="1032" w:type="pct"/>
          </w:tcPr>
          <w:p w14:paraId="015DB9D1" w14:textId="2DAD90D9" w:rsidR="009661BC" w:rsidRPr="004C443B" w:rsidRDefault="009661BC" w:rsidP="004C443B">
            <w:pPr>
              <w:pStyle w:val="Tabletext"/>
              <w:jc w:val="center"/>
            </w:pPr>
            <w:r w:rsidRPr="004C443B">
              <w:t>28.22</w:t>
            </w:r>
          </w:p>
        </w:tc>
      </w:tr>
      <w:tr w:rsidR="009661BC" w:rsidRPr="004C443B" w14:paraId="63148681" w14:textId="77777777" w:rsidTr="007215F3">
        <w:tc>
          <w:tcPr>
            <w:tcW w:w="2248" w:type="pct"/>
          </w:tcPr>
          <w:p w14:paraId="4C85044A" w14:textId="77777777" w:rsidR="009661BC" w:rsidRPr="004C443B" w:rsidRDefault="009661BC" w:rsidP="004C443B">
            <w:pPr>
              <w:pStyle w:val="Tabletext"/>
            </w:pPr>
            <w:r w:rsidRPr="004C443B">
              <w:t>Military Status</w:t>
            </w:r>
          </w:p>
        </w:tc>
        <w:tc>
          <w:tcPr>
            <w:tcW w:w="688" w:type="pct"/>
          </w:tcPr>
          <w:p w14:paraId="482D3AD3" w14:textId="42B61D65" w:rsidR="009661BC" w:rsidRPr="004C443B" w:rsidRDefault="009661BC" w:rsidP="004C443B">
            <w:pPr>
              <w:pStyle w:val="Tabletext"/>
              <w:jc w:val="center"/>
            </w:pPr>
            <w:r w:rsidRPr="004C443B">
              <w:t>8.51</w:t>
            </w:r>
          </w:p>
        </w:tc>
        <w:tc>
          <w:tcPr>
            <w:tcW w:w="1032" w:type="pct"/>
          </w:tcPr>
          <w:p w14:paraId="0A368746" w14:textId="7B979FD1" w:rsidR="009661BC" w:rsidRPr="004C443B" w:rsidRDefault="009661BC" w:rsidP="004C443B">
            <w:pPr>
              <w:pStyle w:val="Tabletext"/>
              <w:jc w:val="center"/>
            </w:pPr>
            <w:r w:rsidRPr="004C443B">
              <w:t>9.62</w:t>
            </w:r>
          </w:p>
        </w:tc>
        <w:tc>
          <w:tcPr>
            <w:tcW w:w="1032" w:type="pct"/>
          </w:tcPr>
          <w:p w14:paraId="68F03B01" w14:textId="5E3E8CD9" w:rsidR="009661BC" w:rsidRPr="004C443B" w:rsidRDefault="009661BC" w:rsidP="004C443B">
            <w:pPr>
              <w:pStyle w:val="Tabletext"/>
              <w:jc w:val="center"/>
            </w:pPr>
            <w:r w:rsidRPr="004C443B">
              <w:t>9.66</w:t>
            </w:r>
          </w:p>
        </w:tc>
      </w:tr>
      <w:tr w:rsidR="009661BC" w:rsidRPr="004C443B" w14:paraId="2F65945C" w14:textId="77777777" w:rsidTr="007215F3">
        <w:tc>
          <w:tcPr>
            <w:tcW w:w="2248" w:type="pct"/>
          </w:tcPr>
          <w:p w14:paraId="2578E758" w14:textId="77777777" w:rsidR="009661BC" w:rsidRPr="004C443B" w:rsidRDefault="009661BC" w:rsidP="004C443B">
            <w:pPr>
              <w:pStyle w:val="Tabletext"/>
            </w:pPr>
            <w:r w:rsidRPr="004C443B">
              <w:t>Current Household</w:t>
            </w:r>
          </w:p>
        </w:tc>
        <w:tc>
          <w:tcPr>
            <w:tcW w:w="688" w:type="pct"/>
          </w:tcPr>
          <w:p w14:paraId="560576AD" w14:textId="4021F2DE" w:rsidR="009661BC" w:rsidRPr="004C443B" w:rsidRDefault="009661BC" w:rsidP="004C443B">
            <w:pPr>
              <w:pStyle w:val="Tabletext"/>
              <w:jc w:val="center"/>
            </w:pPr>
            <w:r w:rsidRPr="004C443B">
              <w:t>10.58</w:t>
            </w:r>
          </w:p>
        </w:tc>
        <w:tc>
          <w:tcPr>
            <w:tcW w:w="1032" w:type="pct"/>
          </w:tcPr>
          <w:p w14:paraId="2AA6A7E9" w14:textId="7F5C1E84" w:rsidR="009661BC" w:rsidRPr="004C443B" w:rsidRDefault="009661BC" w:rsidP="004C443B">
            <w:pPr>
              <w:pStyle w:val="Tabletext"/>
              <w:jc w:val="center"/>
            </w:pPr>
            <w:r w:rsidRPr="004C443B">
              <w:t>11.62</w:t>
            </w:r>
          </w:p>
        </w:tc>
        <w:tc>
          <w:tcPr>
            <w:tcW w:w="1032" w:type="pct"/>
          </w:tcPr>
          <w:p w14:paraId="5684600C" w14:textId="5C870656" w:rsidR="009661BC" w:rsidRPr="004C443B" w:rsidRDefault="009661BC" w:rsidP="004C443B">
            <w:pPr>
              <w:pStyle w:val="Tabletext"/>
              <w:jc w:val="center"/>
            </w:pPr>
            <w:r w:rsidRPr="004C443B">
              <w:t>11.65</w:t>
            </w:r>
          </w:p>
        </w:tc>
      </w:tr>
      <w:tr w:rsidR="009661BC" w:rsidRPr="004C443B" w14:paraId="0497706C" w14:textId="77777777" w:rsidTr="007215F3">
        <w:tc>
          <w:tcPr>
            <w:tcW w:w="2248" w:type="pct"/>
          </w:tcPr>
          <w:p w14:paraId="66F96BC1" w14:textId="77777777" w:rsidR="009661BC" w:rsidRPr="004C443B" w:rsidRDefault="009661BC" w:rsidP="004C443B">
            <w:pPr>
              <w:pStyle w:val="Tabletext"/>
            </w:pPr>
            <w:r w:rsidRPr="004C443B">
              <w:t>Type of Retirement Accounts</w:t>
            </w:r>
          </w:p>
        </w:tc>
        <w:tc>
          <w:tcPr>
            <w:tcW w:w="688" w:type="pct"/>
          </w:tcPr>
          <w:p w14:paraId="0360E8EC" w14:textId="0A867D1F" w:rsidR="009661BC" w:rsidRPr="004C443B" w:rsidRDefault="009661BC" w:rsidP="004C443B">
            <w:pPr>
              <w:pStyle w:val="Tabletext"/>
              <w:jc w:val="center"/>
            </w:pPr>
            <w:r w:rsidRPr="004C443B">
              <w:t>13.67</w:t>
            </w:r>
          </w:p>
        </w:tc>
        <w:tc>
          <w:tcPr>
            <w:tcW w:w="1032" w:type="pct"/>
          </w:tcPr>
          <w:p w14:paraId="37D46413" w14:textId="7B21F5C8" w:rsidR="009661BC" w:rsidRPr="004C443B" w:rsidRDefault="009661BC" w:rsidP="004C443B">
            <w:pPr>
              <w:pStyle w:val="Tabletext"/>
              <w:jc w:val="center"/>
            </w:pPr>
            <w:r w:rsidRPr="004C443B">
              <w:t>18.74</w:t>
            </w:r>
          </w:p>
        </w:tc>
        <w:tc>
          <w:tcPr>
            <w:tcW w:w="1032" w:type="pct"/>
          </w:tcPr>
          <w:p w14:paraId="6A100B89" w14:textId="7968BF1D" w:rsidR="009661BC" w:rsidRPr="004C443B" w:rsidRDefault="009661BC" w:rsidP="004C443B">
            <w:pPr>
              <w:pStyle w:val="Tabletext"/>
              <w:jc w:val="center"/>
            </w:pPr>
            <w:r w:rsidRPr="004C443B">
              <w:t>17.13</w:t>
            </w:r>
          </w:p>
        </w:tc>
      </w:tr>
      <w:tr w:rsidR="009661BC" w:rsidRPr="004C443B" w14:paraId="10409813" w14:textId="77777777" w:rsidTr="007215F3">
        <w:trPr>
          <w:trHeight w:val="70"/>
        </w:trPr>
        <w:tc>
          <w:tcPr>
            <w:tcW w:w="2248" w:type="pct"/>
          </w:tcPr>
          <w:p w14:paraId="40C0970E" w14:textId="77777777" w:rsidR="009661BC" w:rsidRPr="004C443B" w:rsidRDefault="009661BC" w:rsidP="004C443B">
            <w:pPr>
              <w:pStyle w:val="Tabletext"/>
            </w:pPr>
            <w:r w:rsidRPr="004C443B">
              <w:t>Result of Undergraduate costs</w:t>
            </w:r>
          </w:p>
        </w:tc>
        <w:tc>
          <w:tcPr>
            <w:tcW w:w="688" w:type="pct"/>
          </w:tcPr>
          <w:p w14:paraId="5916196E" w14:textId="4D6FACA4" w:rsidR="009661BC" w:rsidRPr="004C443B" w:rsidRDefault="009661BC" w:rsidP="004C443B">
            <w:pPr>
              <w:pStyle w:val="Tabletext"/>
              <w:jc w:val="center"/>
            </w:pPr>
            <w:r w:rsidRPr="004C443B">
              <w:t>18.27</w:t>
            </w:r>
          </w:p>
        </w:tc>
        <w:tc>
          <w:tcPr>
            <w:tcW w:w="1032" w:type="pct"/>
          </w:tcPr>
          <w:p w14:paraId="3FDA74EA" w14:textId="73878890" w:rsidR="009661BC" w:rsidRPr="004C443B" w:rsidRDefault="009661BC" w:rsidP="004C443B">
            <w:pPr>
              <w:pStyle w:val="Tabletext"/>
              <w:jc w:val="center"/>
            </w:pPr>
            <w:r w:rsidRPr="004C443B">
              <w:t>23.18</w:t>
            </w:r>
          </w:p>
        </w:tc>
        <w:tc>
          <w:tcPr>
            <w:tcW w:w="1032" w:type="pct"/>
          </w:tcPr>
          <w:p w14:paraId="3AC41AB0" w14:textId="61A4946F" w:rsidR="009661BC" w:rsidRPr="004C443B" w:rsidRDefault="009661BC" w:rsidP="004C443B">
            <w:pPr>
              <w:pStyle w:val="Tabletext"/>
              <w:jc w:val="center"/>
            </w:pPr>
            <w:r w:rsidRPr="004C443B">
              <w:t>23.13</w:t>
            </w:r>
          </w:p>
        </w:tc>
      </w:tr>
      <w:tr w:rsidR="006A2FC8" w:rsidRPr="004C443B" w14:paraId="38A874B2" w14:textId="77777777" w:rsidTr="007215F3">
        <w:trPr>
          <w:trHeight w:val="70"/>
        </w:trPr>
        <w:tc>
          <w:tcPr>
            <w:tcW w:w="2248" w:type="pct"/>
          </w:tcPr>
          <w:p w14:paraId="55BB8D64" w14:textId="7C484E83" w:rsidR="006A2FC8" w:rsidRPr="004C443B" w:rsidRDefault="006A2FC8" w:rsidP="004C443B">
            <w:pPr>
              <w:pStyle w:val="Tabletext"/>
            </w:pPr>
            <w:r w:rsidRPr="004C443B">
              <w:t>Overall</w:t>
            </w:r>
          </w:p>
        </w:tc>
        <w:tc>
          <w:tcPr>
            <w:tcW w:w="688" w:type="pct"/>
          </w:tcPr>
          <w:p w14:paraId="135113A3" w14:textId="266A64B1" w:rsidR="006A2FC8" w:rsidRPr="004C443B" w:rsidRDefault="006A2FC8" w:rsidP="004C443B">
            <w:pPr>
              <w:pStyle w:val="Tabletext"/>
              <w:jc w:val="center"/>
            </w:pPr>
            <w:r w:rsidRPr="004C443B">
              <w:t>13.86</w:t>
            </w:r>
          </w:p>
        </w:tc>
        <w:tc>
          <w:tcPr>
            <w:tcW w:w="1032" w:type="pct"/>
          </w:tcPr>
          <w:p w14:paraId="286B0F56" w14:textId="297505F1" w:rsidR="006A2FC8" w:rsidRPr="004C443B" w:rsidRDefault="006A2FC8" w:rsidP="004C443B">
            <w:pPr>
              <w:pStyle w:val="Tabletext"/>
              <w:jc w:val="center"/>
            </w:pPr>
            <w:r w:rsidRPr="004C443B">
              <w:t>16.43</w:t>
            </w:r>
          </w:p>
        </w:tc>
        <w:tc>
          <w:tcPr>
            <w:tcW w:w="1032" w:type="pct"/>
          </w:tcPr>
          <w:p w14:paraId="2E3815C8" w14:textId="448BDA0C" w:rsidR="006A2FC8" w:rsidRPr="004C443B" w:rsidRDefault="006A2FC8" w:rsidP="004C443B">
            <w:pPr>
              <w:pStyle w:val="Tabletext"/>
              <w:jc w:val="center"/>
            </w:pPr>
            <w:r w:rsidRPr="004C443B">
              <w:t>16.45</w:t>
            </w:r>
          </w:p>
        </w:tc>
      </w:tr>
    </w:tbl>
    <w:p w14:paraId="30106AE4" w14:textId="33FB00AC" w:rsidR="00834907" w:rsidRPr="00335E9F" w:rsidRDefault="00BA64C1" w:rsidP="00403977">
      <w:pPr>
        <w:pStyle w:val="tabfigsource"/>
      </w:pPr>
      <w:r>
        <w:t>NOTE</w:t>
      </w:r>
      <w:r w:rsidR="00723BED" w:rsidRPr="00335E9F">
        <w:t xml:space="preserve">: </w:t>
      </w:r>
      <w:r w:rsidR="00A457FC" w:rsidRPr="00335E9F">
        <w:t>Results exclude</w:t>
      </w:r>
      <w:r w:rsidR="00723BED" w:rsidRPr="00335E9F">
        <w:t xml:space="preserve"> </w:t>
      </w:r>
      <w:r w:rsidR="008578AD">
        <w:t>telephone</w:t>
      </w:r>
      <w:r w:rsidR="008578AD" w:rsidRPr="00335E9F">
        <w:t xml:space="preserve"> </w:t>
      </w:r>
      <w:r w:rsidR="00723BED" w:rsidRPr="00335E9F">
        <w:t xml:space="preserve">respondents. </w:t>
      </w:r>
      <w:r w:rsidR="002E4C92" w:rsidRPr="00335E9F">
        <w:t xml:space="preserve">Significance tests based on simple linear regression models where the first group listed is the reference category. </w:t>
      </w:r>
      <w:r w:rsidR="00A457FC" w:rsidRPr="00335E9F">
        <w:t>To minimize the effect of extreme timing values on the results, outliers</w:t>
      </w:r>
      <w:r w:rsidR="00723BED" w:rsidRPr="00335E9F">
        <w:t xml:space="preserve"> were identified and </w:t>
      </w:r>
      <w:r w:rsidR="00A457FC" w:rsidRPr="00335E9F">
        <w:t xml:space="preserve">excluded from these analyses. First, each value was </w:t>
      </w:r>
      <w:r w:rsidR="009661BC" w:rsidRPr="00335E9F">
        <w:t xml:space="preserve">transformed </w:t>
      </w:r>
      <w:r w:rsidR="00A457FC" w:rsidRPr="00335E9F">
        <w:t xml:space="preserve">by taking its natural logarithm. Second, within each survey screen, transformed values greater than the </w:t>
      </w:r>
      <w:r w:rsidR="00723BED" w:rsidRPr="00335E9F">
        <w:t xml:space="preserve">75th percentile </w:t>
      </w:r>
      <w:r w:rsidR="00A457FC" w:rsidRPr="00335E9F">
        <w:t>plus</w:t>
      </w:r>
      <w:r w:rsidR="00723BED" w:rsidRPr="00335E9F">
        <w:t xml:space="preserve"> 1.5 </w:t>
      </w:r>
      <w:r w:rsidR="00A457FC" w:rsidRPr="00335E9F">
        <w:t>times the</w:t>
      </w:r>
      <w:r w:rsidR="00723BED" w:rsidRPr="00335E9F">
        <w:t xml:space="preserve"> interquartile range</w:t>
      </w:r>
      <w:r w:rsidR="009661BC" w:rsidRPr="00335E9F">
        <w:t xml:space="preserve"> </w:t>
      </w:r>
      <w:r w:rsidR="00A457FC" w:rsidRPr="00335E9F">
        <w:t xml:space="preserve">of the distribution </w:t>
      </w:r>
      <w:r w:rsidR="009661BC" w:rsidRPr="00335E9F">
        <w:t>or</w:t>
      </w:r>
      <w:r w:rsidR="00723BED" w:rsidRPr="00335E9F">
        <w:t xml:space="preserve"> </w:t>
      </w:r>
      <w:r w:rsidR="00A457FC" w:rsidRPr="00335E9F">
        <w:t>less than the</w:t>
      </w:r>
      <w:r w:rsidR="00723BED" w:rsidRPr="00335E9F">
        <w:t xml:space="preserve"> 25th percentile </w:t>
      </w:r>
      <w:r w:rsidR="00A457FC" w:rsidRPr="00335E9F">
        <w:t xml:space="preserve">minus </w:t>
      </w:r>
      <w:r w:rsidR="00723BED" w:rsidRPr="00335E9F">
        <w:t xml:space="preserve">1.5 </w:t>
      </w:r>
      <w:r w:rsidR="00A457FC" w:rsidRPr="00335E9F">
        <w:t>times the</w:t>
      </w:r>
      <w:r w:rsidR="00723BED" w:rsidRPr="00335E9F">
        <w:t xml:space="preserve"> interquartile range</w:t>
      </w:r>
      <w:r w:rsidR="00A457FC" w:rsidRPr="00335E9F">
        <w:t xml:space="preserve"> of the distribution were removed.</w:t>
      </w:r>
      <w:r w:rsidR="00F340FD" w:rsidRPr="00335E9F">
        <w:br/>
        <w:t xml:space="preserve">SOURCE: U.S. Department of Education, National Center for Education Statistics, 2008/18 Baccalaureate </w:t>
      </w:r>
      <w:r w:rsidR="00CD2E12" w:rsidRPr="00335E9F">
        <w:t>and</w:t>
      </w:r>
      <w:r w:rsidR="00F340FD" w:rsidRPr="00335E9F">
        <w:t xml:space="preserve"> Beyond (B&amp;B:08/18) Field Test.</w:t>
      </w:r>
    </w:p>
    <w:p w14:paraId="6BAF4507" w14:textId="52B5593F" w:rsidR="00505EDB" w:rsidRPr="00335E9F" w:rsidRDefault="00505EDB" w:rsidP="00DA4AD6">
      <w:pPr>
        <w:pStyle w:val="TableTitle"/>
        <w:rPr>
          <w:rFonts w:cs="Courier New"/>
          <w:shd w:val="clear" w:color="auto" w:fill="FFFFFF"/>
        </w:rPr>
      </w:pPr>
      <w:r w:rsidRPr="00335E9F">
        <w:t>Table C.</w:t>
      </w:r>
      <w:r w:rsidR="00180DE7" w:rsidRPr="00335E9F">
        <w:t>10</w:t>
      </w:r>
      <w:r w:rsidRPr="00335E9F">
        <w:t xml:space="preserve">: </w:t>
      </w:r>
      <w:r w:rsidR="008126A2" w:rsidRPr="00335E9F">
        <w:t xml:space="preserve">Test statistics and </w:t>
      </w:r>
      <w:r w:rsidR="008126A2" w:rsidRPr="00335E9F">
        <w:rPr>
          <w:i/>
        </w:rPr>
        <w:t>p</w:t>
      </w:r>
      <w:r w:rsidR="008126A2" w:rsidRPr="00335E9F">
        <w:t>-values for average time (in seconds)</w:t>
      </w:r>
      <w:r w:rsidRPr="00335E9F">
        <w:t xml:space="preserve"> for each grid by experimental group</w:t>
      </w:r>
      <w:r w:rsidR="00F61DB5" w:rsidRPr="00335E9F">
        <w:t xml:space="preserve"> </w:t>
      </w:r>
    </w:p>
    <w:tbl>
      <w:tblPr>
        <w:tblStyle w:val="TableGrid"/>
        <w:tblW w:w="5000" w:type="pct"/>
        <w:tblLook w:val="04A0" w:firstRow="1" w:lastRow="0" w:firstColumn="1" w:lastColumn="0" w:noHBand="0" w:noVBand="1"/>
      </w:tblPr>
      <w:tblGrid>
        <w:gridCol w:w="6023"/>
        <w:gridCol w:w="2180"/>
        <w:gridCol w:w="2525"/>
      </w:tblGrid>
      <w:tr w:rsidR="00144058" w:rsidRPr="004C443B" w14:paraId="1BDE48B3" w14:textId="77777777" w:rsidTr="00254FA1">
        <w:trPr>
          <w:cnfStyle w:val="100000000000" w:firstRow="1" w:lastRow="0" w:firstColumn="0" w:lastColumn="0" w:oddVBand="0" w:evenVBand="0" w:oddHBand="0" w:evenHBand="0" w:firstRowFirstColumn="0" w:firstRowLastColumn="0" w:lastRowFirstColumn="0" w:lastRowLastColumn="0"/>
          <w:tblHeader/>
        </w:trPr>
        <w:tc>
          <w:tcPr>
            <w:tcW w:w="2806" w:type="pct"/>
          </w:tcPr>
          <w:p w14:paraId="168C302F" w14:textId="42E21278" w:rsidR="00144058" w:rsidRPr="004C443B" w:rsidRDefault="00144058" w:rsidP="00505EDB">
            <w:pPr>
              <w:autoSpaceDE w:val="0"/>
              <w:autoSpaceDN w:val="0"/>
              <w:adjustRightInd w:val="0"/>
              <w:rPr>
                <w:rFonts w:cs="Arial"/>
                <w:b w:val="0"/>
                <w:sz w:val="18"/>
                <w:szCs w:val="18"/>
              </w:rPr>
            </w:pPr>
            <w:r w:rsidRPr="004C443B">
              <w:rPr>
                <w:rFonts w:cs="Arial"/>
                <w:sz w:val="18"/>
                <w:szCs w:val="18"/>
              </w:rPr>
              <w:t>Grid Question</w:t>
            </w:r>
          </w:p>
        </w:tc>
        <w:tc>
          <w:tcPr>
            <w:tcW w:w="1016" w:type="pct"/>
          </w:tcPr>
          <w:p w14:paraId="74AFC8A2" w14:textId="77777777" w:rsidR="00144058" w:rsidRPr="004C443B" w:rsidRDefault="00144058" w:rsidP="00505EDB">
            <w:pPr>
              <w:autoSpaceDE w:val="0"/>
              <w:autoSpaceDN w:val="0"/>
              <w:adjustRightInd w:val="0"/>
              <w:jc w:val="center"/>
              <w:rPr>
                <w:rFonts w:cs="Arial"/>
                <w:b w:val="0"/>
                <w:sz w:val="18"/>
                <w:szCs w:val="18"/>
              </w:rPr>
            </w:pPr>
            <w:r w:rsidRPr="004C443B">
              <w:rPr>
                <w:rFonts w:cs="Arial"/>
                <w:i/>
                <w:sz w:val="18"/>
                <w:szCs w:val="18"/>
              </w:rPr>
              <w:t>t</w:t>
            </w:r>
            <w:r w:rsidRPr="004C443B">
              <w:rPr>
                <w:rFonts w:cs="Arial"/>
                <w:sz w:val="18"/>
                <w:szCs w:val="18"/>
              </w:rPr>
              <w:t>-value</w:t>
            </w:r>
          </w:p>
        </w:tc>
        <w:tc>
          <w:tcPr>
            <w:tcW w:w="1177" w:type="pct"/>
          </w:tcPr>
          <w:p w14:paraId="16B0E8C3" w14:textId="4BDCD422" w:rsidR="00144058" w:rsidRPr="004C443B" w:rsidRDefault="00144058" w:rsidP="00505EDB">
            <w:pPr>
              <w:autoSpaceDE w:val="0"/>
              <w:autoSpaceDN w:val="0"/>
              <w:adjustRightInd w:val="0"/>
              <w:jc w:val="center"/>
              <w:rPr>
                <w:rFonts w:cs="Arial"/>
                <w:b w:val="0"/>
                <w:sz w:val="18"/>
                <w:szCs w:val="18"/>
              </w:rPr>
            </w:pPr>
            <w:r w:rsidRPr="004C443B">
              <w:rPr>
                <w:rFonts w:cs="Arial"/>
                <w:i/>
                <w:sz w:val="18"/>
                <w:szCs w:val="18"/>
              </w:rPr>
              <w:t>p</w:t>
            </w:r>
            <w:r w:rsidRPr="004C443B">
              <w:rPr>
                <w:rFonts w:cs="Arial"/>
                <w:sz w:val="18"/>
                <w:szCs w:val="18"/>
              </w:rPr>
              <w:t>-value</w:t>
            </w:r>
          </w:p>
        </w:tc>
      </w:tr>
      <w:tr w:rsidR="00144058" w:rsidRPr="004C443B" w14:paraId="78D2B180" w14:textId="77777777" w:rsidTr="00254FA1">
        <w:tc>
          <w:tcPr>
            <w:tcW w:w="2806" w:type="pct"/>
            <w:tcBorders>
              <w:top w:val="single" w:sz="4" w:space="0" w:color="auto"/>
            </w:tcBorders>
          </w:tcPr>
          <w:p w14:paraId="2AEEA625" w14:textId="121BD287" w:rsidR="00144058" w:rsidRPr="004C443B" w:rsidRDefault="00144058" w:rsidP="00236D43">
            <w:pPr>
              <w:autoSpaceDE w:val="0"/>
              <w:autoSpaceDN w:val="0"/>
              <w:adjustRightInd w:val="0"/>
              <w:spacing w:before="120"/>
              <w:rPr>
                <w:rFonts w:cs="Arial"/>
                <w:b/>
                <w:sz w:val="18"/>
                <w:szCs w:val="18"/>
              </w:rPr>
            </w:pPr>
            <w:r w:rsidRPr="004C443B">
              <w:rPr>
                <w:rFonts w:cs="Arial"/>
                <w:color w:val="000000"/>
                <w:sz w:val="18"/>
                <w:szCs w:val="18"/>
              </w:rPr>
              <w:t>Financial Aid</w:t>
            </w:r>
          </w:p>
        </w:tc>
        <w:tc>
          <w:tcPr>
            <w:tcW w:w="1016" w:type="pct"/>
            <w:tcBorders>
              <w:top w:val="single" w:sz="4" w:space="0" w:color="auto"/>
            </w:tcBorders>
          </w:tcPr>
          <w:p w14:paraId="20689B3B" w14:textId="77777777" w:rsidR="00144058" w:rsidRPr="004C443B" w:rsidRDefault="00144058" w:rsidP="00505EDB">
            <w:pPr>
              <w:autoSpaceDE w:val="0"/>
              <w:autoSpaceDN w:val="0"/>
              <w:adjustRightInd w:val="0"/>
              <w:jc w:val="center"/>
              <w:rPr>
                <w:rFonts w:cs="Arial"/>
                <w:color w:val="000000"/>
                <w:sz w:val="18"/>
                <w:szCs w:val="18"/>
              </w:rPr>
            </w:pPr>
          </w:p>
        </w:tc>
        <w:tc>
          <w:tcPr>
            <w:tcW w:w="1177" w:type="pct"/>
            <w:tcBorders>
              <w:top w:val="single" w:sz="4" w:space="0" w:color="auto"/>
            </w:tcBorders>
          </w:tcPr>
          <w:p w14:paraId="6817EC57" w14:textId="77777777" w:rsidR="00144058" w:rsidRPr="004C443B" w:rsidRDefault="00144058" w:rsidP="00505EDB">
            <w:pPr>
              <w:autoSpaceDE w:val="0"/>
              <w:autoSpaceDN w:val="0"/>
              <w:adjustRightInd w:val="0"/>
              <w:jc w:val="center"/>
              <w:rPr>
                <w:rFonts w:cs="Arial"/>
                <w:color w:val="000000"/>
                <w:sz w:val="18"/>
                <w:szCs w:val="18"/>
              </w:rPr>
            </w:pPr>
          </w:p>
        </w:tc>
      </w:tr>
      <w:tr w:rsidR="009661BC" w:rsidRPr="004C443B" w14:paraId="52CB2C60" w14:textId="77777777" w:rsidTr="00236D43">
        <w:tc>
          <w:tcPr>
            <w:tcW w:w="2806" w:type="pct"/>
          </w:tcPr>
          <w:p w14:paraId="663BC055" w14:textId="47A41E01" w:rsidR="009661BC" w:rsidRPr="004C443B" w:rsidRDefault="009661BC" w:rsidP="009661BC">
            <w:pPr>
              <w:autoSpaceDE w:val="0"/>
              <w:autoSpaceDN w:val="0"/>
              <w:adjustRightInd w:val="0"/>
              <w:ind w:left="270"/>
              <w:rPr>
                <w:rFonts w:cs="Arial"/>
                <w:sz w:val="18"/>
                <w:szCs w:val="18"/>
              </w:rPr>
            </w:pPr>
            <w:r w:rsidRPr="004C443B">
              <w:rPr>
                <w:rFonts w:cs="Arial"/>
                <w:sz w:val="18"/>
                <w:szCs w:val="18"/>
              </w:rPr>
              <w:t xml:space="preserve">Check all that apply vs. Yes/No Forced-choice </w:t>
            </w:r>
          </w:p>
        </w:tc>
        <w:tc>
          <w:tcPr>
            <w:tcW w:w="1016" w:type="pct"/>
          </w:tcPr>
          <w:p w14:paraId="6F291E2A" w14:textId="32EC4795" w:rsidR="009661BC" w:rsidRPr="004C443B" w:rsidRDefault="009661BC" w:rsidP="00F82A7C">
            <w:pPr>
              <w:autoSpaceDE w:val="0"/>
              <w:autoSpaceDN w:val="0"/>
              <w:adjustRightInd w:val="0"/>
              <w:jc w:val="center"/>
              <w:rPr>
                <w:rFonts w:cs="Arial"/>
                <w:color w:val="000000"/>
                <w:sz w:val="18"/>
                <w:szCs w:val="18"/>
              </w:rPr>
            </w:pPr>
            <w:r w:rsidRPr="004C443B">
              <w:rPr>
                <w:rFonts w:cs="Arial"/>
                <w:color w:val="000000"/>
                <w:sz w:val="18"/>
                <w:szCs w:val="18"/>
              </w:rPr>
              <w:t>9.42</w:t>
            </w:r>
          </w:p>
        </w:tc>
        <w:tc>
          <w:tcPr>
            <w:tcW w:w="1177" w:type="pct"/>
          </w:tcPr>
          <w:p w14:paraId="17773223" w14:textId="543C1315" w:rsidR="009661BC" w:rsidRPr="004C443B" w:rsidRDefault="00206330" w:rsidP="00F82A7C">
            <w:pPr>
              <w:autoSpaceDE w:val="0"/>
              <w:autoSpaceDN w:val="0"/>
              <w:adjustRightInd w:val="0"/>
              <w:jc w:val="center"/>
              <w:rPr>
                <w:rFonts w:cs="Arial"/>
                <w:color w:val="000000"/>
                <w:sz w:val="18"/>
                <w:szCs w:val="18"/>
              </w:rPr>
            </w:pPr>
            <w:r w:rsidRPr="004C443B">
              <w:rPr>
                <w:rFonts w:cs="Arial"/>
                <w:color w:val="000000"/>
                <w:sz w:val="18"/>
                <w:szCs w:val="18"/>
              </w:rPr>
              <w:t>&lt;</w:t>
            </w:r>
            <w:r w:rsidR="009661BC" w:rsidRPr="004C443B">
              <w:rPr>
                <w:rFonts w:cs="Arial"/>
                <w:color w:val="000000"/>
                <w:sz w:val="18"/>
                <w:szCs w:val="18"/>
              </w:rPr>
              <w:t>.000</w:t>
            </w:r>
            <w:r w:rsidRPr="004C443B">
              <w:rPr>
                <w:rFonts w:cs="Arial"/>
                <w:color w:val="000000"/>
                <w:sz w:val="18"/>
                <w:szCs w:val="18"/>
              </w:rPr>
              <w:t>1</w:t>
            </w:r>
          </w:p>
        </w:tc>
      </w:tr>
      <w:tr w:rsidR="009661BC" w:rsidRPr="004C443B" w14:paraId="538A9A43" w14:textId="77777777" w:rsidTr="00236D43">
        <w:tc>
          <w:tcPr>
            <w:tcW w:w="2806" w:type="pct"/>
          </w:tcPr>
          <w:p w14:paraId="5772398A" w14:textId="7EECF10A" w:rsidR="009661BC" w:rsidRPr="004C443B" w:rsidRDefault="009661BC" w:rsidP="009661BC">
            <w:pPr>
              <w:autoSpaceDE w:val="0"/>
              <w:autoSpaceDN w:val="0"/>
              <w:adjustRightInd w:val="0"/>
              <w:ind w:left="270"/>
              <w:rPr>
                <w:rFonts w:cs="Arial"/>
                <w:sz w:val="18"/>
                <w:szCs w:val="18"/>
              </w:rPr>
            </w:pPr>
            <w:r w:rsidRPr="004C443B">
              <w:rPr>
                <w:rFonts w:cs="Arial"/>
                <w:sz w:val="18"/>
                <w:szCs w:val="18"/>
              </w:rPr>
              <w:t xml:space="preserve">Check all that apply vs. No/Yes Forced-choice </w:t>
            </w:r>
          </w:p>
        </w:tc>
        <w:tc>
          <w:tcPr>
            <w:tcW w:w="1016" w:type="pct"/>
          </w:tcPr>
          <w:p w14:paraId="3ED3C168" w14:textId="0164B78A" w:rsidR="009661BC" w:rsidRPr="004C443B" w:rsidRDefault="009661BC" w:rsidP="00F82A7C">
            <w:pPr>
              <w:autoSpaceDE w:val="0"/>
              <w:autoSpaceDN w:val="0"/>
              <w:adjustRightInd w:val="0"/>
              <w:jc w:val="center"/>
              <w:rPr>
                <w:rFonts w:cs="Arial"/>
                <w:color w:val="000000"/>
                <w:sz w:val="18"/>
                <w:szCs w:val="18"/>
              </w:rPr>
            </w:pPr>
            <w:r w:rsidRPr="004C443B">
              <w:rPr>
                <w:rFonts w:cs="Arial"/>
                <w:color w:val="000000"/>
                <w:sz w:val="18"/>
                <w:szCs w:val="18"/>
              </w:rPr>
              <w:t>9.09</w:t>
            </w:r>
          </w:p>
        </w:tc>
        <w:tc>
          <w:tcPr>
            <w:tcW w:w="1177" w:type="pct"/>
          </w:tcPr>
          <w:p w14:paraId="5CAF7E3C" w14:textId="1FB4DC94" w:rsidR="009661BC" w:rsidRPr="004C443B" w:rsidRDefault="00206330" w:rsidP="00F82A7C">
            <w:pPr>
              <w:autoSpaceDE w:val="0"/>
              <w:autoSpaceDN w:val="0"/>
              <w:adjustRightInd w:val="0"/>
              <w:jc w:val="center"/>
              <w:rPr>
                <w:rFonts w:cs="Arial"/>
                <w:color w:val="000000"/>
                <w:sz w:val="18"/>
                <w:szCs w:val="18"/>
              </w:rPr>
            </w:pPr>
            <w:r w:rsidRPr="004C443B">
              <w:rPr>
                <w:rFonts w:cs="Arial"/>
                <w:color w:val="000000"/>
                <w:sz w:val="18"/>
                <w:szCs w:val="18"/>
              </w:rPr>
              <w:t>&lt;.0001</w:t>
            </w:r>
          </w:p>
        </w:tc>
      </w:tr>
      <w:tr w:rsidR="009661BC" w:rsidRPr="004C443B" w14:paraId="1B7A1637" w14:textId="77777777" w:rsidTr="00236D43">
        <w:tc>
          <w:tcPr>
            <w:tcW w:w="2806" w:type="pct"/>
          </w:tcPr>
          <w:p w14:paraId="074CEDB6" w14:textId="66E90B3C" w:rsidR="009661BC" w:rsidRPr="004C443B" w:rsidRDefault="009661BC" w:rsidP="009661BC">
            <w:pPr>
              <w:autoSpaceDE w:val="0"/>
              <w:autoSpaceDN w:val="0"/>
              <w:adjustRightInd w:val="0"/>
              <w:ind w:left="270"/>
              <w:rPr>
                <w:rFonts w:cs="Arial"/>
                <w:sz w:val="18"/>
                <w:szCs w:val="18"/>
              </w:rPr>
            </w:pPr>
            <w:r w:rsidRPr="004C443B">
              <w:rPr>
                <w:rFonts w:cs="Arial"/>
                <w:sz w:val="18"/>
                <w:szCs w:val="18"/>
              </w:rPr>
              <w:t xml:space="preserve">Yes/No Forced-choice vs. No/Yes Forced-choice </w:t>
            </w:r>
          </w:p>
        </w:tc>
        <w:tc>
          <w:tcPr>
            <w:tcW w:w="1016" w:type="pct"/>
          </w:tcPr>
          <w:p w14:paraId="3D85BA2B" w14:textId="026578A5" w:rsidR="009661BC" w:rsidRPr="004C443B" w:rsidRDefault="009661BC" w:rsidP="00F82A7C">
            <w:pPr>
              <w:autoSpaceDE w:val="0"/>
              <w:autoSpaceDN w:val="0"/>
              <w:adjustRightInd w:val="0"/>
              <w:jc w:val="center"/>
              <w:rPr>
                <w:rFonts w:cs="Arial"/>
                <w:color w:val="000000"/>
                <w:sz w:val="18"/>
                <w:szCs w:val="18"/>
              </w:rPr>
            </w:pPr>
            <w:r w:rsidRPr="004C443B">
              <w:rPr>
                <w:rFonts w:cs="Arial"/>
                <w:color w:val="000000"/>
                <w:sz w:val="18"/>
                <w:szCs w:val="18"/>
              </w:rPr>
              <w:t>-0.16</w:t>
            </w:r>
          </w:p>
        </w:tc>
        <w:tc>
          <w:tcPr>
            <w:tcW w:w="1177" w:type="pct"/>
          </w:tcPr>
          <w:p w14:paraId="4E43D61E" w14:textId="787EEC55" w:rsidR="009661BC" w:rsidRPr="004C443B" w:rsidRDefault="009661BC" w:rsidP="00F82A7C">
            <w:pPr>
              <w:autoSpaceDE w:val="0"/>
              <w:autoSpaceDN w:val="0"/>
              <w:adjustRightInd w:val="0"/>
              <w:jc w:val="center"/>
              <w:rPr>
                <w:rFonts w:cs="Arial"/>
                <w:color w:val="000000"/>
                <w:sz w:val="18"/>
                <w:szCs w:val="18"/>
              </w:rPr>
            </w:pPr>
            <w:r w:rsidRPr="004C443B">
              <w:rPr>
                <w:rFonts w:cs="Arial"/>
                <w:color w:val="000000"/>
                <w:sz w:val="18"/>
                <w:szCs w:val="18"/>
              </w:rPr>
              <w:t>.8761</w:t>
            </w:r>
          </w:p>
        </w:tc>
      </w:tr>
      <w:tr w:rsidR="009661BC" w:rsidRPr="004C443B" w14:paraId="439FCA65" w14:textId="77777777" w:rsidTr="00236D43">
        <w:tc>
          <w:tcPr>
            <w:tcW w:w="2806" w:type="pct"/>
          </w:tcPr>
          <w:p w14:paraId="7F178BB2" w14:textId="58CEE730" w:rsidR="009661BC" w:rsidRPr="004C443B" w:rsidRDefault="009661BC" w:rsidP="00236D43">
            <w:pPr>
              <w:autoSpaceDE w:val="0"/>
              <w:autoSpaceDN w:val="0"/>
              <w:adjustRightInd w:val="0"/>
              <w:spacing w:before="120"/>
              <w:rPr>
                <w:rFonts w:cs="Arial"/>
                <w:b/>
                <w:sz w:val="18"/>
                <w:szCs w:val="18"/>
              </w:rPr>
            </w:pPr>
            <w:r w:rsidRPr="004C443B">
              <w:rPr>
                <w:rFonts w:cs="Arial"/>
                <w:color w:val="000000"/>
                <w:sz w:val="18"/>
                <w:szCs w:val="18"/>
              </w:rPr>
              <w:t>Reasons for Employment Change</w:t>
            </w:r>
          </w:p>
        </w:tc>
        <w:tc>
          <w:tcPr>
            <w:tcW w:w="1016" w:type="pct"/>
          </w:tcPr>
          <w:p w14:paraId="4557159D" w14:textId="77777777" w:rsidR="009661BC" w:rsidRPr="004C443B" w:rsidRDefault="009661BC" w:rsidP="00DE3E36">
            <w:pPr>
              <w:autoSpaceDE w:val="0"/>
              <w:autoSpaceDN w:val="0"/>
              <w:adjustRightInd w:val="0"/>
              <w:jc w:val="center"/>
              <w:rPr>
                <w:rFonts w:cs="Arial"/>
                <w:color w:val="000000"/>
                <w:sz w:val="18"/>
                <w:szCs w:val="18"/>
              </w:rPr>
            </w:pPr>
          </w:p>
        </w:tc>
        <w:tc>
          <w:tcPr>
            <w:tcW w:w="1177" w:type="pct"/>
          </w:tcPr>
          <w:p w14:paraId="38E4FBE1" w14:textId="77777777" w:rsidR="009661BC" w:rsidRPr="004C443B" w:rsidRDefault="009661BC" w:rsidP="00DE3E36">
            <w:pPr>
              <w:autoSpaceDE w:val="0"/>
              <w:autoSpaceDN w:val="0"/>
              <w:adjustRightInd w:val="0"/>
              <w:jc w:val="center"/>
              <w:rPr>
                <w:rFonts w:cs="Arial"/>
                <w:color w:val="000000"/>
                <w:sz w:val="18"/>
                <w:szCs w:val="18"/>
              </w:rPr>
            </w:pPr>
          </w:p>
        </w:tc>
      </w:tr>
      <w:tr w:rsidR="009661BC" w:rsidRPr="004C443B" w14:paraId="3D0A48DD" w14:textId="77777777" w:rsidTr="00236D43">
        <w:tc>
          <w:tcPr>
            <w:tcW w:w="2806" w:type="pct"/>
          </w:tcPr>
          <w:p w14:paraId="64244E7E" w14:textId="4265574A" w:rsidR="009661BC" w:rsidRPr="004C443B" w:rsidRDefault="009661BC" w:rsidP="009661BC">
            <w:pPr>
              <w:autoSpaceDE w:val="0"/>
              <w:autoSpaceDN w:val="0"/>
              <w:adjustRightInd w:val="0"/>
              <w:ind w:left="270"/>
              <w:rPr>
                <w:rFonts w:cs="Arial"/>
                <w:sz w:val="18"/>
                <w:szCs w:val="18"/>
              </w:rPr>
            </w:pPr>
            <w:r w:rsidRPr="004C443B">
              <w:rPr>
                <w:rFonts w:cs="Arial"/>
                <w:sz w:val="18"/>
                <w:szCs w:val="18"/>
              </w:rPr>
              <w:t xml:space="preserve">Check all that apply vs. Yes/No Forced-choice </w:t>
            </w:r>
          </w:p>
        </w:tc>
        <w:tc>
          <w:tcPr>
            <w:tcW w:w="1016" w:type="pct"/>
          </w:tcPr>
          <w:p w14:paraId="5FE434C1" w14:textId="092B6DA1" w:rsidR="009661BC" w:rsidRPr="004C443B" w:rsidRDefault="009661BC" w:rsidP="00F82A7C">
            <w:pPr>
              <w:autoSpaceDE w:val="0"/>
              <w:autoSpaceDN w:val="0"/>
              <w:adjustRightInd w:val="0"/>
              <w:jc w:val="center"/>
              <w:rPr>
                <w:rFonts w:cs="Arial"/>
                <w:color w:val="000000"/>
                <w:sz w:val="18"/>
                <w:szCs w:val="18"/>
              </w:rPr>
            </w:pPr>
            <w:r w:rsidRPr="004C443B">
              <w:rPr>
                <w:rFonts w:cs="Arial"/>
                <w:color w:val="000000"/>
                <w:sz w:val="18"/>
                <w:szCs w:val="18"/>
              </w:rPr>
              <w:t>3.20</w:t>
            </w:r>
          </w:p>
        </w:tc>
        <w:tc>
          <w:tcPr>
            <w:tcW w:w="1177" w:type="pct"/>
          </w:tcPr>
          <w:p w14:paraId="50C8A90D" w14:textId="383D7F87" w:rsidR="009661BC" w:rsidRPr="004C443B" w:rsidRDefault="009661BC" w:rsidP="00F82A7C">
            <w:pPr>
              <w:autoSpaceDE w:val="0"/>
              <w:autoSpaceDN w:val="0"/>
              <w:adjustRightInd w:val="0"/>
              <w:jc w:val="center"/>
              <w:rPr>
                <w:rFonts w:cs="Arial"/>
                <w:color w:val="000000"/>
                <w:sz w:val="18"/>
                <w:szCs w:val="18"/>
              </w:rPr>
            </w:pPr>
            <w:r w:rsidRPr="004C443B">
              <w:rPr>
                <w:rFonts w:cs="Arial"/>
                <w:color w:val="000000"/>
                <w:sz w:val="18"/>
                <w:szCs w:val="18"/>
              </w:rPr>
              <w:t>.0017</w:t>
            </w:r>
          </w:p>
        </w:tc>
      </w:tr>
      <w:tr w:rsidR="009661BC" w:rsidRPr="004C443B" w14:paraId="16FD5905" w14:textId="77777777" w:rsidTr="00236D43">
        <w:tc>
          <w:tcPr>
            <w:tcW w:w="2806" w:type="pct"/>
          </w:tcPr>
          <w:p w14:paraId="4E9A2AC3" w14:textId="5BDF8E89" w:rsidR="009661BC" w:rsidRPr="004C443B" w:rsidRDefault="009661BC" w:rsidP="009661BC">
            <w:pPr>
              <w:autoSpaceDE w:val="0"/>
              <w:autoSpaceDN w:val="0"/>
              <w:adjustRightInd w:val="0"/>
              <w:ind w:left="270"/>
              <w:rPr>
                <w:rFonts w:cs="Arial"/>
                <w:sz w:val="18"/>
                <w:szCs w:val="18"/>
              </w:rPr>
            </w:pPr>
            <w:r w:rsidRPr="004C443B">
              <w:rPr>
                <w:rFonts w:cs="Arial"/>
                <w:sz w:val="18"/>
                <w:szCs w:val="18"/>
              </w:rPr>
              <w:t xml:space="preserve">Check all that apply vs. No/Yes Forced-choice </w:t>
            </w:r>
          </w:p>
        </w:tc>
        <w:tc>
          <w:tcPr>
            <w:tcW w:w="1016" w:type="pct"/>
          </w:tcPr>
          <w:p w14:paraId="0B676AF0" w14:textId="7EF7CA44" w:rsidR="009661BC" w:rsidRPr="004C443B" w:rsidRDefault="009661BC" w:rsidP="00F82A7C">
            <w:pPr>
              <w:autoSpaceDE w:val="0"/>
              <w:autoSpaceDN w:val="0"/>
              <w:adjustRightInd w:val="0"/>
              <w:jc w:val="center"/>
              <w:rPr>
                <w:rFonts w:cs="Arial"/>
                <w:color w:val="000000"/>
                <w:sz w:val="18"/>
                <w:szCs w:val="18"/>
              </w:rPr>
            </w:pPr>
            <w:r w:rsidRPr="004C443B">
              <w:rPr>
                <w:rFonts w:cs="Arial"/>
                <w:color w:val="000000"/>
                <w:sz w:val="18"/>
                <w:szCs w:val="18"/>
              </w:rPr>
              <w:t>3.57</w:t>
            </w:r>
          </w:p>
        </w:tc>
        <w:tc>
          <w:tcPr>
            <w:tcW w:w="1177" w:type="pct"/>
          </w:tcPr>
          <w:p w14:paraId="197E227A" w14:textId="2A522141" w:rsidR="009661BC" w:rsidRPr="004C443B" w:rsidRDefault="009661BC" w:rsidP="00F82A7C">
            <w:pPr>
              <w:autoSpaceDE w:val="0"/>
              <w:autoSpaceDN w:val="0"/>
              <w:adjustRightInd w:val="0"/>
              <w:jc w:val="center"/>
              <w:rPr>
                <w:rFonts w:cs="Arial"/>
                <w:color w:val="000000"/>
                <w:sz w:val="18"/>
                <w:szCs w:val="18"/>
              </w:rPr>
            </w:pPr>
            <w:r w:rsidRPr="004C443B">
              <w:rPr>
                <w:rFonts w:cs="Arial"/>
                <w:color w:val="000000"/>
                <w:sz w:val="18"/>
                <w:szCs w:val="18"/>
              </w:rPr>
              <w:t>.0005</w:t>
            </w:r>
          </w:p>
        </w:tc>
      </w:tr>
      <w:tr w:rsidR="009661BC" w:rsidRPr="004C443B" w14:paraId="2F309B30" w14:textId="77777777" w:rsidTr="00236D43">
        <w:tc>
          <w:tcPr>
            <w:tcW w:w="2806" w:type="pct"/>
          </w:tcPr>
          <w:p w14:paraId="104CDF39" w14:textId="0A3236EB" w:rsidR="009661BC" w:rsidRPr="004C443B" w:rsidRDefault="009661BC" w:rsidP="009661BC">
            <w:pPr>
              <w:autoSpaceDE w:val="0"/>
              <w:autoSpaceDN w:val="0"/>
              <w:adjustRightInd w:val="0"/>
              <w:ind w:left="270"/>
              <w:rPr>
                <w:rFonts w:cs="Arial"/>
                <w:sz w:val="18"/>
                <w:szCs w:val="18"/>
              </w:rPr>
            </w:pPr>
            <w:r w:rsidRPr="004C443B">
              <w:rPr>
                <w:rFonts w:cs="Arial"/>
                <w:sz w:val="18"/>
                <w:szCs w:val="18"/>
              </w:rPr>
              <w:t xml:space="preserve">Yes/No Forced-choice vs. No/Yes Forced-choice </w:t>
            </w:r>
          </w:p>
        </w:tc>
        <w:tc>
          <w:tcPr>
            <w:tcW w:w="1016" w:type="pct"/>
          </w:tcPr>
          <w:p w14:paraId="701C4F57" w14:textId="6B3ADE72" w:rsidR="009661BC" w:rsidRPr="004C443B" w:rsidRDefault="009661BC" w:rsidP="00F82A7C">
            <w:pPr>
              <w:autoSpaceDE w:val="0"/>
              <w:autoSpaceDN w:val="0"/>
              <w:adjustRightInd w:val="0"/>
              <w:jc w:val="center"/>
              <w:rPr>
                <w:rFonts w:cs="Arial"/>
                <w:color w:val="000000"/>
                <w:sz w:val="18"/>
                <w:szCs w:val="18"/>
              </w:rPr>
            </w:pPr>
            <w:r w:rsidRPr="004C443B">
              <w:rPr>
                <w:rFonts w:cs="Arial"/>
                <w:color w:val="000000"/>
                <w:sz w:val="18"/>
                <w:szCs w:val="18"/>
              </w:rPr>
              <w:t>0.86</w:t>
            </w:r>
          </w:p>
        </w:tc>
        <w:tc>
          <w:tcPr>
            <w:tcW w:w="1177" w:type="pct"/>
          </w:tcPr>
          <w:p w14:paraId="091CC14F" w14:textId="2BD291D5" w:rsidR="009661BC" w:rsidRPr="004C443B" w:rsidRDefault="009661BC" w:rsidP="00F82A7C">
            <w:pPr>
              <w:autoSpaceDE w:val="0"/>
              <w:autoSpaceDN w:val="0"/>
              <w:adjustRightInd w:val="0"/>
              <w:jc w:val="center"/>
              <w:rPr>
                <w:rFonts w:cs="Arial"/>
                <w:color w:val="000000"/>
                <w:sz w:val="18"/>
                <w:szCs w:val="18"/>
              </w:rPr>
            </w:pPr>
            <w:r w:rsidRPr="004C443B">
              <w:rPr>
                <w:rFonts w:cs="Arial"/>
                <w:color w:val="000000"/>
                <w:sz w:val="18"/>
                <w:szCs w:val="18"/>
              </w:rPr>
              <w:t>.3905</w:t>
            </w:r>
          </w:p>
        </w:tc>
      </w:tr>
      <w:tr w:rsidR="009661BC" w:rsidRPr="004C443B" w14:paraId="1F9716B4" w14:textId="77777777" w:rsidTr="00236D43">
        <w:tc>
          <w:tcPr>
            <w:tcW w:w="2806" w:type="pct"/>
          </w:tcPr>
          <w:p w14:paraId="72540CD0" w14:textId="17A3B7F0" w:rsidR="009661BC" w:rsidRPr="004C443B" w:rsidRDefault="009661BC" w:rsidP="00236D43">
            <w:pPr>
              <w:autoSpaceDE w:val="0"/>
              <w:autoSpaceDN w:val="0"/>
              <w:adjustRightInd w:val="0"/>
              <w:spacing w:before="120"/>
              <w:rPr>
                <w:rFonts w:cs="Arial"/>
                <w:b/>
                <w:sz w:val="18"/>
                <w:szCs w:val="18"/>
              </w:rPr>
            </w:pPr>
            <w:r w:rsidRPr="004C443B">
              <w:rPr>
                <w:rFonts w:cs="Arial"/>
                <w:color w:val="000000"/>
                <w:sz w:val="18"/>
                <w:szCs w:val="18"/>
              </w:rPr>
              <w:t>Military Status</w:t>
            </w:r>
          </w:p>
        </w:tc>
        <w:tc>
          <w:tcPr>
            <w:tcW w:w="1016" w:type="pct"/>
          </w:tcPr>
          <w:p w14:paraId="1D7C8F43" w14:textId="77777777" w:rsidR="009661BC" w:rsidRPr="004C443B" w:rsidRDefault="009661BC" w:rsidP="00DE3E36">
            <w:pPr>
              <w:autoSpaceDE w:val="0"/>
              <w:autoSpaceDN w:val="0"/>
              <w:adjustRightInd w:val="0"/>
              <w:jc w:val="center"/>
              <w:rPr>
                <w:rFonts w:cs="Arial"/>
                <w:color w:val="000000"/>
                <w:sz w:val="18"/>
                <w:szCs w:val="18"/>
              </w:rPr>
            </w:pPr>
          </w:p>
        </w:tc>
        <w:tc>
          <w:tcPr>
            <w:tcW w:w="1177" w:type="pct"/>
          </w:tcPr>
          <w:p w14:paraId="4E90AF04" w14:textId="77777777" w:rsidR="009661BC" w:rsidRPr="004C443B" w:rsidRDefault="009661BC" w:rsidP="00DE3E36">
            <w:pPr>
              <w:autoSpaceDE w:val="0"/>
              <w:autoSpaceDN w:val="0"/>
              <w:adjustRightInd w:val="0"/>
              <w:jc w:val="center"/>
              <w:rPr>
                <w:rFonts w:cs="Arial"/>
                <w:color w:val="000000"/>
                <w:sz w:val="18"/>
                <w:szCs w:val="18"/>
              </w:rPr>
            </w:pPr>
          </w:p>
        </w:tc>
      </w:tr>
      <w:tr w:rsidR="009661BC" w:rsidRPr="004C443B" w14:paraId="50A0F3BE" w14:textId="77777777" w:rsidTr="00236D43">
        <w:tc>
          <w:tcPr>
            <w:tcW w:w="2806" w:type="pct"/>
          </w:tcPr>
          <w:p w14:paraId="024EC09A" w14:textId="347802E6" w:rsidR="009661BC" w:rsidRPr="004C443B" w:rsidRDefault="009661BC" w:rsidP="009661BC">
            <w:pPr>
              <w:autoSpaceDE w:val="0"/>
              <w:autoSpaceDN w:val="0"/>
              <w:adjustRightInd w:val="0"/>
              <w:ind w:left="270"/>
              <w:rPr>
                <w:rFonts w:cs="Arial"/>
                <w:sz w:val="18"/>
                <w:szCs w:val="18"/>
              </w:rPr>
            </w:pPr>
            <w:r w:rsidRPr="004C443B">
              <w:rPr>
                <w:rFonts w:cs="Arial"/>
                <w:sz w:val="18"/>
                <w:szCs w:val="18"/>
              </w:rPr>
              <w:t xml:space="preserve">Check all that apply vs. Yes/No Forced-choice </w:t>
            </w:r>
          </w:p>
        </w:tc>
        <w:tc>
          <w:tcPr>
            <w:tcW w:w="1016" w:type="pct"/>
          </w:tcPr>
          <w:p w14:paraId="223F72D1" w14:textId="1D94A87A" w:rsidR="009661BC" w:rsidRPr="004C443B" w:rsidRDefault="009661BC" w:rsidP="00F82A7C">
            <w:pPr>
              <w:autoSpaceDE w:val="0"/>
              <w:autoSpaceDN w:val="0"/>
              <w:adjustRightInd w:val="0"/>
              <w:jc w:val="center"/>
              <w:rPr>
                <w:rFonts w:cs="Arial"/>
                <w:color w:val="000000"/>
                <w:sz w:val="18"/>
                <w:szCs w:val="18"/>
              </w:rPr>
            </w:pPr>
            <w:r w:rsidRPr="004C443B">
              <w:rPr>
                <w:rFonts w:cs="Arial"/>
                <w:color w:val="000000"/>
                <w:sz w:val="18"/>
                <w:szCs w:val="18"/>
              </w:rPr>
              <w:t>3.10</w:t>
            </w:r>
          </w:p>
        </w:tc>
        <w:tc>
          <w:tcPr>
            <w:tcW w:w="1177" w:type="pct"/>
          </w:tcPr>
          <w:p w14:paraId="77248F78" w14:textId="48315C57" w:rsidR="009661BC" w:rsidRPr="004C443B" w:rsidRDefault="009661BC" w:rsidP="00F82A7C">
            <w:pPr>
              <w:autoSpaceDE w:val="0"/>
              <w:autoSpaceDN w:val="0"/>
              <w:adjustRightInd w:val="0"/>
              <w:jc w:val="center"/>
              <w:rPr>
                <w:rFonts w:cs="Arial"/>
                <w:color w:val="000000"/>
                <w:sz w:val="18"/>
                <w:szCs w:val="18"/>
              </w:rPr>
            </w:pPr>
            <w:r w:rsidRPr="004C443B">
              <w:rPr>
                <w:rFonts w:cs="Arial"/>
                <w:color w:val="000000"/>
                <w:sz w:val="18"/>
                <w:szCs w:val="18"/>
              </w:rPr>
              <w:t>.0020</w:t>
            </w:r>
          </w:p>
        </w:tc>
      </w:tr>
      <w:tr w:rsidR="009661BC" w:rsidRPr="004C443B" w14:paraId="4C0F2DCD" w14:textId="77777777" w:rsidTr="00236D43">
        <w:tc>
          <w:tcPr>
            <w:tcW w:w="2806" w:type="pct"/>
          </w:tcPr>
          <w:p w14:paraId="49B39152" w14:textId="48E3CBEF" w:rsidR="009661BC" w:rsidRPr="004C443B" w:rsidRDefault="009661BC" w:rsidP="009661BC">
            <w:pPr>
              <w:autoSpaceDE w:val="0"/>
              <w:autoSpaceDN w:val="0"/>
              <w:adjustRightInd w:val="0"/>
              <w:ind w:left="270"/>
              <w:rPr>
                <w:rFonts w:cs="Arial"/>
                <w:sz w:val="18"/>
                <w:szCs w:val="18"/>
              </w:rPr>
            </w:pPr>
            <w:r w:rsidRPr="004C443B">
              <w:rPr>
                <w:rFonts w:cs="Arial"/>
                <w:sz w:val="18"/>
                <w:szCs w:val="18"/>
              </w:rPr>
              <w:t xml:space="preserve">Check all that apply vs. No/Yes Forced-choice </w:t>
            </w:r>
          </w:p>
        </w:tc>
        <w:tc>
          <w:tcPr>
            <w:tcW w:w="1016" w:type="pct"/>
          </w:tcPr>
          <w:p w14:paraId="08DAD3B4" w14:textId="12A81AB2" w:rsidR="009661BC" w:rsidRPr="004C443B" w:rsidRDefault="009661BC" w:rsidP="00F82A7C">
            <w:pPr>
              <w:autoSpaceDE w:val="0"/>
              <w:autoSpaceDN w:val="0"/>
              <w:adjustRightInd w:val="0"/>
              <w:jc w:val="center"/>
              <w:rPr>
                <w:rFonts w:cs="Arial"/>
                <w:color w:val="000000"/>
                <w:sz w:val="18"/>
                <w:szCs w:val="18"/>
              </w:rPr>
            </w:pPr>
            <w:r w:rsidRPr="004C443B">
              <w:rPr>
                <w:rFonts w:cs="Arial"/>
                <w:color w:val="000000"/>
                <w:sz w:val="18"/>
                <w:szCs w:val="18"/>
              </w:rPr>
              <w:t>3.00</w:t>
            </w:r>
          </w:p>
        </w:tc>
        <w:tc>
          <w:tcPr>
            <w:tcW w:w="1177" w:type="pct"/>
          </w:tcPr>
          <w:p w14:paraId="4DF85CDB" w14:textId="28B045C8" w:rsidR="009661BC" w:rsidRPr="004C443B" w:rsidRDefault="009661BC" w:rsidP="00F82A7C">
            <w:pPr>
              <w:autoSpaceDE w:val="0"/>
              <w:autoSpaceDN w:val="0"/>
              <w:adjustRightInd w:val="0"/>
              <w:jc w:val="center"/>
              <w:rPr>
                <w:rFonts w:cs="Arial"/>
                <w:color w:val="000000"/>
                <w:sz w:val="18"/>
                <w:szCs w:val="18"/>
              </w:rPr>
            </w:pPr>
            <w:r w:rsidRPr="004C443B">
              <w:rPr>
                <w:rFonts w:cs="Arial"/>
                <w:color w:val="000000"/>
                <w:sz w:val="18"/>
                <w:szCs w:val="18"/>
              </w:rPr>
              <w:t>.0028</w:t>
            </w:r>
          </w:p>
        </w:tc>
      </w:tr>
      <w:tr w:rsidR="009661BC" w:rsidRPr="004C443B" w14:paraId="38ABFE60" w14:textId="77777777" w:rsidTr="00236D43">
        <w:tc>
          <w:tcPr>
            <w:tcW w:w="2806" w:type="pct"/>
          </w:tcPr>
          <w:p w14:paraId="7D5CEF0E" w14:textId="1413D60D" w:rsidR="009661BC" w:rsidRPr="004C443B" w:rsidRDefault="009661BC" w:rsidP="009661BC">
            <w:pPr>
              <w:autoSpaceDE w:val="0"/>
              <w:autoSpaceDN w:val="0"/>
              <w:adjustRightInd w:val="0"/>
              <w:ind w:left="270"/>
              <w:rPr>
                <w:rFonts w:cs="Arial"/>
                <w:sz w:val="18"/>
                <w:szCs w:val="18"/>
              </w:rPr>
            </w:pPr>
            <w:r w:rsidRPr="004C443B">
              <w:rPr>
                <w:rFonts w:cs="Arial"/>
                <w:sz w:val="18"/>
                <w:szCs w:val="18"/>
              </w:rPr>
              <w:t xml:space="preserve">Yes/No Forced-choice vs. No/Yes Forced-choice </w:t>
            </w:r>
          </w:p>
        </w:tc>
        <w:tc>
          <w:tcPr>
            <w:tcW w:w="1016" w:type="pct"/>
          </w:tcPr>
          <w:p w14:paraId="714BE744" w14:textId="4FC052F4" w:rsidR="009661BC" w:rsidRPr="004C443B" w:rsidRDefault="009661BC" w:rsidP="00F82A7C">
            <w:pPr>
              <w:autoSpaceDE w:val="0"/>
              <w:autoSpaceDN w:val="0"/>
              <w:adjustRightInd w:val="0"/>
              <w:jc w:val="center"/>
              <w:rPr>
                <w:rFonts w:cs="Arial"/>
                <w:color w:val="000000"/>
                <w:sz w:val="18"/>
                <w:szCs w:val="18"/>
              </w:rPr>
            </w:pPr>
            <w:r w:rsidRPr="004C443B">
              <w:rPr>
                <w:rFonts w:cs="Arial"/>
                <w:color w:val="000000"/>
                <w:sz w:val="18"/>
                <w:szCs w:val="18"/>
              </w:rPr>
              <w:t>-0.12</w:t>
            </w:r>
          </w:p>
        </w:tc>
        <w:tc>
          <w:tcPr>
            <w:tcW w:w="1177" w:type="pct"/>
          </w:tcPr>
          <w:p w14:paraId="07F40D39" w14:textId="0D71CAC6" w:rsidR="009661BC" w:rsidRPr="004C443B" w:rsidRDefault="009661BC" w:rsidP="00F82A7C">
            <w:pPr>
              <w:autoSpaceDE w:val="0"/>
              <w:autoSpaceDN w:val="0"/>
              <w:adjustRightInd w:val="0"/>
              <w:jc w:val="center"/>
              <w:rPr>
                <w:rFonts w:cs="Arial"/>
                <w:color w:val="000000"/>
                <w:sz w:val="18"/>
                <w:szCs w:val="18"/>
              </w:rPr>
            </w:pPr>
            <w:r w:rsidRPr="004C443B">
              <w:rPr>
                <w:rFonts w:cs="Arial"/>
                <w:color w:val="000000"/>
                <w:sz w:val="18"/>
                <w:szCs w:val="18"/>
              </w:rPr>
              <w:t>.9014</w:t>
            </w:r>
          </w:p>
        </w:tc>
      </w:tr>
      <w:tr w:rsidR="009661BC" w:rsidRPr="004C443B" w14:paraId="0F9A4DB2" w14:textId="77777777" w:rsidTr="00236D43">
        <w:tc>
          <w:tcPr>
            <w:tcW w:w="2806" w:type="pct"/>
          </w:tcPr>
          <w:p w14:paraId="5B1DDC07" w14:textId="167D0BEB" w:rsidR="009661BC" w:rsidRPr="004C443B" w:rsidRDefault="009661BC" w:rsidP="00236D43">
            <w:pPr>
              <w:autoSpaceDE w:val="0"/>
              <w:autoSpaceDN w:val="0"/>
              <w:adjustRightInd w:val="0"/>
              <w:spacing w:before="120"/>
              <w:rPr>
                <w:rFonts w:cs="Arial"/>
                <w:b/>
                <w:sz w:val="18"/>
                <w:szCs w:val="18"/>
              </w:rPr>
            </w:pPr>
            <w:r w:rsidRPr="004C443B">
              <w:rPr>
                <w:rFonts w:cs="Arial"/>
                <w:color w:val="000000"/>
                <w:sz w:val="18"/>
                <w:szCs w:val="18"/>
              </w:rPr>
              <w:t>Current Household</w:t>
            </w:r>
          </w:p>
        </w:tc>
        <w:tc>
          <w:tcPr>
            <w:tcW w:w="1016" w:type="pct"/>
          </w:tcPr>
          <w:p w14:paraId="238ECCFD" w14:textId="77777777" w:rsidR="009661BC" w:rsidRPr="004C443B" w:rsidRDefault="009661BC" w:rsidP="00DE3E36">
            <w:pPr>
              <w:autoSpaceDE w:val="0"/>
              <w:autoSpaceDN w:val="0"/>
              <w:adjustRightInd w:val="0"/>
              <w:jc w:val="center"/>
              <w:rPr>
                <w:rFonts w:cs="Arial"/>
                <w:color w:val="000000"/>
                <w:sz w:val="18"/>
                <w:szCs w:val="18"/>
              </w:rPr>
            </w:pPr>
          </w:p>
        </w:tc>
        <w:tc>
          <w:tcPr>
            <w:tcW w:w="1177" w:type="pct"/>
          </w:tcPr>
          <w:p w14:paraId="385AD496" w14:textId="77777777" w:rsidR="009661BC" w:rsidRPr="004C443B" w:rsidRDefault="009661BC" w:rsidP="00DE3E36">
            <w:pPr>
              <w:autoSpaceDE w:val="0"/>
              <w:autoSpaceDN w:val="0"/>
              <w:adjustRightInd w:val="0"/>
              <w:jc w:val="center"/>
              <w:rPr>
                <w:rFonts w:cs="Arial"/>
                <w:color w:val="000000"/>
                <w:sz w:val="18"/>
                <w:szCs w:val="18"/>
              </w:rPr>
            </w:pPr>
          </w:p>
        </w:tc>
      </w:tr>
      <w:tr w:rsidR="009661BC" w:rsidRPr="004C443B" w14:paraId="76C928D8" w14:textId="77777777" w:rsidTr="00236D43">
        <w:tc>
          <w:tcPr>
            <w:tcW w:w="2806" w:type="pct"/>
          </w:tcPr>
          <w:p w14:paraId="2DA358EB" w14:textId="0B17D4D1" w:rsidR="009661BC" w:rsidRPr="004C443B" w:rsidRDefault="009661BC" w:rsidP="009661BC">
            <w:pPr>
              <w:autoSpaceDE w:val="0"/>
              <w:autoSpaceDN w:val="0"/>
              <w:adjustRightInd w:val="0"/>
              <w:ind w:left="270"/>
              <w:rPr>
                <w:rFonts w:cs="Arial"/>
                <w:sz w:val="18"/>
                <w:szCs w:val="18"/>
              </w:rPr>
            </w:pPr>
            <w:r w:rsidRPr="004C443B">
              <w:rPr>
                <w:rFonts w:cs="Arial"/>
                <w:sz w:val="18"/>
                <w:szCs w:val="18"/>
              </w:rPr>
              <w:t xml:space="preserve">Check all that apply vs. Yes/No Forced-choice </w:t>
            </w:r>
          </w:p>
        </w:tc>
        <w:tc>
          <w:tcPr>
            <w:tcW w:w="1016" w:type="pct"/>
          </w:tcPr>
          <w:p w14:paraId="6E96EC23" w14:textId="1FA2CB1E" w:rsidR="009661BC" w:rsidRPr="004C443B" w:rsidRDefault="009661BC" w:rsidP="00F82A7C">
            <w:pPr>
              <w:autoSpaceDE w:val="0"/>
              <w:autoSpaceDN w:val="0"/>
              <w:adjustRightInd w:val="0"/>
              <w:jc w:val="center"/>
              <w:rPr>
                <w:rFonts w:cs="Arial"/>
                <w:color w:val="000000"/>
                <w:sz w:val="18"/>
                <w:szCs w:val="18"/>
              </w:rPr>
            </w:pPr>
            <w:r w:rsidRPr="004C443B">
              <w:rPr>
                <w:rFonts w:cs="Arial"/>
                <w:color w:val="000000"/>
                <w:sz w:val="18"/>
                <w:szCs w:val="18"/>
              </w:rPr>
              <w:t>2.41</w:t>
            </w:r>
          </w:p>
        </w:tc>
        <w:tc>
          <w:tcPr>
            <w:tcW w:w="1177" w:type="pct"/>
          </w:tcPr>
          <w:p w14:paraId="2EEDE078" w14:textId="617CBB7C" w:rsidR="009661BC" w:rsidRPr="004C443B" w:rsidRDefault="009661BC" w:rsidP="00F82A7C">
            <w:pPr>
              <w:autoSpaceDE w:val="0"/>
              <w:autoSpaceDN w:val="0"/>
              <w:adjustRightInd w:val="0"/>
              <w:jc w:val="center"/>
              <w:rPr>
                <w:rFonts w:cs="Arial"/>
                <w:color w:val="000000"/>
                <w:sz w:val="18"/>
                <w:szCs w:val="18"/>
              </w:rPr>
            </w:pPr>
            <w:r w:rsidRPr="004C443B">
              <w:rPr>
                <w:rFonts w:cs="Arial"/>
                <w:color w:val="000000"/>
                <w:sz w:val="18"/>
                <w:szCs w:val="18"/>
              </w:rPr>
              <w:t>.0165</w:t>
            </w:r>
          </w:p>
        </w:tc>
      </w:tr>
      <w:tr w:rsidR="009661BC" w:rsidRPr="004C443B" w14:paraId="5F78151B" w14:textId="77777777" w:rsidTr="00236D43">
        <w:tc>
          <w:tcPr>
            <w:tcW w:w="2806" w:type="pct"/>
          </w:tcPr>
          <w:p w14:paraId="1E30CABA" w14:textId="7AE3B3AA" w:rsidR="009661BC" w:rsidRPr="004C443B" w:rsidRDefault="009661BC" w:rsidP="009661BC">
            <w:pPr>
              <w:autoSpaceDE w:val="0"/>
              <w:autoSpaceDN w:val="0"/>
              <w:adjustRightInd w:val="0"/>
              <w:ind w:left="270"/>
              <w:rPr>
                <w:rFonts w:cs="Arial"/>
                <w:sz w:val="18"/>
                <w:szCs w:val="18"/>
              </w:rPr>
            </w:pPr>
            <w:r w:rsidRPr="004C443B">
              <w:rPr>
                <w:rFonts w:cs="Arial"/>
                <w:sz w:val="18"/>
                <w:szCs w:val="18"/>
              </w:rPr>
              <w:t xml:space="preserve">Check all that apply vs. No/Yes Forced-choice </w:t>
            </w:r>
          </w:p>
        </w:tc>
        <w:tc>
          <w:tcPr>
            <w:tcW w:w="1016" w:type="pct"/>
          </w:tcPr>
          <w:p w14:paraId="50DDF68B" w14:textId="761A83A2" w:rsidR="009661BC" w:rsidRPr="004C443B" w:rsidRDefault="009661BC" w:rsidP="00F82A7C">
            <w:pPr>
              <w:autoSpaceDE w:val="0"/>
              <w:autoSpaceDN w:val="0"/>
              <w:adjustRightInd w:val="0"/>
              <w:jc w:val="center"/>
              <w:rPr>
                <w:rFonts w:cs="Arial"/>
                <w:color w:val="000000"/>
                <w:sz w:val="18"/>
                <w:szCs w:val="18"/>
              </w:rPr>
            </w:pPr>
            <w:r w:rsidRPr="004C443B">
              <w:rPr>
                <w:rFonts w:cs="Arial"/>
                <w:color w:val="000000"/>
                <w:sz w:val="18"/>
                <w:szCs w:val="18"/>
              </w:rPr>
              <w:t>2.31</w:t>
            </w:r>
          </w:p>
        </w:tc>
        <w:tc>
          <w:tcPr>
            <w:tcW w:w="1177" w:type="pct"/>
          </w:tcPr>
          <w:p w14:paraId="6E481C71" w14:textId="09316EAC" w:rsidR="009661BC" w:rsidRPr="004C443B" w:rsidRDefault="009661BC" w:rsidP="00F82A7C">
            <w:pPr>
              <w:autoSpaceDE w:val="0"/>
              <w:autoSpaceDN w:val="0"/>
              <w:adjustRightInd w:val="0"/>
              <w:jc w:val="center"/>
              <w:rPr>
                <w:rFonts w:cs="Arial"/>
                <w:color w:val="000000"/>
                <w:sz w:val="18"/>
                <w:szCs w:val="18"/>
              </w:rPr>
            </w:pPr>
            <w:r w:rsidRPr="004C443B">
              <w:rPr>
                <w:rFonts w:cs="Arial"/>
                <w:color w:val="000000"/>
                <w:sz w:val="18"/>
                <w:szCs w:val="18"/>
              </w:rPr>
              <w:t>.0210</w:t>
            </w:r>
          </w:p>
        </w:tc>
      </w:tr>
      <w:tr w:rsidR="009661BC" w:rsidRPr="004C443B" w14:paraId="68C109B5" w14:textId="77777777" w:rsidTr="00236D43">
        <w:tc>
          <w:tcPr>
            <w:tcW w:w="2806" w:type="pct"/>
          </w:tcPr>
          <w:p w14:paraId="1CCEA8F8" w14:textId="5499FD52" w:rsidR="009661BC" w:rsidRPr="004C443B" w:rsidRDefault="009661BC" w:rsidP="009661BC">
            <w:pPr>
              <w:autoSpaceDE w:val="0"/>
              <w:autoSpaceDN w:val="0"/>
              <w:adjustRightInd w:val="0"/>
              <w:ind w:left="270"/>
              <w:rPr>
                <w:rFonts w:cs="Arial"/>
                <w:sz w:val="18"/>
                <w:szCs w:val="18"/>
              </w:rPr>
            </w:pPr>
            <w:r w:rsidRPr="004C443B">
              <w:rPr>
                <w:rFonts w:cs="Arial"/>
                <w:sz w:val="18"/>
                <w:szCs w:val="18"/>
              </w:rPr>
              <w:t xml:space="preserve">Yes/No Forced-choice vs. No/Yes Forced-choice </w:t>
            </w:r>
          </w:p>
        </w:tc>
        <w:tc>
          <w:tcPr>
            <w:tcW w:w="1016" w:type="pct"/>
          </w:tcPr>
          <w:p w14:paraId="3F34E4BF" w14:textId="208C3595" w:rsidR="009661BC" w:rsidRPr="004C443B" w:rsidRDefault="009661BC" w:rsidP="00F82A7C">
            <w:pPr>
              <w:autoSpaceDE w:val="0"/>
              <w:autoSpaceDN w:val="0"/>
              <w:adjustRightInd w:val="0"/>
              <w:jc w:val="center"/>
              <w:rPr>
                <w:rFonts w:cs="Arial"/>
                <w:color w:val="000000"/>
                <w:sz w:val="18"/>
                <w:szCs w:val="18"/>
              </w:rPr>
            </w:pPr>
            <w:r w:rsidRPr="004C443B">
              <w:rPr>
                <w:rFonts w:cs="Arial"/>
                <w:color w:val="000000"/>
                <w:sz w:val="18"/>
                <w:szCs w:val="18"/>
              </w:rPr>
              <w:t>-0.08</w:t>
            </w:r>
          </w:p>
        </w:tc>
        <w:tc>
          <w:tcPr>
            <w:tcW w:w="1177" w:type="pct"/>
          </w:tcPr>
          <w:p w14:paraId="6B384522" w14:textId="486F822B" w:rsidR="009661BC" w:rsidRPr="004C443B" w:rsidRDefault="009661BC" w:rsidP="00F82A7C">
            <w:pPr>
              <w:autoSpaceDE w:val="0"/>
              <w:autoSpaceDN w:val="0"/>
              <w:adjustRightInd w:val="0"/>
              <w:jc w:val="center"/>
              <w:rPr>
                <w:rFonts w:cs="Arial"/>
                <w:color w:val="000000"/>
                <w:sz w:val="18"/>
                <w:szCs w:val="18"/>
              </w:rPr>
            </w:pPr>
            <w:r w:rsidRPr="004C443B">
              <w:rPr>
                <w:rFonts w:cs="Arial"/>
                <w:color w:val="000000"/>
                <w:sz w:val="18"/>
                <w:szCs w:val="18"/>
              </w:rPr>
              <w:t>.9376</w:t>
            </w:r>
          </w:p>
        </w:tc>
      </w:tr>
      <w:tr w:rsidR="009661BC" w:rsidRPr="004C443B" w14:paraId="7DE2CFF2" w14:textId="77777777" w:rsidTr="00236D43">
        <w:tc>
          <w:tcPr>
            <w:tcW w:w="2806" w:type="pct"/>
          </w:tcPr>
          <w:p w14:paraId="143EFE37" w14:textId="60FF79BB" w:rsidR="009661BC" w:rsidRPr="004C443B" w:rsidRDefault="009661BC" w:rsidP="00236D43">
            <w:pPr>
              <w:autoSpaceDE w:val="0"/>
              <w:autoSpaceDN w:val="0"/>
              <w:adjustRightInd w:val="0"/>
              <w:spacing w:before="120"/>
              <w:rPr>
                <w:rFonts w:cs="Arial"/>
                <w:b/>
                <w:sz w:val="18"/>
                <w:szCs w:val="18"/>
              </w:rPr>
            </w:pPr>
            <w:r w:rsidRPr="004C443B">
              <w:rPr>
                <w:rFonts w:cs="Arial"/>
                <w:color w:val="000000"/>
                <w:sz w:val="18"/>
                <w:szCs w:val="18"/>
              </w:rPr>
              <w:t>Type of Retirement Accounts</w:t>
            </w:r>
          </w:p>
        </w:tc>
        <w:tc>
          <w:tcPr>
            <w:tcW w:w="1016" w:type="pct"/>
          </w:tcPr>
          <w:p w14:paraId="4FAB49D0" w14:textId="77777777" w:rsidR="009661BC" w:rsidRPr="004C443B" w:rsidRDefault="009661BC" w:rsidP="00DE3E36">
            <w:pPr>
              <w:autoSpaceDE w:val="0"/>
              <w:autoSpaceDN w:val="0"/>
              <w:adjustRightInd w:val="0"/>
              <w:jc w:val="center"/>
              <w:rPr>
                <w:rFonts w:cs="Arial"/>
                <w:color w:val="000000"/>
                <w:sz w:val="18"/>
                <w:szCs w:val="18"/>
              </w:rPr>
            </w:pPr>
          </w:p>
        </w:tc>
        <w:tc>
          <w:tcPr>
            <w:tcW w:w="1177" w:type="pct"/>
          </w:tcPr>
          <w:p w14:paraId="793B957D" w14:textId="77777777" w:rsidR="009661BC" w:rsidRPr="004C443B" w:rsidRDefault="009661BC" w:rsidP="00DE3E36">
            <w:pPr>
              <w:autoSpaceDE w:val="0"/>
              <w:autoSpaceDN w:val="0"/>
              <w:adjustRightInd w:val="0"/>
              <w:jc w:val="center"/>
              <w:rPr>
                <w:rFonts w:cs="Arial"/>
                <w:color w:val="000000"/>
                <w:sz w:val="18"/>
                <w:szCs w:val="18"/>
              </w:rPr>
            </w:pPr>
          </w:p>
        </w:tc>
      </w:tr>
      <w:tr w:rsidR="00206330" w:rsidRPr="004C443B" w14:paraId="5C1E7E4F" w14:textId="77777777" w:rsidTr="00F82A7C">
        <w:tc>
          <w:tcPr>
            <w:tcW w:w="2806" w:type="pct"/>
          </w:tcPr>
          <w:p w14:paraId="01507AB8" w14:textId="71784364" w:rsidR="00206330" w:rsidRPr="004C443B" w:rsidRDefault="00206330" w:rsidP="00206330">
            <w:pPr>
              <w:autoSpaceDE w:val="0"/>
              <w:autoSpaceDN w:val="0"/>
              <w:adjustRightInd w:val="0"/>
              <w:ind w:left="270"/>
              <w:rPr>
                <w:rFonts w:cs="Arial"/>
                <w:sz w:val="18"/>
                <w:szCs w:val="18"/>
              </w:rPr>
            </w:pPr>
            <w:r w:rsidRPr="004C443B">
              <w:rPr>
                <w:rFonts w:cs="Arial"/>
                <w:sz w:val="18"/>
                <w:szCs w:val="18"/>
              </w:rPr>
              <w:t xml:space="preserve">Check all that apply vs. Yes/No Forced-choice </w:t>
            </w:r>
          </w:p>
        </w:tc>
        <w:tc>
          <w:tcPr>
            <w:tcW w:w="1016" w:type="pct"/>
          </w:tcPr>
          <w:p w14:paraId="07808571" w14:textId="576F5B07" w:rsidR="00206330" w:rsidRPr="004C443B" w:rsidRDefault="00206330" w:rsidP="00F82A7C">
            <w:pPr>
              <w:autoSpaceDE w:val="0"/>
              <w:autoSpaceDN w:val="0"/>
              <w:adjustRightInd w:val="0"/>
              <w:jc w:val="center"/>
              <w:rPr>
                <w:rFonts w:cs="Arial"/>
                <w:color w:val="000000"/>
                <w:sz w:val="18"/>
                <w:szCs w:val="18"/>
              </w:rPr>
            </w:pPr>
            <w:r w:rsidRPr="004C443B">
              <w:rPr>
                <w:rFonts w:cs="Arial"/>
                <w:color w:val="000000"/>
                <w:sz w:val="18"/>
                <w:szCs w:val="18"/>
              </w:rPr>
              <w:t>4.45</w:t>
            </w:r>
          </w:p>
        </w:tc>
        <w:tc>
          <w:tcPr>
            <w:tcW w:w="1177" w:type="pct"/>
          </w:tcPr>
          <w:p w14:paraId="688BF40D" w14:textId="78E1829C" w:rsidR="00206330" w:rsidRPr="004C443B" w:rsidRDefault="00206330" w:rsidP="00F82A7C">
            <w:pPr>
              <w:autoSpaceDE w:val="0"/>
              <w:autoSpaceDN w:val="0"/>
              <w:adjustRightInd w:val="0"/>
              <w:jc w:val="center"/>
              <w:rPr>
                <w:rFonts w:cs="Arial"/>
                <w:color w:val="000000"/>
                <w:sz w:val="18"/>
                <w:szCs w:val="18"/>
              </w:rPr>
            </w:pPr>
            <w:r w:rsidRPr="004C443B">
              <w:rPr>
                <w:rFonts w:cs="Arial"/>
                <w:color w:val="000000"/>
                <w:sz w:val="18"/>
                <w:szCs w:val="18"/>
              </w:rPr>
              <w:t>&lt;.0001</w:t>
            </w:r>
          </w:p>
        </w:tc>
      </w:tr>
      <w:tr w:rsidR="00206330" w:rsidRPr="004C443B" w14:paraId="7068ACB8" w14:textId="77777777" w:rsidTr="00F82A7C">
        <w:tc>
          <w:tcPr>
            <w:tcW w:w="2806" w:type="pct"/>
          </w:tcPr>
          <w:p w14:paraId="18E08E4B" w14:textId="7797B12C" w:rsidR="00206330" w:rsidRPr="004C443B" w:rsidRDefault="00206330" w:rsidP="00206330">
            <w:pPr>
              <w:autoSpaceDE w:val="0"/>
              <w:autoSpaceDN w:val="0"/>
              <w:adjustRightInd w:val="0"/>
              <w:ind w:left="270"/>
              <w:rPr>
                <w:rFonts w:cs="Arial"/>
                <w:sz w:val="18"/>
                <w:szCs w:val="18"/>
              </w:rPr>
            </w:pPr>
            <w:r w:rsidRPr="004C443B">
              <w:rPr>
                <w:rFonts w:cs="Arial"/>
                <w:sz w:val="18"/>
                <w:szCs w:val="18"/>
              </w:rPr>
              <w:t xml:space="preserve">Check all that apply vs. No/Yes Forced-choice </w:t>
            </w:r>
          </w:p>
        </w:tc>
        <w:tc>
          <w:tcPr>
            <w:tcW w:w="1016" w:type="pct"/>
          </w:tcPr>
          <w:p w14:paraId="79BF94CE" w14:textId="42483A9C" w:rsidR="00206330" w:rsidRPr="004C443B" w:rsidRDefault="00206330" w:rsidP="00F82A7C">
            <w:pPr>
              <w:autoSpaceDE w:val="0"/>
              <w:autoSpaceDN w:val="0"/>
              <w:adjustRightInd w:val="0"/>
              <w:jc w:val="center"/>
              <w:rPr>
                <w:rFonts w:cs="Arial"/>
                <w:color w:val="000000"/>
                <w:sz w:val="18"/>
                <w:szCs w:val="18"/>
              </w:rPr>
            </w:pPr>
            <w:r w:rsidRPr="004C443B">
              <w:rPr>
                <w:rFonts w:cs="Arial"/>
                <w:color w:val="000000"/>
                <w:sz w:val="18"/>
                <w:szCs w:val="18"/>
              </w:rPr>
              <w:t>6.08</w:t>
            </w:r>
          </w:p>
        </w:tc>
        <w:tc>
          <w:tcPr>
            <w:tcW w:w="1177" w:type="pct"/>
          </w:tcPr>
          <w:p w14:paraId="45BCA091" w14:textId="7E5C9673" w:rsidR="00206330" w:rsidRPr="004C443B" w:rsidRDefault="00206330" w:rsidP="00F82A7C">
            <w:pPr>
              <w:autoSpaceDE w:val="0"/>
              <w:autoSpaceDN w:val="0"/>
              <w:adjustRightInd w:val="0"/>
              <w:jc w:val="center"/>
              <w:rPr>
                <w:rFonts w:cs="Arial"/>
                <w:color w:val="000000"/>
                <w:sz w:val="18"/>
                <w:szCs w:val="18"/>
              </w:rPr>
            </w:pPr>
            <w:r w:rsidRPr="004C443B">
              <w:rPr>
                <w:rFonts w:cs="Arial"/>
                <w:color w:val="000000"/>
                <w:sz w:val="18"/>
                <w:szCs w:val="18"/>
              </w:rPr>
              <w:t>&lt;.0001</w:t>
            </w:r>
          </w:p>
        </w:tc>
      </w:tr>
      <w:tr w:rsidR="009661BC" w:rsidRPr="004C443B" w14:paraId="6428FFBD" w14:textId="77777777" w:rsidTr="00236D43">
        <w:tc>
          <w:tcPr>
            <w:tcW w:w="2806" w:type="pct"/>
          </w:tcPr>
          <w:p w14:paraId="7AB70B12" w14:textId="4875C30E" w:rsidR="009661BC" w:rsidRPr="004C443B" w:rsidRDefault="009661BC" w:rsidP="009661BC">
            <w:pPr>
              <w:autoSpaceDE w:val="0"/>
              <w:autoSpaceDN w:val="0"/>
              <w:adjustRightInd w:val="0"/>
              <w:ind w:left="270"/>
              <w:rPr>
                <w:rFonts w:cs="Arial"/>
                <w:sz w:val="18"/>
                <w:szCs w:val="18"/>
              </w:rPr>
            </w:pPr>
            <w:r w:rsidRPr="004C443B">
              <w:rPr>
                <w:rFonts w:cs="Arial"/>
                <w:sz w:val="18"/>
                <w:szCs w:val="18"/>
              </w:rPr>
              <w:t xml:space="preserve">Yes/No Forced-choice vs. No/Yes Forced-choice </w:t>
            </w:r>
          </w:p>
        </w:tc>
        <w:tc>
          <w:tcPr>
            <w:tcW w:w="1016" w:type="pct"/>
          </w:tcPr>
          <w:p w14:paraId="5B30B809" w14:textId="71DD0D58" w:rsidR="009661BC" w:rsidRPr="004C443B" w:rsidRDefault="009661BC" w:rsidP="00F82A7C">
            <w:pPr>
              <w:autoSpaceDE w:val="0"/>
              <w:autoSpaceDN w:val="0"/>
              <w:adjustRightInd w:val="0"/>
              <w:jc w:val="center"/>
              <w:rPr>
                <w:rFonts w:cs="Arial"/>
                <w:color w:val="000000"/>
                <w:sz w:val="18"/>
                <w:szCs w:val="18"/>
              </w:rPr>
            </w:pPr>
            <w:r w:rsidRPr="004C443B">
              <w:rPr>
                <w:rFonts w:cs="Arial"/>
                <w:color w:val="000000"/>
                <w:sz w:val="18"/>
                <w:szCs w:val="18"/>
              </w:rPr>
              <w:t>1.77</w:t>
            </w:r>
          </w:p>
        </w:tc>
        <w:tc>
          <w:tcPr>
            <w:tcW w:w="1177" w:type="pct"/>
          </w:tcPr>
          <w:p w14:paraId="77110CE7" w14:textId="4104BCAD" w:rsidR="009661BC" w:rsidRPr="004C443B" w:rsidRDefault="009661BC" w:rsidP="00F82A7C">
            <w:pPr>
              <w:autoSpaceDE w:val="0"/>
              <w:autoSpaceDN w:val="0"/>
              <w:adjustRightInd w:val="0"/>
              <w:jc w:val="center"/>
              <w:rPr>
                <w:rFonts w:cs="Arial"/>
                <w:color w:val="000000"/>
                <w:sz w:val="18"/>
                <w:szCs w:val="18"/>
              </w:rPr>
            </w:pPr>
            <w:r w:rsidRPr="004C443B">
              <w:rPr>
                <w:rFonts w:cs="Arial"/>
                <w:color w:val="000000"/>
                <w:sz w:val="18"/>
                <w:szCs w:val="18"/>
              </w:rPr>
              <w:t>.0765</w:t>
            </w:r>
          </w:p>
        </w:tc>
      </w:tr>
      <w:tr w:rsidR="009661BC" w:rsidRPr="004C443B" w14:paraId="1B6714D0" w14:textId="77777777" w:rsidTr="00236D43">
        <w:tc>
          <w:tcPr>
            <w:tcW w:w="2806" w:type="pct"/>
          </w:tcPr>
          <w:p w14:paraId="78F34F70" w14:textId="5DB09BEC" w:rsidR="009661BC" w:rsidRPr="004C443B" w:rsidRDefault="009661BC" w:rsidP="00236D43">
            <w:pPr>
              <w:autoSpaceDE w:val="0"/>
              <w:autoSpaceDN w:val="0"/>
              <w:adjustRightInd w:val="0"/>
              <w:spacing w:before="120"/>
              <w:rPr>
                <w:rFonts w:cs="Arial"/>
                <w:b/>
                <w:sz w:val="18"/>
                <w:szCs w:val="18"/>
              </w:rPr>
            </w:pPr>
            <w:r w:rsidRPr="004C443B">
              <w:rPr>
                <w:rFonts w:cs="Arial"/>
                <w:color w:val="000000"/>
                <w:sz w:val="18"/>
                <w:szCs w:val="18"/>
              </w:rPr>
              <w:t>Result of Undergraduate costs</w:t>
            </w:r>
          </w:p>
        </w:tc>
        <w:tc>
          <w:tcPr>
            <w:tcW w:w="1016" w:type="pct"/>
          </w:tcPr>
          <w:p w14:paraId="293B61D1" w14:textId="77777777" w:rsidR="009661BC" w:rsidRPr="004C443B" w:rsidRDefault="009661BC" w:rsidP="00DE3E36">
            <w:pPr>
              <w:autoSpaceDE w:val="0"/>
              <w:autoSpaceDN w:val="0"/>
              <w:adjustRightInd w:val="0"/>
              <w:jc w:val="center"/>
              <w:rPr>
                <w:rFonts w:cs="Arial"/>
                <w:color w:val="000000"/>
                <w:sz w:val="18"/>
                <w:szCs w:val="18"/>
              </w:rPr>
            </w:pPr>
          </w:p>
        </w:tc>
        <w:tc>
          <w:tcPr>
            <w:tcW w:w="1177" w:type="pct"/>
          </w:tcPr>
          <w:p w14:paraId="66245894" w14:textId="77777777" w:rsidR="009661BC" w:rsidRPr="004C443B" w:rsidRDefault="009661BC" w:rsidP="00DE3E36">
            <w:pPr>
              <w:autoSpaceDE w:val="0"/>
              <w:autoSpaceDN w:val="0"/>
              <w:adjustRightInd w:val="0"/>
              <w:jc w:val="center"/>
              <w:rPr>
                <w:rFonts w:cs="Arial"/>
                <w:color w:val="000000"/>
                <w:sz w:val="18"/>
                <w:szCs w:val="18"/>
              </w:rPr>
            </w:pPr>
          </w:p>
        </w:tc>
      </w:tr>
      <w:tr w:rsidR="00206330" w:rsidRPr="004C443B" w14:paraId="0CF06EAC" w14:textId="77777777" w:rsidTr="00F82A7C">
        <w:tc>
          <w:tcPr>
            <w:tcW w:w="2806" w:type="pct"/>
          </w:tcPr>
          <w:p w14:paraId="5C962A61" w14:textId="314D94F7" w:rsidR="00206330" w:rsidRPr="004C443B" w:rsidRDefault="00206330" w:rsidP="00206330">
            <w:pPr>
              <w:autoSpaceDE w:val="0"/>
              <w:autoSpaceDN w:val="0"/>
              <w:adjustRightInd w:val="0"/>
              <w:ind w:left="270"/>
              <w:rPr>
                <w:rFonts w:cs="Arial"/>
                <w:sz w:val="18"/>
                <w:szCs w:val="18"/>
              </w:rPr>
            </w:pPr>
            <w:r w:rsidRPr="004C443B">
              <w:rPr>
                <w:rFonts w:cs="Arial"/>
                <w:sz w:val="18"/>
                <w:szCs w:val="18"/>
              </w:rPr>
              <w:t xml:space="preserve">Check all that apply vs. Yes/No Forced-choice </w:t>
            </w:r>
          </w:p>
        </w:tc>
        <w:tc>
          <w:tcPr>
            <w:tcW w:w="1016" w:type="pct"/>
          </w:tcPr>
          <w:p w14:paraId="07E4BBA2" w14:textId="6207DEAC" w:rsidR="00206330" w:rsidRPr="004C443B" w:rsidRDefault="00206330" w:rsidP="00F82A7C">
            <w:pPr>
              <w:autoSpaceDE w:val="0"/>
              <w:autoSpaceDN w:val="0"/>
              <w:adjustRightInd w:val="0"/>
              <w:jc w:val="center"/>
              <w:rPr>
                <w:rFonts w:cs="Arial"/>
                <w:color w:val="000000"/>
                <w:sz w:val="18"/>
                <w:szCs w:val="18"/>
              </w:rPr>
            </w:pPr>
            <w:r w:rsidRPr="004C443B">
              <w:rPr>
                <w:rFonts w:cs="Arial"/>
                <w:color w:val="000000"/>
                <w:sz w:val="18"/>
                <w:szCs w:val="18"/>
              </w:rPr>
              <w:t>5.84</w:t>
            </w:r>
          </w:p>
        </w:tc>
        <w:tc>
          <w:tcPr>
            <w:tcW w:w="1177" w:type="pct"/>
          </w:tcPr>
          <w:p w14:paraId="6CFEFB02" w14:textId="6DC71F46" w:rsidR="00206330" w:rsidRPr="004C443B" w:rsidRDefault="00206330" w:rsidP="00F82A7C">
            <w:pPr>
              <w:autoSpaceDE w:val="0"/>
              <w:autoSpaceDN w:val="0"/>
              <w:adjustRightInd w:val="0"/>
              <w:jc w:val="center"/>
              <w:rPr>
                <w:rFonts w:cs="Arial"/>
                <w:color w:val="000000"/>
                <w:sz w:val="18"/>
                <w:szCs w:val="18"/>
              </w:rPr>
            </w:pPr>
            <w:r w:rsidRPr="004C443B">
              <w:rPr>
                <w:rFonts w:cs="Arial"/>
                <w:color w:val="000000"/>
                <w:sz w:val="18"/>
                <w:szCs w:val="18"/>
              </w:rPr>
              <w:t>&lt;.0001</w:t>
            </w:r>
          </w:p>
        </w:tc>
      </w:tr>
      <w:tr w:rsidR="00206330" w:rsidRPr="004C443B" w14:paraId="28AFB5D7" w14:textId="77777777" w:rsidTr="00F82A7C">
        <w:tc>
          <w:tcPr>
            <w:tcW w:w="2806" w:type="pct"/>
          </w:tcPr>
          <w:p w14:paraId="7ED2622B" w14:textId="46DFE1E4" w:rsidR="00206330" w:rsidRPr="004C443B" w:rsidRDefault="00206330" w:rsidP="00206330">
            <w:pPr>
              <w:autoSpaceDE w:val="0"/>
              <w:autoSpaceDN w:val="0"/>
              <w:adjustRightInd w:val="0"/>
              <w:ind w:left="270"/>
              <w:rPr>
                <w:rFonts w:cs="Arial"/>
                <w:sz w:val="18"/>
                <w:szCs w:val="18"/>
              </w:rPr>
            </w:pPr>
            <w:r w:rsidRPr="004C443B">
              <w:rPr>
                <w:rFonts w:cs="Arial"/>
                <w:sz w:val="18"/>
                <w:szCs w:val="18"/>
              </w:rPr>
              <w:t xml:space="preserve">Check all that apply vs. No/Yes Forced-choice </w:t>
            </w:r>
          </w:p>
        </w:tc>
        <w:tc>
          <w:tcPr>
            <w:tcW w:w="1016" w:type="pct"/>
          </w:tcPr>
          <w:p w14:paraId="680D19D5" w14:textId="77C8B516" w:rsidR="00206330" w:rsidRPr="004C443B" w:rsidRDefault="00206330" w:rsidP="00F82A7C">
            <w:pPr>
              <w:autoSpaceDE w:val="0"/>
              <w:autoSpaceDN w:val="0"/>
              <w:adjustRightInd w:val="0"/>
              <w:jc w:val="center"/>
              <w:rPr>
                <w:rFonts w:cs="Arial"/>
                <w:color w:val="000000"/>
                <w:sz w:val="18"/>
                <w:szCs w:val="18"/>
              </w:rPr>
            </w:pPr>
            <w:r w:rsidRPr="004C443B">
              <w:rPr>
                <w:rFonts w:cs="Arial"/>
                <w:color w:val="000000"/>
                <w:sz w:val="18"/>
                <w:szCs w:val="18"/>
              </w:rPr>
              <w:t>5.80</w:t>
            </w:r>
          </w:p>
        </w:tc>
        <w:tc>
          <w:tcPr>
            <w:tcW w:w="1177" w:type="pct"/>
          </w:tcPr>
          <w:p w14:paraId="59A4F74A" w14:textId="0B07A5E3" w:rsidR="00206330" w:rsidRPr="004C443B" w:rsidRDefault="00206330" w:rsidP="00F82A7C">
            <w:pPr>
              <w:autoSpaceDE w:val="0"/>
              <w:autoSpaceDN w:val="0"/>
              <w:adjustRightInd w:val="0"/>
              <w:jc w:val="center"/>
              <w:rPr>
                <w:rFonts w:cs="Arial"/>
                <w:color w:val="000000"/>
                <w:sz w:val="18"/>
                <w:szCs w:val="18"/>
              </w:rPr>
            </w:pPr>
            <w:r w:rsidRPr="004C443B">
              <w:rPr>
                <w:rFonts w:cs="Arial"/>
                <w:color w:val="000000"/>
                <w:sz w:val="18"/>
                <w:szCs w:val="18"/>
              </w:rPr>
              <w:t>&lt;.0001</w:t>
            </w:r>
          </w:p>
        </w:tc>
      </w:tr>
      <w:tr w:rsidR="009661BC" w:rsidRPr="004C443B" w14:paraId="3048828C" w14:textId="77777777" w:rsidTr="00236D43">
        <w:tc>
          <w:tcPr>
            <w:tcW w:w="2806" w:type="pct"/>
          </w:tcPr>
          <w:p w14:paraId="77DFB86B" w14:textId="41CEE4C7" w:rsidR="009661BC" w:rsidRPr="004C443B" w:rsidRDefault="009661BC" w:rsidP="009661BC">
            <w:pPr>
              <w:autoSpaceDE w:val="0"/>
              <w:autoSpaceDN w:val="0"/>
              <w:adjustRightInd w:val="0"/>
              <w:ind w:left="270"/>
              <w:rPr>
                <w:rFonts w:cs="Arial"/>
                <w:sz w:val="18"/>
                <w:szCs w:val="18"/>
              </w:rPr>
            </w:pPr>
            <w:r w:rsidRPr="004C443B">
              <w:rPr>
                <w:rFonts w:cs="Arial"/>
                <w:sz w:val="18"/>
                <w:szCs w:val="18"/>
              </w:rPr>
              <w:t xml:space="preserve">Yes/No Forced-choice vs. No/Yes Forced-choice </w:t>
            </w:r>
          </w:p>
        </w:tc>
        <w:tc>
          <w:tcPr>
            <w:tcW w:w="1016" w:type="pct"/>
          </w:tcPr>
          <w:p w14:paraId="5CB2CD5E" w14:textId="568E40FE" w:rsidR="009661BC" w:rsidRPr="004C443B" w:rsidRDefault="009661BC" w:rsidP="00F82A7C">
            <w:pPr>
              <w:autoSpaceDE w:val="0"/>
              <w:autoSpaceDN w:val="0"/>
              <w:adjustRightInd w:val="0"/>
              <w:jc w:val="center"/>
              <w:rPr>
                <w:rFonts w:cs="Arial"/>
                <w:color w:val="000000"/>
                <w:sz w:val="18"/>
                <w:szCs w:val="18"/>
              </w:rPr>
            </w:pPr>
            <w:r w:rsidRPr="004C443B">
              <w:rPr>
                <w:rFonts w:cs="Arial"/>
                <w:color w:val="000000"/>
                <w:sz w:val="18"/>
                <w:szCs w:val="18"/>
              </w:rPr>
              <w:t>0.05</w:t>
            </w:r>
          </w:p>
        </w:tc>
        <w:tc>
          <w:tcPr>
            <w:tcW w:w="1177" w:type="pct"/>
          </w:tcPr>
          <w:p w14:paraId="527D6996" w14:textId="3F73A6D8" w:rsidR="009661BC" w:rsidRPr="004C443B" w:rsidRDefault="009661BC" w:rsidP="00F82A7C">
            <w:pPr>
              <w:autoSpaceDE w:val="0"/>
              <w:autoSpaceDN w:val="0"/>
              <w:adjustRightInd w:val="0"/>
              <w:jc w:val="center"/>
              <w:rPr>
                <w:rFonts w:cs="Arial"/>
                <w:color w:val="000000"/>
                <w:sz w:val="18"/>
                <w:szCs w:val="18"/>
              </w:rPr>
            </w:pPr>
            <w:r w:rsidRPr="004C443B">
              <w:rPr>
                <w:rFonts w:cs="Arial"/>
                <w:color w:val="000000"/>
                <w:sz w:val="18"/>
                <w:szCs w:val="18"/>
              </w:rPr>
              <w:t>.9630</w:t>
            </w:r>
          </w:p>
        </w:tc>
      </w:tr>
      <w:tr w:rsidR="007014E6" w:rsidRPr="004C443B" w14:paraId="1E8C2B26" w14:textId="77777777" w:rsidTr="00236D43">
        <w:tc>
          <w:tcPr>
            <w:tcW w:w="2806" w:type="pct"/>
          </w:tcPr>
          <w:p w14:paraId="1A2DAC84" w14:textId="01A7C069" w:rsidR="007014E6" w:rsidRPr="004C443B" w:rsidRDefault="007014E6" w:rsidP="00236D43">
            <w:pPr>
              <w:autoSpaceDE w:val="0"/>
              <w:autoSpaceDN w:val="0"/>
              <w:adjustRightInd w:val="0"/>
              <w:spacing w:before="120"/>
              <w:rPr>
                <w:rFonts w:cs="Arial"/>
                <w:b/>
                <w:sz w:val="18"/>
                <w:szCs w:val="18"/>
              </w:rPr>
            </w:pPr>
            <w:r w:rsidRPr="004C443B">
              <w:rPr>
                <w:rFonts w:cs="Arial"/>
                <w:color w:val="000000"/>
                <w:sz w:val="18"/>
                <w:szCs w:val="18"/>
              </w:rPr>
              <w:t>Overall</w:t>
            </w:r>
          </w:p>
        </w:tc>
        <w:tc>
          <w:tcPr>
            <w:tcW w:w="1016" w:type="pct"/>
          </w:tcPr>
          <w:p w14:paraId="653FF82D" w14:textId="77777777" w:rsidR="007014E6" w:rsidRPr="004C443B" w:rsidRDefault="007014E6" w:rsidP="00DE3E36">
            <w:pPr>
              <w:autoSpaceDE w:val="0"/>
              <w:autoSpaceDN w:val="0"/>
              <w:adjustRightInd w:val="0"/>
              <w:jc w:val="center"/>
              <w:rPr>
                <w:rFonts w:cs="Arial"/>
                <w:color w:val="000000"/>
                <w:sz w:val="18"/>
                <w:szCs w:val="18"/>
              </w:rPr>
            </w:pPr>
          </w:p>
        </w:tc>
        <w:tc>
          <w:tcPr>
            <w:tcW w:w="1177" w:type="pct"/>
          </w:tcPr>
          <w:p w14:paraId="6220C756" w14:textId="77777777" w:rsidR="007014E6" w:rsidRPr="004C443B" w:rsidRDefault="007014E6" w:rsidP="00DE3E36">
            <w:pPr>
              <w:autoSpaceDE w:val="0"/>
              <w:autoSpaceDN w:val="0"/>
              <w:adjustRightInd w:val="0"/>
              <w:jc w:val="center"/>
              <w:rPr>
                <w:rFonts w:cs="Arial"/>
                <w:color w:val="000000"/>
                <w:sz w:val="18"/>
                <w:szCs w:val="18"/>
              </w:rPr>
            </w:pPr>
          </w:p>
        </w:tc>
      </w:tr>
      <w:tr w:rsidR="00206330" w:rsidRPr="004C443B" w14:paraId="0B112A8A" w14:textId="77777777" w:rsidTr="00F82A7C">
        <w:tc>
          <w:tcPr>
            <w:tcW w:w="2806" w:type="pct"/>
          </w:tcPr>
          <w:p w14:paraId="026022C8" w14:textId="2193E5A7" w:rsidR="00206330" w:rsidRPr="004C443B" w:rsidRDefault="00206330" w:rsidP="00206330">
            <w:pPr>
              <w:autoSpaceDE w:val="0"/>
              <w:autoSpaceDN w:val="0"/>
              <w:adjustRightInd w:val="0"/>
              <w:ind w:left="270"/>
              <w:rPr>
                <w:rFonts w:cs="Arial"/>
                <w:sz w:val="18"/>
                <w:szCs w:val="18"/>
              </w:rPr>
            </w:pPr>
            <w:r w:rsidRPr="004C443B">
              <w:rPr>
                <w:rFonts w:cs="Arial"/>
                <w:sz w:val="18"/>
                <w:szCs w:val="18"/>
              </w:rPr>
              <w:t xml:space="preserve">Check all that apply vs. Yes/No Forced-choice </w:t>
            </w:r>
          </w:p>
        </w:tc>
        <w:tc>
          <w:tcPr>
            <w:tcW w:w="1016" w:type="pct"/>
          </w:tcPr>
          <w:p w14:paraId="3D22FB31" w14:textId="5B1D856D" w:rsidR="00206330" w:rsidRPr="004C443B" w:rsidRDefault="00206330" w:rsidP="00F82A7C">
            <w:pPr>
              <w:autoSpaceDE w:val="0"/>
              <w:autoSpaceDN w:val="0"/>
              <w:adjustRightInd w:val="0"/>
              <w:jc w:val="center"/>
              <w:rPr>
                <w:rFonts w:cs="Arial"/>
                <w:color w:val="000000"/>
                <w:sz w:val="18"/>
                <w:szCs w:val="18"/>
              </w:rPr>
            </w:pPr>
            <w:r w:rsidRPr="004C443B">
              <w:rPr>
                <w:rFonts w:cs="Arial"/>
                <w:color w:val="000000"/>
                <w:sz w:val="18"/>
                <w:szCs w:val="18"/>
              </w:rPr>
              <w:t>6.28</w:t>
            </w:r>
          </w:p>
        </w:tc>
        <w:tc>
          <w:tcPr>
            <w:tcW w:w="1177" w:type="pct"/>
          </w:tcPr>
          <w:p w14:paraId="020B6AE9" w14:textId="52D47AD8" w:rsidR="00206330" w:rsidRPr="004C443B" w:rsidRDefault="00206330" w:rsidP="00F82A7C">
            <w:pPr>
              <w:autoSpaceDE w:val="0"/>
              <w:autoSpaceDN w:val="0"/>
              <w:adjustRightInd w:val="0"/>
              <w:jc w:val="center"/>
              <w:rPr>
                <w:rFonts w:cs="Arial"/>
                <w:color w:val="000000"/>
                <w:sz w:val="18"/>
                <w:szCs w:val="18"/>
              </w:rPr>
            </w:pPr>
            <w:r w:rsidRPr="004C443B">
              <w:rPr>
                <w:rFonts w:cs="Arial"/>
                <w:color w:val="000000"/>
                <w:sz w:val="18"/>
                <w:szCs w:val="18"/>
              </w:rPr>
              <w:t>&lt;.0001</w:t>
            </w:r>
          </w:p>
        </w:tc>
      </w:tr>
      <w:tr w:rsidR="00206330" w:rsidRPr="004C443B" w14:paraId="52997C7A" w14:textId="77777777" w:rsidTr="00F82A7C">
        <w:tc>
          <w:tcPr>
            <w:tcW w:w="2806" w:type="pct"/>
          </w:tcPr>
          <w:p w14:paraId="2C99A4F6" w14:textId="7C449D12" w:rsidR="00206330" w:rsidRPr="004C443B" w:rsidRDefault="00206330" w:rsidP="00206330">
            <w:pPr>
              <w:autoSpaceDE w:val="0"/>
              <w:autoSpaceDN w:val="0"/>
              <w:adjustRightInd w:val="0"/>
              <w:ind w:left="270"/>
              <w:rPr>
                <w:rFonts w:cs="Arial"/>
                <w:sz w:val="18"/>
                <w:szCs w:val="18"/>
              </w:rPr>
            </w:pPr>
            <w:r w:rsidRPr="004C443B">
              <w:rPr>
                <w:rFonts w:cs="Arial"/>
                <w:sz w:val="18"/>
                <w:szCs w:val="18"/>
              </w:rPr>
              <w:t xml:space="preserve">Check all that apply vs. No/Yes Forced-choice </w:t>
            </w:r>
          </w:p>
        </w:tc>
        <w:tc>
          <w:tcPr>
            <w:tcW w:w="1016" w:type="pct"/>
          </w:tcPr>
          <w:p w14:paraId="1D5A3E03" w14:textId="16373820" w:rsidR="00206330" w:rsidRPr="004C443B" w:rsidRDefault="00206330" w:rsidP="00F82A7C">
            <w:pPr>
              <w:autoSpaceDE w:val="0"/>
              <w:autoSpaceDN w:val="0"/>
              <w:adjustRightInd w:val="0"/>
              <w:jc w:val="center"/>
              <w:rPr>
                <w:rFonts w:cs="Arial"/>
                <w:color w:val="000000"/>
                <w:sz w:val="18"/>
                <w:szCs w:val="18"/>
              </w:rPr>
            </w:pPr>
            <w:r w:rsidRPr="004C443B">
              <w:rPr>
                <w:rFonts w:cs="Arial"/>
                <w:color w:val="000000"/>
                <w:sz w:val="18"/>
                <w:szCs w:val="18"/>
              </w:rPr>
              <w:t>6.34</w:t>
            </w:r>
          </w:p>
        </w:tc>
        <w:tc>
          <w:tcPr>
            <w:tcW w:w="1177" w:type="pct"/>
          </w:tcPr>
          <w:p w14:paraId="2A09BCB7" w14:textId="3C798A29" w:rsidR="00206330" w:rsidRPr="004C443B" w:rsidRDefault="00206330" w:rsidP="00F82A7C">
            <w:pPr>
              <w:autoSpaceDE w:val="0"/>
              <w:autoSpaceDN w:val="0"/>
              <w:adjustRightInd w:val="0"/>
              <w:jc w:val="center"/>
              <w:rPr>
                <w:rFonts w:cs="Arial"/>
                <w:color w:val="000000"/>
                <w:sz w:val="18"/>
                <w:szCs w:val="18"/>
              </w:rPr>
            </w:pPr>
            <w:r w:rsidRPr="004C443B">
              <w:rPr>
                <w:rFonts w:cs="Arial"/>
                <w:color w:val="000000"/>
                <w:sz w:val="18"/>
                <w:szCs w:val="18"/>
              </w:rPr>
              <w:t>&lt;.0001</w:t>
            </w:r>
          </w:p>
        </w:tc>
      </w:tr>
      <w:tr w:rsidR="006A2FC8" w:rsidRPr="004C443B" w14:paraId="27D1BA87" w14:textId="77777777" w:rsidTr="00236D43">
        <w:tc>
          <w:tcPr>
            <w:tcW w:w="2806" w:type="pct"/>
          </w:tcPr>
          <w:p w14:paraId="65493B28" w14:textId="2241EC10" w:rsidR="006A2FC8" w:rsidRPr="004C443B" w:rsidRDefault="006A2FC8" w:rsidP="006A2FC8">
            <w:pPr>
              <w:autoSpaceDE w:val="0"/>
              <w:autoSpaceDN w:val="0"/>
              <w:adjustRightInd w:val="0"/>
              <w:ind w:left="270"/>
              <w:rPr>
                <w:rFonts w:cs="Arial"/>
                <w:sz w:val="18"/>
                <w:szCs w:val="18"/>
              </w:rPr>
            </w:pPr>
            <w:r w:rsidRPr="004C443B">
              <w:rPr>
                <w:rFonts w:cs="Arial"/>
                <w:sz w:val="18"/>
                <w:szCs w:val="18"/>
              </w:rPr>
              <w:t xml:space="preserve">Yes/No Forced-choice vs. No/Yes Forced-choice </w:t>
            </w:r>
          </w:p>
        </w:tc>
        <w:tc>
          <w:tcPr>
            <w:tcW w:w="1016" w:type="pct"/>
          </w:tcPr>
          <w:p w14:paraId="456F662A" w14:textId="70394A33" w:rsidR="006A2FC8" w:rsidRPr="004C443B" w:rsidRDefault="006A2FC8" w:rsidP="00F82A7C">
            <w:pPr>
              <w:autoSpaceDE w:val="0"/>
              <w:autoSpaceDN w:val="0"/>
              <w:adjustRightInd w:val="0"/>
              <w:jc w:val="center"/>
              <w:rPr>
                <w:rFonts w:cs="Arial"/>
                <w:color w:val="000000"/>
                <w:sz w:val="18"/>
                <w:szCs w:val="18"/>
              </w:rPr>
            </w:pPr>
            <w:r w:rsidRPr="004C443B">
              <w:rPr>
                <w:rFonts w:cs="Arial"/>
                <w:color w:val="000000"/>
                <w:sz w:val="18"/>
                <w:szCs w:val="18"/>
              </w:rPr>
              <w:t>0.05</w:t>
            </w:r>
          </w:p>
        </w:tc>
        <w:tc>
          <w:tcPr>
            <w:tcW w:w="1177" w:type="pct"/>
          </w:tcPr>
          <w:p w14:paraId="5DAF4407" w14:textId="1DB60AA2" w:rsidR="006A2FC8" w:rsidRPr="004C443B" w:rsidRDefault="006A2FC8" w:rsidP="00F82A7C">
            <w:pPr>
              <w:autoSpaceDE w:val="0"/>
              <w:autoSpaceDN w:val="0"/>
              <w:adjustRightInd w:val="0"/>
              <w:jc w:val="center"/>
              <w:rPr>
                <w:rFonts w:cs="Arial"/>
                <w:color w:val="000000"/>
                <w:sz w:val="18"/>
                <w:szCs w:val="18"/>
              </w:rPr>
            </w:pPr>
            <w:r w:rsidRPr="004C443B">
              <w:rPr>
                <w:rFonts w:cs="Arial"/>
                <w:color w:val="000000"/>
                <w:sz w:val="18"/>
                <w:szCs w:val="18"/>
              </w:rPr>
              <w:t>.9602</w:t>
            </w:r>
          </w:p>
        </w:tc>
      </w:tr>
    </w:tbl>
    <w:p w14:paraId="595B2D1E" w14:textId="3252539B" w:rsidR="006A2FC8" w:rsidRPr="00335E9F" w:rsidRDefault="00BA64C1" w:rsidP="00236D43">
      <w:pPr>
        <w:pStyle w:val="tabfigsource"/>
      </w:pPr>
      <w:r>
        <w:t>NOTE</w:t>
      </w:r>
      <w:r w:rsidR="00A45655" w:rsidRPr="00335E9F">
        <w:t xml:space="preserve">: </w:t>
      </w:r>
      <w:r w:rsidR="00A457FC" w:rsidRPr="00335E9F">
        <w:t>Results exclude</w:t>
      </w:r>
      <w:r w:rsidR="00A45655" w:rsidRPr="00335E9F">
        <w:t xml:space="preserve"> </w:t>
      </w:r>
      <w:r w:rsidR="008578AD">
        <w:t>telephone</w:t>
      </w:r>
      <w:r w:rsidR="008578AD" w:rsidRPr="00335E9F">
        <w:t xml:space="preserve"> </w:t>
      </w:r>
      <w:r w:rsidR="00A45655" w:rsidRPr="00335E9F">
        <w:t xml:space="preserve">respondents. </w:t>
      </w:r>
      <w:r w:rsidR="006A2FC8" w:rsidRPr="00335E9F">
        <w:t xml:space="preserve">Significance tests based on simple linear regression models where the first group listed is the reference category. </w:t>
      </w:r>
      <w:r w:rsidR="00A457FC" w:rsidRPr="00335E9F">
        <w:t>To minimize the effect of extreme timing values on the results, outliers</w:t>
      </w:r>
      <w:r w:rsidR="006A2FC8" w:rsidRPr="00335E9F">
        <w:t xml:space="preserve"> were identified and </w:t>
      </w:r>
      <w:r w:rsidR="00A457FC" w:rsidRPr="00335E9F">
        <w:t xml:space="preserve">excluded from these analyses. First, each value was </w:t>
      </w:r>
      <w:r w:rsidR="006A2FC8" w:rsidRPr="00335E9F">
        <w:t xml:space="preserve">transformed </w:t>
      </w:r>
      <w:r w:rsidR="00A457FC" w:rsidRPr="00335E9F">
        <w:t xml:space="preserve">by taking its natural logarithm. Second, within each survey screen, transformed values greater than the </w:t>
      </w:r>
      <w:r w:rsidR="006A2FC8" w:rsidRPr="00335E9F">
        <w:t xml:space="preserve">75th percentile </w:t>
      </w:r>
      <w:r w:rsidR="00A457FC" w:rsidRPr="00335E9F">
        <w:t>plus</w:t>
      </w:r>
      <w:r w:rsidR="006A2FC8" w:rsidRPr="00335E9F">
        <w:t xml:space="preserve"> 1.5 </w:t>
      </w:r>
      <w:r w:rsidR="00A457FC" w:rsidRPr="00335E9F">
        <w:t>times the</w:t>
      </w:r>
      <w:r w:rsidR="006A2FC8" w:rsidRPr="00335E9F">
        <w:t xml:space="preserve"> interquartile range </w:t>
      </w:r>
      <w:r w:rsidR="00A457FC" w:rsidRPr="00335E9F">
        <w:t xml:space="preserve">of the distribution </w:t>
      </w:r>
      <w:r w:rsidR="006A2FC8" w:rsidRPr="00335E9F">
        <w:t xml:space="preserve">or </w:t>
      </w:r>
      <w:r w:rsidR="00A457FC" w:rsidRPr="00335E9F">
        <w:t>less than the</w:t>
      </w:r>
      <w:r w:rsidR="006A2FC8" w:rsidRPr="00335E9F">
        <w:t xml:space="preserve"> 25th percentile </w:t>
      </w:r>
      <w:r w:rsidR="00A457FC" w:rsidRPr="00335E9F">
        <w:t xml:space="preserve">minus </w:t>
      </w:r>
      <w:r w:rsidR="006A2FC8" w:rsidRPr="00335E9F">
        <w:t xml:space="preserve">1.5 </w:t>
      </w:r>
      <w:r w:rsidR="00A457FC" w:rsidRPr="00335E9F">
        <w:t>times the</w:t>
      </w:r>
      <w:r w:rsidR="006A2FC8" w:rsidRPr="00335E9F">
        <w:t xml:space="preserve"> interquartile range</w:t>
      </w:r>
      <w:r w:rsidR="00A457FC" w:rsidRPr="00335E9F">
        <w:t xml:space="preserve"> of the distribution were removed.</w:t>
      </w:r>
      <w:r w:rsidR="00601BD9" w:rsidRPr="00335E9F">
        <w:br/>
        <w:t xml:space="preserve">SOURCE: U.S. Department of Education, National Center for Education Statistics, 2008/18 </w:t>
      </w:r>
      <w:r w:rsidR="00F340FD" w:rsidRPr="00335E9F">
        <w:t xml:space="preserve">Baccalaureate </w:t>
      </w:r>
      <w:r w:rsidR="00CD2E12" w:rsidRPr="00335E9F">
        <w:t>and</w:t>
      </w:r>
      <w:r w:rsidR="00F340FD" w:rsidRPr="00335E9F">
        <w:t xml:space="preserve"> Beyond</w:t>
      </w:r>
      <w:r w:rsidR="00601BD9" w:rsidRPr="00335E9F">
        <w:t xml:space="preserve"> (B&amp;B:08/18) Field Test</w:t>
      </w:r>
      <w:r w:rsidR="006A2FC8" w:rsidRPr="00335E9F">
        <w:t>.</w:t>
      </w:r>
    </w:p>
    <w:p w14:paraId="775786FC" w14:textId="5229AE33" w:rsidR="00870D40" w:rsidRPr="00335E9F" w:rsidRDefault="00870D40" w:rsidP="00AF059F">
      <w:pPr>
        <w:pStyle w:val="AppHeading3"/>
      </w:pPr>
      <w:r w:rsidRPr="00335E9F">
        <w:t>Recommendations for the full-scale study</w:t>
      </w:r>
    </w:p>
    <w:p w14:paraId="43AC0567" w14:textId="2AFCF50F" w:rsidR="005141A5" w:rsidRPr="00335E9F" w:rsidRDefault="00144058" w:rsidP="005141A5">
      <w:pPr>
        <w:autoSpaceDE w:val="0"/>
        <w:autoSpaceDN w:val="0"/>
        <w:adjustRightInd w:val="0"/>
        <w:spacing w:after="120" w:line="240" w:lineRule="auto"/>
        <w:rPr>
          <w:rFonts w:ascii="Garamond" w:hAnsi="Garamond" w:cs="Times New Roman"/>
          <w:szCs w:val="24"/>
        </w:rPr>
      </w:pPr>
      <w:r w:rsidRPr="00335E9F">
        <w:rPr>
          <w:rFonts w:ascii="Garamond" w:hAnsi="Garamond" w:cs="Times New Roman"/>
          <w:szCs w:val="24"/>
        </w:rPr>
        <w:t xml:space="preserve">Based on these results, implementing the Yes/No </w:t>
      </w:r>
      <w:r w:rsidR="007014E6" w:rsidRPr="00335E9F">
        <w:rPr>
          <w:rFonts w:ascii="Garamond" w:hAnsi="Garamond" w:cs="Times New Roman"/>
          <w:szCs w:val="24"/>
        </w:rPr>
        <w:t>forced-choice</w:t>
      </w:r>
      <w:r w:rsidRPr="00335E9F">
        <w:rPr>
          <w:rFonts w:ascii="Garamond" w:hAnsi="Garamond" w:cs="Times New Roman"/>
          <w:szCs w:val="24"/>
        </w:rPr>
        <w:t xml:space="preserve"> format</w:t>
      </w:r>
      <w:r w:rsidR="00983E47">
        <w:rPr>
          <w:rFonts w:ascii="Garamond" w:hAnsi="Garamond" w:cs="Times New Roman"/>
          <w:szCs w:val="24"/>
        </w:rPr>
        <w:t xml:space="preserve"> is recommended</w:t>
      </w:r>
      <w:r w:rsidRPr="00335E9F">
        <w:rPr>
          <w:rFonts w:ascii="Garamond" w:hAnsi="Garamond" w:cs="Times New Roman"/>
          <w:szCs w:val="24"/>
        </w:rPr>
        <w:t>.</w:t>
      </w:r>
      <w:r w:rsidR="00F61DB5" w:rsidRPr="00335E9F">
        <w:rPr>
          <w:rFonts w:ascii="Garamond" w:hAnsi="Garamond" w:cs="Times New Roman"/>
          <w:szCs w:val="24"/>
        </w:rPr>
        <w:t xml:space="preserve"> </w:t>
      </w:r>
      <w:r w:rsidR="00983E47">
        <w:rPr>
          <w:rFonts w:ascii="Garamond" w:hAnsi="Garamond" w:cs="Times New Roman"/>
          <w:szCs w:val="24"/>
        </w:rPr>
        <w:t xml:space="preserve">There are </w:t>
      </w:r>
      <w:r w:rsidR="00656E1C" w:rsidRPr="00335E9F">
        <w:rPr>
          <w:rFonts w:ascii="Garamond" w:hAnsi="Garamond" w:cs="Times New Roman"/>
          <w:szCs w:val="24"/>
        </w:rPr>
        <w:t>generally</w:t>
      </w:r>
      <w:r w:rsidRPr="00335E9F">
        <w:rPr>
          <w:rFonts w:ascii="Garamond" w:hAnsi="Garamond" w:cs="Times New Roman"/>
          <w:szCs w:val="24"/>
        </w:rPr>
        <w:t xml:space="preserve"> higher endorsement rates with the </w:t>
      </w:r>
      <w:r w:rsidR="007014E6" w:rsidRPr="00335E9F">
        <w:rPr>
          <w:rFonts w:ascii="Garamond" w:hAnsi="Garamond" w:cs="Times New Roman"/>
          <w:szCs w:val="24"/>
        </w:rPr>
        <w:t>forced-choice</w:t>
      </w:r>
      <w:r w:rsidRPr="00335E9F">
        <w:rPr>
          <w:rFonts w:ascii="Garamond" w:hAnsi="Garamond" w:cs="Times New Roman"/>
          <w:szCs w:val="24"/>
        </w:rPr>
        <w:t xml:space="preserve"> formats compared to the </w:t>
      </w:r>
      <w:r w:rsidR="007014E6" w:rsidRPr="00335E9F">
        <w:rPr>
          <w:rFonts w:ascii="Garamond" w:hAnsi="Garamond" w:cs="Times New Roman"/>
          <w:szCs w:val="24"/>
        </w:rPr>
        <w:t>check</w:t>
      </w:r>
      <w:r w:rsidR="007F54EF" w:rsidRPr="00335E9F">
        <w:rPr>
          <w:rFonts w:ascii="Garamond" w:hAnsi="Garamond" w:cs="Times New Roman"/>
          <w:szCs w:val="24"/>
        </w:rPr>
        <w:t xml:space="preserve"> </w:t>
      </w:r>
      <w:r w:rsidR="007014E6" w:rsidRPr="00335E9F">
        <w:rPr>
          <w:rFonts w:ascii="Garamond" w:hAnsi="Garamond" w:cs="Times New Roman"/>
          <w:szCs w:val="24"/>
        </w:rPr>
        <w:t>all</w:t>
      </w:r>
      <w:r w:rsidRPr="00335E9F">
        <w:rPr>
          <w:rFonts w:ascii="Garamond" w:hAnsi="Garamond" w:cs="Times New Roman"/>
          <w:szCs w:val="24"/>
        </w:rPr>
        <w:t xml:space="preserve"> that apply format</w:t>
      </w:r>
      <w:r w:rsidR="00656E1C" w:rsidRPr="00335E9F">
        <w:rPr>
          <w:rFonts w:ascii="Garamond" w:hAnsi="Garamond" w:cs="Times New Roman"/>
          <w:szCs w:val="24"/>
        </w:rPr>
        <w:t>. The forced-choice format also had</w:t>
      </w:r>
      <w:r w:rsidRPr="00335E9F">
        <w:rPr>
          <w:rFonts w:ascii="Garamond" w:hAnsi="Garamond" w:cs="Times New Roman"/>
          <w:szCs w:val="24"/>
        </w:rPr>
        <w:t xml:space="preserve"> </w:t>
      </w:r>
      <w:r w:rsidR="00467411" w:rsidRPr="00335E9F">
        <w:rPr>
          <w:rFonts w:ascii="Garamond" w:hAnsi="Garamond" w:cs="Times New Roman"/>
          <w:szCs w:val="24"/>
        </w:rPr>
        <w:t xml:space="preserve">longer </w:t>
      </w:r>
      <w:r w:rsidR="00656E1C" w:rsidRPr="00335E9F">
        <w:rPr>
          <w:rFonts w:ascii="Garamond" w:hAnsi="Garamond" w:cs="Times New Roman"/>
          <w:szCs w:val="24"/>
        </w:rPr>
        <w:t xml:space="preserve">average </w:t>
      </w:r>
      <w:r w:rsidR="00467411" w:rsidRPr="00335E9F">
        <w:rPr>
          <w:rFonts w:ascii="Garamond" w:hAnsi="Garamond" w:cs="Times New Roman"/>
          <w:szCs w:val="24"/>
        </w:rPr>
        <w:t>completion</w:t>
      </w:r>
      <w:r w:rsidRPr="00335E9F">
        <w:rPr>
          <w:rFonts w:ascii="Garamond" w:hAnsi="Garamond" w:cs="Times New Roman"/>
          <w:szCs w:val="24"/>
        </w:rPr>
        <w:t xml:space="preserve"> times</w:t>
      </w:r>
      <w:r w:rsidR="00656E1C" w:rsidRPr="00335E9F">
        <w:rPr>
          <w:rFonts w:ascii="Garamond" w:hAnsi="Garamond" w:cs="Times New Roman"/>
          <w:szCs w:val="24"/>
        </w:rPr>
        <w:t>,</w:t>
      </w:r>
      <w:r w:rsidRPr="00335E9F">
        <w:rPr>
          <w:rFonts w:ascii="Garamond" w:hAnsi="Garamond" w:cs="Times New Roman"/>
          <w:szCs w:val="24"/>
        </w:rPr>
        <w:t xml:space="preserve"> indicating </w:t>
      </w:r>
      <w:r w:rsidR="00467411" w:rsidRPr="00335E9F">
        <w:rPr>
          <w:rFonts w:ascii="Garamond" w:hAnsi="Garamond" w:cs="Times New Roman"/>
          <w:szCs w:val="24"/>
        </w:rPr>
        <w:t xml:space="preserve">that </w:t>
      </w:r>
      <w:r w:rsidR="00656E1C" w:rsidRPr="00335E9F">
        <w:rPr>
          <w:rFonts w:ascii="Garamond" w:hAnsi="Garamond" w:cs="Times New Roman"/>
          <w:szCs w:val="24"/>
        </w:rPr>
        <w:t xml:space="preserve">they lead to </w:t>
      </w:r>
      <w:r w:rsidRPr="00335E9F">
        <w:rPr>
          <w:rFonts w:ascii="Garamond" w:hAnsi="Garamond" w:cs="Times New Roman"/>
          <w:szCs w:val="24"/>
        </w:rPr>
        <w:t xml:space="preserve">more cognitive processing </w:t>
      </w:r>
      <w:r w:rsidR="00656E1C" w:rsidRPr="00335E9F">
        <w:rPr>
          <w:rFonts w:ascii="Garamond" w:hAnsi="Garamond" w:cs="Times New Roman"/>
          <w:szCs w:val="24"/>
        </w:rPr>
        <w:t>compared</w:t>
      </w:r>
      <w:r w:rsidRPr="00335E9F">
        <w:rPr>
          <w:rFonts w:ascii="Garamond" w:hAnsi="Garamond" w:cs="Times New Roman"/>
          <w:szCs w:val="24"/>
        </w:rPr>
        <w:t xml:space="preserve"> with the </w:t>
      </w:r>
      <w:r w:rsidR="00656E1C" w:rsidRPr="00335E9F">
        <w:rPr>
          <w:rFonts w:ascii="Garamond" w:hAnsi="Garamond" w:cs="Times New Roman"/>
          <w:szCs w:val="24"/>
        </w:rPr>
        <w:t>check-all-that-apply-format</w:t>
      </w:r>
      <w:r w:rsidRPr="00335E9F">
        <w:rPr>
          <w:rFonts w:ascii="Garamond" w:hAnsi="Garamond" w:cs="Times New Roman"/>
          <w:szCs w:val="24"/>
        </w:rPr>
        <w:t>.</w:t>
      </w:r>
      <w:r w:rsidR="00F61DB5" w:rsidRPr="00335E9F">
        <w:rPr>
          <w:rFonts w:ascii="Garamond" w:hAnsi="Garamond" w:cs="Times New Roman"/>
          <w:szCs w:val="24"/>
        </w:rPr>
        <w:t xml:space="preserve"> </w:t>
      </w:r>
      <w:r w:rsidRPr="00335E9F">
        <w:rPr>
          <w:rFonts w:ascii="Garamond" w:hAnsi="Garamond" w:cs="Times New Roman"/>
          <w:szCs w:val="24"/>
        </w:rPr>
        <w:t>As there are</w:t>
      </w:r>
      <w:r w:rsidR="00656E1C" w:rsidRPr="00335E9F">
        <w:rPr>
          <w:rFonts w:ascii="Garamond" w:hAnsi="Garamond" w:cs="Times New Roman"/>
          <w:szCs w:val="24"/>
        </w:rPr>
        <w:t xml:space="preserve"> apparent</w:t>
      </w:r>
      <w:r w:rsidRPr="00335E9F">
        <w:rPr>
          <w:rFonts w:ascii="Garamond" w:hAnsi="Garamond" w:cs="Times New Roman"/>
          <w:szCs w:val="24"/>
        </w:rPr>
        <w:t xml:space="preserve"> no differences </w:t>
      </w:r>
      <w:r w:rsidR="00DF21B2" w:rsidRPr="00335E9F">
        <w:rPr>
          <w:rFonts w:ascii="Garamond" w:hAnsi="Garamond" w:cs="Times New Roman"/>
          <w:szCs w:val="24"/>
        </w:rPr>
        <w:t xml:space="preserve">in data quality </w:t>
      </w:r>
      <w:r w:rsidRPr="00335E9F">
        <w:rPr>
          <w:rFonts w:ascii="Garamond" w:hAnsi="Garamond" w:cs="Times New Roman"/>
          <w:szCs w:val="24"/>
        </w:rPr>
        <w:t xml:space="preserve">between the two </w:t>
      </w:r>
      <w:r w:rsidR="007014E6" w:rsidRPr="00335E9F">
        <w:rPr>
          <w:rFonts w:ascii="Garamond" w:hAnsi="Garamond" w:cs="Times New Roman"/>
          <w:szCs w:val="24"/>
        </w:rPr>
        <w:t>forced-choice</w:t>
      </w:r>
      <w:r w:rsidRPr="00335E9F">
        <w:rPr>
          <w:rFonts w:ascii="Garamond" w:hAnsi="Garamond" w:cs="Times New Roman"/>
          <w:szCs w:val="24"/>
        </w:rPr>
        <w:t xml:space="preserve"> formats, </w:t>
      </w:r>
      <w:r w:rsidR="00DF21B2" w:rsidRPr="00335E9F">
        <w:rPr>
          <w:rFonts w:ascii="Garamond" w:hAnsi="Garamond" w:cs="Times New Roman"/>
          <w:szCs w:val="24"/>
        </w:rPr>
        <w:t xml:space="preserve">implementing </w:t>
      </w:r>
      <w:r w:rsidRPr="00335E9F">
        <w:rPr>
          <w:rFonts w:ascii="Garamond" w:hAnsi="Garamond" w:cs="Times New Roman"/>
          <w:szCs w:val="24"/>
        </w:rPr>
        <w:t>the format that is most common for respondents</w:t>
      </w:r>
      <w:r w:rsidR="00983E47">
        <w:rPr>
          <w:rFonts w:ascii="Garamond" w:hAnsi="Garamond" w:cs="Times New Roman"/>
          <w:szCs w:val="24"/>
        </w:rPr>
        <w:t xml:space="preserve"> (i.e., </w:t>
      </w:r>
      <w:r w:rsidRPr="00335E9F">
        <w:rPr>
          <w:rFonts w:ascii="Garamond" w:hAnsi="Garamond" w:cs="Times New Roman"/>
          <w:szCs w:val="24"/>
        </w:rPr>
        <w:t>Yes then No</w:t>
      </w:r>
      <w:r w:rsidR="00983E47">
        <w:rPr>
          <w:rFonts w:ascii="Garamond" w:hAnsi="Garamond" w:cs="Times New Roman"/>
          <w:szCs w:val="24"/>
        </w:rPr>
        <w:t>) is suggested</w:t>
      </w:r>
      <w:r w:rsidRPr="00335E9F">
        <w:rPr>
          <w:rFonts w:ascii="Garamond" w:hAnsi="Garamond" w:cs="Times New Roman"/>
          <w:szCs w:val="24"/>
        </w:rPr>
        <w:t>.</w:t>
      </w:r>
      <w:r w:rsidR="00467411" w:rsidRPr="00335E9F">
        <w:rPr>
          <w:rFonts w:ascii="Garamond" w:hAnsi="Garamond" w:cs="Times New Roman"/>
          <w:szCs w:val="24"/>
        </w:rPr>
        <w:t xml:space="preserve"> The only item that will remain a check all format is the item on household composition </w:t>
      </w:r>
      <w:bookmarkStart w:id="27" w:name="_Hlk504531053"/>
      <w:r w:rsidR="009647E0" w:rsidRPr="00335E9F">
        <w:rPr>
          <w:rFonts w:ascii="Garamond" w:hAnsi="Garamond" w:cs="Times New Roman"/>
          <w:szCs w:val="24"/>
        </w:rPr>
        <w:t>as this greatly simplifies the response task for this particular question. The option ‘live alone’ automatically implies that the other options do not apply and hence reduces respondent burden.</w:t>
      </w:r>
    </w:p>
    <w:bookmarkEnd w:id="27"/>
    <w:p w14:paraId="19B32D56" w14:textId="77777777" w:rsidR="00656E1C" w:rsidRPr="00335E9F" w:rsidRDefault="00656E1C">
      <w:pPr>
        <w:rPr>
          <w:rFonts w:ascii="Garamond" w:hAnsi="Garamond" w:cs="Times New Roman"/>
          <w:b/>
          <w:szCs w:val="24"/>
        </w:rPr>
      </w:pPr>
      <w:r w:rsidRPr="00335E9F">
        <w:rPr>
          <w:rFonts w:ascii="Garamond" w:hAnsi="Garamond" w:cs="Times New Roman"/>
          <w:b/>
          <w:szCs w:val="24"/>
        </w:rPr>
        <w:br w:type="page"/>
      </w:r>
    </w:p>
    <w:p w14:paraId="73E2592B" w14:textId="77777777" w:rsidR="00982B6B" w:rsidRPr="00335E9F" w:rsidRDefault="00982B6B" w:rsidP="00AF059F">
      <w:pPr>
        <w:pStyle w:val="AppHeading2"/>
      </w:pPr>
      <w:r w:rsidRPr="00335E9F">
        <w:t>References</w:t>
      </w:r>
    </w:p>
    <w:p w14:paraId="5E84A035" w14:textId="4551F965" w:rsidR="00F66C1E" w:rsidRPr="00F82A7C" w:rsidRDefault="00F66C1E" w:rsidP="004C443B">
      <w:pPr>
        <w:pStyle w:val="biblio"/>
      </w:pPr>
      <w:r w:rsidRPr="00F82A7C">
        <w:t xml:space="preserve">Avdeyeva, O.A., </w:t>
      </w:r>
      <w:r w:rsidR="008A2921" w:rsidRPr="00F82A7C">
        <w:t>and</w:t>
      </w:r>
      <w:r w:rsidRPr="00F82A7C">
        <w:t xml:space="preserve"> Matland, R.E. 2013. An Experimental Test of Mail Surveys as a Tool for Social Inquiry in Russia. </w:t>
      </w:r>
      <w:r w:rsidRPr="00F82A7C">
        <w:rPr>
          <w:i/>
        </w:rPr>
        <w:t>International Journal of Public Opinion Research</w:t>
      </w:r>
      <w:r w:rsidRPr="00F82A7C">
        <w:t>, 25(2), 173–194.</w:t>
      </w:r>
    </w:p>
    <w:p w14:paraId="2102F07D" w14:textId="4AD65231" w:rsidR="00F66C1E" w:rsidRPr="00F82A7C" w:rsidRDefault="00F66C1E" w:rsidP="004C443B">
      <w:pPr>
        <w:pStyle w:val="biblio"/>
      </w:pPr>
      <w:r w:rsidRPr="00F82A7C">
        <w:t xml:space="preserve">Biemer, P., Murphy, J., Zimmer, S., Berry, C., Deng, G., </w:t>
      </w:r>
      <w:r w:rsidR="00962B5F">
        <w:t xml:space="preserve">and </w:t>
      </w:r>
      <w:r w:rsidRPr="00F82A7C">
        <w:t>Lewis, K. 2016. A Test of Web/PAPI Protocols and Incentives for the Residential Energy Consumption Survey. Paper presented at the 2016 Annual Conference of the American Association for Public Opinion Research, Austin, TX (May 13, 2016).</w:t>
      </w:r>
    </w:p>
    <w:p w14:paraId="174FC295" w14:textId="77777777" w:rsidR="00AE5442" w:rsidRPr="00F82A7C" w:rsidRDefault="00AE5442" w:rsidP="004C443B">
      <w:pPr>
        <w:pStyle w:val="biblio"/>
      </w:pPr>
      <w:r w:rsidRPr="00F82A7C">
        <w:t>Blau, P.M. 1964. Exchange and Power in Social Life. New York, NY: Wiley.</w:t>
      </w:r>
    </w:p>
    <w:p w14:paraId="39A04751" w14:textId="69E89097" w:rsidR="00AE5442" w:rsidRPr="00F82A7C" w:rsidRDefault="00AE5442" w:rsidP="00AE5442">
      <w:pPr>
        <w:spacing w:after="120"/>
        <w:ind w:left="540" w:hanging="540"/>
        <w:rPr>
          <w:rFonts w:ascii="Garamond" w:hAnsi="Garamond" w:cs="Andalus"/>
          <w:szCs w:val="24"/>
        </w:rPr>
      </w:pPr>
      <w:r w:rsidRPr="00F82A7C">
        <w:rPr>
          <w:rFonts w:ascii="Garamond" w:hAnsi="Garamond" w:cs="Andalus"/>
          <w:szCs w:val="24"/>
        </w:rPr>
        <w:t>Cialdini, R.B. 1984. Influence: The New Psychology of Modern Persuasion. New York, NY: Quill.</w:t>
      </w:r>
    </w:p>
    <w:p w14:paraId="08D0C015" w14:textId="74D97353" w:rsidR="00F66C1E" w:rsidRPr="00F82A7C" w:rsidRDefault="00F66C1E" w:rsidP="002D484C">
      <w:pPr>
        <w:pStyle w:val="biblio"/>
      </w:pPr>
      <w:r w:rsidRPr="00F82A7C">
        <w:t>Callegaro, M., Murakami, H., Tepman, Z., and Henderson</w:t>
      </w:r>
      <w:r w:rsidR="00962B5F" w:rsidRPr="00962B5F">
        <w:t xml:space="preserve"> </w:t>
      </w:r>
      <w:r w:rsidR="00962B5F">
        <w:t>V</w:t>
      </w:r>
      <w:r w:rsidRPr="00F82A7C">
        <w:t xml:space="preserve">. 2015. Yes-no Answers Versus Check-all in Self-administered Modes. </w:t>
      </w:r>
      <w:r w:rsidRPr="00F82A7C">
        <w:rPr>
          <w:i/>
        </w:rPr>
        <w:t>International Journal of Market Research</w:t>
      </w:r>
      <w:r w:rsidRPr="00F82A7C">
        <w:t>, 57(2): 203-223.</w:t>
      </w:r>
    </w:p>
    <w:p w14:paraId="4B65A2D8" w14:textId="77777777" w:rsidR="00F66C1E" w:rsidRPr="00F82A7C" w:rsidRDefault="00F66C1E" w:rsidP="00F66C1E">
      <w:pPr>
        <w:spacing w:after="120"/>
        <w:ind w:left="540" w:hanging="540"/>
        <w:rPr>
          <w:rFonts w:ascii="Garamond" w:hAnsi="Garamond" w:cs="Andalus"/>
          <w:szCs w:val="24"/>
        </w:rPr>
      </w:pPr>
      <w:r w:rsidRPr="00F82A7C">
        <w:rPr>
          <w:rFonts w:ascii="Garamond" w:hAnsi="Garamond" w:cs="Andalus"/>
          <w:szCs w:val="24"/>
        </w:rPr>
        <w:t xml:space="preserve">Deming, W. E. (1953). On a Probability Mechanism to Attain an Economic Balance Between the Resultant Error of Response and the Bias of Nonresponse. </w:t>
      </w:r>
      <w:r w:rsidRPr="00F82A7C">
        <w:rPr>
          <w:rFonts w:ascii="Garamond" w:hAnsi="Garamond" w:cs="Andalus"/>
          <w:i/>
          <w:iCs/>
          <w:szCs w:val="24"/>
        </w:rPr>
        <w:t>Journal of the American Statistical Association, 48</w:t>
      </w:r>
      <w:r w:rsidRPr="00F82A7C">
        <w:rPr>
          <w:rFonts w:ascii="Garamond" w:hAnsi="Garamond" w:cs="Andalus"/>
          <w:szCs w:val="24"/>
        </w:rPr>
        <w:t>(264), 743-772.</w:t>
      </w:r>
    </w:p>
    <w:p w14:paraId="152521AC" w14:textId="552A3CF9" w:rsidR="00F66C1E" w:rsidRPr="00F82A7C" w:rsidRDefault="00F66C1E" w:rsidP="00F66C1E">
      <w:pPr>
        <w:spacing w:after="120"/>
        <w:ind w:left="540" w:hanging="540"/>
        <w:rPr>
          <w:rFonts w:ascii="Garamond" w:hAnsi="Garamond" w:cs="Andalus"/>
          <w:szCs w:val="24"/>
        </w:rPr>
      </w:pPr>
      <w:r w:rsidRPr="00F82A7C">
        <w:rPr>
          <w:rFonts w:ascii="Garamond" w:hAnsi="Garamond" w:cs="Andalus"/>
          <w:szCs w:val="24"/>
        </w:rPr>
        <w:t xml:space="preserve">Dillman, D.A., Sinclair, M.D., and Clark, J.R. 1993. Effects of Questionnaire Length, Respondent-Friendly Design, and a Difficult Question on Response Rates for Occupant-Addressed Census Mail Surveys. </w:t>
      </w:r>
      <w:r w:rsidRPr="00F82A7C">
        <w:rPr>
          <w:rFonts w:ascii="Garamond" w:hAnsi="Garamond" w:cs="Andalus"/>
          <w:i/>
          <w:szCs w:val="24"/>
        </w:rPr>
        <w:t>Public Opinion Quarterly</w:t>
      </w:r>
      <w:r w:rsidRPr="00F82A7C">
        <w:rPr>
          <w:rFonts w:ascii="Garamond" w:hAnsi="Garamond" w:cs="Andalus"/>
          <w:szCs w:val="24"/>
        </w:rPr>
        <w:t>, 57(3), 289-304.</w:t>
      </w:r>
    </w:p>
    <w:p w14:paraId="4C8977DC" w14:textId="77777777" w:rsidR="00F66C1E" w:rsidRPr="00F82A7C" w:rsidRDefault="00F66C1E" w:rsidP="00F66C1E">
      <w:pPr>
        <w:spacing w:after="120"/>
        <w:ind w:left="540" w:hanging="540"/>
        <w:rPr>
          <w:rFonts w:ascii="Garamond" w:hAnsi="Garamond" w:cs="Andalus"/>
          <w:szCs w:val="24"/>
        </w:rPr>
      </w:pPr>
      <w:r w:rsidRPr="00F82A7C">
        <w:rPr>
          <w:rFonts w:ascii="Garamond" w:hAnsi="Garamond" w:cs="Andalus"/>
          <w:szCs w:val="24"/>
        </w:rPr>
        <w:t>Dillman, D.A., Smyth, J.D., and Christian, L.M. 2014. Internet, Phone, Mail, and Mixed-Mode Surveys: The Tailored Design Method 4th Edition. John Wiley &amp; Sons, Hoboken, NJ.</w:t>
      </w:r>
    </w:p>
    <w:p w14:paraId="50C80B7D" w14:textId="77777777" w:rsidR="00F66C1E" w:rsidRPr="00F82A7C" w:rsidRDefault="00F66C1E" w:rsidP="00F66C1E">
      <w:pPr>
        <w:spacing w:after="120"/>
        <w:ind w:left="540" w:hanging="540"/>
        <w:rPr>
          <w:rFonts w:ascii="Garamond" w:hAnsi="Garamond" w:cs="Andalus"/>
          <w:szCs w:val="24"/>
        </w:rPr>
      </w:pPr>
      <w:r w:rsidRPr="00F82A7C">
        <w:rPr>
          <w:rFonts w:ascii="Garamond" w:hAnsi="Garamond" w:cs="Andalus"/>
          <w:szCs w:val="24"/>
        </w:rPr>
        <w:t>Dutwin, D., Loft, J.D., Darling, J., Holbrook, A., Johnson, T., Langley, R.E., Lavrakas, P.J., Olson, K., Peytcheva, E., Stec, J., Triplett, T., and Zukerberg, A. 2014. Current Knowledge and Considerations Regarding Survey Refusals. AAPOR Task Force Report on Survey Refusal. Retrieved at http://www.aapor.org/Education-Resources/Reports/Current-Knowledge-and-Considerations-Regarding-Sur.aspx#_Toc393959577.</w:t>
      </w:r>
    </w:p>
    <w:p w14:paraId="256D88B6" w14:textId="77777777" w:rsidR="00F66C1E" w:rsidRPr="00F82A7C" w:rsidRDefault="00F66C1E" w:rsidP="00F66C1E">
      <w:pPr>
        <w:spacing w:after="120"/>
        <w:ind w:left="540" w:hanging="540"/>
        <w:rPr>
          <w:rFonts w:ascii="Garamond" w:hAnsi="Garamond" w:cs="Andalus"/>
          <w:szCs w:val="24"/>
        </w:rPr>
      </w:pPr>
      <w:r w:rsidRPr="00F82A7C">
        <w:rPr>
          <w:rFonts w:ascii="Garamond" w:hAnsi="Garamond" w:cs="Andalus"/>
          <w:szCs w:val="24"/>
        </w:rPr>
        <w:t xml:space="preserve">Edwards, M.L., Dillman, D.A., and Smyth, J.D. 2014. An Experimental Test of the Effects of Survey Sponsorship on Internet and Mail Survey Response. </w:t>
      </w:r>
      <w:r w:rsidRPr="00F82A7C">
        <w:rPr>
          <w:rFonts w:ascii="Garamond" w:hAnsi="Garamond" w:cs="Andalus"/>
          <w:i/>
          <w:szCs w:val="24"/>
        </w:rPr>
        <w:t>Public Opinion Quarterly</w:t>
      </w:r>
      <w:r w:rsidRPr="00F82A7C">
        <w:rPr>
          <w:rFonts w:ascii="Garamond" w:hAnsi="Garamond" w:cs="Andalus"/>
          <w:szCs w:val="24"/>
        </w:rPr>
        <w:t>, 78(3), 734-750.</w:t>
      </w:r>
    </w:p>
    <w:p w14:paraId="762280D6" w14:textId="222CBD7D" w:rsidR="00F66C1E" w:rsidRPr="00F82A7C" w:rsidRDefault="00F66C1E" w:rsidP="00F66C1E">
      <w:pPr>
        <w:spacing w:after="120"/>
        <w:ind w:left="540" w:hanging="540"/>
        <w:rPr>
          <w:rFonts w:ascii="Garamond" w:hAnsi="Garamond" w:cs="Andalus"/>
          <w:szCs w:val="24"/>
        </w:rPr>
      </w:pPr>
      <w:r w:rsidRPr="00F82A7C">
        <w:rPr>
          <w:rFonts w:ascii="Garamond" w:hAnsi="Garamond" w:cs="Andalus"/>
          <w:szCs w:val="24"/>
        </w:rPr>
        <w:t>Freedman, J.L.</w:t>
      </w:r>
      <w:r w:rsidR="000B011D">
        <w:rPr>
          <w:rFonts w:ascii="Garamond" w:hAnsi="Garamond" w:cs="Andalus"/>
          <w:szCs w:val="24"/>
        </w:rPr>
        <w:t>,</w:t>
      </w:r>
      <w:r w:rsidRPr="00F82A7C">
        <w:rPr>
          <w:rFonts w:ascii="Garamond" w:hAnsi="Garamond" w:cs="Andalus"/>
          <w:szCs w:val="24"/>
        </w:rPr>
        <w:t xml:space="preserve"> and Fraser, S.C. 1966. Compliance Without Pressure: The Foot-in-the-door Technique. </w:t>
      </w:r>
      <w:r w:rsidRPr="00F82A7C">
        <w:rPr>
          <w:rFonts w:ascii="Garamond" w:hAnsi="Garamond" w:cs="Andalus"/>
          <w:i/>
          <w:szCs w:val="24"/>
        </w:rPr>
        <w:t>Journal of Personality and Social Psychology</w:t>
      </w:r>
      <w:r w:rsidRPr="00F82A7C">
        <w:rPr>
          <w:rFonts w:ascii="Garamond" w:hAnsi="Garamond" w:cs="Andalus"/>
          <w:szCs w:val="24"/>
        </w:rPr>
        <w:t>, 4(2), 196-202.</w:t>
      </w:r>
    </w:p>
    <w:p w14:paraId="24B57FF7" w14:textId="570A2687" w:rsidR="00F66C1E" w:rsidRPr="00F82A7C" w:rsidRDefault="00F66C1E" w:rsidP="00F66C1E">
      <w:pPr>
        <w:spacing w:after="120"/>
        <w:ind w:left="540" w:hanging="540"/>
        <w:rPr>
          <w:rFonts w:ascii="Garamond" w:hAnsi="Garamond" w:cs="Andalus"/>
          <w:szCs w:val="24"/>
        </w:rPr>
      </w:pPr>
      <w:r w:rsidRPr="00F82A7C">
        <w:rPr>
          <w:rFonts w:ascii="Garamond" w:hAnsi="Garamond" w:cs="Andalus"/>
          <w:szCs w:val="24"/>
        </w:rPr>
        <w:t>Galesic, M.</w:t>
      </w:r>
      <w:r w:rsidR="000B011D">
        <w:rPr>
          <w:rFonts w:ascii="Garamond" w:hAnsi="Garamond" w:cs="Andalus"/>
          <w:szCs w:val="24"/>
        </w:rPr>
        <w:t>,</w:t>
      </w:r>
      <w:r w:rsidRPr="00F82A7C">
        <w:rPr>
          <w:rFonts w:ascii="Garamond" w:hAnsi="Garamond" w:cs="Andalus"/>
          <w:szCs w:val="24"/>
        </w:rPr>
        <w:t xml:space="preserve"> and Bosnjak, M. 2009. Effects of Questionnaire Length on Participation and Indicators of Response Quality in a Web Survey. </w:t>
      </w:r>
      <w:r w:rsidRPr="00F82A7C">
        <w:rPr>
          <w:rFonts w:ascii="Garamond" w:hAnsi="Garamond" w:cs="Andalus"/>
          <w:i/>
          <w:szCs w:val="24"/>
        </w:rPr>
        <w:t>Public Opinion Quarterly</w:t>
      </w:r>
      <w:r w:rsidRPr="00F82A7C">
        <w:rPr>
          <w:rFonts w:ascii="Garamond" w:hAnsi="Garamond" w:cs="Andalus"/>
          <w:szCs w:val="24"/>
        </w:rPr>
        <w:t>, 73(2), 349-360.</w:t>
      </w:r>
    </w:p>
    <w:p w14:paraId="61FAE1B3" w14:textId="3A12AB0F" w:rsidR="00F66C1E" w:rsidRPr="00F82A7C" w:rsidRDefault="00F66C1E" w:rsidP="00F66C1E">
      <w:pPr>
        <w:spacing w:after="120"/>
        <w:ind w:left="540" w:hanging="540"/>
        <w:rPr>
          <w:rFonts w:ascii="Garamond" w:hAnsi="Garamond" w:cs="Andalus"/>
          <w:szCs w:val="24"/>
        </w:rPr>
      </w:pPr>
      <w:r w:rsidRPr="00F82A7C">
        <w:rPr>
          <w:rFonts w:ascii="Garamond" w:hAnsi="Garamond" w:cs="Andalus"/>
          <w:szCs w:val="24"/>
        </w:rPr>
        <w:t>Groves, R.M. 2006. Nonrespon</w:t>
      </w:r>
      <w:r w:rsidR="00B44044" w:rsidRPr="00F82A7C">
        <w:rPr>
          <w:rFonts w:ascii="Garamond" w:hAnsi="Garamond" w:cs="Andalus"/>
          <w:szCs w:val="24"/>
        </w:rPr>
        <w:t>s</w:t>
      </w:r>
      <w:r w:rsidRPr="00F82A7C">
        <w:rPr>
          <w:rFonts w:ascii="Garamond" w:hAnsi="Garamond" w:cs="Andalus"/>
          <w:szCs w:val="24"/>
        </w:rPr>
        <w:t>e Rates and Nonrespon</w:t>
      </w:r>
      <w:r w:rsidR="00B44044" w:rsidRPr="00F82A7C">
        <w:rPr>
          <w:rFonts w:ascii="Garamond" w:hAnsi="Garamond" w:cs="Andalus"/>
          <w:szCs w:val="24"/>
        </w:rPr>
        <w:t>s</w:t>
      </w:r>
      <w:r w:rsidRPr="00F82A7C">
        <w:rPr>
          <w:rFonts w:ascii="Garamond" w:hAnsi="Garamond" w:cs="Andalus"/>
          <w:szCs w:val="24"/>
        </w:rPr>
        <w:t xml:space="preserve">e Bias in Household Surveys. </w:t>
      </w:r>
      <w:r w:rsidRPr="00F82A7C">
        <w:rPr>
          <w:rFonts w:ascii="Garamond" w:hAnsi="Garamond" w:cs="Andalus"/>
          <w:i/>
          <w:szCs w:val="24"/>
        </w:rPr>
        <w:t>Public Opinion Quarterly</w:t>
      </w:r>
      <w:r w:rsidRPr="00F82A7C">
        <w:rPr>
          <w:rFonts w:ascii="Garamond" w:hAnsi="Garamond" w:cs="Andalus"/>
          <w:szCs w:val="24"/>
        </w:rPr>
        <w:t>, 70(5), 646-675.</w:t>
      </w:r>
    </w:p>
    <w:p w14:paraId="70B167FE" w14:textId="77777777" w:rsidR="00F66C1E" w:rsidRPr="00F82A7C" w:rsidRDefault="00F66C1E" w:rsidP="00F66C1E">
      <w:pPr>
        <w:spacing w:after="120"/>
        <w:ind w:left="540" w:hanging="540"/>
        <w:rPr>
          <w:rFonts w:ascii="Garamond" w:hAnsi="Garamond" w:cs="Andalus"/>
          <w:szCs w:val="24"/>
        </w:rPr>
      </w:pPr>
      <w:r w:rsidRPr="00F82A7C">
        <w:rPr>
          <w:rFonts w:ascii="Garamond" w:hAnsi="Garamond" w:cs="Andalus"/>
          <w:szCs w:val="24"/>
        </w:rPr>
        <w:t xml:space="preserve">Groves, R.M., Cialdini, R., and Couper, M. 1992. Understanding the Decision to Participate in a Survey. </w:t>
      </w:r>
      <w:r w:rsidRPr="00F82A7C">
        <w:rPr>
          <w:rFonts w:ascii="Garamond" w:hAnsi="Garamond" w:cs="Andalus"/>
          <w:i/>
          <w:szCs w:val="24"/>
        </w:rPr>
        <w:t>Public Opinion Quarterly</w:t>
      </w:r>
      <w:r w:rsidRPr="00F82A7C">
        <w:rPr>
          <w:rFonts w:ascii="Garamond" w:hAnsi="Garamond" w:cs="Andalus"/>
          <w:szCs w:val="24"/>
        </w:rPr>
        <w:t>, 56(4), 475-495.</w:t>
      </w:r>
    </w:p>
    <w:p w14:paraId="0F602A66" w14:textId="2D45A9BD" w:rsidR="00F66C1E" w:rsidRPr="00F82A7C" w:rsidRDefault="00F66C1E" w:rsidP="00F66C1E">
      <w:pPr>
        <w:spacing w:after="120"/>
        <w:ind w:left="540" w:hanging="540"/>
        <w:rPr>
          <w:rFonts w:ascii="Garamond" w:hAnsi="Garamond" w:cs="Andalus"/>
          <w:szCs w:val="24"/>
        </w:rPr>
      </w:pPr>
      <w:r w:rsidRPr="00F82A7C">
        <w:rPr>
          <w:rFonts w:ascii="Garamond" w:hAnsi="Garamond" w:cs="Andalus"/>
          <w:szCs w:val="24"/>
        </w:rPr>
        <w:t>Groves</w:t>
      </w:r>
      <w:r w:rsidR="00861785" w:rsidRPr="00F82A7C">
        <w:rPr>
          <w:rFonts w:ascii="Garamond" w:hAnsi="Garamond" w:cs="Andalus"/>
          <w:szCs w:val="24"/>
        </w:rPr>
        <w:t>, R.M</w:t>
      </w:r>
      <w:r w:rsidR="000B011D">
        <w:rPr>
          <w:rFonts w:ascii="Garamond" w:hAnsi="Garamond" w:cs="Andalus"/>
          <w:szCs w:val="24"/>
        </w:rPr>
        <w:t>.</w:t>
      </w:r>
      <w:r w:rsidR="00861785" w:rsidRPr="00F82A7C">
        <w:rPr>
          <w:rFonts w:ascii="Garamond" w:hAnsi="Garamond" w:cs="Andalus"/>
          <w:szCs w:val="24"/>
        </w:rPr>
        <w:t>,</w:t>
      </w:r>
      <w:r w:rsidRPr="00F82A7C">
        <w:rPr>
          <w:rFonts w:ascii="Garamond" w:hAnsi="Garamond" w:cs="Andalus"/>
          <w:szCs w:val="24"/>
        </w:rPr>
        <w:t xml:space="preserve"> and Couper</w:t>
      </w:r>
      <w:r w:rsidR="00861785" w:rsidRPr="00F82A7C">
        <w:rPr>
          <w:rFonts w:ascii="Garamond" w:hAnsi="Garamond" w:cs="Andalus"/>
          <w:szCs w:val="24"/>
        </w:rPr>
        <w:t>, M.</w:t>
      </w:r>
      <w:r w:rsidRPr="00F82A7C">
        <w:rPr>
          <w:rFonts w:ascii="Garamond" w:hAnsi="Garamond" w:cs="Andalus"/>
          <w:szCs w:val="24"/>
        </w:rPr>
        <w:t xml:space="preserve"> 1998</w:t>
      </w:r>
      <w:r w:rsidR="00861785" w:rsidRPr="00F82A7C">
        <w:rPr>
          <w:rFonts w:ascii="Garamond" w:hAnsi="Garamond" w:cs="Andalus"/>
          <w:szCs w:val="24"/>
        </w:rPr>
        <w:t>. Nonresponse in Household Interview Surveys. Wiley.</w:t>
      </w:r>
    </w:p>
    <w:p w14:paraId="60EF5E8D" w14:textId="413452FA" w:rsidR="00F66C1E" w:rsidRPr="00F82A7C" w:rsidRDefault="00F66C1E" w:rsidP="00F66C1E">
      <w:pPr>
        <w:spacing w:after="120"/>
        <w:ind w:left="540" w:hanging="540"/>
        <w:rPr>
          <w:rFonts w:ascii="Garamond" w:hAnsi="Garamond" w:cs="Andalus"/>
          <w:szCs w:val="24"/>
        </w:rPr>
      </w:pPr>
      <w:r w:rsidRPr="00F82A7C">
        <w:rPr>
          <w:rFonts w:ascii="Garamond" w:hAnsi="Garamond" w:cs="Andalus"/>
          <w:szCs w:val="24"/>
        </w:rPr>
        <w:t xml:space="preserve">Groves, R.M., and McGonagle, K.A. 2001. A Theory-guided Interviewer Training Protocol Regarding Survey Participation. </w:t>
      </w:r>
      <w:r w:rsidRPr="00F82A7C">
        <w:rPr>
          <w:rFonts w:ascii="Garamond" w:hAnsi="Garamond" w:cs="Andalus"/>
          <w:i/>
          <w:szCs w:val="24"/>
        </w:rPr>
        <w:t>Journal of Official Statistics</w:t>
      </w:r>
      <w:r w:rsidRPr="00F82A7C">
        <w:rPr>
          <w:rFonts w:ascii="Garamond" w:hAnsi="Garamond" w:cs="Andalus"/>
          <w:szCs w:val="24"/>
        </w:rPr>
        <w:t>, 17, 249-65.</w:t>
      </w:r>
    </w:p>
    <w:p w14:paraId="5A0B3AFC" w14:textId="4F77968C" w:rsidR="00F66C1E" w:rsidRPr="00F82A7C" w:rsidRDefault="00F66C1E" w:rsidP="00F66C1E">
      <w:pPr>
        <w:spacing w:after="120"/>
        <w:ind w:left="540" w:hanging="540"/>
        <w:rPr>
          <w:rFonts w:ascii="Garamond" w:hAnsi="Garamond" w:cs="Andalus"/>
          <w:szCs w:val="24"/>
        </w:rPr>
      </w:pPr>
      <w:r w:rsidRPr="00F82A7C">
        <w:rPr>
          <w:rFonts w:ascii="Garamond" w:hAnsi="Garamond" w:cs="Andalus"/>
          <w:szCs w:val="24"/>
        </w:rPr>
        <w:t>Groves, R.M., Singer, E.</w:t>
      </w:r>
      <w:r w:rsidR="00962B5F">
        <w:rPr>
          <w:rFonts w:ascii="Garamond" w:hAnsi="Garamond" w:cs="Andalus"/>
          <w:szCs w:val="24"/>
        </w:rPr>
        <w:t>,</w:t>
      </w:r>
      <w:r w:rsidRPr="00F82A7C">
        <w:rPr>
          <w:rFonts w:ascii="Garamond" w:hAnsi="Garamond" w:cs="Andalus"/>
          <w:szCs w:val="24"/>
        </w:rPr>
        <w:t xml:space="preserve"> and Corning, A. 2000. Leverage-Saliency Theory of Survey Participation. Description and Illustration. </w:t>
      </w:r>
      <w:r w:rsidRPr="00F82A7C">
        <w:rPr>
          <w:rFonts w:ascii="Garamond" w:hAnsi="Garamond" w:cs="Andalus"/>
          <w:i/>
          <w:szCs w:val="24"/>
        </w:rPr>
        <w:t>Public Opinion Quarterly</w:t>
      </w:r>
      <w:r w:rsidRPr="00F82A7C">
        <w:rPr>
          <w:rFonts w:ascii="Garamond" w:hAnsi="Garamond" w:cs="Andalus"/>
          <w:szCs w:val="24"/>
        </w:rPr>
        <w:t>, 64, 299-308.</w:t>
      </w:r>
    </w:p>
    <w:p w14:paraId="7BE2C7BC" w14:textId="77777777" w:rsidR="00F66C1E" w:rsidRPr="00F82A7C" w:rsidRDefault="00F66C1E" w:rsidP="00F66C1E">
      <w:pPr>
        <w:spacing w:after="120"/>
        <w:ind w:left="540" w:hanging="540"/>
        <w:rPr>
          <w:rFonts w:ascii="Garamond" w:hAnsi="Garamond" w:cs="Andalus"/>
          <w:szCs w:val="24"/>
        </w:rPr>
      </w:pPr>
      <w:bookmarkStart w:id="28" w:name="_Hlk506188096"/>
      <w:r w:rsidRPr="00F82A7C">
        <w:rPr>
          <w:rFonts w:ascii="Garamond" w:hAnsi="Garamond" w:cs="Andalus"/>
          <w:szCs w:val="24"/>
        </w:rPr>
        <w:t xml:space="preserve">Groves, R.M., Presser, S., Tourangeau, R., West, B.T., Couper, M.P., Singer, E., and Toppe, C. 2012. Support for the Survey Sponsor and Nonresponse Bias. </w:t>
      </w:r>
      <w:r w:rsidRPr="00F82A7C">
        <w:rPr>
          <w:rFonts w:ascii="Garamond" w:hAnsi="Garamond" w:cs="Andalus"/>
          <w:i/>
          <w:szCs w:val="24"/>
        </w:rPr>
        <w:t>Public Opinion Quarterly</w:t>
      </w:r>
      <w:r w:rsidRPr="00F82A7C">
        <w:rPr>
          <w:rFonts w:ascii="Garamond" w:hAnsi="Garamond" w:cs="Andalus"/>
          <w:szCs w:val="24"/>
        </w:rPr>
        <w:t>, 76, 512-24.</w:t>
      </w:r>
    </w:p>
    <w:bookmarkEnd w:id="28"/>
    <w:p w14:paraId="4E4F416A" w14:textId="1926BABF" w:rsidR="00F66C1E" w:rsidRPr="00F82A7C" w:rsidRDefault="00F66C1E" w:rsidP="00F66C1E">
      <w:pPr>
        <w:spacing w:after="120"/>
        <w:ind w:left="540" w:hanging="540"/>
        <w:rPr>
          <w:rFonts w:ascii="Garamond" w:hAnsi="Garamond" w:cs="Andalus"/>
          <w:szCs w:val="24"/>
        </w:rPr>
      </w:pPr>
      <w:r w:rsidRPr="00F82A7C">
        <w:rPr>
          <w:rFonts w:ascii="Garamond" w:hAnsi="Garamond" w:cs="Andalus"/>
          <w:szCs w:val="24"/>
        </w:rPr>
        <w:t>Heberlein</w:t>
      </w:r>
      <w:r w:rsidR="00CC5190" w:rsidRPr="00F82A7C">
        <w:rPr>
          <w:rFonts w:ascii="Garamond" w:hAnsi="Garamond" w:cs="Andalus"/>
          <w:szCs w:val="24"/>
        </w:rPr>
        <w:t xml:space="preserve">, T.A., and Baumgartner, R. 1978. Factors Affecting Response Rates to Mailed Questionnaires: A Quantitative Analysis of the Published Literature. </w:t>
      </w:r>
      <w:r w:rsidR="00CC5190" w:rsidRPr="00F82A7C">
        <w:rPr>
          <w:rFonts w:ascii="Garamond" w:hAnsi="Garamond" w:cs="Andalus"/>
          <w:i/>
          <w:szCs w:val="24"/>
        </w:rPr>
        <w:t>American Sociological Review</w:t>
      </w:r>
      <w:r w:rsidR="00A3695F">
        <w:rPr>
          <w:rFonts w:ascii="Garamond" w:hAnsi="Garamond" w:cs="Andalus"/>
          <w:szCs w:val="24"/>
        </w:rPr>
        <w:t>,</w:t>
      </w:r>
      <w:r w:rsidR="00AE5442" w:rsidRPr="00F82A7C">
        <w:rPr>
          <w:rFonts w:ascii="Garamond" w:hAnsi="Garamond" w:cs="Andalus"/>
          <w:szCs w:val="24"/>
        </w:rPr>
        <w:t xml:space="preserve"> 43(4), 447-462.</w:t>
      </w:r>
    </w:p>
    <w:p w14:paraId="4615709B" w14:textId="22706E96" w:rsidR="00F66C1E" w:rsidRPr="00F82A7C" w:rsidRDefault="00F66C1E" w:rsidP="00F66C1E">
      <w:pPr>
        <w:spacing w:after="120"/>
        <w:ind w:left="540" w:hanging="540"/>
        <w:rPr>
          <w:rFonts w:ascii="Garamond" w:hAnsi="Garamond" w:cs="Andalus"/>
          <w:szCs w:val="24"/>
        </w:rPr>
      </w:pPr>
      <w:r w:rsidRPr="00F82A7C">
        <w:rPr>
          <w:rFonts w:ascii="Garamond" w:hAnsi="Garamond" w:cs="Andalus"/>
          <w:szCs w:val="24"/>
        </w:rPr>
        <w:t>Kreuter, F., Olson, K., Wagner, J., Yan, T., Ezzati</w:t>
      </w:r>
      <w:r w:rsidRPr="007052ED">
        <w:rPr>
          <w:rFonts w:ascii="Cambria Math" w:hAnsi="Cambria Math" w:cs="Cambria Math"/>
          <w:szCs w:val="24"/>
        </w:rPr>
        <w:t>‐</w:t>
      </w:r>
      <w:r w:rsidRPr="00F82A7C">
        <w:rPr>
          <w:rFonts w:ascii="Garamond" w:hAnsi="Garamond" w:cs="Andalus"/>
          <w:szCs w:val="24"/>
        </w:rPr>
        <w:t>Rice, T.M., Casas</w:t>
      </w:r>
      <w:r w:rsidRPr="007052ED">
        <w:rPr>
          <w:rFonts w:ascii="Cambria Math" w:hAnsi="Cambria Math" w:cs="Cambria Math"/>
          <w:szCs w:val="24"/>
        </w:rPr>
        <w:t>‐</w:t>
      </w:r>
      <w:r w:rsidRPr="00F82A7C">
        <w:rPr>
          <w:rFonts w:ascii="Garamond" w:hAnsi="Garamond" w:cs="Andalus"/>
          <w:szCs w:val="24"/>
        </w:rPr>
        <w:t>Cordero, C., Lemay, M., Peytchev, A., Groves, R.M., and Raghunathan, T.E. 2010. Using Proxy Measures and Other Correlates of Survey Outcomes to Adjust For Non</w:t>
      </w:r>
      <w:r w:rsidRPr="007052ED">
        <w:rPr>
          <w:rFonts w:ascii="Cambria Math" w:hAnsi="Cambria Math" w:cs="Cambria Math"/>
          <w:szCs w:val="24"/>
        </w:rPr>
        <w:t>‐</w:t>
      </w:r>
      <w:r w:rsidRPr="00F82A7C">
        <w:rPr>
          <w:rFonts w:ascii="Garamond" w:hAnsi="Garamond" w:cs="Andalus"/>
          <w:szCs w:val="24"/>
        </w:rPr>
        <w:t>Response: Examples from Multiple Surveys</w:t>
      </w:r>
      <w:r w:rsidRPr="00F82A7C">
        <w:rPr>
          <w:rFonts w:ascii="Garamond" w:hAnsi="Garamond" w:cs="Andalus"/>
          <w:i/>
          <w:szCs w:val="24"/>
        </w:rPr>
        <w:t>. Journal of the Royal Statistical Society: Series A</w:t>
      </w:r>
      <w:r w:rsidRPr="00F82A7C">
        <w:rPr>
          <w:rFonts w:ascii="Garamond" w:hAnsi="Garamond" w:cs="Andalus"/>
          <w:szCs w:val="24"/>
        </w:rPr>
        <w:t>, 173(2), 389-407.</w:t>
      </w:r>
    </w:p>
    <w:p w14:paraId="34293DFC" w14:textId="276C07A6" w:rsidR="00C35CB3" w:rsidRPr="00F82A7C" w:rsidRDefault="00C35CB3" w:rsidP="00C35CB3">
      <w:pPr>
        <w:spacing w:after="120"/>
        <w:ind w:left="540" w:hanging="540"/>
        <w:rPr>
          <w:rFonts w:ascii="Garamond" w:hAnsi="Garamond" w:cs="Andalus"/>
          <w:szCs w:val="24"/>
        </w:rPr>
      </w:pPr>
      <w:bookmarkStart w:id="29" w:name="_Hlk506188137"/>
      <w:r w:rsidRPr="00F82A7C">
        <w:rPr>
          <w:rFonts w:ascii="Garamond" w:hAnsi="Garamond" w:cs="Andalus"/>
          <w:szCs w:val="24"/>
        </w:rPr>
        <w:t xml:space="preserve">Lynn, P. 2016. Targeted Appeals for Participation in Letters to Panel Survey Members. </w:t>
      </w:r>
      <w:r w:rsidRPr="00F82A7C">
        <w:rPr>
          <w:rFonts w:ascii="Garamond" w:hAnsi="Garamond" w:cs="Andalus"/>
          <w:i/>
          <w:szCs w:val="24"/>
        </w:rPr>
        <w:t>Public Opinion Quarterly</w:t>
      </w:r>
      <w:r w:rsidRPr="00F82A7C">
        <w:rPr>
          <w:rFonts w:ascii="Garamond" w:hAnsi="Garamond" w:cs="Andalus"/>
          <w:szCs w:val="24"/>
        </w:rPr>
        <w:t>, 80(3), 771-782.</w:t>
      </w:r>
    </w:p>
    <w:bookmarkEnd w:id="29"/>
    <w:p w14:paraId="766E2A3E" w14:textId="206334A0" w:rsidR="00C35CB3" w:rsidRPr="00F82A7C" w:rsidRDefault="00C35CB3" w:rsidP="00C35CB3">
      <w:pPr>
        <w:spacing w:after="120"/>
        <w:ind w:left="540" w:hanging="540"/>
        <w:rPr>
          <w:rFonts w:ascii="Garamond" w:hAnsi="Garamond" w:cs="Andalus"/>
          <w:szCs w:val="24"/>
        </w:rPr>
      </w:pPr>
      <w:r w:rsidRPr="00F82A7C">
        <w:rPr>
          <w:rFonts w:ascii="Garamond" w:hAnsi="Garamond" w:cs="Andalus"/>
          <w:szCs w:val="24"/>
        </w:rPr>
        <w:t>Lynn, P. 2017. From Standardised to Targeted Survey Procedures for Tackling Non-response and Attrition. Survey Research Methods, 17(1), 93-103.</w:t>
      </w:r>
    </w:p>
    <w:p w14:paraId="38106AAA" w14:textId="7AE6865A" w:rsidR="00DA6FD1" w:rsidRPr="00F82A7C" w:rsidRDefault="00DA6FD1" w:rsidP="00F66C1E">
      <w:pPr>
        <w:spacing w:after="120"/>
        <w:ind w:left="540" w:hanging="540"/>
        <w:rPr>
          <w:rFonts w:ascii="Garamond" w:hAnsi="Garamond" w:cs="Andalus"/>
          <w:szCs w:val="24"/>
        </w:rPr>
      </w:pPr>
      <w:r w:rsidRPr="00F82A7C">
        <w:rPr>
          <w:rFonts w:ascii="Garamond" w:hAnsi="Garamond" w:cs="Andalus"/>
          <w:szCs w:val="24"/>
        </w:rPr>
        <w:t xml:space="preserve">Massey D.S., and Tourangeau R. 2012. </w:t>
      </w:r>
      <w:r w:rsidR="00C35CB3" w:rsidRPr="00F82A7C">
        <w:rPr>
          <w:rFonts w:ascii="Garamond" w:hAnsi="Garamond" w:cs="Andalus"/>
          <w:szCs w:val="24"/>
        </w:rPr>
        <w:t>Where Do We Go from Here? Nonresponse and Social M</w:t>
      </w:r>
      <w:r w:rsidRPr="00F82A7C">
        <w:rPr>
          <w:rFonts w:ascii="Garamond" w:hAnsi="Garamond" w:cs="Andalus"/>
          <w:szCs w:val="24"/>
        </w:rPr>
        <w:t xml:space="preserve">easurement. </w:t>
      </w:r>
      <w:r w:rsidRPr="00F82A7C">
        <w:rPr>
          <w:rFonts w:ascii="Garamond" w:hAnsi="Garamond" w:cs="Andalus"/>
          <w:i/>
          <w:szCs w:val="24"/>
        </w:rPr>
        <w:t>The Annals of the American Academy of Political and Social Science</w:t>
      </w:r>
      <w:r w:rsidRPr="00F82A7C">
        <w:rPr>
          <w:rFonts w:ascii="Garamond" w:hAnsi="Garamond" w:cs="Andalus"/>
          <w:szCs w:val="24"/>
        </w:rPr>
        <w:t xml:space="preserve">. </w:t>
      </w:r>
      <w:r w:rsidR="00C35CB3" w:rsidRPr="00F82A7C">
        <w:rPr>
          <w:rFonts w:ascii="Garamond" w:hAnsi="Garamond" w:cs="Andalus"/>
          <w:szCs w:val="24"/>
        </w:rPr>
        <w:t xml:space="preserve">645(1), </w:t>
      </w:r>
      <w:r w:rsidRPr="00F82A7C">
        <w:rPr>
          <w:rFonts w:ascii="Garamond" w:hAnsi="Garamond" w:cs="Andalus"/>
          <w:szCs w:val="24"/>
        </w:rPr>
        <w:t>222-236.</w:t>
      </w:r>
    </w:p>
    <w:p w14:paraId="3F8DC725" w14:textId="133FCB2C" w:rsidR="00F66C1E" w:rsidRPr="00F82A7C" w:rsidRDefault="00F66C1E" w:rsidP="00F66C1E">
      <w:pPr>
        <w:spacing w:after="120"/>
        <w:ind w:left="540" w:hanging="540"/>
        <w:rPr>
          <w:rFonts w:ascii="Garamond" w:hAnsi="Garamond" w:cs="Andalus"/>
          <w:szCs w:val="24"/>
        </w:rPr>
      </w:pPr>
      <w:r w:rsidRPr="00F82A7C">
        <w:rPr>
          <w:rFonts w:ascii="Garamond" w:hAnsi="Garamond" w:cs="Andalus"/>
          <w:szCs w:val="24"/>
        </w:rPr>
        <w:t>Medway, R.L.</w:t>
      </w:r>
      <w:r w:rsidR="00962B5F">
        <w:rPr>
          <w:rFonts w:ascii="Garamond" w:hAnsi="Garamond" w:cs="Andalus"/>
          <w:szCs w:val="24"/>
        </w:rPr>
        <w:t>,</w:t>
      </w:r>
      <w:r w:rsidRPr="00F82A7C">
        <w:rPr>
          <w:rFonts w:ascii="Garamond" w:hAnsi="Garamond" w:cs="Andalus"/>
          <w:szCs w:val="24"/>
        </w:rPr>
        <w:t xml:space="preserve"> and Tourangeau, R. 2015. Response Quality in Telephone Surveys. Do Prepaid Incentives Make a Difference? </w:t>
      </w:r>
      <w:r w:rsidRPr="00F82A7C">
        <w:rPr>
          <w:rFonts w:ascii="Garamond" w:hAnsi="Garamond" w:cs="Andalus"/>
          <w:i/>
          <w:szCs w:val="24"/>
        </w:rPr>
        <w:t>Public Opinion Quarterly</w:t>
      </w:r>
      <w:r w:rsidRPr="00F82A7C">
        <w:rPr>
          <w:rFonts w:ascii="Garamond" w:hAnsi="Garamond" w:cs="Andalus"/>
          <w:szCs w:val="24"/>
        </w:rPr>
        <w:t>, 79(2), 524-543.</w:t>
      </w:r>
    </w:p>
    <w:p w14:paraId="3D1DB24E" w14:textId="77777777" w:rsidR="00F66C1E" w:rsidRPr="00F82A7C" w:rsidRDefault="00F66C1E" w:rsidP="00F66C1E">
      <w:pPr>
        <w:spacing w:after="120"/>
        <w:ind w:left="540" w:hanging="540"/>
        <w:rPr>
          <w:rFonts w:ascii="Garamond" w:hAnsi="Garamond" w:cs="Andalus"/>
          <w:szCs w:val="24"/>
        </w:rPr>
      </w:pPr>
      <w:r w:rsidRPr="00F82A7C">
        <w:rPr>
          <w:rFonts w:ascii="Garamond" w:hAnsi="Garamond" w:cs="Andalus"/>
          <w:szCs w:val="24"/>
        </w:rPr>
        <w:t xml:space="preserve">Messer, B.L., and Dillman, D.A. 2011. Surveying the General Public Over the Internet Using Address-Based Sampling and Mail Contact Procedures. </w:t>
      </w:r>
      <w:r w:rsidRPr="00F82A7C">
        <w:rPr>
          <w:rFonts w:ascii="Garamond" w:hAnsi="Garamond" w:cs="Andalus"/>
          <w:i/>
          <w:szCs w:val="24"/>
        </w:rPr>
        <w:t>Public Opinion Quarterly</w:t>
      </w:r>
      <w:r w:rsidRPr="00F82A7C">
        <w:rPr>
          <w:rFonts w:ascii="Garamond" w:hAnsi="Garamond" w:cs="Andalus"/>
          <w:szCs w:val="24"/>
        </w:rPr>
        <w:t>, 75(3), 429–457.</w:t>
      </w:r>
    </w:p>
    <w:p w14:paraId="374E2856" w14:textId="77777777" w:rsidR="00F66C1E" w:rsidRPr="00F82A7C" w:rsidRDefault="00F66C1E" w:rsidP="00F66C1E">
      <w:pPr>
        <w:spacing w:after="120"/>
        <w:ind w:left="540" w:hanging="540"/>
        <w:rPr>
          <w:rFonts w:ascii="Garamond" w:hAnsi="Garamond" w:cs="Andalus"/>
          <w:szCs w:val="24"/>
        </w:rPr>
      </w:pPr>
      <w:r w:rsidRPr="00F82A7C">
        <w:rPr>
          <w:rFonts w:ascii="Garamond" w:hAnsi="Garamond" w:cs="Andalus"/>
          <w:szCs w:val="24"/>
        </w:rPr>
        <w:t xml:space="preserve">Millar, M.M., and Dillman, D.A. 2011. Improving Response to Web and Mixed-Mode Surveys. </w:t>
      </w:r>
      <w:r w:rsidRPr="00F82A7C">
        <w:rPr>
          <w:rFonts w:ascii="Garamond" w:hAnsi="Garamond" w:cs="Andalus"/>
          <w:i/>
          <w:szCs w:val="24"/>
        </w:rPr>
        <w:t>Public Opinion Quarterly</w:t>
      </w:r>
      <w:r w:rsidRPr="00F82A7C">
        <w:rPr>
          <w:rFonts w:ascii="Garamond" w:hAnsi="Garamond" w:cs="Andalus"/>
          <w:szCs w:val="24"/>
        </w:rPr>
        <w:t>, 75(2), 249–269.</w:t>
      </w:r>
    </w:p>
    <w:p w14:paraId="4C6E4874" w14:textId="34B08FF7" w:rsidR="00F66C1E" w:rsidRPr="00F82A7C" w:rsidRDefault="00F66C1E" w:rsidP="00F66C1E">
      <w:pPr>
        <w:spacing w:after="120"/>
        <w:ind w:left="540" w:hanging="540"/>
        <w:rPr>
          <w:rFonts w:ascii="Garamond" w:hAnsi="Garamond" w:cs="Andalus"/>
          <w:szCs w:val="24"/>
        </w:rPr>
      </w:pPr>
      <w:r w:rsidRPr="00F82A7C">
        <w:rPr>
          <w:rFonts w:ascii="Garamond" w:hAnsi="Garamond" w:cs="Andalus"/>
          <w:szCs w:val="24"/>
        </w:rPr>
        <w:t>Mowen, J.C.</w:t>
      </w:r>
      <w:r w:rsidR="00962B5F">
        <w:rPr>
          <w:rFonts w:ascii="Garamond" w:hAnsi="Garamond" w:cs="Andalus"/>
          <w:szCs w:val="24"/>
        </w:rPr>
        <w:t>,</w:t>
      </w:r>
      <w:r w:rsidRPr="00F82A7C">
        <w:rPr>
          <w:rFonts w:ascii="Garamond" w:hAnsi="Garamond" w:cs="Andalus"/>
          <w:szCs w:val="24"/>
        </w:rPr>
        <w:t xml:space="preserve"> and Cialdini, R.B. 1980. On Implementing the Door-in-the-Face Compliance Technique in a Business Context. </w:t>
      </w:r>
      <w:r w:rsidRPr="00F82A7C">
        <w:rPr>
          <w:rFonts w:ascii="Garamond" w:hAnsi="Garamond" w:cs="Andalus"/>
          <w:i/>
          <w:szCs w:val="24"/>
        </w:rPr>
        <w:t>Journal of Marketing Research</w:t>
      </w:r>
      <w:r w:rsidRPr="00F82A7C">
        <w:rPr>
          <w:rFonts w:ascii="Garamond" w:hAnsi="Garamond" w:cs="Andalus"/>
          <w:szCs w:val="24"/>
        </w:rPr>
        <w:t>, 17, 253-258.</w:t>
      </w:r>
    </w:p>
    <w:p w14:paraId="1774E872" w14:textId="77777777" w:rsidR="00F66C1E" w:rsidRPr="00F82A7C" w:rsidRDefault="00F66C1E" w:rsidP="00F66C1E">
      <w:pPr>
        <w:spacing w:after="120"/>
        <w:ind w:left="720" w:hanging="720"/>
        <w:rPr>
          <w:rFonts w:ascii="Garamond" w:hAnsi="Garamond" w:cs="Andalus"/>
          <w:szCs w:val="24"/>
        </w:rPr>
      </w:pPr>
      <w:r w:rsidRPr="00F82A7C">
        <w:rPr>
          <w:rFonts w:ascii="Garamond" w:hAnsi="Garamond" w:cs="Andalus"/>
          <w:szCs w:val="24"/>
        </w:rPr>
        <w:t xml:space="preserve">Schouten, B., Cobben, F. and Bethlehem, J. 2009. Indicators for the Representativeness of Survey Response. </w:t>
      </w:r>
      <w:r w:rsidRPr="00F82A7C">
        <w:rPr>
          <w:rFonts w:ascii="Garamond" w:hAnsi="Garamond" w:cs="Andalus"/>
          <w:i/>
          <w:szCs w:val="24"/>
        </w:rPr>
        <w:t>Survey Methodology</w:t>
      </w:r>
      <w:r w:rsidRPr="00F82A7C">
        <w:rPr>
          <w:rFonts w:ascii="Garamond" w:hAnsi="Garamond" w:cs="Andalus"/>
          <w:szCs w:val="24"/>
        </w:rPr>
        <w:t>, 35(1), 101-113.</w:t>
      </w:r>
    </w:p>
    <w:p w14:paraId="7B061622" w14:textId="0DC77B3F" w:rsidR="00F66C1E" w:rsidRPr="00F82A7C" w:rsidRDefault="00F66C1E" w:rsidP="00F66C1E">
      <w:pPr>
        <w:spacing w:after="120"/>
        <w:ind w:left="540" w:hanging="540"/>
        <w:rPr>
          <w:rFonts w:ascii="Garamond" w:hAnsi="Garamond" w:cs="Andalus"/>
          <w:szCs w:val="24"/>
        </w:rPr>
      </w:pPr>
      <w:r w:rsidRPr="00F82A7C">
        <w:rPr>
          <w:rFonts w:ascii="Garamond" w:hAnsi="Garamond" w:cs="Andalus"/>
          <w:szCs w:val="24"/>
        </w:rPr>
        <w:t>Shettle, C.</w:t>
      </w:r>
      <w:r w:rsidR="00962B5F">
        <w:rPr>
          <w:rFonts w:ascii="Garamond" w:hAnsi="Garamond" w:cs="Andalus"/>
          <w:szCs w:val="24"/>
        </w:rPr>
        <w:t>,</w:t>
      </w:r>
      <w:r w:rsidRPr="00F82A7C">
        <w:rPr>
          <w:rFonts w:ascii="Garamond" w:hAnsi="Garamond" w:cs="Andalus"/>
          <w:szCs w:val="24"/>
        </w:rPr>
        <w:t xml:space="preserve"> and Mooney, G. 1999. Monetary Incentives in US Government Surveys. </w:t>
      </w:r>
      <w:r w:rsidRPr="00F82A7C">
        <w:rPr>
          <w:rFonts w:ascii="Garamond" w:hAnsi="Garamond" w:cs="Andalus"/>
          <w:i/>
          <w:szCs w:val="24"/>
        </w:rPr>
        <w:t>Journal of Official Statistics</w:t>
      </w:r>
      <w:r w:rsidRPr="00F82A7C">
        <w:rPr>
          <w:rFonts w:ascii="Garamond" w:hAnsi="Garamond" w:cs="Andalus"/>
          <w:szCs w:val="24"/>
        </w:rPr>
        <w:t>, 15(2), 231-250.</w:t>
      </w:r>
    </w:p>
    <w:p w14:paraId="338C0373" w14:textId="6D4AF07D" w:rsidR="00F66C1E" w:rsidRPr="00F82A7C" w:rsidRDefault="00F66C1E" w:rsidP="00F66C1E">
      <w:pPr>
        <w:spacing w:after="120"/>
        <w:ind w:left="720" w:hanging="720"/>
        <w:rPr>
          <w:rFonts w:ascii="Garamond" w:hAnsi="Garamond" w:cs="Andalus"/>
          <w:szCs w:val="24"/>
        </w:rPr>
      </w:pPr>
      <w:r w:rsidRPr="00F82A7C">
        <w:rPr>
          <w:rFonts w:ascii="Garamond" w:hAnsi="Garamond" w:cs="Andalus"/>
          <w:szCs w:val="24"/>
        </w:rPr>
        <w:t>Singer, E.</w:t>
      </w:r>
      <w:r w:rsidR="00962B5F">
        <w:rPr>
          <w:rFonts w:ascii="Garamond" w:hAnsi="Garamond" w:cs="Andalus"/>
          <w:szCs w:val="24"/>
        </w:rPr>
        <w:t>,</w:t>
      </w:r>
      <w:r w:rsidRPr="00F82A7C">
        <w:rPr>
          <w:rFonts w:ascii="Garamond" w:hAnsi="Garamond" w:cs="Andalus"/>
          <w:szCs w:val="24"/>
        </w:rPr>
        <w:t xml:space="preserve"> and Ye, C. 2013. The Use and Effects of Incentives in Surveys.</w:t>
      </w:r>
      <w:r w:rsidR="00A3695F">
        <w:rPr>
          <w:rFonts w:ascii="Garamond" w:hAnsi="Garamond" w:cs="Andalus"/>
          <w:szCs w:val="24"/>
        </w:rPr>
        <w:t xml:space="preserve"> </w:t>
      </w:r>
      <w:r w:rsidRPr="00F82A7C">
        <w:rPr>
          <w:rFonts w:ascii="Garamond" w:hAnsi="Garamond" w:cs="Andalus"/>
          <w:i/>
          <w:szCs w:val="24"/>
        </w:rPr>
        <w:t>Annals of the American Academy of Political and Social Science</w:t>
      </w:r>
      <w:r w:rsidRPr="00F82A7C">
        <w:rPr>
          <w:rFonts w:ascii="Garamond" w:hAnsi="Garamond" w:cs="Andalus"/>
          <w:szCs w:val="24"/>
        </w:rPr>
        <w:t>, 645(1), 112-141.</w:t>
      </w:r>
    </w:p>
    <w:p w14:paraId="4D83CEEA" w14:textId="7660B999" w:rsidR="00A453BB" w:rsidRPr="00F82A7C" w:rsidRDefault="00F66C1E" w:rsidP="00F66C1E">
      <w:pPr>
        <w:spacing w:after="120"/>
        <w:ind w:left="540" w:hanging="540"/>
        <w:rPr>
          <w:rFonts w:ascii="Garamond" w:hAnsi="Garamond" w:cs="Andalus"/>
          <w:szCs w:val="24"/>
        </w:rPr>
      </w:pPr>
      <w:r w:rsidRPr="00F82A7C">
        <w:rPr>
          <w:rFonts w:ascii="Garamond" w:hAnsi="Garamond" w:cs="Andalus"/>
          <w:szCs w:val="24"/>
        </w:rPr>
        <w:t xml:space="preserve">Smyth, J.D., Dillman, D.A., Christian, L.M., and Stern, M.J. 2006. Comparing Check-all and Forced-choice Question Formats in Web Surveys. </w:t>
      </w:r>
      <w:r w:rsidRPr="00F82A7C">
        <w:rPr>
          <w:rFonts w:ascii="Garamond" w:hAnsi="Garamond" w:cs="Andalus"/>
          <w:i/>
          <w:szCs w:val="24"/>
        </w:rPr>
        <w:t>Public Opinion Quarterly</w:t>
      </w:r>
      <w:r w:rsidRPr="00F82A7C">
        <w:rPr>
          <w:rFonts w:ascii="Garamond" w:hAnsi="Garamond" w:cs="Andalus"/>
          <w:szCs w:val="24"/>
        </w:rPr>
        <w:t>, 70(1), 66-77.</w:t>
      </w:r>
    </w:p>
    <w:p w14:paraId="77BD1C30" w14:textId="028E933D" w:rsidR="00F66C1E" w:rsidRPr="00F82A7C" w:rsidRDefault="00CC5190" w:rsidP="00CC5190">
      <w:pPr>
        <w:spacing w:after="120"/>
        <w:ind w:left="540" w:hanging="540"/>
        <w:rPr>
          <w:rFonts w:ascii="Garamond" w:hAnsi="Garamond" w:cs="Andalus"/>
          <w:szCs w:val="24"/>
        </w:rPr>
      </w:pPr>
      <w:r w:rsidRPr="00F82A7C">
        <w:rPr>
          <w:rFonts w:ascii="Garamond" w:hAnsi="Garamond" w:cs="Andalus"/>
          <w:szCs w:val="24"/>
        </w:rPr>
        <w:t>Thomas, R.K., Barlas, F.M, Buttermore, N.R.</w:t>
      </w:r>
      <w:r w:rsidR="00962B5F">
        <w:rPr>
          <w:rFonts w:ascii="Garamond" w:hAnsi="Garamond" w:cs="Andalus"/>
          <w:szCs w:val="24"/>
        </w:rPr>
        <w:t>,</w:t>
      </w:r>
      <w:r w:rsidRPr="00F82A7C">
        <w:rPr>
          <w:rFonts w:ascii="Garamond" w:hAnsi="Garamond" w:cs="Andalus"/>
          <w:szCs w:val="24"/>
        </w:rPr>
        <w:t xml:space="preserve"> and Smyth, J.D. 2017. Acquiescence Bias in Yes-No Grids? The Survey Says… No. Presented at the 2017 Annual Conference of the American Association for Public Opinion Research, New Orleans, LA (May 20, 2017).</w:t>
      </w:r>
    </w:p>
    <w:p w14:paraId="0776F5F2" w14:textId="5D7A88E8" w:rsidR="008A2921" w:rsidRPr="00F82A7C" w:rsidRDefault="008A2921" w:rsidP="00CC5190">
      <w:pPr>
        <w:spacing w:after="120"/>
        <w:ind w:left="540" w:hanging="540"/>
        <w:rPr>
          <w:rFonts w:ascii="Garamond" w:hAnsi="Garamond" w:cs="Andalus"/>
          <w:szCs w:val="24"/>
        </w:rPr>
      </w:pPr>
      <w:r w:rsidRPr="00F82A7C">
        <w:rPr>
          <w:rFonts w:ascii="Garamond" w:hAnsi="Garamond" w:cs="Andalus"/>
          <w:szCs w:val="24"/>
        </w:rPr>
        <w:t xml:space="preserve">Tourangeau, R., Groves, R.M., and C.D. Redline. 2010. Sensitive Topics and Reluctant Respondents. Demonstrating a Link Between Nonresponse Bias and Measurement Error. </w:t>
      </w:r>
      <w:r w:rsidRPr="00F82A7C">
        <w:rPr>
          <w:rFonts w:ascii="Garamond" w:hAnsi="Garamond" w:cs="Andalus"/>
          <w:i/>
          <w:szCs w:val="24"/>
        </w:rPr>
        <w:t>Public Opinion Quarterly</w:t>
      </w:r>
      <w:r w:rsidRPr="00F82A7C">
        <w:rPr>
          <w:rFonts w:ascii="Garamond" w:hAnsi="Garamond" w:cs="Andalus"/>
          <w:szCs w:val="24"/>
        </w:rPr>
        <w:t xml:space="preserve"> 74(3), 413-432.</w:t>
      </w:r>
    </w:p>
    <w:sectPr w:rsidR="008A2921" w:rsidRPr="00F82A7C" w:rsidSect="006E0F3F">
      <w:footerReference w:type="default" r:id="rId14"/>
      <w:footerReference w:type="first" r:id="rId15"/>
      <w:pgSz w:w="12240" w:h="15840" w:code="1"/>
      <w:pgMar w:top="864" w:right="864" w:bottom="720" w:left="864" w:header="432" w:footer="288" w:gutter="0"/>
      <w:cols w:space="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D9D6D6" w14:textId="77777777" w:rsidR="0048459D" w:rsidRDefault="0048459D" w:rsidP="00D068D6">
      <w:pPr>
        <w:spacing w:after="0" w:line="240" w:lineRule="auto"/>
      </w:pPr>
      <w:r>
        <w:separator/>
      </w:r>
    </w:p>
  </w:endnote>
  <w:endnote w:type="continuationSeparator" w:id="0">
    <w:p w14:paraId="7A4E2662" w14:textId="77777777" w:rsidR="0048459D" w:rsidRDefault="0048459D" w:rsidP="00D068D6">
      <w:pPr>
        <w:spacing w:after="0" w:line="240" w:lineRule="auto"/>
      </w:pPr>
      <w:r>
        <w:continuationSeparator/>
      </w:r>
    </w:p>
  </w:endnote>
  <w:endnote w:type="continuationNotice" w:id="1">
    <w:p w14:paraId="248CAEC7" w14:textId="77777777" w:rsidR="0048459D" w:rsidRDefault="004845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Andalus">
    <w:panose1 w:val="02020603050405020304"/>
    <w:charset w:val="00"/>
    <w:family w:val="roman"/>
    <w:pitch w:val="variable"/>
    <w:sig w:usb0="00002003" w:usb1="80000000" w:usb2="00000008" w:usb3="00000000" w:csb0="0000004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343CB" w14:textId="77777777" w:rsidR="00A0207B" w:rsidRPr="005C6C98" w:rsidRDefault="00A0207B" w:rsidP="00A95E21">
    <w:r w:rsidRPr="00E84DB5">
      <w:t>Supporting Statement Request</w:t>
    </w:r>
    <w:r>
      <w:t xml:space="preserve"> </w:t>
    </w:r>
    <w:r w:rsidRPr="00E84DB5">
      <w:t>for OMB Review (SF83)</w:t>
    </w:r>
    <w:r w:rsidRPr="002F6E82">
      <w:tab/>
    </w:r>
    <w:r>
      <w:t>C-</w:t>
    </w:r>
    <w:r>
      <w:fldChar w:fldCharType="begin"/>
    </w:r>
    <w:r>
      <w:instrText xml:space="preserve"> PAGE </w:instrText>
    </w:r>
    <w:r>
      <w:fldChar w:fldCharType="separate"/>
    </w:r>
    <w:r>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2F4C07" w14:textId="5D975884" w:rsidR="00A0207B" w:rsidRPr="0029276A" w:rsidRDefault="00A0207B" w:rsidP="0029276A">
    <w:pPr>
      <w:pStyle w:val="Footer"/>
    </w:pPr>
    <w:r w:rsidRPr="0029276A">
      <w:t>C-</w:t>
    </w:r>
    <w:sdt>
      <w:sdtPr>
        <w:id w:val="-1081135346"/>
        <w:docPartObj>
          <w:docPartGallery w:val="Page Numbers (Bottom of Page)"/>
          <w:docPartUnique/>
        </w:docPartObj>
      </w:sdtPr>
      <w:sdtEndPr/>
      <w:sdtContent>
        <w:r w:rsidRPr="0029276A">
          <w:fldChar w:fldCharType="begin"/>
        </w:r>
        <w:r w:rsidRPr="0029276A">
          <w:instrText xml:space="preserve"> PAGE   \* MERGEFORMAT </w:instrText>
        </w:r>
        <w:r w:rsidRPr="0029276A">
          <w:fldChar w:fldCharType="separate"/>
        </w:r>
        <w:r>
          <w:rPr>
            <w:noProof/>
          </w:rPr>
          <w:t>2</w:t>
        </w:r>
        <w:r w:rsidRPr="0029276A">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9494036"/>
      <w:docPartObj>
        <w:docPartGallery w:val="Page Numbers (Bottom of Page)"/>
        <w:docPartUnique/>
      </w:docPartObj>
    </w:sdtPr>
    <w:sdtEndPr/>
    <w:sdtContent>
      <w:p w14:paraId="661CAA59" w14:textId="5DAF10CA" w:rsidR="00A0207B" w:rsidRPr="00DF526C" w:rsidRDefault="00A0207B" w:rsidP="00DF526C">
        <w:pPr>
          <w:pStyle w:val="Footer"/>
        </w:pPr>
        <w:r w:rsidRPr="00DF526C">
          <w:t>C-</w:t>
        </w:r>
        <w:r w:rsidRPr="00DF526C">
          <w:fldChar w:fldCharType="begin"/>
        </w:r>
        <w:r w:rsidRPr="00DF526C">
          <w:instrText xml:space="preserve"> PAGE   \* MERGEFORMAT </w:instrText>
        </w:r>
        <w:r w:rsidRPr="00DF526C">
          <w:fldChar w:fldCharType="separate"/>
        </w:r>
        <w:r w:rsidR="009851A5">
          <w:rPr>
            <w:noProof/>
          </w:rPr>
          <w:t>3</w:t>
        </w:r>
        <w:r w:rsidRPr="00DF526C">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8163067"/>
      <w:docPartObj>
        <w:docPartGallery w:val="Page Numbers (Bottom of Page)"/>
        <w:docPartUnique/>
      </w:docPartObj>
    </w:sdtPr>
    <w:sdtEndPr/>
    <w:sdtContent>
      <w:p w14:paraId="21257216" w14:textId="7722DEB0" w:rsidR="00A0207B" w:rsidRPr="00DF526C" w:rsidRDefault="00A0207B" w:rsidP="00DF526C">
        <w:pPr>
          <w:pStyle w:val="Footer"/>
        </w:pPr>
        <w:r w:rsidRPr="00DF526C">
          <w:t>C-</w:t>
        </w:r>
        <w:r w:rsidRPr="00DF526C">
          <w:fldChar w:fldCharType="begin"/>
        </w:r>
        <w:r w:rsidRPr="00DF526C">
          <w:instrText xml:space="preserve"> PAGE   \* MERGEFORMAT </w:instrText>
        </w:r>
        <w:r w:rsidRPr="00DF526C">
          <w:fldChar w:fldCharType="separate"/>
        </w:r>
        <w:r w:rsidR="008769E6">
          <w:rPr>
            <w:noProof/>
          </w:rPr>
          <w:t>2</w:t>
        </w:r>
        <w:r w:rsidRPr="00DF526C">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4D53EE" w14:textId="77777777" w:rsidR="0048459D" w:rsidRDefault="0048459D" w:rsidP="00D068D6">
      <w:pPr>
        <w:spacing w:after="0" w:line="240" w:lineRule="auto"/>
      </w:pPr>
      <w:r>
        <w:separator/>
      </w:r>
    </w:p>
  </w:footnote>
  <w:footnote w:type="continuationSeparator" w:id="0">
    <w:p w14:paraId="5486A109" w14:textId="77777777" w:rsidR="0048459D" w:rsidRDefault="0048459D" w:rsidP="00D068D6">
      <w:pPr>
        <w:spacing w:after="0" w:line="240" w:lineRule="auto"/>
      </w:pPr>
      <w:r>
        <w:continuationSeparator/>
      </w:r>
    </w:p>
  </w:footnote>
  <w:footnote w:type="continuationNotice" w:id="1">
    <w:p w14:paraId="707EC440" w14:textId="77777777" w:rsidR="0048459D" w:rsidRDefault="0048459D">
      <w:pPr>
        <w:spacing w:after="0" w:line="240" w:lineRule="auto"/>
      </w:pPr>
    </w:p>
  </w:footnote>
  <w:footnote w:id="2">
    <w:p w14:paraId="20B3301C" w14:textId="244107CE" w:rsidR="00A0207B" w:rsidRPr="00595500" w:rsidRDefault="00A0207B" w:rsidP="006E0F3F">
      <w:pPr>
        <w:pStyle w:val="FootnoteText"/>
        <w:spacing w:before="0" w:after="0"/>
        <w:ind w:left="187" w:hanging="187"/>
        <w:rPr>
          <w:lang w:val="en-US"/>
        </w:rPr>
      </w:pPr>
      <w:r>
        <w:rPr>
          <w:rStyle w:val="FootnoteReference"/>
        </w:rPr>
        <w:footnoteRef/>
      </w:r>
      <w:r>
        <w:t xml:space="preserve"> </w:t>
      </w:r>
      <w:r>
        <w:rPr>
          <w:lang w:val="en-US"/>
        </w:rPr>
        <w:t>This analysis only includes respondents who completed the full survey online or via the telephone and exclude those respondents who completed a partial interview or via paper.</w:t>
      </w:r>
    </w:p>
  </w:footnote>
  <w:footnote w:id="3">
    <w:p w14:paraId="459015C6" w14:textId="4A81C295" w:rsidR="00A0207B" w:rsidRPr="00EB79EB" w:rsidRDefault="00A0207B" w:rsidP="006E0F3F">
      <w:pPr>
        <w:pStyle w:val="FootnoteText"/>
        <w:spacing w:before="0"/>
        <w:ind w:left="187" w:hanging="187"/>
        <w:rPr>
          <w:lang w:val="en-US"/>
        </w:rPr>
      </w:pPr>
      <w:r>
        <w:rPr>
          <w:rStyle w:val="FootnoteReference"/>
        </w:rPr>
        <w:footnoteRef/>
      </w:r>
      <w:r>
        <w:t xml:space="preserve"> </w:t>
      </w:r>
      <w:r>
        <w:rPr>
          <w:lang w:val="en-US"/>
        </w:rPr>
        <w:t>Examples include “</w:t>
      </w:r>
      <w:r w:rsidRPr="00EB79EB">
        <w:rPr>
          <w:lang w:val="en-US"/>
        </w:rPr>
        <w:t xml:space="preserve">B&amp;B is interested in understanding how earning </w:t>
      </w:r>
      <w:r w:rsidRPr="00A0733D">
        <w:rPr>
          <w:i/>
          <w:lang w:val="en-US"/>
        </w:rPr>
        <w:t>a bachelor’s degree</w:t>
      </w:r>
      <w:r w:rsidRPr="00EB79EB">
        <w:rPr>
          <w:lang w:val="en-US"/>
        </w:rPr>
        <w:t xml:space="preserve"> impacted your choices</w:t>
      </w:r>
      <w:r>
        <w:rPr>
          <w:lang w:val="en-US"/>
        </w:rPr>
        <w:t xml:space="preserve">” in the </w:t>
      </w:r>
      <w:r w:rsidRPr="00EB79EB">
        <w:rPr>
          <w:i/>
          <w:lang w:val="en-US"/>
        </w:rPr>
        <w:t>standard</w:t>
      </w:r>
      <w:r>
        <w:rPr>
          <w:i/>
          <w:lang w:val="en-US"/>
        </w:rPr>
        <w:t>ized</w:t>
      </w:r>
      <w:r>
        <w:rPr>
          <w:lang w:val="en-US"/>
        </w:rPr>
        <w:t xml:space="preserve"> letter, and “</w:t>
      </w:r>
      <w:r w:rsidRPr="00EB79EB">
        <w:rPr>
          <w:lang w:val="en-US"/>
        </w:rPr>
        <w:t xml:space="preserve">B&amp;B is interested in understanding how earning </w:t>
      </w:r>
      <w:r w:rsidRPr="00A0733D">
        <w:rPr>
          <w:i/>
          <w:lang w:val="en-US"/>
        </w:rPr>
        <w:t>a bachelor’s degree in Engineering</w:t>
      </w:r>
      <w:r w:rsidRPr="00EB79EB">
        <w:rPr>
          <w:lang w:val="en-US"/>
        </w:rPr>
        <w:t xml:space="preserve"> impacted your choices</w:t>
      </w:r>
      <w:r>
        <w:rPr>
          <w:lang w:val="en-US"/>
        </w:rPr>
        <w:t xml:space="preserve">” in the </w:t>
      </w:r>
      <w:r w:rsidRPr="00EB79EB">
        <w:rPr>
          <w:i/>
          <w:lang w:val="en-US"/>
        </w:rPr>
        <w:t>tailored</w:t>
      </w:r>
      <w:r>
        <w:rPr>
          <w:lang w:val="en-US"/>
        </w:rPr>
        <w:t xml:space="preserve"> letter.</w:t>
      </w:r>
    </w:p>
  </w:footnote>
  <w:footnote w:id="4">
    <w:p w14:paraId="7727BD90" w14:textId="4BC59F00" w:rsidR="00A0207B" w:rsidRPr="0022041B" w:rsidRDefault="00A0207B" w:rsidP="006E0F3F">
      <w:pPr>
        <w:pStyle w:val="FootnoteText"/>
        <w:spacing w:before="0" w:after="0"/>
        <w:ind w:left="187" w:hanging="187"/>
        <w:rPr>
          <w:lang w:val="en-US"/>
        </w:rPr>
      </w:pPr>
      <w:r>
        <w:rPr>
          <w:rStyle w:val="FootnoteReference"/>
        </w:rPr>
        <w:footnoteRef/>
      </w:r>
      <w:r>
        <w:t xml:space="preserve"> The field test did not allow respondents to declare a double major</w:t>
      </w:r>
      <w:r>
        <w:rPr>
          <w:lang w:val="en-US"/>
        </w:rPr>
        <w:t>.</w:t>
      </w:r>
    </w:p>
  </w:footnote>
  <w:footnote w:id="5">
    <w:p w14:paraId="2F596851" w14:textId="543F30A7" w:rsidR="00A0207B" w:rsidRPr="00335E9F" w:rsidRDefault="00A0207B" w:rsidP="00335E9F">
      <w:pPr>
        <w:pStyle w:val="FootnoteText"/>
        <w:spacing w:before="0" w:after="0"/>
        <w:ind w:left="187" w:hanging="187"/>
        <w:rPr>
          <w:rFonts w:ascii="Garamond" w:hAnsi="Garamond"/>
          <w:lang w:val="en-US"/>
        </w:rPr>
      </w:pPr>
      <w:r>
        <w:rPr>
          <w:rStyle w:val="FootnoteReference"/>
        </w:rPr>
        <w:footnoteRef/>
      </w:r>
      <w:r>
        <w:t xml:space="preserve"> </w:t>
      </w:r>
      <w:r w:rsidRPr="00335E9F">
        <w:rPr>
          <w:rFonts w:ascii="Garamond" w:hAnsi="Garamond"/>
          <w:lang w:val="en-US"/>
        </w:rPr>
        <w:t>PAPI respondents were encouraged to upload their résumés online.</w:t>
      </w:r>
    </w:p>
  </w:footnote>
  <w:footnote w:id="6">
    <w:p w14:paraId="49FD64A8" w14:textId="77777777" w:rsidR="00A0207B" w:rsidRPr="00403977" w:rsidRDefault="00A0207B" w:rsidP="00403977">
      <w:pPr>
        <w:pStyle w:val="FootnoteText"/>
      </w:pPr>
      <w:r w:rsidRPr="00750EDF">
        <w:rPr>
          <w:rStyle w:val="FootnoteReference"/>
          <w:rFonts w:eastAsiaTheme="majorEastAsia"/>
        </w:rPr>
        <w:footnoteRef/>
      </w:r>
      <w:r w:rsidRPr="00750EDF">
        <w:t xml:space="preserve"> </w:t>
      </w:r>
      <w:r w:rsidRPr="00403977">
        <w:rPr>
          <w:lang w:val="en-US"/>
        </w:rPr>
        <w:t>With the exception of the lower rate of résumé submission among mini-PAPI respondents</w:t>
      </w:r>
      <w:r>
        <w:t>.</w:t>
      </w:r>
    </w:p>
  </w:footnote>
  <w:footnote w:id="7">
    <w:p w14:paraId="1CD77B80" w14:textId="77777777" w:rsidR="00A0207B" w:rsidRPr="00403977" w:rsidRDefault="00A0207B" w:rsidP="00403977">
      <w:pPr>
        <w:pStyle w:val="FootnoteText"/>
      </w:pPr>
      <w:r>
        <w:rPr>
          <w:rStyle w:val="FootnoteReference"/>
          <w:rFonts w:eastAsiaTheme="majorEastAsia"/>
        </w:rPr>
        <w:footnoteRef/>
      </w:r>
      <w:r>
        <w:t xml:space="preserve"> </w:t>
      </w:r>
      <w:r w:rsidRPr="00403977">
        <w:rPr>
          <w:lang w:val="en-US"/>
        </w:rPr>
        <w:t>With the exception of the lower rate of résumé submission among mini-PAPI respondents</w:t>
      </w:r>
      <w:r>
        <w:t>.</w:t>
      </w:r>
    </w:p>
  </w:footnote>
  <w:footnote w:id="8">
    <w:p w14:paraId="608631C7" w14:textId="34DCED6A" w:rsidR="00A0207B" w:rsidRDefault="00A0207B" w:rsidP="00403977">
      <w:pPr>
        <w:pStyle w:val="FootnoteText"/>
      </w:pPr>
      <w:r>
        <w:rPr>
          <w:rStyle w:val="FootnoteReference"/>
          <w:rFonts w:eastAsiaTheme="majorEastAsia"/>
        </w:rPr>
        <w:footnoteRef/>
      </w:r>
      <w:r>
        <w:t xml:space="preserve"> </w:t>
      </w:r>
      <w:r w:rsidRPr="00403977">
        <w:rPr>
          <w:lang w:val="en-US"/>
        </w:rPr>
        <w:t>For tailoring, see Lynn 2016 and Tourangeau et al. 2010. For sponsorship, see Avdeyeva and Matland 2013; Edwards et al. 2014; and Groves et al. 2012. For mini-PAPI, see Biemer et al. 2016; Galesic and Bosnjak 2009; and Messer and Dillman 2011</w:t>
      </w:r>
      <w:r>
        <w:t>.</w:t>
      </w:r>
    </w:p>
  </w:footnote>
  <w:footnote w:id="9">
    <w:p w14:paraId="0E208FF9" w14:textId="0F9DDB8E" w:rsidR="00A0207B" w:rsidRPr="00335E9F" w:rsidRDefault="00A0207B" w:rsidP="00403977">
      <w:pPr>
        <w:pStyle w:val="FootnoteText"/>
        <w:rPr>
          <w:lang w:val="en-US"/>
        </w:rPr>
      </w:pPr>
      <w:r w:rsidRPr="00335E9F">
        <w:rPr>
          <w:rStyle w:val="FootnoteReference"/>
          <w:rFonts w:ascii="Garamond" w:hAnsi="Garamond"/>
        </w:rPr>
        <w:footnoteRef/>
      </w:r>
      <w:r w:rsidRPr="00335E9F">
        <w:t xml:space="preserve"> </w:t>
      </w:r>
      <w:r w:rsidRPr="00335E9F">
        <w:rPr>
          <w:lang w:val="en-US"/>
        </w:rPr>
        <w:t xml:space="preserve">The BB&amp;B:08/18 </w:t>
      </w:r>
      <w:r w:rsidRPr="00403977">
        <w:rPr>
          <w:lang w:val="en-US"/>
        </w:rPr>
        <w:t>field test</w:t>
      </w:r>
      <w:r w:rsidRPr="00335E9F" w:rsidDel="00AA7DD4">
        <w:rPr>
          <w:lang w:val="en-US"/>
        </w:rPr>
        <w:t xml:space="preserve"> </w:t>
      </w:r>
      <w:r w:rsidRPr="00335E9F">
        <w:rPr>
          <w:lang w:val="en-US"/>
        </w:rPr>
        <w:t>was a purposive sample and is hence not entirely comparable to the full-scale sample.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92975" w14:textId="77777777" w:rsidR="00A0207B" w:rsidRPr="00AA40C2" w:rsidRDefault="00A0207B" w:rsidP="00A95E21">
    <w:r>
      <w:t>Appendix C: Second Follow-up Data Elements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97689F" w14:textId="77777777" w:rsidR="00A0207B" w:rsidRDefault="00A0207B" w:rsidP="006E0F3F">
    <w:pPr>
      <w:pStyle w:val="Header"/>
      <w:pBdr>
        <w:bottom w:val="none" w:sz="0" w:space="0" w:color="auto"/>
      </w:pBdr>
      <w:spacing w:before="0"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0E4F44A"/>
    <w:lvl w:ilvl="0">
      <w:start w:val="1"/>
      <w:numFmt w:val="decimal"/>
      <w:lvlText w:val="%1."/>
      <w:lvlJc w:val="left"/>
      <w:pPr>
        <w:tabs>
          <w:tab w:val="num" w:pos="1800"/>
        </w:tabs>
        <w:ind w:left="1800" w:hanging="360"/>
      </w:pPr>
    </w:lvl>
  </w:abstractNum>
  <w:abstractNum w:abstractNumId="1">
    <w:nsid w:val="FFFFFF7D"/>
    <w:multiLevelType w:val="singleLevel"/>
    <w:tmpl w:val="88465434"/>
    <w:lvl w:ilvl="0">
      <w:start w:val="1"/>
      <w:numFmt w:val="decimal"/>
      <w:lvlText w:val="%1."/>
      <w:lvlJc w:val="left"/>
      <w:pPr>
        <w:tabs>
          <w:tab w:val="num" w:pos="1440"/>
        </w:tabs>
        <w:ind w:left="1440" w:hanging="360"/>
      </w:pPr>
    </w:lvl>
  </w:abstractNum>
  <w:abstractNum w:abstractNumId="2">
    <w:nsid w:val="FFFFFF7E"/>
    <w:multiLevelType w:val="singleLevel"/>
    <w:tmpl w:val="0802B5DE"/>
    <w:lvl w:ilvl="0">
      <w:start w:val="1"/>
      <w:numFmt w:val="decimal"/>
      <w:lvlText w:val="%1."/>
      <w:lvlJc w:val="left"/>
      <w:pPr>
        <w:tabs>
          <w:tab w:val="num" w:pos="1080"/>
        </w:tabs>
        <w:ind w:left="1080" w:hanging="360"/>
      </w:pPr>
    </w:lvl>
  </w:abstractNum>
  <w:abstractNum w:abstractNumId="3">
    <w:nsid w:val="FFFFFF7F"/>
    <w:multiLevelType w:val="singleLevel"/>
    <w:tmpl w:val="47A621F0"/>
    <w:lvl w:ilvl="0">
      <w:start w:val="1"/>
      <w:numFmt w:val="decimal"/>
      <w:lvlText w:val="%1."/>
      <w:lvlJc w:val="left"/>
      <w:pPr>
        <w:tabs>
          <w:tab w:val="num" w:pos="720"/>
        </w:tabs>
        <w:ind w:left="720" w:hanging="360"/>
      </w:pPr>
    </w:lvl>
  </w:abstractNum>
  <w:abstractNum w:abstractNumId="4">
    <w:nsid w:val="FFFFFF80"/>
    <w:multiLevelType w:val="singleLevel"/>
    <w:tmpl w:val="08840A7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7324ED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05EBA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36C5EF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8F8D012"/>
    <w:lvl w:ilvl="0">
      <w:start w:val="1"/>
      <w:numFmt w:val="decimal"/>
      <w:lvlText w:val="%1."/>
      <w:lvlJc w:val="left"/>
      <w:pPr>
        <w:tabs>
          <w:tab w:val="num" w:pos="360"/>
        </w:tabs>
        <w:ind w:left="360" w:hanging="360"/>
      </w:pPr>
    </w:lvl>
  </w:abstractNum>
  <w:abstractNum w:abstractNumId="9">
    <w:nsid w:val="03405BB8"/>
    <w:multiLevelType w:val="hybridMultilevel"/>
    <w:tmpl w:val="2F4E2BAA"/>
    <w:lvl w:ilvl="0" w:tplc="67F82B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3987BF6"/>
    <w:multiLevelType w:val="hybridMultilevel"/>
    <w:tmpl w:val="B60461E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4FC6ADF"/>
    <w:multiLevelType w:val="hybridMultilevel"/>
    <w:tmpl w:val="843C7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CF26067"/>
    <w:multiLevelType w:val="multilevel"/>
    <w:tmpl w:val="A6EE8C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0D245150"/>
    <w:multiLevelType w:val="hybridMultilevel"/>
    <w:tmpl w:val="8A94EAB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19C3EAA"/>
    <w:multiLevelType w:val="hybridMultilevel"/>
    <w:tmpl w:val="230E4550"/>
    <w:lvl w:ilvl="0" w:tplc="96ACF01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4914269"/>
    <w:multiLevelType w:val="hybridMultilevel"/>
    <w:tmpl w:val="5D0C0564"/>
    <w:lvl w:ilvl="0" w:tplc="3490EB96">
      <w:start w:val="1"/>
      <w:numFmt w:val="bullet"/>
      <w:lvlText w:val=""/>
      <w:lvlJc w:val="left"/>
      <w:pPr>
        <w:ind w:left="1710" w:hanging="360"/>
      </w:pPr>
      <w:rPr>
        <w:rFonts w:ascii="Symbol" w:hAnsi="Symbol" w:hint="default"/>
      </w:rPr>
    </w:lvl>
    <w:lvl w:ilvl="1" w:tplc="0758F814">
      <w:start w:val="1"/>
      <w:numFmt w:val="bullet"/>
      <w:lvlText w:val="-"/>
      <w:lvlJc w:val="left"/>
      <w:pPr>
        <w:ind w:left="2430" w:hanging="360"/>
      </w:pPr>
      <w:rPr>
        <w:rFonts w:ascii="Courier New" w:hAnsi="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6">
    <w:nsid w:val="15A465FE"/>
    <w:multiLevelType w:val="hybridMultilevel"/>
    <w:tmpl w:val="B3F8D8E0"/>
    <w:lvl w:ilvl="0" w:tplc="BF1ACBB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6877C4A"/>
    <w:multiLevelType w:val="singleLevel"/>
    <w:tmpl w:val="745C8DE6"/>
    <w:lvl w:ilvl="0">
      <w:start w:val="1"/>
      <w:numFmt w:val="bullet"/>
      <w:pStyle w:val="bullets"/>
      <w:lvlText w:val=""/>
      <w:lvlJc w:val="left"/>
      <w:pPr>
        <w:tabs>
          <w:tab w:val="num" w:pos="1080"/>
        </w:tabs>
        <w:ind w:left="1080" w:hanging="360"/>
      </w:pPr>
      <w:rPr>
        <w:rFonts w:ascii="Wingdings" w:hAnsi="Wingdings" w:hint="default"/>
        <w:sz w:val="24"/>
      </w:rPr>
    </w:lvl>
  </w:abstractNum>
  <w:abstractNum w:abstractNumId="18">
    <w:nsid w:val="1696391A"/>
    <w:multiLevelType w:val="hybridMultilevel"/>
    <w:tmpl w:val="9D7AC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7B36412"/>
    <w:multiLevelType w:val="hybridMultilevel"/>
    <w:tmpl w:val="C964A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FF82BA8"/>
    <w:multiLevelType w:val="hybridMultilevel"/>
    <w:tmpl w:val="30A209AC"/>
    <w:lvl w:ilvl="0" w:tplc="4CDA9830">
      <w:start w:val="1"/>
      <w:numFmt w:val="bullet"/>
      <w:lvlText w:val="•"/>
      <w:lvlJc w:val="left"/>
      <w:pPr>
        <w:tabs>
          <w:tab w:val="num" w:pos="720"/>
        </w:tabs>
        <w:ind w:left="720" w:hanging="360"/>
      </w:pPr>
      <w:rPr>
        <w:rFonts w:ascii="Arial" w:hAnsi="Arial" w:hint="default"/>
      </w:rPr>
    </w:lvl>
    <w:lvl w:ilvl="1" w:tplc="126E6E1C">
      <w:start w:val="1"/>
      <w:numFmt w:val="bullet"/>
      <w:lvlText w:val="•"/>
      <w:lvlJc w:val="left"/>
      <w:pPr>
        <w:tabs>
          <w:tab w:val="num" w:pos="1440"/>
        </w:tabs>
        <w:ind w:left="1440" w:hanging="360"/>
      </w:pPr>
      <w:rPr>
        <w:rFonts w:ascii="Arial" w:hAnsi="Arial" w:hint="default"/>
      </w:rPr>
    </w:lvl>
    <w:lvl w:ilvl="2" w:tplc="B4908A24" w:tentative="1">
      <w:start w:val="1"/>
      <w:numFmt w:val="bullet"/>
      <w:lvlText w:val="•"/>
      <w:lvlJc w:val="left"/>
      <w:pPr>
        <w:tabs>
          <w:tab w:val="num" w:pos="2160"/>
        </w:tabs>
        <w:ind w:left="2160" w:hanging="360"/>
      </w:pPr>
      <w:rPr>
        <w:rFonts w:ascii="Arial" w:hAnsi="Arial" w:hint="default"/>
      </w:rPr>
    </w:lvl>
    <w:lvl w:ilvl="3" w:tplc="FB04631C" w:tentative="1">
      <w:start w:val="1"/>
      <w:numFmt w:val="bullet"/>
      <w:lvlText w:val="•"/>
      <w:lvlJc w:val="left"/>
      <w:pPr>
        <w:tabs>
          <w:tab w:val="num" w:pos="2880"/>
        </w:tabs>
        <w:ind w:left="2880" w:hanging="360"/>
      </w:pPr>
      <w:rPr>
        <w:rFonts w:ascii="Arial" w:hAnsi="Arial" w:hint="default"/>
      </w:rPr>
    </w:lvl>
    <w:lvl w:ilvl="4" w:tplc="96BAD356" w:tentative="1">
      <w:start w:val="1"/>
      <w:numFmt w:val="bullet"/>
      <w:lvlText w:val="•"/>
      <w:lvlJc w:val="left"/>
      <w:pPr>
        <w:tabs>
          <w:tab w:val="num" w:pos="3600"/>
        </w:tabs>
        <w:ind w:left="3600" w:hanging="360"/>
      </w:pPr>
      <w:rPr>
        <w:rFonts w:ascii="Arial" w:hAnsi="Arial" w:hint="default"/>
      </w:rPr>
    </w:lvl>
    <w:lvl w:ilvl="5" w:tplc="254A10EE" w:tentative="1">
      <w:start w:val="1"/>
      <w:numFmt w:val="bullet"/>
      <w:lvlText w:val="•"/>
      <w:lvlJc w:val="left"/>
      <w:pPr>
        <w:tabs>
          <w:tab w:val="num" w:pos="4320"/>
        </w:tabs>
        <w:ind w:left="4320" w:hanging="360"/>
      </w:pPr>
      <w:rPr>
        <w:rFonts w:ascii="Arial" w:hAnsi="Arial" w:hint="default"/>
      </w:rPr>
    </w:lvl>
    <w:lvl w:ilvl="6" w:tplc="BCF217DE" w:tentative="1">
      <w:start w:val="1"/>
      <w:numFmt w:val="bullet"/>
      <w:lvlText w:val="•"/>
      <w:lvlJc w:val="left"/>
      <w:pPr>
        <w:tabs>
          <w:tab w:val="num" w:pos="5040"/>
        </w:tabs>
        <w:ind w:left="5040" w:hanging="360"/>
      </w:pPr>
      <w:rPr>
        <w:rFonts w:ascii="Arial" w:hAnsi="Arial" w:hint="default"/>
      </w:rPr>
    </w:lvl>
    <w:lvl w:ilvl="7" w:tplc="1494C088" w:tentative="1">
      <w:start w:val="1"/>
      <w:numFmt w:val="bullet"/>
      <w:lvlText w:val="•"/>
      <w:lvlJc w:val="left"/>
      <w:pPr>
        <w:tabs>
          <w:tab w:val="num" w:pos="5760"/>
        </w:tabs>
        <w:ind w:left="5760" w:hanging="360"/>
      </w:pPr>
      <w:rPr>
        <w:rFonts w:ascii="Arial" w:hAnsi="Arial" w:hint="default"/>
      </w:rPr>
    </w:lvl>
    <w:lvl w:ilvl="8" w:tplc="AC2C8C86" w:tentative="1">
      <w:start w:val="1"/>
      <w:numFmt w:val="bullet"/>
      <w:lvlText w:val="•"/>
      <w:lvlJc w:val="left"/>
      <w:pPr>
        <w:tabs>
          <w:tab w:val="num" w:pos="6480"/>
        </w:tabs>
        <w:ind w:left="6480" w:hanging="360"/>
      </w:pPr>
      <w:rPr>
        <w:rFonts w:ascii="Arial" w:hAnsi="Arial" w:hint="default"/>
      </w:rPr>
    </w:lvl>
  </w:abstractNum>
  <w:abstractNum w:abstractNumId="21">
    <w:nsid w:val="207C6441"/>
    <w:multiLevelType w:val="hybridMultilevel"/>
    <w:tmpl w:val="69A0847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40503FE"/>
    <w:multiLevelType w:val="hybridMultilevel"/>
    <w:tmpl w:val="9F86816C"/>
    <w:lvl w:ilvl="0" w:tplc="4F167204">
      <w:start w:val="20"/>
      <w:numFmt w:val="bullet"/>
      <w:lvlText w:val="-"/>
      <w:lvlJc w:val="left"/>
      <w:pPr>
        <w:ind w:left="720" w:hanging="360"/>
      </w:pPr>
      <w:rPr>
        <w:rFonts w:ascii="Garamond" w:eastAsiaTheme="minorHAnsi"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A326B69"/>
    <w:multiLevelType w:val="hybridMultilevel"/>
    <w:tmpl w:val="622A4530"/>
    <w:lvl w:ilvl="0" w:tplc="AF32C62C">
      <w:start w:val="1"/>
      <w:numFmt w:val="decimal"/>
      <w:lvlText w:val="%1."/>
      <w:lvlJc w:val="left"/>
      <w:pPr>
        <w:ind w:left="1080" w:hanging="360"/>
      </w:pPr>
      <w:rPr>
        <w:b w:val="0"/>
        <w:bCs/>
      </w:rPr>
    </w:lvl>
    <w:lvl w:ilvl="1" w:tplc="8E1C6708">
      <w:start w:val="1"/>
      <w:numFmt w:val="lowerLetter"/>
      <w:lvlText w:val="%2."/>
      <w:lvlJc w:val="left"/>
      <w:pPr>
        <w:ind w:left="144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EA22ABC"/>
    <w:multiLevelType w:val="hybridMultilevel"/>
    <w:tmpl w:val="A53A142E"/>
    <w:lvl w:ilvl="0" w:tplc="9BC20A68">
      <w:start w:val="1"/>
      <w:numFmt w:val="bullet"/>
      <w:pStyle w:val="bulletround"/>
      <w:lvlText w:val=""/>
      <w:lvlJc w:val="left"/>
      <w:pPr>
        <w:tabs>
          <w:tab w:val="num" w:pos="108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2F4A6B19"/>
    <w:multiLevelType w:val="hybridMultilevel"/>
    <w:tmpl w:val="FC528990"/>
    <w:lvl w:ilvl="0" w:tplc="67F82B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0654FED"/>
    <w:multiLevelType w:val="hybridMultilevel"/>
    <w:tmpl w:val="F8AA45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3521651B"/>
    <w:multiLevelType w:val="hybridMultilevel"/>
    <w:tmpl w:val="2F4E2BAA"/>
    <w:lvl w:ilvl="0" w:tplc="67F82B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ADB12D6"/>
    <w:multiLevelType w:val="hybridMultilevel"/>
    <w:tmpl w:val="B4188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E47751A"/>
    <w:multiLevelType w:val="hybridMultilevel"/>
    <w:tmpl w:val="F42261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1506869"/>
    <w:multiLevelType w:val="hybridMultilevel"/>
    <w:tmpl w:val="A3EE7254"/>
    <w:lvl w:ilvl="0" w:tplc="61927370">
      <w:start w:val="1"/>
      <w:numFmt w:val="bullet"/>
      <w:lvlText w:val="•"/>
      <w:lvlJc w:val="left"/>
      <w:pPr>
        <w:tabs>
          <w:tab w:val="num" w:pos="720"/>
        </w:tabs>
        <w:ind w:left="720" w:hanging="360"/>
      </w:pPr>
      <w:rPr>
        <w:rFonts w:ascii="Arial" w:hAnsi="Arial" w:hint="default"/>
      </w:rPr>
    </w:lvl>
    <w:lvl w:ilvl="1" w:tplc="09CC5002" w:tentative="1">
      <w:start w:val="1"/>
      <w:numFmt w:val="bullet"/>
      <w:lvlText w:val="•"/>
      <w:lvlJc w:val="left"/>
      <w:pPr>
        <w:tabs>
          <w:tab w:val="num" w:pos="1440"/>
        </w:tabs>
        <w:ind w:left="1440" w:hanging="360"/>
      </w:pPr>
      <w:rPr>
        <w:rFonts w:ascii="Arial" w:hAnsi="Arial" w:hint="default"/>
      </w:rPr>
    </w:lvl>
    <w:lvl w:ilvl="2" w:tplc="BEA0958C" w:tentative="1">
      <w:start w:val="1"/>
      <w:numFmt w:val="bullet"/>
      <w:lvlText w:val="•"/>
      <w:lvlJc w:val="left"/>
      <w:pPr>
        <w:tabs>
          <w:tab w:val="num" w:pos="2160"/>
        </w:tabs>
        <w:ind w:left="2160" w:hanging="360"/>
      </w:pPr>
      <w:rPr>
        <w:rFonts w:ascii="Arial" w:hAnsi="Arial" w:hint="default"/>
      </w:rPr>
    </w:lvl>
    <w:lvl w:ilvl="3" w:tplc="C800618E" w:tentative="1">
      <w:start w:val="1"/>
      <w:numFmt w:val="bullet"/>
      <w:lvlText w:val="•"/>
      <w:lvlJc w:val="left"/>
      <w:pPr>
        <w:tabs>
          <w:tab w:val="num" w:pos="2880"/>
        </w:tabs>
        <w:ind w:left="2880" w:hanging="360"/>
      </w:pPr>
      <w:rPr>
        <w:rFonts w:ascii="Arial" w:hAnsi="Arial" w:hint="default"/>
      </w:rPr>
    </w:lvl>
    <w:lvl w:ilvl="4" w:tplc="21AC4BF8" w:tentative="1">
      <w:start w:val="1"/>
      <w:numFmt w:val="bullet"/>
      <w:lvlText w:val="•"/>
      <w:lvlJc w:val="left"/>
      <w:pPr>
        <w:tabs>
          <w:tab w:val="num" w:pos="3600"/>
        </w:tabs>
        <w:ind w:left="3600" w:hanging="360"/>
      </w:pPr>
      <w:rPr>
        <w:rFonts w:ascii="Arial" w:hAnsi="Arial" w:hint="default"/>
      </w:rPr>
    </w:lvl>
    <w:lvl w:ilvl="5" w:tplc="FA6ED5C0" w:tentative="1">
      <w:start w:val="1"/>
      <w:numFmt w:val="bullet"/>
      <w:lvlText w:val="•"/>
      <w:lvlJc w:val="left"/>
      <w:pPr>
        <w:tabs>
          <w:tab w:val="num" w:pos="4320"/>
        </w:tabs>
        <w:ind w:left="4320" w:hanging="360"/>
      </w:pPr>
      <w:rPr>
        <w:rFonts w:ascii="Arial" w:hAnsi="Arial" w:hint="default"/>
      </w:rPr>
    </w:lvl>
    <w:lvl w:ilvl="6" w:tplc="9E34B486" w:tentative="1">
      <w:start w:val="1"/>
      <w:numFmt w:val="bullet"/>
      <w:lvlText w:val="•"/>
      <w:lvlJc w:val="left"/>
      <w:pPr>
        <w:tabs>
          <w:tab w:val="num" w:pos="5040"/>
        </w:tabs>
        <w:ind w:left="5040" w:hanging="360"/>
      </w:pPr>
      <w:rPr>
        <w:rFonts w:ascii="Arial" w:hAnsi="Arial" w:hint="default"/>
      </w:rPr>
    </w:lvl>
    <w:lvl w:ilvl="7" w:tplc="F536D50A" w:tentative="1">
      <w:start w:val="1"/>
      <w:numFmt w:val="bullet"/>
      <w:lvlText w:val="•"/>
      <w:lvlJc w:val="left"/>
      <w:pPr>
        <w:tabs>
          <w:tab w:val="num" w:pos="5760"/>
        </w:tabs>
        <w:ind w:left="5760" w:hanging="360"/>
      </w:pPr>
      <w:rPr>
        <w:rFonts w:ascii="Arial" w:hAnsi="Arial" w:hint="default"/>
      </w:rPr>
    </w:lvl>
    <w:lvl w:ilvl="8" w:tplc="595A6D9A" w:tentative="1">
      <w:start w:val="1"/>
      <w:numFmt w:val="bullet"/>
      <w:lvlText w:val="•"/>
      <w:lvlJc w:val="left"/>
      <w:pPr>
        <w:tabs>
          <w:tab w:val="num" w:pos="6480"/>
        </w:tabs>
        <w:ind w:left="6480" w:hanging="360"/>
      </w:pPr>
      <w:rPr>
        <w:rFonts w:ascii="Arial" w:hAnsi="Arial" w:hint="default"/>
      </w:rPr>
    </w:lvl>
  </w:abstractNum>
  <w:abstractNum w:abstractNumId="31">
    <w:nsid w:val="41CC0037"/>
    <w:multiLevelType w:val="hybridMultilevel"/>
    <w:tmpl w:val="8AFC5AAE"/>
    <w:lvl w:ilvl="0" w:tplc="62E6A3E4">
      <w:start w:val="1"/>
      <w:numFmt w:val="bullet"/>
      <w:pStyle w:val="ListBullet"/>
      <w:lvlText w:val=""/>
      <w:lvlJc w:val="left"/>
      <w:pPr>
        <w:tabs>
          <w:tab w:val="num" w:pos="360"/>
        </w:tabs>
        <w:ind w:left="360" w:hanging="360"/>
      </w:pPr>
      <w:rPr>
        <w:rFonts w:ascii="Symbol" w:hAnsi="Symbol" w:hint="default"/>
        <w:sz w:val="24"/>
      </w:rPr>
    </w:lvl>
    <w:lvl w:ilvl="1" w:tplc="E500C300">
      <w:start w:val="1"/>
      <w:numFmt w:val="bullet"/>
      <w:pStyle w:val="bullet2ndlevel"/>
      <w:lvlText w:val=""/>
      <w:lvlJc w:val="left"/>
      <w:pPr>
        <w:tabs>
          <w:tab w:val="num" w:pos="720"/>
        </w:tabs>
        <w:ind w:left="720" w:hanging="360"/>
      </w:pPr>
      <w:rPr>
        <w:rFonts w:ascii="Symbol" w:hAnsi="Symbol" w:hint="default"/>
        <w:sz w:val="24"/>
      </w:rPr>
    </w:lvl>
    <w:lvl w:ilvl="2" w:tplc="4CA0E354">
      <w:start w:val="1"/>
      <w:numFmt w:val="bullet"/>
      <w:lvlText w:val=""/>
      <w:lvlJc w:val="left"/>
      <w:pPr>
        <w:tabs>
          <w:tab w:val="num" w:pos="1440"/>
        </w:tabs>
        <w:ind w:left="1440" w:hanging="360"/>
      </w:pPr>
      <w:rPr>
        <w:rFonts w:ascii="Wingdings" w:hAnsi="Wingdings" w:hint="default"/>
      </w:rPr>
    </w:lvl>
    <w:lvl w:ilvl="3" w:tplc="B89E221E">
      <w:start w:val="1"/>
      <w:numFmt w:val="bullet"/>
      <w:lvlText w:val=""/>
      <w:lvlJc w:val="left"/>
      <w:pPr>
        <w:tabs>
          <w:tab w:val="num" w:pos="2160"/>
        </w:tabs>
        <w:ind w:left="2160" w:hanging="360"/>
      </w:pPr>
      <w:rPr>
        <w:rFonts w:ascii="Symbol" w:hAnsi="Symbol" w:hint="default"/>
      </w:rPr>
    </w:lvl>
    <w:lvl w:ilvl="4" w:tplc="5F769654">
      <w:start w:val="1"/>
      <w:numFmt w:val="bullet"/>
      <w:lvlText w:val="o"/>
      <w:lvlJc w:val="left"/>
      <w:pPr>
        <w:tabs>
          <w:tab w:val="num" w:pos="2880"/>
        </w:tabs>
        <w:ind w:left="2880" w:hanging="360"/>
      </w:pPr>
      <w:rPr>
        <w:rFonts w:ascii="Courier New" w:hAnsi="Courier New" w:hint="default"/>
      </w:rPr>
    </w:lvl>
    <w:lvl w:ilvl="5" w:tplc="91201F88">
      <w:start w:val="1"/>
      <w:numFmt w:val="bullet"/>
      <w:lvlText w:val=""/>
      <w:lvlJc w:val="left"/>
      <w:pPr>
        <w:tabs>
          <w:tab w:val="num" w:pos="3600"/>
        </w:tabs>
        <w:ind w:left="3600" w:hanging="360"/>
      </w:pPr>
      <w:rPr>
        <w:rFonts w:ascii="Wingdings" w:hAnsi="Wingdings" w:hint="default"/>
      </w:rPr>
    </w:lvl>
    <w:lvl w:ilvl="6" w:tplc="2E524F4A">
      <w:start w:val="1"/>
      <w:numFmt w:val="bullet"/>
      <w:lvlText w:val=""/>
      <w:lvlJc w:val="left"/>
      <w:pPr>
        <w:tabs>
          <w:tab w:val="num" w:pos="4320"/>
        </w:tabs>
        <w:ind w:left="4320" w:hanging="360"/>
      </w:pPr>
      <w:rPr>
        <w:rFonts w:ascii="Symbol" w:hAnsi="Symbol" w:hint="default"/>
      </w:rPr>
    </w:lvl>
    <w:lvl w:ilvl="7" w:tplc="21A4F826">
      <w:start w:val="1"/>
      <w:numFmt w:val="bullet"/>
      <w:lvlText w:val="o"/>
      <w:lvlJc w:val="left"/>
      <w:pPr>
        <w:tabs>
          <w:tab w:val="num" w:pos="5040"/>
        </w:tabs>
        <w:ind w:left="5040" w:hanging="360"/>
      </w:pPr>
      <w:rPr>
        <w:rFonts w:ascii="Courier New" w:hAnsi="Courier New" w:hint="default"/>
      </w:rPr>
    </w:lvl>
    <w:lvl w:ilvl="8" w:tplc="75D4B268">
      <w:start w:val="1"/>
      <w:numFmt w:val="bullet"/>
      <w:lvlText w:val=""/>
      <w:lvlJc w:val="left"/>
      <w:pPr>
        <w:tabs>
          <w:tab w:val="num" w:pos="5760"/>
        </w:tabs>
        <w:ind w:left="5760" w:hanging="360"/>
      </w:pPr>
      <w:rPr>
        <w:rFonts w:ascii="Wingdings" w:hAnsi="Wingdings" w:hint="default"/>
      </w:rPr>
    </w:lvl>
  </w:abstractNum>
  <w:abstractNum w:abstractNumId="32">
    <w:nsid w:val="447905D5"/>
    <w:multiLevelType w:val="hybridMultilevel"/>
    <w:tmpl w:val="BFEC52BC"/>
    <w:lvl w:ilvl="0" w:tplc="04090001">
      <w:start w:val="1"/>
      <w:numFmt w:val="bullet"/>
      <w:lvlText w:val=""/>
      <w:lvlJc w:val="left"/>
      <w:pPr>
        <w:ind w:left="415" w:hanging="360"/>
      </w:pPr>
      <w:rPr>
        <w:rFonts w:ascii="Symbol" w:hAnsi="Symbol" w:hint="default"/>
      </w:rPr>
    </w:lvl>
    <w:lvl w:ilvl="1" w:tplc="04090003" w:tentative="1">
      <w:start w:val="1"/>
      <w:numFmt w:val="bullet"/>
      <w:lvlText w:val="o"/>
      <w:lvlJc w:val="left"/>
      <w:pPr>
        <w:ind w:left="1135" w:hanging="360"/>
      </w:pPr>
      <w:rPr>
        <w:rFonts w:ascii="Courier New" w:hAnsi="Courier New" w:cs="Courier New" w:hint="default"/>
      </w:rPr>
    </w:lvl>
    <w:lvl w:ilvl="2" w:tplc="04090005" w:tentative="1">
      <w:start w:val="1"/>
      <w:numFmt w:val="bullet"/>
      <w:lvlText w:val=""/>
      <w:lvlJc w:val="left"/>
      <w:pPr>
        <w:ind w:left="1855" w:hanging="360"/>
      </w:pPr>
      <w:rPr>
        <w:rFonts w:ascii="Wingdings" w:hAnsi="Wingdings" w:hint="default"/>
      </w:rPr>
    </w:lvl>
    <w:lvl w:ilvl="3" w:tplc="04090001" w:tentative="1">
      <w:start w:val="1"/>
      <w:numFmt w:val="bullet"/>
      <w:lvlText w:val=""/>
      <w:lvlJc w:val="left"/>
      <w:pPr>
        <w:ind w:left="2575" w:hanging="360"/>
      </w:pPr>
      <w:rPr>
        <w:rFonts w:ascii="Symbol" w:hAnsi="Symbol" w:hint="default"/>
      </w:rPr>
    </w:lvl>
    <w:lvl w:ilvl="4" w:tplc="04090003" w:tentative="1">
      <w:start w:val="1"/>
      <w:numFmt w:val="bullet"/>
      <w:lvlText w:val="o"/>
      <w:lvlJc w:val="left"/>
      <w:pPr>
        <w:ind w:left="3295" w:hanging="360"/>
      </w:pPr>
      <w:rPr>
        <w:rFonts w:ascii="Courier New" w:hAnsi="Courier New" w:cs="Courier New" w:hint="default"/>
      </w:rPr>
    </w:lvl>
    <w:lvl w:ilvl="5" w:tplc="04090005" w:tentative="1">
      <w:start w:val="1"/>
      <w:numFmt w:val="bullet"/>
      <w:lvlText w:val=""/>
      <w:lvlJc w:val="left"/>
      <w:pPr>
        <w:ind w:left="4015" w:hanging="360"/>
      </w:pPr>
      <w:rPr>
        <w:rFonts w:ascii="Wingdings" w:hAnsi="Wingdings" w:hint="default"/>
      </w:rPr>
    </w:lvl>
    <w:lvl w:ilvl="6" w:tplc="04090001" w:tentative="1">
      <w:start w:val="1"/>
      <w:numFmt w:val="bullet"/>
      <w:lvlText w:val=""/>
      <w:lvlJc w:val="left"/>
      <w:pPr>
        <w:ind w:left="4735" w:hanging="360"/>
      </w:pPr>
      <w:rPr>
        <w:rFonts w:ascii="Symbol" w:hAnsi="Symbol" w:hint="default"/>
      </w:rPr>
    </w:lvl>
    <w:lvl w:ilvl="7" w:tplc="04090003" w:tentative="1">
      <w:start w:val="1"/>
      <w:numFmt w:val="bullet"/>
      <w:lvlText w:val="o"/>
      <w:lvlJc w:val="left"/>
      <w:pPr>
        <w:ind w:left="5455" w:hanging="360"/>
      </w:pPr>
      <w:rPr>
        <w:rFonts w:ascii="Courier New" w:hAnsi="Courier New" w:cs="Courier New" w:hint="default"/>
      </w:rPr>
    </w:lvl>
    <w:lvl w:ilvl="8" w:tplc="04090005" w:tentative="1">
      <w:start w:val="1"/>
      <w:numFmt w:val="bullet"/>
      <w:lvlText w:val=""/>
      <w:lvlJc w:val="left"/>
      <w:pPr>
        <w:ind w:left="6175" w:hanging="360"/>
      </w:pPr>
      <w:rPr>
        <w:rFonts w:ascii="Wingdings" w:hAnsi="Wingdings" w:hint="default"/>
      </w:rPr>
    </w:lvl>
  </w:abstractNum>
  <w:abstractNum w:abstractNumId="33">
    <w:nsid w:val="48FF10A7"/>
    <w:multiLevelType w:val="hybridMultilevel"/>
    <w:tmpl w:val="385C717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4C5800BA"/>
    <w:multiLevelType w:val="hybridMultilevel"/>
    <w:tmpl w:val="3F6EC85C"/>
    <w:lvl w:ilvl="0" w:tplc="1D14DB5E">
      <w:start w:val="1"/>
      <w:numFmt w:val="bullet"/>
      <w:lvlText w:val="•"/>
      <w:lvlJc w:val="left"/>
      <w:pPr>
        <w:tabs>
          <w:tab w:val="num" w:pos="720"/>
        </w:tabs>
        <w:ind w:left="720" w:hanging="360"/>
      </w:pPr>
      <w:rPr>
        <w:rFonts w:ascii="Arial" w:hAnsi="Arial" w:hint="default"/>
      </w:rPr>
    </w:lvl>
    <w:lvl w:ilvl="1" w:tplc="2F5AE86A" w:tentative="1">
      <w:start w:val="1"/>
      <w:numFmt w:val="bullet"/>
      <w:lvlText w:val="•"/>
      <w:lvlJc w:val="left"/>
      <w:pPr>
        <w:tabs>
          <w:tab w:val="num" w:pos="1440"/>
        </w:tabs>
        <w:ind w:left="1440" w:hanging="360"/>
      </w:pPr>
      <w:rPr>
        <w:rFonts w:ascii="Arial" w:hAnsi="Arial" w:hint="default"/>
      </w:rPr>
    </w:lvl>
    <w:lvl w:ilvl="2" w:tplc="C01A1B2E" w:tentative="1">
      <w:start w:val="1"/>
      <w:numFmt w:val="bullet"/>
      <w:lvlText w:val="•"/>
      <w:lvlJc w:val="left"/>
      <w:pPr>
        <w:tabs>
          <w:tab w:val="num" w:pos="2160"/>
        </w:tabs>
        <w:ind w:left="2160" w:hanging="360"/>
      </w:pPr>
      <w:rPr>
        <w:rFonts w:ascii="Arial" w:hAnsi="Arial" w:hint="default"/>
      </w:rPr>
    </w:lvl>
    <w:lvl w:ilvl="3" w:tplc="FA5AD230" w:tentative="1">
      <w:start w:val="1"/>
      <w:numFmt w:val="bullet"/>
      <w:lvlText w:val="•"/>
      <w:lvlJc w:val="left"/>
      <w:pPr>
        <w:tabs>
          <w:tab w:val="num" w:pos="2880"/>
        </w:tabs>
        <w:ind w:left="2880" w:hanging="360"/>
      </w:pPr>
      <w:rPr>
        <w:rFonts w:ascii="Arial" w:hAnsi="Arial" w:hint="default"/>
      </w:rPr>
    </w:lvl>
    <w:lvl w:ilvl="4" w:tplc="299491FC" w:tentative="1">
      <w:start w:val="1"/>
      <w:numFmt w:val="bullet"/>
      <w:lvlText w:val="•"/>
      <w:lvlJc w:val="left"/>
      <w:pPr>
        <w:tabs>
          <w:tab w:val="num" w:pos="3600"/>
        </w:tabs>
        <w:ind w:left="3600" w:hanging="360"/>
      </w:pPr>
      <w:rPr>
        <w:rFonts w:ascii="Arial" w:hAnsi="Arial" w:hint="default"/>
      </w:rPr>
    </w:lvl>
    <w:lvl w:ilvl="5" w:tplc="0A606D2A" w:tentative="1">
      <w:start w:val="1"/>
      <w:numFmt w:val="bullet"/>
      <w:lvlText w:val="•"/>
      <w:lvlJc w:val="left"/>
      <w:pPr>
        <w:tabs>
          <w:tab w:val="num" w:pos="4320"/>
        </w:tabs>
        <w:ind w:left="4320" w:hanging="360"/>
      </w:pPr>
      <w:rPr>
        <w:rFonts w:ascii="Arial" w:hAnsi="Arial" w:hint="default"/>
      </w:rPr>
    </w:lvl>
    <w:lvl w:ilvl="6" w:tplc="72DCBAC6" w:tentative="1">
      <w:start w:val="1"/>
      <w:numFmt w:val="bullet"/>
      <w:lvlText w:val="•"/>
      <w:lvlJc w:val="left"/>
      <w:pPr>
        <w:tabs>
          <w:tab w:val="num" w:pos="5040"/>
        </w:tabs>
        <w:ind w:left="5040" w:hanging="360"/>
      </w:pPr>
      <w:rPr>
        <w:rFonts w:ascii="Arial" w:hAnsi="Arial" w:hint="default"/>
      </w:rPr>
    </w:lvl>
    <w:lvl w:ilvl="7" w:tplc="E7925B40" w:tentative="1">
      <w:start w:val="1"/>
      <w:numFmt w:val="bullet"/>
      <w:lvlText w:val="•"/>
      <w:lvlJc w:val="left"/>
      <w:pPr>
        <w:tabs>
          <w:tab w:val="num" w:pos="5760"/>
        </w:tabs>
        <w:ind w:left="5760" w:hanging="360"/>
      </w:pPr>
      <w:rPr>
        <w:rFonts w:ascii="Arial" w:hAnsi="Arial" w:hint="default"/>
      </w:rPr>
    </w:lvl>
    <w:lvl w:ilvl="8" w:tplc="F83CB7F4" w:tentative="1">
      <w:start w:val="1"/>
      <w:numFmt w:val="bullet"/>
      <w:lvlText w:val="•"/>
      <w:lvlJc w:val="left"/>
      <w:pPr>
        <w:tabs>
          <w:tab w:val="num" w:pos="6480"/>
        </w:tabs>
        <w:ind w:left="6480" w:hanging="360"/>
      </w:pPr>
      <w:rPr>
        <w:rFonts w:ascii="Arial" w:hAnsi="Arial" w:hint="default"/>
      </w:rPr>
    </w:lvl>
  </w:abstractNum>
  <w:abstractNum w:abstractNumId="35">
    <w:nsid w:val="4D422CE3"/>
    <w:multiLevelType w:val="hybridMultilevel"/>
    <w:tmpl w:val="2372347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DE63724"/>
    <w:multiLevelType w:val="hybridMultilevel"/>
    <w:tmpl w:val="8154D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36F034B"/>
    <w:multiLevelType w:val="hybridMultilevel"/>
    <w:tmpl w:val="9CE0E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5752DA2"/>
    <w:multiLevelType w:val="hybridMultilevel"/>
    <w:tmpl w:val="B25A9ADC"/>
    <w:lvl w:ilvl="0" w:tplc="6CF8BEB8">
      <w:start w:val="1"/>
      <w:numFmt w:val="bullet"/>
      <w:lvlText w:val="•"/>
      <w:lvlJc w:val="left"/>
      <w:pPr>
        <w:tabs>
          <w:tab w:val="num" w:pos="720"/>
        </w:tabs>
        <w:ind w:left="720" w:hanging="360"/>
      </w:pPr>
      <w:rPr>
        <w:rFonts w:ascii="Arial" w:hAnsi="Arial" w:hint="default"/>
      </w:rPr>
    </w:lvl>
    <w:lvl w:ilvl="1" w:tplc="42A8808A" w:tentative="1">
      <w:start w:val="1"/>
      <w:numFmt w:val="bullet"/>
      <w:lvlText w:val="•"/>
      <w:lvlJc w:val="left"/>
      <w:pPr>
        <w:tabs>
          <w:tab w:val="num" w:pos="1440"/>
        </w:tabs>
        <w:ind w:left="1440" w:hanging="360"/>
      </w:pPr>
      <w:rPr>
        <w:rFonts w:ascii="Arial" w:hAnsi="Arial" w:hint="default"/>
      </w:rPr>
    </w:lvl>
    <w:lvl w:ilvl="2" w:tplc="A56A6E2A" w:tentative="1">
      <w:start w:val="1"/>
      <w:numFmt w:val="bullet"/>
      <w:lvlText w:val="•"/>
      <w:lvlJc w:val="left"/>
      <w:pPr>
        <w:tabs>
          <w:tab w:val="num" w:pos="2160"/>
        </w:tabs>
        <w:ind w:left="2160" w:hanging="360"/>
      </w:pPr>
      <w:rPr>
        <w:rFonts w:ascii="Arial" w:hAnsi="Arial" w:hint="default"/>
      </w:rPr>
    </w:lvl>
    <w:lvl w:ilvl="3" w:tplc="BA3E5B50" w:tentative="1">
      <w:start w:val="1"/>
      <w:numFmt w:val="bullet"/>
      <w:lvlText w:val="•"/>
      <w:lvlJc w:val="left"/>
      <w:pPr>
        <w:tabs>
          <w:tab w:val="num" w:pos="2880"/>
        </w:tabs>
        <w:ind w:left="2880" w:hanging="360"/>
      </w:pPr>
      <w:rPr>
        <w:rFonts w:ascii="Arial" w:hAnsi="Arial" w:hint="default"/>
      </w:rPr>
    </w:lvl>
    <w:lvl w:ilvl="4" w:tplc="8D7A0E5C" w:tentative="1">
      <w:start w:val="1"/>
      <w:numFmt w:val="bullet"/>
      <w:lvlText w:val="•"/>
      <w:lvlJc w:val="left"/>
      <w:pPr>
        <w:tabs>
          <w:tab w:val="num" w:pos="3600"/>
        </w:tabs>
        <w:ind w:left="3600" w:hanging="360"/>
      </w:pPr>
      <w:rPr>
        <w:rFonts w:ascii="Arial" w:hAnsi="Arial" w:hint="default"/>
      </w:rPr>
    </w:lvl>
    <w:lvl w:ilvl="5" w:tplc="1A4E6BF4" w:tentative="1">
      <w:start w:val="1"/>
      <w:numFmt w:val="bullet"/>
      <w:lvlText w:val="•"/>
      <w:lvlJc w:val="left"/>
      <w:pPr>
        <w:tabs>
          <w:tab w:val="num" w:pos="4320"/>
        </w:tabs>
        <w:ind w:left="4320" w:hanging="360"/>
      </w:pPr>
      <w:rPr>
        <w:rFonts w:ascii="Arial" w:hAnsi="Arial" w:hint="default"/>
      </w:rPr>
    </w:lvl>
    <w:lvl w:ilvl="6" w:tplc="D4E4CFA0" w:tentative="1">
      <w:start w:val="1"/>
      <w:numFmt w:val="bullet"/>
      <w:lvlText w:val="•"/>
      <w:lvlJc w:val="left"/>
      <w:pPr>
        <w:tabs>
          <w:tab w:val="num" w:pos="5040"/>
        </w:tabs>
        <w:ind w:left="5040" w:hanging="360"/>
      </w:pPr>
      <w:rPr>
        <w:rFonts w:ascii="Arial" w:hAnsi="Arial" w:hint="default"/>
      </w:rPr>
    </w:lvl>
    <w:lvl w:ilvl="7" w:tplc="C952F9BA" w:tentative="1">
      <w:start w:val="1"/>
      <w:numFmt w:val="bullet"/>
      <w:lvlText w:val="•"/>
      <w:lvlJc w:val="left"/>
      <w:pPr>
        <w:tabs>
          <w:tab w:val="num" w:pos="5760"/>
        </w:tabs>
        <w:ind w:left="5760" w:hanging="360"/>
      </w:pPr>
      <w:rPr>
        <w:rFonts w:ascii="Arial" w:hAnsi="Arial" w:hint="default"/>
      </w:rPr>
    </w:lvl>
    <w:lvl w:ilvl="8" w:tplc="1E8EA8D2" w:tentative="1">
      <w:start w:val="1"/>
      <w:numFmt w:val="bullet"/>
      <w:lvlText w:val="•"/>
      <w:lvlJc w:val="left"/>
      <w:pPr>
        <w:tabs>
          <w:tab w:val="num" w:pos="6480"/>
        </w:tabs>
        <w:ind w:left="6480" w:hanging="360"/>
      </w:pPr>
      <w:rPr>
        <w:rFonts w:ascii="Arial" w:hAnsi="Arial" w:hint="default"/>
      </w:rPr>
    </w:lvl>
  </w:abstractNum>
  <w:abstractNum w:abstractNumId="39">
    <w:nsid w:val="56F239DA"/>
    <w:multiLevelType w:val="hybridMultilevel"/>
    <w:tmpl w:val="354CEE5A"/>
    <w:lvl w:ilvl="0" w:tplc="50FE93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90F551D"/>
    <w:multiLevelType w:val="hybridMultilevel"/>
    <w:tmpl w:val="1AD4A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B4D647B"/>
    <w:multiLevelType w:val="hybridMultilevel"/>
    <w:tmpl w:val="2A2AE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EA35162"/>
    <w:multiLevelType w:val="hybridMultilevel"/>
    <w:tmpl w:val="CBB0C066"/>
    <w:lvl w:ilvl="0" w:tplc="4120C91A">
      <w:start w:val="1"/>
      <w:numFmt w:val="bullet"/>
      <w:pStyle w:val="bullets-2ndlevel"/>
      <w:lvlText w:val="–"/>
      <w:lvlJc w:val="left"/>
      <w:pPr>
        <w:tabs>
          <w:tab w:val="num" w:pos="2160"/>
        </w:tabs>
        <w:ind w:left="2160" w:hanging="360"/>
      </w:pPr>
      <w:rPr>
        <w:rFonts w:ascii="Arial" w:hAnsi="Arial" w:hint="default"/>
      </w:rPr>
    </w:lvl>
    <w:lvl w:ilvl="1" w:tplc="7D2A5AC4">
      <w:start w:val="1"/>
      <w:numFmt w:val="bullet"/>
      <w:pStyle w:val="bullets-3rdlevel"/>
      <w:lvlText w:val=""/>
      <w:lvlJc w:val="left"/>
      <w:pPr>
        <w:tabs>
          <w:tab w:val="num" w:pos="2880"/>
        </w:tabs>
        <w:ind w:left="2880" w:hanging="360"/>
      </w:pPr>
      <w:rPr>
        <w:rFonts w:ascii="Symbol" w:hAnsi="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3">
    <w:nsid w:val="628E3EDF"/>
    <w:multiLevelType w:val="hybridMultilevel"/>
    <w:tmpl w:val="0D4C7B32"/>
    <w:lvl w:ilvl="0" w:tplc="0409000F">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FB95A81"/>
    <w:multiLevelType w:val="hybridMultilevel"/>
    <w:tmpl w:val="0E448CF4"/>
    <w:lvl w:ilvl="0" w:tplc="25A0E7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149444A"/>
    <w:multiLevelType w:val="hybridMultilevel"/>
    <w:tmpl w:val="843C7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1C862C9"/>
    <w:multiLevelType w:val="hybridMultilevel"/>
    <w:tmpl w:val="B3DC9EE4"/>
    <w:lvl w:ilvl="0" w:tplc="04090001">
      <w:start w:val="1"/>
      <w:numFmt w:val="bullet"/>
      <w:lvlText w:val=""/>
      <w:lvlJc w:val="left"/>
      <w:pPr>
        <w:ind w:left="720" w:hanging="360"/>
      </w:pPr>
      <w:rPr>
        <w:rFonts w:ascii="Symbol" w:hAnsi="Symbol" w:hint="default"/>
      </w:rPr>
    </w:lvl>
    <w:lvl w:ilvl="1" w:tplc="0758F814">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8830646"/>
    <w:multiLevelType w:val="hybridMultilevel"/>
    <w:tmpl w:val="BBF8A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42"/>
  </w:num>
  <w:num w:numId="4">
    <w:abstractNumId w:val="14"/>
  </w:num>
  <w:num w:numId="5">
    <w:abstractNumId w:val="15"/>
  </w:num>
  <w:num w:numId="6">
    <w:abstractNumId w:val="47"/>
  </w:num>
  <w:num w:numId="7">
    <w:abstractNumId w:val="41"/>
  </w:num>
  <w:num w:numId="8">
    <w:abstractNumId w:val="46"/>
  </w:num>
  <w:num w:numId="9">
    <w:abstractNumId w:val="27"/>
  </w:num>
  <w:num w:numId="10">
    <w:abstractNumId w:val="28"/>
  </w:num>
  <w:num w:numId="11">
    <w:abstractNumId w:val="36"/>
  </w:num>
  <w:num w:numId="12">
    <w:abstractNumId w:val="37"/>
  </w:num>
  <w:num w:numId="13">
    <w:abstractNumId w:val="23"/>
  </w:num>
  <w:num w:numId="14">
    <w:abstractNumId w:val="26"/>
  </w:num>
  <w:num w:numId="15">
    <w:abstractNumId w:val="39"/>
  </w:num>
  <w:num w:numId="16">
    <w:abstractNumId w:val="12"/>
  </w:num>
  <w:num w:numId="17">
    <w:abstractNumId w:val="24"/>
  </w:num>
  <w:num w:numId="18">
    <w:abstractNumId w:val="16"/>
  </w:num>
  <w:num w:numId="19">
    <w:abstractNumId w:val="45"/>
  </w:num>
  <w:num w:numId="20">
    <w:abstractNumId w:val="11"/>
  </w:num>
  <w:num w:numId="21">
    <w:abstractNumId w:val="21"/>
  </w:num>
  <w:num w:numId="22">
    <w:abstractNumId w:val="10"/>
  </w:num>
  <w:num w:numId="23">
    <w:abstractNumId w:val="19"/>
  </w:num>
  <w:num w:numId="24">
    <w:abstractNumId w:val="25"/>
  </w:num>
  <w:num w:numId="25">
    <w:abstractNumId w:val="32"/>
  </w:num>
  <w:num w:numId="26">
    <w:abstractNumId w:val="35"/>
  </w:num>
  <w:num w:numId="27">
    <w:abstractNumId w:val="29"/>
  </w:num>
  <w:num w:numId="28">
    <w:abstractNumId w:val="9"/>
  </w:num>
  <w:num w:numId="29">
    <w:abstractNumId w:val="43"/>
  </w:num>
  <w:num w:numId="30">
    <w:abstractNumId w:val="34"/>
  </w:num>
  <w:num w:numId="31">
    <w:abstractNumId w:val="38"/>
  </w:num>
  <w:num w:numId="32">
    <w:abstractNumId w:val="30"/>
  </w:num>
  <w:num w:numId="33">
    <w:abstractNumId w:val="20"/>
  </w:num>
  <w:num w:numId="34">
    <w:abstractNumId w:val="18"/>
  </w:num>
  <w:num w:numId="35">
    <w:abstractNumId w:val="33"/>
  </w:num>
  <w:num w:numId="36">
    <w:abstractNumId w:val="22"/>
  </w:num>
  <w:num w:numId="37">
    <w:abstractNumId w:val="40"/>
  </w:num>
  <w:num w:numId="38">
    <w:abstractNumId w:val="31"/>
  </w:num>
  <w:num w:numId="39">
    <w:abstractNumId w:val="44"/>
  </w:num>
  <w:num w:numId="40">
    <w:abstractNumId w:val="7"/>
  </w:num>
  <w:num w:numId="41">
    <w:abstractNumId w:val="6"/>
  </w:num>
  <w:num w:numId="42">
    <w:abstractNumId w:val="5"/>
  </w:num>
  <w:num w:numId="43">
    <w:abstractNumId w:val="4"/>
  </w:num>
  <w:num w:numId="44">
    <w:abstractNumId w:val="8"/>
  </w:num>
  <w:num w:numId="45">
    <w:abstractNumId w:val="3"/>
  </w:num>
  <w:num w:numId="46">
    <w:abstractNumId w:val="2"/>
  </w:num>
  <w:num w:numId="47">
    <w:abstractNumId w:val="1"/>
  </w:num>
  <w:num w:numId="4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A87"/>
    <w:rsid w:val="0000141E"/>
    <w:rsid w:val="00001A03"/>
    <w:rsid w:val="0000221A"/>
    <w:rsid w:val="000030A1"/>
    <w:rsid w:val="00003C57"/>
    <w:rsid w:val="000041DD"/>
    <w:rsid w:val="00004578"/>
    <w:rsid w:val="0000542E"/>
    <w:rsid w:val="0000543F"/>
    <w:rsid w:val="0000694A"/>
    <w:rsid w:val="00007DBD"/>
    <w:rsid w:val="00007E50"/>
    <w:rsid w:val="00007F3F"/>
    <w:rsid w:val="00011030"/>
    <w:rsid w:val="00013F86"/>
    <w:rsid w:val="00013FAB"/>
    <w:rsid w:val="00014360"/>
    <w:rsid w:val="00014EAF"/>
    <w:rsid w:val="00014EC1"/>
    <w:rsid w:val="00015557"/>
    <w:rsid w:val="00015E0D"/>
    <w:rsid w:val="0001610F"/>
    <w:rsid w:val="000172DA"/>
    <w:rsid w:val="0001761D"/>
    <w:rsid w:val="000205E7"/>
    <w:rsid w:val="00021BF8"/>
    <w:rsid w:val="00021F53"/>
    <w:rsid w:val="00023180"/>
    <w:rsid w:val="00023A84"/>
    <w:rsid w:val="00024412"/>
    <w:rsid w:val="00024B79"/>
    <w:rsid w:val="00024CEB"/>
    <w:rsid w:val="00025116"/>
    <w:rsid w:val="000251A8"/>
    <w:rsid w:val="00025245"/>
    <w:rsid w:val="000272AB"/>
    <w:rsid w:val="000277C7"/>
    <w:rsid w:val="000306AF"/>
    <w:rsid w:val="00030B95"/>
    <w:rsid w:val="00030C1A"/>
    <w:rsid w:val="00031B82"/>
    <w:rsid w:val="00032497"/>
    <w:rsid w:val="0003279B"/>
    <w:rsid w:val="0003303C"/>
    <w:rsid w:val="000331C0"/>
    <w:rsid w:val="000338AA"/>
    <w:rsid w:val="00034B0F"/>
    <w:rsid w:val="000354A1"/>
    <w:rsid w:val="000366C2"/>
    <w:rsid w:val="000368A0"/>
    <w:rsid w:val="0003735A"/>
    <w:rsid w:val="00037F67"/>
    <w:rsid w:val="00040084"/>
    <w:rsid w:val="00041AC8"/>
    <w:rsid w:val="0004226A"/>
    <w:rsid w:val="00042AC0"/>
    <w:rsid w:val="00042F3C"/>
    <w:rsid w:val="0004329E"/>
    <w:rsid w:val="0004559C"/>
    <w:rsid w:val="0004647E"/>
    <w:rsid w:val="00046776"/>
    <w:rsid w:val="0004691B"/>
    <w:rsid w:val="00050998"/>
    <w:rsid w:val="00050D4E"/>
    <w:rsid w:val="00051D6E"/>
    <w:rsid w:val="000520D3"/>
    <w:rsid w:val="00052CFA"/>
    <w:rsid w:val="00054427"/>
    <w:rsid w:val="00054C72"/>
    <w:rsid w:val="000550BD"/>
    <w:rsid w:val="000559E6"/>
    <w:rsid w:val="0005602F"/>
    <w:rsid w:val="000565D2"/>
    <w:rsid w:val="0005674D"/>
    <w:rsid w:val="00061EC2"/>
    <w:rsid w:val="00062358"/>
    <w:rsid w:val="0006355B"/>
    <w:rsid w:val="000635F9"/>
    <w:rsid w:val="000639E1"/>
    <w:rsid w:val="000639F5"/>
    <w:rsid w:val="00063EFF"/>
    <w:rsid w:val="00064408"/>
    <w:rsid w:val="0006447D"/>
    <w:rsid w:val="00064CD3"/>
    <w:rsid w:val="00066EC0"/>
    <w:rsid w:val="000677E7"/>
    <w:rsid w:val="00067C66"/>
    <w:rsid w:val="000707F3"/>
    <w:rsid w:val="00072D3F"/>
    <w:rsid w:val="00074778"/>
    <w:rsid w:val="000754BB"/>
    <w:rsid w:val="00075720"/>
    <w:rsid w:val="00075A3E"/>
    <w:rsid w:val="00075D40"/>
    <w:rsid w:val="000764C4"/>
    <w:rsid w:val="000764CA"/>
    <w:rsid w:val="00076FF9"/>
    <w:rsid w:val="00077CB7"/>
    <w:rsid w:val="00080716"/>
    <w:rsid w:val="000810DA"/>
    <w:rsid w:val="000819CD"/>
    <w:rsid w:val="00081BEB"/>
    <w:rsid w:val="00081E0D"/>
    <w:rsid w:val="00082435"/>
    <w:rsid w:val="00082832"/>
    <w:rsid w:val="00083064"/>
    <w:rsid w:val="000832FC"/>
    <w:rsid w:val="000837FB"/>
    <w:rsid w:val="000852BB"/>
    <w:rsid w:val="0008692D"/>
    <w:rsid w:val="00086A6C"/>
    <w:rsid w:val="00086BD6"/>
    <w:rsid w:val="00087060"/>
    <w:rsid w:val="00087797"/>
    <w:rsid w:val="00087F6C"/>
    <w:rsid w:val="00090F7D"/>
    <w:rsid w:val="00091036"/>
    <w:rsid w:val="0009145D"/>
    <w:rsid w:val="0009236B"/>
    <w:rsid w:val="00093AA7"/>
    <w:rsid w:val="000943D4"/>
    <w:rsid w:val="00094830"/>
    <w:rsid w:val="0009556F"/>
    <w:rsid w:val="00096409"/>
    <w:rsid w:val="000A051E"/>
    <w:rsid w:val="000A112C"/>
    <w:rsid w:val="000A1610"/>
    <w:rsid w:val="000A1A16"/>
    <w:rsid w:val="000A3851"/>
    <w:rsid w:val="000A3860"/>
    <w:rsid w:val="000A3D34"/>
    <w:rsid w:val="000A3DA1"/>
    <w:rsid w:val="000A4270"/>
    <w:rsid w:val="000A4A2F"/>
    <w:rsid w:val="000A540E"/>
    <w:rsid w:val="000B00E8"/>
    <w:rsid w:val="000B011D"/>
    <w:rsid w:val="000B09F4"/>
    <w:rsid w:val="000B0AD9"/>
    <w:rsid w:val="000B1788"/>
    <w:rsid w:val="000B203E"/>
    <w:rsid w:val="000B2405"/>
    <w:rsid w:val="000B2D18"/>
    <w:rsid w:val="000B41E6"/>
    <w:rsid w:val="000B4BDF"/>
    <w:rsid w:val="000B573E"/>
    <w:rsid w:val="000B6A81"/>
    <w:rsid w:val="000B6B24"/>
    <w:rsid w:val="000B7299"/>
    <w:rsid w:val="000B7727"/>
    <w:rsid w:val="000B7E19"/>
    <w:rsid w:val="000C0835"/>
    <w:rsid w:val="000C0C32"/>
    <w:rsid w:val="000C1248"/>
    <w:rsid w:val="000C1353"/>
    <w:rsid w:val="000C1EE9"/>
    <w:rsid w:val="000C2417"/>
    <w:rsid w:val="000C254A"/>
    <w:rsid w:val="000C2D45"/>
    <w:rsid w:val="000C2EC5"/>
    <w:rsid w:val="000C46EE"/>
    <w:rsid w:val="000C490D"/>
    <w:rsid w:val="000C536C"/>
    <w:rsid w:val="000C650E"/>
    <w:rsid w:val="000C69BA"/>
    <w:rsid w:val="000C6C1D"/>
    <w:rsid w:val="000C72A6"/>
    <w:rsid w:val="000D08CA"/>
    <w:rsid w:val="000D0BBA"/>
    <w:rsid w:val="000D1144"/>
    <w:rsid w:val="000D1300"/>
    <w:rsid w:val="000D1B42"/>
    <w:rsid w:val="000D25E4"/>
    <w:rsid w:val="000D2814"/>
    <w:rsid w:val="000D52DA"/>
    <w:rsid w:val="000D52E7"/>
    <w:rsid w:val="000D5A65"/>
    <w:rsid w:val="000D5A67"/>
    <w:rsid w:val="000D605D"/>
    <w:rsid w:val="000D622C"/>
    <w:rsid w:val="000D6E91"/>
    <w:rsid w:val="000D713A"/>
    <w:rsid w:val="000D7CD6"/>
    <w:rsid w:val="000D7EC1"/>
    <w:rsid w:val="000E1113"/>
    <w:rsid w:val="000E11CC"/>
    <w:rsid w:val="000E1349"/>
    <w:rsid w:val="000E3325"/>
    <w:rsid w:val="000E3366"/>
    <w:rsid w:val="000E37BC"/>
    <w:rsid w:val="000E412A"/>
    <w:rsid w:val="000E4603"/>
    <w:rsid w:val="000E4887"/>
    <w:rsid w:val="000E54CB"/>
    <w:rsid w:val="000E626A"/>
    <w:rsid w:val="000E6DC3"/>
    <w:rsid w:val="000E7803"/>
    <w:rsid w:val="000E7C36"/>
    <w:rsid w:val="000F07BD"/>
    <w:rsid w:val="000F1660"/>
    <w:rsid w:val="000F3877"/>
    <w:rsid w:val="000F5737"/>
    <w:rsid w:val="000F5E4C"/>
    <w:rsid w:val="000F6024"/>
    <w:rsid w:val="000F61FD"/>
    <w:rsid w:val="000F69A4"/>
    <w:rsid w:val="000F6F0E"/>
    <w:rsid w:val="000F707A"/>
    <w:rsid w:val="000F7F30"/>
    <w:rsid w:val="00100721"/>
    <w:rsid w:val="00100B05"/>
    <w:rsid w:val="001011D0"/>
    <w:rsid w:val="00101D0A"/>
    <w:rsid w:val="00103405"/>
    <w:rsid w:val="00104632"/>
    <w:rsid w:val="00104C5F"/>
    <w:rsid w:val="00105EE6"/>
    <w:rsid w:val="00106582"/>
    <w:rsid w:val="001068D7"/>
    <w:rsid w:val="001077F6"/>
    <w:rsid w:val="001078A4"/>
    <w:rsid w:val="001079FE"/>
    <w:rsid w:val="00107A49"/>
    <w:rsid w:val="0011139B"/>
    <w:rsid w:val="00112105"/>
    <w:rsid w:val="00113604"/>
    <w:rsid w:val="00113E0F"/>
    <w:rsid w:val="001157E4"/>
    <w:rsid w:val="001159A4"/>
    <w:rsid w:val="00116784"/>
    <w:rsid w:val="00116860"/>
    <w:rsid w:val="00116F66"/>
    <w:rsid w:val="00117182"/>
    <w:rsid w:val="00117C83"/>
    <w:rsid w:val="001201B6"/>
    <w:rsid w:val="001211EE"/>
    <w:rsid w:val="00121AD4"/>
    <w:rsid w:val="00122678"/>
    <w:rsid w:val="001234D9"/>
    <w:rsid w:val="00123641"/>
    <w:rsid w:val="00123765"/>
    <w:rsid w:val="0012498E"/>
    <w:rsid w:val="00124AC0"/>
    <w:rsid w:val="00125122"/>
    <w:rsid w:val="00125304"/>
    <w:rsid w:val="00125412"/>
    <w:rsid w:val="00125674"/>
    <w:rsid w:val="00125B54"/>
    <w:rsid w:val="00125CAA"/>
    <w:rsid w:val="00126A66"/>
    <w:rsid w:val="00126B17"/>
    <w:rsid w:val="00126CD0"/>
    <w:rsid w:val="00131BB4"/>
    <w:rsid w:val="00132B05"/>
    <w:rsid w:val="00133991"/>
    <w:rsid w:val="001344A8"/>
    <w:rsid w:val="001352F6"/>
    <w:rsid w:val="00135D6B"/>
    <w:rsid w:val="00135E68"/>
    <w:rsid w:val="00136236"/>
    <w:rsid w:val="001363CB"/>
    <w:rsid w:val="00136CA1"/>
    <w:rsid w:val="00137598"/>
    <w:rsid w:val="00137CD6"/>
    <w:rsid w:val="00140A86"/>
    <w:rsid w:val="00140EFF"/>
    <w:rsid w:val="001426A3"/>
    <w:rsid w:val="00142905"/>
    <w:rsid w:val="001431EF"/>
    <w:rsid w:val="001439F2"/>
    <w:rsid w:val="00144058"/>
    <w:rsid w:val="00144C94"/>
    <w:rsid w:val="00145CD6"/>
    <w:rsid w:val="0014611C"/>
    <w:rsid w:val="0014613F"/>
    <w:rsid w:val="00146E6B"/>
    <w:rsid w:val="00147B53"/>
    <w:rsid w:val="00150186"/>
    <w:rsid w:val="001502F5"/>
    <w:rsid w:val="00150714"/>
    <w:rsid w:val="00150CDF"/>
    <w:rsid w:val="001521E4"/>
    <w:rsid w:val="001522E6"/>
    <w:rsid w:val="00152BFC"/>
    <w:rsid w:val="00152DF4"/>
    <w:rsid w:val="001534E5"/>
    <w:rsid w:val="0015489F"/>
    <w:rsid w:val="00155849"/>
    <w:rsid w:val="00157BBA"/>
    <w:rsid w:val="00157F16"/>
    <w:rsid w:val="00160075"/>
    <w:rsid w:val="001603C5"/>
    <w:rsid w:val="0016042D"/>
    <w:rsid w:val="00160B01"/>
    <w:rsid w:val="00161129"/>
    <w:rsid w:val="0016114B"/>
    <w:rsid w:val="0016212D"/>
    <w:rsid w:val="00163660"/>
    <w:rsid w:val="00164DF0"/>
    <w:rsid w:val="00166448"/>
    <w:rsid w:val="0016676F"/>
    <w:rsid w:val="001668CC"/>
    <w:rsid w:val="001675A2"/>
    <w:rsid w:val="00167A61"/>
    <w:rsid w:val="00167DB9"/>
    <w:rsid w:val="00167DE3"/>
    <w:rsid w:val="00171397"/>
    <w:rsid w:val="001729C5"/>
    <w:rsid w:val="00173F08"/>
    <w:rsid w:val="0017412E"/>
    <w:rsid w:val="00174986"/>
    <w:rsid w:val="00174BC4"/>
    <w:rsid w:val="00174CA7"/>
    <w:rsid w:val="00174F7E"/>
    <w:rsid w:val="00175262"/>
    <w:rsid w:val="00175F11"/>
    <w:rsid w:val="001762C4"/>
    <w:rsid w:val="00176A38"/>
    <w:rsid w:val="0017719B"/>
    <w:rsid w:val="0017751B"/>
    <w:rsid w:val="00177C8F"/>
    <w:rsid w:val="001806B9"/>
    <w:rsid w:val="00180DE7"/>
    <w:rsid w:val="001818CC"/>
    <w:rsid w:val="00181948"/>
    <w:rsid w:val="00181ADB"/>
    <w:rsid w:val="00184969"/>
    <w:rsid w:val="00184F7A"/>
    <w:rsid w:val="001852EF"/>
    <w:rsid w:val="001860CF"/>
    <w:rsid w:val="00186382"/>
    <w:rsid w:val="00186DAE"/>
    <w:rsid w:val="00187A81"/>
    <w:rsid w:val="00190F28"/>
    <w:rsid w:val="00191AB7"/>
    <w:rsid w:val="00191DA3"/>
    <w:rsid w:val="001925A3"/>
    <w:rsid w:val="00193C30"/>
    <w:rsid w:val="0019411C"/>
    <w:rsid w:val="00194AE5"/>
    <w:rsid w:val="00195885"/>
    <w:rsid w:val="00195A84"/>
    <w:rsid w:val="00196A9E"/>
    <w:rsid w:val="00197C73"/>
    <w:rsid w:val="001A0169"/>
    <w:rsid w:val="001A1F3E"/>
    <w:rsid w:val="001A2D40"/>
    <w:rsid w:val="001A3658"/>
    <w:rsid w:val="001A38F1"/>
    <w:rsid w:val="001A4A3A"/>
    <w:rsid w:val="001A6778"/>
    <w:rsid w:val="001A704B"/>
    <w:rsid w:val="001B021F"/>
    <w:rsid w:val="001B023C"/>
    <w:rsid w:val="001B2242"/>
    <w:rsid w:val="001B259B"/>
    <w:rsid w:val="001B2EB5"/>
    <w:rsid w:val="001B3130"/>
    <w:rsid w:val="001B3EA8"/>
    <w:rsid w:val="001B45E6"/>
    <w:rsid w:val="001B579A"/>
    <w:rsid w:val="001B5894"/>
    <w:rsid w:val="001B60B3"/>
    <w:rsid w:val="001B7F32"/>
    <w:rsid w:val="001C0303"/>
    <w:rsid w:val="001C0929"/>
    <w:rsid w:val="001C0A59"/>
    <w:rsid w:val="001C134A"/>
    <w:rsid w:val="001C1577"/>
    <w:rsid w:val="001C1A04"/>
    <w:rsid w:val="001C1DC0"/>
    <w:rsid w:val="001C3896"/>
    <w:rsid w:val="001C4FBA"/>
    <w:rsid w:val="001C5839"/>
    <w:rsid w:val="001C6703"/>
    <w:rsid w:val="001C68E6"/>
    <w:rsid w:val="001D05CA"/>
    <w:rsid w:val="001D0EA2"/>
    <w:rsid w:val="001D26CE"/>
    <w:rsid w:val="001D26DC"/>
    <w:rsid w:val="001D2DAF"/>
    <w:rsid w:val="001D30A2"/>
    <w:rsid w:val="001D3F8B"/>
    <w:rsid w:val="001D4CDB"/>
    <w:rsid w:val="001D57EF"/>
    <w:rsid w:val="001D7D4C"/>
    <w:rsid w:val="001D7F2F"/>
    <w:rsid w:val="001E00DD"/>
    <w:rsid w:val="001E1091"/>
    <w:rsid w:val="001E10D7"/>
    <w:rsid w:val="001E110A"/>
    <w:rsid w:val="001E1414"/>
    <w:rsid w:val="001E1A39"/>
    <w:rsid w:val="001E1AF8"/>
    <w:rsid w:val="001E4807"/>
    <w:rsid w:val="001E49EE"/>
    <w:rsid w:val="001E54A2"/>
    <w:rsid w:val="001E5A5F"/>
    <w:rsid w:val="001E5FEB"/>
    <w:rsid w:val="001E6DED"/>
    <w:rsid w:val="001E7323"/>
    <w:rsid w:val="001F34F2"/>
    <w:rsid w:val="001F3BED"/>
    <w:rsid w:val="001F4410"/>
    <w:rsid w:val="001F4BAF"/>
    <w:rsid w:val="001F4EDC"/>
    <w:rsid w:val="001F5F97"/>
    <w:rsid w:val="001F663C"/>
    <w:rsid w:val="001F7A43"/>
    <w:rsid w:val="0020043D"/>
    <w:rsid w:val="00200F8E"/>
    <w:rsid w:val="00201379"/>
    <w:rsid w:val="002018A3"/>
    <w:rsid w:val="00202085"/>
    <w:rsid w:val="0020220A"/>
    <w:rsid w:val="0020221B"/>
    <w:rsid w:val="00202694"/>
    <w:rsid w:val="00202866"/>
    <w:rsid w:val="00204A62"/>
    <w:rsid w:val="00204C85"/>
    <w:rsid w:val="00204D7B"/>
    <w:rsid w:val="00206330"/>
    <w:rsid w:val="00206388"/>
    <w:rsid w:val="002067DE"/>
    <w:rsid w:val="002068AD"/>
    <w:rsid w:val="00210091"/>
    <w:rsid w:val="00210E25"/>
    <w:rsid w:val="00211807"/>
    <w:rsid w:val="00211D72"/>
    <w:rsid w:val="002128F9"/>
    <w:rsid w:val="002131B3"/>
    <w:rsid w:val="00213A7D"/>
    <w:rsid w:val="002141B2"/>
    <w:rsid w:val="00215121"/>
    <w:rsid w:val="002156BA"/>
    <w:rsid w:val="002159B1"/>
    <w:rsid w:val="00216614"/>
    <w:rsid w:val="00216B06"/>
    <w:rsid w:val="00216EB3"/>
    <w:rsid w:val="00217EAA"/>
    <w:rsid w:val="0022031B"/>
    <w:rsid w:val="00220B35"/>
    <w:rsid w:val="00220D26"/>
    <w:rsid w:val="002219F2"/>
    <w:rsid w:val="00221C7D"/>
    <w:rsid w:val="002225B8"/>
    <w:rsid w:val="00222BA9"/>
    <w:rsid w:val="00223225"/>
    <w:rsid w:val="00223440"/>
    <w:rsid w:val="00223517"/>
    <w:rsid w:val="002236D2"/>
    <w:rsid w:val="00223C01"/>
    <w:rsid w:val="002251DE"/>
    <w:rsid w:val="002252F9"/>
    <w:rsid w:val="00226DC7"/>
    <w:rsid w:val="00226EED"/>
    <w:rsid w:val="0022701B"/>
    <w:rsid w:val="0022752D"/>
    <w:rsid w:val="00227E1A"/>
    <w:rsid w:val="00231214"/>
    <w:rsid w:val="00231269"/>
    <w:rsid w:val="00231FDD"/>
    <w:rsid w:val="002324C4"/>
    <w:rsid w:val="00232F47"/>
    <w:rsid w:val="00232FA2"/>
    <w:rsid w:val="00233308"/>
    <w:rsid w:val="00234CFA"/>
    <w:rsid w:val="00235BBD"/>
    <w:rsid w:val="002363FF"/>
    <w:rsid w:val="00236694"/>
    <w:rsid w:val="00236D43"/>
    <w:rsid w:val="0023733D"/>
    <w:rsid w:val="00240097"/>
    <w:rsid w:val="00240F45"/>
    <w:rsid w:val="002411A1"/>
    <w:rsid w:val="0024180F"/>
    <w:rsid w:val="002427EE"/>
    <w:rsid w:val="00243196"/>
    <w:rsid w:val="002438AC"/>
    <w:rsid w:val="00243FE2"/>
    <w:rsid w:val="00244C42"/>
    <w:rsid w:val="00244D05"/>
    <w:rsid w:val="00244F36"/>
    <w:rsid w:val="002458E8"/>
    <w:rsid w:val="00245F6B"/>
    <w:rsid w:val="00245FCC"/>
    <w:rsid w:val="00246B2B"/>
    <w:rsid w:val="00250DA6"/>
    <w:rsid w:val="00251CA9"/>
    <w:rsid w:val="00251F79"/>
    <w:rsid w:val="0025318E"/>
    <w:rsid w:val="00253670"/>
    <w:rsid w:val="0025396E"/>
    <w:rsid w:val="00253B62"/>
    <w:rsid w:val="00253BD2"/>
    <w:rsid w:val="00253F27"/>
    <w:rsid w:val="00254267"/>
    <w:rsid w:val="00254776"/>
    <w:rsid w:val="00254FA1"/>
    <w:rsid w:val="0025569D"/>
    <w:rsid w:val="002558D3"/>
    <w:rsid w:val="00255C55"/>
    <w:rsid w:val="002564A3"/>
    <w:rsid w:val="00257CFB"/>
    <w:rsid w:val="00257DD3"/>
    <w:rsid w:val="00260282"/>
    <w:rsid w:val="0026168A"/>
    <w:rsid w:val="002634E3"/>
    <w:rsid w:val="00263501"/>
    <w:rsid w:val="00263651"/>
    <w:rsid w:val="00263B6E"/>
    <w:rsid w:val="00263C17"/>
    <w:rsid w:val="00264505"/>
    <w:rsid w:val="002647C1"/>
    <w:rsid w:val="00265311"/>
    <w:rsid w:val="0026596D"/>
    <w:rsid w:val="002659D1"/>
    <w:rsid w:val="00265E04"/>
    <w:rsid w:val="00267A49"/>
    <w:rsid w:val="00270A24"/>
    <w:rsid w:val="00270DAA"/>
    <w:rsid w:val="002711F6"/>
    <w:rsid w:val="002729B7"/>
    <w:rsid w:val="00272ADC"/>
    <w:rsid w:val="00273D64"/>
    <w:rsid w:val="002743D4"/>
    <w:rsid w:val="002745A8"/>
    <w:rsid w:val="0027581A"/>
    <w:rsid w:val="00275A6E"/>
    <w:rsid w:val="00276657"/>
    <w:rsid w:val="00276806"/>
    <w:rsid w:val="00276CD4"/>
    <w:rsid w:val="00276E7D"/>
    <w:rsid w:val="002771BF"/>
    <w:rsid w:val="002773C6"/>
    <w:rsid w:val="00277586"/>
    <w:rsid w:val="00280072"/>
    <w:rsid w:val="00280311"/>
    <w:rsid w:val="00280939"/>
    <w:rsid w:val="00280990"/>
    <w:rsid w:val="00280BFA"/>
    <w:rsid w:val="00282C5A"/>
    <w:rsid w:val="00283607"/>
    <w:rsid w:val="002836F8"/>
    <w:rsid w:val="0028559B"/>
    <w:rsid w:val="00286478"/>
    <w:rsid w:val="00286D49"/>
    <w:rsid w:val="00287787"/>
    <w:rsid w:val="0029004B"/>
    <w:rsid w:val="0029116D"/>
    <w:rsid w:val="00291CC4"/>
    <w:rsid w:val="00291E0D"/>
    <w:rsid w:val="0029276A"/>
    <w:rsid w:val="00292818"/>
    <w:rsid w:val="0029365B"/>
    <w:rsid w:val="00293803"/>
    <w:rsid w:val="00293EB3"/>
    <w:rsid w:val="00293EB6"/>
    <w:rsid w:val="00294469"/>
    <w:rsid w:val="00294867"/>
    <w:rsid w:val="00294DC9"/>
    <w:rsid w:val="002955AC"/>
    <w:rsid w:val="00297655"/>
    <w:rsid w:val="002A0DF7"/>
    <w:rsid w:val="002A18F1"/>
    <w:rsid w:val="002A29FD"/>
    <w:rsid w:val="002A4760"/>
    <w:rsid w:val="002A4F07"/>
    <w:rsid w:val="002A5322"/>
    <w:rsid w:val="002A5883"/>
    <w:rsid w:val="002A677D"/>
    <w:rsid w:val="002A6C19"/>
    <w:rsid w:val="002A7650"/>
    <w:rsid w:val="002A76A3"/>
    <w:rsid w:val="002B0580"/>
    <w:rsid w:val="002B0B53"/>
    <w:rsid w:val="002B1418"/>
    <w:rsid w:val="002B1A56"/>
    <w:rsid w:val="002B2AE4"/>
    <w:rsid w:val="002B3276"/>
    <w:rsid w:val="002B3375"/>
    <w:rsid w:val="002B3E48"/>
    <w:rsid w:val="002B42F7"/>
    <w:rsid w:val="002B4BEF"/>
    <w:rsid w:val="002B4D94"/>
    <w:rsid w:val="002B55BF"/>
    <w:rsid w:val="002B62AC"/>
    <w:rsid w:val="002B6882"/>
    <w:rsid w:val="002B6EBC"/>
    <w:rsid w:val="002B7C14"/>
    <w:rsid w:val="002C2DAA"/>
    <w:rsid w:val="002C31EB"/>
    <w:rsid w:val="002C3667"/>
    <w:rsid w:val="002C3AA7"/>
    <w:rsid w:val="002C4546"/>
    <w:rsid w:val="002C4CF1"/>
    <w:rsid w:val="002C52C3"/>
    <w:rsid w:val="002C6336"/>
    <w:rsid w:val="002C6D06"/>
    <w:rsid w:val="002C72BA"/>
    <w:rsid w:val="002C7A9C"/>
    <w:rsid w:val="002D0D24"/>
    <w:rsid w:val="002D2507"/>
    <w:rsid w:val="002D43E0"/>
    <w:rsid w:val="002D45EF"/>
    <w:rsid w:val="002D484C"/>
    <w:rsid w:val="002D5947"/>
    <w:rsid w:val="002D5DE7"/>
    <w:rsid w:val="002D6534"/>
    <w:rsid w:val="002D744A"/>
    <w:rsid w:val="002E11E5"/>
    <w:rsid w:val="002E2CEB"/>
    <w:rsid w:val="002E345D"/>
    <w:rsid w:val="002E3BB6"/>
    <w:rsid w:val="002E3EE5"/>
    <w:rsid w:val="002E4C92"/>
    <w:rsid w:val="002E4ED7"/>
    <w:rsid w:val="002E526C"/>
    <w:rsid w:val="002E667F"/>
    <w:rsid w:val="002E71EF"/>
    <w:rsid w:val="002F172A"/>
    <w:rsid w:val="002F247D"/>
    <w:rsid w:val="002F2D7A"/>
    <w:rsid w:val="002F33D6"/>
    <w:rsid w:val="002F460D"/>
    <w:rsid w:val="002F46B6"/>
    <w:rsid w:val="002F4EDA"/>
    <w:rsid w:val="002F5071"/>
    <w:rsid w:val="002F7D49"/>
    <w:rsid w:val="0030036A"/>
    <w:rsid w:val="003015F6"/>
    <w:rsid w:val="0030273A"/>
    <w:rsid w:val="0030282B"/>
    <w:rsid w:val="00303031"/>
    <w:rsid w:val="00303239"/>
    <w:rsid w:val="0030364F"/>
    <w:rsid w:val="00303D05"/>
    <w:rsid w:val="003040E3"/>
    <w:rsid w:val="00305125"/>
    <w:rsid w:val="003051DB"/>
    <w:rsid w:val="00306288"/>
    <w:rsid w:val="003064B4"/>
    <w:rsid w:val="0030677D"/>
    <w:rsid w:val="0030712B"/>
    <w:rsid w:val="00307218"/>
    <w:rsid w:val="003073C0"/>
    <w:rsid w:val="00307A6F"/>
    <w:rsid w:val="003102FD"/>
    <w:rsid w:val="00311B7B"/>
    <w:rsid w:val="00312533"/>
    <w:rsid w:val="00314D4D"/>
    <w:rsid w:val="003156C7"/>
    <w:rsid w:val="0031593D"/>
    <w:rsid w:val="00316132"/>
    <w:rsid w:val="00316216"/>
    <w:rsid w:val="0031625F"/>
    <w:rsid w:val="00316399"/>
    <w:rsid w:val="00317326"/>
    <w:rsid w:val="00320B6A"/>
    <w:rsid w:val="003215FF"/>
    <w:rsid w:val="003217FD"/>
    <w:rsid w:val="0032186B"/>
    <w:rsid w:val="00322CA3"/>
    <w:rsid w:val="00322DF8"/>
    <w:rsid w:val="00323B01"/>
    <w:rsid w:val="003241A7"/>
    <w:rsid w:val="0032431D"/>
    <w:rsid w:val="003246CE"/>
    <w:rsid w:val="00324E8C"/>
    <w:rsid w:val="003254D3"/>
    <w:rsid w:val="0032637C"/>
    <w:rsid w:val="003268CC"/>
    <w:rsid w:val="00326AEB"/>
    <w:rsid w:val="00326E2B"/>
    <w:rsid w:val="0032747C"/>
    <w:rsid w:val="00331D60"/>
    <w:rsid w:val="00332914"/>
    <w:rsid w:val="00333DE9"/>
    <w:rsid w:val="0033410F"/>
    <w:rsid w:val="0033412C"/>
    <w:rsid w:val="00334371"/>
    <w:rsid w:val="003356C1"/>
    <w:rsid w:val="00335E9F"/>
    <w:rsid w:val="00336BDE"/>
    <w:rsid w:val="0033799F"/>
    <w:rsid w:val="00340294"/>
    <w:rsid w:val="00340749"/>
    <w:rsid w:val="003409DF"/>
    <w:rsid w:val="00341ED3"/>
    <w:rsid w:val="00342440"/>
    <w:rsid w:val="00342453"/>
    <w:rsid w:val="003426A3"/>
    <w:rsid w:val="00343923"/>
    <w:rsid w:val="00344E63"/>
    <w:rsid w:val="00345135"/>
    <w:rsid w:val="003452A1"/>
    <w:rsid w:val="00345639"/>
    <w:rsid w:val="00346807"/>
    <w:rsid w:val="0035087D"/>
    <w:rsid w:val="00352D46"/>
    <w:rsid w:val="00353018"/>
    <w:rsid w:val="00353475"/>
    <w:rsid w:val="00354626"/>
    <w:rsid w:val="00354FD7"/>
    <w:rsid w:val="00355EA1"/>
    <w:rsid w:val="00356074"/>
    <w:rsid w:val="00356444"/>
    <w:rsid w:val="0035675A"/>
    <w:rsid w:val="003568FB"/>
    <w:rsid w:val="00356E6A"/>
    <w:rsid w:val="003578A0"/>
    <w:rsid w:val="00357C89"/>
    <w:rsid w:val="00360EC8"/>
    <w:rsid w:val="003625DB"/>
    <w:rsid w:val="00362F27"/>
    <w:rsid w:val="00364926"/>
    <w:rsid w:val="00365473"/>
    <w:rsid w:val="00365699"/>
    <w:rsid w:val="00366A6F"/>
    <w:rsid w:val="00367E9D"/>
    <w:rsid w:val="003701CA"/>
    <w:rsid w:val="00371A7A"/>
    <w:rsid w:val="00371CA4"/>
    <w:rsid w:val="00371F8F"/>
    <w:rsid w:val="00372848"/>
    <w:rsid w:val="00374302"/>
    <w:rsid w:val="00374517"/>
    <w:rsid w:val="00375D78"/>
    <w:rsid w:val="00376AA4"/>
    <w:rsid w:val="00376C2B"/>
    <w:rsid w:val="00377234"/>
    <w:rsid w:val="00380292"/>
    <w:rsid w:val="003805A3"/>
    <w:rsid w:val="00381F49"/>
    <w:rsid w:val="00383203"/>
    <w:rsid w:val="003835B2"/>
    <w:rsid w:val="00383F19"/>
    <w:rsid w:val="00384291"/>
    <w:rsid w:val="003846B0"/>
    <w:rsid w:val="00385646"/>
    <w:rsid w:val="00385655"/>
    <w:rsid w:val="00385EF6"/>
    <w:rsid w:val="0038608D"/>
    <w:rsid w:val="00386107"/>
    <w:rsid w:val="003868DE"/>
    <w:rsid w:val="00386EF7"/>
    <w:rsid w:val="00387E27"/>
    <w:rsid w:val="00391319"/>
    <w:rsid w:val="003921A8"/>
    <w:rsid w:val="003925E4"/>
    <w:rsid w:val="003933D1"/>
    <w:rsid w:val="00395F51"/>
    <w:rsid w:val="00396DBF"/>
    <w:rsid w:val="00397F01"/>
    <w:rsid w:val="00397FEE"/>
    <w:rsid w:val="003A0F3A"/>
    <w:rsid w:val="003A23DE"/>
    <w:rsid w:val="003A27A2"/>
    <w:rsid w:val="003A4AE9"/>
    <w:rsid w:val="003A5061"/>
    <w:rsid w:val="003A54C7"/>
    <w:rsid w:val="003A59AE"/>
    <w:rsid w:val="003A62D0"/>
    <w:rsid w:val="003A681A"/>
    <w:rsid w:val="003A74CA"/>
    <w:rsid w:val="003B0536"/>
    <w:rsid w:val="003B0B4F"/>
    <w:rsid w:val="003B0D53"/>
    <w:rsid w:val="003B1AEA"/>
    <w:rsid w:val="003B27C9"/>
    <w:rsid w:val="003B2A3F"/>
    <w:rsid w:val="003B2A91"/>
    <w:rsid w:val="003B30B6"/>
    <w:rsid w:val="003B4C1E"/>
    <w:rsid w:val="003B50FD"/>
    <w:rsid w:val="003B76FF"/>
    <w:rsid w:val="003B79A3"/>
    <w:rsid w:val="003C0B34"/>
    <w:rsid w:val="003C0B8E"/>
    <w:rsid w:val="003C1076"/>
    <w:rsid w:val="003C16DF"/>
    <w:rsid w:val="003C20C9"/>
    <w:rsid w:val="003C254B"/>
    <w:rsid w:val="003C2A50"/>
    <w:rsid w:val="003C2DB3"/>
    <w:rsid w:val="003C3B2B"/>
    <w:rsid w:val="003C57D9"/>
    <w:rsid w:val="003C585B"/>
    <w:rsid w:val="003C616E"/>
    <w:rsid w:val="003C6385"/>
    <w:rsid w:val="003C71FD"/>
    <w:rsid w:val="003C7573"/>
    <w:rsid w:val="003D0ADE"/>
    <w:rsid w:val="003D1535"/>
    <w:rsid w:val="003D210B"/>
    <w:rsid w:val="003D2C0E"/>
    <w:rsid w:val="003D2DF1"/>
    <w:rsid w:val="003D3447"/>
    <w:rsid w:val="003D3640"/>
    <w:rsid w:val="003D52C6"/>
    <w:rsid w:val="003D5B44"/>
    <w:rsid w:val="003D6C8D"/>
    <w:rsid w:val="003E21A9"/>
    <w:rsid w:val="003E39E4"/>
    <w:rsid w:val="003E3D9C"/>
    <w:rsid w:val="003E3DB3"/>
    <w:rsid w:val="003E4014"/>
    <w:rsid w:val="003E493A"/>
    <w:rsid w:val="003E5529"/>
    <w:rsid w:val="003E707A"/>
    <w:rsid w:val="003F1543"/>
    <w:rsid w:val="003F15A4"/>
    <w:rsid w:val="003F1629"/>
    <w:rsid w:val="003F17E6"/>
    <w:rsid w:val="003F3444"/>
    <w:rsid w:val="003F37F2"/>
    <w:rsid w:val="003F4570"/>
    <w:rsid w:val="003F46F1"/>
    <w:rsid w:val="003F4928"/>
    <w:rsid w:val="003F4A79"/>
    <w:rsid w:val="003F5A2B"/>
    <w:rsid w:val="003F5B38"/>
    <w:rsid w:val="003F6AF7"/>
    <w:rsid w:val="003F6BA5"/>
    <w:rsid w:val="003F6FF7"/>
    <w:rsid w:val="003F7416"/>
    <w:rsid w:val="00400A75"/>
    <w:rsid w:val="00400BFA"/>
    <w:rsid w:val="00400CC2"/>
    <w:rsid w:val="004014B1"/>
    <w:rsid w:val="004016B1"/>
    <w:rsid w:val="00402677"/>
    <w:rsid w:val="00403977"/>
    <w:rsid w:val="00404489"/>
    <w:rsid w:val="004057E0"/>
    <w:rsid w:val="00405AB2"/>
    <w:rsid w:val="00406333"/>
    <w:rsid w:val="00406617"/>
    <w:rsid w:val="00406788"/>
    <w:rsid w:val="00407ADD"/>
    <w:rsid w:val="00407BE7"/>
    <w:rsid w:val="00410075"/>
    <w:rsid w:val="00410861"/>
    <w:rsid w:val="00411311"/>
    <w:rsid w:val="0041185E"/>
    <w:rsid w:val="00413BD1"/>
    <w:rsid w:val="00413FC7"/>
    <w:rsid w:val="004146B2"/>
    <w:rsid w:val="004150D3"/>
    <w:rsid w:val="0041615D"/>
    <w:rsid w:val="00416679"/>
    <w:rsid w:val="00416F02"/>
    <w:rsid w:val="00417284"/>
    <w:rsid w:val="00417BDA"/>
    <w:rsid w:val="00420A9D"/>
    <w:rsid w:val="004213F5"/>
    <w:rsid w:val="00421ED1"/>
    <w:rsid w:val="00422BEA"/>
    <w:rsid w:val="00423510"/>
    <w:rsid w:val="00423AAA"/>
    <w:rsid w:val="004246EF"/>
    <w:rsid w:val="0042592C"/>
    <w:rsid w:val="00426B7B"/>
    <w:rsid w:val="004276B2"/>
    <w:rsid w:val="0043040A"/>
    <w:rsid w:val="0043091A"/>
    <w:rsid w:val="0043181A"/>
    <w:rsid w:val="004326C8"/>
    <w:rsid w:val="00432AC4"/>
    <w:rsid w:val="0043324F"/>
    <w:rsid w:val="004340ED"/>
    <w:rsid w:val="004342A6"/>
    <w:rsid w:val="00434932"/>
    <w:rsid w:val="00434A67"/>
    <w:rsid w:val="00434EC7"/>
    <w:rsid w:val="00435C41"/>
    <w:rsid w:val="00435F9E"/>
    <w:rsid w:val="004363FF"/>
    <w:rsid w:val="00437F41"/>
    <w:rsid w:val="004407D8"/>
    <w:rsid w:val="00440A0C"/>
    <w:rsid w:val="00440A2C"/>
    <w:rsid w:val="00441789"/>
    <w:rsid w:val="00442310"/>
    <w:rsid w:val="0044318D"/>
    <w:rsid w:val="0044366A"/>
    <w:rsid w:val="00444061"/>
    <w:rsid w:val="0044424F"/>
    <w:rsid w:val="00444BBE"/>
    <w:rsid w:val="00445A1D"/>
    <w:rsid w:val="00445BAF"/>
    <w:rsid w:val="004465E6"/>
    <w:rsid w:val="00447385"/>
    <w:rsid w:val="004507C5"/>
    <w:rsid w:val="00451527"/>
    <w:rsid w:val="00451A7A"/>
    <w:rsid w:val="00451B23"/>
    <w:rsid w:val="00451D8E"/>
    <w:rsid w:val="0045223E"/>
    <w:rsid w:val="00452583"/>
    <w:rsid w:val="00452E8D"/>
    <w:rsid w:val="0045343D"/>
    <w:rsid w:val="00454B0A"/>
    <w:rsid w:val="00455131"/>
    <w:rsid w:val="00456B9E"/>
    <w:rsid w:val="00461BC7"/>
    <w:rsid w:val="00462A2E"/>
    <w:rsid w:val="00462A34"/>
    <w:rsid w:val="00462BB6"/>
    <w:rsid w:val="00462CE6"/>
    <w:rsid w:val="0046358D"/>
    <w:rsid w:val="00463934"/>
    <w:rsid w:val="00463C2A"/>
    <w:rsid w:val="00464F7E"/>
    <w:rsid w:val="00465008"/>
    <w:rsid w:val="00465E1F"/>
    <w:rsid w:val="00467411"/>
    <w:rsid w:val="00467C76"/>
    <w:rsid w:val="004708BC"/>
    <w:rsid w:val="00470B25"/>
    <w:rsid w:val="00471941"/>
    <w:rsid w:val="00471D0E"/>
    <w:rsid w:val="00471E18"/>
    <w:rsid w:val="0047227B"/>
    <w:rsid w:val="00473FD0"/>
    <w:rsid w:val="00475157"/>
    <w:rsid w:val="00475B84"/>
    <w:rsid w:val="00476657"/>
    <w:rsid w:val="00480114"/>
    <w:rsid w:val="00480255"/>
    <w:rsid w:val="004802EB"/>
    <w:rsid w:val="00480335"/>
    <w:rsid w:val="0048036E"/>
    <w:rsid w:val="004807DF"/>
    <w:rsid w:val="00480BAD"/>
    <w:rsid w:val="00480F34"/>
    <w:rsid w:val="00481B65"/>
    <w:rsid w:val="004820C1"/>
    <w:rsid w:val="004830C7"/>
    <w:rsid w:val="004831CB"/>
    <w:rsid w:val="00483B2C"/>
    <w:rsid w:val="0048451F"/>
    <w:rsid w:val="0048459D"/>
    <w:rsid w:val="00486923"/>
    <w:rsid w:val="004917AB"/>
    <w:rsid w:val="00494C4C"/>
    <w:rsid w:val="0049562F"/>
    <w:rsid w:val="00496144"/>
    <w:rsid w:val="00496956"/>
    <w:rsid w:val="00496D3B"/>
    <w:rsid w:val="00496F9B"/>
    <w:rsid w:val="004A066A"/>
    <w:rsid w:val="004A077C"/>
    <w:rsid w:val="004A08A7"/>
    <w:rsid w:val="004A1214"/>
    <w:rsid w:val="004A1436"/>
    <w:rsid w:val="004A1539"/>
    <w:rsid w:val="004A3774"/>
    <w:rsid w:val="004A3B00"/>
    <w:rsid w:val="004A3D3F"/>
    <w:rsid w:val="004A4D46"/>
    <w:rsid w:val="004A69FB"/>
    <w:rsid w:val="004A7077"/>
    <w:rsid w:val="004B09A2"/>
    <w:rsid w:val="004B124F"/>
    <w:rsid w:val="004B1549"/>
    <w:rsid w:val="004B1CCC"/>
    <w:rsid w:val="004B299F"/>
    <w:rsid w:val="004B3192"/>
    <w:rsid w:val="004B37C4"/>
    <w:rsid w:val="004B6321"/>
    <w:rsid w:val="004B76E2"/>
    <w:rsid w:val="004B76F4"/>
    <w:rsid w:val="004B7BE7"/>
    <w:rsid w:val="004C03F8"/>
    <w:rsid w:val="004C0B23"/>
    <w:rsid w:val="004C1020"/>
    <w:rsid w:val="004C1B0B"/>
    <w:rsid w:val="004C2314"/>
    <w:rsid w:val="004C30A8"/>
    <w:rsid w:val="004C3A17"/>
    <w:rsid w:val="004C3B7C"/>
    <w:rsid w:val="004C3D96"/>
    <w:rsid w:val="004C3DA1"/>
    <w:rsid w:val="004C43AD"/>
    <w:rsid w:val="004C443B"/>
    <w:rsid w:val="004C49B2"/>
    <w:rsid w:val="004C4E32"/>
    <w:rsid w:val="004C4E77"/>
    <w:rsid w:val="004C60F1"/>
    <w:rsid w:val="004C6EAC"/>
    <w:rsid w:val="004C71FB"/>
    <w:rsid w:val="004D02CB"/>
    <w:rsid w:val="004D0AB2"/>
    <w:rsid w:val="004D0E65"/>
    <w:rsid w:val="004D1439"/>
    <w:rsid w:val="004D1918"/>
    <w:rsid w:val="004D2486"/>
    <w:rsid w:val="004D26E0"/>
    <w:rsid w:val="004D2D06"/>
    <w:rsid w:val="004D3669"/>
    <w:rsid w:val="004D393C"/>
    <w:rsid w:val="004D69EB"/>
    <w:rsid w:val="004D6A26"/>
    <w:rsid w:val="004D6FD7"/>
    <w:rsid w:val="004D7801"/>
    <w:rsid w:val="004E0DBB"/>
    <w:rsid w:val="004E2114"/>
    <w:rsid w:val="004E25DA"/>
    <w:rsid w:val="004E3682"/>
    <w:rsid w:val="004E38F5"/>
    <w:rsid w:val="004E4617"/>
    <w:rsid w:val="004E4CEE"/>
    <w:rsid w:val="004E5384"/>
    <w:rsid w:val="004E727A"/>
    <w:rsid w:val="004E72D8"/>
    <w:rsid w:val="004F2EF6"/>
    <w:rsid w:val="004F3339"/>
    <w:rsid w:val="004F3C82"/>
    <w:rsid w:val="004F51DE"/>
    <w:rsid w:val="004F583F"/>
    <w:rsid w:val="004F5CEE"/>
    <w:rsid w:val="004F64A3"/>
    <w:rsid w:val="004F65BA"/>
    <w:rsid w:val="004F688A"/>
    <w:rsid w:val="00501A10"/>
    <w:rsid w:val="00501CEE"/>
    <w:rsid w:val="0050350E"/>
    <w:rsid w:val="005052E9"/>
    <w:rsid w:val="00505EDB"/>
    <w:rsid w:val="005064B9"/>
    <w:rsid w:val="0051139A"/>
    <w:rsid w:val="00511997"/>
    <w:rsid w:val="00511B2E"/>
    <w:rsid w:val="00512295"/>
    <w:rsid w:val="005141A5"/>
    <w:rsid w:val="00514205"/>
    <w:rsid w:val="00515569"/>
    <w:rsid w:val="0051579F"/>
    <w:rsid w:val="00516723"/>
    <w:rsid w:val="00517203"/>
    <w:rsid w:val="005174A6"/>
    <w:rsid w:val="005178E6"/>
    <w:rsid w:val="00517F49"/>
    <w:rsid w:val="0052014E"/>
    <w:rsid w:val="00520E8E"/>
    <w:rsid w:val="00521548"/>
    <w:rsid w:val="00521E49"/>
    <w:rsid w:val="00521FF9"/>
    <w:rsid w:val="00522DFE"/>
    <w:rsid w:val="0052407E"/>
    <w:rsid w:val="005247D6"/>
    <w:rsid w:val="00525C84"/>
    <w:rsid w:val="00526339"/>
    <w:rsid w:val="00526C92"/>
    <w:rsid w:val="005273C4"/>
    <w:rsid w:val="00527943"/>
    <w:rsid w:val="005300A1"/>
    <w:rsid w:val="005303A5"/>
    <w:rsid w:val="005308C2"/>
    <w:rsid w:val="00531B9B"/>
    <w:rsid w:val="00532246"/>
    <w:rsid w:val="00532EC9"/>
    <w:rsid w:val="00533A14"/>
    <w:rsid w:val="00533EA0"/>
    <w:rsid w:val="00534534"/>
    <w:rsid w:val="00534F43"/>
    <w:rsid w:val="00535F2F"/>
    <w:rsid w:val="00536C97"/>
    <w:rsid w:val="0053716A"/>
    <w:rsid w:val="0053745C"/>
    <w:rsid w:val="00537C2C"/>
    <w:rsid w:val="00540758"/>
    <w:rsid w:val="005408C3"/>
    <w:rsid w:val="00540BC7"/>
    <w:rsid w:val="0054262B"/>
    <w:rsid w:val="00542D33"/>
    <w:rsid w:val="00542E0D"/>
    <w:rsid w:val="005434FA"/>
    <w:rsid w:val="00543676"/>
    <w:rsid w:val="00544252"/>
    <w:rsid w:val="0054440A"/>
    <w:rsid w:val="0054508C"/>
    <w:rsid w:val="0054555B"/>
    <w:rsid w:val="00546D18"/>
    <w:rsid w:val="0054744F"/>
    <w:rsid w:val="0054790C"/>
    <w:rsid w:val="005506CF"/>
    <w:rsid w:val="00550D94"/>
    <w:rsid w:val="005512A5"/>
    <w:rsid w:val="00551516"/>
    <w:rsid w:val="00554B63"/>
    <w:rsid w:val="00554D6C"/>
    <w:rsid w:val="00554E65"/>
    <w:rsid w:val="005556A9"/>
    <w:rsid w:val="00556FAA"/>
    <w:rsid w:val="0056071C"/>
    <w:rsid w:val="0056135D"/>
    <w:rsid w:val="005614BF"/>
    <w:rsid w:val="005615DF"/>
    <w:rsid w:val="0056162C"/>
    <w:rsid w:val="00561CC8"/>
    <w:rsid w:val="00562035"/>
    <w:rsid w:val="00562D31"/>
    <w:rsid w:val="00563536"/>
    <w:rsid w:val="00565298"/>
    <w:rsid w:val="005652F2"/>
    <w:rsid w:val="0056573A"/>
    <w:rsid w:val="005657EE"/>
    <w:rsid w:val="00565A48"/>
    <w:rsid w:val="00566156"/>
    <w:rsid w:val="005707AE"/>
    <w:rsid w:val="00571151"/>
    <w:rsid w:val="00571539"/>
    <w:rsid w:val="00572649"/>
    <w:rsid w:val="005731D1"/>
    <w:rsid w:val="00573841"/>
    <w:rsid w:val="005739FC"/>
    <w:rsid w:val="00574967"/>
    <w:rsid w:val="00574978"/>
    <w:rsid w:val="005755A7"/>
    <w:rsid w:val="0057561F"/>
    <w:rsid w:val="005777E2"/>
    <w:rsid w:val="00577DF5"/>
    <w:rsid w:val="00577E3F"/>
    <w:rsid w:val="005818CA"/>
    <w:rsid w:val="0058193C"/>
    <w:rsid w:val="00584374"/>
    <w:rsid w:val="00584A55"/>
    <w:rsid w:val="00584F22"/>
    <w:rsid w:val="00584FE1"/>
    <w:rsid w:val="00586256"/>
    <w:rsid w:val="00586C60"/>
    <w:rsid w:val="00586F88"/>
    <w:rsid w:val="00587251"/>
    <w:rsid w:val="0058766A"/>
    <w:rsid w:val="0059034B"/>
    <w:rsid w:val="00590864"/>
    <w:rsid w:val="00591580"/>
    <w:rsid w:val="0059162A"/>
    <w:rsid w:val="00591BBA"/>
    <w:rsid w:val="00594468"/>
    <w:rsid w:val="0059545B"/>
    <w:rsid w:val="00595500"/>
    <w:rsid w:val="00595839"/>
    <w:rsid w:val="005963D0"/>
    <w:rsid w:val="005966FA"/>
    <w:rsid w:val="00597CB9"/>
    <w:rsid w:val="00597DA0"/>
    <w:rsid w:val="005A00B7"/>
    <w:rsid w:val="005A04E8"/>
    <w:rsid w:val="005A081B"/>
    <w:rsid w:val="005A0F53"/>
    <w:rsid w:val="005A1E98"/>
    <w:rsid w:val="005A274E"/>
    <w:rsid w:val="005A2A46"/>
    <w:rsid w:val="005A2EB2"/>
    <w:rsid w:val="005A4AA4"/>
    <w:rsid w:val="005A4FE5"/>
    <w:rsid w:val="005A57B9"/>
    <w:rsid w:val="005A6F67"/>
    <w:rsid w:val="005A73E3"/>
    <w:rsid w:val="005A761D"/>
    <w:rsid w:val="005B0422"/>
    <w:rsid w:val="005B1C23"/>
    <w:rsid w:val="005B3322"/>
    <w:rsid w:val="005B3A85"/>
    <w:rsid w:val="005B3CEB"/>
    <w:rsid w:val="005B3DE3"/>
    <w:rsid w:val="005B3FFE"/>
    <w:rsid w:val="005B5543"/>
    <w:rsid w:val="005B59CA"/>
    <w:rsid w:val="005B6AE1"/>
    <w:rsid w:val="005B73B4"/>
    <w:rsid w:val="005C00DB"/>
    <w:rsid w:val="005C0433"/>
    <w:rsid w:val="005C14A0"/>
    <w:rsid w:val="005C1714"/>
    <w:rsid w:val="005C1E55"/>
    <w:rsid w:val="005C2418"/>
    <w:rsid w:val="005C2C2B"/>
    <w:rsid w:val="005C506E"/>
    <w:rsid w:val="005C66E9"/>
    <w:rsid w:val="005C6EE9"/>
    <w:rsid w:val="005C762F"/>
    <w:rsid w:val="005C78DF"/>
    <w:rsid w:val="005D0069"/>
    <w:rsid w:val="005D09A8"/>
    <w:rsid w:val="005D0F7E"/>
    <w:rsid w:val="005D10A7"/>
    <w:rsid w:val="005D12CB"/>
    <w:rsid w:val="005D19F6"/>
    <w:rsid w:val="005D2847"/>
    <w:rsid w:val="005D3120"/>
    <w:rsid w:val="005D3D4B"/>
    <w:rsid w:val="005D425C"/>
    <w:rsid w:val="005D4E09"/>
    <w:rsid w:val="005D5706"/>
    <w:rsid w:val="005D6809"/>
    <w:rsid w:val="005D7A3A"/>
    <w:rsid w:val="005D7F00"/>
    <w:rsid w:val="005E0382"/>
    <w:rsid w:val="005E0558"/>
    <w:rsid w:val="005E099C"/>
    <w:rsid w:val="005E2255"/>
    <w:rsid w:val="005E2422"/>
    <w:rsid w:val="005E45CD"/>
    <w:rsid w:val="005E4D0F"/>
    <w:rsid w:val="005E504F"/>
    <w:rsid w:val="005E5560"/>
    <w:rsid w:val="005E69DF"/>
    <w:rsid w:val="005E6C4A"/>
    <w:rsid w:val="005E7872"/>
    <w:rsid w:val="005E7C69"/>
    <w:rsid w:val="005F03DA"/>
    <w:rsid w:val="005F05B5"/>
    <w:rsid w:val="005F13B7"/>
    <w:rsid w:val="005F1764"/>
    <w:rsid w:val="005F2B22"/>
    <w:rsid w:val="005F3054"/>
    <w:rsid w:val="005F35D8"/>
    <w:rsid w:val="005F3B3D"/>
    <w:rsid w:val="005F4C45"/>
    <w:rsid w:val="005F4DDD"/>
    <w:rsid w:val="005F6BE9"/>
    <w:rsid w:val="006006F5"/>
    <w:rsid w:val="00600797"/>
    <w:rsid w:val="00600F82"/>
    <w:rsid w:val="00601BD9"/>
    <w:rsid w:val="00601DBD"/>
    <w:rsid w:val="006030C7"/>
    <w:rsid w:val="006031BB"/>
    <w:rsid w:val="006033DD"/>
    <w:rsid w:val="00604316"/>
    <w:rsid w:val="006048F5"/>
    <w:rsid w:val="00605353"/>
    <w:rsid w:val="006056E6"/>
    <w:rsid w:val="006057CA"/>
    <w:rsid w:val="00610B6A"/>
    <w:rsid w:val="00611301"/>
    <w:rsid w:val="0061183D"/>
    <w:rsid w:val="00611BDA"/>
    <w:rsid w:val="006120ED"/>
    <w:rsid w:val="00612219"/>
    <w:rsid w:val="00612D9E"/>
    <w:rsid w:val="006135C3"/>
    <w:rsid w:val="006137D2"/>
    <w:rsid w:val="00613CC3"/>
    <w:rsid w:val="006143FB"/>
    <w:rsid w:val="00614633"/>
    <w:rsid w:val="00614B5E"/>
    <w:rsid w:val="00614FA8"/>
    <w:rsid w:val="0061630E"/>
    <w:rsid w:val="00617B45"/>
    <w:rsid w:val="00620284"/>
    <w:rsid w:val="00620600"/>
    <w:rsid w:val="006208AF"/>
    <w:rsid w:val="00621A8B"/>
    <w:rsid w:val="00622D0D"/>
    <w:rsid w:val="00622E65"/>
    <w:rsid w:val="00624E2F"/>
    <w:rsid w:val="00624F4B"/>
    <w:rsid w:val="00624FCE"/>
    <w:rsid w:val="00625133"/>
    <w:rsid w:val="00626B6E"/>
    <w:rsid w:val="006275AE"/>
    <w:rsid w:val="00631017"/>
    <w:rsid w:val="00633C1F"/>
    <w:rsid w:val="00634402"/>
    <w:rsid w:val="00634408"/>
    <w:rsid w:val="00634615"/>
    <w:rsid w:val="006346DC"/>
    <w:rsid w:val="00636074"/>
    <w:rsid w:val="006363CA"/>
    <w:rsid w:val="00636E96"/>
    <w:rsid w:val="0063777C"/>
    <w:rsid w:val="00640024"/>
    <w:rsid w:val="006421E7"/>
    <w:rsid w:val="006435C7"/>
    <w:rsid w:val="0064397E"/>
    <w:rsid w:val="00644001"/>
    <w:rsid w:val="00644672"/>
    <w:rsid w:val="006459AD"/>
    <w:rsid w:val="00645E32"/>
    <w:rsid w:val="00645F25"/>
    <w:rsid w:val="00647420"/>
    <w:rsid w:val="00647520"/>
    <w:rsid w:val="006522FE"/>
    <w:rsid w:val="006528F1"/>
    <w:rsid w:val="00652B74"/>
    <w:rsid w:val="00652F0D"/>
    <w:rsid w:val="0065356A"/>
    <w:rsid w:val="006537EB"/>
    <w:rsid w:val="006538A9"/>
    <w:rsid w:val="00653BD2"/>
    <w:rsid w:val="00653BF9"/>
    <w:rsid w:val="00654445"/>
    <w:rsid w:val="006545AB"/>
    <w:rsid w:val="006546D4"/>
    <w:rsid w:val="00654B90"/>
    <w:rsid w:val="0065506D"/>
    <w:rsid w:val="006557A5"/>
    <w:rsid w:val="00655BC5"/>
    <w:rsid w:val="00655D02"/>
    <w:rsid w:val="0065620C"/>
    <w:rsid w:val="00656643"/>
    <w:rsid w:val="00656A83"/>
    <w:rsid w:val="00656E1C"/>
    <w:rsid w:val="00656EEA"/>
    <w:rsid w:val="0065704B"/>
    <w:rsid w:val="00657D74"/>
    <w:rsid w:val="0066021F"/>
    <w:rsid w:val="0066041B"/>
    <w:rsid w:val="00662E08"/>
    <w:rsid w:val="0066392D"/>
    <w:rsid w:val="00663CA2"/>
    <w:rsid w:val="006648AC"/>
    <w:rsid w:val="006649E2"/>
    <w:rsid w:val="00664B14"/>
    <w:rsid w:val="006655D0"/>
    <w:rsid w:val="006658A1"/>
    <w:rsid w:val="006678A4"/>
    <w:rsid w:val="0067003E"/>
    <w:rsid w:val="00670B05"/>
    <w:rsid w:val="0067108C"/>
    <w:rsid w:val="00671269"/>
    <w:rsid w:val="00671549"/>
    <w:rsid w:val="00671A6A"/>
    <w:rsid w:val="00672029"/>
    <w:rsid w:val="00672DCC"/>
    <w:rsid w:val="00674718"/>
    <w:rsid w:val="00674937"/>
    <w:rsid w:val="006750E4"/>
    <w:rsid w:val="0067537F"/>
    <w:rsid w:val="00675A37"/>
    <w:rsid w:val="00675D6B"/>
    <w:rsid w:val="006764FC"/>
    <w:rsid w:val="00677782"/>
    <w:rsid w:val="00677C30"/>
    <w:rsid w:val="00677D1D"/>
    <w:rsid w:val="00677EAC"/>
    <w:rsid w:val="00681F53"/>
    <w:rsid w:val="00682438"/>
    <w:rsid w:val="00683768"/>
    <w:rsid w:val="00684744"/>
    <w:rsid w:val="00685263"/>
    <w:rsid w:val="00685AA2"/>
    <w:rsid w:val="00686635"/>
    <w:rsid w:val="006873F3"/>
    <w:rsid w:val="00687BE5"/>
    <w:rsid w:val="00687DFC"/>
    <w:rsid w:val="00690761"/>
    <w:rsid w:val="00690813"/>
    <w:rsid w:val="00690F7E"/>
    <w:rsid w:val="00692A2E"/>
    <w:rsid w:val="00692BB7"/>
    <w:rsid w:val="00692FEF"/>
    <w:rsid w:val="00693455"/>
    <w:rsid w:val="0069423B"/>
    <w:rsid w:val="006943BB"/>
    <w:rsid w:val="00694839"/>
    <w:rsid w:val="00696430"/>
    <w:rsid w:val="00696ACE"/>
    <w:rsid w:val="00696B70"/>
    <w:rsid w:val="0069708A"/>
    <w:rsid w:val="00697BB8"/>
    <w:rsid w:val="006A1249"/>
    <w:rsid w:val="006A29F5"/>
    <w:rsid w:val="006A2FC8"/>
    <w:rsid w:val="006A48FF"/>
    <w:rsid w:val="006A5C39"/>
    <w:rsid w:val="006A6ED0"/>
    <w:rsid w:val="006A7339"/>
    <w:rsid w:val="006B0C1F"/>
    <w:rsid w:val="006B31BA"/>
    <w:rsid w:val="006B3414"/>
    <w:rsid w:val="006B34B4"/>
    <w:rsid w:val="006B379E"/>
    <w:rsid w:val="006B37E6"/>
    <w:rsid w:val="006B3B02"/>
    <w:rsid w:val="006B4207"/>
    <w:rsid w:val="006B5E35"/>
    <w:rsid w:val="006B616B"/>
    <w:rsid w:val="006B63E1"/>
    <w:rsid w:val="006B7A0F"/>
    <w:rsid w:val="006C0B91"/>
    <w:rsid w:val="006C0BB8"/>
    <w:rsid w:val="006C12D2"/>
    <w:rsid w:val="006C13A4"/>
    <w:rsid w:val="006C1CFF"/>
    <w:rsid w:val="006C2451"/>
    <w:rsid w:val="006C3C65"/>
    <w:rsid w:val="006C4610"/>
    <w:rsid w:val="006C486F"/>
    <w:rsid w:val="006C4C61"/>
    <w:rsid w:val="006C5AD5"/>
    <w:rsid w:val="006C7082"/>
    <w:rsid w:val="006C751B"/>
    <w:rsid w:val="006D1350"/>
    <w:rsid w:val="006D1D01"/>
    <w:rsid w:val="006D1EEF"/>
    <w:rsid w:val="006D36ED"/>
    <w:rsid w:val="006D431D"/>
    <w:rsid w:val="006D44D3"/>
    <w:rsid w:val="006D4AA7"/>
    <w:rsid w:val="006D60F9"/>
    <w:rsid w:val="006D6964"/>
    <w:rsid w:val="006E0D85"/>
    <w:rsid w:val="006E0E94"/>
    <w:rsid w:val="006E0F3F"/>
    <w:rsid w:val="006E0FD0"/>
    <w:rsid w:val="006E115A"/>
    <w:rsid w:val="006E1B2F"/>
    <w:rsid w:val="006E1B45"/>
    <w:rsid w:val="006E1E58"/>
    <w:rsid w:val="006E2420"/>
    <w:rsid w:val="006E2563"/>
    <w:rsid w:val="006E368D"/>
    <w:rsid w:val="006E58CF"/>
    <w:rsid w:val="006E598D"/>
    <w:rsid w:val="006E5A65"/>
    <w:rsid w:val="006E61DC"/>
    <w:rsid w:val="006E6228"/>
    <w:rsid w:val="006E7D23"/>
    <w:rsid w:val="006F0D8A"/>
    <w:rsid w:val="006F19BA"/>
    <w:rsid w:val="006F272F"/>
    <w:rsid w:val="006F355C"/>
    <w:rsid w:val="006F3B31"/>
    <w:rsid w:val="006F3D20"/>
    <w:rsid w:val="006F3FB2"/>
    <w:rsid w:val="006F49A1"/>
    <w:rsid w:val="006F4DED"/>
    <w:rsid w:val="006F50EB"/>
    <w:rsid w:val="006F512C"/>
    <w:rsid w:val="006F5F18"/>
    <w:rsid w:val="006F7735"/>
    <w:rsid w:val="006F78E3"/>
    <w:rsid w:val="006F7BAB"/>
    <w:rsid w:val="006F7ED3"/>
    <w:rsid w:val="007014E6"/>
    <w:rsid w:val="00701CCF"/>
    <w:rsid w:val="007052ED"/>
    <w:rsid w:val="007056D6"/>
    <w:rsid w:val="00705730"/>
    <w:rsid w:val="00705BF8"/>
    <w:rsid w:val="00707658"/>
    <w:rsid w:val="007079D6"/>
    <w:rsid w:val="00707FC2"/>
    <w:rsid w:val="0071008B"/>
    <w:rsid w:val="0071037A"/>
    <w:rsid w:val="0071058F"/>
    <w:rsid w:val="00710EF4"/>
    <w:rsid w:val="00710F53"/>
    <w:rsid w:val="00711F83"/>
    <w:rsid w:val="007122B0"/>
    <w:rsid w:val="0071241A"/>
    <w:rsid w:val="007128B7"/>
    <w:rsid w:val="00712A24"/>
    <w:rsid w:val="00713773"/>
    <w:rsid w:val="00713E08"/>
    <w:rsid w:val="00713ED0"/>
    <w:rsid w:val="00714549"/>
    <w:rsid w:val="00714E65"/>
    <w:rsid w:val="00715AA8"/>
    <w:rsid w:val="00715EA6"/>
    <w:rsid w:val="00716DFE"/>
    <w:rsid w:val="00716FE2"/>
    <w:rsid w:val="00717107"/>
    <w:rsid w:val="00717AEB"/>
    <w:rsid w:val="00720EF2"/>
    <w:rsid w:val="007215F3"/>
    <w:rsid w:val="00721BE2"/>
    <w:rsid w:val="007221A2"/>
    <w:rsid w:val="00723AA9"/>
    <w:rsid w:val="00723BED"/>
    <w:rsid w:val="00724D80"/>
    <w:rsid w:val="00724E11"/>
    <w:rsid w:val="007271DB"/>
    <w:rsid w:val="0072768E"/>
    <w:rsid w:val="00731A6B"/>
    <w:rsid w:val="007333F0"/>
    <w:rsid w:val="00733603"/>
    <w:rsid w:val="007342BB"/>
    <w:rsid w:val="0073544D"/>
    <w:rsid w:val="007355DE"/>
    <w:rsid w:val="007358CE"/>
    <w:rsid w:val="00735CEA"/>
    <w:rsid w:val="00736347"/>
    <w:rsid w:val="007366C5"/>
    <w:rsid w:val="00736804"/>
    <w:rsid w:val="00736E5D"/>
    <w:rsid w:val="00736FC9"/>
    <w:rsid w:val="007370E9"/>
    <w:rsid w:val="00741620"/>
    <w:rsid w:val="00741771"/>
    <w:rsid w:val="00741BB1"/>
    <w:rsid w:val="00742325"/>
    <w:rsid w:val="00742C5B"/>
    <w:rsid w:val="007433EF"/>
    <w:rsid w:val="00743993"/>
    <w:rsid w:val="00743999"/>
    <w:rsid w:val="00743B10"/>
    <w:rsid w:val="00743D05"/>
    <w:rsid w:val="00744001"/>
    <w:rsid w:val="00744FAD"/>
    <w:rsid w:val="00745647"/>
    <w:rsid w:val="00745CEA"/>
    <w:rsid w:val="00746D02"/>
    <w:rsid w:val="00747149"/>
    <w:rsid w:val="0075046A"/>
    <w:rsid w:val="00750B09"/>
    <w:rsid w:val="00752AD2"/>
    <w:rsid w:val="00753A66"/>
    <w:rsid w:val="007543AB"/>
    <w:rsid w:val="007548FF"/>
    <w:rsid w:val="00756C64"/>
    <w:rsid w:val="00756F51"/>
    <w:rsid w:val="00757175"/>
    <w:rsid w:val="0075741F"/>
    <w:rsid w:val="00757B45"/>
    <w:rsid w:val="00757E22"/>
    <w:rsid w:val="00760D70"/>
    <w:rsid w:val="00760FC9"/>
    <w:rsid w:val="0076177F"/>
    <w:rsid w:val="007619D5"/>
    <w:rsid w:val="0076218F"/>
    <w:rsid w:val="007621A6"/>
    <w:rsid w:val="00762BAF"/>
    <w:rsid w:val="00763D9B"/>
    <w:rsid w:val="0076466A"/>
    <w:rsid w:val="007649AF"/>
    <w:rsid w:val="0076505E"/>
    <w:rsid w:val="00765387"/>
    <w:rsid w:val="00765DF0"/>
    <w:rsid w:val="00766474"/>
    <w:rsid w:val="0076656A"/>
    <w:rsid w:val="007677CC"/>
    <w:rsid w:val="007720DF"/>
    <w:rsid w:val="00772251"/>
    <w:rsid w:val="00772BA7"/>
    <w:rsid w:val="00772F00"/>
    <w:rsid w:val="00775630"/>
    <w:rsid w:val="0078021B"/>
    <w:rsid w:val="007806BD"/>
    <w:rsid w:val="00781BF5"/>
    <w:rsid w:val="00782B07"/>
    <w:rsid w:val="00783EA3"/>
    <w:rsid w:val="007842CD"/>
    <w:rsid w:val="007845E6"/>
    <w:rsid w:val="00784751"/>
    <w:rsid w:val="00784BEB"/>
    <w:rsid w:val="00784FF9"/>
    <w:rsid w:val="007851A3"/>
    <w:rsid w:val="0078544F"/>
    <w:rsid w:val="00785EC9"/>
    <w:rsid w:val="00786D85"/>
    <w:rsid w:val="00786E3F"/>
    <w:rsid w:val="0078737A"/>
    <w:rsid w:val="00790BFC"/>
    <w:rsid w:val="00792CDD"/>
    <w:rsid w:val="007932C9"/>
    <w:rsid w:val="00793FE7"/>
    <w:rsid w:val="00794E24"/>
    <w:rsid w:val="00795516"/>
    <w:rsid w:val="0079565F"/>
    <w:rsid w:val="00795E72"/>
    <w:rsid w:val="00796851"/>
    <w:rsid w:val="00796866"/>
    <w:rsid w:val="007A0191"/>
    <w:rsid w:val="007A025A"/>
    <w:rsid w:val="007A06BD"/>
    <w:rsid w:val="007A087E"/>
    <w:rsid w:val="007A197A"/>
    <w:rsid w:val="007A19DB"/>
    <w:rsid w:val="007A1E19"/>
    <w:rsid w:val="007A1ED1"/>
    <w:rsid w:val="007A2AD3"/>
    <w:rsid w:val="007A513A"/>
    <w:rsid w:val="007A52BC"/>
    <w:rsid w:val="007A5BBA"/>
    <w:rsid w:val="007A5D01"/>
    <w:rsid w:val="007A7312"/>
    <w:rsid w:val="007A7340"/>
    <w:rsid w:val="007A748F"/>
    <w:rsid w:val="007B0D3D"/>
    <w:rsid w:val="007B1939"/>
    <w:rsid w:val="007B24A4"/>
    <w:rsid w:val="007B275C"/>
    <w:rsid w:val="007B33E5"/>
    <w:rsid w:val="007B36BB"/>
    <w:rsid w:val="007B37B5"/>
    <w:rsid w:val="007B3E95"/>
    <w:rsid w:val="007B40C0"/>
    <w:rsid w:val="007B48AB"/>
    <w:rsid w:val="007B48B3"/>
    <w:rsid w:val="007B4927"/>
    <w:rsid w:val="007B4CB9"/>
    <w:rsid w:val="007B4CE7"/>
    <w:rsid w:val="007B513C"/>
    <w:rsid w:val="007B51F1"/>
    <w:rsid w:val="007B52F7"/>
    <w:rsid w:val="007B62D8"/>
    <w:rsid w:val="007B662B"/>
    <w:rsid w:val="007C016A"/>
    <w:rsid w:val="007C052C"/>
    <w:rsid w:val="007C0575"/>
    <w:rsid w:val="007C0A64"/>
    <w:rsid w:val="007C15AB"/>
    <w:rsid w:val="007C19D3"/>
    <w:rsid w:val="007C1EC7"/>
    <w:rsid w:val="007C42FB"/>
    <w:rsid w:val="007C4816"/>
    <w:rsid w:val="007C4BCF"/>
    <w:rsid w:val="007C609D"/>
    <w:rsid w:val="007C6188"/>
    <w:rsid w:val="007C6EB1"/>
    <w:rsid w:val="007C7238"/>
    <w:rsid w:val="007D05A7"/>
    <w:rsid w:val="007D111E"/>
    <w:rsid w:val="007D192E"/>
    <w:rsid w:val="007D265C"/>
    <w:rsid w:val="007D3197"/>
    <w:rsid w:val="007D3ABC"/>
    <w:rsid w:val="007D3D01"/>
    <w:rsid w:val="007D4886"/>
    <w:rsid w:val="007D664D"/>
    <w:rsid w:val="007D76B6"/>
    <w:rsid w:val="007D7802"/>
    <w:rsid w:val="007D7E10"/>
    <w:rsid w:val="007E0856"/>
    <w:rsid w:val="007E08B5"/>
    <w:rsid w:val="007E0D74"/>
    <w:rsid w:val="007E2638"/>
    <w:rsid w:val="007E28F5"/>
    <w:rsid w:val="007E29C8"/>
    <w:rsid w:val="007E3039"/>
    <w:rsid w:val="007E416D"/>
    <w:rsid w:val="007E478C"/>
    <w:rsid w:val="007E4BB8"/>
    <w:rsid w:val="007E50CA"/>
    <w:rsid w:val="007E551D"/>
    <w:rsid w:val="007E61B6"/>
    <w:rsid w:val="007E7109"/>
    <w:rsid w:val="007E72AE"/>
    <w:rsid w:val="007E7565"/>
    <w:rsid w:val="007E7DE6"/>
    <w:rsid w:val="007F38FF"/>
    <w:rsid w:val="007F3935"/>
    <w:rsid w:val="007F3C0E"/>
    <w:rsid w:val="007F54EF"/>
    <w:rsid w:val="0080175B"/>
    <w:rsid w:val="00801E4E"/>
    <w:rsid w:val="00802A3E"/>
    <w:rsid w:val="00803EAE"/>
    <w:rsid w:val="008052C2"/>
    <w:rsid w:val="008053E5"/>
    <w:rsid w:val="0080637C"/>
    <w:rsid w:val="008072E5"/>
    <w:rsid w:val="008076C6"/>
    <w:rsid w:val="00807E15"/>
    <w:rsid w:val="00810385"/>
    <w:rsid w:val="00810829"/>
    <w:rsid w:val="00810CAF"/>
    <w:rsid w:val="008123E3"/>
    <w:rsid w:val="008126A2"/>
    <w:rsid w:val="008126B6"/>
    <w:rsid w:val="008131BC"/>
    <w:rsid w:val="00813341"/>
    <w:rsid w:val="008142D6"/>
    <w:rsid w:val="00814A00"/>
    <w:rsid w:val="00815881"/>
    <w:rsid w:val="0081589C"/>
    <w:rsid w:val="00816A93"/>
    <w:rsid w:val="00816BE5"/>
    <w:rsid w:val="00816C75"/>
    <w:rsid w:val="008173A0"/>
    <w:rsid w:val="0081761D"/>
    <w:rsid w:val="00817DF6"/>
    <w:rsid w:val="00817E2E"/>
    <w:rsid w:val="0082018C"/>
    <w:rsid w:val="008205B1"/>
    <w:rsid w:val="008224FA"/>
    <w:rsid w:val="00822533"/>
    <w:rsid w:val="00823786"/>
    <w:rsid w:val="00824C3A"/>
    <w:rsid w:val="008253E2"/>
    <w:rsid w:val="008254EC"/>
    <w:rsid w:val="0082620E"/>
    <w:rsid w:val="008265E0"/>
    <w:rsid w:val="008265F9"/>
    <w:rsid w:val="00827145"/>
    <w:rsid w:val="008276E4"/>
    <w:rsid w:val="0082779F"/>
    <w:rsid w:val="00830300"/>
    <w:rsid w:val="008309C3"/>
    <w:rsid w:val="00833C0F"/>
    <w:rsid w:val="00834907"/>
    <w:rsid w:val="00836C90"/>
    <w:rsid w:val="00840BED"/>
    <w:rsid w:val="00842C95"/>
    <w:rsid w:val="00842F66"/>
    <w:rsid w:val="00842FD0"/>
    <w:rsid w:val="008435F8"/>
    <w:rsid w:val="008440E3"/>
    <w:rsid w:val="00844375"/>
    <w:rsid w:val="00844411"/>
    <w:rsid w:val="008449E6"/>
    <w:rsid w:val="00844B8E"/>
    <w:rsid w:val="0084702C"/>
    <w:rsid w:val="0084777C"/>
    <w:rsid w:val="00847C17"/>
    <w:rsid w:val="00851E48"/>
    <w:rsid w:val="00852587"/>
    <w:rsid w:val="00852946"/>
    <w:rsid w:val="0085420E"/>
    <w:rsid w:val="0085483B"/>
    <w:rsid w:val="008551CB"/>
    <w:rsid w:val="00856298"/>
    <w:rsid w:val="008562A4"/>
    <w:rsid w:val="008578AD"/>
    <w:rsid w:val="00857E06"/>
    <w:rsid w:val="00860BF6"/>
    <w:rsid w:val="00860E4C"/>
    <w:rsid w:val="008611F0"/>
    <w:rsid w:val="00861785"/>
    <w:rsid w:val="00863659"/>
    <w:rsid w:val="00863691"/>
    <w:rsid w:val="00863957"/>
    <w:rsid w:val="00864889"/>
    <w:rsid w:val="008656A0"/>
    <w:rsid w:val="00865AC3"/>
    <w:rsid w:val="008660F1"/>
    <w:rsid w:val="00870D40"/>
    <w:rsid w:val="00872449"/>
    <w:rsid w:val="00874DDA"/>
    <w:rsid w:val="008753AD"/>
    <w:rsid w:val="00875B97"/>
    <w:rsid w:val="008769E6"/>
    <w:rsid w:val="00876CB8"/>
    <w:rsid w:val="008772CC"/>
    <w:rsid w:val="00880A7F"/>
    <w:rsid w:val="00880B13"/>
    <w:rsid w:val="00880E36"/>
    <w:rsid w:val="00882410"/>
    <w:rsid w:val="00882547"/>
    <w:rsid w:val="00882830"/>
    <w:rsid w:val="00884EC0"/>
    <w:rsid w:val="00884FD7"/>
    <w:rsid w:val="00885322"/>
    <w:rsid w:val="008856D9"/>
    <w:rsid w:val="00885C8A"/>
    <w:rsid w:val="00885EFE"/>
    <w:rsid w:val="00886DF4"/>
    <w:rsid w:val="008873A6"/>
    <w:rsid w:val="00887A76"/>
    <w:rsid w:val="00887E4E"/>
    <w:rsid w:val="00891575"/>
    <w:rsid w:val="00892565"/>
    <w:rsid w:val="008936CA"/>
    <w:rsid w:val="008936F0"/>
    <w:rsid w:val="0089450C"/>
    <w:rsid w:val="00894628"/>
    <w:rsid w:val="00894892"/>
    <w:rsid w:val="00894A73"/>
    <w:rsid w:val="008951D0"/>
    <w:rsid w:val="008963E1"/>
    <w:rsid w:val="008968FD"/>
    <w:rsid w:val="00896D0C"/>
    <w:rsid w:val="008A173E"/>
    <w:rsid w:val="008A1ACE"/>
    <w:rsid w:val="008A2166"/>
    <w:rsid w:val="008A2921"/>
    <w:rsid w:val="008A38A7"/>
    <w:rsid w:val="008A3E78"/>
    <w:rsid w:val="008A4374"/>
    <w:rsid w:val="008A4646"/>
    <w:rsid w:val="008A635A"/>
    <w:rsid w:val="008A7FC5"/>
    <w:rsid w:val="008B051A"/>
    <w:rsid w:val="008B0644"/>
    <w:rsid w:val="008B0C3F"/>
    <w:rsid w:val="008B1513"/>
    <w:rsid w:val="008B3156"/>
    <w:rsid w:val="008B3370"/>
    <w:rsid w:val="008B3728"/>
    <w:rsid w:val="008B3C2B"/>
    <w:rsid w:val="008B3C7C"/>
    <w:rsid w:val="008B52A9"/>
    <w:rsid w:val="008B57B2"/>
    <w:rsid w:val="008B596E"/>
    <w:rsid w:val="008B6974"/>
    <w:rsid w:val="008B73E8"/>
    <w:rsid w:val="008B749C"/>
    <w:rsid w:val="008B7729"/>
    <w:rsid w:val="008B7824"/>
    <w:rsid w:val="008B7906"/>
    <w:rsid w:val="008B79CA"/>
    <w:rsid w:val="008C103D"/>
    <w:rsid w:val="008C1534"/>
    <w:rsid w:val="008C16EB"/>
    <w:rsid w:val="008C1962"/>
    <w:rsid w:val="008C25E9"/>
    <w:rsid w:val="008C3723"/>
    <w:rsid w:val="008C48BE"/>
    <w:rsid w:val="008C4BCE"/>
    <w:rsid w:val="008C509E"/>
    <w:rsid w:val="008C56CB"/>
    <w:rsid w:val="008C7FF0"/>
    <w:rsid w:val="008D0B7B"/>
    <w:rsid w:val="008D2AFC"/>
    <w:rsid w:val="008D39A1"/>
    <w:rsid w:val="008D447C"/>
    <w:rsid w:val="008D559B"/>
    <w:rsid w:val="008D5988"/>
    <w:rsid w:val="008D6281"/>
    <w:rsid w:val="008D67F0"/>
    <w:rsid w:val="008D6A0F"/>
    <w:rsid w:val="008D6ACC"/>
    <w:rsid w:val="008D6F4B"/>
    <w:rsid w:val="008D6F76"/>
    <w:rsid w:val="008D7CAB"/>
    <w:rsid w:val="008E0412"/>
    <w:rsid w:val="008E081A"/>
    <w:rsid w:val="008E0922"/>
    <w:rsid w:val="008E14EC"/>
    <w:rsid w:val="008E1781"/>
    <w:rsid w:val="008E19E3"/>
    <w:rsid w:val="008E1B9C"/>
    <w:rsid w:val="008E1BF2"/>
    <w:rsid w:val="008E1C0D"/>
    <w:rsid w:val="008E3307"/>
    <w:rsid w:val="008E3454"/>
    <w:rsid w:val="008E3CF9"/>
    <w:rsid w:val="008E3D71"/>
    <w:rsid w:val="008E4575"/>
    <w:rsid w:val="008E4F2A"/>
    <w:rsid w:val="008E6D85"/>
    <w:rsid w:val="008E6F15"/>
    <w:rsid w:val="008E7220"/>
    <w:rsid w:val="008F1026"/>
    <w:rsid w:val="008F19CB"/>
    <w:rsid w:val="008F241B"/>
    <w:rsid w:val="008F2D50"/>
    <w:rsid w:val="008F31FC"/>
    <w:rsid w:val="008F32A0"/>
    <w:rsid w:val="008F4D37"/>
    <w:rsid w:val="008F5BC1"/>
    <w:rsid w:val="008F6648"/>
    <w:rsid w:val="008F6B4D"/>
    <w:rsid w:val="008F6D8B"/>
    <w:rsid w:val="008F7A3E"/>
    <w:rsid w:val="009003EB"/>
    <w:rsid w:val="00900860"/>
    <w:rsid w:val="00901A1B"/>
    <w:rsid w:val="00902007"/>
    <w:rsid w:val="00902787"/>
    <w:rsid w:val="00902AA4"/>
    <w:rsid w:val="009033C9"/>
    <w:rsid w:val="00903419"/>
    <w:rsid w:val="00903713"/>
    <w:rsid w:val="009043A2"/>
    <w:rsid w:val="00904F21"/>
    <w:rsid w:val="009051B4"/>
    <w:rsid w:val="009062A7"/>
    <w:rsid w:val="0090709A"/>
    <w:rsid w:val="00907E7D"/>
    <w:rsid w:val="00910DE7"/>
    <w:rsid w:val="009119F3"/>
    <w:rsid w:val="00912BC4"/>
    <w:rsid w:val="0091460B"/>
    <w:rsid w:val="00914A04"/>
    <w:rsid w:val="00914E35"/>
    <w:rsid w:val="00915094"/>
    <w:rsid w:val="00915895"/>
    <w:rsid w:val="00916393"/>
    <w:rsid w:val="009211E4"/>
    <w:rsid w:val="00921338"/>
    <w:rsid w:val="00921C07"/>
    <w:rsid w:val="00921F44"/>
    <w:rsid w:val="009227B8"/>
    <w:rsid w:val="00922EFF"/>
    <w:rsid w:val="00922F89"/>
    <w:rsid w:val="00923058"/>
    <w:rsid w:val="009242C5"/>
    <w:rsid w:val="00925029"/>
    <w:rsid w:val="009253A1"/>
    <w:rsid w:val="00925D9C"/>
    <w:rsid w:val="0092672C"/>
    <w:rsid w:val="009270FB"/>
    <w:rsid w:val="0093072B"/>
    <w:rsid w:val="0093179F"/>
    <w:rsid w:val="00932E82"/>
    <w:rsid w:val="00933758"/>
    <w:rsid w:val="009337A5"/>
    <w:rsid w:val="009339B4"/>
    <w:rsid w:val="009348D5"/>
    <w:rsid w:val="00934EF6"/>
    <w:rsid w:val="00935164"/>
    <w:rsid w:val="00935A49"/>
    <w:rsid w:val="00935C50"/>
    <w:rsid w:val="00935E16"/>
    <w:rsid w:val="00941061"/>
    <w:rsid w:val="00941371"/>
    <w:rsid w:val="0094163B"/>
    <w:rsid w:val="009416D7"/>
    <w:rsid w:val="00942592"/>
    <w:rsid w:val="00942F12"/>
    <w:rsid w:val="00944D4F"/>
    <w:rsid w:val="009461A1"/>
    <w:rsid w:val="009475D8"/>
    <w:rsid w:val="009478CE"/>
    <w:rsid w:val="00950730"/>
    <w:rsid w:val="00951C0D"/>
    <w:rsid w:val="009547BE"/>
    <w:rsid w:val="00954CFB"/>
    <w:rsid w:val="00955C25"/>
    <w:rsid w:val="00956A26"/>
    <w:rsid w:val="00957241"/>
    <w:rsid w:val="009602D9"/>
    <w:rsid w:val="00960C3A"/>
    <w:rsid w:val="00962AD4"/>
    <w:rsid w:val="00962B5F"/>
    <w:rsid w:val="00962BA3"/>
    <w:rsid w:val="009638EE"/>
    <w:rsid w:val="009647E0"/>
    <w:rsid w:val="009661BC"/>
    <w:rsid w:val="0096706C"/>
    <w:rsid w:val="0096739E"/>
    <w:rsid w:val="009679F2"/>
    <w:rsid w:val="00970469"/>
    <w:rsid w:val="009708BE"/>
    <w:rsid w:val="00971632"/>
    <w:rsid w:val="00971B0C"/>
    <w:rsid w:val="00971C5B"/>
    <w:rsid w:val="00971D6B"/>
    <w:rsid w:val="00973A98"/>
    <w:rsid w:val="0097427C"/>
    <w:rsid w:val="009743ED"/>
    <w:rsid w:val="00974CC5"/>
    <w:rsid w:val="009760BF"/>
    <w:rsid w:val="00976886"/>
    <w:rsid w:val="00976D0B"/>
    <w:rsid w:val="00976E84"/>
    <w:rsid w:val="00976ED0"/>
    <w:rsid w:val="00976FC9"/>
    <w:rsid w:val="0097745F"/>
    <w:rsid w:val="009777D7"/>
    <w:rsid w:val="00977BF0"/>
    <w:rsid w:val="00977C50"/>
    <w:rsid w:val="00977E9E"/>
    <w:rsid w:val="009804EC"/>
    <w:rsid w:val="00981227"/>
    <w:rsid w:val="00982B6B"/>
    <w:rsid w:val="00983742"/>
    <w:rsid w:val="009837BA"/>
    <w:rsid w:val="00983A3C"/>
    <w:rsid w:val="00983E47"/>
    <w:rsid w:val="00983E49"/>
    <w:rsid w:val="00985159"/>
    <w:rsid w:val="009851A5"/>
    <w:rsid w:val="00986644"/>
    <w:rsid w:val="00986E69"/>
    <w:rsid w:val="00987091"/>
    <w:rsid w:val="00987937"/>
    <w:rsid w:val="00987CFB"/>
    <w:rsid w:val="00990037"/>
    <w:rsid w:val="00990452"/>
    <w:rsid w:val="00990879"/>
    <w:rsid w:val="00990A51"/>
    <w:rsid w:val="009916F4"/>
    <w:rsid w:val="00993B84"/>
    <w:rsid w:val="00993E65"/>
    <w:rsid w:val="00994D30"/>
    <w:rsid w:val="00994E4B"/>
    <w:rsid w:val="00995803"/>
    <w:rsid w:val="00995EAD"/>
    <w:rsid w:val="009964A1"/>
    <w:rsid w:val="009964E7"/>
    <w:rsid w:val="00996648"/>
    <w:rsid w:val="00996DA0"/>
    <w:rsid w:val="00996DF9"/>
    <w:rsid w:val="009A14D6"/>
    <w:rsid w:val="009A2784"/>
    <w:rsid w:val="009A30D6"/>
    <w:rsid w:val="009A35AB"/>
    <w:rsid w:val="009A391A"/>
    <w:rsid w:val="009A5551"/>
    <w:rsid w:val="009A5DF3"/>
    <w:rsid w:val="009A61EC"/>
    <w:rsid w:val="009A624B"/>
    <w:rsid w:val="009A63EE"/>
    <w:rsid w:val="009A6D69"/>
    <w:rsid w:val="009A73CA"/>
    <w:rsid w:val="009A76DB"/>
    <w:rsid w:val="009A79AB"/>
    <w:rsid w:val="009B0F4B"/>
    <w:rsid w:val="009B16A4"/>
    <w:rsid w:val="009B180C"/>
    <w:rsid w:val="009B184F"/>
    <w:rsid w:val="009B1A0F"/>
    <w:rsid w:val="009B213E"/>
    <w:rsid w:val="009B2205"/>
    <w:rsid w:val="009B2F57"/>
    <w:rsid w:val="009B32ED"/>
    <w:rsid w:val="009B3C7F"/>
    <w:rsid w:val="009B504A"/>
    <w:rsid w:val="009B5911"/>
    <w:rsid w:val="009B6057"/>
    <w:rsid w:val="009B65FC"/>
    <w:rsid w:val="009B74B1"/>
    <w:rsid w:val="009B7E27"/>
    <w:rsid w:val="009C0274"/>
    <w:rsid w:val="009C1CE1"/>
    <w:rsid w:val="009C2590"/>
    <w:rsid w:val="009C2609"/>
    <w:rsid w:val="009C2737"/>
    <w:rsid w:val="009C2B2E"/>
    <w:rsid w:val="009C33E3"/>
    <w:rsid w:val="009C3986"/>
    <w:rsid w:val="009C4249"/>
    <w:rsid w:val="009C42EF"/>
    <w:rsid w:val="009C4503"/>
    <w:rsid w:val="009C5D7C"/>
    <w:rsid w:val="009C6289"/>
    <w:rsid w:val="009C74B3"/>
    <w:rsid w:val="009D0BB0"/>
    <w:rsid w:val="009D15C0"/>
    <w:rsid w:val="009D2A05"/>
    <w:rsid w:val="009D41A0"/>
    <w:rsid w:val="009D42DD"/>
    <w:rsid w:val="009D5CA9"/>
    <w:rsid w:val="009D6900"/>
    <w:rsid w:val="009D7E81"/>
    <w:rsid w:val="009D7F0A"/>
    <w:rsid w:val="009E060B"/>
    <w:rsid w:val="009E153B"/>
    <w:rsid w:val="009E1683"/>
    <w:rsid w:val="009E1A0E"/>
    <w:rsid w:val="009E1AEE"/>
    <w:rsid w:val="009E2B9F"/>
    <w:rsid w:val="009E3D31"/>
    <w:rsid w:val="009E3D82"/>
    <w:rsid w:val="009E3FD9"/>
    <w:rsid w:val="009E4132"/>
    <w:rsid w:val="009E419F"/>
    <w:rsid w:val="009E494B"/>
    <w:rsid w:val="009E4D28"/>
    <w:rsid w:val="009E5138"/>
    <w:rsid w:val="009E727F"/>
    <w:rsid w:val="009E7397"/>
    <w:rsid w:val="009E7BB8"/>
    <w:rsid w:val="009F032D"/>
    <w:rsid w:val="009F1126"/>
    <w:rsid w:val="009F1439"/>
    <w:rsid w:val="009F296C"/>
    <w:rsid w:val="009F31DC"/>
    <w:rsid w:val="009F33B3"/>
    <w:rsid w:val="009F3F00"/>
    <w:rsid w:val="009F634D"/>
    <w:rsid w:val="009F76B5"/>
    <w:rsid w:val="009F7B22"/>
    <w:rsid w:val="00A000BF"/>
    <w:rsid w:val="00A00F57"/>
    <w:rsid w:val="00A0207B"/>
    <w:rsid w:val="00A02235"/>
    <w:rsid w:val="00A02560"/>
    <w:rsid w:val="00A02FC0"/>
    <w:rsid w:val="00A046D8"/>
    <w:rsid w:val="00A05129"/>
    <w:rsid w:val="00A063D0"/>
    <w:rsid w:val="00A06F7C"/>
    <w:rsid w:val="00A0733D"/>
    <w:rsid w:val="00A075C2"/>
    <w:rsid w:val="00A104DF"/>
    <w:rsid w:val="00A11074"/>
    <w:rsid w:val="00A11BCB"/>
    <w:rsid w:val="00A12144"/>
    <w:rsid w:val="00A137FB"/>
    <w:rsid w:val="00A1417D"/>
    <w:rsid w:val="00A14415"/>
    <w:rsid w:val="00A14EEE"/>
    <w:rsid w:val="00A15636"/>
    <w:rsid w:val="00A1618E"/>
    <w:rsid w:val="00A16C7C"/>
    <w:rsid w:val="00A17ECD"/>
    <w:rsid w:val="00A17F8D"/>
    <w:rsid w:val="00A20718"/>
    <w:rsid w:val="00A215BB"/>
    <w:rsid w:val="00A21C94"/>
    <w:rsid w:val="00A21CD8"/>
    <w:rsid w:val="00A221DA"/>
    <w:rsid w:val="00A224F2"/>
    <w:rsid w:val="00A228A3"/>
    <w:rsid w:val="00A2328E"/>
    <w:rsid w:val="00A2611F"/>
    <w:rsid w:val="00A266C9"/>
    <w:rsid w:val="00A26B8E"/>
    <w:rsid w:val="00A26C02"/>
    <w:rsid w:val="00A26F60"/>
    <w:rsid w:val="00A27070"/>
    <w:rsid w:val="00A30BE4"/>
    <w:rsid w:val="00A30FC9"/>
    <w:rsid w:val="00A310B6"/>
    <w:rsid w:val="00A33A91"/>
    <w:rsid w:val="00A34249"/>
    <w:rsid w:val="00A342CB"/>
    <w:rsid w:val="00A35116"/>
    <w:rsid w:val="00A35A9D"/>
    <w:rsid w:val="00A35CF5"/>
    <w:rsid w:val="00A36048"/>
    <w:rsid w:val="00A3695F"/>
    <w:rsid w:val="00A36C0E"/>
    <w:rsid w:val="00A36D59"/>
    <w:rsid w:val="00A37050"/>
    <w:rsid w:val="00A37A51"/>
    <w:rsid w:val="00A37ABB"/>
    <w:rsid w:val="00A37CA6"/>
    <w:rsid w:val="00A40845"/>
    <w:rsid w:val="00A40888"/>
    <w:rsid w:val="00A4124E"/>
    <w:rsid w:val="00A4132D"/>
    <w:rsid w:val="00A41C1D"/>
    <w:rsid w:val="00A41EE3"/>
    <w:rsid w:val="00A420C9"/>
    <w:rsid w:val="00A420E4"/>
    <w:rsid w:val="00A43D0B"/>
    <w:rsid w:val="00A4422C"/>
    <w:rsid w:val="00A44DC7"/>
    <w:rsid w:val="00A450D4"/>
    <w:rsid w:val="00A453BB"/>
    <w:rsid w:val="00A45655"/>
    <w:rsid w:val="00A457FC"/>
    <w:rsid w:val="00A45A88"/>
    <w:rsid w:val="00A46894"/>
    <w:rsid w:val="00A47FF6"/>
    <w:rsid w:val="00A50863"/>
    <w:rsid w:val="00A512DB"/>
    <w:rsid w:val="00A51C44"/>
    <w:rsid w:val="00A52698"/>
    <w:rsid w:val="00A56447"/>
    <w:rsid w:val="00A569F1"/>
    <w:rsid w:val="00A6151F"/>
    <w:rsid w:val="00A6448D"/>
    <w:rsid w:val="00A65E54"/>
    <w:rsid w:val="00A66848"/>
    <w:rsid w:val="00A679F5"/>
    <w:rsid w:val="00A7111A"/>
    <w:rsid w:val="00A71787"/>
    <w:rsid w:val="00A71816"/>
    <w:rsid w:val="00A718EE"/>
    <w:rsid w:val="00A720A5"/>
    <w:rsid w:val="00A72F2E"/>
    <w:rsid w:val="00A7345F"/>
    <w:rsid w:val="00A735B9"/>
    <w:rsid w:val="00A73F92"/>
    <w:rsid w:val="00A7460C"/>
    <w:rsid w:val="00A7558C"/>
    <w:rsid w:val="00A756BA"/>
    <w:rsid w:val="00A7646C"/>
    <w:rsid w:val="00A80EA5"/>
    <w:rsid w:val="00A81971"/>
    <w:rsid w:val="00A83AE5"/>
    <w:rsid w:val="00A861A0"/>
    <w:rsid w:val="00A863CC"/>
    <w:rsid w:val="00A87397"/>
    <w:rsid w:val="00A90B45"/>
    <w:rsid w:val="00A9112A"/>
    <w:rsid w:val="00A91596"/>
    <w:rsid w:val="00A91825"/>
    <w:rsid w:val="00A934AA"/>
    <w:rsid w:val="00A95E21"/>
    <w:rsid w:val="00A96490"/>
    <w:rsid w:val="00A970AA"/>
    <w:rsid w:val="00A97F09"/>
    <w:rsid w:val="00AA011B"/>
    <w:rsid w:val="00AA0569"/>
    <w:rsid w:val="00AA202C"/>
    <w:rsid w:val="00AA229B"/>
    <w:rsid w:val="00AA2D05"/>
    <w:rsid w:val="00AA3504"/>
    <w:rsid w:val="00AA3B5F"/>
    <w:rsid w:val="00AA50CB"/>
    <w:rsid w:val="00AA5B8B"/>
    <w:rsid w:val="00AA6062"/>
    <w:rsid w:val="00AA637B"/>
    <w:rsid w:val="00AA7DD4"/>
    <w:rsid w:val="00AB11E1"/>
    <w:rsid w:val="00AB16B3"/>
    <w:rsid w:val="00AB2F04"/>
    <w:rsid w:val="00AB4DD7"/>
    <w:rsid w:val="00AB51F6"/>
    <w:rsid w:val="00AB7506"/>
    <w:rsid w:val="00AB768D"/>
    <w:rsid w:val="00AB78AC"/>
    <w:rsid w:val="00AB7DA7"/>
    <w:rsid w:val="00AC0EB3"/>
    <w:rsid w:val="00AC0F7E"/>
    <w:rsid w:val="00AC12BB"/>
    <w:rsid w:val="00AC1723"/>
    <w:rsid w:val="00AC21D3"/>
    <w:rsid w:val="00AC21F4"/>
    <w:rsid w:val="00AC3193"/>
    <w:rsid w:val="00AC622C"/>
    <w:rsid w:val="00AC668C"/>
    <w:rsid w:val="00AC6C57"/>
    <w:rsid w:val="00AD0081"/>
    <w:rsid w:val="00AD0A59"/>
    <w:rsid w:val="00AD10B3"/>
    <w:rsid w:val="00AD1A87"/>
    <w:rsid w:val="00AD239E"/>
    <w:rsid w:val="00AD3618"/>
    <w:rsid w:val="00AD3DB1"/>
    <w:rsid w:val="00AD3DFB"/>
    <w:rsid w:val="00AD3E63"/>
    <w:rsid w:val="00AD431D"/>
    <w:rsid w:val="00AD4453"/>
    <w:rsid w:val="00AD475E"/>
    <w:rsid w:val="00AD4A9E"/>
    <w:rsid w:val="00AD51EA"/>
    <w:rsid w:val="00AD57E4"/>
    <w:rsid w:val="00AD5B1A"/>
    <w:rsid w:val="00AD5CC6"/>
    <w:rsid w:val="00AD6319"/>
    <w:rsid w:val="00AD678B"/>
    <w:rsid w:val="00AD7123"/>
    <w:rsid w:val="00AD79A8"/>
    <w:rsid w:val="00AE078D"/>
    <w:rsid w:val="00AE13C6"/>
    <w:rsid w:val="00AE153A"/>
    <w:rsid w:val="00AE1A65"/>
    <w:rsid w:val="00AE5442"/>
    <w:rsid w:val="00AE5B23"/>
    <w:rsid w:val="00AE7971"/>
    <w:rsid w:val="00AE7D46"/>
    <w:rsid w:val="00AF0059"/>
    <w:rsid w:val="00AF059F"/>
    <w:rsid w:val="00AF05DB"/>
    <w:rsid w:val="00AF1020"/>
    <w:rsid w:val="00AF12BC"/>
    <w:rsid w:val="00AF23AF"/>
    <w:rsid w:val="00AF30AB"/>
    <w:rsid w:val="00AF50E2"/>
    <w:rsid w:val="00AF531C"/>
    <w:rsid w:val="00AF5345"/>
    <w:rsid w:val="00AF5920"/>
    <w:rsid w:val="00AF5961"/>
    <w:rsid w:val="00AF5FC9"/>
    <w:rsid w:val="00AF69E2"/>
    <w:rsid w:val="00AF75D8"/>
    <w:rsid w:val="00AF7C21"/>
    <w:rsid w:val="00B00B19"/>
    <w:rsid w:val="00B01617"/>
    <w:rsid w:val="00B030BF"/>
    <w:rsid w:val="00B035DC"/>
    <w:rsid w:val="00B03ED4"/>
    <w:rsid w:val="00B04EF2"/>
    <w:rsid w:val="00B04FA2"/>
    <w:rsid w:val="00B056CE"/>
    <w:rsid w:val="00B05A3C"/>
    <w:rsid w:val="00B068DC"/>
    <w:rsid w:val="00B0697A"/>
    <w:rsid w:val="00B06F38"/>
    <w:rsid w:val="00B07A32"/>
    <w:rsid w:val="00B07B70"/>
    <w:rsid w:val="00B10046"/>
    <w:rsid w:val="00B10449"/>
    <w:rsid w:val="00B11AF4"/>
    <w:rsid w:val="00B14274"/>
    <w:rsid w:val="00B14408"/>
    <w:rsid w:val="00B150A3"/>
    <w:rsid w:val="00B1550C"/>
    <w:rsid w:val="00B1660E"/>
    <w:rsid w:val="00B16D7F"/>
    <w:rsid w:val="00B17A10"/>
    <w:rsid w:val="00B17A9D"/>
    <w:rsid w:val="00B214A0"/>
    <w:rsid w:val="00B21765"/>
    <w:rsid w:val="00B218E2"/>
    <w:rsid w:val="00B2217F"/>
    <w:rsid w:val="00B24900"/>
    <w:rsid w:val="00B24DF4"/>
    <w:rsid w:val="00B24FDB"/>
    <w:rsid w:val="00B25713"/>
    <w:rsid w:val="00B25CC1"/>
    <w:rsid w:val="00B2639E"/>
    <w:rsid w:val="00B276B2"/>
    <w:rsid w:val="00B3288C"/>
    <w:rsid w:val="00B33325"/>
    <w:rsid w:val="00B3348A"/>
    <w:rsid w:val="00B33916"/>
    <w:rsid w:val="00B33FDD"/>
    <w:rsid w:val="00B36697"/>
    <w:rsid w:val="00B369E6"/>
    <w:rsid w:val="00B37CA8"/>
    <w:rsid w:val="00B40519"/>
    <w:rsid w:val="00B40B37"/>
    <w:rsid w:val="00B41B48"/>
    <w:rsid w:val="00B43A9D"/>
    <w:rsid w:val="00B43D55"/>
    <w:rsid w:val="00B43FBE"/>
    <w:rsid w:val="00B44044"/>
    <w:rsid w:val="00B44639"/>
    <w:rsid w:val="00B44652"/>
    <w:rsid w:val="00B448AB"/>
    <w:rsid w:val="00B44CAC"/>
    <w:rsid w:val="00B45B75"/>
    <w:rsid w:val="00B46192"/>
    <w:rsid w:val="00B46BBF"/>
    <w:rsid w:val="00B4740E"/>
    <w:rsid w:val="00B47EA0"/>
    <w:rsid w:val="00B50872"/>
    <w:rsid w:val="00B50F49"/>
    <w:rsid w:val="00B524E2"/>
    <w:rsid w:val="00B5275F"/>
    <w:rsid w:val="00B53DDE"/>
    <w:rsid w:val="00B54707"/>
    <w:rsid w:val="00B54852"/>
    <w:rsid w:val="00B56D67"/>
    <w:rsid w:val="00B57D1B"/>
    <w:rsid w:val="00B60308"/>
    <w:rsid w:val="00B61FD0"/>
    <w:rsid w:val="00B62D31"/>
    <w:rsid w:val="00B62F4F"/>
    <w:rsid w:val="00B6347F"/>
    <w:rsid w:val="00B63C77"/>
    <w:rsid w:val="00B66298"/>
    <w:rsid w:val="00B6644F"/>
    <w:rsid w:val="00B66930"/>
    <w:rsid w:val="00B66982"/>
    <w:rsid w:val="00B67B04"/>
    <w:rsid w:val="00B70B8C"/>
    <w:rsid w:val="00B71EEB"/>
    <w:rsid w:val="00B7250D"/>
    <w:rsid w:val="00B73695"/>
    <w:rsid w:val="00B73740"/>
    <w:rsid w:val="00B74A99"/>
    <w:rsid w:val="00B75B56"/>
    <w:rsid w:val="00B75D2E"/>
    <w:rsid w:val="00B762A8"/>
    <w:rsid w:val="00B80A07"/>
    <w:rsid w:val="00B81518"/>
    <w:rsid w:val="00B82808"/>
    <w:rsid w:val="00B83AC9"/>
    <w:rsid w:val="00B83B0E"/>
    <w:rsid w:val="00B83D95"/>
    <w:rsid w:val="00B84050"/>
    <w:rsid w:val="00B84F23"/>
    <w:rsid w:val="00B85974"/>
    <w:rsid w:val="00B8615F"/>
    <w:rsid w:val="00B86C26"/>
    <w:rsid w:val="00B8735F"/>
    <w:rsid w:val="00B8755A"/>
    <w:rsid w:val="00B87E6B"/>
    <w:rsid w:val="00B90A1A"/>
    <w:rsid w:val="00B9255C"/>
    <w:rsid w:val="00B92758"/>
    <w:rsid w:val="00B92B48"/>
    <w:rsid w:val="00B933D0"/>
    <w:rsid w:val="00B93965"/>
    <w:rsid w:val="00B94548"/>
    <w:rsid w:val="00B94792"/>
    <w:rsid w:val="00B94E34"/>
    <w:rsid w:val="00B94E78"/>
    <w:rsid w:val="00B955F5"/>
    <w:rsid w:val="00B9582C"/>
    <w:rsid w:val="00B960FF"/>
    <w:rsid w:val="00B962EC"/>
    <w:rsid w:val="00B96E79"/>
    <w:rsid w:val="00B97113"/>
    <w:rsid w:val="00BA0A23"/>
    <w:rsid w:val="00BA0AF2"/>
    <w:rsid w:val="00BA251C"/>
    <w:rsid w:val="00BA2874"/>
    <w:rsid w:val="00BA28A3"/>
    <w:rsid w:val="00BA3E79"/>
    <w:rsid w:val="00BA4ACA"/>
    <w:rsid w:val="00BA5323"/>
    <w:rsid w:val="00BA5498"/>
    <w:rsid w:val="00BA6111"/>
    <w:rsid w:val="00BA64C1"/>
    <w:rsid w:val="00BB0A09"/>
    <w:rsid w:val="00BB0C59"/>
    <w:rsid w:val="00BB1624"/>
    <w:rsid w:val="00BB17D8"/>
    <w:rsid w:val="00BB189F"/>
    <w:rsid w:val="00BB1BCC"/>
    <w:rsid w:val="00BB1D65"/>
    <w:rsid w:val="00BB24B5"/>
    <w:rsid w:val="00BB44C5"/>
    <w:rsid w:val="00BB4737"/>
    <w:rsid w:val="00BB59AC"/>
    <w:rsid w:val="00BB684F"/>
    <w:rsid w:val="00BB6BB1"/>
    <w:rsid w:val="00BB758F"/>
    <w:rsid w:val="00BC01FA"/>
    <w:rsid w:val="00BC0B9F"/>
    <w:rsid w:val="00BC0BC8"/>
    <w:rsid w:val="00BC3408"/>
    <w:rsid w:val="00BC3444"/>
    <w:rsid w:val="00BC4128"/>
    <w:rsid w:val="00BC446C"/>
    <w:rsid w:val="00BC460C"/>
    <w:rsid w:val="00BC4CEB"/>
    <w:rsid w:val="00BC5A30"/>
    <w:rsid w:val="00BC72A0"/>
    <w:rsid w:val="00BC74F0"/>
    <w:rsid w:val="00BC7676"/>
    <w:rsid w:val="00BD090A"/>
    <w:rsid w:val="00BD0DD3"/>
    <w:rsid w:val="00BD1191"/>
    <w:rsid w:val="00BD165A"/>
    <w:rsid w:val="00BD260B"/>
    <w:rsid w:val="00BD2FD6"/>
    <w:rsid w:val="00BD6730"/>
    <w:rsid w:val="00BD6AA3"/>
    <w:rsid w:val="00BD7253"/>
    <w:rsid w:val="00BE0A5D"/>
    <w:rsid w:val="00BE1686"/>
    <w:rsid w:val="00BE1BFC"/>
    <w:rsid w:val="00BE1C44"/>
    <w:rsid w:val="00BE2827"/>
    <w:rsid w:val="00BE2D75"/>
    <w:rsid w:val="00BE35B8"/>
    <w:rsid w:val="00BE3D95"/>
    <w:rsid w:val="00BE4411"/>
    <w:rsid w:val="00BE66E9"/>
    <w:rsid w:val="00BE7706"/>
    <w:rsid w:val="00BF1063"/>
    <w:rsid w:val="00BF2F32"/>
    <w:rsid w:val="00BF3592"/>
    <w:rsid w:val="00BF418E"/>
    <w:rsid w:val="00BF484A"/>
    <w:rsid w:val="00BF5B1A"/>
    <w:rsid w:val="00BF5FD8"/>
    <w:rsid w:val="00BF64B3"/>
    <w:rsid w:val="00BF6CCC"/>
    <w:rsid w:val="00BF7EC3"/>
    <w:rsid w:val="00C01410"/>
    <w:rsid w:val="00C02905"/>
    <w:rsid w:val="00C02CE7"/>
    <w:rsid w:val="00C036D0"/>
    <w:rsid w:val="00C03D0B"/>
    <w:rsid w:val="00C041EA"/>
    <w:rsid w:val="00C04455"/>
    <w:rsid w:val="00C049E6"/>
    <w:rsid w:val="00C04EF3"/>
    <w:rsid w:val="00C056CF"/>
    <w:rsid w:val="00C05E39"/>
    <w:rsid w:val="00C07052"/>
    <w:rsid w:val="00C07FCA"/>
    <w:rsid w:val="00C1002B"/>
    <w:rsid w:val="00C102EF"/>
    <w:rsid w:val="00C10A02"/>
    <w:rsid w:val="00C10F6D"/>
    <w:rsid w:val="00C119EE"/>
    <w:rsid w:val="00C11D5D"/>
    <w:rsid w:val="00C1331D"/>
    <w:rsid w:val="00C1523B"/>
    <w:rsid w:val="00C16B32"/>
    <w:rsid w:val="00C179D5"/>
    <w:rsid w:val="00C17E1E"/>
    <w:rsid w:val="00C20FA1"/>
    <w:rsid w:val="00C21552"/>
    <w:rsid w:val="00C2189B"/>
    <w:rsid w:val="00C21D17"/>
    <w:rsid w:val="00C22447"/>
    <w:rsid w:val="00C2310E"/>
    <w:rsid w:val="00C23425"/>
    <w:rsid w:val="00C242A8"/>
    <w:rsid w:val="00C24730"/>
    <w:rsid w:val="00C259CF"/>
    <w:rsid w:val="00C264CB"/>
    <w:rsid w:val="00C26597"/>
    <w:rsid w:val="00C2746B"/>
    <w:rsid w:val="00C2781E"/>
    <w:rsid w:val="00C27CC9"/>
    <w:rsid w:val="00C30CBF"/>
    <w:rsid w:val="00C31286"/>
    <w:rsid w:val="00C31528"/>
    <w:rsid w:val="00C32CCB"/>
    <w:rsid w:val="00C32D1E"/>
    <w:rsid w:val="00C339C9"/>
    <w:rsid w:val="00C34157"/>
    <w:rsid w:val="00C34FFE"/>
    <w:rsid w:val="00C35CB3"/>
    <w:rsid w:val="00C37882"/>
    <w:rsid w:val="00C40873"/>
    <w:rsid w:val="00C41342"/>
    <w:rsid w:val="00C42011"/>
    <w:rsid w:val="00C4234C"/>
    <w:rsid w:val="00C4266A"/>
    <w:rsid w:val="00C43A2A"/>
    <w:rsid w:val="00C454EA"/>
    <w:rsid w:val="00C45CD2"/>
    <w:rsid w:val="00C461F0"/>
    <w:rsid w:val="00C463A9"/>
    <w:rsid w:val="00C46D07"/>
    <w:rsid w:val="00C470F4"/>
    <w:rsid w:val="00C47E32"/>
    <w:rsid w:val="00C51778"/>
    <w:rsid w:val="00C52D6A"/>
    <w:rsid w:val="00C532F3"/>
    <w:rsid w:val="00C53453"/>
    <w:rsid w:val="00C536C9"/>
    <w:rsid w:val="00C5473B"/>
    <w:rsid w:val="00C54EAD"/>
    <w:rsid w:val="00C55A0B"/>
    <w:rsid w:val="00C5672A"/>
    <w:rsid w:val="00C60A48"/>
    <w:rsid w:val="00C60AE2"/>
    <w:rsid w:val="00C60ECB"/>
    <w:rsid w:val="00C60F4C"/>
    <w:rsid w:val="00C624E3"/>
    <w:rsid w:val="00C64214"/>
    <w:rsid w:val="00C65A1C"/>
    <w:rsid w:val="00C65AF8"/>
    <w:rsid w:val="00C661EA"/>
    <w:rsid w:val="00C66921"/>
    <w:rsid w:val="00C7170C"/>
    <w:rsid w:val="00C71931"/>
    <w:rsid w:val="00C73EFF"/>
    <w:rsid w:val="00C7405F"/>
    <w:rsid w:val="00C746A6"/>
    <w:rsid w:val="00C76AE2"/>
    <w:rsid w:val="00C7722D"/>
    <w:rsid w:val="00C77403"/>
    <w:rsid w:val="00C77A40"/>
    <w:rsid w:val="00C812D0"/>
    <w:rsid w:val="00C81C52"/>
    <w:rsid w:val="00C81F74"/>
    <w:rsid w:val="00C831F8"/>
    <w:rsid w:val="00C83AB8"/>
    <w:rsid w:val="00C847E2"/>
    <w:rsid w:val="00C8501B"/>
    <w:rsid w:val="00C857AD"/>
    <w:rsid w:val="00C85859"/>
    <w:rsid w:val="00C86336"/>
    <w:rsid w:val="00C86475"/>
    <w:rsid w:val="00C86A24"/>
    <w:rsid w:val="00C87E63"/>
    <w:rsid w:val="00C90588"/>
    <w:rsid w:val="00C90F8B"/>
    <w:rsid w:val="00C9171A"/>
    <w:rsid w:val="00C920E2"/>
    <w:rsid w:val="00C92FA8"/>
    <w:rsid w:val="00C94700"/>
    <w:rsid w:val="00C94B25"/>
    <w:rsid w:val="00C94CA7"/>
    <w:rsid w:val="00C9523F"/>
    <w:rsid w:val="00C962E9"/>
    <w:rsid w:val="00C96361"/>
    <w:rsid w:val="00C977AE"/>
    <w:rsid w:val="00C97A2E"/>
    <w:rsid w:val="00C97E45"/>
    <w:rsid w:val="00CA03E1"/>
    <w:rsid w:val="00CA12ED"/>
    <w:rsid w:val="00CA381D"/>
    <w:rsid w:val="00CA3887"/>
    <w:rsid w:val="00CA3A22"/>
    <w:rsid w:val="00CB0892"/>
    <w:rsid w:val="00CB0FAE"/>
    <w:rsid w:val="00CB1268"/>
    <w:rsid w:val="00CB1B82"/>
    <w:rsid w:val="00CB1BC5"/>
    <w:rsid w:val="00CB26E7"/>
    <w:rsid w:val="00CB36E0"/>
    <w:rsid w:val="00CB460C"/>
    <w:rsid w:val="00CB58FA"/>
    <w:rsid w:val="00CB59EC"/>
    <w:rsid w:val="00CB6897"/>
    <w:rsid w:val="00CB70E0"/>
    <w:rsid w:val="00CB7260"/>
    <w:rsid w:val="00CB75E6"/>
    <w:rsid w:val="00CB7809"/>
    <w:rsid w:val="00CB7D28"/>
    <w:rsid w:val="00CB7E67"/>
    <w:rsid w:val="00CC0690"/>
    <w:rsid w:val="00CC0D82"/>
    <w:rsid w:val="00CC0F5F"/>
    <w:rsid w:val="00CC17C8"/>
    <w:rsid w:val="00CC189F"/>
    <w:rsid w:val="00CC2312"/>
    <w:rsid w:val="00CC24D8"/>
    <w:rsid w:val="00CC25C3"/>
    <w:rsid w:val="00CC30DC"/>
    <w:rsid w:val="00CC49AE"/>
    <w:rsid w:val="00CC4BF8"/>
    <w:rsid w:val="00CC5071"/>
    <w:rsid w:val="00CC5190"/>
    <w:rsid w:val="00CC5327"/>
    <w:rsid w:val="00CC620B"/>
    <w:rsid w:val="00CC62B1"/>
    <w:rsid w:val="00CC65A7"/>
    <w:rsid w:val="00CC7AB6"/>
    <w:rsid w:val="00CD0DFE"/>
    <w:rsid w:val="00CD0FD7"/>
    <w:rsid w:val="00CD1E0F"/>
    <w:rsid w:val="00CD21D9"/>
    <w:rsid w:val="00CD2E12"/>
    <w:rsid w:val="00CD32E3"/>
    <w:rsid w:val="00CD361A"/>
    <w:rsid w:val="00CD457C"/>
    <w:rsid w:val="00CD4661"/>
    <w:rsid w:val="00CD4B47"/>
    <w:rsid w:val="00CD4E45"/>
    <w:rsid w:val="00CD5631"/>
    <w:rsid w:val="00CD6500"/>
    <w:rsid w:val="00CD7263"/>
    <w:rsid w:val="00CE0800"/>
    <w:rsid w:val="00CE1FB7"/>
    <w:rsid w:val="00CE240D"/>
    <w:rsid w:val="00CE3048"/>
    <w:rsid w:val="00CE35AC"/>
    <w:rsid w:val="00CE4674"/>
    <w:rsid w:val="00CE4AAF"/>
    <w:rsid w:val="00CE6B56"/>
    <w:rsid w:val="00CE6CC2"/>
    <w:rsid w:val="00CE6DD1"/>
    <w:rsid w:val="00CE7333"/>
    <w:rsid w:val="00CE7C65"/>
    <w:rsid w:val="00CE7FEC"/>
    <w:rsid w:val="00CF018A"/>
    <w:rsid w:val="00CF0826"/>
    <w:rsid w:val="00CF1AD9"/>
    <w:rsid w:val="00CF2278"/>
    <w:rsid w:val="00CF25B5"/>
    <w:rsid w:val="00CF3FAD"/>
    <w:rsid w:val="00CF4112"/>
    <w:rsid w:val="00CF42CD"/>
    <w:rsid w:val="00CF531D"/>
    <w:rsid w:val="00CF6D54"/>
    <w:rsid w:val="00CF78A3"/>
    <w:rsid w:val="00D01ACE"/>
    <w:rsid w:val="00D022EB"/>
    <w:rsid w:val="00D02AC9"/>
    <w:rsid w:val="00D02E09"/>
    <w:rsid w:val="00D031FC"/>
    <w:rsid w:val="00D041F2"/>
    <w:rsid w:val="00D04985"/>
    <w:rsid w:val="00D049B5"/>
    <w:rsid w:val="00D04C83"/>
    <w:rsid w:val="00D05AE3"/>
    <w:rsid w:val="00D05D0C"/>
    <w:rsid w:val="00D05D55"/>
    <w:rsid w:val="00D060B9"/>
    <w:rsid w:val="00D068D6"/>
    <w:rsid w:val="00D06D32"/>
    <w:rsid w:val="00D07B52"/>
    <w:rsid w:val="00D1137A"/>
    <w:rsid w:val="00D1159E"/>
    <w:rsid w:val="00D1174D"/>
    <w:rsid w:val="00D11BD4"/>
    <w:rsid w:val="00D11D85"/>
    <w:rsid w:val="00D13244"/>
    <w:rsid w:val="00D152A7"/>
    <w:rsid w:val="00D156C9"/>
    <w:rsid w:val="00D2071C"/>
    <w:rsid w:val="00D21D8F"/>
    <w:rsid w:val="00D234CF"/>
    <w:rsid w:val="00D2580E"/>
    <w:rsid w:val="00D25B71"/>
    <w:rsid w:val="00D25C58"/>
    <w:rsid w:val="00D30044"/>
    <w:rsid w:val="00D301FF"/>
    <w:rsid w:val="00D309B8"/>
    <w:rsid w:val="00D3119A"/>
    <w:rsid w:val="00D32FC8"/>
    <w:rsid w:val="00D35F7B"/>
    <w:rsid w:val="00D36078"/>
    <w:rsid w:val="00D369E8"/>
    <w:rsid w:val="00D37154"/>
    <w:rsid w:val="00D372D0"/>
    <w:rsid w:val="00D37FD8"/>
    <w:rsid w:val="00D4063E"/>
    <w:rsid w:val="00D40E04"/>
    <w:rsid w:val="00D41E7F"/>
    <w:rsid w:val="00D4224B"/>
    <w:rsid w:val="00D44839"/>
    <w:rsid w:val="00D44BBC"/>
    <w:rsid w:val="00D44DAA"/>
    <w:rsid w:val="00D45A51"/>
    <w:rsid w:val="00D4636E"/>
    <w:rsid w:val="00D468BD"/>
    <w:rsid w:val="00D479FB"/>
    <w:rsid w:val="00D51ACD"/>
    <w:rsid w:val="00D56CEA"/>
    <w:rsid w:val="00D578FC"/>
    <w:rsid w:val="00D57F29"/>
    <w:rsid w:val="00D6042A"/>
    <w:rsid w:val="00D6083A"/>
    <w:rsid w:val="00D60E5C"/>
    <w:rsid w:val="00D60F81"/>
    <w:rsid w:val="00D61122"/>
    <w:rsid w:val="00D6173A"/>
    <w:rsid w:val="00D630D4"/>
    <w:rsid w:val="00D63767"/>
    <w:rsid w:val="00D63C7B"/>
    <w:rsid w:val="00D63D30"/>
    <w:rsid w:val="00D65F72"/>
    <w:rsid w:val="00D670AC"/>
    <w:rsid w:val="00D704F9"/>
    <w:rsid w:val="00D704FB"/>
    <w:rsid w:val="00D709EC"/>
    <w:rsid w:val="00D715D5"/>
    <w:rsid w:val="00D728BD"/>
    <w:rsid w:val="00D72CB9"/>
    <w:rsid w:val="00D74667"/>
    <w:rsid w:val="00D74716"/>
    <w:rsid w:val="00D75159"/>
    <w:rsid w:val="00D758B8"/>
    <w:rsid w:val="00D75DFF"/>
    <w:rsid w:val="00D76264"/>
    <w:rsid w:val="00D76E2E"/>
    <w:rsid w:val="00D76EE1"/>
    <w:rsid w:val="00D7712E"/>
    <w:rsid w:val="00D774B7"/>
    <w:rsid w:val="00D77FA9"/>
    <w:rsid w:val="00D800AA"/>
    <w:rsid w:val="00D80347"/>
    <w:rsid w:val="00D80804"/>
    <w:rsid w:val="00D80A00"/>
    <w:rsid w:val="00D81EF7"/>
    <w:rsid w:val="00D82286"/>
    <w:rsid w:val="00D82AA0"/>
    <w:rsid w:val="00D83079"/>
    <w:rsid w:val="00D8337C"/>
    <w:rsid w:val="00D83B13"/>
    <w:rsid w:val="00D84CEC"/>
    <w:rsid w:val="00D84EC0"/>
    <w:rsid w:val="00D8530A"/>
    <w:rsid w:val="00D85AF3"/>
    <w:rsid w:val="00D860F4"/>
    <w:rsid w:val="00D86951"/>
    <w:rsid w:val="00D90100"/>
    <w:rsid w:val="00D9097F"/>
    <w:rsid w:val="00D9185D"/>
    <w:rsid w:val="00D91882"/>
    <w:rsid w:val="00D9233E"/>
    <w:rsid w:val="00D935A9"/>
    <w:rsid w:val="00D95087"/>
    <w:rsid w:val="00D966E7"/>
    <w:rsid w:val="00D9723E"/>
    <w:rsid w:val="00D97340"/>
    <w:rsid w:val="00D97571"/>
    <w:rsid w:val="00D97682"/>
    <w:rsid w:val="00DA2795"/>
    <w:rsid w:val="00DA458B"/>
    <w:rsid w:val="00DA4AD6"/>
    <w:rsid w:val="00DA5487"/>
    <w:rsid w:val="00DA558B"/>
    <w:rsid w:val="00DA55F6"/>
    <w:rsid w:val="00DA5D10"/>
    <w:rsid w:val="00DA5DC0"/>
    <w:rsid w:val="00DA6BE7"/>
    <w:rsid w:val="00DA6F93"/>
    <w:rsid w:val="00DA6FD1"/>
    <w:rsid w:val="00DA6FDD"/>
    <w:rsid w:val="00DA7148"/>
    <w:rsid w:val="00DA7203"/>
    <w:rsid w:val="00DA74DF"/>
    <w:rsid w:val="00DA7B87"/>
    <w:rsid w:val="00DA7DCF"/>
    <w:rsid w:val="00DB0903"/>
    <w:rsid w:val="00DB0AAC"/>
    <w:rsid w:val="00DB0F84"/>
    <w:rsid w:val="00DB1523"/>
    <w:rsid w:val="00DB1A7E"/>
    <w:rsid w:val="00DB1D2F"/>
    <w:rsid w:val="00DB26A8"/>
    <w:rsid w:val="00DB2FCA"/>
    <w:rsid w:val="00DB3184"/>
    <w:rsid w:val="00DB350C"/>
    <w:rsid w:val="00DB3701"/>
    <w:rsid w:val="00DB374E"/>
    <w:rsid w:val="00DB4DEF"/>
    <w:rsid w:val="00DB5475"/>
    <w:rsid w:val="00DB5F74"/>
    <w:rsid w:val="00DB6537"/>
    <w:rsid w:val="00DB7EBC"/>
    <w:rsid w:val="00DC04E8"/>
    <w:rsid w:val="00DC09D5"/>
    <w:rsid w:val="00DC198F"/>
    <w:rsid w:val="00DC235C"/>
    <w:rsid w:val="00DC37A2"/>
    <w:rsid w:val="00DC39E3"/>
    <w:rsid w:val="00DC3B26"/>
    <w:rsid w:val="00DC3BD1"/>
    <w:rsid w:val="00DC43F2"/>
    <w:rsid w:val="00DC4579"/>
    <w:rsid w:val="00DC51CA"/>
    <w:rsid w:val="00DC5534"/>
    <w:rsid w:val="00DC5C5D"/>
    <w:rsid w:val="00DC666D"/>
    <w:rsid w:val="00DC6DB7"/>
    <w:rsid w:val="00DD07E4"/>
    <w:rsid w:val="00DD1593"/>
    <w:rsid w:val="00DD1671"/>
    <w:rsid w:val="00DD1A74"/>
    <w:rsid w:val="00DD1CD4"/>
    <w:rsid w:val="00DD1EE1"/>
    <w:rsid w:val="00DD2076"/>
    <w:rsid w:val="00DD23AA"/>
    <w:rsid w:val="00DD2774"/>
    <w:rsid w:val="00DD3038"/>
    <w:rsid w:val="00DD3354"/>
    <w:rsid w:val="00DD3BC2"/>
    <w:rsid w:val="00DD4C12"/>
    <w:rsid w:val="00DD4F1F"/>
    <w:rsid w:val="00DD61DD"/>
    <w:rsid w:val="00DD6706"/>
    <w:rsid w:val="00DD68E8"/>
    <w:rsid w:val="00DD6FD8"/>
    <w:rsid w:val="00DD7168"/>
    <w:rsid w:val="00DE032C"/>
    <w:rsid w:val="00DE09E3"/>
    <w:rsid w:val="00DE18AD"/>
    <w:rsid w:val="00DE1BA5"/>
    <w:rsid w:val="00DE30FA"/>
    <w:rsid w:val="00DE3E36"/>
    <w:rsid w:val="00DE40B0"/>
    <w:rsid w:val="00DE5040"/>
    <w:rsid w:val="00DE5C7D"/>
    <w:rsid w:val="00DE66CB"/>
    <w:rsid w:val="00DE6CD0"/>
    <w:rsid w:val="00DE6DD5"/>
    <w:rsid w:val="00DE7109"/>
    <w:rsid w:val="00DE74A2"/>
    <w:rsid w:val="00DE75D4"/>
    <w:rsid w:val="00DE790C"/>
    <w:rsid w:val="00DE7EDD"/>
    <w:rsid w:val="00DF168B"/>
    <w:rsid w:val="00DF218A"/>
    <w:rsid w:val="00DF21B2"/>
    <w:rsid w:val="00DF359E"/>
    <w:rsid w:val="00DF384E"/>
    <w:rsid w:val="00DF3B6D"/>
    <w:rsid w:val="00DF3EA5"/>
    <w:rsid w:val="00DF4590"/>
    <w:rsid w:val="00DF5008"/>
    <w:rsid w:val="00DF526C"/>
    <w:rsid w:val="00DF54D7"/>
    <w:rsid w:val="00DF595A"/>
    <w:rsid w:val="00DF6157"/>
    <w:rsid w:val="00DF659F"/>
    <w:rsid w:val="00DF66F8"/>
    <w:rsid w:val="00DF7874"/>
    <w:rsid w:val="00E0011D"/>
    <w:rsid w:val="00E009E3"/>
    <w:rsid w:val="00E02E6D"/>
    <w:rsid w:val="00E0359B"/>
    <w:rsid w:val="00E03F19"/>
    <w:rsid w:val="00E06CE2"/>
    <w:rsid w:val="00E07A47"/>
    <w:rsid w:val="00E108DD"/>
    <w:rsid w:val="00E10F4C"/>
    <w:rsid w:val="00E1144E"/>
    <w:rsid w:val="00E122D7"/>
    <w:rsid w:val="00E12F9C"/>
    <w:rsid w:val="00E13637"/>
    <w:rsid w:val="00E136B0"/>
    <w:rsid w:val="00E13E77"/>
    <w:rsid w:val="00E1617E"/>
    <w:rsid w:val="00E1675F"/>
    <w:rsid w:val="00E16CB7"/>
    <w:rsid w:val="00E172CE"/>
    <w:rsid w:val="00E17D55"/>
    <w:rsid w:val="00E17E62"/>
    <w:rsid w:val="00E2083C"/>
    <w:rsid w:val="00E20B17"/>
    <w:rsid w:val="00E2142B"/>
    <w:rsid w:val="00E21BE0"/>
    <w:rsid w:val="00E21FCD"/>
    <w:rsid w:val="00E2228E"/>
    <w:rsid w:val="00E226DC"/>
    <w:rsid w:val="00E23378"/>
    <w:rsid w:val="00E2370D"/>
    <w:rsid w:val="00E238DE"/>
    <w:rsid w:val="00E23DE1"/>
    <w:rsid w:val="00E24282"/>
    <w:rsid w:val="00E249B2"/>
    <w:rsid w:val="00E249E5"/>
    <w:rsid w:val="00E24E5B"/>
    <w:rsid w:val="00E255C1"/>
    <w:rsid w:val="00E264CF"/>
    <w:rsid w:val="00E2691E"/>
    <w:rsid w:val="00E26C1A"/>
    <w:rsid w:val="00E2721D"/>
    <w:rsid w:val="00E27634"/>
    <w:rsid w:val="00E27E42"/>
    <w:rsid w:val="00E27E68"/>
    <w:rsid w:val="00E30AA0"/>
    <w:rsid w:val="00E30C31"/>
    <w:rsid w:val="00E31E6C"/>
    <w:rsid w:val="00E3233F"/>
    <w:rsid w:val="00E32A8E"/>
    <w:rsid w:val="00E341FF"/>
    <w:rsid w:val="00E362C9"/>
    <w:rsid w:val="00E369ED"/>
    <w:rsid w:val="00E36DA0"/>
    <w:rsid w:val="00E374CF"/>
    <w:rsid w:val="00E376DF"/>
    <w:rsid w:val="00E37713"/>
    <w:rsid w:val="00E379C6"/>
    <w:rsid w:val="00E379F7"/>
    <w:rsid w:val="00E40A3E"/>
    <w:rsid w:val="00E415EC"/>
    <w:rsid w:val="00E4202F"/>
    <w:rsid w:val="00E430B6"/>
    <w:rsid w:val="00E43536"/>
    <w:rsid w:val="00E43861"/>
    <w:rsid w:val="00E43995"/>
    <w:rsid w:val="00E44102"/>
    <w:rsid w:val="00E44225"/>
    <w:rsid w:val="00E44886"/>
    <w:rsid w:val="00E457D3"/>
    <w:rsid w:val="00E45B82"/>
    <w:rsid w:val="00E46D25"/>
    <w:rsid w:val="00E473B4"/>
    <w:rsid w:val="00E47D5C"/>
    <w:rsid w:val="00E51703"/>
    <w:rsid w:val="00E52F46"/>
    <w:rsid w:val="00E53627"/>
    <w:rsid w:val="00E54138"/>
    <w:rsid w:val="00E542E1"/>
    <w:rsid w:val="00E54B37"/>
    <w:rsid w:val="00E551EE"/>
    <w:rsid w:val="00E55520"/>
    <w:rsid w:val="00E555FF"/>
    <w:rsid w:val="00E55A87"/>
    <w:rsid w:val="00E55F9E"/>
    <w:rsid w:val="00E560F5"/>
    <w:rsid w:val="00E560FB"/>
    <w:rsid w:val="00E56D41"/>
    <w:rsid w:val="00E5700A"/>
    <w:rsid w:val="00E57745"/>
    <w:rsid w:val="00E57E4C"/>
    <w:rsid w:val="00E57F2F"/>
    <w:rsid w:val="00E60CBE"/>
    <w:rsid w:val="00E629EA"/>
    <w:rsid w:val="00E63075"/>
    <w:rsid w:val="00E63B31"/>
    <w:rsid w:val="00E643A7"/>
    <w:rsid w:val="00E64E79"/>
    <w:rsid w:val="00E64EB2"/>
    <w:rsid w:val="00E678CE"/>
    <w:rsid w:val="00E7096C"/>
    <w:rsid w:val="00E71013"/>
    <w:rsid w:val="00E713AF"/>
    <w:rsid w:val="00E716BC"/>
    <w:rsid w:val="00E737D3"/>
    <w:rsid w:val="00E73899"/>
    <w:rsid w:val="00E73EED"/>
    <w:rsid w:val="00E743C3"/>
    <w:rsid w:val="00E74ADB"/>
    <w:rsid w:val="00E74FA8"/>
    <w:rsid w:val="00E75008"/>
    <w:rsid w:val="00E75086"/>
    <w:rsid w:val="00E75AA2"/>
    <w:rsid w:val="00E763C6"/>
    <w:rsid w:val="00E764A1"/>
    <w:rsid w:val="00E8025D"/>
    <w:rsid w:val="00E80360"/>
    <w:rsid w:val="00E81069"/>
    <w:rsid w:val="00E81697"/>
    <w:rsid w:val="00E81808"/>
    <w:rsid w:val="00E824BF"/>
    <w:rsid w:val="00E82B3D"/>
    <w:rsid w:val="00E8359D"/>
    <w:rsid w:val="00E84267"/>
    <w:rsid w:val="00E842DF"/>
    <w:rsid w:val="00E85A7C"/>
    <w:rsid w:val="00E85C2B"/>
    <w:rsid w:val="00E8627A"/>
    <w:rsid w:val="00E875FA"/>
    <w:rsid w:val="00E9144B"/>
    <w:rsid w:val="00E914DA"/>
    <w:rsid w:val="00E918D3"/>
    <w:rsid w:val="00E92982"/>
    <w:rsid w:val="00E92A6A"/>
    <w:rsid w:val="00E92E47"/>
    <w:rsid w:val="00E930E4"/>
    <w:rsid w:val="00E93E81"/>
    <w:rsid w:val="00E96569"/>
    <w:rsid w:val="00E97DB2"/>
    <w:rsid w:val="00EA00FC"/>
    <w:rsid w:val="00EA03B9"/>
    <w:rsid w:val="00EA061C"/>
    <w:rsid w:val="00EA14DD"/>
    <w:rsid w:val="00EA1D3F"/>
    <w:rsid w:val="00EA1F43"/>
    <w:rsid w:val="00EA2A39"/>
    <w:rsid w:val="00EA3258"/>
    <w:rsid w:val="00EA3BB5"/>
    <w:rsid w:val="00EA4967"/>
    <w:rsid w:val="00EA5DC7"/>
    <w:rsid w:val="00EA66ED"/>
    <w:rsid w:val="00EA7C45"/>
    <w:rsid w:val="00EA7CAC"/>
    <w:rsid w:val="00EB178F"/>
    <w:rsid w:val="00EB1E63"/>
    <w:rsid w:val="00EB1FB6"/>
    <w:rsid w:val="00EB2BC3"/>
    <w:rsid w:val="00EB3B76"/>
    <w:rsid w:val="00EB409B"/>
    <w:rsid w:val="00EB43DA"/>
    <w:rsid w:val="00EB4712"/>
    <w:rsid w:val="00EB79EB"/>
    <w:rsid w:val="00EB7C9E"/>
    <w:rsid w:val="00EB7CA4"/>
    <w:rsid w:val="00EC0AF9"/>
    <w:rsid w:val="00EC1051"/>
    <w:rsid w:val="00EC198A"/>
    <w:rsid w:val="00EC1DC8"/>
    <w:rsid w:val="00EC1ED6"/>
    <w:rsid w:val="00EC2401"/>
    <w:rsid w:val="00EC2676"/>
    <w:rsid w:val="00EC293E"/>
    <w:rsid w:val="00EC3597"/>
    <w:rsid w:val="00EC35AF"/>
    <w:rsid w:val="00EC3EB8"/>
    <w:rsid w:val="00EC3FE5"/>
    <w:rsid w:val="00EC4265"/>
    <w:rsid w:val="00EC4668"/>
    <w:rsid w:val="00EC4809"/>
    <w:rsid w:val="00EC611B"/>
    <w:rsid w:val="00ED0871"/>
    <w:rsid w:val="00ED0CC7"/>
    <w:rsid w:val="00ED0DD3"/>
    <w:rsid w:val="00ED2478"/>
    <w:rsid w:val="00ED29EA"/>
    <w:rsid w:val="00ED31B0"/>
    <w:rsid w:val="00ED385D"/>
    <w:rsid w:val="00ED4A35"/>
    <w:rsid w:val="00ED7357"/>
    <w:rsid w:val="00EE03C5"/>
    <w:rsid w:val="00EE04EF"/>
    <w:rsid w:val="00EE1AE8"/>
    <w:rsid w:val="00EE3815"/>
    <w:rsid w:val="00EE3860"/>
    <w:rsid w:val="00EE4160"/>
    <w:rsid w:val="00EE6577"/>
    <w:rsid w:val="00EE690F"/>
    <w:rsid w:val="00EE6A2B"/>
    <w:rsid w:val="00EE7100"/>
    <w:rsid w:val="00EF010C"/>
    <w:rsid w:val="00EF0A11"/>
    <w:rsid w:val="00EF0DE1"/>
    <w:rsid w:val="00EF26A8"/>
    <w:rsid w:val="00EF3EE9"/>
    <w:rsid w:val="00EF481D"/>
    <w:rsid w:val="00EF55DD"/>
    <w:rsid w:val="00EF5791"/>
    <w:rsid w:val="00EF6041"/>
    <w:rsid w:val="00EF60E6"/>
    <w:rsid w:val="00EF63FA"/>
    <w:rsid w:val="00EF69F5"/>
    <w:rsid w:val="00EF7651"/>
    <w:rsid w:val="00F0135E"/>
    <w:rsid w:val="00F016FA"/>
    <w:rsid w:val="00F02354"/>
    <w:rsid w:val="00F0248C"/>
    <w:rsid w:val="00F029EF"/>
    <w:rsid w:val="00F033B3"/>
    <w:rsid w:val="00F03E13"/>
    <w:rsid w:val="00F03FCC"/>
    <w:rsid w:val="00F04DF8"/>
    <w:rsid w:val="00F05479"/>
    <w:rsid w:val="00F05675"/>
    <w:rsid w:val="00F05C83"/>
    <w:rsid w:val="00F06EBD"/>
    <w:rsid w:val="00F07114"/>
    <w:rsid w:val="00F073B7"/>
    <w:rsid w:val="00F074C5"/>
    <w:rsid w:val="00F0794F"/>
    <w:rsid w:val="00F07D1B"/>
    <w:rsid w:val="00F1081B"/>
    <w:rsid w:val="00F10BE6"/>
    <w:rsid w:val="00F11185"/>
    <w:rsid w:val="00F1142B"/>
    <w:rsid w:val="00F116C2"/>
    <w:rsid w:val="00F11910"/>
    <w:rsid w:val="00F1279D"/>
    <w:rsid w:val="00F12859"/>
    <w:rsid w:val="00F13176"/>
    <w:rsid w:val="00F135EF"/>
    <w:rsid w:val="00F13D90"/>
    <w:rsid w:val="00F13E53"/>
    <w:rsid w:val="00F14116"/>
    <w:rsid w:val="00F14E54"/>
    <w:rsid w:val="00F15020"/>
    <w:rsid w:val="00F1523A"/>
    <w:rsid w:val="00F152CE"/>
    <w:rsid w:val="00F15C41"/>
    <w:rsid w:val="00F161B3"/>
    <w:rsid w:val="00F169BF"/>
    <w:rsid w:val="00F171D3"/>
    <w:rsid w:val="00F179CD"/>
    <w:rsid w:val="00F20D84"/>
    <w:rsid w:val="00F22B99"/>
    <w:rsid w:val="00F25F0A"/>
    <w:rsid w:val="00F260BE"/>
    <w:rsid w:val="00F26102"/>
    <w:rsid w:val="00F325BB"/>
    <w:rsid w:val="00F340FD"/>
    <w:rsid w:val="00F4068A"/>
    <w:rsid w:val="00F411B9"/>
    <w:rsid w:val="00F41B59"/>
    <w:rsid w:val="00F41E6A"/>
    <w:rsid w:val="00F421C9"/>
    <w:rsid w:val="00F435FC"/>
    <w:rsid w:val="00F44FA3"/>
    <w:rsid w:val="00F456F6"/>
    <w:rsid w:val="00F45859"/>
    <w:rsid w:val="00F4585E"/>
    <w:rsid w:val="00F467BA"/>
    <w:rsid w:val="00F472E1"/>
    <w:rsid w:val="00F50DF5"/>
    <w:rsid w:val="00F51F7E"/>
    <w:rsid w:val="00F525F3"/>
    <w:rsid w:val="00F5281C"/>
    <w:rsid w:val="00F52E59"/>
    <w:rsid w:val="00F544E6"/>
    <w:rsid w:val="00F54D9C"/>
    <w:rsid w:val="00F55D7D"/>
    <w:rsid w:val="00F55F72"/>
    <w:rsid w:val="00F561C8"/>
    <w:rsid w:val="00F5657B"/>
    <w:rsid w:val="00F568F8"/>
    <w:rsid w:val="00F56EF4"/>
    <w:rsid w:val="00F60181"/>
    <w:rsid w:val="00F61646"/>
    <w:rsid w:val="00F61DB5"/>
    <w:rsid w:val="00F6249A"/>
    <w:rsid w:val="00F624A9"/>
    <w:rsid w:val="00F62804"/>
    <w:rsid w:val="00F63007"/>
    <w:rsid w:val="00F63D5F"/>
    <w:rsid w:val="00F64994"/>
    <w:rsid w:val="00F655B9"/>
    <w:rsid w:val="00F65910"/>
    <w:rsid w:val="00F65DCF"/>
    <w:rsid w:val="00F66C1E"/>
    <w:rsid w:val="00F66CBC"/>
    <w:rsid w:val="00F67490"/>
    <w:rsid w:val="00F72430"/>
    <w:rsid w:val="00F72529"/>
    <w:rsid w:val="00F731F5"/>
    <w:rsid w:val="00F73356"/>
    <w:rsid w:val="00F73520"/>
    <w:rsid w:val="00F73D40"/>
    <w:rsid w:val="00F73EE3"/>
    <w:rsid w:val="00F74669"/>
    <w:rsid w:val="00F747B8"/>
    <w:rsid w:val="00F74920"/>
    <w:rsid w:val="00F7551B"/>
    <w:rsid w:val="00F7600B"/>
    <w:rsid w:val="00F76B61"/>
    <w:rsid w:val="00F7769A"/>
    <w:rsid w:val="00F77AD6"/>
    <w:rsid w:val="00F8040F"/>
    <w:rsid w:val="00F81386"/>
    <w:rsid w:val="00F82A7C"/>
    <w:rsid w:val="00F835D5"/>
    <w:rsid w:val="00F83BEA"/>
    <w:rsid w:val="00F83DDC"/>
    <w:rsid w:val="00F84519"/>
    <w:rsid w:val="00F84B0C"/>
    <w:rsid w:val="00F84CFF"/>
    <w:rsid w:val="00F86269"/>
    <w:rsid w:val="00F8635C"/>
    <w:rsid w:val="00F8790F"/>
    <w:rsid w:val="00F90EB7"/>
    <w:rsid w:val="00F91C53"/>
    <w:rsid w:val="00F9218E"/>
    <w:rsid w:val="00F930AD"/>
    <w:rsid w:val="00F930B0"/>
    <w:rsid w:val="00F93AB0"/>
    <w:rsid w:val="00F93AF6"/>
    <w:rsid w:val="00F94705"/>
    <w:rsid w:val="00F95F96"/>
    <w:rsid w:val="00F97AD2"/>
    <w:rsid w:val="00F97D51"/>
    <w:rsid w:val="00FA0DB4"/>
    <w:rsid w:val="00FA1B91"/>
    <w:rsid w:val="00FA2CBE"/>
    <w:rsid w:val="00FA2D22"/>
    <w:rsid w:val="00FA3395"/>
    <w:rsid w:val="00FA3859"/>
    <w:rsid w:val="00FA3DDC"/>
    <w:rsid w:val="00FA5BD2"/>
    <w:rsid w:val="00FA7457"/>
    <w:rsid w:val="00FA7B86"/>
    <w:rsid w:val="00FB00CB"/>
    <w:rsid w:val="00FB292A"/>
    <w:rsid w:val="00FB2A5E"/>
    <w:rsid w:val="00FB3B95"/>
    <w:rsid w:val="00FB432A"/>
    <w:rsid w:val="00FB452C"/>
    <w:rsid w:val="00FB4AF6"/>
    <w:rsid w:val="00FB5656"/>
    <w:rsid w:val="00FB7258"/>
    <w:rsid w:val="00FB7715"/>
    <w:rsid w:val="00FB79C0"/>
    <w:rsid w:val="00FC0396"/>
    <w:rsid w:val="00FC134B"/>
    <w:rsid w:val="00FC1795"/>
    <w:rsid w:val="00FC24C9"/>
    <w:rsid w:val="00FC312D"/>
    <w:rsid w:val="00FC3B0C"/>
    <w:rsid w:val="00FC48DE"/>
    <w:rsid w:val="00FC4D12"/>
    <w:rsid w:val="00FC5E9D"/>
    <w:rsid w:val="00FC6727"/>
    <w:rsid w:val="00FC6844"/>
    <w:rsid w:val="00FC6FA6"/>
    <w:rsid w:val="00FC739E"/>
    <w:rsid w:val="00FC79EB"/>
    <w:rsid w:val="00FC7D05"/>
    <w:rsid w:val="00FD1D4B"/>
    <w:rsid w:val="00FD2C51"/>
    <w:rsid w:val="00FD3C3F"/>
    <w:rsid w:val="00FD4440"/>
    <w:rsid w:val="00FD496C"/>
    <w:rsid w:val="00FD4E85"/>
    <w:rsid w:val="00FD50F7"/>
    <w:rsid w:val="00FD5C23"/>
    <w:rsid w:val="00FD62DD"/>
    <w:rsid w:val="00FD63E6"/>
    <w:rsid w:val="00FD7156"/>
    <w:rsid w:val="00FD7CD1"/>
    <w:rsid w:val="00FD7E45"/>
    <w:rsid w:val="00FE0A01"/>
    <w:rsid w:val="00FE0FA3"/>
    <w:rsid w:val="00FE1952"/>
    <w:rsid w:val="00FE23CC"/>
    <w:rsid w:val="00FE3EFA"/>
    <w:rsid w:val="00FE4F3B"/>
    <w:rsid w:val="00FE5400"/>
    <w:rsid w:val="00FE5755"/>
    <w:rsid w:val="00FE5960"/>
    <w:rsid w:val="00FE5CB6"/>
    <w:rsid w:val="00FE5D74"/>
    <w:rsid w:val="00FE5ED2"/>
    <w:rsid w:val="00FE6678"/>
    <w:rsid w:val="00FE6A94"/>
    <w:rsid w:val="00FF1232"/>
    <w:rsid w:val="00FF2539"/>
    <w:rsid w:val="00FF275A"/>
    <w:rsid w:val="00FF2D85"/>
    <w:rsid w:val="00FF3012"/>
    <w:rsid w:val="00FF362D"/>
    <w:rsid w:val="00FF5A67"/>
    <w:rsid w:val="00FF62BE"/>
    <w:rsid w:val="00FF6501"/>
    <w:rsid w:val="00FF6F08"/>
    <w:rsid w:val="00FF72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9CF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index heading" w:uiPriority="0"/>
    <w:lsdException w:name="caption" w:uiPriority="35" w:qFormat="1"/>
    <w:lsdException w:name="table of figures"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C42"/>
    <w:rPr>
      <w:sz w:val="24"/>
    </w:rPr>
  </w:style>
  <w:style w:type="paragraph" w:styleId="Heading1">
    <w:name w:val="heading 1"/>
    <w:basedOn w:val="Normal"/>
    <w:next w:val="Normal"/>
    <w:link w:val="Heading1Char"/>
    <w:uiPriority w:val="9"/>
    <w:qFormat/>
    <w:rsid w:val="00160B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068D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D068D6"/>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nhideWhenUsed/>
    <w:qFormat/>
    <w:rsid w:val="00D068D6"/>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qFormat/>
    <w:rsid w:val="00D068D6"/>
    <w:pPr>
      <w:keepNext/>
      <w:spacing w:before="60" w:after="60" w:line="240" w:lineRule="auto"/>
      <w:outlineLvl w:val="4"/>
    </w:pPr>
    <w:rPr>
      <w:rFonts w:ascii="Times New Roman" w:eastAsia="Times New Roman" w:hAnsi="Times New Roman" w:cs="Times New Roman"/>
      <w:b/>
      <w:szCs w:val="24"/>
      <w:u w:val="single"/>
      <w:lang w:val="en-CA"/>
    </w:rPr>
  </w:style>
  <w:style w:type="paragraph" w:styleId="Heading6">
    <w:name w:val="heading 6"/>
    <w:basedOn w:val="Heading3"/>
    <w:next w:val="Normal"/>
    <w:link w:val="Heading6Char"/>
    <w:unhideWhenUsed/>
    <w:qFormat/>
    <w:rsid w:val="00D068D6"/>
    <w:pPr>
      <w:keepLines w:val="0"/>
      <w:spacing w:before="240" w:after="120" w:line="240" w:lineRule="auto"/>
      <w:ind w:left="720" w:hanging="720"/>
      <w:outlineLvl w:val="5"/>
    </w:pPr>
    <w:rPr>
      <w:rFonts w:ascii="Arial" w:eastAsia="Times New Roman" w:hAnsi="Arial" w:cs="Times New Roman"/>
      <w:bCs w:val="0"/>
      <w:color w:val="auto"/>
      <w:szCs w:val="24"/>
      <w:lang w:val="en-CA"/>
    </w:rPr>
  </w:style>
  <w:style w:type="paragraph" w:styleId="Heading7">
    <w:name w:val="heading 7"/>
    <w:basedOn w:val="Normal"/>
    <w:next w:val="Normal"/>
    <w:link w:val="Heading7Char"/>
    <w:unhideWhenUsed/>
    <w:qFormat/>
    <w:rsid w:val="00D068D6"/>
    <w:pPr>
      <w:keepNext/>
      <w:keepLines/>
      <w:spacing w:before="40" w:after="0" w:line="240" w:lineRule="auto"/>
      <w:outlineLvl w:val="6"/>
    </w:pPr>
    <w:rPr>
      <w:rFonts w:eastAsiaTheme="majorEastAsia" w:cs="Arial"/>
      <w:iCs/>
      <w:color w:val="000000" w:themeColor="text1"/>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C179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9D5"/>
    <w:rPr>
      <w:rFonts w:ascii="Segoe UI" w:hAnsi="Segoe UI" w:cs="Segoe UI"/>
      <w:sz w:val="18"/>
      <w:szCs w:val="18"/>
    </w:rPr>
  </w:style>
  <w:style w:type="character" w:styleId="CommentReference">
    <w:name w:val="annotation reference"/>
    <w:basedOn w:val="DefaultParagraphFont"/>
    <w:unhideWhenUsed/>
    <w:rsid w:val="00C179D5"/>
    <w:rPr>
      <w:sz w:val="16"/>
      <w:szCs w:val="16"/>
    </w:rPr>
  </w:style>
  <w:style w:type="paragraph" w:styleId="CommentText">
    <w:name w:val="annotation text"/>
    <w:basedOn w:val="Normal"/>
    <w:link w:val="CommentTextChar"/>
    <w:unhideWhenUsed/>
    <w:rsid w:val="00C179D5"/>
    <w:pPr>
      <w:spacing w:line="240" w:lineRule="auto"/>
    </w:pPr>
    <w:rPr>
      <w:sz w:val="20"/>
      <w:szCs w:val="20"/>
    </w:rPr>
  </w:style>
  <w:style w:type="character" w:customStyle="1" w:styleId="CommentTextChar">
    <w:name w:val="Comment Text Char"/>
    <w:basedOn w:val="DefaultParagraphFont"/>
    <w:link w:val="CommentText"/>
    <w:rsid w:val="00C179D5"/>
    <w:rPr>
      <w:sz w:val="20"/>
      <w:szCs w:val="20"/>
    </w:rPr>
  </w:style>
  <w:style w:type="paragraph" w:styleId="CommentSubject">
    <w:name w:val="annotation subject"/>
    <w:basedOn w:val="CommentText"/>
    <w:next w:val="CommentText"/>
    <w:link w:val="CommentSubjectChar"/>
    <w:unhideWhenUsed/>
    <w:rsid w:val="00C179D5"/>
    <w:rPr>
      <w:b/>
      <w:bCs/>
    </w:rPr>
  </w:style>
  <w:style w:type="character" w:customStyle="1" w:styleId="CommentSubjectChar">
    <w:name w:val="Comment Subject Char"/>
    <w:basedOn w:val="CommentTextChar"/>
    <w:link w:val="CommentSubject"/>
    <w:rsid w:val="00C179D5"/>
    <w:rPr>
      <w:b/>
      <w:bCs/>
      <w:sz w:val="20"/>
      <w:szCs w:val="20"/>
    </w:rPr>
  </w:style>
  <w:style w:type="paragraph" w:styleId="NormalWeb">
    <w:name w:val="Normal (Web)"/>
    <w:basedOn w:val="Normal"/>
    <w:uiPriority w:val="99"/>
    <w:semiHidden/>
    <w:unhideWhenUsed/>
    <w:rsid w:val="00C746A6"/>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unhideWhenUsed/>
    <w:rsid w:val="00692FEF"/>
    <w:rPr>
      <w:color w:val="0563C1" w:themeColor="hyperlink"/>
      <w:u w:val="single"/>
    </w:rPr>
  </w:style>
  <w:style w:type="character" w:styleId="FollowedHyperlink">
    <w:name w:val="FollowedHyperlink"/>
    <w:basedOn w:val="DefaultParagraphFont"/>
    <w:uiPriority w:val="99"/>
    <w:semiHidden/>
    <w:unhideWhenUsed/>
    <w:rsid w:val="001D7D4C"/>
    <w:rPr>
      <w:color w:val="954F72" w:themeColor="followedHyperlink"/>
      <w:u w:val="single"/>
    </w:rPr>
  </w:style>
  <w:style w:type="paragraph" w:styleId="ListParagraph">
    <w:name w:val="List Paragraph"/>
    <w:aliases w:val="Probes"/>
    <w:basedOn w:val="Normal"/>
    <w:link w:val="ListParagraphChar"/>
    <w:uiPriority w:val="34"/>
    <w:qFormat/>
    <w:rsid w:val="000F5E4C"/>
    <w:pPr>
      <w:ind w:left="720"/>
      <w:contextualSpacing/>
    </w:pPr>
  </w:style>
  <w:style w:type="table" w:styleId="TableGrid">
    <w:name w:val="Table Grid"/>
    <w:basedOn w:val="TableNormal"/>
    <w:uiPriority w:val="39"/>
    <w:rsid w:val="00F1142B"/>
    <w:pPr>
      <w:keepNext/>
      <w:spacing w:before="20" w:after="20" w:line="240" w:lineRule="auto"/>
    </w:pPr>
    <w:rPr>
      <w:rFonts w:ascii="Arial" w:hAnsi="Arial"/>
      <w:sz w:val="18"/>
    </w:rPr>
    <w:tblPr>
      <w:tblBorders>
        <w:top w:val="single" w:sz="4" w:space="0" w:color="auto"/>
        <w:bottom w:val="single" w:sz="4" w:space="0" w:color="auto"/>
      </w:tblBorders>
    </w:tblPr>
    <w:trPr>
      <w:cantSplit/>
    </w:trPr>
    <w:tcPr>
      <w:shd w:val="clear" w:color="auto" w:fill="auto"/>
      <w:vAlign w:val="bottom"/>
    </w:tcPr>
    <w:tblStylePr w:type="firstRow">
      <w:rPr>
        <w:b/>
        <w:sz w:val="18"/>
      </w:rPr>
      <w:tblPr/>
      <w:tcPr>
        <w:tcBorders>
          <w:top w:val="single" w:sz="4" w:space="0" w:color="auto"/>
          <w:left w:val="nil"/>
          <w:bottom w:val="single" w:sz="4" w:space="0" w:color="auto"/>
          <w:right w:val="nil"/>
          <w:insideH w:val="nil"/>
          <w:insideV w:val="nil"/>
          <w:tl2br w:val="nil"/>
          <w:tr2bl w:val="nil"/>
        </w:tcBorders>
        <w:shd w:val="clear" w:color="auto" w:fill="auto"/>
      </w:tcPr>
    </w:tblStylePr>
  </w:style>
  <w:style w:type="character" w:styleId="Emphasis">
    <w:name w:val="Emphasis"/>
    <w:basedOn w:val="DefaultParagraphFont"/>
    <w:uiPriority w:val="20"/>
    <w:qFormat/>
    <w:rsid w:val="00982B6B"/>
    <w:rPr>
      <w:i/>
      <w:iCs/>
    </w:rPr>
  </w:style>
  <w:style w:type="character" w:customStyle="1" w:styleId="Heading1Char">
    <w:name w:val="Heading 1 Char"/>
    <w:basedOn w:val="DefaultParagraphFont"/>
    <w:link w:val="Heading1"/>
    <w:uiPriority w:val="9"/>
    <w:rsid w:val="00160B01"/>
    <w:rPr>
      <w:rFonts w:asciiTheme="majorHAnsi" w:eastAsiaTheme="majorEastAsia" w:hAnsiTheme="majorHAnsi" w:cstheme="majorBidi"/>
      <w:color w:val="2E74B5" w:themeColor="accent1" w:themeShade="BF"/>
      <w:sz w:val="32"/>
      <w:szCs w:val="32"/>
    </w:rPr>
  </w:style>
  <w:style w:type="paragraph" w:customStyle="1" w:styleId="AppendixTitle">
    <w:name w:val="Appendix Title"/>
    <w:basedOn w:val="Heading1"/>
    <w:link w:val="AppendixTitleChar"/>
    <w:rsid w:val="003A27A2"/>
    <w:pPr>
      <w:keepLines w:val="0"/>
      <w:pBdr>
        <w:bottom w:val="thinThickSmallGap" w:sz="24" w:space="1" w:color="auto"/>
      </w:pBdr>
      <w:spacing w:before="5000" w:after="120" w:line="240" w:lineRule="auto"/>
      <w:jc w:val="right"/>
    </w:pPr>
    <w:rPr>
      <w:rFonts w:ascii="Arial" w:eastAsia="Times New Roman" w:hAnsi="Arial" w:cs="Arial"/>
      <w:b/>
      <w:color w:val="auto"/>
      <w:sz w:val="40"/>
      <w:szCs w:val="28"/>
    </w:rPr>
  </w:style>
  <w:style w:type="character" w:customStyle="1" w:styleId="AppendixTitleChar">
    <w:name w:val="Appendix Title Char"/>
    <w:basedOn w:val="DefaultParagraphFont"/>
    <w:link w:val="AppendixTitle"/>
    <w:locked/>
    <w:rsid w:val="003A27A2"/>
    <w:rPr>
      <w:rFonts w:ascii="Arial" w:eastAsia="Times New Roman" w:hAnsi="Arial" w:cs="Arial"/>
      <w:b/>
      <w:sz w:val="40"/>
      <w:szCs w:val="28"/>
    </w:rPr>
  </w:style>
  <w:style w:type="paragraph" w:styleId="BodyText2">
    <w:name w:val="Body Text 2"/>
    <w:basedOn w:val="Normal"/>
    <w:link w:val="BodyText2Char"/>
    <w:uiPriority w:val="99"/>
    <w:rsid w:val="002251DE"/>
    <w:pPr>
      <w:spacing w:before="120" w:after="120" w:line="280" w:lineRule="atLeast"/>
      <w:ind w:left="720"/>
    </w:pPr>
    <w:rPr>
      <w:rFonts w:ascii="Garamond" w:eastAsia="Times" w:hAnsi="Garamond" w:cs="Times New Roman"/>
      <w:i/>
      <w:szCs w:val="20"/>
    </w:rPr>
  </w:style>
  <w:style w:type="character" w:customStyle="1" w:styleId="BodyText2Char">
    <w:name w:val="Body Text 2 Char"/>
    <w:basedOn w:val="DefaultParagraphFont"/>
    <w:link w:val="BodyText2"/>
    <w:uiPriority w:val="99"/>
    <w:rsid w:val="002251DE"/>
    <w:rPr>
      <w:rFonts w:ascii="Garamond" w:eastAsia="Times" w:hAnsi="Garamond" w:cs="Times New Roman"/>
      <w:i/>
      <w:sz w:val="24"/>
      <w:szCs w:val="20"/>
    </w:rPr>
  </w:style>
  <w:style w:type="character" w:customStyle="1" w:styleId="Heading2Char">
    <w:name w:val="Heading 2 Char"/>
    <w:basedOn w:val="DefaultParagraphFont"/>
    <w:link w:val="Heading2"/>
    <w:uiPriority w:val="9"/>
    <w:rsid w:val="00D068D6"/>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D068D6"/>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D068D6"/>
    <w:rPr>
      <w:rFonts w:asciiTheme="majorHAnsi" w:eastAsiaTheme="majorEastAsia" w:hAnsiTheme="majorHAnsi" w:cstheme="majorBidi"/>
      <w:b/>
      <w:bCs/>
      <w:i/>
      <w:iCs/>
      <w:color w:val="5B9BD5" w:themeColor="accent1"/>
    </w:rPr>
  </w:style>
  <w:style w:type="paragraph" w:styleId="BodyText">
    <w:name w:val="Body Text"/>
    <w:basedOn w:val="Normal"/>
    <w:link w:val="BodyTextChar"/>
    <w:uiPriority w:val="99"/>
    <w:unhideWhenUsed/>
    <w:rsid w:val="00D068D6"/>
    <w:pPr>
      <w:spacing w:after="120"/>
    </w:pPr>
  </w:style>
  <w:style w:type="character" w:customStyle="1" w:styleId="BodyTextChar">
    <w:name w:val="Body Text Char"/>
    <w:basedOn w:val="DefaultParagraphFont"/>
    <w:link w:val="BodyText"/>
    <w:uiPriority w:val="99"/>
    <w:rsid w:val="00D068D6"/>
  </w:style>
  <w:style w:type="character" w:customStyle="1" w:styleId="Heading5Char">
    <w:name w:val="Heading 5 Char"/>
    <w:basedOn w:val="DefaultParagraphFont"/>
    <w:link w:val="Heading5"/>
    <w:rsid w:val="00D068D6"/>
    <w:rPr>
      <w:rFonts w:ascii="Times New Roman" w:eastAsia="Times New Roman" w:hAnsi="Times New Roman" w:cs="Times New Roman"/>
      <w:b/>
      <w:sz w:val="24"/>
      <w:szCs w:val="24"/>
      <w:u w:val="single"/>
      <w:lang w:val="en-CA"/>
    </w:rPr>
  </w:style>
  <w:style w:type="character" w:customStyle="1" w:styleId="Heading6Char">
    <w:name w:val="Heading 6 Char"/>
    <w:basedOn w:val="DefaultParagraphFont"/>
    <w:link w:val="Heading6"/>
    <w:rsid w:val="00D068D6"/>
    <w:rPr>
      <w:rFonts w:ascii="Arial" w:eastAsia="Times New Roman" w:hAnsi="Arial" w:cs="Times New Roman"/>
      <w:b/>
      <w:sz w:val="24"/>
      <w:szCs w:val="24"/>
      <w:lang w:val="en-CA"/>
    </w:rPr>
  </w:style>
  <w:style w:type="character" w:customStyle="1" w:styleId="Heading7Char">
    <w:name w:val="Heading 7 Char"/>
    <w:basedOn w:val="DefaultParagraphFont"/>
    <w:link w:val="Heading7"/>
    <w:rsid w:val="00D068D6"/>
    <w:rPr>
      <w:rFonts w:eastAsiaTheme="majorEastAsia" w:cs="Arial"/>
      <w:iCs/>
      <w:color w:val="000000" w:themeColor="text1"/>
      <w:sz w:val="24"/>
      <w:szCs w:val="24"/>
      <w:lang w:val="en-CA"/>
    </w:rPr>
  </w:style>
  <w:style w:type="paragraph" w:customStyle="1" w:styleId="BodyText1">
    <w:name w:val="Body Text1"/>
    <w:basedOn w:val="Normal"/>
    <w:rsid w:val="00D068D6"/>
    <w:pPr>
      <w:spacing w:before="60" w:after="240" w:line="300" w:lineRule="exact"/>
      <w:ind w:firstLine="720"/>
    </w:pPr>
    <w:rPr>
      <w:rFonts w:ascii="Times New Roman" w:eastAsia="Times New Roman" w:hAnsi="Times New Roman" w:cs="Times New Roman"/>
      <w:szCs w:val="24"/>
      <w:lang w:val="en-CA"/>
    </w:rPr>
  </w:style>
  <w:style w:type="paragraph" w:customStyle="1" w:styleId="TOCHeader">
    <w:name w:val="TOC Header"/>
    <w:basedOn w:val="Normal"/>
    <w:rsid w:val="00D068D6"/>
    <w:pPr>
      <w:tabs>
        <w:tab w:val="right" w:pos="9360"/>
      </w:tabs>
      <w:spacing w:before="480" w:after="480" w:line="240" w:lineRule="auto"/>
    </w:pPr>
    <w:rPr>
      <w:rFonts w:ascii="Arial" w:eastAsia="Times New Roman" w:hAnsi="Arial" w:cs="Times New Roman"/>
      <w:b/>
      <w:szCs w:val="24"/>
      <w:lang w:val="en-CA"/>
    </w:rPr>
  </w:style>
  <w:style w:type="paragraph" w:customStyle="1" w:styleId="bullets">
    <w:name w:val="bullets"/>
    <w:basedOn w:val="Normal"/>
    <w:rsid w:val="00D068D6"/>
    <w:pPr>
      <w:numPr>
        <w:numId w:val="2"/>
      </w:numPr>
      <w:spacing w:before="60" w:after="240" w:line="240" w:lineRule="auto"/>
    </w:pPr>
    <w:rPr>
      <w:rFonts w:ascii="Times New Roman" w:eastAsia="Times New Roman" w:hAnsi="Times New Roman" w:cs="Times New Roman"/>
      <w:szCs w:val="24"/>
      <w:lang w:val="en-CA"/>
    </w:rPr>
  </w:style>
  <w:style w:type="paragraph" w:customStyle="1" w:styleId="bullets-3rdlevel">
    <w:name w:val="bullets-3rd level"/>
    <w:rsid w:val="00D068D6"/>
    <w:pPr>
      <w:numPr>
        <w:ilvl w:val="1"/>
        <w:numId w:val="3"/>
      </w:numPr>
      <w:tabs>
        <w:tab w:val="clear" w:pos="2880"/>
      </w:tabs>
      <w:spacing w:after="240" w:line="240" w:lineRule="auto"/>
      <w:ind w:left="1800"/>
    </w:pPr>
    <w:rPr>
      <w:rFonts w:ascii="Times New Roman" w:eastAsia="Times New Roman" w:hAnsi="Times New Roman" w:cs="Times New Roman"/>
      <w:szCs w:val="20"/>
    </w:rPr>
  </w:style>
  <w:style w:type="paragraph" w:customStyle="1" w:styleId="bullets-2ndlevel">
    <w:name w:val="bullets-2nd level"/>
    <w:rsid w:val="00D068D6"/>
    <w:pPr>
      <w:numPr>
        <w:numId w:val="3"/>
      </w:numPr>
      <w:tabs>
        <w:tab w:val="clear" w:pos="2160"/>
      </w:tabs>
      <w:spacing w:after="240" w:line="240" w:lineRule="auto"/>
      <w:ind w:left="1440"/>
    </w:pPr>
    <w:rPr>
      <w:rFonts w:ascii="Times New Roman" w:eastAsia="Times New Roman" w:hAnsi="Times New Roman" w:cs="Times New Roman"/>
      <w:szCs w:val="20"/>
    </w:rPr>
  </w:style>
  <w:style w:type="paragraph" w:customStyle="1" w:styleId="tabfigsource">
    <w:name w:val="tab/fig source"/>
    <w:basedOn w:val="Normal"/>
    <w:rsid w:val="00F1142B"/>
    <w:pPr>
      <w:keepLines/>
      <w:spacing w:after="240" w:line="240" w:lineRule="auto"/>
      <w:contextualSpacing/>
    </w:pPr>
    <w:rPr>
      <w:rFonts w:ascii="Arial" w:eastAsia="Times New Roman" w:hAnsi="Arial" w:cs="Times New Roman"/>
      <w:sz w:val="16"/>
      <w:szCs w:val="24"/>
      <w:lang w:val="en-CA"/>
    </w:rPr>
  </w:style>
  <w:style w:type="paragraph" w:customStyle="1" w:styleId="toc0">
    <w:name w:val="toc 0"/>
    <w:basedOn w:val="Normal"/>
    <w:rsid w:val="00D068D6"/>
    <w:pPr>
      <w:pBdr>
        <w:top w:val="thinThickSmallGap" w:sz="24" w:space="12" w:color="auto"/>
        <w:bottom w:val="single" w:sz="6" w:space="12" w:color="auto"/>
      </w:pBdr>
      <w:spacing w:before="240" w:after="60" w:line="240" w:lineRule="auto"/>
    </w:pPr>
    <w:rPr>
      <w:rFonts w:ascii="Arial" w:eastAsia="Times New Roman" w:hAnsi="Arial" w:cs="Times New Roman"/>
      <w:b/>
      <w:i/>
      <w:sz w:val="40"/>
      <w:szCs w:val="24"/>
      <w:lang w:val="en-CA"/>
    </w:rPr>
  </w:style>
  <w:style w:type="character" w:styleId="PageNumber">
    <w:name w:val="page number"/>
    <w:aliases w:val="pn"/>
    <w:basedOn w:val="DefaultParagraphFont"/>
    <w:rsid w:val="00D068D6"/>
    <w:rPr>
      <w:rFonts w:ascii="Arial" w:hAnsi="Arial"/>
      <w:b/>
      <w:sz w:val="24"/>
    </w:rPr>
  </w:style>
  <w:style w:type="paragraph" w:styleId="Footer">
    <w:name w:val="footer"/>
    <w:basedOn w:val="Normal"/>
    <w:link w:val="FooterChar"/>
    <w:uiPriority w:val="99"/>
    <w:rsid w:val="00DA4AD6"/>
    <w:pPr>
      <w:tabs>
        <w:tab w:val="right" w:pos="9360"/>
      </w:tabs>
      <w:spacing w:after="0" w:line="240" w:lineRule="auto"/>
      <w:jc w:val="center"/>
    </w:pPr>
    <w:rPr>
      <w:rFonts w:eastAsia="Times New Roman" w:cs="Times New Roman"/>
      <w:sz w:val="20"/>
      <w:szCs w:val="24"/>
      <w:lang w:val="en-CA"/>
    </w:rPr>
  </w:style>
  <w:style w:type="character" w:customStyle="1" w:styleId="FooterChar">
    <w:name w:val="Footer Char"/>
    <w:basedOn w:val="DefaultParagraphFont"/>
    <w:link w:val="Footer"/>
    <w:uiPriority w:val="99"/>
    <w:rsid w:val="00DA4AD6"/>
    <w:rPr>
      <w:rFonts w:eastAsia="Times New Roman" w:cs="Times New Roman"/>
      <w:sz w:val="20"/>
      <w:szCs w:val="24"/>
      <w:lang w:val="en-CA"/>
    </w:rPr>
  </w:style>
  <w:style w:type="paragraph" w:styleId="Header">
    <w:name w:val="header"/>
    <w:basedOn w:val="Normal"/>
    <w:link w:val="HeaderChar"/>
    <w:uiPriority w:val="99"/>
    <w:rsid w:val="00D068D6"/>
    <w:pPr>
      <w:pBdr>
        <w:bottom w:val="single" w:sz="4" w:space="1" w:color="auto"/>
      </w:pBdr>
      <w:tabs>
        <w:tab w:val="center" w:pos="4320"/>
        <w:tab w:val="right" w:pos="9360"/>
      </w:tabs>
      <w:spacing w:before="60" w:after="60" w:line="240" w:lineRule="auto"/>
    </w:pPr>
    <w:rPr>
      <w:rFonts w:ascii="Arial" w:eastAsia="Times New Roman" w:hAnsi="Arial" w:cs="Times New Roman"/>
      <w:b/>
      <w:szCs w:val="24"/>
      <w:lang w:val="en-CA"/>
    </w:rPr>
  </w:style>
  <w:style w:type="character" w:customStyle="1" w:styleId="HeaderChar">
    <w:name w:val="Header Char"/>
    <w:basedOn w:val="DefaultParagraphFont"/>
    <w:link w:val="Header"/>
    <w:uiPriority w:val="99"/>
    <w:rsid w:val="00D068D6"/>
    <w:rPr>
      <w:rFonts w:ascii="Arial" w:eastAsia="Times New Roman" w:hAnsi="Arial" w:cs="Times New Roman"/>
      <w:b/>
      <w:sz w:val="24"/>
      <w:szCs w:val="24"/>
      <w:lang w:val="en-CA"/>
    </w:rPr>
  </w:style>
  <w:style w:type="character" w:styleId="FootnoteReference">
    <w:name w:val="footnote reference"/>
    <w:aliases w:val="fr,footnote reference"/>
    <w:uiPriority w:val="99"/>
    <w:rsid w:val="00D068D6"/>
    <w:rPr>
      <w:vertAlign w:val="superscript"/>
    </w:rPr>
  </w:style>
  <w:style w:type="paragraph" w:styleId="FootnoteText">
    <w:name w:val="footnote text"/>
    <w:aliases w:val="ft,fo,footnote text Char,footnote text,ft1,fo1"/>
    <w:basedOn w:val="Normal"/>
    <w:link w:val="FootnoteTextChar"/>
    <w:uiPriority w:val="99"/>
    <w:qFormat/>
    <w:rsid w:val="00403977"/>
    <w:pPr>
      <w:spacing w:before="60" w:after="60" w:line="240" w:lineRule="auto"/>
      <w:ind w:left="180" w:hanging="180"/>
    </w:pPr>
    <w:rPr>
      <w:rFonts w:eastAsia="Times New Roman" w:cs="Times New Roman"/>
      <w:sz w:val="20"/>
      <w:szCs w:val="24"/>
      <w:lang w:val="en-CA"/>
    </w:rPr>
  </w:style>
  <w:style w:type="character" w:customStyle="1" w:styleId="FootnoteTextChar">
    <w:name w:val="Footnote Text Char"/>
    <w:aliases w:val="ft Char,fo Char,footnote text Char Char,footnote text Char1,ft1 Char,fo1 Char"/>
    <w:basedOn w:val="DefaultParagraphFont"/>
    <w:link w:val="FootnoteText"/>
    <w:uiPriority w:val="99"/>
    <w:rsid w:val="00403977"/>
    <w:rPr>
      <w:rFonts w:eastAsia="Times New Roman" w:cs="Times New Roman"/>
      <w:sz w:val="20"/>
      <w:szCs w:val="24"/>
      <w:lang w:val="en-CA"/>
    </w:rPr>
  </w:style>
  <w:style w:type="paragraph" w:customStyle="1" w:styleId="FigureTitle">
    <w:name w:val="Figure Title"/>
    <w:basedOn w:val="Normal"/>
    <w:rsid w:val="00D068D6"/>
    <w:pPr>
      <w:keepNext/>
      <w:keepLines/>
      <w:spacing w:before="240" w:after="240" w:line="240" w:lineRule="auto"/>
      <w:ind w:left="1440" w:hanging="1440"/>
    </w:pPr>
    <w:rPr>
      <w:rFonts w:ascii="Arial" w:eastAsia="Times New Roman" w:hAnsi="Arial" w:cs="Times New Roman"/>
      <w:b/>
      <w:snapToGrid w:val="0"/>
      <w:szCs w:val="24"/>
      <w:lang w:val="en-CA"/>
    </w:rPr>
  </w:style>
  <w:style w:type="paragraph" w:styleId="Index1">
    <w:name w:val="index 1"/>
    <w:basedOn w:val="Normal"/>
    <w:next w:val="Normal"/>
    <w:autoRedefine/>
    <w:semiHidden/>
    <w:rsid w:val="00D068D6"/>
    <w:pPr>
      <w:spacing w:before="60" w:after="60" w:line="240" w:lineRule="auto"/>
      <w:ind w:left="240" w:hanging="240"/>
    </w:pPr>
    <w:rPr>
      <w:rFonts w:ascii="Times New Roman" w:eastAsia="Times New Roman" w:hAnsi="Times New Roman" w:cs="Times New Roman"/>
      <w:szCs w:val="24"/>
      <w:lang w:val="en-CA"/>
    </w:rPr>
  </w:style>
  <w:style w:type="paragraph" w:styleId="Index2">
    <w:name w:val="index 2"/>
    <w:basedOn w:val="Normal"/>
    <w:next w:val="Normal"/>
    <w:autoRedefine/>
    <w:semiHidden/>
    <w:rsid w:val="00D068D6"/>
    <w:pPr>
      <w:spacing w:before="60" w:after="60" w:line="240" w:lineRule="auto"/>
      <w:ind w:left="480" w:hanging="240"/>
    </w:pPr>
    <w:rPr>
      <w:rFonts w:ascii="Times New Roman" w:eastAsia="Times New Roman" w:hAnsi="Times New Roman" w:cs="Times New Roman"/>
      <w:szCs w:val="24"/>
      <w:lang w:val="en-CA"/>
    </w:rPr>
  </w:style>
  <w:style w:type="paragraph" w:styleId="Index3">
    <w:name w:val="index 3"/>
    <w:basedOn w:val="Normal"/>
    <w:next w:val="Normal"/>
    <w:autoRedefine/>
    <w:semiHidden/>
    <w:rsid w:val="00D068D6"/>
    <w:pPr>
      <w:spacing w:before="60" w:after="60" w:line="240" w:lineRule="auto"/>
      <w:ind w:left="720" w:hanging="240"/>
    </w:pPr>
    <w:rPr>
      <w:rFonts w:ascii="Times New Roman" w:eastAsia="Times New Roman" w:hAnsi="Times New Roman" w:cs="Times New Roman"/>
      <w:szCs w:val="24"/>
      <w:lang w:val="en-CA"/>
    </w:rPr>
  </w:style>
  <w:style w:type="paragraph" w:styleId="Index4">
    <w:name w:val="index 4"/>
    <w:basedOn w:val="Normal"/>
    <w:next w:val="Normal"/>
    <w:autoRedefine/>
    <w:semiHidden/>
    <w:rsid w:val="00D068D6"/>
    <w:pPr>
      <w:spacing w:before="60" w:after="60" w:line="240" w:lineRule="auto"/>
      <w:ind w:left="960" w:hanging="240"/>
    </w:pPr>
    <w:rPr>
      <w:rFonts w:ascii="Times New Roman" w:eastAsia="Times New Roman" w:hAnsi="Times New Roman" w:cs="Times New Roman"/>
      <w:szCs w:val="24"/>
      <w:lang w:val="en-CA"/>
    </w:rPr>
  </w:style>
  <w:style w:type="paragraph" w:styleId="Index5">
    <w:name w:val="index 5"/>
    <w:basedOn w:val="Normal"/>
    <w:next w:val="Normal"/>
    <w:autoRedefine/>
    <w:semiHidden/>
    <w:rsid w:val="00D068D6"/>
    <w:pPr>
      <w:spacing w:before="60" w:after="60" w:line="240" w:lineRule="auto"/>
      <w:ind w:left="1200" w:hanging="240"/>
    </w:pPr>
    <w:rPr>
      <w:rFonts w:ascii="Times New Roman" w:eastAsia="Times New Roman" w:hAnsi="Times New Roman" w:cs="Times New Roman"/>
      <w:szCs w:val="24"/>
      <w:lang w:val="en-CA"/>
    </w:rPr>
  </w:style>
  <w:style w:type="paragraph" w:styleId="Index6">
    <w:name w:val="index 6"/>
    <w:basedOn w:val="Normal"/>
    <w:next w:val="Normal"/>
    <w:autoRedefine/>
    <w:semiHidden/>
    <w:rsid w:val="00D068D6"/>
    <w:pPr>
      <w:spacing w:before="60" w:after="60" w:line="240" w:lineRule="auto"/>
      <w:ind w:left="1440" w:hanging="240"/>
    </w:pPr>
    <w:rPr>
      <w:rFonts w:ascii="Times New Roman" w:eastAsia="Times New Roman" w:hAnsi="Times New Roman" w:cs="Times New Roman"/>
      <w:szCs w:val="24"/>
      <w:lang w:val="en-CA"/>
    </w:rPr>
  </w:style>
  <w:style w:type="paragraph" w:styleId="Index7">
    <w:name w:val="index 7"/>
    <w:basedOn w:val="Normal"/>
    <w:next w:val="Normal"/>
    <w:autoRedefine/>
    <w:semiHidden/>
    <w:rsid w:val="00D068D6"/>
    <w:pPr>
      <w:spacing w:before="60" w:after="60" w:line="240" w:lineRule="auto"/>
      <w:ind w:left="1680" w:hanging="240"/>
    </w:pPr>
    <w:rPr>
      <w:rFonts w:ascii="Times New Roman" w:eastAsia="Times New Roman" w:hAnsi="Times New Roman" w:cs="Times New Roman"/>
      <w:szCs w:val="24"/>
      <w:lang w:val="en-CA"/>
    </w:rPr>
  </w:style>
  <w:style w:type="paragraph" w:styleId="Index8">
    <w:name w:val="index 8"/>
    <w:basedOn w:val="Normal"/>
    <w:next w:val="Normal"/>
    <w:autoRedefine/>
    <w:semiHidden/>
    <w:rsid w:val="00D068D6"/>
    <w:pPr>
      <w:spacing w:before="60" w:after="60" w:line="240" w:lineRule="auto"/>
      <w:ind w:left="1920" w:hanging="240"/>
    </w:pPr>
    <w:rPr>
      <w:rFonts w:ascii="Times New Roman" w:eastAsia="Times New Roman" w:hAnsi="Times New Roman" w:cs="Times New Roman"/>
      <w:szCs w:val="24"/>
      <w:lang w:val="en-CA"/>
    </w:rPr>
  </w:style>
  <w:style w:type="paragraph" w:styleId="Index9">
    <w:name w:val="index 9"/>
    <w:basedOn w:val="Normal"/>
    <w:next w:val="Normal"/>
    <w:autoRedefine/>
    <w:semiHidden/>
    <w:rsid w:val="00D068D6"/>
    <w:pPr>
      <w:spacing w:before="60" w:after="60" w:line="240" w:lineRule="auto"/>
      <w:ind w:left="2160" w:hanging="240"/>
    </w:pPr>
    <w:rPr>
      <w:rFonts w:ascii="Times New Roman" w:eastAsia="Times New Roman" w:hAnsi="Times New Roman" w:cs="Times New Roman"/>
      <w:szCs w:val="24"/>
      <w:lang w:val="en-CA"/>
    </w:rPr>
  </w:style>
  <w:style w:type="paragraph" w:styleId="IndexHeading">
    <w:name w:val="index heading"/>
    <w:basedOn w:val="Normal"/>
    <w:next w:val="Index1"/>
    <w:semiHidden/>
    <w:rsid w:val="00D068D6"/>
    <w:pPr>
      <w:spacing w:before="60" w:after="60" w:line="240" w:lineRule="auto"/>
    </w:pPr>
    <w:rPr>
      <w:rFonts w:ascii="Times New Roman" w:eastAsia="Times New Roman" w:hAnsi="Times New Roman" w:cs="Times New Roman"/>
      <w:szCs w:val="24"/>
      <w:lang w:val="en-CA"/>
    </w:rPr>
  </w:style>
  <w:style w:type="paragraph" w:customStyle="1" w:styleId="TableTitle">
    <w:name w:val="Table Title"/>
    <w:basedOn w:val="Normal"/>
    <w:link w:val="TableTitleChar"/>
    <w:qFormat/>
    <w:rsid w:val="00403977"/>
    <w:pPr>
      <w:keepNext/>
      <w:keepLines/>
      <w:spacing w:before="120" w:after="60" w:line="240" w:lineRule="auto"/>
      <w:ind w:left="994" w:hanging="994"/>
      <w:outlineLvl w:val="3"/>
    </w:pPr>
    <w:rPr>
      <w:rFonts w:ascii="Arial" w:eastAsia="Times New Roman" w:hAnsi="Arial" w:cs="Times New Roman"/>
      <w:b/>
      <w:snapToGrid w:val="0"/>
      <w:sz w:val="20"/>
      <w:szCs w:val="24"/>
      <w:lang w:val="en-CA"/>
    </w:rPr>
  </w:style>
  <w:style w:type="paragraph" w:styleId="TOC1">
    <w:name w:val="toc 1"/>
    <w:basedOn w:val="Normal"/>
    <w:next w:val="Normal"/>
    <w:uiPriority w:val="39"/>
    <w:rsid w:val="00D068D6"/>
    <w:pPr>
      <w:tabs>
        <w:tab w:val="right" w:leader="dot" w:pos="9350"/>
      </w:tabs>
      <w:spacing w:before="240" w:after="60" w:line="240" w:lineRule="auto"/>
      <w:ind w:left="720" w:hanging="450"/>
    </w:pPr>
    <w:rPr>
      <w:rFonts w:ascii="Times New Roman" w:eastAsia="Times New Roman" w:hAnsi="Times New Roman" w:cs="Times New Roman"/>
      <w:noProof/>
      <w:szCs w:val="24"/>
      <w:lang w:val="en-CA"/>
    </w:rPr>
  </w:style>
  <w:style w:type="paragraph" w:styleId="TOC2">
    <w:name w:val="toc 2"/>
    <w:basedOn w:val="Normal"/>
    <w:next w:val="Normal"/>
    <w:uiPriority w:val="39"/>
    <w:rsid w:val="00D068D6"/>
    <w:pPr>
      <w:tabs>
        <w:tab w:val="right" w:leader="dot" w:pos="9350"/>
      </w:tabs>
      <w:spacing w:before="60" w:after="60" w:line="240" w:lineRule="auto"/>
      <w:ind w:left="1260" w:hanging="540"/>
    </w:pPr>
    <w:rPr>
      <w:rFonts w:ascii="Times New Roman" w:eastAsia="Times New Roman" w:hAnsi="Times New Roman" w:cs="Times New Roman"/>
      <w:noProof/>
      <w:szCs w:val="24"/>
      <w:lang w:val="en-CA"/>
    </w:rPr>
  </w:style>
  <w:style w:type="paragraph" w:styleId="TOC3">
    <w:name w:val="toc 3"/>
    <w:basedOn w:val="Normal"/>
    <w:next w:val="Normal"/>
    <w:uiPriority w:val="39"/>
    <w:rsid w:val="00D068D6"/>
    <w:pPr>
      <w:tabs>
        <w:tab w:val="right" w:leader="dot" w:pos="9360"/>
      </w:tabs>
      <w:spacing w:before="60" w:after="60" w:line="240" w:lineRule="auto"/>
      <w:ind w:left="1980" w:hanging="720"/>
    </w:pPr>
    <w:rPr>
      <w:rFonts w:ascii="Times New Roman" w:eastAsia="Times New Roman" w:hAnsi="Times New Roman" w:cs="Times New Roman"/>
      <w:noProof/>
      <w:szCs w:val="24"/>
      <w:lang w:val="en-CA"/>
    </w:rPr>
  </w:style>
  <w:style w:type="paragraph" w:styleId="TOC4">
    <w:name w:val="toc 4"/>
    <w:basedOn w:val="Normal"/>
    <w:next w:val="Normal"/>
    <w:rsid w:val="00D068D6"/>
    <w:pPr>
      <w:tabs>
        <w:tab w:val="right" w:leader="dot" w:pos="9360"/>
      </w:tabs>
      <w:spacing w:before="60" w:after="60" w:line="240" w:lineRule="auto"/>
      <w:ind w:left="2880" w:hanging="900"/>
    </w:pPr>
    <w:rPr>
      <w:rFonts w:ascii="Times New Roman" w:eastAsia="Times New Roman" w:hAnsi="Times New Roman" w:cs="Times New Roman"/>
      <w:szCs w:val="24"/>
      <w:lang w:val="en-CA"/>
    </w:rPr>
  </w:style>
  <w:style w:type="paragraph" w:styleId="TOC5">
    <w:name w:val="toc 5"/>
    <w:aliases w:val="toc tab/fig"/>
    <w:basedOn w:val="Normal"/>
    <w:next w:val="Normal"/>
    <w:rsid w:val="00D068D6"/>
    <w:pPr>
      <w:tabs>
        <w:tab w:val="right" w:leader="dot" w:pos="9360"/>
      </w:tabs>
      <w:spacing w:before="60" w:after="120" w:line="240" w:lineRule="auto"/>
      <w:ind w:left="734" w:hanging="547"/>
    </w:pPr>
    <w:rPr>
      <w:rFonts w:ascii="Times New Roman" w:eastAsia="Times New Roman" w:hAnsi="Times New Roman" w:cs="Times New Roman"/>
      <w:szCs w:val="24"/>
      <w:lang w:val="en-CA"/>
    </w:rPr>
  </w:style>
  <w:style w:type="paragraph" w:styleId="TOC6">
    <w:name w:val="toc 6"/>
    <w:basedOn w:val="Normal"/>
    <w:next w:val="Normal"/>
    <w:autoRedefine/>
    <w:semiHidden/>
    <w:rsid w:val="00D068D6"/>
    <w:pPr>
      <w:spacing w:before="60" w:after="60" w:line="240" w:lineRule="auto"/>
      <w:ind w:left="1200"/>
    </w:pPr>
    <w:rPr>
      <w:rFonts w:ascii="Times New Roman" w:eastAsia="Times New Roman" w:hAnsi="Times New Roman" w:cs="Times New Roman"/>
      <w:szCs w:val="24"/>
      <w:lang w:val="en-CA"/>
    </w:rPr>
  </w:style>
  <w:style w:type="paragraph" w:styleId="TOC7">
    <w:name w:val="toc 7"/>
    <w:basedOn w:val="Normal"/>
    <w:next w:val="Normal"/>
    <w:autoRedefine/>
    <w:semiHidden/>
    <w:rsid w:val="00D068D6"/>
    <w:pPr>
      <w:spacing w:before="60" w:after="60" w:line="240" w:lineRule="auto"/>
      <w:ind w:left="1440"/>
    </w:pPr>
    <w:rPr>
      <w:rFonts w:ascii="Times New Roman" w:eastAsia="Times New Roman" w:hAnsi="Times New Roman" w:cs="Times New Roman"/>
      <w:szCs w:val="24"/>
      <w:lang w:val="en-CA"/>
    </w:rPr>
  </w:style>
  <w:style w:type="paragraph" w:styleId="TOC8">
    <w:name w:val="toc 8"/>
    <w:basedOn w:val="Normal"/>
    <w:next w:val="Normal"/>
    <w:autoRedefine/>
    <w:semiHidden/>
    <w:rsid w:val="00D068D6"/>
    <w:pPr>
      <w:spacing w:before="60" w:after="60" w:line="240" w:lineRule="auto"/>
      <w:ind w:left="1680"/>
    </w:pPr>
    <w:rPr>
      <w:rFonts w:ascii="Times New Roman" w:eastAsia="Times New Roman" w:hAnsi="Times New Roman" w:cs="Times New Roman"/>
      <w:szCs w:val="24"/>
      <w:lang w:val="en-CA"/>
    </w:rPr>
  </w:style>
  <w:style w:type="paragraph" w:styleId="TOC9">
    <w:name w:val="toc 9"/>
    <w:basedOn w:val="Normal"/>
    <w:next w:val="Normal"/>
    <w:autoRedefine/>
    <w:semiHidden/>
    <w:rsid w:val="00D068D6"/>
    <w:pPr>
      <w:spacing w:before="60" w:after="60" w:line="240" w:lineRule="auto"/>
      <w:ind w:left="1920"/>
    </w:pPr>
    <w:rPr>
      <w:rFonts w:ascii="Times New Roman" w:eastAsia="Times New Roman" w:hAnsi="Times New Roman" w:cs="Times New Roman"/>
      <w:szCs w:val="24"/>
      <w:lang w:val="en-CA"/>
    </w:rPr>
  </w:style>
  <w:style w:type="paragraph" w:customStyle="1" w:styleId="biblio">
    <w:name w:val="biblio"/>
    <w:basedOn w:val="Normal"/>
    <w:rsid w:val="002D484C"/>
    <w:pPr>
      <w:spacing w:after="120"/>
      <w:ind w:left="540" w:hanging="540"/>
    </w:pPr>
    <w:rPr>
      <w:rFonts w:ascii="Garamond" w:hAnsi="Garamond" w:cs="Andalus"/>
      <w:szCs w:val="24"/>
    </w:rPr>
  </w:style>
  <w:style w:type="paragraph" w:customStyle="1" w:styleId="ChNumber">
    <w:name w:val="ChNumber"/>
    <w:rsid w:val="00D068D6"/>
    <w:pPr>
      <w:widowControl w:val="0"/>
      <w:tabs>
        <w:tab w:val="left" w:pos="0"/>
        <w:tab w:val="left" w:pos="864"/>
        <w:tab w:val="left" w:pos="1297"/>
        <w:tab w:val="left" w:pos="1730"/>
        <w:tab w:val="left" w:pos="2163"/>
        <w:tab w:val="left" w:pos="2596"/>
        <w:tab w:val="left" w:pos="3030"/>
        <w:tab w:val="left" w:pos="3463"/>
        <w:tab w:val="left" w:pos="3896"/>
        <w:tab w:val="left" w:pos="4329"/>
        <w:tab w:val="left" w:pos="4762"/>
        <w:tab w:val="left" w:pos="5196"/>
        <w:tab w:val="left" w:pos="5629"/>
        <w:tab w:val="left" w:pos="6062"/>
        <w:tab w:val="left" w:pos="6495"/>
        <w:tab w:val="left" w:pos="6928"/>
        <w:tab w:val="left" w:pos="7362"/>
        <w:tab w:val="left" w:pos="7795"/>
        <w:tab w:val="left" w:pos="8228"/>
        <w:tab w:val="left" w:pos="8661"/>
        <w:tab w:val="left" w:pos="9094"/>
        <w:tab w:val="left" w:pos="9528"/>
        <w:tab w:val="left" w:pos="9961"/>
        <w:tab w:val="left" w:pos="10394"/>
      </w:tabs>
      <w:spacing w:after="0" w:line="240" w:lineRule="auto"/>
      <w:jc w:val="right"/>
    </w:pPr>
    <w:rPr>
      <w:rFonts w:ascii="Arial" w:eastAsia="Times New Roman" w:hAnsi="Arial" w:cs="Times New Roman"/>
      <w:b/>
      <w:i/>
      <w:sz w:val="60"/>
      <w:szCs w:val="20"/>
    </w:rPr>
  </w:style>
  <w:style w:type="paragraph" w:customStyle="1" w:styleId="figurewbox">
    <w:name w:val="figure w/box"/>
    <w:basedOn w:val="Normal"/>
    <w:rsid w:val="00D068D6"/>
    <w:pPr>
      <w:pBdr>
        <w:top w:val="single" w:sz="12" w:space="9" w:color="auto"/>
        <w:left w:val="single" w:sz="12" w:space="6" w:color="auto"/>
        <w:bottom w:val="single" w:sz="12" w:space="9" w:color="auto"/>
        <w:right w:val="single" w:sz="12" w:space="4" w:color="auto"/>
      </w:pBdr>
      <w:spacing w:before="60" w:after="60" w:line="240" w:lineRule="auto"/>
      <w:ind w:left="180" w:right="180"/>
      <w:jc w:val="center"/>
    </w:pPr>
    <w:rPr>
      <w:rFonts w:ascii="Times New Roman" w:eastAsia="Times New Roman" w:hAnsi="Times New Roman" w:cs="Times New Roman"/>
      <w:szCs w:val="24"/>
      <w:lang w:val="en-CA"/>
    </w:rPr>
  </w:style>
  <w:style w:type="paragraph" w:customStyle="1" w:styleId="TableHeaders">
    <w:name w:val="Table Headers"/>
    <w:basedOn w:val="Normal"/>
    <w:rsid w:val="00D068D6"/>
    <w:pPr>
      <w:keepNext/>
      <w:spacing w:before="80" w:after="80" w:line="240" w:lineRule="exact"/>
      <w:jc w:val="center"/>
    </w:pPr>
    <w:rPr>
      <w:rFonts w:ascii="Arial" w:eastAsia="Times New Roman" w:hAnsi="Arial" w:cs="Times New Roman"/>
      <w:b/>
      <w:snapToGrid w:val="0"/>
      <w:sz w:val="20"/>
      <w:szCs w:val="24"/>
      <w:lang w:val="en-CA"/>
    </w:rPr>
  </w:style>
  <w:style w:type="paragraph" w:customStyle="1" w:styleId="figurewobox">
    <w:name w:val="figure w/o box"/>
    <w:basedOn w:val="Normal"/>
    <w:rsid w:val="00D068D6"/>
    <w:pPr>
      <w:keepNext/>
      <w:spacing w:before="60" w:after="60" w:line="240" w:lineRule="auto"/>
      <w:jc w:val="center"/>
    </w:pPr>
    <w:rPr>
      <w:rFonts w:ascii="Times New Roman" w:eastAsia="Times New Roman" w:hAnsi="Times New Roman" w:cs="Times New Roman"/>
      <w:szCs w:val="24"/>
      <w:lang w:val="en-CA"/>
    </w:rPr>
  </w:style>
  <w:style w:type="paragraph" w:customStyle="1" w:styleId="equation">
    <w:name w:val="equation"/>
    <w:basedOn w:val="Normal"/>
    <w:rsid w:val="00D068D6"/>
    <w:pPr>
      <w:tabs>
        <w:tab w:val="center" w:pos="4680"/>
        <w:tab w:val="right" w:pos="9360"/>
      </w:tabs>
      <w:spacing w:before="60" w:after="240" w:line="480" w:lineRule="exact"/>
    </w:pPr>
    <w:rPr>
      <w:rFonts w:ascii="Times New Roman" w:eastAsia="Times New Roman" w:hAnsi="Times New Roman" w:cs="Times New Roman"/>
      <w:szCs w:val="24"/>
      <w:lang w:val="en-CA"/>
    </w:rPr>
  </w:style>
  <w:style w:type="paragraph" w:customStyle="1" w:styleId="bullets-blank">
    <w:name w:val="bullets-blank"/>
    <w:basedOn w:val="Normal"/>
    <w:rsid w:val="00D068D6"/>
    <w:pPr>
      <w:spacing w:before="60" w:after="240" w:line="240" w:lineRule="auto"/>
      <w:ind w:left="1080" w:hanging="360"/>
    </w:pPr>
    <w:rPr>
      <w:rFonts w:ascii="Times New Roman" w:eastAsia="Times New Roman" w:hAnsi="Times New Roman" w:cs="Times New Roman"/>
      <w:szCs w:val="24"/>
      <w:lang w:val="en-CA"/>
    </w:rPr>
  </w:style>
  <w:style w:type="paragraph" w:customStyle="1" w:styleId="Cov-Date">
    <w:name w:val="Cov-Date"/>
    <w:basedOn w:val="Normal"/>
    <w:uiPriority w:val="99"/>
    <w:rsid w:val="00D068D6"/>
    <w:pPr>
      <w:spacing w:before="60" w:after="60" w:line="240" w:lineRule="auto"/>
      <w:jc w:val="right"/>
    </w:pPr>
    <w:rPr>
      <w:rFonts w:ascii="Arial" w:eastAsia="Times New Roman" w:hAnsi="Arial" w:cs="Times New Roman"/>
      <w:b/>
      <w:sz w:val="28"/>
      <w:szCs w:val="24"/>
      <w:lang w:val="en-CA"/>
    </w:rPr>
  </w:style>
  <w:style w:type="paragraph" w:customStyle="1" w:styleId="Cov-Disclaimer">
    <w:name w:val="Cov-Disclaimer"/>
    <w:basedOn w:val="Normal"/>
    <w:rsid w:val="00D068D6"/>
    <w:pPr>
      <w:spacing w:before="60" w:after="60" w:line="240" w:lineRule="auto"/>
      <w:jc w:val="right"/>
    </w:pPr>
    <w:rPr>
      <w:rFonts w:ascii="Arial" w:eastAsia="Times New Roman" w:hAnsi="Arial" w:cs="Arial"/>
      <w:sz w:val="18"/>
      <w:szCs w:val="18"/>
      <w:lang w:val="en-CA"/>
    </w:rPr>
  </w:style>
  <w:style w:type="paragraph" w:customStyle="1" w:styleId="Cov-Title">
    <w:name w:val="Cov-Title"/>
    <w:basedOn w:val="Normal"/>
    <w:uiPriority w:val="99"/>
    <w:rsid w:val="00D068D6"/>
    <w:pPr>
      <w:spacing w:before="60" w:after="60" w:line="240" w:lineRule="auto"/>
      <w:jc w:val="right"/>
    </w:pPr>
    <w:rPr>
      <w:rFonts w:ascii="Arial Black" w:eastAsia="Times New Roman" w:hAnsi="Arial Black" w:cs="Times New Roman"/>
      <w:sz w:val="48"/>
      <w:szCs w:val="24"/>
      <w:lang w:val="en-CA"/>
    </w:rPr>
  </w:style>
  <w:style w:type="paragraph" w:customStyle="1" w:styleId="Cov-Subtitle">
    <w:name w:val="Cov-Subtitle"/>
    <w:basedOn w:val="Normal"/>
    <w:rsid w:val="00D068D6"/>
    <w:pPr>
      <w:spacing w:before="60" w:after="60" w:line="240" w:lineRule="auto"/>
      <w:jc w:val="right"/>
    </w:pPr>
    <w:rPr>
      <w:rFonts w:ascii="Arial Black" w:eastAsia="Times New Roman" w:hAnsi="Arial Black" w:cs="Times New Roman"/>
      <w:sz w:val="36"/>
      <w:szCs w:val="24"/>
      <w:lang w:val="en-CA"/>
    </w:rPr>
  </w:style>
  <w:style w:type="paragraph" w:customStyle="1" w:styleId="Cov-Author">
    <w:name w:val="Cov-Author"/>
    <w:basedOn w:val="Normal"/>
    <w:rsid w:val="00D068D6"/>
    <w:pPr>
      <w:spacing w:before="60" w:after="60" w:line="240" w:lineRule="auto"/>
      <w:jc w:val="right"/>
    </w:pPr>
    <w:rPr>
      <w:rFonts w:ascii="Arial Black" w:eastAsia="Times New Roman" w:hAnsi="Arial Black" w:cs="Times New Roman"/>
      <w:szCs w:val="24"/>
      <w:lang w:val="en-CA"/>
    </w:rPr>
  </w:style>
  <w:style w:type="paragraph" w:customStyle="1" w:styleId="Cov-Address">
    <w:name w:val="Cov-Address"/>
    <w:basedOn w:val="Normal"/>
    <w:rsid w:val="00D068D6"/>
    <w:pPr>
      <w:spacing w:before="60" w:after="60" w:line="240" w:lineRule="auto"/>
      <w:jc w:val="right"/>
    </w:pPr>
    <w:rPr>
      <w:rFonts w:ascii="Arial" w:eastAsia="Times New Roman" w:hAnsi="Arial" w:cs="Times New Roman"/>
      <w:szCs w:val="24"/>
      <w:lang w:val="en-CA"/>
    </w:rPr>
  </w:style>
  <w:style w:type="paragraph" w:customStyle="1" w:styleId="AppHeading1">
    <w:name w:val="AppHeading1"/>
    <w:basedOn w:val="Heading1"/>
    <w:rsid w:val="00D068D6"/>
    <w:pPr>
      <w:keepLines w:val="0"/>
      <w:pBdr>
        <w:top w:val="thinThickSmallGap" w:sz="24" w:space="12" w:color="auto"/>
        <w:bottom w:val="single" w:sz="6" w:space="12" w:color="auto"/>
      </w:pBdr>
      <w:spacing w:after="480" w:line="240" w:lineRule="auto"/>
      <w:ind w:left="2520" w:hanging="2520"/>
    </w:pPr>
    <w:rPr>
      <w:rFonts w:ascii="Arial" w:eastAsia="Times New Roman" w:hAnsi="Arial" w:cs="Times New Roman"/>
      <w:b/>
      <w:i/>
      <w:color w:val="auto"/>
      <w:kern w:val="28"/>
      <w:sz w:val="40"/>
      <w:szCs w:val="24"/>
      <w:lang w:val="en-CA"/>
    </w:rPr>
  </w:style>
  <w:style w:type="paragraph" w:customStyle="1" w:styleId="AppHeading2">
    <w:name w:val="AppHeading2"/>
    <w:basedOn w:val="Normal"/>
    <w:rsid w:val="00DC09D5"/>
    <w:pPr>
      <w:keepNext/>
      <w:autoSpaceDE w:val="0"/>
      <w:autoSpaceDN w:val="0"/>
      <w:adjustRightInd w:val="0"/>
      <w:spacing w:after="120" w:line="240" w:lineRule="auto"/>
      <w:outlineLvl w:val="1"/>
    </w:pPr>
    <w:rPr>
      <w:rFonts w:ascii="Garamond" w:hAnsi="Garamond" w:cs="Times New Roman"/>
      <w:b/>
      <w:bCs/>
      <w:szCs w:val="24"/>
    </w:rPr>
  </w:style>
  <w:style w:type="paragraph" w:customStyle="1" w:styleId="AppHeading3">
    <w:name w:val="AppHeading3"/>
    <w:basedOn w:val="Normal"/>
    <w:rsid w:val="00D309B8"/>
    <w:pPr>
      <w:keepNext/>
      <w:autoSpaceDE w:val="0"/>
      <w:autoSpaceDN w:val="0"/>
      <w:adjustRightInd w:val="0"/>
      <w:spacing w:after="80" w:line="240" w:lineRule="auto"/>
      <w:outlineLvl w:val="2"/>
    </w:pPr>
    <w:rPr>
      <w:rFonts w:ascii="Garamond" w:hAnsi="Garamond" w:cs="Times New Roman"/>
      <w:b/>
      <w:szCs w:val="24"/>
    </w:rPr>
  </w:style>
  <w:style w:type="paragraph" w:styleId="TOCHeading">
    <w:name w:val="TOC Heading"/>
    <w:basedOn w:val="Heading1"/>
    <w:next w:val="Normal"/>
    <w:uiPriority w:val="39"/>
    <w:unhideWhenUsed/>
    <w:qFormat/>
    <w:rsid w:val="00D068D6"/>
    <w:pPr>
      <w:spacing w:before="480" w:line="276" w:lineRule="auto"/>
      <w:outlineLvl w:val="9"/>
    </w:pPr>
    <w:rPr>
      <w:rFonts w:ascii="Cambria" w:eastAsia="Times New Roman" w:hAnsi="Cambria" w:cs="Times New Roman"/>
      <w:b/>
      <w:bCs/>
      <w:color w:val="365F91"/>
      <w:sz w:val="28"/>
      <w:szCs w:val="28"/>
      <w:lang w:val="en-CA"/>
    </w:rPr>
  </w:style>
  <w:style w:type="paragraph" w:styleId="Revision">
    <w:name w:val="Revision"/>
    <w:hidden/>
    <w:uiPriority w:val="99"/>
    <w:semiHidden/>
    <w:rsid w:val="00D068D6"/>
    <w:pPr>
      <w:spacing w:after="0" w:line="240" w:lineRule="auto"/>
    </w:pPr>
    <w:rPr>
      <w:rFonts w:ascii="Times New Roman" w:eastAsia="Times New Roman" w:hAnsi="Times New Roman" w:cs="Times New Roman"/>
      <w:szCs w:val="20"/>
    </w:rPr>
  </w:style>
  <w:style w:type="character" w:customStyle="1" w:styleId="questionlabel1">
    <w:name w:val="questionlabel1"/>
    <w:basedOn w:val="DefaultParagraphFont"/>
    <w:rsid w:val="00D068D6"/>
    <w:rPr>
      <w:vanish w:val="0"/>
      <w:webHidden w:val="0"/>
      <w:color w:val="333333"/>
      <w:sz w:val="22"/>
      <w:szCs w:val="22"/>
      <w:specVanish w:val="0"/>
    </w:rPr>
  </w:style>
  <w:style w:type="paragraph" w:styleId="PlainText">
    <w:name w:val="Plain Text"/>
    <w:basedOn w:val="Normal"/>
    <w:link w:val="PlainTextChar"/>
    <w:uiPriority w:val="99"/>
    <w:rsid w:val="00D068D6"/>
    <w:pPr>
      <w:spacing w:before="60" w:after="60" w:line="240" w:lineRule="auto"/>
    </w:pPr>
    <w:rPr>
      <w:rFonts w:ascii="Courier New" w:eastAsia="Times New Roman" w:hAnsi="Courier New" w:cs="Times New Roman"/>
      <w:sz w:val="20"/>
      <w:szCs w:val="24"/>
      <w:lang w:val="en-CA"/>
    </w:rPr>
  </w:style>
  <w:style w:type="character" w:customStyle="1" w:styleId="PlainTextChar">
    <w:name w:val="Plain Text Char"/>
    <w:basedOn w:val="DefaultParagraphFont"/>
    <w:link w:val="PlainText"/>
    <w:uiPriority w:val="99"/>
    <w:rsid w:val="00D068D6"/>
    <w:rPr>
      <w:rFonts w:ascii="Courier New" w:eastAsia="Times New Roman" w:hAnsi="Courier New" w:cs="Times New Roman"/>
      <w:sz w:val="20"/>
      <w:szCs w:val="24"/>
      <w:lang w:val="en-CA"/>
    </w:rPr>
  </w:style>
  <w:style w:type="paragraph" w:styleId="BodyTextIndent">
    <w:name w:val="Body Text Indent"/>
    <w:basedOn w:val="Normal"/>
    <w:link w:val="BodyTextIndentChar"/>
    <w:uiPriority w:val="99"/>
    <w:unhideWhenUsed/>
    <w:rsid w:val="00D068D6"/>
    <w:pPr>
      <w:widowControl w:val="0"/>
      <w:spacing w:before="60" w:after="120" w:line="240" w:lineRule="auto"/>
      <w:ind w:left="360"/>
    </w:pPr>
    <w:rPr>
      <w:rFonts w:ascii="Times New Roman" w:eastAsia="Times New Roman" w:hAnsi="Times New Roman" w:cs="Times New Roman"/>
      <w:noProof/>
      <w:sz w:val="20"/>
      <w:szCs w:val="24"/>
      <w:lang w:val="en-CA"/>
    </w:rPr>
  </w:style>
  <w:style w:type="character" w:customStyle="1" w:styleId="BodyTextIndentChar">
    <w:name w:val="Body Text Indent Char"/>
    <w:basedOn w:val="DefaultParagraphFont"/>
    <w:link w:val="BodyTextIndent"/>
    <w:uiPriority w:val="99"/>
    <w:rsid w:val="00D068D6"/>
    <w:rPr>
      <w:rFonts w:ascii="Times New Roman" w:eastAsia="Times New Roman" w:hAnsi="Times New Roman" w:cs="Times New Roman"/>
      <w:noProof/>
      <w:sz w:val="20"/>
      <w:szCs w:val="24"/>
      <w:lang w:val="en-CA"/>
    </w:rPr>
  </w:style>
  <w:style w:type="character" w:customStyle="1" w:styleId="questionlabel">
    <w:name w:val="questionlabel"/>
    <w:basedOn w:val="DefaultParagraphFont"/>
    <w:rsid w:val="00D068D6"/>
  </w:style>
  <w:style w:type="paragraph" w:styleId="TableofFigures">
    <w:name w:val="table of figures"/>
    <w:basedOn w:val="Normal"/>
    <w:next w:val="Normal"/>
    <w:rsid w:val="00D068D6"/>
    <w:pPr>
      <w:spacing w:before="60" w:after="60" w:line="240" w:lineRule="auto"/>
    </w:pPr>
    <w:rPr>
      <w:rFonts w:ascii="Times New Roman" w:eastAsia="Times New Roman" w:hAnsi="Times New Roman" w:cs="Times New Roman"/>
      <w:szCs w:val="24"/>
      <w:lang w:val="en-CA"/>
    </w:rPr>
  </w:style>
  <w:style w:type="paragraph" w:customStyle="1" w:styleId="NCESheaderodd">
    <w:name w:val="NCES header odd"/>
    <w:basedOn w:val="Normal"/>
    <w:rsid w:val="00D068D6"/>
    <w:pPr>
      <w:pBdr>
        <w:bottom w:val="single" w:sz="8" w:space="1" w:color="auto"/>
      </w:pBdr>
      <w:spacing w:before="60" w:after="100" w:afterAutospacing="1" w:line="240" w:lineRule="auto"/>
      <w:jc w:val="right"/>
    </w:pPr>
    <w:rPr>
      <w:rFonts w:ascii="Arial" w:eastAsia="Times New Roman" w:hAnsi="Arial" w:cs="Times New Roman"/>
      <w:smallCaps/>
      <w:noProof/>
      <w:sz w:val="18"/>
      <w:szCs w:val="18"/>
      <w:lang w:val="en-CA"/>
    </w:rPr>
  </w:style>
  <w:style w:type="paragraph" w:customStyle="1" w:styleId="NCESoddfooter">
    <w:name w:val="NCES odd footer"/>
    <w:basedOn w:val="Normal"/>
    <w:link w:val="NCESoddfooterChar"/>
    <w:qFormat/>
    <w:rsid w:val="00D068D6"/>
    <w:pPr>
      <w:tabs>
        <w:tab w:val="center" w:pos="4320"/>
        <w:tab w:val="right" w:pos="9360"/>
      </w:tabs>
      <w:spacing w:before="60" w:after="60" w:line="240" w:lineRule="auto"/>
      <w:jc w:val="right"/>
    </w:pPr>
    <w:rPr>
      <w:rFonts w:ascii="Arial" w:eastAsia="Times New Roman" w:hAnsi="Arial" w:cs="Times New Roman"/>
      <w:smallCaps/>
      <w:sz w:val="18"/>
      <w:lang w:val="en-CA"/>
    </w:rPr>
  </w:style>
  <w:style w:type="character" w:customStyle="1" w:styleId="NCESoddfooterChar">
    <w:name w:val="NCES odd footer Char"/>
    <w:basedOn w:val="DefaultParagraphFont"/>
    <w:link w:val="NCESoddfooter"/>
    <w:locked/>
    <w:rsid w:val="00D068D6"/>
    <w:rPr>
      <w:rFonts w:ascii="Arial" w:eastAsia="Times New Roman" w:hAnsi="Arial" w:cs="Times New Roman"/>
      <w:smallCaps/>
      <w:sz w:val="18"/>
      <w:lang w:val="en-CA"/>
    </w:rPr>
  </w:style>
  <w:style w:type="paragraph" w:customStyle="1" w:styleId="NCESevenfooter">
    <w:name w:val="NCES even footer"/>
    <w:basedOn w:val="NCESoddfooter"/>
    <w:link w:val="NCESevenfooterChar"/>
    <w:rsid w:val="00D068D6"/>
    <w:pPr>
      <w:tabs>
        <w:tab w:val="clear" w:pos="4320"/>
      </w:tabs>
    </w:pPr>
    <w:rPr>
      <w:szCs w:val="20"/>
    </w:rPr>
  </w:style>
  <w:style w:type="character" w:customStyle="1" w:styleId="NCESevenfooterChar">
    <w:name w:val="NCES even footer Char"/>
    <w:basedOn w:val="NCESoddfooterChar"/>
    <w:link w:val="NCESevenfooter"/>
    <w:locked/>
    <w:rsid w:val="00D068D6"/>
    <w:rPr>
      <w:rFonts w:ascii="Arial" w:eastAsia="Times New Roman" w:hAnsi="Arial" w:cs="Times New Roman"/>
      <w:smallCaps/>
      <w:sz w:val="18"/>
      <w:szCs w:val="20"/>
      <w:lang w:val="en-CA"/>
    </w:rPr>
  </w:style>
  <w:style w:type="paragraph" w:customStyle="1" w:styleId="NCESheadereven">
    <w:name w:val="NCES  header even"/>
    <w:basedOn w:val="Normal"/>
    <w:rsid w:val="00D068D6"/>
    <w:pPr>
      <w:pBdr>
        <w:bottom w:val="single" w:sz="8" w:space="1" w:color="auto"/>
      </w:pBdr>
      <w:spacing w:before="60" w:after="60" w:line="240" w:lineRule="auto"/>
    </w:pPr>
    <w:rPr>
      <w:rFonts w:ascii="Arial" w:eastAsia="Times New Roman" w:hAnsi="Arial" w:cs="Times New Roman"/>
      <w:smallCaps/>
      <w:sz w:val="18"/>
      <w:szCs w:val="24"/>
      <w:lang w:val="en-CA"/>
    </w:rPr>
  </w:style>
  <w:style w:type="paragraph" w:customStyle="1" w:styleId="bodytextpsg">
    <w:name w:val="body text_psg"/>
    <w:basedOn w:val="Normal"/>
    <w:link w:val="bodytextpsgChar"/>
    <w:uiPriority w:val="99"/>
    <w:rsid w:val="00D068D6"/>
    <w:pPr>
      <w:spacing w:before="60" w:after="240" w:line="320" w:lineRule="exact"/>
      <w:ind w:firstLine="720"/>
    </w:pPr>
    <w:rPr>
      <w:rFonts w:ascii="Arial" w:eastAsia="Times New Roman" w:hAnsi="Arial" w:cs="Times New Roman"/>
      <w:lang w:val="en-CA"/>
    </w:rPr>
  </w:style>
  <w:style w:type="character" w:customStyle="1" w:styleId="bodytextpsgChar">
    <w:name w:val="body text_psg Char"/>
    <w:basedOn w:val="DefaultParagraphFont"/>
    <w:link w:val="bodytextpsg"/>
    <w:uiPriority w:val="99"/>
    <w:locked/>
    <w:rsid w:val="00D068D6"/>
    <w:rPr>
      <w:rFonts w:ascii="Arial" w:eastAsia="Times New Roman" w:hAnsi="Arial" w:cs="Times New Roman"/>
      <w:sz w:val="24"/>
      <w:lang w:val="en-CA"/>
    </w:rPr>
  </w:style>
  <w:style w:type="paragraph" w:styleId="DocumentMap">
    <w:name w:val="Document Map"/>
    <w:basedOn w:val="Normal"/>
    <w:link w:val="DocumentMapChar"/>
    <w:rsid w:val="00D068D6"/>
    <w:pPr>
      <w:spacing w:before="60" w:after="60" w:line="240" w:lineRule="auto"/>
    </w:pPr>
    <w:rPr>
      <w:rFonts w:ascii="Tahoma" w:eastAsia="Times New Roman" w:hAnsi="Tahoma" w:cs="Tahoma"/>
      <w:sz w:val="16"/>
      <w:szCs w:val="16"/>
      <w:lang w:val="en-CA"/>
    </w:rPr>
  </w:style>
  <w:style w:type="character" w:customStyle="1" w:styleId="DocumentMapChar">
    <w:name w:val="Document Map Char"/>
    <w:basedOn w:val="DefaultParagraphFont"/>
    <w:link w:val="DocumentMap"/>
    <w:rsid w:val="00D068D6"/>
    <w:rPr>
      <w:rFonts w:ascii="Tahoma" w:eastAsia="Times New Roman" w:hAnsi="Tahoma" w:cs="Tahoma"/>
      <w:sz w:val="16"/>
      <w:szCs w:val="16"/>
      <w:lang w:val="en-CA"/>
    </w:rPr>
  </w:style>
  <w:style w:type="character" w:styleId="Strong">
    <w:name w:val="Strong"/>
    <w:aliases w:val="Topic"/>
    <w:uiPriority w:val="22"/>
    <w:qFormat/>
    <w:rsid w:val="00D068D6"/>
    <w:rPr>
      <w:b/>
      <w:bCs/>
    </w:rPr>
  </w:style>
  <w:style w:type="character" w:customStyle="1" w:styleId="apple-converted-space">
    <w:name w:val="apple-converted-space"/>
    <w:basedOn w:val="DefaultParagraphFont"/>
    <w:rsid w:val="00D068D6"/>
  </w:style>
  <w:style w:type="paragraph" w:customStyle="1" w:styleId="bulletround">
    <w:name w:val="bullet round"/>
    <w:basedOn w:val="Normal"/>
    <w:uiPriority w:val="99"/>
    <w:rsid w:val="007215F3"/>
    <w:pPr>
      <w:keepLines/>
      <w:numPr>
        <w:numId w:val="17"/>
      </w:numPr>
      <w:spacing w:after="60" w:line="280" w:lineRule="atLeast"/>
      <w:contextualSpacing/>
    </w:pPr>
    <w:rPr>
      <w:rFonts w:ascii="Garamond" w:eastAsia="Times New Roman" w:hAnsi="Garamond" w:cs="Arial"/>
      <w:szCs w:val="20"/>
    </w:rPr>
  </w:style>
  <w:style w:type="paragraph" w:styleId="Caption">
    <w:name w:val="caption"/>
    <w:basedOn w:val="Normal"/>
    <w:next w:val="Normal"/>
    <w:uiPriority w:val="35"/>
    <w:unhideWhenUsed/>
    <w:qFormat/>
    <w:rsid w:val="00A37A51"/>
    <w:pPr>
      <w:spacing w:after="200" w:line="240" w:lineRule="auto"/>
    </w:pPr>
    <w:rPr>
      <w:i/>
      <w:iCs/>
      <w:color w:val="44546A" w:themeColor="text2"/>
      <w:sz w:val="18"/>
      <w:szCs w:val="18"/>
    </w:rPr>
  </w:style>
  <w:style w:type="character" w:customStyle="1" w:styleId="TableTitleChar">
    <w:name w:val="Table Title Char"/>
    <w:basedOn w:val="DefaultParagraphFont"/>
    <w:link w:val="TableTitle"/>
    <w:locked/>
    <w:rsid w:val="00403977"/>
    <w:rPr>
      <w:rFonts w:ascii="Arial" w:eastAsia="Times New Roman" w:hAnsi="Arial" w:cs="Times New Roman"/>
      <w:b/>
      <w:snapToGrid w:val="0"/>
      <w:sz w:val="20"/>
      <w:szCs w:val="24"/>
      <w:lang w:val="en-CA"/>
    </w:rPr>
  </w:style>
  <w:style w:type="table" w:customStyle="1" w:styleId="TableGrid11">
    <w:name w:val="Table Grid11"/>
    <w:basedOn w:val="TableNormal"/>
    <w:next w:val="TableGrid"/>
    <w:uiPriority w:val="59"/>
    <w:rsid w:val="00E8359D"/>
    <w:pPr>
      <w:spacing w:after="0" w:line="240" w:lineRule="auto"/>
    </w:pPr>
    <w:rPr>
      <w:rFonts w:ascii="Cambria" w:eastAsia="MS Mincho" w:hAnsi="Cambria"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2F460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F460D"/>
    <w:rPr>
      <w:sz w:val="20"/>
      <w:szCs w:val="20"/>
    </w:rPr>
  </w:style>
  <w:style w:type="character" w:styleId="EndnoteReference">
    <w:name w:val="endnote reference"/>
    <w:basedOn w:val="DefaultParagraphFont"/>
    <w:uiPriority w:val="99"/>
    <w:semiHidden/>
    <w:unhideWhenUsed/>
    <w:rsid w:val="002F460D"/>
    <w:rPr>
      <w:vertAlign w:val="superscript"/>
    </w:rPr>
  </w:style>
  <w:style w:type="character" w:styleId="LineNumber">
    <w:name w:val="line number"/>
    <w:basedOn w:val="DefaultParagraphFont"/>
    <w:uiPriority w:val="99"/>
    <w:semiHidden/>
    <w:unhideWhenUsed/>
    <w:rsid w:val="00AB2F04"/>
  </w:style>
  <w:style w:type="character" w:customStyle="1" w:styleId="ListParagraphChar">
    <w:name w:val="List Paragraph Char"/>
    <w:aliases w:val="Probes Char"/>
    <w:basedOn w:val="DefaultParagraphFont"/>
    <w:link w:val="ListParagraph"/>
    <w:uiPriority w:val="34"/>
    <w:locked/>
    <w:rsid w:val="00B40519"/>
  </w:style>
  <w:style w:type="table" w:customStyle="1" w:styleId="GridTable1Light1">
    <w:name w:val="Grid Table 1 Light1"/>
    <w:basedOn w:val="TableNormal"/>
    <w:uiPriority w:val="46"/>
    <w:rsid w:val="00B40519"/>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1">
    <w:name w:val="Table Grid Light1"/>
    <w:basedOn w:val="TableNormal"/>
    <w:uiPriority w:val="40"/>
    <w:rsid w:val="00B40B3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7D05A7"/>
    <w:rPr>
      <w:color w:val="808080"/>
      <w:shd w:val="clear" w:color="auto" w:fill="E6E6E6"/>
    </w:rPr>
  </w:style>
  <w:style w:type="paragraph" w:styleId="ListBullet">
    <w:name w:val="List Bullet"/>
    <w:basedOn w:val="Normal"/>
    <w:autoRedefine/>
    <w:uiPriority w:val="99"/>
    <w:rsid w:val="009227B8"/>
    <w:pPr>
      <w:keepNext/>
      <w:numPr>
        <w:numId w:val="38"/>
      </w:numPr>
      <w:spacing w:before="120" w:after="0" w:line="240" w:lineRule="auto"/>
    </w:pPr>
    <w:rPr>
      <w:rFonts w:ascii="Garamond" w:eastAsia="Times New Roman" w:hAnsi="Garamond" w:cs="Times New Roman"/>
      <w:kern w:val="16"/>
      <w:szCs w:val="24"/>
    </w:rPr>
  </w:style>
  <w:style w:type="paragraph" w:customStyle="1" w:styleId="bullet2ndlevel">
    <w:name w:val="bullet 2nd level"/>
    <w:basedOn w:val="BodyText"/>
    <w:rsid w:val="009227B8"/>
    <w:pPr>
      <w:numPr>
        <w:ilvl w:val="1"/>
        <w:numId w:val="38"/>
      </w:numPr>
      <w:spacing w:before="120" w:after="0" w:line="280" w:lineRule="atLeast"/>
    </w:pPr>
    <w:rPr>
      <w:rFonts w:ascii="Garamond" w:eastAsia="Times New Roman" w:hAnsi="Garamond" w:cs="Times New Roman"/>
      <w:kern w:val="16"/>
      <w:szCs w:val="20"/>
    </w:rPr>
  </w:style>
  <w:style w:type="paragraph" w:customStyle="1" w:styleId="bullets-3rdlevel0">
    <w:name w:val="bullets-3rd level"/>
    <w:next w:val="bullets-3rdlevel"/>
    <w:rsid w:val="00D068D6"/>
    <w:pPr>
      <w:spacing w:after="240" w:line="240" w:lineRule="auto"/>
      <w:ind w:left="1800" w:hanging="360"/>
    </w:pPr>
    <w:rPr>
      <w:rFonts w:ascii="Times New Roman" w:eastAsia="Times New Roman" w:hAnsi="Times New Roman" w:cs="Times New Roman"/>
      <w:szCs w:val="20"/>
    </w:rPr>
  </w:style>
  <w:style w:type="table" w:styleId="TableGrid1">
    <w:name w:val="Table Grid 1"/>
    <w:basedOn w:val="TableNormal"/>
    <w:uiPriority w:val="99"/>
    <w:unhideWhenUsed/>
    <w:rsid w:val="0040397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
    <w:name w:val="Table text"/>
    <w:basedOn w:val="Normal"/>
    <w:link w:val="TabletextChar"/>
    <w:rsid w:val="00F1142B"/>
    <w:pPr>
      <w:keepNext/>
      <w:spacing w:before="20" w:after="20" w:line="240" w:lineRule="auto"/>
    </w:pPr>
    <w:rPr>
      <w:rFonts w:ascii="Arial" w:eastAsia="Times New Roman" w:hAnsi="Arial" w:cs="Times New Roman"/>
      <w:kern w:val="16"/>
      <w:sz w:val="18"/>
      <w:szCs w:val="20"/>
    </w:rPr>
  </w:style>
  <w:style w:type="character" w:customStyle="1" w:styleId="TabletextChar">
    <w:name w:val="Table text Char"/>
    <w:basedOn w:val="DefaultParagraphFont"/>
    <w:link w:val="Tabletext"/>
    <w:locked/>
    <w:rsid w:val="00F1142B"/>
    <w:rPr>
      <w:rFonts w:ascii="Arial" w:eastAsia="Times New Roman" w:hAnsi="Arial" w:cs="Times New Roman"/>
      <w:kern w:val="16"/>
      <w:sz w:val="18"/>
      <w:szCs w:val="20"/>
    </w:rPr>
  </w:style>
  <w:style w:type="paragraph" w:customStyle="1" w:styleId="Tablenotes">
    <w:name w:val="Table notes"/>
    <w:link w:val="TablenotesChar"/>
    <w:rsid w:val="00F1142B"/>
    <w:pPr>
      <w:spacing w:after="240" w:line="200" w:lineRule="atLeast"/>
      <w:contextualSpacing/>
    </w:pPr>
    <w:rPr>
      <w:rFonts w:ascii="Arial" w:eastAsia="Times New Roman" w:hAnsi="Arial" w:cs="Times New Roman"/>
      <w:noProof/>
      <w:sz w:val="16"/>
      <w:szCs w:val="18"/>
    </w:rPr>
  </w:style>
  <w:style w:type="character" w:customStyle="1" w:styleId="TablenotesChar">
    <w:name w:val="Table notes Char"/>
    <w:basedOn w:val="DefaultParagraphFont"/>
    <w:link w:val="Tablenotes"/>
    <w:locked/>
    <w:rsid w:val="00F1142B"/>
    <w:rPr>
      <w:rFonts w:ascii="Arial" w:eastAsia="Times New Roman" w:hAnsi="Arial" w:cs="Times New Roman"/>
      <w:noProof/>
      <w:sz w:val="16"/>
      <w:szCs w:val="18"/>
    </w:rPr>
  </w:style>
  <w:style w:type="paragraph" w:customStyle="1" w:styleId="Tabletextindent1">
    <w:name w:val="Table text indent 1"/>
    <w:basedOn w:val="Tabletext"/>
    <w:qFormat/>
    <w:rsid w:val="00F1142B"/>
    <w:pPr>
      <w:ind w:left="346" w:hanging="17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index heading" w:uiPriority="0"/>
    <w:lsdException w:name="caption" w:uiPriority="35" w:qFormat="1"/>
    <w:lsdException w:name="table of figures"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C42"/>
    <w:rPr>
      <w:sz w:val="24"/>
    </w:rPr>
  </w:style>
  <w:style w:type="paragraph" w:styleId="Heading1">
    <w:name w:val="heading 1"/>
    <w:basedOn w:val="Normal"/>
    <w:next w:val="Normal"/>
    <w:link w:val="Heading1Char"/>
    <w:uiPriority w:val="9"/>
    <w:qFormat/>
    <w:rsid w:val="00160B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068D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D068D6"/>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nhideWhenUsed/>
    <w:qFormat/>
    <w:rsid w:val="00D068D6"/>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qFormat/>
    <w:rsid w:val="00D068D6"/>
    <w:pPr>
      <w:keepNext/>
      <w:spacing w:before="60" w:after="60" w:line="240" w:lineRule="auto"/>
      <w:outlineLvl w:val="4"/>
    </w:pPr>
    <w:rPr>
      <w:rFonts w:ascii="Times New Roman" w:eastAsia="Times New Roman" w:hAnsi="Times New Roman" w:cs="Times New Roman"/>
      <w:b/>
      <w:szCs w:val="24"/>
      <w:u w:val="single"/>
      <w:lang w:val="en-CA"/>
    </w:rPr>
  </w:style>
  <w:style w:type="paragraph" w:styleId="Heading6">
    <w:name w:val="heading 6"/>
    <w:basedOn w:val="Heading3"/>
    <w:next w:val="Normal"/>
    <w:link w:val="Heading6Char"/>
    <w:unhideWhenUsed/>
    <w:qFormat/>
    <w:rsid w:val="00D068D6"/>
    <w:pPr>
      <w:keepLines w:val="0"/>
      <w:spacing w:before="240" w:after="120" w:line="240" w:lineRule="auto"/>
      <w:ind w:left="720" w:hanging="720"/>
      <w:outlineLvl w:val="5"/>
    </w:pPr>
    <w:rPr>
      <w:rFonts w:ascii="Arial" w:eastAsia="Times New Roman" w:hAnsi="Arial" w:cs="Times New Roman"/>
      <w:bCs w:val="0"/>
      <w:color w:val="auto"/>
      <w:szCs w:val="24"/>
      <w:lang w:val="en-CA"/>
    </w:rPr>
  </w:style>
  <w:style w:type="paragraph" w:styleId="Heading7">
    <w:name w:val="heading 7"/>
    <w:basedOn w:val="Normal"/>
    <w:next w:val="Normal"/>
    <w:link w:val="Heading7Char"/>
    <w:unhideWhenUsed/>
    <w:qFormat/>
    <w:rsid w:val="00D068D6"/>
    <w:pPr>
      <w:keepNext/>
      <w:keepLines/>
      <w:spacing w:before="40" w:after="0" w:line="240" w:lineRule="auto"/>
      <w:outlineLvl w:val="6"/>
    </w:pPr>
    <w:rPr>
      <w:rFonts w:eastAsiaTheme="majorEastAsia" w:cs="Arial"/>
      <w:iCs/>
      <w:color w:val="000000" w:themeColor="text1"/>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C179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9D5"/>
    <w:rPr>
      <w:rFonts w:ascii="Segoe UI" w:hAnsi="Segoe UI" w:cs="Segoe UI"/>
      <w:sz w:val="18"/>
      <w:szCs w:val="18"/>
    </w:rPr>
  </w:style>
  <w:style w:type="character" w:styleId="CommentReference">
    <w:name w:val="annotation reference"/>
    <w:basedOn w:val="DefaultParagraphFont"/>
    <w:unhideWhenUsed/>
    <w:rsid w:val="00C179D5"/>
    <w:rPr>
      <w:sz w:val="16"/>
      <w:szCs w:val="16"/>
    </w:rPr>
  </w:style>
  <w:style w:type="paragraph" w:styleId="CommentText">
    <w:name w:val="annotation text"/>
    <w:basedOn w:val="Normal"/>
    <w:link w:val="CommentTextChar"/>
    <w:unhideWhenUsed/>
    <w:rsid w:val="00C179D5"/>
    <w:pPr>
      <w:spacing w:line="240" w:lineRule="auto"/>
    </w:pPr>
    <w:rPr>
      <w:sz w:val="20"/>
      <w:szCs w:val="20"/>
    </w:rPr>
  </w:style>
  <w:style w:type="character" w:customStyle="1" w:styleId="CommentTextChar">
    <w:name w:val="Comment Text Char"/>
    <w:basedOn w:val="DefaultParagraphFont"/>
    <w:link w:val="CommentText"/>
    <w:rsid w:val="00C179D5"/>
    <w:rPr>
      <w:sz w:val="20"/>
      <w:szCs w:val="20"/>
    </w:rPr>
  </w:style>
  <w:style w:type="paragraph" w:styleId="CommentSubject">
    <w:name w:val="annotation subject"/>
    <w:basedOn w:val="CommentText"/>
    <w:next w:val="CommentText"/>
    <w:link w:val="CommentSubjectChar"/>
    <w:unhideWhenUsed/>
    <w:rsid w:val="00C179D5"/>
    <w:rPr>
      <w:b/>
      <w:bCs/>
    </w:rPr>
  </w:style>
  <w:style w:type="character" w:customStyle="1" w:styleId="CommentSubjectChar">
    <w:name w:val="Comment Subject Char"/>
    <w:basedOn w:val="CommentTextChar"/>
    <w:link w:val="CommentSubject"/>
    <w:rsid w:val="00C179D5"/>
    <w:rPr>
      <w:b/>
      <w:bCs/>
      <w:sz w:val="20"/>
      <w:szCs w:val="20"/>
    </w:rPr>
  </w:style>
  <w:style w:type="paragraph" w:styleId="NormalWeb">
    <w:name w:val="Normal (Web)"/>
    <w:basedOn w:val="Normal"/>
    <w:uiPriority w:val="99"/>
    <w:semiHidden/>
    <w:unhideWhenUsed/>
    <w:rsid w:val="00C746A6"/>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unhideWhenUsed/>
    <w:rsid w:val="00692FEF"/>
    <w:rPr>
      <w:color w:val="0563C1" w:themeColor="hyperlink"/>
      <w:u w:val="single"/>
    </w:rPr>
  </w:style>
  <w:style w:type="character" w:styleId="FollowedHyperlink">
    <w:name w:val="FollowedHyperlink"/>
    <w:basedOn w:val="DefaultParagraphFont"/>
    <w:uiPriority w:val="99"/>
    <w:semiHidden/>
    <w:unhideWhenUsed/>
    <w:rsid w:val="001D7D4C"/>
    <w:rPr>
      <w:color w:val="954F72" w:themeColor="followedHyperlink"/>
      <w:u w:val="single"/>
    </w:rPr>
  </w:style>
  <w:style w:type="paragraph" w:styleId="ListParagraph">
    <w:name w:val="List Paragraph"/>
    <w:aliases w:val="Probes"/>
    <w:basedOn w:val="Normal"/>
    <w:link w:val="ListParagraphChar"/>
    <w:uiPriority w:val="34"/>
    <w:qFormat/>
    <w:rsid w:val="000F5E4C"/>
    <w:pPr>
      <w:ind w:left="720"/>
      <w:contextualSpacing/>
    </w:pPr>
  </w:style>
  <w:style w:type="table" w:styleId="TableGrid">
    <w:name w:val="Table Grid"/>
    <w:basedOn w:val="TableNormal"/>
    <w:uiPriority w:val="39"/>
    <w:rsid w:val="00F1142B"/>
    <w:pPr>
      <w:keepNext/>
      <w:spacing w:before="20" w:after="20" w:line="240" w:lineRule="auto"/>
    </w:pPr>
    <w:rPr>
      <w:rFonts w:ascii="Arial" w:hAnsi="Arial"/>
      <w:sz w:val="18"/>
    </w:rPr>
    <w:tblPr>
      <w:tblBorders>
        <w:top w:val="single" w:sz="4" w:space="0" w:color="auto"/>
        <w:bottom w:val="single" w:sz="4" w:space="0" w:color="auto"/>
      </w:tblBorders>
    </w:tblPr>
    <w:trPr>
      <w:cantSplit/>
    </w:trPr>
    <w:tcPr>
      <w:shd w:val="clear" w:color="auto" w:fill="auto"/>
      <w:vAlign w:val="bottom"/>
    </w:tcPr>
    <w:tblStylePr w:type="firstRow">
      <w:rPr>
        <w:b/>
        <w:sz w:val="18"/>
      </w:rPr>
      <w:tblPr/>
      <w:tcPr>
        <w:tcBorders>
          <w:top w:val="single" w:sz="4" w:space="0" w:color="auto"/>
          <w:left w:val="nil"/>
          <w:bottom w:val="single" w:sz="4" w:space="0" w:color="auto"/>
          <w:right w:val="nil"/>
          <w:insideH w:val="nil"/>
          <w:insideV w:val="nil"/>
          <w:tl2br w:val="nil"/>
          <w:tr2bl w:val="nil"/>
        </w:tcBorders>
        <w:shd w:val="clear" w:color="auto" w:fill="auto"/>
      </w:tcPr>
    </w:tblStylePr>
  </w:style>
  <w:style w:type="character" w:styleId="Emphasis">
    <w:name w:val="Emphasis"/>
    <w:basedOn w:val="DefaultParagraphFont"/>
    <w:uiPriority w:val="20"/>
    <w:qFormat/>
    <w:rsid w:val="00982B6B"/>
    <w:rPr>
      <w:i/>
      <w:iCs/>
    </w:rPr>
  </w:style>
  <w:style w:type="character" w:customStyle="1" w:styleId="Heading1Char">
    <w:name w:val="Heading 1 Char"/>
    <w:basedOn w:val="DefaultParagraphFont"/>
    <w:link w:val="Heading1"/>
    <w:uiPriority w:val="9"/>
    <w:rsid w:val="00160B01"/>
    <w:rPr>
      <w:rFonts w:asciiTheme="majorHAnsi" w:eastAsiaTheme="majorEastAsia" w:hAnsiTheme="majorHAnsi" w:cstheme="majorBidi"/>
      <w:color w:val="2E74B5" w:themeColor="accent1" w:themeShade="BF"/>
      <w:sz w:val="32"/>
      <w:szCs w:val="32"/>
    </w:rPr>
  </w:style>
  <w:style w:type="paragraph" w:customStyle="1" w:styleId="AppendixTitle">
    <w:name w:val="Appendix Title"/>
    <w:basedOn w:val="Heading1"/>
    <w:link w:val="AppendixTitleChar"/>
    <w:rsid w:val="003A27A2"/>
    <w:pPr>
      <w:keepLines w:val="0"/>
      <w:pBdr>
        <w:bottom w:val="thinThickSmallGap" w:sz="24" w:space="1" w:color="auto"/>
      </w:pBdr>
      <w:spacing w:before="5000" w:after="120" w:line="240" w:lineRule="auto"/>
      <w:jc w:val="right"/>
    </w:pPr>
    <w:rPr>
      <w:rFonts w:ascii="Arial" w:eastAsia="Times New Roman" w:hAnsi="Arial" w:cs="Arial"/>
      <w:b/>
      <w:color w:val="auto"/>
      <w:sz w:val="40"/>
      <w:szCs w:val="28"/>
    </w:rPr>
  </w:style>
  <w:style w:type="character" w:customStyle="1" w:styleId="AppendixTitleChar">
    <w:name w:val="Appendix Title Char"/>
    <w:basedOn w:val="DefaultParagraphFont"/>
    <w:link w:val="AppendixTitle"/>
    <w:locked/>
    <w:rsid w:val="003A27A2"/>
    <w:rPr>
      <w:rFonts w:ascii="Arial" w:eastAsia="Times New Roman" w:hAnsi="Arial" w:cs="Arial"/>
      <w:b/>
      <w:sz w:val="40"/>
      <w:szCs w:val="28"/>
    </w:rPr>
  </w:style>
  <w:style w:type="paragraph" w:styleId="BodyText2">
    <w:name w:val="Body Text 2"/>
    <w:basedOn w:val="Normal"/>
    <w:link w:val="BodyText2Char"/>
    <w:uiPriority w:val="99"/>
    <w:rsid w:val="002251DE"/>
    <w:pPr>
      <w:spacing w:before="120" w:after="120" w:line="280" w:lineRule="atLeast"/>
      <w:ind w:left="720"/>
    </w:pPr>
    <w:rPr>
      <w:rFonts w:ascii="Garamond" w:eastAsia="Times" w:hAnsi="Garamond" w:cs="Times New Roman"/>
      <w:i/>
      <w:szCs w:val="20"/>
    </w:rPr>
  </w:style>
  <w:style w:type="character" w:customStyle="1" w:styleId="BodyText2Char">
    <w:name w:val="Body Text 2 Char"/>
    <w:basedOn w:val="DefaultParagraphFont"/>
    <w:link w:val="BodyText2"/>
    <w:uiPriority w:val="99"/>
    <w:rsid w:val="002251DE"/>
    <w:rPr>
      <w:rFonts w:ascii="Garamond" w:eastAsia="Times" w:hAnsi="Garamond" w:cs="Times New Roman"/>
      <w:i/>
      <w:sz w:val="24"/>
      <w:szCs w:val="20"/>
    </w:rPr>
  </w:style>
  <w:style w:type="character" w:customStyle="1" w:styleId="Heading2Char">
    <w:name w:val="Heading 2 Char"/>
    <w:basedOn w:val="DefaultParagraphFont"/>
    <w:link w:val="Heading2"/>
    <w:uiPriority w:val="9"/>
    <w:rsid w:val="00D068D6"/>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D068D6"/>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D068D6"/>
    <w:rPr>
      <w:rFonts w:asciiTheme="majorHAnsi" w:eastAsiaTheme="majorEastAsia" w:hAnsiTheme="majorHAnsi" w:cstheme="majorBidi"/>
      <w:b/>
      <w:bCs/>
      <w:i/>
      <w:iCs/>
      <w:color w:val="5B9BD5" w:themeColor="accent1"/>
    </w:rPr>
  </w:style>
  <w:style w:type="paragraph" w:styleId="BodyText">
    <w:name w:val="Body Text"/>
    <w:basedOn w:val="Normal"/>
    <w:link w:val="BodyTextChar"/>
    <w:uiPriority w:val="99"/>
    <w:unhideWhenUsed/>
    <w:rsid w:val="00D068D6"/>
    <w:pPr>
      <w:spacing w:after="120"/>
    </w:pPr>
  </w:style>
  <w:style w:type="character" w:customStyle="1" w:styleId="BodyTextChar">
    <w:name w:val="Body Text Char"/>
    <w:basedOn w:val="DefaultParagraphFont"/>
    <w:link w:val="BodyText"/>
    <w:uiPriority w:val="99"/>
    <w:rsid w:val="00D068D6"/>
  </w:style>
  <w:style w:type="character" w:customStyle="1" w:styleId="Heading5Char">
    <w:name w:val="Heading 5 Char"/>
    <w:basedOn w:val="DefaultParagraphFont"/>
    <w:link w:val="Heading5"/>
    <w:rsid w:val="00D068D6"/>
    <w:rPr>
      <w:rFonts w:ascii="Times New Roman" w:eastAsia="Times New Roman" w:hAnsi="Times New Roman" w:cs="Times New Roman"/>
      <w:b/>
      <w:sz w:val="24"/>
      <w:szCs w:val="24"/>
      <w:u w:val="single"/>
      <w:lang w:val="en-CA"/>
    </w:rPr>
  </w:style>
  <w:style w:type="character" w:customStyle="1" w:styleId="Heading6Char">
    <w:name w:val="Heading 6 Char"/>
    <w:basedOn w:val="DefaultParagraphFont"/>
    <w:link w:val="Heading6"/>
    <w:rsid w:val="00D068D6"/>
    <w:rPr>
      <w:rFonts w:ascii="Arial" w:eastAsia="Times New Roman" w:hAnsi="Arial" w:cs="Times New Roman"/>
      <w:b/>
      <w:sz w:val="24"/>
      <w:szCs w:val="24"/>
      <w:lang w:val="en-CA"/>
    </w:rPr>
  </w:style>
  <w:style w:type="character" w:customStyle="1" w:styleId="Heading7Char">
    <w:name w:val="Heading 7 Char"/>
    <w:basedOn w:val="DefaultParagraphFont"/>
    <w:link w:val="Heading7"/>
    <w:rsid w:val="00D068D6"/>
    <w:rPr>
      <w:rFonts w:eastAsiaTheme="majorEastAsia" w:cs="Arial"/>
      <w:iCs/>
      <w:color w:val="000000" w:themeColor="text1"/>
      <w:sz w:val="24"/>
      <w:szCs w:val="24"/>
      <w:lang w:val="en-CA"/>
    </w:rPr>
  </w:style>
  <w:style w:type="paragraph" w:customStyle="1" w:styleId="BodyText1">
    <w:name w:val="Body Text1"/>
    <w:basedOn w:val="Normal"/>
    <w:rsid w:val="00D068D6"/>
    <w:pPr>
      <w:spacing w:before="60" w:after="240" w:line="300" w:lineRule="exact"/>
      <w:ind w:firstLine="720"/>
    </w:pPr>
    <w:rPr>
      <w:rFonts w:ascii="Times New Roman" w:eastAsia="Times New Roman" w:hAnsi="Times New Roman" w:cs="Times New Roman"/>
      <w:szCs w:val="24"/>
      <w:lang w:val="en-CA"/>
    </w:rPr>
  </w:style>
  <w:style w:type="paragraph" w:customStyle="1" w:styleId="TOCHeader">
    <w:name w:val="TOC Header"/>
    <w:basedOn w:val="Normal"/>
    <w:rsid w:val="00D068D6"/>
    <w:pPr>
      <w:tabs>
        <w:tab w:val="right" w:pos="9360"/>
      </w:tabs>
      <w:spacing w:before="480" w:after="480" w:line="240" w:lineRule="auto"/>
    </w:pPr>
    <w:rPr>
      <w:rFonts w:ascii="Arial" w:eastAsia="Times New Roman" w:hAnsi="Arial" w:cs="Times New Roman"/>
      <w:b/>
      <w:szCs w:val="24"/>
      <w:lang w:val="en-CA"/>
    </w:rPr>
  </w:style>
  <w:style w:type="paragraph" w:customStyle="1" w:styleId="bullets">
    <w:name w:val="bullets"/>
    <w:basedOn w:val="Normal"/>
    <w:rsid w:val="00D068D6"/>
    <w:pPr>
      <w:numPr>
        <w:numId w:val="2"/>
      </w:numPr>
      <w:spacing w:before="60" w:after="240" w:line="240" w:lineRule="auto"/>
    </w:pPr>
    <w:rPr>
      <w:rFonts w:ascii="Times New Roman" w:eastAsia="Times New Roman" w:hAnsi="Times New Roman" w:cs="Times New Roman"/>
      <w:szCs w:val="24"/>
      <w:lang w:val="en-CA"/>
    </w:rPr>
  </w:style>
  <w:style w:type="paragraph" w:customStyle="1" w:styleId="bullets-3rdlevel">
    <w:name w:val="bullets-3rd level"/>
    <w:rsid w:val="00D068D6"/>
    <w:pPr>
      <w:numPr>
        <w:ilvl w:val="1"/>
        <w:numId w:val="3"/>
      </w:numPr>
      <w:tabs>
        <w:tab w:val="clear" w:pos="2880"/>
      </w:tabs>
      <w:spacing w:after="240" w:line="240" w:lineRule="auto"/>
      <w:ind w:left="1800"/>
    </w:pPr>
    <w:rPr>
      <w:rFonts w:ascii="Times New Roman" w:eastAsia="Times New Roman" w:hAnsi="Times New Roman" w:cs="Times New Roman"/>
      <w:szCs w:val="20"/>
    </w:rPr>
  </w:style>
  <w:style w:type="paragraph" w:customStyle="1" w:styleId="bullets-2ndlevel">
    <w:name w:val="bullets-2nd level"/>
    <w:rsid w:val="00D068D6"/>
    <w:pPr>
      <w:numPr>
        <w:numId w:val="3"/>
      </w:numPr>
      <w:tabs>
        <w:tab w:val="clear" w:pos="2160"/>
      </w:tabs>
      <w:spacing w:after="240" w:line="240" w:lineRule="auto"/>
      <w:ind w:left="1440"/>
    </w:pPr>
    <w:rPr>
      <w:rFonts w:ascii="Times New Roman" w:eastAsia="Times New Roman" w:hAnsi="Times New Roman" w:cs="Times New Roman"/>
      <w:szCs w:val="20"/>
    </w:rPr>
  </w:style>
  <w:style w:type="paragraph" w:customStyle="1" w:styleId="tabfigsource">
    <w:name w:val="tab/fig source"/>
    <w:basedOn w:val="Normal"/>
    <w:rsid w:val="00F1142B"/>
    <w:pPr>
      <w:keepLines/>
      <w:spacing w:after="240" w:line="240" w:lineRule="auto"/>
      <w:contextualSpacing/>
    </w:pPr>
    <w:rPr>
      <w:rFonts w:ascii="Arial" w:eastAsia="Times New Roman" w:hAnsi="Arial" w:cs="Times New Roman"/>
      <w:sz w:val="16"/>
      <w:szCs w:val="24"/>
      <w:lang w:val="en-CA"/>
    </w:rPr>
  </w:style>
  <w:style w:type="paragraph" w:customStyle="1" w:styleId="toc0">
    <w:name w:val="toc 0"/>
    <w:basedOn w:val="Normal"/>
    <w:rsid w:val="00D068D6"/>
    <w:pPr>
      <w:pBdr>
        <w:top w:val="thinThickSmallGap" w:sz="24" w:space="12" w:color="auto"/>
        <w:bottom w:val="single" w:sz="6" w:space="12" w:color="auto"/>
      </w:pBdr>
      <w:spacing w:before="240" w:after="60" w:line="240" w:lineRule="auto"/>
    </w:pPr>
    <w:rPr>
      <w:rFonts w:ascii="Arial" w:eastAsia="Times New Roman" w:hAnsi="Arial" w:cs="Times New Roman"/>
      <w:b/>
      <w:i/>
      <w:sz w:val="40"/>
      <w:szCs w:val="24"/>
      <w:lang w:val="en-CA"/>
    </w:rPr>
  </w:style>
  <w:style w:type="character" w:styleId="PageNumber">
    <w:name w:val="page number"/>
    <w:aliases w:val="pn"/>
    <w:basedOn w:val="DefaultParagraphFont"/>
    <w:rsid w:val="00D068D6"/>
    <w:rPr>
      <w:rFonts w:ascii="Arial" w:hAnsi="Arial"/>
      <w:b/>
      <w:sz w:val="24"/>
    </w:rPr>
  </w:style>
  <w:style w:type="paragraph" w:styleId="Footer">
    <w:name w:val="footer"/>
    <w:basedOn w:val="Normal"/>
    <w:link w:val="FooterChar"/>
    <w:uiPriority w:val="99"/>
    <w:rsid w:val="00DA4AD6"/>
    <w:pPr>
      <w:tabs>
        <w:tab w:val="right" w:pos="9360"/>
      </w:tabs>
      <w:spacing w:after="0" w:line="240" w:lineRule="auto"/>
      <w:jc w:val="center"/>
    </w:pPr>
    <w:rPr>
      <w:rFonts w:eastAsia="Times New Roman" w:cs="Times New Roman"/>
      <w:sz w:val="20"/>
      <w:szCs w:val="24"/>
      <w:lang w:val="en-CA"/>
    </w:rPr>
  </w:style>
  <w:style w:type="character" w:customStyle="1" w:styleId="FooterChar">
    <w:name w:val="Footer Char"/>
    <w:basedOn w:val="DefaultParagraphFont"/>
    <w:link w:val="Footer"/>
    <w:uiPriority w:val="99"/>
    <w:rsid w:val="00DA4AD6"/>
    <w:rPr>
      <w:rFonts w:eastAsia="Times New Roman" w:cs="Times New Roman"/>
      <w:sz w:val="20"/>
      <w:szCs w:val="24"/>
      <w:lang w:val="en-CA"/>
    </w:rPr>
  </w:style>
  <w:style w:type="paragraph" w:styleId="Header">
    <w:name w:val="header"/>
    <w:basedOn w:val="Normal"/>
    <w:link w:val="HeaderChar"/>
    <w:uiPriority w:val="99"/>
    <w:rsid w:val="00D068D6"/>
    <w:pPr>
      <w:pBdr>
        <w:bottom w:val="single" w:sz="4" w:space="1" w:color="auto"/>
      </w:pBdr>
      <w:tabs>
        <w:tab w:val="center" w:pos="4320"/>
        <w:tab w:val="right" w:pos="9360"/>
      </w:tabs>
      <w:spacing w:before="60" w:after="60" w:line="240" w:lineRule="auto"/>
    </w:pPr>
    <w:rPr>
      <w:rFonts w:ascii="Arial" w:eastAsia="Times New Roman" w:hAnsi="Arial" w:cs="Times New Roman"/>
      <w:b/>
      <w:szCs w:val="24"/>
      <w:lang w:val="en-CA"/>
    </w:rPr>
  </w:style>
  <w:style w:type="character" w:customStyle="1" w:styleId="HeaderChar">
    <w:name w:val="Header Char"/>
    <w:basedOn w:val="DefaultParagraphFont"/>
    <w:link w:val="Header"/>
    <w:uiPriority w:val="99"/>
    <w:rsid w:val="00D068D6"/>
    <w:rPr>
      <w:rFonts w:ascii="Arial" w:eastAsia="Times New Roman" w:hAnsi="Arial" w:cs="Times New Roman"/>
      <w:b/>
      <w:sz w:val="24"/>
      <w:szCs w:val="24"/>
      <w:lang w:val="en-CA"/>
    </w:rPr>
  </w:style>
  <w:style w:type="character" w:styleId="FootnoteReference">
    <w:name w:val="footnote reference"/>
    <w:aliases w:val="fr,footnote reference"/>
    <w:uiPriority w:val="99"/>
    <w:rsid w:val="00D068D6"/>
    <w:rPr>
      <w:vertAlign w:val="superscript"/>
    </w:rPr>
  </w:style>
  <w:style w:type="paragraph" w:styleId="FootnoteText">
    <w:name w:val="footnote text"/>
    <w:aliases w:val="ft,fo,footnote text Char,footnote text,ft1,fo1"/>
    <w:basedOn w:val="Normal"/>
    <w:link w:val="FootnoteTextChar"/>
    <w:uiPriority w:val="99"/>
    <w:qFormat/>
    <w:rsid w:val="00403977"/>
    <w:pPr>
      <w:spacing w:before="60" w:after="60" w:line="240" w:lineRule="auto"/>
      <w:ind w:left="180" w:hanging="180"/>
    </w:pPr>
    <w:rPr>
      <w:rFonts w:eastAsia="Times New Roman" w:cs="Times New Roman"/>
      <w:sz w:val="20"/>
      <w:szCs w:val="24"/>
      <w:lang w:val="en-CA"/>
    </w:rPr>
  </w:style>
  <w:style w:type="character" w:customStyle="1" w:styleId="FootnoteTextChar">
    <w:name w:val="Footnote Text Char"/>
    <w:aliases w:val="ft Char,fo Char,footnote text Char Char,footnote text Char1,ft1 Char,fo1 Char"/>
    <w:basedOn w:val="DefaultParagraphFont"/>
    <w:link w:val="FootnoteText"/>
    <w:uiPriority w:val="99"/>
    <w:rsid w:val="00403977"/>
    <w:rPr>
      <w:rFonts w:eastAsia="Times New Roman" w:cs="Times New Roman"/>
      <w:sz w:val="20"/>
      <w:szCs w:val="24"/>
      <w:lang w:val="en-CA"/>
    </w:rPr>
  </w:style>
  <w:style w:type="paragraph" w:customStyle="1" w:styleId="FigureTitle">
    <w:name w:val="Figure Title"/>
    <w:basedOn w:val="Normal"/>
    <w:rsid w:val="00D068D6"/>
    <w:pPr>
      <w:keepNext/>
      <w:keepLines/>
      <w:spacing w:before="240" w:after="240" w:line="240" w:lineRule="auto"/>
      <w:ind w:left="1440" w:hanging="1440"/>
    </w:pPr>
    <w:rPr>
      <w:rFonts w:ascii="Arial" w:eastAsia="Times New Roman" w:hAnsi="Arial" w:cs="Times New Roman"/>
      <w:b/>
      <w:snapToGrid w:val="0"/>
      <w:szCs w:val="24"/>
      <w:lang w:val="en-CA"/>
    </w:rPr>
  </w:style>
  <w:style w:type="paragraph" w:styleId="Index1">
    <w:name w:val="index 1"/>
    <w:basedOn w:val="Normal"/>
    <w:next w:val="Normal"/>
    <w:autoRedefine/>
    <w:semiHidden/>
    <w:rsid w:val="00D068D6"/>
    <w:pPr>
      <w:spacing w:before="60" w:after="60" w:line="240" w:lineRule="auto"/>
      <w:ind w:left="240" w:hanging="240"/>
    </w:pPr>
    <w:rPr>
      <w:rFonts w:ascii="Times New Roman" w:eastAsia="Times New Roman" w:hAnsi="Times New Roman" w:cs="Times New Roman"/>
      <w:szCs w:val="24"/>
      <w:lang w:val="en-CA"/>
    </w:rPr>
  </w:style>
  <w:style w:type="paragraph" w:styleId="Index2">
    <w:name w:val="index 2"/>
    <w:basedOn w:val="Normal"/>
    <w:next w:val="Normal"/>
    <w:autoRedefine/>
    <w:semiHidden/>
    <w:rsid w:val="00D068D6"/>
    <w:pPr>
      <w:spacing w:before="60" w:after="60" w:line="240" w:lineRule="auto"/>
      <w:ind w:left="480" w:hanging="240"/>
    </w:pPr>
    <w:rPr>
      <w:rFonts w:ascii="Times New Roman" w:eastAsia="Times New Roman" w:hAnsi="Times New Roman" w:cs="Times New Roman"/>
      <w:szCs w:val="24"/>
      <w:lang w:val="en-CA"/>
    </w:rPr>
  </w:style>
  <w:style w:type="paragraph" w:styleId="Index3">
    <w:name w:val="index 3"/>
    <w:basedOn w:val="Normal"/>
    <w:next w:val="Normal"/>
    <w:autoRedefine/>
    <w:semiHidden/>
    <w:rsid w:val="00D068D6"/>
    <w:pPr>
      <w:spacing w:before="60" w:after="60" w:line="240" w:lineRule="auto"/>
      <w:ind w:left="720" w:hanging="240"/>
    </w:pPr>
    <w:rPr>
      <w:rFonts w:ascii="Times New Roman" w:eastAsia="Times New Roman" w:hAnsi="Times New Roman" w:cs="Times New Roman"/>
      <w:szCs w:val="24"/>
      <w:lang w:val="en-CA"/>
    </w:rPr>
  </w:style>
  <w:style w:type="paragraph" w:styleId="Index4">
    <w:name w:val="index 4"/>
    <w:basedOn w:val="Normal"/>
    <w:next w:val="Normal"/>
    <w:autoRedefine/>
    <w:semiHidden/>
    <w:rsid w:val="00D068D6"/>
    <w:pPr>
      <w:spacing w:before="60" w:after="60" w:line="240" w:lineRule="auto"/>
      <w:ind w:left="960" w:hanging="240"/>
    </w:pPr>
    <w:rPr>
      <w:rFonts w:ascii="Times New Roman" w:eastAsia="Times New Roman" w:hAnsi="Times New Roman" w:cs="Times New Roman"/>
      <w:szCs w:val="24"/>
      <w:lang w:val="en-CA"/>
    </w:rPr>
  </w:style>
  <w:style w:type="paragraph" w:styleId="Index5">
    <w:name w:val="index 5"/>
    <w:basedOn w:val="Normal"/>
    <w:next w:val="Normal"/>
    <w:autoRedefine/>
    <w:semiHidden/>
    <w:rsid w:val="00D068D6"/>
    <w:pPr>
      <w:spacing w:before="60" w:after="60" w:line="240" w:lineRule="auto"/>
      <w:ind w:left="1200" w:hanging="240"/>
    </w:pPr>
    <w:rPr>
      <w:rFonts w:ascii="Times New Roman" w:eastAsia="Times New Roman" w:hAnsi="Times New Roman" w:cs="Times New Roman"/>
      <w:szCs w:val="24"/>
      <w:lang w:val="en-CA"/>
    </w:rPr>
  </w:style>
  <w:style w:type="paragraph" w:styleId="Index6">
    <w:name w:val="index 6"/>
    <w:basedOn w:val="Normal"/>
    <w:next w:val="Normal"/>
    <w:autoRedefine/>
    <w:semiHidden/>
    <w:rsid w:val="00D068D6"/>
    <w:pPr>
      <w:spacing w:before="60" w:after="60" w:line="240" w:lineRule="auto"/>
      <w:ind w:left="1440" w:hanging="240"/>
    </w:pPr>
    <w:rPr>
      <w:rFonts w:ascii="Times New Roman" w:eastAsia="Times New Roman" w:hAnsi="Times New Roman" w:cs="Times New Roman"/>
      <w:szCs w:val="24"/>
      <w:lang w:val="en-CA"/>
    </w:rPr>
  </w:style>
  <w:style w:type="paragraph" w:styleId="Index7">
    <w:name w:val="index 7"/>
    <w:basedOn w:val="Normal"/>
    <w:next w:val="Normal"/>
    <w:autoRedefine/>
    <w:semiHidden/>
    <w:rsid w:val="00D068D6"/>
    <w:pPr>
      <w:spacing w:before="60" w:after="60" w:line="240" w:lineRule="auto"/>
      <w:ind w:left="1680" w:hanging="240"/>
    </w:pPr>
    <w:rPr>
      <w:rFonts w:ascii="Times New Roman" w:eastAsia="Times New Roman" w:hAnsi="Times New Roman" w:cs="Times New Roman"/>
      <w:szCs w:val="24"/>
      <w:lang w:val="en-CA"/>
    </w:rPr>
  </w:style>
  <w:style w:type="paragraph" w:styleId="Index8">
    <w:name w:val="index 8"/>
    <w:basedOn w:val="Normal"/>
    <w:next w:val="Normal"/>
    <w:autoRedefine/>
    <w:semiHidden/>
    <w:rsid w:val="00D068D6"/>
    <w:pPr>
      <w:spacing w:before="60" w:after="60" w:line="240" w:lineRule="auto"/>
      <w:ind w:left="1920" w:hanging="240"/>
    </w:pPr>
    <w:rPr>
      <w:rFonts w:ascii="Times New Roman" w:eastAsia="Times New Roman" w:hAnsi="Times New Roman" w:cs="Times New Roman"/>
      <w:szCs w:val="24"/>
      <w:lang w:val="en-CA"/>
    </w:rPr>
  </w:style>
  <w:style w:type="paragraph" w:styleId="Index9">
    <w:name w:val="index 9"/>
    <w:basedOn w:val="Normal"/>
    <w:next w:val="Normal"/>
    <w:autoRedefine/>
    <w:semiHidden/>
    <w:rsid w:val="00D068D6"/>
    <w:pPr>
      <w:spacing w:before="60" w:after="60" w:line="240" w:lineRule="auto"/>
      <w:ind w:left="2160" w:hanging="240"/>
    </w:pPr>
    <w:rPr>
      <w:rFonts w:ascii="Times New Roman" w:eastAsia="Times New Roman" w:hAnsi="Times New Roman" w:cs="Times New Roman"/>
      <w:szCs w:val="24"/>
      <w:lang w:val="en-CA"/>
    </w:rPr>
  </w:style>
  <w:style w:type="paragraph" w:styleId="IndexHeading">
    <w:name w:val="index heading"/>
    <w:basedOn w:val="Normal"/>
    <w:next w:val="Index1"/>
    <w:semiHidden/>
    <w:rsid w:val="00D068D6"/>
    <w:pPr>
      <w:spacing w:before="60" w:after="60" w:line="240" w:lineRule="auto"/>
    </w:pPr>
    <w:rPr>
      <w:rFonts w:ascii="Times New Roman" w:eastAsia="Times New Roman" w:hAnsi="Times New Roman" w:cs="Times New Roman"/>
      <w:szCs w:val="24"/>
      <w:lang w:val="en-CA"/>
    </w:rPr>
  </w:style>
  <w:style w:type="paragraph" w:customStyle="1" w:styleId="TableTitle">
    <w:name w:val="Table Title"/>
    <w:basedOn w:val="Normal"/>
    <w:link w:val="TableTitleChar"/>
    <w:qFormat/>
    <w:rsid w:val="00403977"/>
    <w:pPr>
      <w:keepNext/>
      <w:keepLines/>
      <w:spacing w:before="120" w:after="60" w:line="240" w:lineRule="auto"/>
      <w:ind w:left="994" w:hanging="994"/>
      <w:outlineLvl w:val="3"/>
    </w:pPr>
    <w:rPr>
      <w:rFonts w:ascii="Arial" w:eastAsia="Times New Roman" w:hAnsi="Arial" w:cs="Times New Roman"/>
      <w:b/>
      <w:snapToGrid w:val="0"/>
      <w:sz w:val="20"/>
      <w:szCs w:val="24"/>
      <w:lang w:val="en-CA"/>
    </w:rPr>
  </w:style>
  <w:style w:type="paragraph" w:styleId="TOC1">
    <w:name w:val="toc 1"/>
    <w:basedOn w:val="Normal"/>
    <w:next w:val="Normal"/>
    <w:uiPriority w:val="39"/>
    <w:rsid w:val="00D068D6"/>
    <w:pPr>
      <w:tabs>
        <w:tab w:val="right" w:leader="dot" w:pos="9350"/>
      </w:tabs>
      <w:spacing w:before="240" w:after="60" w:line="240" w:lineRule="auto"/>
      <w:ind w:left="720" w:hanging="450"/>
    </w:pPr>
    <w:rPr>
      <w:rFonts w:ascii="Times New Roman" w:eastAsia="Times New Roman" w:hAnsi="Times New Roman" w:cs="Times New Roman"/>
      <w:noProof/>
      <w:szCs w:val="24"/>
      <w:lang w:val="en-CA"/>
    </w:rPr>
  </w:style>
  <w:style w:type="paragraph" w:styleId="TOC2">
    <w:name w:val="toc 2"/>
    <w:basedOn w:val="Normal"/>
    <w:next w:val="Normal"/>
    <w:uiPriority w:val="39"/>
    <w:rsid w:val="00D068D6"/>
    <w:pPr>
      <w:tabs>
        <w:tab w:val="right" w:leader="dot" w:pos="9350"/>
      </w:tabs>
      <w:spacing w:before="60" w:after="60" w:line="240" w:lineRule="auto"/>
      <w:ind w:left="1260" w:hanging="540"/>
    </w:pPr>
    <w:rPr>
      <w:rFonts w:ascii="Times New Roman" w:eastAsia="Times New Roman" w:hAnsi="Times New Roman" w:cs="Times New Roman"/>
      <w:noProof/>
      <w:szCs w:val="24"/>
      <w:lang w:val="en-CA"/>
    </w:rPr>
  </w:style>
  <w:style w:type="paragraph" w:styleId="TOC3">
    <w:name w:val="toc 3"/>
    <w:basedOn w:val="Normal"/>
    <w:next w:val="Normal"/>
    <w:uiPriority w:val="39"/>
    <w:rsid w:val="00D068D6"/>
    <w:pPr>
      <w:tabs>
        <w:tab w:val="right" w:leader="dot" w:pos="9360"/>
      </w:tabs>
      <w:spacing w:before="60" w:after="60" w:line="240" w:lineRule="auto"/>
      <w:ind w:left="1980" w:hanging="720"/>
    </w:pPr>
    <w:rPr>
      <w:rFonts w:ascii="Times New Roman" w:eastAsia="Times New Roman" w:hAnsi="Times New Roman" w:cs="Times New Roman"/>
      <w:noProof/>
      <w:szCs w:val="24"/>
      <w:lang w:val="en-CA"/>
    </w:rPr>
  </w:style>
  <w:style w:type="paragraph" w:styleId="TOC4">
    <w:name w:val="toc 4"/>
    <w:basedOn w:val="Normal"/>
    <w:next w:val="Normal"/>
    <w:rsid w:val="00D068D6"/>
    <w:pPr>
      <w:tabs>
        <w:tab w:val="right" w:leader="dot" w:pos="9360"/>
      </w:tabs>
      <w:spacing w:before="60" w:after="60" w:line="240" w:lineRule="auto"/>
      <w:ind w:left="2880" w:hanging="900"/>
    </w:pPr>
    <w:rPr>
      <w:rFonts w:ascii="Times New Roman" w:eastAsia="Times New Roman" w:hAnsi="Times New Roman" w:cs="Times New Roman"/>
      <w:szCs w:val="24"/>
      <w:lang w:val="en-CA"/>
    </w:rPr>
  </w:style>
  <w:style w:type="paragraph" w:styleId="TOC5">
    <w:name w:val="toc 5"/>
    <w:aliases w:val="toc tab/fig"/>
    <w:basedOn w:val="Normal"/>
    <w:next w:val="Normal"/>
    <w:rsid w:val="00D068D6"/>
    <w:pPr>
      <w:tabs>
        <w:tab w:val="right" w:leader="dot" w:pos="9360"/>
      </w:tabs>
      <w:spacing w:before="60" w:after="120" w:line="240" w:lineRule="auto"/>
      <w:ind w:left="734" w:hanging="547"/>
    </w:pPr>
    <w:rPr>
      <w:rFonts w:ascii="Times New Roman" w:eastAsia="Times New Roman" w:hAnsi="Times New Roman" w:cs="Times New Roman"/>
      <w:szCs w:val="24"/>
      <w:lang w:val="en-CA"/>
    </w:rPr>
  </w:style>
  <w:style w:type="paragraph" w:styleId="TOC6">
    <w:name w:val="toc 6"/>
    <w:basedOn w:val="Normal"/>
    <w:next w:val="Normal"/>
    <w:autoRedefine/>
    <w:semiHidden/>
    <w:rsid w:val="00D068D6"/>
    <w:pPr>
      <w:spacing w:before="60" w:after="60" w:line="240" w:lineRule="auto"/>
      <w:ind w:left="1200"/>
    </w:pPr>
    <w:rPr>
      <w:rFonts w:ascii="Times New Roman" w:eastAsia="Times New Roman" w:hAnsi="Times New Roman" w:cs="Times New Roman"/>
      <w:szCs w:val="24"/>
      <w:lang w:val="en-CA"/>
    </w:rPr>
  </w:style>
  <w:style w:type="paragraph" w:styleId="TOC7">
    <w:name w:val="toc 7"/>
    <w:basedOn w:val="Normal"/>
    <w:next w:val="Normal"/>
    <w:autoRedefine/>
    <w:semiHidden/>
    <w:rsid w:val="00D068D6"/>
    <w:pPr>
      <w:spacing w:before="60" w:after="60" w:line="240" w:lineRule="auto"/>
      <w:ind w:left="1440"/>
    </w:pPr>
    <w:rPr>
      <w:rFonts w:ascii="Times New Roman" w:eastAsia="Times New Roman" w:hAnsi="Times New Roman" w:cs="Times New Roman"/>
      <w:szCs w:val="24"/>
      <w:lang w:val="en-CA"/>
    </w:rPr>
  </w:style>
  <w:style w:type="paragraph" w:styleId="TOC8">
    <w:name w:val="toc 8"/>
    <w:basedOn w:val="Normal"/>
    <w:next w:val="Normal"/>
    <w:autoRedefine/>
    <w:semiHidden/>
    <w:rsid w:val="00D068D6"/>
    <w:pPr>
      <w:spacing w:before="60" w:after="60" w:line="240" w:lineRule="auto"/>
      <w:ind w:left="1680"/>
    </w:pPr>
    <w:rPr>
      <w:rFonts w:ascii="Times New Roman" w:eastAsia="Times New Roman" w:hAnsi="Times New Roman" w:cs="Times New Roman"/>
      <w:szCs w:val="24"/>
      <w:lang w:val="en-CA"/>
    </w:rPr>
  </w:style>
  <w:style w:type="paragraph" w:styleId="TOC9">
    <w:name w:val="toc 9"/>
    <w:basedOn w:val="Normal"/>
    <w:next w:val="Normal"/>
    <w:autoRedefine/>
    <w:semiHidden/>
    <w:rsid w:val="00D068D6"/>
    <w:pPr>
      <w:spacing w:before="60" w:after="60" w:line="240" w:lineRule="auto"/>
      <w:ind w:left="1920"/>
    </w:pPr>
    <w:rPr>
      <w:rFonts w:ascii="Times New Roman" w:eastAsia="Times New Roman" w:hAnsi="Times New Roman" w:cs="Times New Roman"/>
      <w:szCs w:val="24"/>
      <w:lang w:val="en-CA"/>
    </w:rPr>
  </w:style>
  <w:style w:type="paragraph" w:customStyle="1" w:styleId="biblio">
    <w:name w:val="biblio"/>
    <w:basedOn w:val="Normal"/>
    <w:rsid w:val="002D484C"/>
    <w:pPr>
      <w:spacing w:after="120"/>
      <w:ind w:left="540" w:hanging="540"/>
    </w:pPr>
    <w:rPr>
      <w:rFonts w:ascii="Garamond" w:hAnsi="Garamond" w:cs="Andalus"/>
      <w:szCs w:val="24"/>
    </w:rPr>
  </w:style>
  <w:style w:type="paragraph" w:customStyle="1" w:styleId="ChNumber">
    <w:name w:val="ChNumber"/>
    <w:rsid w:val="00D068D6"/>
    <w:pPr>
      <w:widowControl w:val="0"/>
      <w:tabs>
        <w:tab w:val="left" w:pos="0"/>
        <w:tab w:val="left" w:pos="864"/>
        <w:tab w:val="left" w:pos="1297"/>
        <w:tab w:val="left" w:pos="1730"/>
        <w:tab w:val="left" w:pos="2163"/>
        <w:tab w:val="left" w:pos="2596"/>
        <w:tab w:val="left" w:pos="3030"/>
        <w:tab w:val="left" w:pos="3463"/>
        <w:tab w:val="left" w:pos="3896"/>
        <w:tab w:val="left" w:pos="4329"/>
        <w:tab w:val="left" w:pos="4762"/>
        <w:tab w:val="left" w:pos="5196"/>
        <w:tab w:val="left" w:pos="5629"/>
        <w:tab w:val="left" w:pos="6062"/>
        <w:tab w:val="left" w:pos="6495"/>
        <w:tab w:val="left" w:pos="6928"/>
        <w:tab w:val="left" w:pos="7362"/>
        <w:tab w:val="left" w:pos="7795"/>
        <w:tab w:val="left" w:pos="8228"/>
        <w:tab w:val="left" w:pos="8661"/>
        <w:tab w:val="left" w:pos="9094"/>
        <w:tab w:val="left" w:pos="9528"/>
        <w:tab w:val="left" w:pos="9961"/>
        <w:tab w:val="left" w:pos="10394"/>
      </w:tabs>
      <w:spacing w:after="0" w:line="240" w:lineRule="auto"/>
      <w:jc w:val="right"/>
    </w:pPr>
    <w:rPr>
      <w:rFonts w:ascii="Arial" w:eastAsia="Times New Roman" w:hAnsi="Arial" w:cs="Times New Roman"/>
      <w:b/>
      <w:i/>
      <w:sz w:val="60"/>
      <w:szCs w:val="20"/>
    </w:rPr>
  </w:style>
  <w:style w:type="paragraph" w:customStyle="1" w:styleId="figurewbox">
    <w:name w:val="figure w/box"/>
    <w:basedOn w:val="Normal"/>
    <w:rsid w:val="00D068D6"/>
    <w:pPr>
      <w:pBdr>
        <w:top w:val="single" w:sz="12" w:space="9" w:color="auto"/>
        <w:left w:val="single" w:sz="12" w:space="6" w:color="auto"/>
        <w:bottom w:val="single" w:sz="12" w:space="9" w:color="auto"/>
        <w:right w:val="single" w:sz="12" w:space="4" w:color="auto"/>
      </w:pBdr>
      <w:spacing w:before="60" w:after="60" w:line="240" w:lineRule="auto"/>
      <w:ind w:left="180" w:right="180"/>
      <w:jc w:val="center"/>
    </w:pPr>
    <w:rPr>
      <w:rFonts w:ascii="Times New Roman" w:eastAsia="Times New Roman" w:hAnsi="Times New Roman" w:cs="Times New Roman"/>
      <w:szCs w:val="24"/>
      <w:lang w:val="en-CA"/>
    </w:rPr>
  </w:style>
  <w:style w:type="paragraph" w:customStyle="1" w:styleId="TableHeaders">
    <w:name w:val="Table Headers"/>
    <w:basedOn w:val="Normal"/>
    <w:rsid w:val="00D068D6"/>
    <w:pPr>
      <w:keepNext/>
      <w:spacing w:before="80" w:after="80" w:line="240" w:lineRule="exact"/>
      <w:jc w:val="center"/>
    </w:pPr>
    <w:rPr>
      <w:rFonts w:ascii="Arial" w:eastAsia="Times New Roman" w:hAnsi="Arial" w:cs="Times New Roman"/>
      <w:b/>
      <w:snapToGrid w:val="0"/>
      <w:sz w:val="20"/>
      <w:szCs w:val="24"/>
      <w:lang w:val="en-CA"/>
    </w:rPr>
  </w:style>
  <w:style w:type="paragraph" w:customStyle="1" w:styleId="figurewobox">
    <w:name w:val="figure w/o box"/>
    <w:basedOn w:val="Normal"/>
    <w:rsid w:val="00D068D6"/>
    <w:pPr>
      <w:keepNext/>
      <w:spacing w:before="60" w:after="60" w:line="240" w:lineRule="auto"/>
      <w:jc w:val="center"/>
    </w:pPr>
    <w:rPr>
      <w:rFonts w:ascii="Times New Roman" w:eastAsia="Times New Roman" w:hAnsi="Times New Roman" w:cs="Times New Roman"/>
      <w:szCs w:val="24"/>
      <w:lang w:val="en-CA"/>
    </w:rPr>
  </w:style>
  <w:style w:type="paragraph" w:customStyle="1" w:styleId="equation">
    <w:name w:val="equation"/>
    <w:basedOn w:val="Normal"/>
    <w:rsid w:val="00D068D6"/>
    <w:pPr>
      <w:tabs>
        <w:tab w:val="center" w:pos="4680"/>
        <w:tab w:val="right" w:pos="9360"/>
      </w:tabs>
      <w:spacing w:before="60" w:after="240" w:line="480" w:lineRule="exact"/>
    </w:pPr>
    <w:rPr>
      <w:rFonts w:ascii="Times New Roman" w:eastAsia="Times New Roman" w:hAnsi="Times New Roman" w:cs="Times New Roman"/>
      <w:szCs w:val="24"/>
      <w:lang w:val="en-CA"/>
    </w:rPr>
  </w:style>
  <w:style w:type="paragraph" w:customStyle="1" w:styleId="bullets-blank">
    <w:name w:val="bullets-blank"/>
    <w:basedOn w:val="Normal"/>
    <w:rsid w:val="00D068D6"/>
    <w:pPr>
      <w:spacing w:before="60" w:after="240" w:line="240" w:lineRule="auto"/>
      <w:ind w:left="1080" w:hanging="360"/>
    </w:pPr>
    <w:rPr>
      <w:rFonts w:ascii="Times New Roman" w:eastAsia="Times New Roman" w:hAnsi="Times New Roman" w:cs="Times New Roman"/>
      <w:szCs w:val="24"/>
      <w:lang w:val="en-CA"/>
    </w:rPr>
  </w:style>
  <w:style w:type="paragraph" w:customStyle="1" w:styleId="Cov-Date">
    <w:name w:val="Cov-Date"/>
    <w:basedOn w:val="Normal"/>
    <w:uiPriority w:val="99"/>
    <w:rsid w:val="00D068D6"/>
    <w:pPr>
      <w:spacing w:before="60" w:after="60" w:line="240" w:lineRule="auto"/>
      <w:jc w:val="right"/>
    </w:pPr>
    <w:rPr>
      <w:rFonts w:ascii="Arial" w:eastAsia="Times New Roman" w:hAnsi="Arial" w:cs="Times New Roman"/>
      <w:b/>
      <w:sz w:val="28"/>
      <w:szCs w:val="24"/>
      <w:lang w:val="en-CA"/>
    </w:rPr>
  </w:style>
  <w:style w:type="paragraph" w:customStyle="1" w:styleId="Cov-Disclaimer">
    <w:name w:val="Cov-Disclaimer"/>
    <w:basedOn w:val="Normal"/>
    <w:rsid w:val="00D068D6"/>
    <w:pPr>
      <w:spacing w:before="60" w:after="60" w:line="240" w:lineRule="auto"/>
      <w:jc w:val="right"/>
    </w:pPr>
    <w:rPr>
      <w:rFonts w:ascii="Arial" w:eastAsia="Times New Roman" w:hAnsi="Arial" w:cs="Arial"/>
      <w:sz w:val="18"/>
      <w:szCs w:val="18"/>
      <w:lang w:val="en-CA"/>
    </w:rPr>
  </w:style>
  <w:style w:type="paragraph" w:customStyle="1" w:styleId="Cov-Title">
    <w:name w:val="Cov-Title"/>
    <w:basedOn w:val="Normal"/>
    <w:uiPriority w:val="99"/>
    <w:rsid w:val="00D068D6"/>
    <w:pPr>
      <w:spacing w:before="60" w:after="60" w:line="240" w:lineRule="auto"/>
      <w:jc w:val="right"/>
    </w:pPr>
    <w:rPr>
      <w:rFonts w:ascii="Arial Black" w:eastAsia="Times New Roman" w:hAnsi="Arial Black" w:cs="Times New Roman"/>
      <w:sz w:val="48"/>
      <w:szCs w:val="24"/>
      <w:lang w:val="en-CA"/>
    </w:rPr>
  </w:style>
  <w:style w:type="paragraph" w:customStyle="1" w:styleId="Cov-Subtitle">
    <w:name w:val="Cov-Subtitle"/>
    <w:basedOn w:val="Normal"/>
    <w:rsid w:val="00D068D6"/>
    <w:pPr>
      <w:spacing w:before="60" w:after="60" w:line="240" w:lineRule="auto"/>
      <w:jc w:val="right"/>
    </w:pPr>
    <w:rPr>
      <w:rFonts w:ascii="Arial Black" w:eastAsia="Times New Roman" w:hAnsi="Arial Black" w:cs="Times New Roman"/>
      <w:sz w:val="36"/>
      <w:szCs w:val="24"/>
      <w:lang w:val="en-CA"/>
    </w:rPr>
  </w:style>
  <w:style w:type="paragraph" w:customStyle="1" w:styleId="Cov-Author">
    <w:name w:val="Cov-Author"/>
    <w:basedOn w:val="Normal"/>
    <w:rsid w:val="00D068D6"/>
    <w:pPr>
      <w:spacing w:before="60" w:after="60" w:line="240" w:lineRule="auto"/>
      <w:jc w:val="right"/>
    </w:pPr>
    <w:rPr>
      <w:rFonts w:ascii="Arial Black" w:eastAsia="Times New Roman" w:hAnsi="Arial Black" w:cs="Times New Roman"/>
      <w:szCs w:val="24"/>
      <w:lang w:val="en-CA"/>
    </w:rPr>
  </w:style>
  <w:style w:type="paragraph" w:customStyle="1" w:styleId="Cov-Address">
    <w:name w:val="Cov-Address"/>
    <w:basedOn w:val="Normal"/>
    <w:rsid w:val="00D068D6"/>
    <w:pPr>
      <w:spacing w:before="60" w:after="60" w:line="240" w:lineRule="auto"/>
      <w:jc w:val="right"/>
    </w:pPr>
    <w:rPr>
      <w:rFonts w:ascii="Arial" w:eastAsia="Times New Roman" w:hAnsi="Arial" w:cs="Times New Roman"/>
      <w:szCs w:val="24"/>
      <w:lang w:val="en-CA"/>
    </w:rPr>
  </w:style>
  <w:style w:type="paragraph" w:customStyle="1" w:styleId="AppHeading1">
    <w:name w:val="AppHeading1"/>
    <w:basedOn w:val="Heading1"/>
    <w:rsid w:val="00D068D6"/>
    <w:pPr>
      <w:keepLines w:val="0"/>
      <w:pBdr>
        <w:top w:val="thinThickSmallGap" w:sz="24" w:space="12" w:color="auto"/>
        <w:bottom w:val="single" w:sz="6" w:space="12" w:color="auto"/>
      </w:pBdr>
      <w:spacing w:after="480" w:line="240" w:lineRule="auto"/>
      <w:ind w:left="2520" w:hanging="2520"/>
    </w:pPr>
    <w:rPr>
      <w:rFonts w:ascii="Arial" w:eastAsia="Times New Roman" w:hAnsi="Arial" w:cs="Times New Roman"/>
      <w:b/>
      <w:i/>
      <w:color w:val="auto"/>
      <w:kern w:val="28"/>
      <w:sz w:val="40"/>
      <w:szCs w:val="24"/>
      <w:lang w:val="en-CA"/>
    </w:rPr>
  </w:style>
  <w:style w:type="paragraph" w:customStyle="1" w:styleId="AppHeading2">
    <w:name w:val="AppHeading2"/>
    <w:basedOn w:val="Normal"/>
    <w:rsid w:val="00DC09D5"/>
    <w:pPr>
      <w:keepNext/>
      <w:autoSpaceDE w:val="0"/>
      <w:autoSpaceDN w:val="0"/>
      <w:adjustRightInd w:val="0"/>
      <w:spacing w:after="120" w:line="240" w:lineRule="auto"/>
      <w:outlineLvl w:val="1"/>
    </w:pPr>
    <w:rPr>
      <w:rFonts w:ascii="Garamond" w:hAnsi="Garamond" w:cs="Times New Roman"/>
      <w:b/>
      <w:bCs/>
      <w:szCs w:val="24"/>
    </w:rPr>
  </w:style>
  <w:style w:type="paragraph" w:customStyle="1" w:styleId="AppHeading3">
    <w:name w:val="AppHeading3"/>
    <w:basedOn w:val="Normal"/>
    <w:rsid w:val="00D309B8"/>
    <w:pPr>
      <w:keepNext/>
      <w:autoSpaceDE w:val="0"/>
      <w:autoSpaceDN w:val="0"/>
      <w:adjustRightInd w:val="0"/>
      <w:spacing w:after="80" w:line="240" w:lineRule="auto"/>
      <w:outlineLvl w:val="2"/>
    </w:pPr>
    <w:rPr>
      <w:rFonts w:ascii="Garamond" w:hAnsi="Garamond" w:cs="Times New Roman"/>
      <w:b/>
      <w:szCs w:val="24"/>
    </w:rPr>
  </w:style>
  <w:style w:type="paragraph" w:styleId="TOCHeading">
    <w:name w:val="TOC Heading"/>
    <w:basedOn w:val="Heading1"/>
    <w:next w:val="Normal"/>
    <w:uiPriority w:val="39"/>
    <w:unhideWhenUsed/>
    <w:qFormat/>
    <w:rsid w:val="00D068D6"/>
    <w:pPr>
      <w:spacing w:before="480" w:line="276" w:lineRule="auto"/>
      <w:outlineLvl w:val="9"/>
    </w:pPr>
    <w:rPr>
      <w:rFonts w:ascii="Cambria" w:eastAsia="Times New Roman" w:hAnsi="Cambria" w:cs="Times New Roman"/>
      <w:b/>
      <w:bCs/>
      <w:color w:val="365F91"/>
      <w:sz w:val="28"/>
      <w:szCs w:val="28"/>
      <w:lang w:val="en-CA"/>
    </w:rPr>
  </w:style>
  <w:style w:type="paragraph" w:styleId="Revision">
    <w:name w:val="Revision"/>
    <w:hidden/>
    <w:uiPriority w:val="99"/>
    <w:semiHidden/>
    <w:rsid w:val="00D068D6"/>
    <w:pPr>
      <w:spacing w:after="0" w:line="240" w:lineRule="auto"/>
    </w:pPr>
    <w:rPr>
      <w:rFonts w:ascii="Times New Roman" w:eastAsia="Times New Roman" w:hAnsi="Times New Roman" w:cs="Times New Roman"/>
      <w:szCs w:val="20"/>
    </w:rPr>
  </w:style>
  <w:style w:type="character" w:customStyle="1" w:styleId="questionlabel1">
    <w:name w:val="questionlabel1"/>
    <w:basedOn w:val="DefaultParagraphFont"/>
    <w:rsid w:val="00D068D6"/>
    <w:rPr>
      <w:vanish w:val="0"/>
      <w:webHidden w:val="0"/>
      <w:color w:val="333333"/>
      <w:sz w:val="22"/>
      <w:szCs w:val="22"/>
      <w:specVanish w:val="0"/>
    </w:rPr>
  </w:style>
  <w:style w:type="paragraph" w:styleId="PlainText">
    <w:name w:val="Plain Text"/>
    <w:basedOn w:val="Normal"/>
    <w:link w:val="PlainTextChar"/>
    <w:uiPriority w:val="99"/>
    <w:rsid w:val="00D068D6"/>
    <w:pPr>
      <w:spacing w:before="60" w:after="60" w:line="240" w:lineRule="auto"/>
    </w:pPr>
    <w:rPr>
      <w:rFonts w:ascii="Courier New" w:eastAsia="Times New Roman" w:hAnsi="Courier New" w:cs="Times New Roman"/>
      <w:sz w:val="20"/>
      <w:szCs w:val="24"/>
      <w:lang w:val="en-CA"/>
    </w:rPr>
  </w:style>
  <w:style w:type="character" w:customStyle="1" w:styleId="PlainTextChar">
    <w:name w:val="Plain Text Char"/>
    <w:basedOn w:val="DefaultParagraphFont"/>
    <w:link w:val="PlainText"/>
    <w:uiPriority w:val="99"/>
    <w:rsid w:val="00D068D6"/>
    <w:rPr>
      <w:rFonts w:ascii="Courier New" w:eastAsia="Times New Roman" w:hAnsi="Courier New" w:cs="Times New Roman"/>
      <w:sz w:val="20"/>
      <w:szCs w:val="24"/>
      <w:lang w:val="en-CA"/>
    </w:rPr>
  </w:style>
  <w:style w:type="paragraph" w:styleId="BodyTextIndent">
    <w:name w:val="Body Text Indent"/>
    <w:basedOn w:val="Normal"/>
    <w:link w:val="BodyTextIndentChar"/>
    <w:uiPriority w:val="99"/>
    <w:unhideWhenUsed/>
    <w:rsid w:val="00D068D6"/>
    <w:pPr>
      <w:widowControl w:val="0"/>
      <w:spacing w:before="60" w:after="120" w:line="240" w:lineRule="auto"/>
      <w:ind w:left="360"/>
    </w:pPr>
    <w:rPr>
      <w:rFonts w:ascii="Times New Roman" w:eastAsia="Times New Roman" w:hAnsi="Times New Roman" w:cs="Times New Roman"/>
      <w:noProof/>
      <w:sz w:val="20"/>
      <w:szCs w:val="24"/>
      <w:lang w:val="en-CA"/>
    </w:rPr>
  </w:style>
  <w:style w:type="character" w:customStyle="1" w:styleId="BodyTextIndentChar">
    <w:name w:val="Body Text Indent Char"/>
    <w:basedOn w:val="DefaultParagraphFont"/>
    <w:link w:val="BodyTextIndent"/>
    <w:uiPriority w:val="99"/>
    <w:rsid w:val="00D068D6"/>
    <w:rPr>
      <w:rFonts w:ascii="Times New Roman" w:eastAsia="Times New Roman" w:hAnsi="Times New Roman" w:cs="Times New Roman"/>
      <w:noProof/>
      <w:sz w:val="20"/>
      <w:szCs w:val="24"/>
      <w:lang w:val="en-CA"/>
    </w:rPr>
  </w:style>
  <w:style w:type="character" w:customStyle="1" w:styleId="questionlabel">
    <w:name w:val="questionlabel"/>
    <w:basedOn w:val="DefaultParagraphFont"/>
    <w:rsid w:val="00D068D6"/>
  </w:style>
  <w:style w:type="paragraph" w:styleId="TableofFigures">
    <w:name w:val="table of figures"/>
    <w:basedOn w:val="Normal"/>
    <w:next w:val="Normal"/>
    <w:rsid w:val="00D068D6"/>
    <w:pPr>
      <w:spacing w:before="60" w:after="60" w:line="240" w:lineRule="auto"/>
    </w:pPr>
    <w:rPr>
      <w:rFonts w:ascii="Times New Roman" w:eastAsia="Times New Roman" w:hAnsi="Times New Roman" w:cs="Times New Roman"/>
      <w:szCs w:val="24"/>
      <w:lang w:val="en-CA"/>
    </w:rPr>
  </w:style>
  <w:style w:type="paragraph" w:customStyle="1" w:styleId="NCESheaderodd">
    <w:name w:val="NCES header odd"/>
    <w:basedOn w:val="Normal"/>
    <w:rsid w:val="00D068D6"/>
    <w:pPr>
      <w:pBdr>
        <w:bottom w:val="single" w:sz="8" w:space="1" w:color="auto"/>
      </w:pBdr>
      <w:spacing w:before="60" w:after="100" w:afterAutospacing="1" w:line="240" w:lineRule="auto"/>
      <w:jc w:val="right"/>
    </w:pPr>
    <w:rPr>
      <w:rFonts w:ascii="Arial" w:eastAsia="Times New Roman" w:hAnsi="Arial" w:cs="Times New Roman"/>
      <w:smallCaps/>
      <w:noProof/>
      <w:sz w:val="18"/>
      <w:szCs w:val="18"/>
      <w:lang w:val="en-CA"/>
    </w:rPr>
  </w:style>
  <w:style w:type="paragraph" w:customStyle="1" w:styleId="NCESoddfooter">
    <w:name w:val="NCES odd footer"/>
    <w:basedOn w:val="Normal"/>
    <w:link w:val="NCESoddfooterChar"/>
    <w:qFormat/>
    <w:rsid w:val="00D068D6"/>
    <w:pPr>
      <w:tabs>
        <w:tab w:val="center" w:pos="4320"/>
        <w:tab w:val="right" w:pos="9360"/>
      </w:tabs>
      <w:spacing w:before="60" w:after="60" w:line="240" w:lineRule="auto"/>
      <w:jc w:val="right"/>
    </w:pPr>
    <w:rPr>
      <w:rFonts w:ascii="Arial" w:eastAsia="Times New Roman" w:hAnsi="Arial" w:cs="Times New Roman"/>
      <w:smallCaps/>
      <w:sz w:val="18"/>
      <w:lang w:val="en-CA"/>
    </w:rPr>
  </w:style>
  <w:style w:type="character" w:customStyle="1" w:styleId="NCESoddfooterChar">
    <w:name w:val="NCES odd footer Char"/>
    <w:basedOn w:val="DefaultParagraphFont"/>
    <w:link w:val="NCESoddfooter"/>
    <w:locked/>
    <w:rsid w:val="00D068D6"/>
    <w:rPr>
      <w:rFonts w:ascii="Arial" w:eastAsia="Times New Roman" w:hAnsi="Arial" w:cs="Times New Roman"/>
      <w:smallCaps/>
      <w:sz w:val="18"/>
      <w:lang w:val="en-CA"/>
    </w:rPr>
  </w:style>
  <w:style w:type="paragraph" w:customStyle="1" w:styleId="NCESevenfooter">
    <w:name w:val="NCES even footer"/>
    <w:basedOn w:val="NCESoddfooter"/>
    <w:link w:val="NCESevenfooterChar"/>
    <w:rsid w:val="00D068D6"/>
    <w:pPr>
      <w:tabs>
        <w:tab w:val="clear" w:pos="4320"/>
      </w:tabs>
    </w:pPr>
    <w:rPr>
      <w:szCs w:val="20"/>
    </w:rPr>
  </w:style>
  <w:style w:type="character" w:customStyle="1" w:styleId="NCESevenfooterChar">
    <w:name w:val="NCES even footer Char"/>
    <w:basedOn w:val="NCESoddfooterChar"/>
    <w:link w:val="NCESevenfooter"/>
    <w:locked/>
    <w:rsid w:val="00D068D6"/>
    <w:rPr>
      <w:rFonts w:ascii="Arial" w:eastAsia="Times New Roman" w:hAnsi="Arial" w:cs="Times New Roman"/>
      <w:smallCaps/>
      <w:sz w:val="18"/>
      <w:szCs w:val="20"/>
      <w:lang w:val="en-CA"/>
    </w:rPr>
  </w:style>
  <w:style w:type="paragraph" w:customStyle="1" w:styleId="NCESheadereven">
    <w:name w:val="NCES  header even"/>
    <w:basedOn w:val="Normal"/>
    <w:rsid w:val="00D068D6"/>
    <w:pPr>
      <w:pBdr>
        <w:bottom w:val="single" w:sz="8" w:space="1" w:color="auto"/>
      </w:pBdr>
      <w:spacing w:before="60" w:after="60" w:line="240" w:lineRule="auto"/>
    </w:pPr>
    <w:rPr>
      <w:rFonts w:ascii="Arial" w:eastAsia="Times New Roman" w:hAnsi="Arial" w:cs="Times New Roman"/>
      <w:smallCaps/>
      <w:sz w:val="18"/>
      <w:szCs w:val="24"/>
      <w:lang w:val="en-CA"/>
    </w:rPr>
  </w:style>
  <w:style w:type="paragraph" w:customStyle="1" w:styleId="bodytextpsg">
    <w:name w:val="body text_psg"/>
    <w:basedOn w:val="Normal"/>
    <w:link w:val="bodytextpsgChar"/>
    <w:uiPriority w:val="99"/>
    <w:rsid w:val="00D068D6"/>
    <w:pPr>
      <w:spacing w:before="60" w:after="240" w:line="320" w:lineRule="exact"/>
      <w:ind w:firstLine="720"/>
    </w:pPr>
    <w:rPr>
      <w:rFonts w:ascii="Arial" w:eastAsia="Times New Roman" w:hAnsi="Arial" w:cs="Times New Roman"/>
      <w:lang w:val="en-CA"/>
    </w:rPr>
  </w:style>
  <w:style w:type="character" w:customStyle="1" w:styleId="bodytextpsgChar">
    <w:name w:val="body text_psg Char"/>
    <w:basedOn w:val="DefaultParagraphFont"/>
    <w:link w:val="bodytextpsg"/>
    <w:uiPriority w:val="99"/>
    <w:locked/>
    <w:rsid w:val="00D068D6"/>
    <w:rPr>
      <w:rFonts w:ascii="Arial" w:eastAsia="Times New Roman" w:hAnsi="Arial" w:cs="Times New Roman"/>
      <w:sz w:val="24"/>
      <w:lang w:val="en-CA"/>
    </w:rPr>
  </w:style>
  <w:style w:type="paragraph" w:styleId="DocumentMap">
    <w:name w:val="Document Map"/>
    <w:basedOn w:val="Normal"/>
    <w:link w:val="DocumentMapChar"/>
    <w:rsid w:val="00D068D6"/>
    <w:pPr>
      <w:spacing w:before="60" w:after="60" w:line="240" w:lineRule="auto"/>
    </w:pPr>
    <w:rPr>
      <w:rFonts w:ascii="Tahoma" w:eastAsia="Times New Roman" w:hAnsi="Tahoma" w:cs="Tahoma"/>
      <w:sz w:val="16"/>
      <w:szCs w:val="16"/>
      <w:lang w:val="en-CA"/>
    </w:rPr>
  </w:style>
  <w:style w:type="character" w:customStyle="1" w:styleId="DocumentMapChar">
    <w:name w:val="Document Map Char"/>
    <w:basedOn w:val="DefaultParagraphFont"/>
    <w:link w:val="DocumentMap"/>
    <w:rsid w:val="00D068D6"/>
    <w:rPr>
      <w:rFonts w:ascii="Tahoma" w:eastAsia="Times New Roman" w:hAnsi="Tahoma" w:cs="Tahoma"/>
      <w:sz w:val="16"/>
      <w:szCs w:val="16"/>
      <w:lang w:val="en-CA"/>
    </w:rPr>
  </w:style>
  <w:style w:type="character" w:styleId="Strong">
    <w:name w:val="Strong"/>
    <w:aliases w:val="Topic"/>
    <w:uiPriority w:val="22"/>
    <w:qFormat/>
    <w:rsid w:val="00D068D6"/>
    <w:rPr>
      <w:b/>
      <w:bCs/>
    </w:rPr>
  </w:style>
  <w:style w:type="character" w:customStyle="1" w:styleId="apple-converted-space">
    <w:name w:val="apple-converted-space"/>
    <w:basedOn w:val="DefaultParagraphFont"/>
    <w:rsid w:val="00D068D6"/>
  </w:style>
  <w:style w:type="paragraph" w:customStyle="1" w:styleId="bulletround">
    <w:name w:val="bullet round"/>
    <w:basedOn w:val="Normal"/>
    <w:uiPriority w:val="99"/>
    <w:rsid w:val="007215F3"/>
    <w:pPr>
      <w:keepLines/>
      <w:numPr>
        <w:numId w:val="17"/>
      </w:numPr>
      <w:spacing w:after="60" w:line="280" w:lineRule="atLeast"/>
      <w:contextualSpacing/>
    </w:pPr>
    <w:rPr>
      <w:rFonts w:ascii="Garamond" w:eastAsia="Times New Roman" w:hAnsi="Garamond" w:cs="Arial"/>
      <w:szCs w:val="20"/>
    </w:rPr>
  </w:style>
  <w:style w:type="paragraph" w:styleId="Caption">
    <w:name w:val="caption"/>
    <w:basedOn w:val="Normal"/>
    <w:next w:val="Normal"/>
    <w:uiPriority w:val="35"/>
    <w:unhideWhenUsed/>
    <w:qFormat/>
    <w:rsid w:val="00A37A51"/>
    <w:pPr>
      <w:spacing w:after="200" w:line="240" w:lineRule="auto"/>
    </w:pPr>
    <w:rPr>
      <w:i/>
      <w:iCs/>
      <w:color w:val="44546A" w:themeColor="text2"/>
      <w:sz w:val="18"/>
      <w:szCs w:val="18"/>
    </w:rPr>
  </w:style>
  <w:style w:type="character" w:customStyle="1" w:styleId="TableTitleChar">
    <w:name w:val="Table Title Char"/>
    <w:basedOn w:val="DefaultParagraphFont"/>
    <w:link w:val="TableTitle"/>
    <w:locked/>
    <w:rsid w:val="00403977"/>
    <w:rPr>
      <w:rFonts w:ascii="Arial" w:eastAsia="Times New Roman" w:hAnsi="Arial" w:cs="Times New Roman"/>
      <w:b/>
      <w:snapToGrid w:val="0"/>
      <w:sz w:val="20"/>
      <w:szCs w:val="24"/>
      <w:lang w:val="en-CA"/>
    </w:rPr>
  </w:style>
  <w:style w:type="table" w:customStyle="1" w:styleId="TableGrid11">
    <w:name w:val="Table Grid11"/>
    <w:basedOn w:val="TableNormal"/>
    <w:next w:val="TableGrid"/>
    <w:uiPriority w:val="59"/>
    <w:rsid w:val="00E8359D"/>
    <w:pPr>
      <w:spacing w:after="0" w:line="240" w:lineRule="auto"/>
    </w:pPr>
    <w:rPr>
      <w:rFonts w:ascii="Cambria" w:eastAsia="MS Mincho" w:hAnsi="Cambria"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2F460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F460D"/>
    <w:rPr>
      <w:sz w:val="20"/>
      <w:szCs w:val="20"/>
    </w:rPr>
  </w:style>
  <w:style w:type="character" w:styleId="EndnoteReference">
    <w:name w:val="endnote reference"/>
    <w:basedOn w:val="DefaultParagraphFont"/>
    <w:uiPriority w:val="99"/>
    <w:semiHidden/>
    <w:unhideWhenUsed/>
    <w:rsid w:val="002F460D"/>
    <w:rPr>
      <w:vertAlign w:val="superscript"/>
    </w:rPr>
  </w:style>
  <w:style w:type="character" w:styleId="LineNumber">
    <w:name w:val="line number"/>
    <w:basedOn w:val="DefaultParagraphFont"/>
    <w:uiPriority w:val="99"/>
    <w:semiHidden/>
    <w:unhideWhenUsed/>
    <w:rsid w:val="00AB2F04"/>
  </w:style>
  <w:style w:type="character" w:customStyle="1" w:styleId="ListParagraphChar">
    <w:name w:val="List Paragraph Char"/>
    <w:aliases w:val="Probes Char"/>
    <w:basedOn w:val="DefaultParagraphFont"/>
    <w:link w:val="ListParagraph"/>
    <w:uiPriority w:val="34"/>
    <w:locked/>
    <w:rsid w:val="00B40519"/>
  </w:style>
  <w:style w:type="table" w:customStyle="1" w:styleId="GridTable1Light1">
    <w:name w:val="Grid Table 1 Light1"/>
    <w:basedOn w:val="TableNormal"/>
    <w:uiPriority w:val="46"/>
    <w:rsid w:val="00B40519"/>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1">
    <w:name w:val="Table Grid Light1"/>
    <w:basedOn w:val="TableNormal"/>
    <w:uiPriority w:val="40"/>
    <w:rsid w:val="00B40B3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7D05A7"/>
    <w:rPr>
      <w:color w:val="808080"/>
      <w:shd w:val="clear" w:color="auto" w:fill="E6E6E6"/>
    </w:rPr>
  </w:style>
  <w:style w:type="paragraph" w:styleId="ListBullet">
    <w:name w:val="List Bullet"/>
    <w:basedOn w:val="Normal"/>
    <w:autoRedefine/>
    <w:uiPriority w:val="99"/>
    <w:rsid w:val="009227B8"/>
    <w:pPr>
      <w:keepNext/>
      <w:numPr>
        <w:numId w:val="38"/>
      </w:numPr>
      <w:spacing w:before="120" w:after="0" w:line="240" w:lineRule="auto"/>
    </w:pPr>
    <w:rPr>
      <w:rFonts w:ascii="Garamond" w:eastAsia="Times New Roman" w:hAnsi="Garamond" w:cs="Times New Roman"/>
      <w:kern w:val="16"/>
      <w:szCs w:val="24"/>
    </w:rPr>
  </w:style>
  <w:style w:type="paragraph" w:customStyle="1" w:styleId="bullet2ndlevel">
    <w:name w:val="bullet 2nd level"/>
    <w:basedOn w:val="BodyText"/>
    <w:rsid w:val="009227B8"/>
    <w:pPr>
      <w:numPr>
        <w:ilvl w:val="1"/>
        <w:numId w:val="38"/>
      </w:numPr>
      <w:spacing w:before="120" w:after="0" w:line="280" w:lineRule="atLeast"/>
    </w:pPr>
    <w:rPr>
      <w:rFonts w:ascii="Garamond" w:eastAsia="Times New Roman" w:hAnsi="Garamond" w:cs="Times New Roman"/>
      <w:kern w:val="16"/>
      <w:szCs w:val="20"/>
    </w:rPr>
  </w:style>
  <w:style w:type="paragraph" w:customStyle="1" w:styleId="bullets-3rdlevel0">
    <w:name w:val="bullets-3rd level"/>
    <w:next w:val="bullets-3rdlevel"/>
    <w:rsid w:val="00D068D6"/>
    <w:pPr>
      <w:spacing w:after="240" w:line="240" w:lineRule="auto"/>
      <w:ind w:left="1800" w:hanging="360"/>
    </w:pPr>
    <w:rPr>
      <w:rFonts w:ascii="Times New Roman" w:eastAsia="Times New Roman" w:hAnsi="Times New Roman" w:cs="Times New Roman"/>
      <w:szCs w:val="20"/>
    </w:rPr>
  </w:style>
  <w:style w:type="table" w:styleId="TableGrid1">
    <w:name w:val="Table Grid 1"/>
    <w:basedOn w:val="TableNormal"/>
    <w:uiPriority w:val="99"/>
    <w:unhideWhenUsed/>
    <w:rsid w:val="0040397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
    <w:name w:val="Table text"/>
    <w:basedOn w:val="Normal"/>
    <w:link w:val="TabletextChar"/>
    <w:rsid w:val="00F1142B"/>
    <w:pPr>
      <w:keepNext/>
      <w:spacing w:before="20" w:after="20" w:line="240" w:lineRule="auto"/>
    </w:pPr>
    <w:rPr>
      <w:rFonts w:ascii="Arial" w:eastAsia="Times New Roman" w:hAnsi="Arial" w:cs="Times New Roman"/>
      <w:kern w:val="16"/>
      <w:sz w:val="18"/>
      <w:szCs w:val="20"/>
    </w:rPr>
  </w:style>
  <w:style w:type="character" w:customStyle="1" w:styleId="TabletextChar">
    <w:name w:val="Table text Char"/>
    <w:basedOn w:val="DefaultParagraphFont"/>
    <w:link w:val="Tabletext"/>
    <w:locked/>
    <w:rsid w:val="00F1142B"/>
    <w:rPr>
      <w:rFonts w:ascii="Arial" w:eastAsia="Times New Roman" w:hAnsi="Arial" w:cs="Times New Roman"/>
      <w:kern w:val="16"/>
      <w:sz w:val="18"/>
      <w:szCs w:val="20"/>
    </w:rPr>
  </w:style>
  <w:style w:type="paragraph" w:customStyle="1" w:styleId="Tablenotes">
    <w:name w:val="Table notes"/>
    <w:link w:val="TablenotesChar"/>
    <w:rsid w:val="00F1142B"/>
    <w:pPr>
      <w:spacing w:after="240" w:line="200" w:lineRule="atLeast"/>
      <w:contextualSpacing/>
    </w:pPr>
    <w:rPr>
      <w:rFonts w:ascii="Arial" w:eastAsia="Times New Roman" w:hAnsi="Arial" w:cs="Times New Roman"/>
      <w:noProof/>
      <w:sz w:val="16"/>
      <w:szCs w:val="18"/>
    </w:rPr>
  </w:style>
  <w:style w:type="character" w:customStyle="1" w:styleId="TablenotesChar">
    <w:name w:val="Table notes Char"/>
    <w:basedOn w:val="DefaultParagraphFont"/>
    <w:link w:val="Tablenotes"/>
    <w:locked/>
    <w:rsid w:val="00F1142B"/>
    <w:rPr>
      <w:rFonts w:ascii="Arial" w:eastAsia="Times New Roman" w:hAnsi="Arial" w:cs="Times New Roman"/>
      <w:noProof/>
      <w:sz w:val="16"/>
      <w:szCs w:val="18"/>
    </w:rPr>
  </w:style>
  <w:style w:type="paragraph" w:customStyle="1" w:styleId="Tabletextindent1">
    <w:name w:val="Table text indent 1"/>
    <w:basedOn w:val="Tabletext"/>
    <w:qFormat/>
    <w:rsid w:val="00F1142B"/>
    <w:pPr>
      <w:ind w:left="346" w:hanging="17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4905">
      <w:bodyDiv w:val="1"/>
      <w:marLeft w:val="0"/>
      <w:marRight w:val="0"/>
      <w:marTop w:val="0"/>
      <w:marBottom w:val="0"/>
      <w:divBdr>
        <w:top w:val="none" w:sz="0" w:space="0" w:color="auto"/>
        <w:left w:val="none" w:sz="0" w:space="0" w:color="auto"/>
        <w:bottom w:val="none" w:sz="0" w:space="0" w:color="auto"/>
        <w:right w:val="none" w:sz="0" w:space="0" w:color="auto"/>
      </w:divBdr>
    </w:div>
    <w:div w:id="80369463">
      <w:bodyDiv w:val="1"/>
      <w:marLeft w:val="0"/>
      <w:marRight w:val="0"/>
      <w:marTop w:val="0"/>
      <w:marBottom w:val="0"/>
      <w:divBdr>
        <w:top w:val="none" w:sz="0" w:space="0" w:color="auto"/>
        <w:left w:val="none" w:sz="0" w:space="0" w:color="auto"/>
        <w:bottom w:val="none" w:sz="0" w:space="0" w:color="auto"/>
        <w:right w:val="none" w:sz="0" w:space="0" w:color="auto"/>
      </w:divBdr>
    </w:div>
    <w:div w:id="83500910">
      <w:bodyDiv w:val="1"/>
      <w:marLeft w:val="0"/>
      <w:marRight w:val="0"/>
      <w:marTop w:val="0"/>
      <w:marBottom w:val="0"/>
      <w:divBdr>
        <w:top w:val="none" w:sz="0" w:space="0" w:color="auto"/>
        <w:left w:val="none" w:sz="0" w:space="0" w:color="auto"/>
        <w:bottom w:val="none" w:sz="0" w:space="0" w:color="auto"/>
        <w:right w:val="none" w:sz="0" w:space="0" w:color="auto"/>
      </w:divBdr>
    </w:div>
    <w:div w:id="124810719">
      <w:bodyDiv w:val="1"/>
      <w:marLeft w:val="0"/>
      <w:marRight w:val="0"/>
      <w:marTop w:val="0"/>
      <w:marBottom w:val="0"/>
      <w:divBdr>
        <w:top w:val="none" w:sz="0" w:space="0" w:color="auto"/>
        <w:left w:val="none" w:sz="0" w:space="0" w:color="auto"/>
        <w:bottom w:val="none" w:sz="0" w:space="0" w:color="auto"/>
        <w:right w:val="none" w:sz="0" w:space="0" w:color="auto"/>
      </w:divBdr>
    </w:div>
    <w:div w:id="194924259">
      <w:bodyDiv w:val="1"/>
      <w:marLeft w:val="0"/>
      <w:marRight w:val="0"/>
      <w:marTop w:val="0"/>
      <w:marBottom w:val="0"/>
      <w:divBdr>
        <w:top w:val="none" w:sz="0" w:space="0" w:color="auto"/>
        <w:left w:val="none" w:sz="0" w:space="0" w:color="auto"/>
        <w:bottom w:val="none" w:sz="0" w:space="0" w:color="auto"/>
        <w:right w:val="none" w:sz="0" w:space="0" w:color="auto"/>
      </w:divBdr>
      <w:divsChild>
        <w:div w:id="1592547271">
          <w:marLeft w:val="1080"/>
          <w:marRight w:val="0"/>
          <w:marTop w:val="0"/>
          <w:marBottom w:val="0"/>
          <w:divBdr>
            <w:top w:val="none" w:sz="0" w:space="0" w:color="auto"/>
            <w:left w:val="none" w:sz="0" w:space="0" w:color="auto"/>
            <w:bottom w:val="none" w:sz="0" w:space="0" w:color="auto"/>
            <w:right w:val="none" w:sz="0" w:space="0" w:color="auto"/>
          </w:divBdr>
        </w:div>
      </w:divsChild>
    </w:div>
    <w:div w:id="275794700">
      <w:bodyDiv w:val="1"/>
      <w:marLeft w:val="0"/>
      <w:marRight w:val="0"/>
      <w:marTop w:val="0"/>
      <w:marBottom w:val="0"/>
      <w:divBdr>
        <w:top w:val="none" w:sz="0" w:space="0" w:color="auto"/>
        <w:left w:val="none" w:sz="0" w:space="0" w:color="auto"/>
        <w:bottom w:val="none" w:sz="0" w:space="0" w:color="auto"/>
        <w:right w:val="none" w:sz="0" w:space="0" w:color="auto"/>
      </w:divBdr>
      <w:divsChild>
        <w:div w:id="278997641">
          <w:marLeft w:val="720"/>
          <w:marRight w:val="0"/>
          <w:marTop w:val="115"/>
          <w:marBottom w:val="0"/>
          <w:divBdr>
            <w:top w:val="none" w:sz="0" w:space="0" w:color="auto"/>
            <w:left w:val="none" w:sz="0" w:space="0" w:color="auto"/>
            <w:bottom w:val="none" w:sz="0" w:space="0" w:color="auto"/>
            <w:right w:val="none" w:sz="0" w:space="0" w:color="auto"/>
          </w:divBdr>
        </w:div>
        <w:div w:id="1034770058">
          <w:marLeft w:val="446"/>
          <w:marRight w:val="0"/>
          <w:marTop w:val="115"/>
          <w:marBottom w:val="0"/>
          <w:divBdr>
            <w:top w:val="none" w:sz="0" w:space="0" w:color="auto"/>
            <w:left w:val="none" w:sz="0" w:space="0" w:color="auto"/>
            <w:bottom w:val="none" w:sz="0" w:space="0" w:color="auto"/>
            <w:right w:val="none" w:sz="0" w:space="0" w:color="auto"/>
          </w:divBdr>
        </w:div>
        <w:div w:id="1123379321">
          <w:marLeft w:val="720"/>
          <w:marRight w:val="0"/>
          <w:marTop w:val="115"/>
          <w:marBottom w:val="0"/>
          <w:divBdr>
            <w:top w:val="none" w:sz="0" w:space="0" w:color="auto"/>
            <w:left w:val="none" w:sz="0" w:space="0" w:color="auto"/>
            <w:bottom w:val="none" w:sz="0" w:space="0" w:color="auto"/>
            <w:right w:val="none" w:sz="0" w:space="0" w:color="auto"/>
          </w:divBdr>
        </w:div>
        <w:div w:id="1291787457">
          <w:marLeft w:val="720"/>
          <w:marRight w:val="0"/>
          <w:marTop w:val="115"/>
          <w:marBottom w:val="0"/>
          <w:divBdr>
            <w:top w:val="none" w:sz="0" w:space="0" w:color="auto"/>
            <w:left w:val="none" w:sz="0" w:space="0" w:color="auto"/>
            <w:bottom w:val="none" w:sz="0" w:space="0" w:color="auto"/>
            <w:right w:val="none" w:sz="0" w:space="0" w:color="auto"/>
          </w:divBdr>
        </w:div>
      </w:divsChild>
    </w:div>
    <w:div w:id="349256746">
      <w:bodyDiv w:val="1"/>
      <w:marLeft w:val="0"/>
      <w:marRight w:val="0"/>
      <w:marTop w:val="0"/>
      <w:marBottom w:val="0"/>
      <w:divBdr>
        <w:top w:val="none" w:sz="0" w:space="0" w:color="auto"/>
        <w:left w:val="none" w:sz="0" w:space="0" w:color="auto"/>
        <w:bottom w:val="none" w:sz="0" w:space="0" w:color="auto"/>
        <w:right w:val="none" w:sz="0" w:space="0" w:color="auto"/>
      </w:divBdr>
    </w:div>
    <w:div w:id="354622580">
      <w:bodyDiv w:val="1"/>
      <w:marLeft w:val="0"/>
      <w:marRight w:val="0"/>
      <w:marTop w:val="0"/>
      <w:marBottom w:val="0"/>
      <w:divBdr>
        <w:top w:val="none" w:sz="0" w:space="0" w:color="auto"/>
        <w:left w:val="none" w:sz="0" w:space="0" w:color="auto"/>
        <w:bottom w:val="none" w:sz="0" w:space="0" w:color="auto"/>
        <w:right w:val="none" w:sz="0" w:space="0" w:color="auto"/>
      </w:divBdr>
    </w:div>
    <w:div w:id="372735137">
      <w:bodyDiv w:val="1"/>
      <w:marLeft w:val="0"/>
      <w:marRight w:val="0"/>
      <w:marTop w:val="0"/>
      <w:marBottom w:val="0"/>
      <w:divBdr>
        <w:top w:val="none" w:sz="0" w:space="0" w:color="auto"/>
        <w:left w:val="none" w:sz="0" w:space="0" w:color="auto"/>
        <w:bottom w:val="none" w:sz="0" w:space="0" w:color="auto"/>
        <w:right w:val="none" w:sz="0" w:space="0" w:color="auto"/>
      </w:divBdr>
      <w:divsChild>
        <w:div w:id="1623266656">
          <w:marLeft w:val="446"/>
          <w:marRight w:val="0"/>
          <w:marTop w:val="115"/>
          <w:marBottom w:val="0"/>
          <w:divBdr>
            <w:top w:val="none" w:sz="0" w:space="0" w:color="auto"/>
            <w:left w:val="none" w:sz="0" w:space="0" w:color="auto"/>
            <w:bottom w:val="none" w:sz="0" w:space="0" w:color="auto"/>
            <w:right w:val="none" w:sz="0" w:space="0" w:color="auto"/>
          </w:divBdr>
        </w:div>
      </w:divsChild>
    </w:div>
    <w:div w:id="388581178">
      <w:bodyDiv w:val="1"/>
      <w:marLeft w:val="0"/>
      <w:marRight w:val="0"/>
      <w:marTop w:val="0"/>
      <w:marBottom w:val="0"/>
      <w:divBdr>
        <w:top w:val="none" w:sz="0" w:space="0" w:color="auto"/>
        <w:left w:val="none" w:sz="0" w:space="0" w:color="auto"/>
        <w:bottom w:val="none" w:sz="0" w:space="0" w:color="auto"/>
        <w:right w:val="none" w:sz="0" w:space="0" w:color="auto"/>
      </w:divBdr>
    </w:div>
    <w:div w:id="418065538">
      <w:bodyDiv w:val="1"/>
      <w:marLeft w:val="0"/>
      <w:marRight w:val="0"/>
      <w:marTop w:val="0"/>
      <w:marBottom w:val="0"/>
      <w:divBdr>
        <w:top w:val="none" w:sz="0" w:space="0" w:color="auto"/>
        <w:left w:val="none" w:sz="0" w:space="0" w:color="auto"/>
        <w:bottom w:val="none" w:sz="0" w:space="0" w:color="auto"/>
        <w:right w:val="none" w:sz="0" w:space="0" w:color="auto"/>
      </w:divBdr>
    </w:div>
    <w:div w:id="431822197">
      <w:bodyDiv w:val="1"/>
      <w:marLeft w:val="0"/>
      <w:marRight w:val="0"/>
      <w:marTop w:val="0"/>
      <w:marBottom w:val="0"/>
      <w:divBdr>
        <w:top w:val="none" w:sz="0" w:space="0" w:color="auto"/>
        <w:left w:val="none" w:sz="0" w:space="0" w:color="auto"/>
        <w:bottom w:val="none" w:sz="0" w:space="0" w:color="auto"/>
        <w:right w:val="none" w:sz="0" w:space="0" w:color="auto"/>
      </w:divBdr>
    </w:div>
    <w:div w:id="441656915">
      <w:bodyDiv w:val="1"/>
      <w:marLeft w:val="0"/>
      <w:marRight w:val="0"/>
      <w:marTop w:val="0"/>
      <w:marBottom w:val="0"/>
      <w:divBdr>
        <w:top w:val="none" w:sz="0" w:space="0" w:color="auto"/>
        <w:left w:val="none" w:sz="0" w:space="0" w:color="auto"/>
        <w:bottom w:val="none" w:sz="0" w:space="0" w:color="auto"/>
        <w:right w:val="none" w:sz="0" w:space="0" w:color="auto"/>
      </w:divBdr>
    </w:div>
    <w:div w:id="471560958">
      <w:bodyDiv w:val="1"/>
      <w:marLeft w:val="0"/>
      <w:marRight w:val="0"/>
      <w:marTop w:val="0"/>
      <w:marBottom w:val="0"/>
      <w:divBdr>
        <w:top w:val="none" w:sz="0" w:space="0" w:color="auto"/>
        <w:left w:val="none" w:sz="0" w:space="0" w:color="auto"/>
        <w:bottom w:val="none" w:sz="0" w:space="0" w:color="auto"/>
        <w:right w:val="none" w:sz="0" w:space="0" w:color="auto"/>
      </w:divBdr>
    </w:div>
    <w:div w:id="478694043">
      <w:bodyDiv w:val="1"/>
      <w:marLeft w:val="0"/>
      <w:marRight w:val="0"/>
      <w:marTop w:val="0"/>
      <w:marBottom w:val="0"/>
      <w:divBdr>
        <w:top w:val="none" w:sz="0" w:space="0" w:color="auto"/>
        <w:left w:val="none" w:sz="0" w:space="0" w:color="auto"/>
        <w:bottom w:val="none" w:sz="0" w:space="0" w:color="auto"/>
        <w:right w:val="none" w:sz="0" w:space="0" w:color="auto"/>
      </w:divBdr>
    </w:div>
    <w:div w:id="491874847">
      <w:bodyDiv w:val="1"/>
      <w:marLeft w:val="0"/>
      <w:marRight w:val="0"/>
      <w:marTop w:val="0"/>
      <w:marBottom w:val="0"/>
      <w:divBdr>
        <w:top w:val="none" w:sz="0" w:space="0" w:color="auto"/>
        <w:left w:val="none" w:sz="0" w:space="0" w:color="auto"/>
        <w:bottom w:val="none" w:sz="0" w:space="0" w:color="auto"/>
        <w:right w:val="none" w:sz="0" w:space="0" w:color="auto"/>
      </w:divBdr>
    </w:div>
    <w:div w:id="539054791">
      <w:bodyDiv w:val="1"/>
      <w:marLeft w:val="0"/>
      <w:marRight w:val="0"/>
      <w:marTop w:val="0"/>
      <w:marBottom w:val="0"/>
      <w:divBdr>
        <w:top w:val="none" w:sz="0" w:space="0" w:color="auto"/>
        <w:left w:val="none" w:sz="0" w:space="0" w:color="auto"/>
        <w:bottom w:val="none" w:sz="0" w:space="0" w:color="auto"/>
        <w:right w:val="none" w:sz="0" w:space="0" w:color="auto"/>
      </w:divBdr>
    </w:div>
    <w:div w:id="580678964">
      <w:bodyDiv w:val="1"/>
      <w:marLeft w:val="0"/>
      <w:marRight w:val="0"/>
      <w:marTop w:val="0"/>
      <w:marBottom w:val="0"/>
      <w:divBdr>
        <w:top w:val="none" w:sz="0" w:space="0" w:color="auto"/>
        <w:left w:val="none" w:sz="0" w:space="0" w:color="auto"/>
        <w:bottom w:val="none" w:sz="0" w:space="0" w:color="auto"/>
        <w:right w:val="none" w:sz="0" w:space="0" w:color="auto"/>
      </w:divBdr>
      <w:divsChild>
        <w:div w:id="1509365941">
          <w:marLeft w:val="634"/>
          <w:marRight w:val="0"/>
          <w:marTop w:val="0"/>
          <w:marBottom w:val="0"/>
          <w:divBdr>
            <w:top w:val="none" w:sz="0" w:space="0" w:color="auto"/>
            <w:left w:val="none" w:sz="0" w:space="0" w:color="auto"/>
            <w:bottom w:val="none" w:sz="0" w:space="0" w:color="auto"/>
            <w:right w:val="none" w:sz="0" w:space="0" w:color="auto"/>
          </w:divBdr>
        </w:div>
        <w:div w:id="740062805">
          <w:marLeft w:val="634"/>
          <w:marRight w:val="0"/>
          <w:marTop w:val="0"/>
          <w:marBottom w:val="0"/>
          <w:divBdr>
            <w:top w:val="none" w:sz="0" w:space="0" w:color="auto"/>
            <w:left w:val="none" w:sz="0" w:space="0" w:color="auto"/>
            <w:bottom w:val="none" w:sz="0" w:space="0" w:color="auto"/>
            <w:right w:val="none" w:sz="0" w:space="0" w:color="auto"/>
          </w:divBdr>
        </w:div>
        <w:div w:id="696271200">
          <w:marLeft w:val="1080"/>
          <w:marRight w:val="0"/>
          <w:marTop w:val="0"/>
          <w:marBottom w:val="0"/>
          <w:divBdr>
            <w:top w:val="none" w:sz="0" w:space="0" w:color="auto"/>
            <w:left w:val="none" w:sz="0" w:space="0" w:color="auto"/>
            <w:bottom w:val="none" w:sz="0" w:space="0" w:color="auto"/>
            <w:right w:val="none" w:sz="0" w:space="0" w:color="auto"/>
          </w:divBdr>
        </w:div>
      </w:divsChild>
    </w:div>
    <w:div w:id="616066123">
      <w:bodyDiv w:val="1"/>
      <w:marLeft w:val="0"/>
      <w:marRight w:val="0"/>
      <w:marTop w:val="0"/>
      <w:marBottom w:val="0"/>
      <w:divBdr>
        <w:top w:val="none" w:sz="0" w:space="0" w:color="auto"/>
        <w:left w:val="none" w:sz="0" w:space="0" w:color="auto"/>
        <w:bottom w:val="none" w:sz="0" w:space="0" w:color="auto"/>
        <w:right w:val="none" w:sz="0" w:space="0" w:color="auto"/>
      </w:divBdr>
    </w:div>
    <w:div w:id="652756996">
      <w:bodyDiv w:val="1"/>
      <w:marLeft w:val="0"/>
      <w:marRight w:val="0"/>
      <w:marTop w:val="0"/>
      <w:marBottom w:val="0"/>
      <w:divBdr>
        <w:top w:val="none" w:sz="0" w:space="0" w:color="auto"/>
        <w:left w:val="none" w:sz="0" w:space="0" w:color="auto"/>
        <w:bottom w:val="none" w:sz="0" w:space="0" w:color="auto"/>
        <w:right w:val="none" w:sz="0" w:space="0" w:color="auto"/>
      </w:divBdr>
    </w:div>
    <w:div w:id="665980799">
      <w:bodyDiv w:val="1"/>
      <w:marLeft w:val="0"/>
      <w:marRight w:val="0"/>
      <w:marTop w:val="0"/>
      <w:marBottom w:val="0"/>
      <w:divBdr>
        <w:top w:val="none" w:sz="0" w:space="0" w:color="auto"/>
        <w:left w:val="none" w:sz="0" w:space="0" w:color="auto"/>
        <w:bottom w:val="none" w:sz="0" w:space="0" w:color="auto"/>
        <w:right w:val="none" w:sz="0" w:space="0" w:color="auto"/>
      </w:divBdr>
    </w:div>
    <w:div w:id="677000192">
      <w:bodyDiv w:val="1"/>
      <w:marLeft w:val="0"/>
      <w:marRight w:val="0"/>
      <w:marTop w:val="0"/>
      <w:marBottom w:val="0"/>
      <w:divBdr>
        <w:top w:val="none" w:sz="0" w:space="0" w:color="auto"/>
        <w:left w:val="none" w:sz="0" w:space="0" w:color="auto"/>
        <w:bottom w:val="none" w:sz="0" w:space="0" w:color="auto"/>
        <w:right w:val="none" w:sz="0" w:space="0" w:color="auto"/>
      </w:divBdr>
    </w:div>
    <w:div w:id="730345523">
      <w:bodyDiv w:val="1"/>
      <w:marLeft w:val="0"/>
      <w:marRight w:val="0"/>
      <w:marTop w:val="0"/>
      <w:marBottom w:val="0"/>
      <w:divBdr>
        <w:top w:val="none" w:sz="0" w:space="0" w:color="auto"/>
        <w:left w:val="none" w:sz="0" w:space="0" w:color="auto"/>
        <w:bottom w:val="none" w:sz="0" w:space="0" w:color="auto"/>
        <w:right w:val="none" w:sz="0" w:space="0" w:color="auto"/>
      </w:divBdr>
      <w:divsChild>
        <w:div w:id="503513932">
          <w:marLeft w:val="634"/>
          <w:marRight w:val="0"/>
          <w:marTop w:val="0"/>
          <w:marBottom w:val="0"/>
          <w:divBdr>
            <w:top w:val="none" w:sz="0" w:space="0" w:color="auto"/>
            <w:left w:val="none" w:sz="0" w:space="0" w:color="auto"/>
            <w:bottom w:val="none" w:sz="0" w:space="0" w:color="auto"/>
            <w:right w:val="none" w:sz="0" w:space="0" w:color="auto"/>
          </w:divBdr>
        </w:div>
        <w:div w:id="985282970">
          <w:marLeft w:val="634"/>
          <w:marRight w:val="0"/>
          <w:marTop w:val="0"/>
          <w:marBottom w:val="0"/>
          <w:divBdr>
            <w:top w:val="none" w:sz="0" w:space="0" w:color="auto"/>
            <w:left w:val="none" w:sz="0" w:space="0" w:color="auto"/>
            <w:bottom w:val="none" w:sz="0" w:space="0" w:color="auto"/>
            <w:right w:val="none" w:sz="0" w:space="0" w:color="auto"/>
          </w:divBdr>
        </w:div>
        <w:div w:id="615675525">
          <w:marLeft w:val="1080"/>
          <w:marRight w:val="0"/>
          <w:marTop w:val="0"/>
          <w:marBottom w:val="0"/>
          <w:divBdr>
            <w:top w:val="none" w:sz="0" w:space="0" w:color="auto"/>
            <w:left w:val="none" w:sz="0" w:space="0" w:color="auto"/>
            <w:bottom w:val="none" w:sz="0" w:space="0" w:color="auto"/>
            <w:right w:val="none" w:sz="0" w:space="0" w:color="auto"/>
          </w:divBdr>
        </w:div>
        <w:div w:id="735783033">
          <w:marLeft w:val="1080"/>
          <w:marRight w:val="0"/>
          <w:marTop w:val="0"/>
          <w:marBottom w:val="0"/>
          <w:divBdr>
            <w:top w:val="none" w:sz="0" w:space="0" w:color="auto"/>
            <w:left w:val="none" w:sz="0" w:space="0" w:color="auto"/>
            <w:bottom w:val="none" w:sz="0" w:space="0" w:color="auto"/>
            <w:right w:val="none" w:sz="0" w:space="0" w:color="auto"/>
          </w:divBdr>
        </w:div>
      </w:divsChild>
    </w:div>
    <w:div w:id="735935225">
      <w:bodyDiv w:val="1"/>
      <w:marLeft w:val="0"/>
      <w:marRight w:val="0"/>
      <w:marTop w:val="0"/>
      <w:marBottom w:val="0"/>
      <w:divBdr>
        <w:top w:val="none" w:sz="0" w:space="0" w:color="auto"/>
        <w:left w:val="none" w:sz="0" w:space="0" w:color="auto"/>
        <w:bottom w:val="none" w:sz="0" w:space="0" w:color="auto"/>
        <w:right w:val="none" w:sz="0" w:space="0" w:color="auto"/>
      </w:divBdr>
    </w:div>
    <w:div w:id="787353793">
      <w:bodyDiv w:val="1"/>
      <w:marLeft w:val="0"/>
      <w:marRight w:val="0"/>
      <w:marTop w:val="0"/>
      <w:marBottom w:val="0"/>
      <w:divBdr>
        <w:top w:val="none" w:sz="0" w:space="0" w:color="auto"/>
        <w:left w:val="none" w:sz="0" w:space="0" w:color="auto"/>
        <w:bottom w:val="none" w:sz="0" w:space="0" w:color="auto"/>
        <w:right w:val="none" w:sz="0" w:space="0" w:color="auto"/>
      </w:divBdr>
    </w:div>
    <w:div w:id="803812365">
      <w:bodyDiv w:val="1"/>
      <w:marLeft w:val="0"/>
      <w:marRight w:val="0"/>
      <w:marTop w:val="0"/>
      <w:marBottom w:val="0"/>
      <w:divBdr>
        <w:top w:val="none" w:sz="0" w:space="0" w:color="auto"/>
        <w:left w:val="none" w:sz="0" w:space="0" w:color="auto"/>
        <w:bottom w:val="none" w:sz="0" w:space="0" w:color="auto"/>
        <w:right w:val="none" w:sz="0" w:space="0" w:color="auto"/>
      </w:divBdr>
    </w:div>
    <w:div w:id="848102274">
      <w:bodyDiv w:val="1"/>
      <w:marLeft w:val="0"/>
      <w:marRight w:val="0"/>
      <w:marTop w:val="0"/>
      <w:marBottom w:val="0"/>
      <w:divBdr>
        <w:top w:val="none" w:sz="0" w:space="0" w:color="auto"/>
        <w:left w:val="none" w:sz="0" w:space="0" w:color="auto"/>
        <w:bottom w:val="none" w:sz="0" w:space="0" w:color="auto"/>
        <w:right w:val="none" w:sz="0" w:space="0" w:color="auto"/>
      </w:divBdr>
    </w:div>
    <w:div w:id="849297214">
      <w:bodyDiv w:val="1"/>
      <w:marLeft w:val="0"/>
      <w:marRight w:val="0"/>
      <w:marTop w:val="0"/>
      <w:marBottom w:val="0"/>
      <w:divBdr>
        <w:top w:val="none" w:sz="0" w:space="0" w:color="auto"/>
        <w:left w:val="none" w:sz="0" w:space="0" w:color="auto"/>
        <w:bottom w:val="none" w:sz="0" w:space="0" w:color="auto"/>
        <w:right w:val="none" w:sz="0" w:space="0" w:color="auto"/>
      </w:divBdr>
    </w:div>
    <w:div w:id="852183769">
      <w:bodyDiv w:val="1"/>
      <w:marLeft w:val="0"/>
      <w:marRight w:val="0"/>
      <w:marTop w:val="0"/>
      <w:marBottom w:val="0"/>
      <w:divBdr>
        <w:top w:val="none" w:sz="0" w:space="0" w:color="auto"/>
        <w:left w:val="none" w:sz="0" w:space="0" w:color="auto"/>
        <w:bottom w:val="none" w:sz="0" w:space="0" w:color="auto"/>
        <w:right w:val="none" w:sz="0" w:space="0" w:color="auto"/>
      </w:divBdr>
    </w:div>
    <w:div w:id="860627675">
      <w:bodyDiv w:val="1"/>
      <w:marLeft w:val="0"/>
      <w:marRight w:val="0"/>
      <w:marTop w:val="0"/>
      <w:marBottom w:val="0"/>
      <w:divBdr>
        <w:top w:val="none" w:sz="0" w:space="0" w:color="auto"/>
        <w:left w:val="none" w:sz="0" w:space="0" w:color="auto"/>
        <w:bottom w:val="none" w:sz="0" w:space="0" w:color="auto"/>
        <w:right w:val="none" w:sz="0" w:space="0" w:color="auto"/>
      </w:divBdr>
    </w:div>
    <w:div w:id="873494813">
      <w:bodyDiv w:val="1"/>
      <w:marLeft w:val="0"/>
      <w:marRight w:val="0"/>
      <w:marTop w:val="0"/>
      <w:marBottom w:val="0"/>
      <w:divBdr>
        <w:top w:val="none" w:sz="0" w:space="0" w:color="auto"/>
        <w:left w:val="none" w:sz="0" w:space="0" w:color="auto"/>
        <w:bottom w:val="none" w:sz="0" w:space="0" w:color="auto"/>
        <w:right w:val="none" w:sz="0" w:space="0" w:color="auto"/>
      </w:divBdr>
    </w:div>
    <w:div w:id="973173668">
      <w:bodyDiv w:val="1"/>
      <w:marLeft w:val="0"/>
      <w:marRight w:val="0"/>
      <w:marTop w:val="0"/>
      <w:marBottom w:val="0"/>
      <w:divBdr>
        <w:top w:val="none" w:sz="0" w:space="0" w:color="auto"/>
        <w:left w:val="none" w:sz="0" w:space="0" w:color="auto"/>
        <w:bottom w:val="none" w:sz="0" w:space="0" w:color="auto"/>
        <w:right w:val="none" w:sz="0" w:space="0" w:color="auto"/>
      </w:divBdr>
    </w:div>
    <w:div w:id="1025212233">
      <w:bodyDiv w:val="1"/>
      <w:marLeft w:val="0"/>
      <w:marRight w:val="0"/>
      <w:marTop w:val="0"/>
      <w:marBottom w:val="0"/>
      <w:divBdr>
        <w:top w:val="none" w:sz="0" w:space="0" w:color="auto"/>
        <w:left w:val="none" w:sz="0" w:space="0" w:color="auto"/>
        <w:bottom w:val="none" w:sz="0" w:space="0" w:color="auto"/>
        <w:right w:val="none" w:sz="0" w:space="0" w:color="auto"/>
      </w:divBdr>
    </w:div>
    <w:div w:id="1040478743">
      <w:bodyDiv w:val="1"/>
      <w:marLeft w:val="0"/>
      <w:marRight w:val="0"/>
      <w:marTop w:val="0"/>
      <w:marBottom w:val="0"/>
      <w:divBdr>
        <w:top w:val="none" w:sz="0" w:space="0" w:color="auto"/>
        <w:left w:val="none" w:sz="0" w:space="0" w:color="auto"/>
        <w:bottom w:val="none" w:sz="0" w:space="0" w:color="auto"/>
        <w:right w:val="none" w:sz="0" w:space="0" w:color="auto"/>
      </w:divBdr>
      <w:divsChild>
        <w:div w:id="1372799002">
          <w:marLeft w:val="360"/>
          <w:marRight w:val="0"/>
          <w:marTop w:val="600"/>
          <w:marBottom w:val="0"/>
          <w:divBdr>
            <w:top w:val="none" w:sz="0" w:space="0" w:color="auto"/>
            <w:left w:val="none" w:sz="0" w:space="0" w:color="auto"/>
            <w:bottom w:val="none" w:sz="0" w:space="0" w:color="auto"/>
            <w:right w:val="none" w:sz="0" w:space="0" w:color="auto"/>
          </w:divBdr>
        </w:div>
        <w:div w:id="1654288974">
          <w:marLeft w:val="360"/>
          <w:marRight w:val="0"/>
          <w:marTop w:val="600"/>
          <w:marBottom w:val="0"/>
          <w:divBdr>
            <w:top w:val="none" w:sz="0" w:space="0" w:color="auto"/>
            <w:left w:val="none" w:sz="0" w:space="0" w:color="auto"/>
            <w:bottom w:val="none" w:sz="0" w:space="0" w:color="auto"/>
            <w:right w:val="none" w:sz="0" w:space="0" w:color="auto"/>
          </w:divBdr>
        </w:div>
      </w:divsChild>
    </w:div>
    <w:div w:id="1127894945">
      <w:bodyDiv w:val="1"/>
      <w:marLeft w:val="0"/>
      <w:marRight w:val="0"/>
      <w:marTop w:val="0"/>
      <w:marBottom w:val="0"/>
      <w:divBdr>
        <w:top w:val="none" w:sz="0" w:space="0" w:color="auto"/>
        <w:left w:val="none" w:sz="0" w:space="0" w:color="auto"/>
        <w:bottom w:val="none" w:sz="0" w:space="0" w:color="auto"/>
        <w:right w:val="none" w:sz="0" w:space="0" w:color="auto"/>
      </w:divBdr>
    </w:div>
    <w:div w:id="1170022106">
      <w:bodyDiv w:val="1"/>
      <w:marLeft w:val="0"/>
      <w:marRight w:val="0"/>
      <w:marTop w:val="0"/>
      <w:marBottom w:val="0"/>
      <w:divBdr>
        <w:top w:val="none" w:sz="0" w:space="0" w:color="auto"/>
        <w:left w:val="none" w:sz="0" w:space="0" w:color="auto"/>
        <w:bottom w:val="none" w:sz="0" w:space="0" w:color="auto"/>
        <w:right w:val="none" w:sz="0" w:space="0" w:color="auto"/>
      </w:divBdr>
    </w:div>
    <w:div w:id="1214464465">
      <w:bodyDiv w:val="1"/>
      <w:marLeft w:val="0"/>
      <w:marRight w:val="0"/>
      <w:marTop w:val="0"/>
      <w:marBottom w:val="0"/>
      <w:divBdr>
        <w:top w:val="none" w:sz="0" w:space="0" w:color="auto"/>
        <w:left w:val="none" w:sz="0" w:space="0" w:color="auto"/>
        <w:bottom w:val="none" w:sz="0" w:space="0" w:color="auto"/>
        <w:right w:val="none" w:sz="0" w:space="0" w:color="auto"/>
      </w:divBdr>
    </w:div>
    <w:div w:id="1228494003">
      <w:bodyDiv w:val="1"/>
      <w:marLeft w:val="0"/>
      <w:marRight w:val="0"/>
      <w:marTop w:val="0"/>
      <w:marBottom w:val="0"/>
      <w:divBdr>
        <w:top w:val="none" w:sz="0" w:space="0" w:color="auto"/>
        <w:left w:val="none" w:sz="0" w:space="0" w:color="auto"/>
        <w:bottom w:val="none" w:sz="0" w:space="0" w:color="auto"/>
        <w:right w:val="none" w:sz="0" w:space="0" w:color="auto"/>
      </w:divBdr>
    </w:div>
    <w:div w:id="1265383022">
      <w:bodyDiv w:val="1"/>
      <w:marLeft w:val="0"/>
      <w:marRight w:val="0"/>
      <w:marTop w:val="0"/>
      <w:marBottom w:val="0"/>
      <w:divBdr>
        <w:top w:val="none" w:sz="0" w:space="0" w:color="auto"/>
        <w:left w:val="none" w:sz="0" w:space="0" w:color="auto"/>
        <w:bottom w:val="none" w:sz="0" w:space="0" w:color="auto"/>
        <w:right w:val="none" w:sz="0" w:space="0" w:color="auto"/>
      </w:divBdr>
    </w:div>
    <w:div w:id="1314329786">
      <w:bodyDiv w:val="1"/>
      <w:marLeft w:val="0"/>
      <w:marRight w:val="0"/>
      <w:marTop w:val="0"/>
      <w:marBottom w:val="0"/>
      <w:divBdr>
        <w:top w:val="none" w:sz="0" w:space="0" w:color="auto"/>
        <w:left w:val="none" w:sz="0" w:space="0" w:color="auto"/>
        <w:bottom w:val="none" w:sz="0" w:space="0" w:color="auto"/>
        <w:right w:val="none" w:sz="0" w:space="0" w:color="auto"/>
      </w:divBdr>
    </w:div>
    <w:div w:id="1324624091">
      <w:bodyDiv w:val="1"/>
      <w:marLeft w:val="0"/>
      <w:marRight w:val="0"/>
      <w:marTop w:val="0"/>
      <w:marBottom w:val="0"/>
      <w:divBdr>
        <w:top w:val="none" w:sz="0" w:space="0" w:color="auto"/>
        <w:left w:val="none" w:sz="0" w:space="0" w:color="auto"/>
        <w:bottom w:val="none" w:sz="0" w:space="0" w:color="auto"/>
        <w:right w:val="none" w:sz="0" w:space="0" w:color="auto"/>
      </w:divBdr>
    </w:div>
    <w:div w:id="1424572411">
      <w:bodyDiv w:val="1"/>
      <w:marLeft w:val="0"/>
      <w:marRight w:val="0"/>
      <w:marTop w:val="0"/>
      <w:marBottom w:val="0"/>
      <w:divBdr>
        <w:top w:val="none" w:sz="0" w:space="0" w:color="auto"/>
        <w:left w:val="none" w:sz="0" w:space="0" w:color="auto"/>
        <w:bottom w:val="none" w:sz="0" w:space="0" w:color="auto"/>
        <w:right w:val="none" w:sz="0" w:space="0" w:color="auto"/>
      </w:divBdr>
    </w:div>
    <w:div w:id="1426532918">
      <w:bodyDiv w:val="1"/>
      <w:marLeft w:val="0"/>
      <w:marRight w:val="0"/>
      <w:marTop w:val="0"/>
      <w:marBottom w:val="0"/>
      <w:divBdr>
        <w:top w:val="none" w:sz="0" w:space="0" w:color="auto"/>
        <w:left w:val="none" w:sz="0" w:space="0" w:color="auto"/>
        <w:bottom w:val="none" w:sz="0" w:space="0" w:color="auto"/>
        <w:right w:val="none" w:sz="0" w:space="0" w:color="auto"/>
      </w:divBdr>
    </w:div>
    <w:div w:id="1426998815">
      <w:bodyDiv w:val="1"/>
      <w:marLeft w:val="0"/>
      <w:marRight w:val="0"/>
      <w:marTop w:val="0"/>
      <w:marBottom w:val="0"/>
      <w:divBdr>
        <w:top w:val="none" w:sz="0" w:space="0" w:color="auto"/>
        <w:left w:val="none" w:sz="0" w:space="0" w:color="auto"/>
        <w:bottom w:val="none" w:sz="0" w:space="0" w:color="auto"/>
        <w:right w:val="none" w:sz="0" w:space="0" w:color="auto"/>
      </w:divBdr>
      <w:divsChild>
        <w:div w:id="847329899">
          <w:marLeft w:val="446"/>
          <w:marRight w:val="0"/>
          <w:marTop w:val="0"/>
          <w:marBottom w:val="0"/>
          <w:divBdr>
            <w:top w:val="none" w:sz="0" w:space="0" w:color="auto"/>
            <w:left w:val="none" w:sz="0" w:space="0" w:color="auto"/>
            <w:bottom w:val="none" w:sz="0" w:space="0" w:color="auto"/>
            <w:right w:val="none" w:sz="0" w:space="0" w:color="auto"/>
          </w:divBdr>
        </w:div>
        <w:div w:id="53824082">
          <w:marLeft w:val="446"/>
          <w:marRight w:val="0"/>
          <w:marTop w:val="0"/>
          <w:marBottom w:val="0"/>
          <w:divBdr>
            <w:top w:val="none" w:sz="0" w:space="0" w:color="auto"/>
            <w:left w:val="none" w:sz="0" w:space="0" w:color="auto"/>
            <w:bottom w:val="none" w:sz="0" w:space="0" w:color="auto"/>
            <w:right w:val="none" w:sz="0" w:space="0" w:color="auto"/>
          </w:divBdr>
        </w:div>
      </w:divsChild>
    </w:div>
    <w:div w:id="1437872835">
      <w:bodyDiv w:val="1"/>
      <w:marLeft w:val="0"/>
      <w:marRight w:val="0"/>
      <w:marTop w:val="0"/>
      <w:marBottom w:val="0"/>
      <w:divBdr>
        <w:top w:val="none" w:sz="0" w:space="0" w:color="auto"/>
        <w:left w:val="none" w:sz="0" w:space="0" w:color="auto"/>
        <w:bottom w:val="none" w:sz="0" w:space="0" w:color="auto"/>
        <w:right w:val="none" w:sz="0" w:space="0" w:color="auto"/>
      </w:divBdr>
    </w:div>
    <w:div w:id="1493254695">
      <w:bodyDiv w:val="1"/>
      <w:marLeft w:val="0"/>
      <w:marRight w:val="0"/>
      <w:marTop w:val="0"/>
      <w:marBottom w:val="0"/>
      <w:divBdr>
        <w:top w:val="none" w:sz="0" w:space="0" w:color="auto"/>
        <w:left w:val="none" w:sz="0" w:space="0" w:color="auto"/>
        <w:bottom w:val="none" w:sz="0" w:space="0" w:color="auto"/>
        <w:right w:val="none" w:sz="0" w:space="0" w:color="auto"/>
      </w:divBdr>
    </w:div>
    <w:div w:id="1504125247">
      <w:bodyDiv w:val="1"/>
      <w:marLeft w:val="0"/>
      <w:marRight w:val="0"/>
      <w:marTop w:val="0"/>
      <w:marBottom w:val="0"/>
      <w:divBdr>
        <w:top w:val="none" w:sz="0" w:space="0" w:color="auto"/>
        <w:left w:val="none" w:sz="0" w:space="0" w:color="auto"/>
        <w:bottom w:val="none" w:sz="0" w:space="0" w:color="auto"/>
        <w:right w:val="none" w:sz="0" w:space="0" w:color="auto"/>
      </w:divBdr>
    </w:div>
    <w:div w:id="1518501538">
      <w:bodyDiv w:val="1"/>
      <w:marLeft w:val="0"/>
      <w:marRight w:val="0"/>
      <w:marTop w:val="0"/>
      <w:marBottom w:val="0"/>
      <w:divBdr>
        <w:top w:val="none" w:sz="0" w:space="0" w:color="auto"/>
        <w:left w:val="none" w:sz="0" w:space="0" w:color="auto"/>
        <w:bottom w:val="none" w:sz="0" w:space="0" w:color="auto"/>
        <w:right w:val="none" w:sz="0" w:space="0" w:color="auto"/>
      </w:divBdr>
      <w:divsChild>
        <w:div w:id="552928760">
          <w:marLeft w:val="446"/>
          <w:marRight w:val="0"/>
          <w:marTop w:val="480"/>
          <w:marBottom w:val="0"/>
          <w:divBdr>
            <w:top w:val="none" w:sz="0" w:space="0" w:color="auto"/>
            <w:left w:val="none" w:sz="0" w:space="0" w:color="auto"/>
            <w:bottom w:val="none" w:sz="0" w:space="0" w:color="auto"/>
            <w:right w:val="none" w:sz="0" w:space="0" w:color="auto"/>
          </w:divBdr>
        </w:div>
        <w:div w:id="641470210">
          <w:marLeft w:val="446"/>
          <w:marRight w:val="0"/>
          <w:marTop w:val="480"/>
          <w:marBottom w:val="0"/>
          <w:divBdr>
            <w:top w:val="none" w:sz="0" w:space="0" w:color="auto"/>
            <w:left w:val="none" w:sz="0" w:space="0" w:color="auto"/>
            <w:bottom w:val="none" w:sz="0" w:space="0" w:color="auto"/>
            <w:right w:val="none" w:sz="0" w:space="0" w:color="auto"/>
          </w:divBdr>
        </w:div>
      </w:divsChild>
    </w:div>
    <w:div w:id="1640304884">
      <w:bodyDiv w:val="1"/>
      <w:marLeft w:val="0"/>
      <w:marRight w:val="0"/>
      <w:marTop w:val="0"/>
      <w:marBottom w:val="0"/>
      <w:divBdr>
        <w:top w:val="none" w:sz="0" w:space="0" w:color="auto"/>
        <w:left w:val="none" w:sz="0" w:space="0" w:color="auto"/>
        <w:bottom w:val="none" w:sz="0" w:space="0" w:color="auto"/>
        <w:right w:val="none" w:sz="0" w:space="0" w:color="auto"/>
      </w:divBdr>
    </w:div>
    <w:div w:id="1678771691">
      <w:bodyDiv w:val="1"/>
      <w:marLeft w:val="0"/>
      <w:marRight w:val="0"/>
      <w:marTop w:val="0"/>
      <w:marBottom w:val="0"/>
      <w:divBdr>
        <w:top w:val="none" w:sz="0" w:space="0" w:color="auto"/>
        <w:left w:val="none" w:sz="0" w:space="0" w:color="auto"/>
        <w:bottom w:val="none" w:sz="0" w:space="0" w:color="auto"/>
        <w:right w:val="none" w:sz="0" w:space="0" w:color="auto"/>
      </w:divBdr>
    </w:div>
    <w:div w:id="1782610460">
      <w:bodyDiv w:val="1"/>
      <w:marLeft w:val="0"/>
      <w:marRight w:val="0"/>
      <w:marTop w:val="0"/>
      <w:marBottom w:val="0"/>
      <w:divBdr>
        <w:top w:val="none" w:sz="0" w:space="0" w:color="auto"/>
        <w:left w:val="none" w:sz="0" w:space="0" w:color="auto"/>
        <w:bottom w:val="none" w:sz="0" w:space="0" w:color="auto"/>
        <w:right w:val="none" w:sz="0" w:space="0" w:color="auto"/>
      </w:divBdr>
    </w:div>
    <w:div w:id="1831486808">
      <w:bodyDiv w:val="1"/>
      <w:marLeft w:val="0"/>
      <w:marRight w:val="0"/>
      <w:marTop w:val="0"/>
      <w:marBottom w:val="0"/>
      <w:divBdr>
        <w:top w:val="none" w:sz="0" w:space="0" w:color="auto"/>
        <w:left w:val="none" w:sz="0" w:space="0" w:color="auto"/>
        <w:bottom w:val="none" w:sz="0" w:space="0" w:color="auto"/>
        <w:right w:val="none" w:sz="0" w:space="0" w:color="auto"/>
      </w:divBdr>
    </w:div>
    <w:div w:id="1927956392">
      <w:bodyDiv w:val="1"/>
      <w:marLeft w:val="0"/>
      <w:marRight w:val="0"/>
      <w:marTop w:val="0"/>
      <w:marBottom w:val="0"/>
      <w:divBdr>
        <w:top w:val="none" w:sz="0" w:space="0" w:color="auto"/>
        <w:left w:val="none" w:sz="0" w:space="0" w:color="auto"/>
        <w:bottom w:val="none" w:sz="0" w:space="0" w:color="auto"/>
        <w:right w:val="none" w:sz="0" w:space="0" w:color="auto"/>
      </w:divBdr>
    </w:div>
    <w:div w:id="1938438044">
      <w:bodyDiv w:val="1"/>
      <w:marLeft w:val="0"/>
      <w:marRight w:val="0"/>
      <w:marTop w:val="0"/>
      <w:marBottom w:val="0"/>
      <w:divBdr>
        <w:top w:val="none" w:sz="0" w:space="0" w:color="auto"/>
        <w:left w:val="none" w:sz="0" w:space="0" w:color="auto"/>
        <w:bottom w:val="none" w:sz="0" w:space="0" w:color="auto"/>
        <w:right w:val="none" w:sz="0" w:space="0" w:color="auto"/>
      </w:divBdr>
    </w:div>
    <w:div w:id="2000110176">
      <w:bodyDiv w:val="1"/>
      <w:marLeft w:val="0"/>
      <w:marRight w:val="0"/>
      <w:marTop w:val="0"/>
      <w:marBottom w:val="0"/>
      <w:divBdr>
        <w:top w:val="none" w:sz="0" w:space="0" w:color="auto"/>
        <w:left w:val="none" w:sz="0" w:space="0" w:color="auto"/>
        <w:bottom w:val="none" w:sz="0" w:space="0" w:color="auto"/>
        <w:right w:val="none" w:sz="0" w:space="0" w:color="auto"/>
      </w:divBdr>
    </w:div>
    <w:div w:id="2011135920">
      <w:bodyDiv w:val="1"/>
      <w:marLeft w:val="0"/>
      <w:marRight w:val="0"/>
      <w:marTop w:val="0"/>
      <w:marBottom w:val="0"/>
      <w:divBdr>
        <w:top w:val="none" w:sz="0" w:space="0" w:color="auto"/>
        <w:left w:val="none" w:sz="0" w:space="0" w:color="auto"/>
        <w:bottom w:val="none" w:sz="0" w:space="0" w:color="auto"/>
        <w:right w:val="none" w:sz="0" w:space="0" w:color="auto"/>
      </w:divBdr>
    </w:div>
    <w:div w:id="2024042143">
      <w:bodyDiv w:val="1"/>
      <w:marLeft w:val="0"/>
      <w:marRight w:val="0"/>
      <w:marTop w:val="0"/>
      <w:marBottom w:val="0"/>
      <w:divBdr>
        <w:top w:val="none" w:sz="0" w:space="0" w:color="auto"/>
        <w:left w:val="none" w:sz="0" w:space="0" w:color="auto"/>
        <w:bottom w:val="none" w:sz="0" w:space="0" w:color="auto"/>
        <w:right w:val="none" w:sz="0" w:space="0" w:color="auto"/>
      </w:divBdr>
    </w:div>
    <w:div w:id="2025788190">
      <w:bodyDiv w:val="1"/>
      <w:marLeft w:val="0"/>
      <w:marRight w:val="0"/>
      <w:marTop w:val="0"/>
      <w:marBottom w:val="0"/>
      <w:divBdr>
        <w:top w:val="none" w:sz="0" w:space="0" w:color="auto"/>
        <w:left w:val="none" w:sz="0" w:space="0" w:color="auto"/>
        <w:bottom w:val="none" w:sz="0" w:space="0" w:color="auto"/>
        <w:right w:val="none" w:sz="0" w:space="0" w:color="auto"/>
      </w:divBdr>
    </w:div>
    <w:div w:id="2028290306">
      <w:bodyDiv w:val="1"/>
      <w:marLeft w:val="0"/>
      <w:marRight w:val="0"/>
      <w:marTop w:val="0"/>
      <w:marBottom w:val="0"/>
      <w:divBdr>
        <w:top w:val="none" w:sz="0" w:space="0" w:color="auto"/>
        <w:left w:val="none" w:sz="0" w:space="0" w:color="auto"/>
        <w:bottom w:val="none" w:sz="0" w:space="0" w:color="auto"/>
        <w:right w:val="none" w:sz="0" w:space="0" w:color="auto"/>
      </w:divBdr>
    </w:div>
    <w:div w:id="2079397590">
      <w:bodyDiv w:val="1"/>
      <w:marLeft w:val="0"/>
      <w:marRight w:val="0"/>
      <w:marTop w:val="0"/>
      <w:marBottom w:val="0"/>
      <w:divBdr>
        <w:top w:val="none" w:sz="0" w:space="0" w:color="auto"/>
        <w:left w:val="none" w:sz="0" w:space="0" w:color="auto"/>
        <w:bottom w:val="none" w:sz="0" w:space="0" w:color="auto"/>
        <w:right w:val="none" w:sz="0" w:space="0" w:color="auto"/>
      </w:divBdr>
    </w:div>
    <w:div w:id="2082092368">
      <w:bodyDiv w:val="1"/>
      <w:marLeft w:val="0"/>
      <w:marRight w:val="0"/>
      <w:marTop w:val="0"/>
      <w:marBottom w:val="0"/>
      <w:divBdr>
        <w:top w:val="none" w:sz="0" w:space="0" w:color="auto"/>
        <w:left w:val="none" w:sz="0" w:space="0" w:color="auto"/>
        <w:bottom w:val="none" w:sz="0" w:space="0" w:color="auto"/>
        <w:right w:val="none" w:sz="0" w:space="0" w:color="auto"/>
      </w:divBdr>
      <w:divsChild>
        <w:div w:id="1591347627">
          <w:marLeft w:val="63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ces.ed.gov/pubsearch/pubsinfo.asp?pubid=201514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 Garamon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A62BC-8FE0-415B-A57E-EEF8AB1AA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4625</Words>
  <Characters>26369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30933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Wilson, Ashley</dc:creator>
  <cp:lastModifiedBy>SYSTEM</cp:lastModifiedBy>
  <cp:revision>2</cp:revision>
  <cp:lastPrinted>2018-02-14T16:10:00Z</cp:lastPrinted>
  <dcterms:created xsi:type="dcterms:W3CDTF">2018-02-22T15:32:00Z</dcterms:created>
  <dcterms:modified xsi:type="dcterms:W3CDTF">2018-02-22T15:32:00Z</dcterms:modified>
</cp:coreProperties>
</file>