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AB315" w14:textId="77777777" w:rsidR="00D611E6" w:rsidRPr="00D611E6" w:rsidRDefault="00D611E6" w:rsidP="00D611E6">
      <w:pPr>
        <w:spacing w:after="0"/>
        <w:jc w:val="center"/>
        <w:rPr>
          <w:rFonts w:ascii="Times New Roman" w:hAnsi="Times New Roman" w:cs="Times New Roman"/>
          <w:sz w:val="26"/>
          <w:szCs w:val="26"/>
        </w:rPr>
      </w:pPr>
      <w:bookmarkStart w:id="0" w:name="_GoBack"/>
      <w:bookmarkEnd w:id="0"/>
      <w:r w:rsidRPr="00D611E6">
        <w:rPr>
          <w:rFonts w:ascii="Times New Roman" w:hAnsi="Times New Roman" w:cs="Times New Roman"/>
          <w:sz w:val="26"/>
          <w:szCs w:val="26"/>
        </w:rPr>
        <w:t>UNITED STATES OF AMERICA</w:t>
      </w:r>
    </w:p>
    <w:p w14:paraId="14B4EA73" w14:textId="77777777" w:rsidR="00D611E6" w:rsidRPr="00D611E6" w:rsidRDefault="00D611E6" w:rsidP="00D611E6">
      <w:pPr>
        <w:spacing w:after="0"/>
        <w:jc w:val="center"/>
        <w:rPr>
          <w:rFonts w:ascii="Times New Roman" w:hAnsi="Times New Roman" w:cs="Times New Roman"/>
          <w:sz w:val="26"/>
          <w:szCs w:val="26"/>
        </w:rPr>
      </w:pPr>
      <w:r w:rsidRPr="00D611E6">
        <w:rPr>
          <w:rFonts w:ascii="Times New Roman" w:hAnsi="Times New Roman" w:cs="Times New Roman"/>
          <w:sz w:val="26"/>
          <w:szCs w:val="26"/>
        </w:rPr>
        <w:t>FEDERAL ENERGY REGULATORY COMMISSION</w:t>
      </w:r>
    </w:p>
    <w:p w14:paraId="7B92EBA1" w14:textId="77777777" w:rsidR="00D611E6" w:rsidRPr="00D611E6" w:rsidRDefault="00D611E6" w:rsidP="00D611E6">
      <w:pPr>
        <w:spacing w:after="0"/>
        <w:jc w:val="center"/>
        <w:rPr>
          <w:rFonts w:ascii="Times New Roman" w:hAnsi="Times New Roman" w:cs="Times New Roman"/>
          <w:sz w:val="26"/>
          <w:szCs w:val="26"/>
        </w:rPr>
      </w:pPr>
    </w:p>
    <w:p w14:paraId="4E6685FC" w14:textId="77777777" w:rsidR="00D611E6" w:rsidRPr="00D611E6" w:rsidRDefault="00D611E6" w:rsidP="00D611E6">
      <w:pPr>
        <w:spacing w:after="0"/>
        <w:jc w:val="center"/>
        <w:rPr>
          <w:rFonts w:ascii="Times New Roman" w:hAnsi="Times New Roman" w:cs="Times New Roman"/>
          <w:sz w:val="26"/>
          <w:szCs w:val="26"/>
        </w:rPr>
      </w:pPr>
      <w:r w:rsidRPr="00D611E6">
        <w:rPr>
          <w:rFonts w:ascii="Times New Roman" w:hAnsi="Times New Roman" w:cs="Times New Roman"/>
          <w:sz w:val="26"/>
          <w:szCs w:val="26"/>
        </w:rPr>
        <w:t>[Docket No. IC18-</w:t>
      </w:r>
      <w:r w:rsidR="00562B94">
        <w:rPr>
          <w:rFonts w:ascii="Times New Roman" w:hAnsi="Times New Roman" w:cs="Times New Roman"/>
          <w:sz w:val="26"/>
          <w:szCs w:val="26"/>
        </w:rPr>
        <w:t>12</w:t>
      </w:r>
      <w:r w:rsidRPr="00D611E6">
        <w:rPr>
          <w:rFonts w:ascii="Times New Roman" w:hAnsi="Times New Roman" w:cs="Times New Roman"/>
          <w:sz w:val="26"/>
          <w:szCs w:val="26"/>
        </w:rPr>
        <w:t>-000]</w:t>
      </w:r>
    </w:p>
    <w:p w14:paraId="4E2EF02F" w14:textId="77777777" w:rsidR="00D611E6" w:rsidRPr="00D611E6" w:rsidRDefault="00D611E6" w:rsidP="00D611E6">
      <w:pPr>
        <w:spacing w:after="0"/>
        <w:jc w:val="center"/>
        <w:rPr>
          <w:rFonts w:ascii="Times New Roman" w:hAnsi="Times New Roman" w:cs="Times New Roman"/>
          <w:sz w:val="26"/>
          <w:szCs w:val="26"/>
        </w:rPr>
      </w:pPr>
    </w:p>
    <w:p w14:paraId="79C11A88" w14:textId="56CD9627" w:rsidR="00D611E6" w:rsidRPr="00D611E6" w:rsidRDefault="00D611E6" w:rsidP="00D611E6">
      <w:pPr>
        <w:spacing w:after="0"/>
        <w:jc w:val="center"/>
        <w:rPr>
          <w:rFonts w:ascii="Times New Roman" w:hAnsi="Times New Roman" w:cs="Times New Roman"/>
          <w:sz w:val="26"/>
          <w:szCs w:val="26"/>
        </w:rPr>
      </w:pPr>
      <w:r w:rsidRPr="00D611E6">
        <w:rPr>
          <w:rFonts w:ascii="Times New Roman" w:hAnsi="Times New Roman" w:cs="Times New Roman"/>
          <w:sz w:val="26"/>
          <w:szCs w:val="26"/>
        </w:rPr>
        <w:t>COMMISSION</w:t>
      </w:r>
      <w:r w:rsidR="00562B94">
        <w:rPr>
          <w:rFonts w:ascii="Times New Roman" w:hAnsi="Times New Roman" w:cs="Times New Roman"/>
          <w:sz w:val="26"/>
          <w:szCs w:val="26"/>
        </w:rPr>
        <w:t xml:space="preserve"> INFORMATION COLLECTION ACTIVITY</w:t>
      </w:r>
      <w:r w:rsidR="00782F78">
        <w:rPr>
          <w:rFonts w:ascii="Times New Roman" w:hAnsi="Times New Roman" w:cs="Times New Roman"/>
          <w:sz w:val="26"/>
          <w:szCs w:val="26"/>
        </w:rPr>
        <w:t xml:space="preserve"> </w:t>
      </w:r>
      <w:r w:rsidR="00562B94" w:rsidRPr="00562B94">
        <w:rPr>
          <w:rFonts w:ascii="Times New Roman" w:hAnsi="Times New Roman" w:cs="Times New Roman"/>
          <w:sz w:val="26"/>
          <w:szCs w:val="26"/>
        </w:rPr>
        <w:t>(FERC-566);</w:t>
      </w:r>
      <w:r w:rsidR="00562B94">
        <w:rPr>
          <w:rFonts w:ascii="Times New Roman" w:hAnsi="Times New Roman" w:cs="Times New Roman"/>
          <w:sz w:val="26"/>
          <w:szCs w:val="26"/>
        </w:rPr>
        <w:t xml:space="preserve"> </w:t>
      </w:r>
    </w:p>
    <w:p w14:paraId="0023BCFC" w14:textId="77777777" w:rsidR="00D611E6" w:rsidRPr="00D611E6" w:rsidRDefault="00D611E6" w:rsidP="00D611E6">
      <w:pPr>
        <w:spacing w:after="0"/>
        <w:jc w:val="center"/>
        <w:rPr>
          <w:rFonts w:ascii="Times New Roman" w:hAnsi="Times New Roman" w:cs="Times New Roman"/>
          <w:sz w:val="26"/>
          <w:szCs w:val="26"/>
        </w:rPr>
      </w:pPr>
      <w:r w:rsidRPr="00D611E6">
        <w:rPr>
          <w:rFonts w:ascii="Times New Roman" w:hAnsi="Times New Roman" w:cs="Times New Roman"/>
          <w:sz w:val="26"/>
          <w:szCs w:val="26"/>
        </w:rPr>
        <w:t>COMMENT REQUEST; EXTENSION</w:t>
      </w:r>
    </w:p>
    <w:p w14:paraId="7615C079" w14:textId="77777777" w:rsidR="00D611E6" w:rsidRPr="00D611E6" w:rsidRDefault="00D611E6" w:rsidP="00D611E6">
      <w:pPr>
        <w:spacing w:after="0"/>
        <w:jc w:val="center"/>
        <w:rPr>
          <w:rFonts w:ascii="Times New Roman" w:hAnsi="Times New Roman" w:cs="Times New Roman"/>
          <w:sz w:val="26"/>
          <w:szCs w:val="26"/>
        </w:rPr>
      </w:pPr>
    </w:p>
    <w:p w14:paraId="180618B1" w14:textId="6F4603B2" w:rsidR="00D611E6" w:rsidRDefault="0024782F" w:rsidP="0024782F">
      <w:pPr>
        <w:spacing w:after="0" w:line="240" w:lineRule="auto"/>
        <w:jc w:val="center"/>
        <w:rPr>
          <w:rFonts w:ascii="Times New Roman" w:hAnsi="Times New Roman" w:cs="Times New Roman"/>
          <w:sz w:val="26"/>
          <w:szCs w:val="26"/>
        </w:rPr>
      </w:pPr>
      <w:r w:rsidRPr="0024782F">
        <w:rPr>
          <w:rFonts w:ascii="Times New Roman" w:hAnsi="Times New Roman" w:cs="Times New Roman"/>
          <w:sz w:val="26"/>
          <w:szCs w:val="26"/>
        </w:rPr>
        <w:t>(June 26, 2018)</w:t>
      </w:r>
    </w:p>
    <w:p w14:paraId="6C08C31D" w14:textId="77777777" w:rsidR="0024782F" w:rsidRPr="0024782F" w:rsidRDefault="0024782F" w:rsidP="0024782F">
      <w:pPr>
        <w:spacing w:after="0" w:line="240" w:lineRule="auto"/>
        <w:rPr>
          <w:rFonts w:ascii="Times New Roman" w:hAnsi="Times New Roman" w:cs="Times New Roman"/>
          <w:sz w:val="26"/>
          <w:szCs w:val="26"/>
        </w:rPr>
      </w:pPr>
    </w:p>
    <w:p w14:paraId="3CEDFAFE" w14:textId="66F220F3"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b/>
          <w:sz w:val="26"/>
          <w:szCs w:val="26"/>
        </w:rPr>
        <w:t>AGENCY:</w:t>
      </w:r>
      <w:r w:rsidRPr="00D611E6">
        <w:rPr>
          <w:rFonts w:ascii="Times New Roman" w:hAnsi="Times New Roman" w:cs="Times New Roman"/>
          <w:sz w:val="26"/>
          <w:szCs w:val="26"/>
        </w:rPr>
        <w:t xml:space="preserve">  Federal Energy Regulatory Commission.</w:t>
      </w:r>
    </w:p>
    <w:p w14:paraId="10C2C110" w14:textId="71E7060E"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b/>
          <w:sz w:val="26"/>
          <w:szCs w:val="26"/>
        </w:rPr>
        <w:t>ACTION:</w:t>
      </w:r>
      <w:r w:rsidRPr="00D611E6">
        <w:rPr>
          <w:rFonts w:ascii="Times New Roman" w:hAnsi="Times New Roman" w:cs="Times New Roman"/>
          <w:sz w:val="26"/>
          <w:szCs w:val="26"/>
        </w:rPr>
        <w:t xml:space="preserve">  </w:t>
      </w:r>
      <w:r w:rsidR="00D27243">
        <w:rPr>
          <w:rFonts w:ascii="Times New Roman" w:hAnsi="Times New Roman" w:cs="Times New Roman"/>
          <w:sz w:val="26"/>
          <w:szCs w:val="26"/>
        </w:rPr>
        <w:t>Comment request</w:t>
      </w:r>
      <w:r w:rsidRPr="00D611E6">
        <w:rPr>
          <w:rFonts w:ascii="Times New Roman" w:hAnsi="Times New Roman" w:cs="Times New Roman"/>
          <w:sz w:val="26"/>
          <w:szCs w:val="26"/>
        </w:rPr>
        <w:t>.</w:t>
      </w:r>
    </w:p>
    <w:p w14:paraId="1A752DAD" w14:textId="40CC574D"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b/>
          <w:sz w:val="26"/>
          <w:szCs w:val="26"/>
        </w:rPr>
        <w:t>SUMMARY:</w:t>
      </w:r>
      <w:r w:rsidRPr="00D611E6">
        <w:rPr>
          <w:rFonts w:ascii="Times New Roman" w:hAnsi="Times New Roman" w:cs="Times New Roman"/>
          <w:sz w:val="26"/>
          <w:szCs w:val="26"/>
        </w:rPr>
        <w:t xml:space="preserve">  </w:t>
      </w:r>
      <w:r w:rsidR="00D27243" w:rsidRPr="00D27243">
        <w:rPr>
          <w:rFonts w:ascii="Times New Roman" w:hAnsi="Times New Roman" w:cs="Times New Roman"/>
          <w:sz w:val="26"/>
          <w:szCs w:val="26"/>
        </w:rPr>
        <w:t>In compliance with the requirements of the Paperwork Reduction Act of 1995, 44 USC 3507(a)(1)(D), the Federal Energy Regulatory Commission (Commission or FERC) is submitting its information collection [</w:t>
      </w:r>
      <w:r w:rsidR="0096226C" w:rsidRPr="0096226C">
        <w:rPr>
          <w:rFonts w:ascii="Times New Roman" w:hAnsi="Times New Roman" w:cs="Times New Roman"/>
          <w:sz w:val="26"/>
          <w:szCs w:val="26"/>
        </w:rPr>
        <w:t>FERC-566 (Annual Report of a Utility’s 20 Largest Purchasers)</w:t>
      </w:r>
      <w:r w:rsidR="00D27243" w:rsidRPr="00D27243">
        <w:rPr>
          <w:rFonts w:ascii="Times New Roman" w:hAnsi="Times New Roman" w:cs="Times New Roman"/>
          <w:sz w:val="26"/>
          <w:szCs w:val="26"/>
        </w:rPr>
        <w:t>] to the Office of Management and Budget (OMB) for review of the information collection requirements.  Any interested person may file comments directly with OMB and should address a copy of those comments to the Commission as explained below.  The Commission previously issued a No</w:t>
      </w:r>
      <w:r w:rsidR="0096226C">
        <w:rPr>
          <w:rFonts w:ascii="Times New Roman" w:hAnsi="Times New Roman" w:cs="Times New Roman"/>
          <w:sz w:val="26"/>
          <w:szCs w:val="26"/>
        </w:rPr>
        <w:t>tice in the Federal Register (83 FR 15825, 4/1/2018</w:t>
      </w:r>
      <w:r w:rsidR="00D27243" w:rsidRPr="00D27243">
        <w:rPr>
          <w:rFonts w:ascii="Times New Roman" w:hAnsi="Times New Roman" w:cs="Times New Roman"/>
          <w:sz w:val="26"/>
          <w:szCs w:val="26"/>
        </w:rPr>
        <w:t>) requesting public comments.  The Commission rece</w:t>
      </w:r>
      <w:r w:rsidR="002C504A">
        <w:rPr>
          <w:rFonts w:ascii="Times New Roman" w:hAnsi="Times New Roman" w:cs="Times New Roman"/>
          <w:sz w:val="26"/>
          <w:szCs w:val="26"/>
        </w:rPr>
        <w:t>ived no comments on the FERC-566</w:t>
      </w:r>
      <w:r w:rsidR="00D27243" w:rsidRPr="00D27243">
        <w:rPr>
          <w:rFonts w:ascii="Times New Roman" w:hAnsi="Times New Roman" w:cs="Times New Roman"/>
          <w:sz w:val="26"/>
          <w:szCs w:val="26"/>
        </w:rPr>
        <w:t xml:space="preserve"> and is making this notation in its submittal to OMB</w:t>
      </w:r>
      <w:r w:rsidR="002C504A">
        <w:rPr>
          <w:rFonts w:ascii="Times New Roman" w:hAnsi="Times New Roman" w:cs="Times New Roman"/>
          <w:sz w:val="26"/>
          <w:szCs w:val="26"/>
        </w:rPr>
        <w:t>.</w:t>
      </w:r>
    </w:p>
    <w:p w14:paraId="1C65F56E" w14:textId="1580EB15"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b/>
          <w:sz w:val="26"/>
          <w:szCs w:val="26"/>
        </w:rPr>
        <w:t>DATES:</w:t>
      </w:r>
      <w:r w:rsidRPr="00D611E6">
        <w:rPr>
          <w:rFonts w:ascii="Times New Roman" w:hAnsi="Times New Roman" w:cs="Times New Roman"/>
          <w:sz w:val="26"/>
          <w:szCs w:val="26"/>
        </w:rPr>
        <w:t xml:space="preserve">  Comments on the collection of information are due</w:t>
      </w:r>
      <w:r w:rsidRPr="00D611E6">
        <w:rPr>
          <w:rFonts w:ascii="Times New Roman" w:hAnsi="Times New Roman" w:cs="Times New Roman"/>
          <w:b/>
          <w:sz w:val="26"/>
          <w:szCs w:val="26"/>
        </w:rPr>
        <w:t xml:space="preserve"> [</w:t>
      </w:r>
      <w:r w:rsidR="0024782F">
        <w:rPr>
          <w:rFonts w:ascii="Times New Roman" w:hAnsi="Times New Roman" w:cs="Times New Roman"/>
          <w:b/>
          <w:sz w:val="26"/>
          <w:szCs w:val="26"/>
        </w:rPr>
        <w:t xml:space="preserve">Insert date </w:t>
      </w:r>
      <w:r w:rsidRPr="00D611E6">
        <w:rPr>
          <w:rFonts w:ascii="Times New Roman" w:hAnsi="Times New Roman" w:cs="Times New Roman"/>
          <w:b/>
          <w:sz w:val="26"/>
          <w:szCs w:val="26"/>
        </w:rPr>
        <w:t>30 days after</w:t>
      </w:r>
      <w:r w:rsidR="0096226C">
        <w:rPr>
          <w:rFonts w:ascii="Times New Roman" w:hAnsi="Times New Roman" w:cs="Times New Roman"/>
          <w:b/>
          <w:sz w:val="26"/>
          <w:szCs w:val="26"/>
        </w:rPr>
        <w:t xml:space="preserve"> </w:t>
      </w:r>
      <w:r w:rsidR="0024782F">
        <w:rPr>
          <w:rFonts w:ascii="Times New Roman" w:hAnsi="Times New Roman" w:cs="Times New Roman"/>
          <w:b/>
          <w:sz w:val="26"/>
          <w:szCs w:val="26"/>
        </w:rPr>
        <w:t xml:space="preserve">date of </w:t>
      </w:r>
      <w:r w:rsidRPr="00D611E6">
        <w:rPr>
          <w:rFonts w:ascii="Times New Roman" w:hAnsi="Times New Roman" w:cs="Times New Roman"/>
          <w:b/>
          <w:sz w:val="26"/>
          <w:szCs w:val="26"/>
        </w:rPr>
        <w:t>publication in the Federal Register].</w:t>
      </w:r>
      <w:r w:rsidRPr="00D611E6">
        <w:rPr>
          <w:rFonts w:ascii="Times New Roman" w:hAnsi="Times New Roman" w:cs="Times New Roman"/>
          <w:sz w:val="26"/>
          <w:szCs w:val="26"/>
        </w:rPr>
        <w:t xml:space="preserve"> </w:t>
      </w:r>
    </w:p>
    <w:p w14:paraId="0E853D8D" w14:textId="72BD09C8"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b/>
          <w:sz w:val="26"/>
          <w:szCs w:val="26"/>
        </w:rPr>
        <w:lastRenderedPageBreak/>
        <w:t>ADDRESSES:</w:t>
      </w:r>
      <w:r w:rsidRPr="00D611E6">
        <w:rPr>
          <w:rFonts w:ascii="Times New Roman" w:hAnsi="Times New Roman" w:cs="Times New Roman"/>
          <w:sz w:val="26"/>
          <w:szCs w:val="26"/>
        </w:rPr>
        <w:t xml:space="preserve">  Comments filed with OMB, identified by OMB Control No. 1902-0</w:t>
      </w:r>
      <w:r>
        <w:rPr>
          <w:rFonts w:ascii="Times New Roman" w:hAnsi="Times New Roman" w:cs="Times New Roman"/>
          <w:sz w:val="26"/>
          <w:szCs w:val="26"/>
        </w:rPr>
        <w:t>114</w:t>
      </w:r>
      <w:r w:rsidR="007F640C">
        <w:rPr>
          <w:rFonts w:ascii="Times New Roman" w:hAnsi="Times New Roman" w:cs="Times New Roman"/>
          <w:sz w:val="26"/>
          <w:szCs w:val="26"/>
        </w:rPr>
        <w:t xml:space="preserve">, </w:t>
      </w:r>
      <w:r w:rsidRPr="00D611E6">
        <w:rPr>
          <w:rFonts w:ascii="Times New Roman" w:hAnsi="Times New Roman" w:cs="Times New Roman"/>
          <w:sz w:val="26"/>
          <w:szCs w:val="26"/>
        </w:rPr>
        <w:t xml:space="preserve">should be sent via email to the Office of Information and Regulatory Affairs: </w:t>
      </w:r>
      <w:hyperlink r:id="rId12" w:history="1">
        <w:r w:rsidRPr="00D611E6">
          <w:rPr>
            <w:rStyle w:val="Hyperlink"/>
            <w:rFonts w:ascii="Times New Roman" w:hAnsi="Times New Roman" w:cs="Times New Roman"/>
            <w:sz w:val="26"/>
            <w:szCs w:val="26"/>
          </w:rPr>
          <w:t>oira_submission@omb.gov</w:t>
        </w:r>
      </w:hyperlink>
      <w:r w:rsidRPr="00D611E6">
        <w:rPr>
          <w:rFonts w:ascii="Times New Roman" w:hAnsi="Times New Roman" w:cs="Times New Roman"/>
          <w:sz w:val="26"/>
          <w:szCs w:val="26"/>
        </w:rPr>
        <w:t>.  Attention: Federal Energy Regulatory Commission Desk Officer.  The Desk Officer may also be reached via telephone at 202-395-8528.</w:t>
      </w:r>
    </w:p>
    <w:p w14:paraId="289713BB"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sz w:val="26"/>
          <w:szCs w:val="26"/>
        </w:rPr>
        <w:t>A copy of the comments should also be sent to the Commission, in Docket No. IC18-</w:t>
      </w:r>
      <w:r>
        <w:rPr>
          <w:rFonts w:ascii="Times New Roman" w:hAnsi="Times New Roman" w:cs="Times New Roman"/>
          <w:sz w:val="26"/>
          <w:szCs w:val="26"/>
        </w:rPr>
        <w:t>12</w:t>
      </w:r>
      <w:r w:rsidRPr="00D611E6">
        <w:rPr>
          <w:rFonts w:ascii="Times New Roman" w:hAnsi="Times New Roman" w:cs="Times New Roman"/>
          <w:sz w:val="26"/>
          <w:szCs w:val="26"/>
        </w:rPr>
        <w:t>-000 by either of the following methods:</w:t>
      </w:r>
    </w:p>
    <w:p w14:paraId="46DCA7AD" w14:textId="77777777" w:rsidR="00D611E6" w:rsidRPr="00562B94" w:rsidRDefault="00D611E6" w:rsidP="00562B94">
      <w:pPr>
        <w:pStyle w:val="ListParagraph"/>
        <w:numPr>
          <w:ilvl w:val="0"/>
          <w:numId w:val="3"/>
        </w:numPr>
        <w:tabs>
          <w:tab w:val="num" w:pos="1500"/>
        </w:tabs>
        <w:spacing w:line="480" w:lineRule="auto"/>
        <w:rPr>
          <w:rFonts w:ascii="Times New Roman" w:hAnsi="Times New Roman" w:cs="Times New Roman"/>
          <w:sz w:val="26"/>
          <w:szCs w:val="26"/>
        </w:rPr>
      </w:pPr>
      <w:bookmarkStart w:id="1" w:name="OLE_LINK1"/>
      <w:r w:rsidRPr="00562B94">
        <w:rPr>
          <w:rFonts w:ascii="Times New Roman" w:hAnsi="Times New Roman" w:cs="Times New Roman"/>
          <w:sz w:val="26"/>
          <w:szCs w:val="26"/>
        </w:rPr>
        <w:t xml:space="preserve">eFiling at Commission’s Web Site: </w:t>
      </w:r>
      <w:hyperlink r:id="rId13" w:history="1">
        <w:r w:rsidRPr="00562B94">
          <w:rPr>
            <w:rStyle w:val="Hyperlink"/>
            <w:rFonts w:ascii="Times New Roman" w:hAnsi="Times New Roman" w:cs="Times New Roman"/>
            <w:sz w:val="26"/>
            <w:szCs w:val="26"/>
          </w:rPr>
          <w:t>http://www.ferc.gov/docs-filing/efiling.asp</w:t>
        </w:r>
      </w:hyperlink>
    </w:p>
    <w:p w14:paraId="1A198146" w14:textId="77777777" w:rsidR="00D611E6" w:rsidRPr="00D611E6" w:rsidRDefault="00D611E6" w:rsidP="00D611E6">
      <w:pPr>
        <w:numPr>
          <w:ilvl w:val="0"/>
          <w:numId w:val="3"/>
        </w:numPr>
        <w:spacing w:line="480" w:lineRule="auto"/>
        <w:rPr>
          <w:rFonts w:ascii="Times New Roman" w:hAnsi="Times New Roman" w:cs="Times New Roman"/>
          <w:sz w:val="26"/>
          <w:szCs w:val="26"/>
        </w:rPr>
      </w:pPr>
      <w:r w:rsidRPr="00D611E6">
        <w:rPr>
          <w:rFonts w:ascii="Times New Roman" w:hAnsi="Times New Roman" w:cs="Times New Roman"/>
          <w:sz w:val="26"/>
          <w:szCs w:val="26"/>
        </w:rPr>
        <w:t>Mail/Hand Delivery/Courier: Federal Energy Regulatory Commission, Secretary of the Commission, 888 First Street, NE, Washington, DC 20426.</w:t>
      </w:r>
    </w:p>
    <w:p w14:paraId="5F8123B5"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i/>
          <w:sz w:val="26"/>
          <w:szCs w:val="26"/>
        </w:rPr>
        <w:t xml:space="preserve">Instructions: </w:t>
      </w:r>
      <w:r w:rsidRPr="00D611E6">
        <w:rPr>
          <w:rFonts w:ascii="Times New Roman" w:hAnsi="Times New Roman" w:cs="Times New Roman"/>
          <w:sz w:val="26"/>
          <w:szCs w:val="26"/>
        </w:rPr>
        <w:t xml:space="preserve">All submissions must be formatted and filed in accordance with submission guidelines at: </w:t>
      </w:r>
      <w:hyperlink r:id="rId14" w:history="1">
        <w:r w:rsidRPr="00D611E6">
          <w:rPr>
            <w:rStyle w:val="Hyperlink"/>
            <w:rFonts w:ascii="Times New Roman" w:hAnsi="Times New Roman" w:cs="Times New Roman"/>
            <w:sz w:val="26"/>
            <w:szCs w:val="26"/>
          </w:rPr>
          <w:t>http://www.ferc.gov/help/submission-guide.asp</w:t>
        </w:r>
      </w:hyperlink>
      <w:r w:rsidRPr="00D611E6">
        <w:rPr>
          <w:rFonts w:ascii="Times New Roman" w:hAnsi="Times New Roman" w:cs="Times New Roman"/>
          <w:sz w:val="26"/>
          <w:szCs w:val="26"/>
        </w:rPr>
        <w:t>.  For user assistance contact FERC Online Support by e-mail at ferconlinesupport@ferc.gov, or by phone at:  (866) 208-3676 (toll-free), or (202) 502-8659 for TTY.</w:t>
      </w:r>
    </w:p>
    <w:p w14:paraId="7843C951"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i/>
          <w:sz w:val="26"/>
          <w:szCs w:val="26"/>
        </w:rPr>
        <w:t>Docket:</w:t>
      </w:r>
      <w:r w:rsidRPr="00D611E6">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D611E6">
          <w:rPr>
            <w:rStyle w:val="Hyperlink"/>
            <w:rFonts w:ascii="Times New Roman" w:hAnsi="Times New Roman" w:cs="Times New Roman"/>
            <w:sz w:val="26"/>
            <w:szCs w:val="26"/>
          </w:rPr>
          <w:t>http://www.ferc.gov/docs-filing/docs-filing.asp</w:t>
        </w:r>
      </w:hyperlink>
      <w:r w:rsidRPr="00D611E6">
        <w:rPr>
          <w:rFonts w:ascii="Times New Roman" w:hAnsi="Times New Roman" w:cs="Times New Roman"/>
          <w:sz w:val="26"/>
          <w:szCs w:val="26"/>
        </w:rPr>
        <w:t xml:space="preserve">. </w:t>
      </w:r>
    </w:p>
    <w:bookmarkEnd w:id="1"/>
    <w:p w14:paraId="5B8F1E36" w14:textId="77777777" w:rsid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b/>
          <w:sz w:val="26"/>
          <w:szCs w:val="26"/>
        </w:rPr>
        <w:t>FOR FURTHER INFORMATION:</w:t>
      </w:r>
      <w:r w:rsidRPr="00D611E6">
        <w:rPr>
          <w:rFonts w:ascii="Times New Roman" w:hAnsi="Times New Roman" w:cs="Times New Roman"/>
          <w:sz w:val="26"/>
          <w:szCs w:val="26"/>
        </w:rPr>
        <w:t xml:space="preserve">  Ellen Brown may be reached by e-mail at </w:t>
      </w:r>
      <w:hyperlink r:id="rId16" w:history="1">
        <w:r w:rsidRPr="00D611E6">
          <w:rPr>
            <w:rStyle w:val="Hyperlink"/>
            <w:rFonts w:ascii="Times New Roman" w:hAnsi="Times New Roman" w:cs="Times New Roman"/>
            <w:sz w:val="26"/>
            <w:szCs w:val="26"/>
          </w:rPr>
          <w:t>DataClearance@FERC.gov</w:t>
        </w:r>
      </w:hyperlink>
      <w:r w:rsidRPr="00D611E6">
        <w:rPr>
          <w:rFonts w:ascii="Times New Roman" w:hAnsi="Times New Roman" w:cs="Times New Roman"/>
          <w:sz w:val="26"/>
          <w:szCs w:val="26"/>
        </w:rPr>
        <w:t>, telephone at (202) 502-8663, and fax at (202) 273-0873.</w:t>
      </w:r>
    </w:p>
    <w:p w14:paraId="51856CC7" w14:textId="77777777" w:rsidR="00F86C73" w:rsidRPr="00D611E6" w:rsidRDefault="00F86C73" w:rsidP="00D611E6">
      <w:pPr>
        <w:spacing w:line="480" w:lineRule="auto"/>
        <w:rPr>
          <w:rFonts w:ascii="Times New Roman" w:hAnsi="Times New Roman" w:cs="Times New Roman"/>
          <w:sz w:val="26"/>
          <w:szCs w:val="26"/>
        </w:rPr>
      </w:pPr>
    </w:p>
    <w:p w14:paraId="1C86EC24" w14:textId="77777777" w:rsid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sz w:val="26"/>
          <w:szCs w:val="26"/>
        </w:rPr>
        <w:lastRenderedPageBreak/>
        <w:t xml:space="preserve"> </w:t>
      </w:r>
      <w:r w:rsidRPr="00D611E6">
        <w:rPr>
          <w:rFonts w:ascii="Times New Roman" w:hAnsi="Times New Roman" w:cs="Times New Roman"/>
          <w:b/>
          <w:sz w:val="26"/>
          <w:szCs w:val="26"/>
        </w:rPr>
        <w:t>SUPPLEMENTARY INFORMATION:</w:t>
      </w:r>
      <w:r w:rsidRPr="00D611E6">
        <w:rPr>
          <w:rFonts w:ascii="Times New Roman" w:hAnsi="Times New Roman" w:cs="Times New Roman"/>
          <w:sz w:val="26"/>
          <w:szCs w:val="26"/>
        </w:rPr>
        <w:t xml:space="preserve">  </w:t>
      </w:r>
    </w:p>
    <w:p w14:paraId="7F1DD17A"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i/>
          <w:sz w:val="26"/>
          <w:szCs w:val="26"/>
        </w:rPr>
        <w:t xml:space="preserve">Title: </w:t>
      </w:r>
      <w:r w:rsidRPr="00D611E6">
        <w:rPr>
          <w:rFonts w:ascii="Times New Roman" w:hAnsi="Times New Roman" w:cs="Times New Roman"/>
          <w:sz w:val="26"/>
          <w:szCs w:val="26"/>
        </w:rPr>
        <w:t>FERC-566 (Annual Report of a Utility’s 20 Largest Purchasers)</w:t>
      </w:r>
    </w:p>
    <w:p w14:paraId="35FA4290"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i/>
          <w:sz w:val="26"/>
          <w:szCs w:val="26"/>
        </w:rPr>
        <w:t>OMB Control No.:</w:t>
      </w:r>
      <w:r w:rsidRPr="00D611E6">
        <w:rPr>
          <w:rFonts w:ascii="Times New Roman" w:hAnsi="Times New Roman" w:cs="Times New Roman"/>
          <w:sz w:val="26"/>
          <w:szCs w:val="26"/>
        </w:rPr>
        <w:t xml:space="preserve"> 1902-0114</w:t>
      </w:r>
    </w:p>
    <w:p w14:paraId="5CD850EC"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i/>
          <w:sz w:val="26"/>
          <w:szCs w:val="26"/>
        </w:rPr>
        <w:t>Type of Request:</w:t>
      </w:r>
      <w:r w:rsidRPr="00D611E6">
        <w:rPr>
          <w:rFonts w:ascii="Times New Roman" w:hAnsi="Times New Roman" w:cs="Times New Roman"/>
          <w:sz w:val="26"/>
          <w:szCs w:val="26"/>
        </w:rPr>
        <w:t xml:space="preserve"> Three-year extension of the FERC-566 information collection requirements with no changes to the current reporting requirements. </w:t>
      </w:r>
    </w:p>
    <w:p w14:paraId="71A559EE"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i/>
          <w:sz w:val="26"/>
          <w:szCs w:val="26"/>
        </w:rPr>
        <w:t xml:space="preserve">Abstract: </w:t>
      </w:r>
      <w:r w:rsidRPr="00D611E6">
        <w:rPr>
          <w:rFonts w:ascii="Times New Roman" w:hAnsi="Times New Roman" w:cs="Times New Roman"/>
          <w:sz w:val="26"/>
          <w:szCs w:val="26"/>
        </w:rPr>
        <w:t xml:space="preserve">The Federal Power Act (FPA), as amended by the Public Utility Regulatory Policies Act of 1978 (PURPA), mandates federal oversight and approval of certain electric corporate activities to ensure that neither public nor private interests are adversely affected.  Accordingly, the FPA proscribes related information filing requirements to achieve this goal.  Such filing requirements are found in the Code of Federal Regulations </w:t>
      </w:r>
    </w:p>
    <w:p w14:paraId="6F77E463"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sz w:val="26"/>
          <w:szCs w:val="26"/>
        </w:rPr>
        <w:t>(CFR), specifically in 18 CFR Section 131.31, and serve as the basis for the FERC-566.</w:t>
      </w:r>
    </w:p>
    <w:p w14:paraId="65819D94" w14:textId="58732FE0" w:rsidR="00D611E6" w:rsidRPr="00D611E6" w:rsidRDefault="004B5648" w:rsidP="00D611E6">
      <w:pPr>
        <w:spacing w:line="480" w:lineRule="auto"/>
        <w:rPr>
          <w:rFonts w:ascii="Times New Roman" w:hAnsi="Times New Roman" w:cs="Times New Roman"/>
          <w:sz w:val="26"/>
          <w:szCs w:val="26"/>
        </w:rPr>
      </w:pPr>
      <w:r>
        <w:rPr>
          <w:rFonts w:ascii="Times New Roman" w:hAnsi="Times New Roman" w:cs="Times New Roman"/>
          <w:sz w:val="26"/>
          <w:szCs w:val="26"/>
        </w:rPr>
        <w:tab/>
      </w:r>
      <w:r w:rsidR="00D611E6" w:rsidRPr="00D611E6">
        <w:rPr>
          <w:rFonts w:ascii="Times New Roman" w:hAnsi="Times New Roman" w:cs="Times New Roman"/>
          <w:sz w:val="26"/>
          <w:szCs w:val="26"/>
        </w:rPr>
        <w:t>FERC-566 implements FPA requirements that each public utility annually publish a list of the 20 purchasers which purchased the largest annual amounts of electric energy sold by such public utility during any of the three previous calendar years.  The public disclosure of this information provides the information necessary to determine whether an interlocked position is with any of the 20 largest purchasers of electric energy.  Similar to the Form 561</w:t>
      </w:r>
      <w:r w:rsidR="00D611E6" w:rsidRPr="00D611E6">
        <w:rPr>
          <w:rFonts w:ascii="Times New Roman" w:hAnsi="Times New Roman" w:cs="Times New Roman"/>
          <w:b/>
          <w:sz w:val="26"/>
          <w:szCs w:val="26"/>
          <w:vertAlign w:val="superscript"/>
        </w:rPr>
        <w:footnoteReference w:id="1"/>
      </w:r>
      <w:r w:rsidR="00D611E6" w:rsidRPr="00D611E6">
        <w:rPr>
          <w:rFonts w:ascii="Times New Roman" w:hAnsi="Times New Roman" w:cs="Times New Roman"/>
          <w:sz w:val="26"/>
          <w:szCs w:val="26"/>
        </w:rPr>
        <w:t>, the FPA identifies who must file the FERC-566 report and sets the filing deadline.</w:t>
      </w:r>
    </w:p>
    <w:p w14:paraId="38871B18" w14:textId="4DDEF825"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i/>
          <w:sz w:val="26"/>
          <w:szCs w:val="26"/>
        </w:rPr>
        <w:t xml:space="preserve">Type of Respondents: </w:t>
      </w:r>
      <w:r w:rsidRPr="00D611E6">
        <w:rPr>
          <w:rFonts w:ascii="Times New Roman" w:hAnsi="Times New Roman" w:cs="Times New Roman"/>
          <w:sz w:val="26"/>
          <w:szCs w:val="26"/>
        </w:rPr>
        <w:t>Public utilit</w:t>
      </w:r>
      <w:r w:rsidR="004B5648">
        <w:rPr>
          <w:rFonts w:ascii="Times New Roman" w:hAnsi="Times New Roman" w:cs="Times New Roman"/>
          <w:sz w:val="26"/>
          <w:szCs w:val="26"/>
        </w:rPr>
        <w:t>ies</w:t>
      </w:r>
    </w:p>
    <w:p w14:paraId="322749E0"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i/>
          <w:sz w:val="26"/>
          <w:szCs w:val="26"/>
        </w:rPr>
        <w:t>Estimate of Annual Burden</w:t>
      </w:r>
      <w:r w:rsidRPr="00D611E6">
        <w:rPr>
          <w:rFonts w:ascii="Times New Roman" w:hAnsi="Times New Roman" w:cs="Times New Roman"/>
          <w:b/>
          <w:sz w:val="26"/>
          <w:szCs w:val="26"/>
          <w:vertAlign w:val="superscript"/>
        </w:rPr>
        <w:footnoteReference w:id="2"/>
      </w:r>
      <w:r w:rsidRPr="00D611E6">
        <w:rPr>
          <w:rFonts w:ascii="Times New Roman" w:hAnsi="Times New Roman" w:cs="Times New Roman"/>
          <w:i/>
          <w:sz w:val="26"/>
          <w:szCs w:val="26"/>
        </w:rPr>
        <w:t xml:space="preserve">: </w:t>
      </w:r>
      <w:r w:rsidRPr="00D611E6">
        <w:rPr>
          <w:rFonts w:ascii="Times New Roman" w:hAnsi="Times New Roman" w:cs="Times New Roman"/>
          <w:sz w:val="26"/>
          <w:szCs w:val="26"/>
        </w:rPr>
        <w:t>The Commission estimates the annual public reporting burden for the information collection as:</w:t>
      </w:r>
    </w:p>
    <w:tbl>
      <w:tblPr>
        <w:tblW w:w="533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532"/>
        <w:gridCol w:w="2073"/>
        <w:gridCol w:w="1568"/>
        <w:gridCol w:w="1844"/>
        <w:gridCol w:w="1660"/>
      </w:tblGrid>
      <w:tr w:rsidR="00D611E6" w:rsidRPr="007F640C" w14:paraId="37468304" w14:textId="77777777" w:rsidTr="007F640C">
        <w:trPr>
          <w:cantSplit/>
          <w:trHeight w:val="215"/>
        </w:trPr>
        <w:tc>
          <w:tcPr>
            <w:tcW w:w="5000" w:type="pct"/>
            <w:gridSpan w:val="6"/>
            <w:tcBorders>
              <w:bottom w:val="single" w:sz="4" w:space="0" w:color="auto"/>
            </w:tcBorders>
            <w:shd w:val="clear" w:color="auto" w:fill="D9D9D9"/>
          </w:tcPr>
          <w:p w14:paraId="2849EE45" w14:textId="77777777" w:rsidR="00D611E6" w:rsidRPr="007F640C" w:rsidRDefault="00D611E6"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FERC-566 (Annual Report of a Utility’s 20 Largest Purchasers)</w:t>
            </w:r>
          </w:p>
        </w:tc>
      </w:tr>
      <w:tr w:rsidR="007F640C" w:rsidRPr="007F640C" w14:paraId="6A6711F7" w14:textId="77777777" w:rsidTr="007F640C">
        <w:trPr>
          <w:cantSplit/>
        </w:trPr>
        <w:tc>
          <w:tcPr>
            <w:tcW w:w="751" w:type="pct"/>
            <w:shd w:val="clear" w:color="auto" w:fill="D9D9D9"/>
            <w:vAlign w:val="bottom"/>
          </w:tcPr>
          <w:p w14:paraId="1EDEBF68"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Number of Respondents</w:t>
            </w:r>
            <w:r w:rsidRPr="007F640C">
              <w:rPr>
                <w:rFonts w:ascii="Times New Roman" w:hAnsi="Times New Roman" w:cs="Times New Roman"/>
                <w:b/>
                <w:sz w:val="20"/>
                <w:szCs w:val="20"/>
              </w:rPr>
              <w:br/>
              <w:t>(1)</w:t>
            </w:r>
          </w:p>
        </w:tc>
        <w:tc>
          <w:tcPr>
            <w:tcW w:w="750" w:type="pct"/>
            <w:shd w:val="clear" w:color="auto" w:fill="D9D9D9"/>
            <w:vAlign w:val="bottom"/>
          </w:tcPr>
          <w:p w14:paraId="6261AD01"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Annual Number of Responses per Respondent</w:t>
            </w:r>
          </w:p>
          <w:p w14:paraId="5836F05B"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(2)</w:t>
            </w:r>
          </w:p>
        </w:tc>
        <w:tc>
          <w:tcPr>
            <w:tcW w:w="1015" w:type="pct"/>
            <w:shd w:val="clear" w:color="auto" w:fill="D9D9D9"/>
            <w:vAlign w:val="bottom"/>
          </w:tcPr>
          <w:p w14:paraId="4EAFA99A"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Total Number of Responses (1)*(2)=(3)</w:t>
            </w:r>
          </w:p>
        </w:tc>
        <w:tc>
          <w:tcPr>
            <w:tcW w:w="768" w:type="pct"/>
            <w:shd w:val="clear" w:color="auto" w:fill="D9D9D9"/>
            <w:vAlign w:val="bottom"/>
          </w:tcPr>
          <w:p w14:paraId="440A4AEB"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Average Burden &amp; Cost Per Response</w:t>
            </w:r>
            <w:r w:rsidRPr="007F640C">
              <w:rPr>
                <w:rFonts w:ascii="Times New Roman" w:hAnsi="Times New Roman" w:cs="Times New Roman"/>
                <w:b/>
                <w:sz w:val="20"/>
                <w:szCs w:val="20"/>
                <w:vertAlign w:val="superscript"/>
              </w:rPr>
              <w:footnoteReference w:id="3"/>
            </w:r>
          </w:p>
          <w:p w14:paraId="59E8E845"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(4)</w:t>
            </w:r>
          </w:p>
        </w:tc>
        <w:tc>
          <w:tcPr>
            <w:tcW w:w="903" w:type="pct"/>
            <w:shd w:val="clear" w:color="auto" w:fill="D9D9D9"/>
            <w:vAlign w:val="bottom"/>
          </w:tcPr>
          <w:p w14:paraId="5723832B"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Total Annual Burden Hours &amp; Total Annual Cost</w:t>
            </w:r>
          </w:p>
          <w:p w14:paraId="086BFC3D"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(3)*(4)=(5)</w:t>
            </w:r>
          </w:p>
        </w:tc>
        <w:tc>
          <w:tcPr>
            <w:tcW w:w="813" w:type="pct"/>
            <w:shd w:val="clear" w:color="auto" w:fill="D9D9D9"/>
            <w:vAlign w:val="bottom"/>
          </w:tcPr>
          <w:p w14:paraId="31B86E0D"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Cost per Respondent</w:t>
            </w:r>
          </w:p>
          <w:p w14:paraId="0B62C3EA" w14:textId="34C15474"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w:t>
            </w:r>
          </w:p>
          <w:p w14:paraId="67029DA8" w14:textId="77777777" w:rsidR="004B5648" w:rsidRPr="007F640C" w:rsidRDefault="004B5648" w:rsidP="007F640C">
            <w:pPr>
              <w:spacing w:after="0" w:line="240" w:lineRule="auto"/>
              <w:jc w:val="center"/>
              <w:rPr>
                <w:rFonts w:ascii="Times New Roman" w:hAnsi="Times New Roman" w:cs="Times New Roman"/>
                <w:b/>
                <w:sz w:val="20"/>
                <w:szCs w:val="20"/>
              </w:rPr>
            </w:pPr>
            <w:r w:rsidRPr="007F640C">
              <w:rPr>
                <w:rFonts w:ascii="Times New Roman" w:hAnsi="Times New Roman" w:cs="Times New Roman"/>
                <w:b/>
                <w:sz w:val="20"/>
                <w:szCs w:val="20"/>
              </w:rPr>
              <w:t>(5)÷(1)</w:t>
            </w:r>
          </w:p>
        </w:tc>
      </w:tr>
      <w:tr w:rsidR="007F640C" w:rsidRPr="007F640C" w14:paraId="13BBF237" w14:textId="77777777" w:rsidTr="007F640C">
        <w:trPr>
          <w:cantSplit/>
        </w:trPr>
        <w:tc>
          <w:tcPr>
            <w:tcW w:w="751" w:type="pct"/>
          </w:tcPr>
          <w:p w14:paraId="398C3AE7" w14:textId="77777777" w:rsidR="004B5648" w:rsidRPr="007F640C" w:rsidRDefault="004B5648" w:rsidP="007F640C">
            <w:pPr>
              <w:spacing w:after="0" w:line="240" w:lineRule="auto"/>
              <w:jc w:val="right"/>
              <w:rPr>
                <w:rFonts w:ascii="Times New Roman" w:hAnsi="Times New Roman" w:cs="Times New Roman"/>
                <w:sz w:val="20"/>
                <w:szCs w:val="20"/>
              </w:rPr>
            </w:pPr>
            <w:r w:rsidRPr="007F640C">
              <w:rPr>
                <w:rFonts w:ascii="Times New Roman" w:hAnsi="Times New Roman" w:cs="Times New Roman"/>
                <w:sz w:val="20"/>
                <w:szCs w:val="20"/>
              </w:rPr>
              <w:t>300</w:t>
            </w:r>
          </w:p>
        </w:tc>
        <w:tc>
          <w:tcPr>
            <w:tcW w:w="750" w:type="pct"/>
          </w:tcPr>
          <w:p w14:paraId="53BC88A2" w14:textId="77777777" w:rsidR="004B5648" w:rsidRPr="007F640C" w:rsidRDefault="004B5648" w:rsidP="007F640C">
            <w:pPr>
              <w:spacing w:after="0" w:line="240" w:lineRule="auto"/>
              <w:jc w:val="right"/>
              <w:rPr>
                <w:rFonts w:ascii="Times New Roman" w:hAnsi="Times New Roman" w:cs="Times New Roman"/>
                <w:sz w:val="20"/>
                <w:szCs w:val="20"/>
              </w:rPr>
            </w:pPr>
            <w:r w:rsidRPr="007F640C">
              <w:rPr>
                <w:rFonts w:ascii="Times New Roman" w:hAnsi="Times New Roman" w:cs="Times New Roman"/>
                <w:sz w:val="20"/>
                <w:szCs w:val="20"/>
              </w:rPr>
              <w:t>1</w:t>
            </w:r>
          </w:p>
        </w:tc>
        <w:tc>
          <w:tcPr>
            <w:tcW w:w="1015" w:type="pct"/>
          </w:tcPr>
          <w:p w14:paraId="02D28B18" w14:textId="77777777" w:rsidR="004B5648" w:rsidRPr="007F640C" w:rsidRDefault="004B5648" w:rsidP="007F640C">
            <w:pPr>
              <w:spacing w:after="0" w:line="240" w:lineRule="auto"/>
              <w:jc w:val="right"/>
              <w:rPr>
                <w:rFonts w:ascii="Times New Roman" w:hAnsi="Times New Roman" w:cs="Times New Roman"/>
                <w:sz w:val="20"/>
                <w:szCs w:val="20"/>
              </w:rPr>
            </w:pPr>
            <w:r w:rsidRPr="007F640C">
              <w:rPr>
                <w:rFonts w:ascii="Times New Roman" w:hAnsi="Times New Roman" w:cs="Times New Roman"/>
                <w:sz w:val="20"/>
                <w:szCs w:val="20"/>
              </w:rPr>
              <w:t>300</w:t>
            </w:r>
          </w:p>
        </w:tc>
        <w:tc>
          <w:tcPr>
            <w:tcW w:w="768" w:type="pct"/>
          </w:tcPr>
          <w:p w14:paraId="622EBBD5" w14:textId="77777777" w:rsidR="004B5648" w:rsidRPr="007F640C" w:rsidRDefault="004B5648" w:rsidP="007F640C">
            <w:pPr>
              <w:spacing w:after="0" w:line="240" w:lineRule="auto"/>
              <w:jc w:val="right"/>
              <w:rPr>
                <w:rFonts w:ascii="Times New Roman" w:hAnsi="Times New Roman" w:cs="Times New Roman"/>
                <w:sz w:val="20"/>
                <w:szCs w:val="20"/>
              </w:rPr>
            </w:pPr>
            <w:r w:rsidRPr="007F640C">
              <w:rPr>
                <w:rFonts w:ascii="Times New Roman" w:hAnsi="Times New Roman" w:cs="Times New Roman"/>
                <w:sz w:val="20"/>
                <w:szCs w:val="20"/>
              </w:rPr>
              <w:t>4 hrs.;</w:t>
            </w:r>
          </w:p>
          <w:p w14:paraId="35E8C95A" w14:textId="77777777" w:rsidR="004B5648" w:rsidRPr="007F640C" w:rsidRDefault="004B5648" w:rsidP="007F640C">
            <w:pPr>
              <w:spacing w:after="0" w:line="240" w:lineRule="auto"/>
              <w:jc w:val="right"/>
              <w:rPr>
                <w:rFonts w:ascii="Times New Roman" w:hAnsi="Times New Roman" w:cs="Times New Roman"/>
                <w:sz w:val="20"/>
                <w:szCs w:val="20"/>
              </w:rPr>
            </w:pPr>
            <w:r w:rsidRPr="007F640C">
              <w:rPr>
                <w:rFonts w:ascii="Times New Roman" w:hAnsi="Times New Roman" w:cs="Times New Roman"/>
                <w:sz w:val="20"/>
                <w:szCs w:val="20"/>
              </w:rPr>
              <w:t>$306</w:t>
            </w:r>
          </w:p>
        </w:tc>
        <w:tc>
          <w:tcPr>
            <w:tcW w:w="903" w:type="pct"/>
          </w:tcPr>
          <w:p w14:paraId="3E814C8D" w14:textId="77777777" w:rsidR="004B5648" w:rsidRPr="007F640C" w:rsidRDefault="004B5648" w:rsidP="007F640C">
            <w:pPr>
              <w:spacing w:after="0" w:line="240" w:lineRule="auto"/>
              <w:jc w:val="right"/>
              <w:rPr>
                <w:rFonts w:ascii="Times New Roman" w:hAnsi="Times New Roman" w:cs="Times New Roman"/>
                <w:sz w:val="20"/>
                <w:szCs w:val="20"/>
              </w:rPr>
            </w:pPr>
            <w:r w:rsidRPr="007F640C">
              <w:rPr>
                <w:rFonts w:ascii="Times New Roman" w:hAnsi="Times New Roman" w:cs="Times New Roman"/>
                <w:sz w:val="20"/>
                <w:szCs w:val="20"/>
              </w:rPr>
              <w:t xml:space="preserve"> 1,200 hrs.;</w:t>
            </w:r>
          </w:p>
          <w:p w14:paraId="01628250" w14:textId="77777777" w:rsidR="004B5648" w:rsidRPr="007F640C" w:rsidRDefault="004B5648" w:rsidP="007F640C">
            <w:pPr>
              <w:spacing w:after="0" w:line="240" w:lineRule="auto"/>
              <w:jc w:val="right"/>
              <w:rPr>
                <w:rFonts w:ascii="Times New Roman" w:hAnsi="Times New Roman" w:cs="Times New Roman"/>
                <w:sz w:val="20"/>
                <w:szCs w:val="20"/>
              </w:rPr>
            </w:pPr>
            <w:r w:rsidRPr="007F640C">
              <w:rPr>
                <w:rFonts w:ascii="Times New Roman" w:hAnsi="Times New Roman" w:cs="Times New Roman"/>
                <w:sz w:val="20"/>
                <w:szCs w:val="20"/>
              </w:rPr>
              <w:t xml:space="preserve">$91,800 </w:t>
            </w:r>
          </w:p>
        </w:tc>
        <w:tc>
          <w:tcPr>
            <w:tcW w:w="813" w:type="pct"/>
          </w:tcPr>
          <w:p w14:paraId="3B2DD64F" w14:textId="77777777" w:rsidR="004B5648" w:rsidRPr="007F640C" w:rsidRDefault="004B5648" w:rsidP="007F640C">
            <w:pPr>
              <w:spacing w:after="0" w:line="240" w:lineRule="auto"/>
              <w:jc w:val="right"/>
              <w:rPr>
                <w:rFonts w:ascii="Times New Roman" w:hAnsi="Times New Roman" w:cs="Times New Roman"/>
                <w:sz w:val="20"/>
                <w:szCs w:val="20"/>
              </w:rPr>
            </w:pPr>
            <w:r w:rsidRPr="007F640C">
              <w:rPr>
                <w:rFonts w:ascii="Times New Roman" w:hAnsi="Times New Roman" w:cs="Times New Roman"/>
                <w:sz w:val="20"/>
                <w:szCs w:val="20"/>
              </w:rPr>
              <w:t xml:space="preserve">$306 </w:t>
            </w:r>
          </w:p>
          <w:p w14:paraId="688364B9" w14:textId="77777777" w:rsidR="004B5648" w:rsidRPr="007F640C" w:rsidRDefault="004B5648" w:rsidP="007F640C">
            <w:pPr>
              <w:spacing w:after="0" w:line="240" w:lineRule="auto"/>
              <w:jc w:val="right"/>
              <w:rPr>
                <w:rFonts w:ascii="Times New Roman" w:hAnsi="Times New Roman" w:cs="Times New Roman"/>
                <w:sz w:val="20"/>
                <w:szCs w:val="20"/>
              </w:rPr>
            </w:pPr>
          </w:p>
        </w:tc>
      </w:tr>
    </w:tbl>
    <w:p w14:paraId="2C47D5C3" w14:textId="77777777" w:rsidR="00D611E6" w:rsidRPr="00D611E6" w:rsidRDefault="00D611E6" w:rsidP="00D611E6">
      <w:pPr>
        <w:spacing w:line="480" w:lineRule="auto"/>
        <w:rPr>
          <w:rFonts w:ascii="Times New Roman" w:hAnsi="Times New Roman" w:cs="Times New Roman"/>
          <w:sz w:val="26"/>
          <w:szCs w:val="26"/>
        </w:rPr>
      </w:pPr>
    </w:p>
    <w:p w14:paraId="5AE07301" w14:textId="77777777" w:rsidR="00D611E6" w:rsidRPr="00D611E6" w:rsidRDefault="00D611E6" w:rsidP="00D611E6">
      <w:pPr>
        <w:spacing w:line="480" w:lineRule="auto"/>
        <w:rPr>
          <w:rFonts w:ascii="Times New Roman" w:hAnsi="Times New Roman" w:cs="Times New Roman"/>
          <w:sz w:val="26"/>
          <w:szCs w:val="26"/>
        </w:rPr>
      </w:pPr>
      <w:r w:rsidRPr="00D611E6">
        <w:rPr>
          <w:rFonts w:ascii="Times New Roman" w:hAnsi="Times New Roman" w:cs="Times New Roman"/>
          <w:i/>
          <w:sz w:val="26"/>
          <w:szCs w:val="26"/>
        </w:rPr>
        <w:t xml:space="preserve">Comments:  </w:t>
      </w:r>
      <w:r w:rsidRPr="00D611E6">
        <w:rPr>
          <w:rFonts w:ascii="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5217F2C6" w14:textId="3BAB70A5" w:rsidR="0024782F" w:rsidRPr="0024782F" w:rsidRDefault="0024782F" w:rsidP="0024782F">
      <w:pPr>
        <w:spacing w:after="0" w:line="240" w:lineRule="auto"/>
        <w:ind w:firstLine="2174"/>
        <w:jc w:val="center"/>
        <w:rPr>
          <w:rFonts w:ascii="Times New Roman" w:hAnsi="Times New Roman" w:cs="Times New Roman"/>
          <w:sz w:val="26"/>
        </w:rPr>
      </w:pPr>
      <w:r w:rsidRPr="0024782F">
        <w:rPr>
          <w:rFonts w:ascii="Times New Roman" w:hAnsi="Times New Roman" w:cs="Times New Roman"/>
          <w:sz w:val="26"/>
        </w:rPr>
        <w:t>Kimberly D. Bose,</w:t>
      </w:r>
    </w:p>
    <w:p w14:paraId="64A67A8D" w14:textId="2AEA04F8" w:rsidR="0024782F" w:rsidRPr="0024782F" w:rsidRDefault="0024782F" w:rsidP="0024782F">
      <w:pPr>
        <w:spacing w:after="0" w:line="240" w:lineRule="auto"/>
        <w:ind w:firstLine="2174"/>
        <w:jc w:val="center"/>
      </w:pPr>
      <w:r w:rsidRPr="0024782F">
        <w:rPr>
          <w:rFonts w:ascii="Times New Roman" w:hAnsi="Times New Roman" w:cs="Times New Roman"/>
          <w:sz w:val="26"/>
        </w:rPr>
        <w:t>Secretary.</w:t>
      </w:r>
    </w:p>
    <w:p w14:paraId="37D57911" w14:textId="77777777" w:rsidR="0024782F" w:rsidRPr="00D611E6" w:rsidRDefault="0024782F" w:rsidP="00D611E6">
      <w:pPr>
        <w:spacing w:line="480" w:lineRule="auto"/>
        <w:rPr>
          <w:rFonts w:ascii="Times New Roman" w:hAnsi="Times New Roman" w:cs="Times New Roman"/>
          <w:sz w:val="26"/>
          <w:szCs w:val="26"/>
        </w:rPr>
      </w:pPr>
    </w:p>
    <w:p w14:paraId="66C17CDB" w14:textId="77777777" w:rsidR="00D611E6" w:rsidRPr="00D611E6" w:rsidRDefault="00D611E6" w:rsidP="00D611E6">
      <w:pPr>
        <w:spacing w:line="480" w:lineRule="auto"/>
        <w:rPr>
          <w:rFonts w:ascii="Times New Roman" w:hAnsi="Times New Roman" w:cs="Times New Roman"/>
          <w:sz w:val="26"/>
          <w:szCs w:val="26"/>
        </w:rPr>
      </w:pPr>
    </w:p>
    <w:sectPr w:rsidR="00D611E6" w:rsidRPr="00D611E6" w:rsidSect="00B378F8">
      <w:headerReference w:type="even" r:id="rId17"/>
      <w:headerReference w:type="default" r:id="rId18"/>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B1A6B" w14:textId="77777777" w:rsidR="00DE09D1" w:rsidRDefault="00DE09D1" w:rsidP="00D611E6">
      <w:pPr>
        <w:spacing w:after="0" w:line="240" w:lineRule="auto"/>
      </w:pPr>
      <w:r>
        <w:separator/>
      </w:r>
    </w:p>
  </w:endnote>
  <w:endnote w:type="continuationSeparator" w:id="0">
    <w:p w14:paraId="16255FAC" w14:textId="77777777" w:rsidR="00DE09D1" w:rsidRDefault="00DE09D1" w:rsidP="00D6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8B74C" w14:textId="77777777" w:rsidR="00DE09D1" w:rsidRDefault="00DE09D1" w:rsidP="00D611E6">
      <w:pPr>
        <w:spacing w:after="0" w:line="240" w:lineRule="auto"/>
      </w:pPr>
      <w:r>
        <w:separator/>
      </w:r>
    </w:p>
  </w:footnote>
  <w:footnote w:type="continuationSeparator" w:id="0">
    <w:p w14:paraId="0D5F1D6F" w14:textId="77777777" w:rsidR="00DE09D1" w:rsidRDefault="00DE09D1" w:rsidP="00D611E6">
      <w:pPr>
        <w:spacing w:after="0" w:line="240" w:lineRule="auto"/>
      </w:pPr>
      <w:r>
        <w:continuationSeparator/>
      </w:r>
    </w:p>
  </w:footnote>
  <w:footnote w:id="1">
    <w:p w14:paraId="26B1EFE8" w14:textId="77777777" w:rsidR="00D611E6" w:rsidRPr="00562B94" w:rsidRDefault="00D611E6" w:rsidP="00562B94">
      <w:pPr>
        <w:pStyle w:val="FootnoteText"/>
        <w:rPr>
          <w:rFonts w:ascii="Times New Roman" w:hAnsi="Times New Roman" w:cs="Times New Roman"/>
          <w:sz w:val="26"/>
          <w:szCs w:val="26"/>
        </w:rPr>
      </w:pPr>
      <w:r w:rsidRPr="00562B94">
        <w:rPr>
          <w:rStyle w:val="FootnoteReference"/>
          <w:rFonts w:cs="Times New Roman"/>
        </w:rPr>
        <w:footnoteRef/>
      </w:r>
      <w:r w:rsidRPr="00562B94">
        <w:rPr>
          <w:rFonts w:ascii="Times New Roman" w:hAnsi="Times New Roman" w:cs="Times New Roman"/>
          <w:sz w:val="26"/>
          <w:szCs w:val="26"/>
        </w:rPr>
        <w:t xml:space="preserve"> FERC Form No. 561 (Annual Report of Interlocking Directorates), OMB Control No. 1902-0099.</w:t>
      </w:r>
    </w:p>
    <w:p w14:paraId="134D6609" w14:textId="77777777" w:rsidR="00D611E6" w:rsidRPr="00562B94" w:rsidRDefault="00D611E6" w:rsidP="00D611E6">
      <w:pPr>
        <w:pStyle w:val="FootnoteText"/>
        <w:ind w:firstLine="720"/>
        <w:rPr>
          <w:rFonts w:ascii="Times New Roman" w:hAnsi="Times New Roman" w:cs="Times New Roman"/>
          <w:sz w:val="26"/>
          <w:szCs w:val="26"/>
        </w:rPr>
      </w:pPr>
    </w:p>
  </w:footnote>
  <w:footnote w:id="2">
    <w:p w14:paraId="1B501714" w14:textId="77777777" w:rsidR="00D611E6" w:rsidRPr="00562B94" w:rsidRDefault="00D611E6" w:rsidP="00562B94">
      <w:pPr>
        <w:pStyle w:val="FootnoteText"/>
        <w:rPr>
          <w:rFonts w:ascii="Times New Roman" w:hAnsi="Times New Roman" w:cs="Times New Roman"/>
          <w:sz w:val="26"/>
          <w:szCs w:val="26"/>
        </w:rPr>
      </w:pPr>
      <w:r w:rsidRPr="00562B94">
        <w:rPr>
          <w:rStyle w:val="FootnoteReference"/>
          <w:rFonts w:cs="Times New Roman"/>
        </w:rPr>
        <w:footnoteRef/>
      </w:r>
      <w:r w:rsidRPr="00562B94">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14:paraId="6A920965" w14:textId="77777777" w:rsidR="00D611E6" w:rsidRPr="00562B94" w:rsidRDefault="00D611E6" w:rsidP="00D611E6">
      <w:pPr>
        <w:pStyle w:val="FootnoteText"/>
        <w:ind w:firstLine="720"/>
        <w:rPr>
          <w:rFonts w:ascii="Times New Roman" w:hAnsi="Times New Roman" w:cs="Times New Roman"/>
          <w:sz w:val="26"/>
          <w:szCs w:val="26"/>
        </w:rPr>
      </w:pPr>
    </w:p>
  </w:footnote>
  <w:footnote w:id="3">
    <w:p w14:paraId="7F7F4B31" w14:textId="5C5D8431" w:rsidR="004B5648" w:rsidRPr="009C29F3" w:rsidRDefault="004B5648" w:rsidP="00562B94">
      <w:pPr>
        <w:pStyle w:val="FootnoteText"/>
        <w:rPr>
          <w:sz w:val="26"/>
          <w:szCs w:val="26"/>
        </w:rPr>
      </w:pPr>
      <w:r w:rsidRPr="009C29F3">
        <w:rPr>
          <w:rStyle w:val="FootnoteReference"/>
        </w:rPr>
        <w:footnoteRef/>
      </w:r>
      <w:r w:rsidRPr="009C29F3">
        <w:rPr>
          <w:sz w:val="26"/>
          <w:szCs w:val="26"/>
        </w:rPr>
        <w:t xml:space="preserve"> </w:t>
      </w:r>
      <w:r w:rsidRPr="00562B94">
        <w:rPr>
          <w:rFonts w:ascii="Times New Roman" w:hAnsi="Times New Roman" w:cs="Times New Roman"/>
          <w:sz w:val="26"/>
          <w:szCs w:val="26"/>
        </w:rPr>
        <w:t>The estimates for cost per response are derived using the following formula: Average Burden Hours per Response * $76.50 per Hour = Average Cost per Response.  The figure comes from the 2017 FERC average hourly cost (for wages and benefits)</w:t>
      </w:r>
      <w:r w:rsidR="0095687C">
        <w:rPr>
          <w:rFonts w:ascii="Times New Roman" w:hAnsi="Times New Roman" w:cs="Times New Roman"/>
          <w:sz w:val="26"/>
          <w:szCs w:val="26"/>
        </w:rPr>
        <w:t xml:space="preserve"> </w:t>
      </w:r>
      <w:r w:rsidRPr="00562B94">
        <w:rPr>
          <w:rFonts w:ascii="Times New Roman" w:hAnsi="Times New Roman" w:cs="Times New Roman"/>
          <w:sz w:val="26"/>
          <w:szCs w:val="26"/>
        </w:rPr>
        <w:t>of $76.50 (and an average annual salary of $158,754).  Commission staff is using the FERC average hourly cost because we consider any reporting completed in response to the FERC-566 to be compensated at rates similar to the work of FERC employees.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C308D" w14:textId="77777777" w:rsidR="004D79AA" w:rsidRDefault="00A64CC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F8271" w14:textId="77777777" w:rsidR="004D79AA" w:rsidRDefault="009320C2"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5A32" w14:textId="77777777" w:rsidR="004D79AA" w:rsidRPr="009E020B" w:rsidRDefault="00A64CCA" w:rsidP="00920A1C">
    <w:pPr>
      <w:pStyle w:val="Header"/>
      <w:framePr w:wrap="around" w:vAnchor="text" w:hAnchor="margin" w:xAlign="right" w:y="1"/>
      <w:rPr>
        <w:rStyle w:val="PageNumber"/>
        <w:rFonts w:ascii="Times New Roman" w:hAnsi="Times New Roman" w:cs="Times New Roman"/>
        <w:sz w:val="26"/>
        <w:szCs w:val="26"/>
      </w:rPr>
    </w:pPr>
    <w:r w:rsidRPr="009E020B">
      <w:rPr>
        <w:rStyle w:val="PageNumber"/>
        <w:rFonts w:ascii="Times New Roman" w:hAnsi="Times New Roman" w:cs="Times New Roman"/>
        <w:sz w:val="26"/>
        <w:szCs w:val="26"/>
      </w:rPr>
      <w:fldChar w:fldCharType="begin"/>
    </w:r>
    <w:r w:rsidRPr="009E020B">
      <w:rPr>
        <w:rStyle w:val="PageNumber"/>
        <w:rFonts w:ascii="Times New Roman" w:hAnsi="Times New Roman" w:cs="Times New Roman"/>
        <w:sz w:val="26"/>
        <w:szCs w:val="26"/>
      </w:rPr>
      <w:instrText xml:space="preserve">PAGE  </w:instrText>
    </w:r>
    <w:r w:rsidRPr="009E020B">
      <w:rPr>
        <w:rStyle w:val="PageNumber"/>
        <w:rFonts w:ascii="Times New Roman" w:hAnsi="Times New Roman" w:cs="Times New Roman"/>
        <w:sz w:val="26"/>
        <w:szCs w:val="26"/>
      </w:rPr>
      <w:fldChar w:fldCharType="separate"/>
    </w:r>
    <w:r w:rsidR="009320C2">
      <w:rPr>
        <w:rStyle w:val="PageNumber"/>
        <w:rFonts w:ascii="Times New Roman" w:hAnsi="Times New Roman" w:cs="Times New Roman"/>
        <w:noProof/>
        <w:sz w:val="26"/>
        <w:szCs w:val="26"/>
      </w:rPr>
      <w:t>2</w:t>
    </w:r>
    <w:r w:rsidRPr="009E020B">
      <w:rPr>
        <w:rStyle w:val="PageNumber"/>
        <w:rFonts w:ascii="Times New Roman" w:hAnsi="Times New Roman" w:cs="Times New Roman"/>
        <w:sz w:val="26"/>
        <w:szCs w:val="26"/>
      </w:rPr>
      <w:fldChar w:fldCharType="end"/>
    </w:r>
  </w:p>
  <w:p w14:paraId="1576FC12" w14:textId="77777777" w:rsidR="004D79AA" w:rsidRPr="009E020B" w:rsidRDefault="00A64CCA" w:rsidP="005E318F">
    <w:pPr>
      <w:pStyle w:val="Header"/>
      <w:ind w:right="360"/>
      <w:rPr>
        <w:rFonts w:ascii="Times New Roman" w:hAnsi="Times New Roman" w:cs="Times New Roman"/>
        <w:sz w:val="26"/>
        <w:szCs w:val="26"/>
      </w:rPr>
    </w:pPr>
    <w:r w:rsidRPr="009E020B">
      <w:rPr>
        <w:rFonts w:ascii="Times New Roman" w:hAnsi="Times New Roman" w:cs="Times New Roman"/>
        <w:sz w:val="26"/>
        <w:szCs w:val="26"/>
      </w:rPr>
      <w:t>Docket No. IC18-</w:t>
    </w:r>
    <w:r w:rsidR="00D611E6">
      <w:rPr>
        <w:rFonts w:ascii="Times New Roman" w:hAnsi="Times New Roman" w:cs="Times New Roman"/>
        <w:sz w:val="26"/>
        <w:szCs w:val="26"/>
      </w:rPr>
      <w:t>12</w:t>
    </w:r>
    <w:r w:rsidRPr="009E020B">
      <w:rPr>
        <w:rFonts w:ascii="Times New Roman" w:hAnsi="Times New Roman" w:cs="Times New Roman"/>
        <w:sz w:val="26"/>
        <w:szCs w:val="26"/>
      </w:rPr>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57DF5"/>
    <w:multiLevelType w:val="hybridMultilevel"/>
    <w:tmpl w:val="3FB0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E6"/>
    <w:rsid w:val="0003057C"/>
    <w:rsid w:val="0024782F"/>
    <w:rsid w:val="002C504A"/>
    <w:rsid w:val="0045712C"/>
    <w:rsid w:val="004B5648"/>
    <w:rsid w:val="00562B94"/>
    <w:rsid w:val="00782C3E"/>
    <w:rsid w:val="00782F78"/>
    <w:rsid w:val="007F640C"/>
    <w:rsid w:val="0080607B"/>
    <w:rsid w:val="009320C2"/>
    <w:rsid w:val="0095687C"/>
    <w:rsid w:val="0096226C"/>
    <w:rsid w:val="00A64CCA"/>
    <w:rsid w:val="00A75933"/>
    <w:rsid w:val="00AB550D"/>
    <w:rsid w:val="00BE7245"/>
    <w:rsid w:val="00D27243"/>
    <w:rsid w:val="00D611E6"/>
    <w:rsid w:val="00DE09D1"/>
    <w:rsid w:val="00F8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E6"/>
  </w:style>
  <w:style w:type="paragraph" w:styleId="Footer">
    <w:name w:val="footer"/>
    <w:basedOn w:val="Normal"/>
    <w:link w:val="FooterChar"/>
    <w:uiPriority w:val="99"/>
    <w:unhideWhenUsed/>
    <w:rsid w:val="00D61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E6"/>
  </w:style>
  <w:style w:type="paragraph" w:styleId="FootnoteText">
    <w:name w:val="footnote text"/>
    <w:basedOn w:val="Normal"/>
    <w:link w:val="FootnoteTextChar"/>
    <w:uiPriority w:val="99"/>
    <w:semiHidden/>
    <w:unhideWhenUsed/>
    <w:rsid w:val="00D61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1E6"/>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D611E6"/>
    <w:rPr>
      <w:rFonts w:ascii="Times New Roman" w:hAnsi="Times New Roman"/>
      <w:b/>
      <w:sz w:val="26"/>
      <w:szCs w:val="26"/>
      <w:vertAlign w:val="superscript"/>
    </w:rPr>
  </w:style>
  <w:style w:type="character" w:styleId="PageNumber">
    <w:name w:val="page number"/>
    <w:basedOn w:val="DefaultParagraphFont"/>
    <w:rsid w:val="00D611E6"/>
  </w:style>
  <w:style w:type="character" w:styleId="Hyperlink">
    <w:name w:val="Hyperlink"/>
    <w:rsid w:val="00D611E6"/>
    <w:rPr>
      <w:color w:val="0000FF"/>
      <w:u w:val="single"/>
    </w:rPr>
  </w:style>
  <w:style w:type="paragraph" w:styleId="ListContinue">
    <w:name w:val="List Continue"/>
    <w:basedOn w:val="Normal"/>
    <w:rsid w:val="00D611E6"/>
    <w:pPr>
      <w:numPr>
        <w:numId w:val="2"/>
      </w:numPr>
      <w:spacing w:after="120" w:line="480" w:lineRule="auto"/>
    </w:pPr>
    <w:rPr>
      <w:rFonts w:ascii="Times New Roman" w:eastAsia="Times New Roman" w:hAnsi="Times New Roman" w:cs="Times New Roman"/>
      <w:sz w:val="26"/>
      <w:szCs w:val="24"/>
    </w:rPr>
  </w:style>
  <w:style w:type="paragraph" w:styleId="ListParagraph">
    <w:name w:val="List Paragraph"/>
    <w:basedOn w:val="Normal"/>
    <w:uiPriority w:val="34"/>
    <w:qFormat/>
    <w:rsid w:val="00562B94"/>
    <w:pPr>
      <w:ind w:left="720"/>
      <w:contextualSpacing/>
    </w:pPr>
  </w:style>
  <w:style w:type="paragraph" w:styleId="BalloonText">
    <w:name w:val="Balloon Text"/>
    <w:basedOn w:val="Normal"/>
    <w:link w:val="BalloonTextChar"/>
    <w:uiPriority w:val="99"/>
    <w:semiHidden/>
    <w:unhideWhenUsed/>
    <w:rsid w:val="004B5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648"/>
    <w:rPr>
      <w:rFonts w:ascii="Segoe UI" w:hAnsi="Segoe UI" w:cs="Segoe UI"/>
      <w:sz w:val="18"/>
      <w:szCs w:val="18"/>
    </w:rPr>
  </w:style>
  <w:style w:type="character" w:styleId="CommentReference">
    <w:name w:val="annotation reference"/>
    <w:basedOn w:val="DefaultParagraphFont"/>
    <w:uiPriority w:val="99"/>
    <w:semiHidden/>
    <w:unhideWhenUsed/>
    <w:rsid w:val="004B5648"/>
    <w:rPr>
      <w:sz w:val="16"/>
      <w:szCs w:val="16"/>
    </w:rPr>
  </w:style>
  <w:style w:type="paragraph" w:styleId="CommentText">
    <w:name w:val="annotation text"/>
    <w:basedOn w:val="Normal"/>
    <w:link w:val="CommentTextChar"/>
    <w:uiPriority w:val="99"/>
    <w:semiHidden/>
    <w:unhideWhenUsed/>
    <w:rsid w:val="004B5648"/>
    <w:pPr>
      <w:spacing w:line="240" w:lineRule="auto"/>
    </w:pPr>
    <w:rPr>
      <w:sz w:val="20"/>
      <w:szCs w:val="20"/>
    </w:rPr>
  </w:style>
  <w:style w:type="character" w:customStyle="1" w:styleId="CommentTextChar">
    <w:name w:val="Comment Text Char"/>
    <w:basedOn w:val="DefaultParagraphFont"/>
    <w:link w:val="CommentText"/>
    <w:uiPriority w:val="99"/>
    <w:semiHidden/>
    <w:rsid w:val="004B5648"/>
    <w:rPr>
      <w:sz w:val="20"/>
      <w:szCs w:val="20"/>
    </w:rPr>
  </w:style>
  <w:style w:type="paragraph" w:styleId="CommentSubject">
    <w:name w:val="annotation subject"/>
    <w:basedOn w:val="CommentText"/>
    <w:next w:val="CommentText"/>
    <w:link w:val="CommentSubjectChar"/>
    <w:uiPriority w:val="99"/>
    <w:semiHidden/>
    <w:unhideWhenUsed/>
    <w:rsid w:val="004B5648"/>
    <w:rPr>
      <w:b/>
      <w:bCs/>
    </w:rPr>
  </w:style>
  <w:style w:type="character" w:customStyle="1" w:styleId="CommentSubjectChar">
    <w:name w:val="Comment Subject Char"/>
    <w:basedOn w:val="CommentTextChar"/>
    <w:link w:val="CommentSubject"/>
    <w:uiPriority w:val="99"/>
    <w:semiHidden/>
    <w:rsid w:val="004B56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E6"/>
  </w:style>
  <w:style w:type="paragraph" w:styleId="Footer">
    <w:name w:val="footer"/>
    <w:basedOn w:val="Normal"/>
    <w:link w:val="FooterChar"/>
    <w:uiPriority w:val="99"/>
    <w:unhideWhenUsed/>
    <w:rsid w:val="00D61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E6"/>
  </w:style>
  <w:style w:type="paragraph" w:styleId="FootnoteText">
    <w:name w:val="footnote text"/>
    <w:basedOn w:val="Normal"/>
    <w:link w:val="FootnoteTextChar"/>
    <w:uiPriority w:val="99"/>
    <w:semiHidden/>
    <w:unhideWhenUsed/>
    <w:rsid w:val="00D61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1E6"/>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D611E6"/>
    <w:rPr>
      <w:rFonts w:ascii="Times New Roman" w:hAnsi="Times New Roman"/>
      <w:b/>
      <w:sz w:val="26"/>
      <w:szCs w:val="26"/>
      <w:vertAlign w:val="superscript"/>
    </w:rPr>
  </w:style>
  <w:style w:type="character" w:styleId="PageNumber">
    <w:name w:val="page number"/>
    <w:basedOn w:val="DefaultParagraphFont"/>
    <w:rsid w:val="00D611E6"/>
  </w:style>
  <w:style w:type="character" w:styleId="Hyperlink">
    <w:name w:val="Hyperlink"/>
    <w:rsid w:val="00D611E6"/>
    <w:rPr>
      <w:color w:val="0000FF"/>
      <w:u w:val="single"/>
    </w:rPr>
  </w:style>
  <w:style w:type="paragraph" w:styleId="ListContinue">
    <w:name w:val="List Continue"/>
    <w:basedOn w:val="Normal"/>
    <w:rsid w:val="00D611E6"/>
    <w:pPr>
      <w:numPr>
        <w:numId w:val="2"/>
      </w:numPr>
      <w:spacing w:after="120" w:line="480" w:lineRule="auto"/>
    </w:pPr>
    <w:rPr>
      <w:rFonts w:ascii="Times New Roman" w:eastAsia="Times New Roman" w:hAnsi="Times New Roman" w:cs="Times New Roman"/>
      <w:sz w:val="26"/>
      <w:szCs w:val="24"/>
    </w:rPr>
  </w:style>
  <w:style w:type="paragraph" w:styleId="ListParagraph">
    <w:name w:val="List Paragraph"/>
    <w:basedOn w:val="Normal"/>
    <w:uiPriority w:val="34"/>
    <w:qFormat/>
    <w:rsid w:val="00562B94"/>
    <w:pPr>
      <w:ind w:left="720"/>
      <w:contextualSpacing/>
    </w:pPr>
  </w:style>
  <w:style w:type="paragraph" w:styleId="BalloonText">
    <w:name w:val="Balloon Text"/>
    <w:basedOn w:val="Normal"/>
    <w:link w:val="BalloonTextChar"/>
    <w:uiPriority w:val="99"/>
    <w:semiHidden/>
    <w:unhideWhenUsed/>
    <w:rsid w:val="004B5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648"/>
    <w:rPr>
      <w:rFonts w:ascii="Segoe UI" w:hAnsi="Segoe UI" w:cs="Segoe UI"/>
      <w:sz w:val="18"/>
      <w:szCs w:val="18"/>
    </w:rPr>
  </w:style>
  <w:style w:type="character" w:styleId="CommentReference">
    <w:name w:val="annotation reference"/>
    <w:basedOn w:val="DefaultParagraphFont"/>
    <w:uiPriority w:val="99"/>
    <w:semiHidden/>
    <w:unhideWhenUsed/>
    <w:rsid w:val="004B5648"/>
    <w:rPr>
      <w:sz w:val="16"/>
      <w:szCs w:val="16"/>
    </w:rPr>
  </w:style>
  <w:style w:type="paragraph" w:styleId="CommentText">
    <w:name w:val="annotation text"/>
    <w:basedOn w:val="Normal"/>
    <w:link w:val="CommentTextChar"/>
    <w:uiPriority w:val="99"/>
    <w:semiHidden/>
    <w:unhideWhenUsed/>
    <w:rsid w:val="004B5648"/>
    <w:pPr>
      <w:spacing w:line="240" w:lineRule="auto"/>
    </w:pPr>
    <w:rPr>
      <w:sz w:val="20"/>
      <w:szCs w:val="20"/>
    </w:rPr>
  </w:style>
  <w:style w:type="character" w:customStyle="1" w:styleId="CommentTextChar">
    <w:name w:val="Comment Text Char"/>
    <w:basedOn w:val="DefaultParagraphFont"/>
    <w:link w:val="CommentText"/>
    <w:uiPriority w:val="99"/>
    <w:semiHidden/>
    <w:rsid w:val="004B5648"/>
    <w:rPr>
      <w:sz w:val="20"/>
      <w:szCs w:val="20"/>
    </w:rPr>
  </w:style>
  <w:style w:type="paragraph" w:styleId="CommentSubject">
    <w:name w:val="annotation subject"/>
    <w:basedOn w:val="CommentText"/>
    <w:next w:val="CommentText"/>
    <w:link w:val="CommentSubjectChar"/>
    <w:uiPriority w:val="99"/>
    <w:semiHidden/>
    <w:unhideWhenUsed/>
    <w:rsid w:val="004B5648"/>
    <w:rPr>
      <w:b/>
      <w:bCs/>
    </w:rPr>
  </w:style>
  <w:style w:type="character" w:customStyle="1" w:styleId="CommentSubjectChar">
    <w:name w:val="Comment Subject Char"/>
    <w:basedOn w:val="CommentTextChar"/>
    <w:link w:val="CommentSubject"/>
    <w:uiPriority w:val="99"/>
    <w:semiHidden/>
    <w:rsid w:val="004B56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D3B19-5CCB-43D2-BDC0-01488C71D62B}">
  <ds:schemaRefs>
    <ds:schemaRef ds:uri="Microsoft.SharePoint.Taxonomy.ContentTypeSync"/>
  </ds:schemaRefs>
</ds:datastoreItem>
</file>

<file path=customXml/itemProps2.xml><?xml version="1.0" encoding="utf-8"?>
<ds:datastoreItem xmlns:ds="http://schemas.openxmlformats.org/officeDocument/2006/customXml" ds:itemID="{D33742A5-F14D-4E33-84E9-DC9CE383AAB8}">
  <ds:schemaRefs>
    <ds:schemaRef ds:uri="http://schemas.microsoft.com/sharepoint/v3/contenttype/forms"/>
  </ds:schemaRefs>
</ds:datastoreItem>
</file>

<file path=customXml/itemProps3.xml><?xml version="1.0" encoding="utf-8"?>
<ds:datastoreItem xmlns:ds="http://schemas.openxmlformats.org/officeDocument/2006/customXml" ds:itemID="{55753480-9508-49D9-9E99-0AFA3D137888}">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3B3BB804-7385-4B04-9DAD-41C472AF5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2018-08-16T09:58:00Z</dcterms:created>
  <dcterms:modified xsi:type="dcterms:W3CDTF">2018-08-16T09:58:00Z</dcterms:modified>
  <cp:category/>
  <dc:identifier/>
  <cp:contentStatus/>
  <cp:version/>
</cp:coreProperties>
</file>