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91" w:rsidRPr="00A00007" w:rsidRDefault="00B95691" w:rsidP="00B9569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00007">
        <w:rPr>
          <w:rFonts w:ascii="Arial" w:hAnsi="Arial" w:cs="Arial"/>
          <w:b/>
          <w:sz w:val="24"/>
          <w:szCs w:val="24"/>
        </w:rPr>
        <w:t>NON-SUBSTANTIVE CHANGE REQUEST</w:t>
      </w:r>
      <w:r w:rsidRPr="00A00007">
        <w:rPr>
          <w:rFonts w:ascii="Arial" w:hAnsi="Arial" w:cs="Arial"/>
          <w:b/>
          <w:sz w:val="24"/>
          <w:szCs w:val="24"/>
        </w:rPr>
        <w:br/>
        <w:t>2900-0422</w:t>
      </w:r>
    </w:p>
    <w:p w:rsidR="00B95691" w:rsidRPr="00B95691" w:rsidRDefault="00B95691" w:rsidP="00B95691">
      <w:pPr>
        <w:rPr>
          <w:rFonts w:ascii="Arial" w:hAnsi="Arial" w:cs="Arial"/>
          <w:sz w:val="24"/>
          <w:szCs w:val="24"/>
        </w:rPr>
      </w:pPr>
    </w:p>
    <w:p w:rsidR="00B95691" w:rsidRPr="00B95691" w:rsidRDefault="00B95691" w:rsidP="00B95691">
      <w:pPr>
        <w:rPr>
          <w:rFonts w:ascii="Arial" w:hAnsi="Arial" w:cs="Arial"/>
          <w:sz w:val="24"/>
          <w:szCs w:val="24"/>
        </w:rPr>
      </w:pPr>
      <w:r w:rsidRPr="00B95691">
        <w:rPr>
          <w:rFonts w:ascii="Arial" w:hAnsi="Arial" w:cs="Arial"/>
          <w:sz w:val="24"/>
          <w:szCs w:val="24"/>
        </w:rPr>
        <w:t>Resulting from VAAR proposed rule RIN 2900-AP81, this submission seeks to re</w:t>
      </w:r>
      <w:r>
        <w:rPr>
          <w:rFonts w:ascii="Arial" w:hAnsi="Arial" w:cs="Arial"/>
          <w:sz w:val="24"/>
          <w:szCs w:val="24"/>
        </w:rPr>
        <w:t>-</w:t>
      </w:r>
      <w:r w:rsidRPr="00B95691">
        <w:rPr>
          <w:rFonts w:ascii="Arial" w:hAnsi="Arial" w:cs="Arial"/>
          <w:sz w:val="24"/>
          <w:szCs w:val="24"/>
        </w:rPr>
        <w:t>designate, renumber, and retitle two of the six clauses</w:t>
      </w:r>
      <w:r w:rsidR="00A00007">
        <w:rPr>
          <w:rFonts w:ascii="Arial" w:hAnsi="Arial" w:cs="Arial"/>
          <w:sz w:val="24"/>
          <w:szCs w:val="24"/>
        </w:rPr>
        <w:t>. The</w:t>
      </w:r>
      <w:r w:rsidR="00A00007" w:rsidRPr="00A00007">
        <w:rPr>
          <w:rFonts w:ascii="Arial" w:hAnsi="Arial" w:cs="Arial"/>
          <w:sz w:val="24"/>
          <w:szCs w:val="24"/>
        </w:rPr>
        <w:t xml:space="preserve"> </w:t>
      </w:r>
      <w:r w:rsidR="00A00007" w:rsidRPr="00B95691">
        <w:rPr>
          <w:rFonts w:ascii="Arial" w:hAnsi="Arial" w:cs="Arial"/>
          <w:sz w:val="24"/>
          <w:szCs w:val="24"/>
        </w:rPr>
        <w:t xml:space="preserve">IC </w:t>
      </w:r>
      <w:r w:rsidR="00A00007">
        <w:rPr>
          <w:rFonts w:ascii="Arial" w:hAnsi="Arial" w:cs="Arial"/>
          <w:sz w:val="24"/>
          <w:szCs w:val="24"/>
        </w:rPr>
        <w:t>b</w:t>
      </w:r>
      <w:r w:rsidR="00A00007" w:rsidRPr="00B95691">
        <w:rPr>
          <w:rFonts w:ascii="Arial" w:hAnsi="Arial" w:cs="Arial"/>
          <w:sz w:val="24"/>
          <w:szCs w:val="24"/>
        </w:rPr>
        <w:t>urdens remain unchanged</w:t>
      </w:r>
      <w:r w:rsidRPr="00B95691">
        <w:rPr>
          <w:rFonts w:ascii="Arial" w:hAnsi="Arial" w:cs="Arial"/>
          <w:sz w:val="24"/>
          <w:szCs w:val="24"/>
        </w:rPr>
        <w:t xml:space="preserve">:  </w:t>
      </w:r>
    </w:p>
    <w:p w:rsidR="00B95691" w:rsidRPr="00B95691" w:rsidRDefault="00B95691" w:rsidP="00B95691">
      <w:pPr>
        <w:rPr>
          <w:rFonts w:ascii="Arial" w:hAnsi="Arial" w:cs="Arial"/>
        </w:rPr>
      </w:pPr>
    </w:p>
    <w:p w:rsidR="00B95691" w:rsidRPr="00B95691" w:rsidRDefault="00B95691" w:rsidP="001A163D">
      <w:pPr>
        <w:keepNext/>
        <w:numPr>
          <w:ilvl w:val="0"/>
          <w:numId w:val="1"/>
        </w:numPr>
        <w:tabs>
          <w:tab w:val="right" w:pos="9360"/>
        </w:tabs>
        <w:spacing w:after="240" w:line="360" w:lineRule="auto"/>
        <w:ind w:right="274"/>
        <w:outlineLvl w:val="0"/>
        <w:rPr>
          <w:rFonts w:ascii="Arial" w:eastAsia="Times New Roman" w:hAnsi="Arial" w:cs="Arial"/>
          <w:sz w:val="24"/>
          <w:szCs w:val="24"/>
        </w:rPr>
      </w:pPr>
      <w:r w:rsidRPr="00B95691">
        <w:rPr>
          <w:rFonts w:ascii="Arial" w:eastAsia="Times New Roman" w:hAnsi="Arial" w:cs="Arial"/>
          <w:sz w:val="24"/>
          <w:szCs w:val="24"/>
        </w:rPr>
        <w:t>Renumber and retitle Clause 852.236-82, Payments Under Fixed-Price Construction Contracts (without NAS), including Supplement I (which will be renamed as “Alternate I”) to Clause 852.232-70, Payments Under Fixed-Price Construction Contracts (Without NAS-CPM)</w:t>
      </w:r>
    </w:p>
    <w:p w:rsidR="00B95691" w:rsidRPr="00B95691" w:rsidRDefault="00B95691" w:rsidP="001A163D">
      <w:pPr>
        <w:keepNext/>
        <w:numPr>
          <w:ilvl w:val="0"/>
          <w:numId w:val="1"/>
        </w:numPr>
        <w:tabs>
          <w:tab w:val="right" w:pos="9360"/>
        </w:tabs>
        <w:spacing w:after="0" w:line="360" w:lineRule="auto"/>
        <w:ind w:right="274"/>
        <w:outlineLvl w:val="0"/>
        <w:rPr>
          <w:rFonts w:ascii="Arial" w:eastAsia="Times New Roman" w:hAnsi="Arial" w:cs="Arial"/>
          <w:sz w:val="24"/>
          <w:szCs w:val="24"/>
        </w:rPr>
      </w:pPr>
      <w:r w:rsidRPr="00B95691">
        <w:rPr>
          <w:rFonts w:ascii="Arial" w:eastAsia="Times New Roman" w:hAnsi="Arial" w:cs="Arial"/>
          <w:sz w:val="24"/>
          <w:szCs w:val="24"/>
        </w:rPr>
        <w:t>Renumber and retitle Clause 852.236-83, Payments Under Fixed-Price Construction Contracts (with NAS), including Supplement I (which will be renamed as “Alternate I”) to Clause 852.232-71, Payments Under Fixed-Price Construction Contracts (Including NAS-CPM)</w:t>
      </w:r>
    </w:p>
    <w:p w:rsidR="00A00007" w:rsidRDefault="00A00007" w:rsidP="00B95691">
      <w:pPr>
        <w:rPr>
          <w:rFonts w:ascii="Arial" w:eastAsia="Times New Roman" w:hAnsi="Arial" w:cs="Arial"/>
          <w:sz w:val="24"/>
          <w:szCs w:val="24"/>
        </w:rPr>
      </w:pPr>
    </w:p>
    <w:p w:rsidR="0052256E" w:rsidRPr="00A00007" w:rsidRDefault="00B95691" w:rsidP="00B95691">
      <w:pPr>
        <w:rPr>
          <w:rFonts w:ascii="Arial" w:eastAsia="Times New Roman" w:hAnsi="Arial" w:cs="Arial"/>
          <w:i/>
          <w:sz w:val="24"/>
          <w:szCs w:val="24"/>
        </w:rPr>
      </w:pPr>
      <w:r w:rsidRPr="00A00007">
        <w:rPr>
          <w:rFonts w:ascii="Arial" w:eastAsia="Times New Roman" w:hAnsi="Arial" w:cs="Arial"/>
          <w:i/>
          <w:sz w:val="24"/>
          <w:szCs w:val="24"/>
        </w:rPr>
        <w:t>The renumber and retitle of the two clauses noted above are more appropriately reflect the Federal Acquisition Regulation (FAR) and VAAR arrangement</w:t>
      </w:r>
      <w:r w:rsidR="001A163D">
        <w:rPr>
          <w:rFonts w:ascii="Arial" w:eastAsia="Times New Roman" w:hAnsi="Arial" w:cs="Arial"/>
          <w:i/>
          <w:sz w:val="24"/>
          <w:szCs w:val="24"/>
        </w:rPr>
        <w:t>.</w:t>
      </w:r>
    </w:p>
    <w:sectPr w:rsidR="0052256E" w:rsidRPr="00A0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426"/>
    <w:multiLevelType w:val="hybridMultilevel"/>
    <w:tmpl w:val="B2CA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91"/>
    <w:rsid w:val="001A163D"/>
    <w:rsid w:val="003B1E50"/>
    <w:rsid w:val="0052256E"/>
    <w:rsid w:val="005F3DCE"/>
    <w:rsid w:val="00A00007"/>
    <w:rsid w:val="00B95691"/>
    <w:rsid w:val="00D031C1"/>
    <w:rsid w:val="00DB65AF"/>
    <w:rsid w:val="00E0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SYSTEM</cp:lastModifiedBy>
  <cp:revision>2</cp:revision>
  <dcterms:created xsi:type="dcterms:W3CDTF">2018-05-04T02:33:00Z</dcterms:created>
  <dcterms:modified xsi:type="dcterms:W3CDTF">2018-05-04T02:33:00Z</dcterms:modified>
</cp:coreProperties>
</file>