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68" w:type="dxa"/>
        <w:tblLook w:val="04A0" w:firstRow="1" w:lastRow="0" w:firstColumn="1" w:lastColumn="0" w:noHBand="0" w:noVBand="1"/>
      </w:tblPr>
      <w:tblGrid>
        <w:gridCol w:w="2250"/>
        <w:gridCol w:w="6858"/>
      </w:tblGrid>
      <w:tr w:rsidR="006A13BB" w14:paraId="503DD008" w14:textId="77777777" w:rsidTr="006A13BB">
        <w:tc>
          <w:tcPr>
            <w:tcW w:w="2250" w:type="dxa"/>
          </w:tcPr>
          <w:p w14:paraId="0E71D7E7" w14:textId="2D7A67F9" w:rsidR="006A13BB" w:rsidRPr="006A13BB" w:rsidRDefault="006A13BB" w:rsidP="006A13BB">
            <w:pPr>
              <w:tabs>
                <w:tab w:val="left" w:pos="480"/>
                <w:tab w:val="right" w:pos="8640"/>
              </w:tabs>
              <w:ind w:right="684"/>
              <w:rPr>
                <w:sz w:val="24"/>
                <w:szCs w:val="24"/>
              </w:rPr>
            </w:pPr>
            <w:bookmarkStart w:id="0" w:name="_GoBack"/>
            <w:bookmarkEnd w:id="0"/>
            <w:r w:rsidRPr="006A13BB">
              <w:rPr>
                <w:sz w:val="24"/>
                <w:szCs w:val="24"/>
              </w:rPr>
              <w:t>VAF 21-22</w:t>
            </w:r>
          </w:p>
        </w:tc>
        <w:tc>
          <w:tcPr>
            <w:tcW w:w="6858" w:type="dxa"/>
          </w:tcPr>
          <w:p w14:paraId="40747F20" w14:textId="03ED302E" w:rsidR="006A13BB" w:rsidRPr="006A13BB" w:rsidRDefault="006A13BB" w:rsidP="006A13BB">
            <w:pPr>
              <w:tabs>
                <w:tab w:val="left" w:pos="480"/>
                <w:tab w:val="right" w:pos="8640"/>
              </w:tabs>
              <w:ind w:right="684"/>
              <w:rPr>
                <w:sz w:val="24"/>
                <w:szCs w:val="24"/>
              </w:rPr>
            </w:pPr>
            <w:r w:rsidRPr="006A13BB">
              <w:rPr>
                <w:sz w:val="24"/>
                <w:szCs w:val="24"/>
              </w:rPr>
              <w:t>Appointment of Veterans Service Organization as Claimant’s Representative</w:t>
            </w:r>
          </w:p>
        </w:tc>
      </w:tr>
      <w:tr w:rsidR="006A13BB" w14:paraId="472FC267" w14:textId="77777777" w:rsidTr="006A13BB">
        <w:tc>
          <w:tcPr>
            <w:tcW w:w="2250" w:type="dxa"/>
          </w:tcPr>
          <w:p w14:paraId="6E62A1D6" w14:textId="4BF3845D" w:rsidR="006A13BB" w:rsidRPr="006A13BB" w:rsidRDefault="006A13BB" w:rsidP="006A13BB">
            <w:pPr>
              <w:tabs>
                <w:tab w:val="left" w:pos="480"/>
                <w:tab w:val="right" w:pos="8640"/>
              </w:tabs>
              <w:ind w:right="684"/>
              <w:rPr>
                <w:sz w:val="24"/>
                <w:szCs w:val="24"/>
              </w:rPr>
            </w:pPr>
            <w:r w:rsidRPr="006A13BB">
              <w:rPr>
                <w:sz w:val="24"/>
                <w:szCs w:val="24"/>
              </w:rPr>
              <w:t>VAF 21-22a</w:t>
            </w:r>
          </w:p>
        </w:tc>
        <w:tc>
          <w:tcPr>
            <w:tcW w:w="6858" w:type="dxa"/>
          </w:tcPr>
          <w:p w14:paraId="58E79443" w14:textId="42243F11" w:rsidR="006A13BB" w:rsidRPr="006A13BB" w:rsidRDefault="006A13BB" w:rsidP="006A13BB">
            <w:pPr>
              <w:rPr>
                <w:sz w:val="24"/>
                <w:szCs w:val="24"/>
              </w:rPr>
            </w:pPr>
            <w:r w:rsidRPr="006A13BB">
              <w:rPr>
                <w:sz w:val="24"/>
                <w:szCs w:val="24"/>
              </w:rPr>
              <w:t>Appointment of Individual as Claimant’s Representative</w:t>
            </w:r>
          </w:p>
        </w:tc>
      </w:tr>
    </w:tbl>
    <w:p w14:paraId="02B350A7" w14:textId="77777777" w:rsidR="006A13BB" w:rsidRPr="006A13BB" w:rsidRDefault="006A13BB" w:rsidP="006A13BB">
      <w:pPr>
        <w:tabs>
          <w:tab w:val="left" w:pos="480"/>
          <w:tab w:val="right" w:pos="8640"/>
        </w:tabs>
        <w:ind w:right="684"/>
        <w:rPr>
          <w:b/>
          <w:sz w:val="24"/>
          <w:szCs w:val="24"/>
        </w:rPr>
      </w:pPr>
    </w:p>
    <w:p w14:paraId="59D0619A" w14:textId="576EED02" w:rsidR="00E36537" w:rsidRPr="006A13BB" w:rsidRDefault="00334E84" w:rsidP="006A13BB">
      <w:pPr>
        <w:pStyle w:val="ListParagraph"/>
        <w:numPr>
          <w:ilvl w:val="0"/>
          <w:numId w:val="13"/>
        </w:numPr>
        <w:tabs>
          <w:tab w:val="left" w:pos="480"/>
          <w:tab w:val="right" w:pos="8640"/>
        </w:tabs>
        <w:ind w:right="684"/>
        <w:rPr>
          <w:b/>
          <w:sz w:val="24"/>
          <w:szCs w:val="24"/>
        </w:rPr>
      </w:pPr>
      <w:r w:rsidRPr="006A13BB">
        <w:rPr>
          <w:b/>
          <w:sz w:val="24"/>
          <w:szCs w:val="24"/>
        </w:rPr>
        <w:t>JUSTIFICATION:</w:t>
      </w:r>
    </w:p>
    <w:p w14:paraId="2A3D288A" w14:textId="77777777" w:rsidR="00606AD2" w:rsidRPr="00495C22" w:rsidRDefault="00606AD2" w:rsidP="00606AD2">
      <w:pPr>
        <w:rPr>
          <w:b/>
          <w:sz w:val="24"/>
          <w:szCs w:val="24"/>
        </w:rPr>
      </w:pPr>
    </w:p>
    <w:p w14:paraId="0748F693" w14:textId="77777777" w:rsidR="00606AD2" w:rsidRPr="00495C22" w:rsidRDefault="00606AD2" w:rsidP="00606AD2">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14:paraId="152820F9" w14:textId="77777777" w:rsidR="00606AD2" w:rsidRPr="00495C22" w:rsidRDefault="00606AD2" w:rsidP="00606AD2">
      <w:pPr>
        <w:pStyle w:val="ListParagraph"/>
        <w:ind w:left="360"/>
        <w:rPr>
          <w:sz w:val="24"/>
          <w:szCs w:val="24"/>
        </w:rPr>
      </w:pPr>
    </w:p>
    <w:p w14:paraId="6292577D" w14:textId="3B341156" w:rsidR="00D0673C" w:rsidRDefault="00D0673C" w:rsidP="009E68EC">
      <w:pPr>
        <w:ind w:left="360"/>
        <w:rPr>
          <w:sz w:val="24"/>
          <w:szCs w:val="24"/>
        </w:rPr>
      </w:pPr>
      <w:r w:rsidRPr="00495C22">
        <w:rPr>
          <w:sz w:val="24"/>
          <w:szCs w:val="24"/>
        </w:rPr>
        <w:t xml:space="preserve">The Department of Veterans Affairs (VA) through its Veterans Benefits Administration (VBA) administers an integrated program of benefits and services, established by law, for </w:t>
      </w:r>
      <w:r>
        <w:rPr>
          <w:sz w:val="24"/>
          <w:szCs w:val="24"/>
        </w:rPr>
        <w:t>V</w:t>
      </w:r>
      <w:r w:rsidRPr="00495C22">
        <w:rPr>
          <w:sz w:val="24"/>
          <w:szCs w:val="24"/>
        </w:rPr>
        <w:t xml:space="preserve">eterans, service personnel, and their dependents and/or beneficiaries.  38 U.S.C. 5902 states that VA may recognize representatives of service organizations to assist beneficiaries in the prosecution of VA claims, but no individual shall be recognized unless such individual has filed a power of attorney, executed in a manner prescribed by VA.  38 U.S.C. 5903 states that VA may recognize an individual as a claimant’s representative if </w:t>
      </w:r>
      <w:r w:rsidRPr="00495C22">
        <w:rPr>
          <w:rStyle w:val="ptext-1"/>
          <w:color w:val="000000"/>
          <w:sz w:val="24"/>
          <w:szCs w:val="24"/>
        </w:rPr>
        <w:t xml:space="preserve">no fee or compensation of any nature will be charged and </w:t>
      </w:r>
      <w:r w:rsidRPr="00495C22">
        <w:rPr>
          <w:sz w:val="24"/>
          <w:szCs w:val="24"/>
        </w:rPr>
        <w:t>such individual has filed a power of attorney, executed in a manner prescribed by VA.  Regulatory authority is found in 38 CFR 14.631.  A properly executed</w:t>
      </w:r>
      <w:r>
        <w:rPr>
          <w:sz w:val="24"/>
          <w:szCs w:val="24"/>
        </w:rPr>
        <w:t xml:space="preserve"> </w:t>
      </w:r>
      <w:r w:rsidR="009E68EC">
        <w:rPr>
          <w:sz w:val="24"/>
          <w:szCs w:val="24"/>
        </w:rPr>
        <w:t>VA Form</w:t>
      </w:r>
      <w:r w:rsidR="0072304B">
        <w:rPr>
          <w:sz w:val="24"/>
          <w:szCs w:val="24"/>
        </w:rPr>
        <w:t>s</w:t>
      </w:r>
      <w:r w:rsidR="009E68EC">
        <w:rPr>
          <w:sz w:val="24"/>
          <w:szCs w:val="24"/>
        </w:rPr>
        <w:t xml:space="preserve"> </w:t>
      </w:r>
      <w:r>
        <w:rPr>
          <w:sz w:val="24"/>
          <w:szCs w:val="24"/>
        </w:rPr>
        <w:t>21-22 and 21</w:t>
      </w:r>
      <w:r>
        <w:rPr>
          <w:sz w:val="24"/>
          <w:szCs w:val="24"/>
        </w:rPr>
        <w:noBreakHyphen/>
        <w:t>22a requires</w:t>
      </w:r>
      <w:r w:rsidRPr="00495C22">
        <w:rPr>
          <w:sz w:val="24"/>
          <w:szCs w:val="24"/>
        </w:rPr>
        <w:t xml:space="preserve"> a claimant's signature to indicate appointment of a representative, agent, attorney, or individual providing representation on a particular claim, to provide authority for VA's disclosure of claimant information to the individual appointed, and allow the appointed representative authority to change the claimant’s address when necessary.  The forms also require the signature of a representative to indicate acceptance of the appointment and to indicate any limitations to the scope of representation.</w:t>
      </w:r>
    </w:p>
    <w:p w14:paraId="0FA9151E" w14:textId="77777777" w:rsidR="0072304B" w:rsidRDefault="0072304B" w:rsidP="009E68EC">
      <w:pPr>
        <w:ind w:left="360"/>
        <w:rPr>
          <w:sz w:val="24"/>
          <w:szCs w:val="24"/>
        </w:rPr>
      </w:pPr>
    </w:p>
    <w:p w14:paraId="494258F6" w14:textId="00BE4D60" w:rsidR="0072304B" w:rsidRPr="008B05F7" w:rsidRDefault="0072304B" w:rsidP="0072304B">
      <w:pPr>
        <w:ind w:left="360"/>
        <w:rPr>
          <w:sz w:val="24"/>
          <w:szCs w:val="24"/>
        </w:rPr>
      </w:pPr>
      <w:r>
        <w:rPr>
          <w:sz w:val="24"/>
        </w:rPr>
        <w:t>VA Forms 21-22 and 21-22a are being revised to include new standardization data points; to include optical character recognition boxes.  This is a non-substantive change.</w:t>
      </w:r>
    </w:p>
    <w:p w14:paraId="6FE9A097" w14:textId="77777777" w:rsidR="00C17C77" w:rsidRPr="00495C22" w:rsidRDefault="00C17C77" w:rsidP="00C17C77">
      <w:pPr>
        <w:rPr>
          <w:color w:val="000000"/>
          <w:sz w:val="24"/>
          <w:szCs w:val="24"/>
        </w:rPr>
      </w:pPr>
    </w:p>
    <w:p w14:paraId="7AD27333" w14:textId="77777777" w:rsidR="00334E84" w:rsidRPr="00495C22" w:rsidRDefault="00334E84" w:rsidP="00334E84">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14:paraId="769A570C" w14:textId="77777777" w:rsidR="00334E84" w:rsidRPr="00495C22" w:rsidRDefault="00334E84">
      <w:pPr>
        <w:tabs>
          <w:tab w:val="left" w:pos="480"/>
          <w:tab w:val="right" w:pos="8640"/>
        </w:tabs>
        <w:ind w:right="684"/>
        <w:rPr>
          <w:sz w:val="24"/>
          <w:szCs w:val="24"/>
        </w:rPr>
      </w:pPr>
    </w:p>
    <w:p w14:paraId="7EF12BDB" w14:textId="77777777" w:rsidR="00D0673C" w:rsidRPr="00495C22" w:rsidRDefault="00D0673C" w:rsidP="00D0673C">
      <w:pPr>
        <w:tabs>
          <w:tab w:val="left" w:pos="480"/>
          <w:tab w:val="right" w:pos="8640"/>
        </w:tabs>
        <w:ind w:left="360" w:right="684"/>
        <w:rPr>
          <w:sz w:val="24"/>
          <w:szCs w:val="24"/>
        </w:rPr>
      </w:pPr>
      <w:r w:rsidRPr="00495C22">
        <w:rPr>
          <w:sz w:val="24"/>
          <w:szCs w:val="24"/>
        </w:rPr>
        <w:t xml:space="preserve">VA Forms 21-22 and 21-22a are used to collect the information needed to determine whom claimants have appointed to represent them in the preparation, presentation, and prosecution of claims for VA benefits.  The information is also used to determine the extent of representatives’ access to claimants’ records.  </w:t>
      </w:r>
    </w:p>
    <w:p w14:paraId="1A39E7D3" w14:textId="77777777" w:rsidR="00334E84" w:rsidRPr="00495C22" w:rsidRDefault="00334E84" w:rsidP="00334E84">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A7F400D" w14:textId="77777777" w:rsidR="00334E84" w:rsidRPr="00495C22" w:rsidRDefault="00334E84" w:rsidP="00334E84">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00651FB2" w:rsidRPr="00495C22">
        <w:rPr>
          <w:b/>
          <w:sz w:val="24"/>
          <w:szCs w:val="24"/>
        </w:rPr>
        <w:t>s of collection.  Also describe</w:t>
      </w:r>
      <w:r w:rsidRPr="00495C22">
        <w:rPr>
          <w:b/>
          <w:sz w:val="24"/>
          <w:szCs w:val="24"/>
        </w:rPr>
        <w:t xml:space="preserve"> any consideration of using information technology to reduce burden.</w:t>
      </w:r>
    </w:p>
    <w:p w14:paraId="3EC9079E" w14:textId="77777777" w:rsidR="00334E84" w:rsidRPr="00495C22" w:rsidRDefault="00334E84">
      <w:pPr>
        <w:pStyle w:val="BodyText2"/>
        <w:rPr>
          <w:rFonts w:ascii="Times New Roman" w:hAnsi="Times New Roman"/>
          <w:sz w:val="24"/>
          <w:szCs w:val="24"/>
        </w:rPr>
      </w:pPr>
    </w:p>
    <w:p w14:paraId="7D09E457" w14:textId="5F5BE1A5" w:rsidR="00617D2B" w:rsidRPr="00617D2B" w:rsidRDefault="00617D2B" w:rsidP="00617D2B">
      <w:pPr>
        <w:tabs>
          <w:tab w:val="left" w:pos="630"/>
        </w:tabs>
        <w:ind w:left="360"/>
        <w:rPr>
          <w:sz w:val="24"/>
          <w:szCs w:val="24"/>
        </w:rPr>
      </w:pPr>
      <w:r w:rsidRPr="00617D2B">
        <w:rPr>
          <w:color w:val="000000"/>
          <w:sz w:val="24"/>
          <w:szCs w:val="24"/>
        </w:rPr>
        <w:t xml:space="preserve">VA </w:t>
      </w:r>
      <w:r w:rsidRPr="009E68EC">
        <w:rPr>
          <w:color w:val="000000"/>
          <w:sz w:val="24"/>
          <w:szCs w:val="24"/>
        </w:rPr>
        <w:t>Form</w:t>
      </w:r>
      <w:r w:rsidR="00D0673C" w:rsidRPr="009E68EC">
        <w:rPr>
          <w:color w:val="000000"/>
          <w:sz w:val="24"/>
          <w:szCs w:val="24"/>
        </w:rPr>
        <w:t>s</w:t>
      </w:r>
      <w:r w:rsidRPr="009E68EC">
        <w:rPr>
          <w:color w:val="000000"/>
          <w:sz w:val="24"/>
          <w:szCs w:val="24"/>
        </w:rPr>
        <w:t xml:space="preserve"> 21-</w:t>
      </w:r>
      <w:r w:rsidR="00D0673C" w:rsidRPr="009E68EC">
        <w:rPr>
          <w:color w:val="000000"/>
          <w:sz w:val="24"/>
          <w:szCs w:val="24"/>
        </w:rPr>
        <w:t>22</w:t>
      </w:r>
      <w:r w:rsidR="00D0673C">
        <w:rPr>
          <w:color w:val="000000"/>
          <w:sz w:val="24"/>
          <w:szCs w:val="24"/>
        </w:rPr>
        <w:t xml:space="preserve"> and 21-22a</w:t>
      </w:r>
      <w:r w:rsidRPr="00617D2B">
        <w:rPr>
          <w:color w:val="000000"/>
          <w:sz w:val="24"/>
          <w:szCs w:val="24"/>
        </w:rPr>
        <w:t xml:space="preserve"> </w:t>
      </w:r>
      <w:r w:rsidR="00D0673C">
        <w:rPr>
          <w:color w:val="000000"/>
          <w:sz w:val="24"/>
          <w:szCs w:val="24"/>
        </w:rPr>
        <w:t>are</w:t>
      </w:r>
      <w:r w:rsidRPr="00617D2B">
        <w:rPr>
          <w:color w:val="000000"/>
          <w:sz w:val="24"/>
          <w:szCs w:val="24"/>
        </w:rPr>
        <w:t xml:space="preserve"> available on the One-VA Website in a fillable electronic format.  VBA is currently hosting this form on a secure server and does not currently have </w:t>
      </w:r>
      <w:r w:rsidRPr="00617D2B">
        <w:rPr>
          <w:color w:val="000000"/>
          <w:sz w:val="24"/>
          <w:szCs w:val="24"/>
        </w:rPr>
        <w:lastRenderedPageBreak/>
        <w:t>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14:paraId="513E6D27" w14:textId="1EAA0EE3" w:rsidR="00495C22" w:rsidRPr="00495C22" w:rsidRDefault="00495C22" w:rsidP="00617D2B">
      <w:pPr>
        <w:rPr>
          <w:sz w:val="24"/>
          <w:szCs w:val="24"/>
        </w:rPr>
      </w:pPr>
    </w:p>
    <w:p w14:paraId="62EE4D07" w14:textId="77777777" w:rsidR="005E4CE3" w:rsidRPr="00495C22" w:rsidRDefault="005E4CE3" w:rsidP="005E4CE3">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14:paraId="6B0DF9E8" w14:textId="77777777" w:rsidR="005E4CE3"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239167F" w14:textId="24B1C0A1" w:rsidR="00E36537" w:rsidRPr="00495C22" w:rsidRDefault="00E36537"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3320B81D" w14:textId="77777777" w:rsidR="00310573" w:rsidRPr="00495C22" w:rsidRDefault="0031057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1ED4254A" w14:textId="77777777" w:rsidR="00726753" w:rsidRDefault="00310573" w:rsidP="0072675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14:paraId="6A2FA37F" w14:textId="77777777" w:rsidR="00726753" w:rsidRDefault="00726753" w:rsidP="00726753">
      <w:pPr>
        <w:pStyle w:val="ListParagraph"/>
        <w:tabs>
          <w:tab w:val="left" w:pos="547"/>
          <w:tab w:val="left" w:pos="1080"/>
          <w:tab w:val="left" w:pos="1627"/>
          <w:tab w:val="left" w:pos="2160"/>
          <w:tab w:val="left" w:pos="2880"/>
        </w:tabs>
        <w:ind w:left="360"/>
        <w:rPr>
          <w:b/>
          <w:sz w:val="24"/>
          <w:szCs w:val="24"/>
        </w:rPr>
      </w:pPr>
    </w:p>
    <w:p w14:paraId="7D443F9C" w14:textId="4BA73F2E" w:rsidR="00E36537" w:rsidRPr="00726753" w:rsidRDefault="00E36537" w:rsidP="00726753">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14:paraId="3E492F7E" w14:textId="77777777" w:rsidR="00310573" w:rsidRPr="00495C22" w:rsidRDefault="00310573">
      <w:pPr>
        <w:tabs>
          <w:tab w:val="left" w:pos="480"/>
          <w:tab w:val="right" w:pos="8640"/>
        </w:tabs>
        <w:ind w:right="684"/>
        <w:rPr>
          <w:sz w:val="24"/>
          <w:szCs w:val="24"/>
        </w:rPr>
      </w:pPr>
    </w:p>
    <w:p w14:paraId="18AFDD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14:paraId="2DC9955C"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63605EEF" w14:textId="77777777" w:rsidR="00407F32" w:rsidRPr="00407F32" w:rsidRDefault="00407F32" w:rsidP="00407F32">
      <w:pPr>
        <w:pStyle w:val="ListParagraph"/>
        <w:tabs>
          <w:tab w:val="left" w:pos="547"/>
          <w:tab w:val="left" w:pos="1080"/>
          <w:tab w:val="left" w:pos="1627"/>
          <w:tab w:val="left" w:pos="2160"/>
          <w:tab w:val="left" w:pos="2880"/>
        </w:tabs>
        <w:ind w:left="360"/>
        <w:rPr>
          <w:b/>
          <w:sz w:val="24"/>
          <w:szCs w:val="24"/>
        </w:rPr>
      </w:pPr>
      <w:r w:rsidRPr="00495C22">
        <w:rPr>
          <w:sz w:val="24"/>
          <w:szCs w:val="24"/>
        </w:rPr>
        <w:t xml:space="preserve">Without the information provided on VA Forms 21-22 and 21-22a, VA would be unable to determine whom claimants have appointed to represent them in the prosecution of VA claims, the extent of such representation, and access to appropriate records. </w:t>
      </w:r>
    </w:p>
    <w:p w14:paraId="0326D5D6" w14:textId="77777777" w:rsidR="00407F32" w:rsidRPr="00407F32" w:rsidRDefault="00407F32" w:rsidP="00407F32">
      <w:pPr>
        <w:tabs>
          <w:tab w:val="left" w:pos="547"/>
          <w:tab w:val="left" w:pos="1080"/>
          <w:tab w:val="left" w:pos="1627"/>
          <w:tab w:val="left" w:pos="2160"/>
          <w:tab w:val="left" w:pos="2880"/>
        </w:tabs>
        <w:rPr>
          <w:b/>
          <w:sz w:val="24"/>
          <w:szCs w:val="24"/>
        </w:rPr>
      </w:pPr>
    </w:p>
    <w:p w14:paraId="4CDCBD61" w14:textId="77777777" w:rsidR="00726753" w:rsidRDefault="00310573" w:rsidP="00726753">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5A5A183E" w14:textId="77777777" w:rsidR="00726753" w:rsidRDefault="00726753" w:rsidP="0072675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C51E401" w14:textId="4B5A1811" w:rsidR="00E36537" w:rsidRPr="00726753" w:rsidRDefault="00E36537" w:rsidP="0072675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14:paraId="0CA4B7F5" w14:textId="77777777" w:rsidR="00D94A38" w:rsidRPr="00495C22" w:rsidRDefault="00D94A38"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06A6D83D" w14:textId="0CC2C4F8" w:rsidR="00617D2B" w:rsidRDefault="00310573" w:rsidP="00617D2B">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publication in </w:t>
      </w:r>
    </w:p>
    <w:p w14:paraId="202C1D3A" w14:textId="77777777" w:rsidR="00726753" w:rsidRDefault="00310573" w:rsidP="00726753">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7B66F6B" w14:textId="77777777" w:rsidR="00726753" w:rsidRDefault="00726753" w:rsidP="00726753">
      <w:pPr>
        <w:pStyle w:val="ListParagraph"/>
        <w:tabs>
          <w:tab w:val="left" w:pos="547"/>
          <w:tab w:val="left" w:pos="1080"/>
          <w:tab w:val="left" w:pos="1627"/>
          <w:tab w:val="left" w:pos="2160"/>
          <w:tab w:val="left" w:pos="2880"/>
        </w:tabs>
        <w:ind w:left="360"/>
        <w:rPr>
          <w:b/>
          <w:sz w:val="24"/>
          <w:szCs w:val="24"/>
        </w:rPr>
      </w:pPr>
    </w:p>
    <w:p w14:paraId="56A7E42C" w14:textId="24FF7D94" w:rsidR="00D94A38" w:rsidRPr="00726753" w:rsidRDefault="0095533E" w:rsidP="00726753">
      <w:pPr>
        <w:pStyle w:val="ListParagraph"/>
        <w:tabs>
          <w:tab w:val="left" w:pos="547"/>
          <w:tab w:val="left" w:pos="1080"/>
          <w:tab w:val="left" w:pos="1627"/>
          <w:tab w:val="left" w:pos="2160"/>
          <w:tab w:val="left" w:pos="2880"/>
        </w:tabs>
        <w:ind w:left="360"/>
        <w:rPr>
          <w:b/>
          <w:sz w:val="24"/>
          <w:szCs w:val="24"/>
        </w:rPr>
      </w:pPr>
      <w:r w:rsidRPr="0095533E">
        <w:rPr>
          <w:sz w:val="24"/>
          <w:szCs w:val="24"/>
        </w:rPr>
        <w:lastRenderedPageBreak/>
        <w:t xml:space="preserve">The Department notice was published in the Federal Register on </w:t>
      </w:r>
      <w:r w:rsidR="00B40352">
        <w:rPr>
          <w:sz w:val="24"/>
          <w:szCs w:val="24"/>
        </w:rPr>
        <w:t xml:space="preserve">June 8, 2018, </w:t>
      </w:r>
      <w:r w:rsidRPr="0095533E">
        <w:rPr>
          <w:sz w:val="24"/>
          <w:szCs w:val="24"/>
        </w:rPr>
        <w:t>Volume</w:t>
      </w:r>
      <w:r w:rsidR="00B40352">
        <w:rPr>
          <w:sz w:val="24"/>
          <w:szCs w:val="24"/>
        </w:rPr>
        <w:t xml:space="preserve"> 83,</w:t>
      </w:r>
      <w:r w:rsidRPr="0095533E">
        <w:rPr>
          <w:sz w:val="24"/>
          <w:szCs w:val="24"/>
        </w:rPr>
        <w:t xml:space="preserve"> No.</w:t>
      </w:r>
      <w:r w:rsidR="00B40352">
        <w:rPr>
          <w:sz w:val="24"/>
          <w:szCs w:val="24"/>
        </w:rPr>
        <w:t xml:space="preserve"> 111, page 26747.  </w:t>
      </w:r>
      <w:r w:rsidRPr="0095533E">
        <w:rPr>
          <w:sz w:val="24"/>
          <w:szCs w:val="24"/>
        </w:rPr>
        <w:t>No comments were received in response to this notice.</w:t>
      </w:r>
    </w:p>
    <w:p w14:paraId="6FDC1929" w14:textId="77777777" w:rsidR="00072B8C" w:rsidRPr="00F81B22" w:rsidRDefault="00072B8C" w:rsidP="00F81B22">
      <w:pPr>
        <w:tabs>
          <w:tab w:val="left" w:pos="547"/>
          <w:tab w:val="left" w:pos="1080"/>
          <w:tab w:val="left" w:pos="1627"/>
          <w:tab w:val="left" w:pos="2160"/>
          <w:tab w:val="left" w:pos="2880"/>
        </w:tabs>
        <w:rPr>
          <w:b/>
          <w:sz w:val="24"/>
          <w:szCs w:val="24"/>
        </w:rPr>
      </w:pPr>
    </w:p>
    <w:p w14:paraId="69BE1B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14:paraId="3D2A37E8"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17AF9E71" w14:textId="76C55554" w:rsidR="00E36537" w:rsidRPr="00495C22" w:rsidRDefault="00E36537" w:rsidP="00310573">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14:paraId="475E22C0"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1B415915" w14:textId="77777777" w:rsidR="00726753" w:rsidRPr="00726753" w:rsidRDefault="00310573" w:rsidP="00726753">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14:paraId="59D827C4" w14:textId="77777777" w:rsidR="00726753" w:rsidRDefault="00726753" w:rsidP="00726753">
      <w:pPr>
        <w:pStyle w:val="ListParagraph"/>
        <w:ind w:left="360"/>
        <w:rPr>
          <w:b/>
          <w:color w:val="000000"/>
          <w:sz w:val="24"/>
          <w:szCs w:val="24"/>
        </w:rPr>
      </w:pPr>
    </w:p>
    <w:p w14:paraId="413D74F5" w14:textId="77777777" w:rsidR="00430D02" w:rsidRPr="00F174D2" w:rsidRDefault="00430D02" w:rsidP="00430D02">
      <w:pPr>
        <w:ind w:left="360"/>
        <w:rPr>
          <w:sz w:val="24"/>
          <w:szCs w:val="24"/>
        </w:rPr>
      </w:pPr>
      <w:r w:rsidRPr="00F174D2">
        <w:rPr>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14:paraId="45CE1490" w14:textId="77777777" w:rsidR="00E36537" w:rsidRPr="00495C22" w:rsidRDefault="00E36537">
      <w:pPr>
        <w:tabs>
          <w:tab w:val="left" w:pos="480"/>
          <w:tab w:val="right" w:pos="8640"/>
        </w:tabs>
        <w:ind w:right="684"/>
        <w:rPr>
          <w:sz w:val="24"/>
          <w:szCs w:val="24"/>
        </w:rPr>
      </w:pPr>
    </w:p>
    <w:p w14:paraId="6E484345" w14:textId="77777777" w:rsidR="00726753" w:rsidRDefault="00310573" w:rsidP="00726753">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6EE9BF8" w14:textId="77777777" w:rsidR="00726753" w:rsidRDefault="00726753" w:rsidP="00726753">
      <w:pPr>
        <w:pStyle w:val="NormalWeb"/>
        <w:spacing w:before="0" w:beforeAutospacing="0" w:after="0" w:afterAutospacing="0"/>
        <w:ind w:left="360"/>
        <w:rPr>
          <w:b/>
          <w:sz w:val="24"/>
          <w:szCs w:val="24"/>
        </w:rPr>
      </w:pPr>
    </w:p>
    <w:p w14:paraId="75779BC1" w14:textId="6549AFEA" w:rsidR="00E36537" w:rsidRPr="00726753" w:rsidRDefault="00E36537" w:rsidP="00726753">
      <w:pPr>
        <w:pStyle w:val="NormalWeb"/>
        <w:spacing w:before="0" w:beforeAutospacing="0" w:after="0" w:afterAutospacing="0"/>
        <w:ind w:left="360"/>
        <w:rPr>
          <w:b/>
          <w:sz w:val="24"/>
          <w:szCs w:val="24"/>
        </w:rPr>
      </w:pPr>
      <w:r w:rsidRPr="00726753">
        <w:rPr>
          <w:sz w:val="24"/>
          <w:szCs w:val="24"/>
        </w:rPr>
        <w:t>There are no questions of a sensitive nature.</w:t>
      </w:r>
    </w:p>
    <w:p w14:paraId="089F24D7" w14:textId="77777777" w:rsidR="00E36537" w:rsidRPr="00495C22" w:rsidRDefault="00E36537">
      <w:pPr>
        <w:tabs>
          <w:tab w:val="left" w:pos="480"/>
          <w:tab w:val="right" w:pos="8640"/>
        </w:tabs>
        <w:ind w:right="684"/>
        <w:rPr>
          <w:sz w:val="24"/>
          <w:szCs w:val="24"/>
        </w:rPr>
      </w:pPr>
    </w:p>
    <w:p w14:paraId="5C550AF8" w14:textId="77777777" w:rsidR="00310573" w:rsidRPr="003B6D49" w:rsidRDefault="00310573" w:rsidP="003B6D49">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14:paraId="4592B525" w14:textId="77777777" w:rsidR="00E36537" w:rsidRPr="00495C22" w:rsidRDefault="00E36537">
      <w:pPr>
        <w:tabs>
          <w:tab w:val="left" w:pos="480"/>
          <w:tab w:val="right" w:pos="8640"/>
        </w:tabs>
        <w:ind w:right="684"/>
        <w:rPr>
          <w:sz w:val="24"/>
          <w:szCs w:val="24"/>
        </w:rPr>
      </w:pPr>
    </w:p>
    <w:p w14:paraId="283C193F" w14:textId="371B8656" w:rsidR="003B6D49" w:rsidRPr="00A411DD" w:rsidRDefault="00E36537" w:rsidP="00310573">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407F32">
        <w:rPr>
          <w:sz w:val="24"/>
          <w:szCs w:val="24"/>
        </w:rPr>
        <w:t>319,005</w:t>
      </w:r>
      <w:r w:rsidRPr="00A411DD">
        <w:rPr>
          <w:sz w:val="24"/>
          <w:szCs w:val="24"/>
        </w:rPr>
        <w:t xml:space="preserve"> </w:t>
      </w:r>
      <w:r w:rsidR="00430D02" w:rsidRPr="00A411DD">
        <w:rPr>
          <w:sz w:val="24"/>
          <w:szCs w:val="24"/>
        </w:rPr>
        <w:t>per year</w:t>
      </w:r>
      <w:r w:rsidR="00C17C77" w:rsidRPr="00A411DD">
        <w:rPr>
          <w:sz w:val="24"/>
          <w:szCs w:val="24"/>
        </w:rPr>
        <w:t>.</w:t>
      </w:r>
      <w:r w:rsidRPr="00A411DD">
        <w:rPr>
          <w:sz w:val="24"/>
          <w:szCs w:val="24"/>
        </w:rPr>
        <w:t xml:space="preserve"> </w:t>
      </w:r>
    </w:p>
    <w:p w14:paraId="43566C17" w14:textId="77777777" w:rsidR="00430D02" w:rsidRPr="00A411DD" w:rsidRDefault="00430D02" w:rsidP="00430D02">
      <w:pPr>
        <w:pStyle w:val="ListParagraph"/>
        <w:tabs>
          <w:tab w:val="left" w:pos="480"/>
          <w:tab w:val="right" w:pos="8640"/>
        </w:tabs>
        <w:ind w:right="684"/>
        <w:rPr>
          <w:sz w:val="24"/>
          <w:szCs w:val="24"/>
        </w:rPr>
      </w:pPr>
    </w:p>
    <w:p w14:paraId="002C8789" w14:textId="2226BE12" w:rsidR="00430D02" w:rsidRPr="00A411DD" w:rsidRDefault="00430D02" w:rsidP="00310573">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14:paraId="24DCD669" w14:textId="77777777" w:rsidR="00312610" w:rsidRPr="00A411DD" w:rsidRDefault="00312610" w:rsidP="00312610">
      <w:pPr>
        <w:pStyle w:val="ListParagraph"/>
        <w:rPr>
          <w:sz w:val="24"/>
          <w:szCs w:val="24"/>
        </w:rPr>
      </w:pPr>
    </w:p>
    <w:p w14:paraId="7351D171" w14:textId="3FF0B6B7" w:rsidR="00312610" w:rsidRPr="00A411DD" w:rsidRDefault="00312610" w:rsidP="00310573">
      <w:pPr>
        <w:pStyle w:val="ListParagraph"/>
        <w:numPr>
          <w:ilvl w:val="0"/>
          <w:numId w:val="8"/>
        </w:numPr>
        <w:tabs>
          <w:tab w:val="left" w:pos="480"/>
          <w:tab w:val="right" w:pos="8640"/>
        </w:tabs>
        <w:ind w:right="684"/>
        <w:rPr>
          <w:sz w:val="24"/>
          <w:szCs w:val="24"/>
        </w:rPr>
      </w:pPr>
      <w:r w:rsidRPr="00A411DD">
        <w:rPr>
          <w:sz w:val="24"/>
          <w:szCs w:val="24"/>
        </w:rPr>
        <w:t xml:space="preserve">Annual burden hours are </w:t>
      </w:r>
      <w:r w:rsidR="00407F32">
        <w:rPr>
          <w:sz w:val="24"/>
          <w:szCs w:val="24"/>
        </w:rPr>
        <w:t>26,5</w:t>
      </w:r>
      <w:r w:rsidR="0072304B">
        <w:rPr>
          <w:sz w:val="24"/>
          <w:szCs w:val="24"/>
        </w:rPr>
        <w:t>83</w:t>
      </w:r>
      <w:r w:rsidRPr="00A411DD">
        <w:rPr>
          <w:sz w:val="24"/>
          <w:szCs w:val="24"/>
        </w:rPr>
        <w:t xml:space="preserve"> hours.</w:t>
      </w:r>
    </w:p>
    <w:p w14:paraId="4CBBB7B9" w14:textId="77777777" w:rsidR="003B6D49" w:rsidRPr="00A411DD" w:rsidRDefault="003B6D49" w:rsidP="003B6D49">
      <w:pPr>
        <w:tabs>
          <w:tab w:val="left" w:pos="480"/>
          <w:tab w:val="right" w:pos="8640"/>
        </w:tabs>
        <w:ind w:right="684"/>
        <w:rPr>
          <w:sz w:val="24"/>
          <w:szCs w:val="24"/>
        </w:rPr>
      </w:pPr>
    </w:p>
    <w:p w14:paraId="58842546" w14:textId="56B9CE06" w:rsidR="003B6D49" w:rsidRPr="00A411DD" w:rsidRDefault="003B6D49" w:rsidP="003B6D49">
      <w:pPr>
        <w:pStyle w:val="ListParagraph"/>
        <w:numPr>
          <w:ilvl w:val="0"/>
          <w:numId w:val="8"/>
        </w:numPr>
        <w:tabs>
          <w:tab w:val="left" w:pos="480"/>
          <w:tab w:val="right" w:pos="8640"/>
        </w:tabs>
        <w:ind w:right="684"/>
        <w:rPr>
          <w:sz w:val="24"/>
          <w:szCs w:val="24"/>
        </w:rPr>
      </w:pPr>
      <w:r w:rsidRPr="00A411DD">
        <w:rPr>
          <w:sz w:val="24"/>
          <w:szCs w:val="24"/>
        </w:rPr>
        <w:t xml:space="preserve">The </w:t>
      </w:r>
      <w:r w:rsidR="00312610" w:rsidRPr="00A411DD">
        <w:rPr>
          <w:sz w:val="24"/>
          <w:szCs w:val="24"/>
        </w:rPr>
        <w:t xml:space="preserve">estimated completion time for each form is </w:t>
      </w:r>
      <w:r w:rsidR="00407F32">
        <w:rPr>
          <w:sz w:val="24"/>
          <w:szCs w:val="24"/>
        </w:rPr>
        <w:t>5</w:t>
      </w:r>
      <w:r w:rsidRPr="00A411DD">
        <w:rPr>
          <w:sz w:val="24"/>
          <w:szCs w:val="24"/>
        </w:rPr>
        <w:t xml:space="preserve"> minutes.</w:t>
      </w:r>
    </w:p>
    <w:p w14:paraId="4992F149" w14:textId="77777777" w:rsidR="00312610" w:rsidRPr="00A411DD" w:rsidRDefault="00312610" w:rsidP="00312610">
      <w:pPr>
        <w:pStyle w:val="ListParagraph"/>
        <w:rPr>
          <w:sz w:val="24"/>
          <w:szCs w:val="24"/>
        </w:rPr>
      </w:pPr>
    </w:p>
    <w:p w14:paraId="3C294A41" w14:textId="3ECD8401" w:rsidR="00782C13" w:rsidRPr="00782C13" w:rsidRDefault="00782C13" w:rsidP="00782C13">
      <w:pPr>
        <w:pStyle w:val="ListParagraph"/>
        <w:numPr>
          <w:ilvl w:val="0"/>
          <w:numId w:val="8"/>
        </w:numPr>
        <w:tabs>
          <w:tab w:val="left" w:pos="480"/>
          <w:tab w:val="right" w:pos="720"/>
        </w:tabs>
        <w:ind w:right="684"/>
        <w:rPr>
          <w:sz w:val="24"/>
        </w:rPr>
      </w:pPr>
      <w:r w:rsidRPr="002421D3">
        <w:rPr>
          <w:sz w:val="24"/>
          <w:szCs w:val="24"/>
        </w:rPr>
        <w:t xml:space="preserve">The respondent population for </w:t>
      </w:r>
      <w:r w:rsidRPr="002421D3">
        <w:rPr>
          <w:color w:val="000000"/>
          <w:sz w:val="24"/>
          <w:szCs w:val="24"/>
        </w:rPr>
        <w:t>VA Form</w:t>
      </w:r>
      <w:r w:rsidR="00EF1DD2" w:rsidRPr="002421D3">
        <w:rPr>
          <w:color w:val="000000"/>
          <w:sz w:val="24"/>
          <w:szCs w:val="24"/>
        </w:rPr>
        <w:t xml:space="preserve">s 21-22 and 21-22a </w:t>
      </w:r>
      <w:r w:rsidRPr="002421D3">
        <w:rPr>
          <w:sz w:val="24"/>
          <w:szCs w:val="24"/>
        </w:rPr>
        <w:t xml:space="preserve">is composed of individuals who are </w:t>
      </w:r>
      <w:r w:rsidR="00EF1DD2" w:rsidRPr="002421D3">
        <w:rPr>
          <w:sz w:val="24"/>
          <w:szCs w:val="24"/>
        </w:rPr>
        <w:t>requesting the representation of a power of attorney</w:t>
      </w:r>
      <w:r w:rsidR="007D14AB" w:rsidRPr="002421D3">
        <w:rPr>
          <w:bCs/>
          <w:sz w:val="24"/>
        </w:rPr>
        <w:t>.</w:t>
      </w:r>
      <w:r w:rsidRPr="002421D3">
        <w:rPr>
          <w:sz w:val="24"/>
          <w:szCs w:val="24"/>
        </w:rPr>
        <w:t xml:space="preserve">  VA cannot make further assumptions about the population of respondents</w:t>
      </w:r>
      <w:r w:rsidRPr="00A411DD">
        <w:rPr>
          <w:sz w:val="24"/>
          <w:szCs w:val="24"/>
        </w:rPr>
        <w:t xml:space="preserve"> because of the variability of factors such as</w:t>
      </w:r>
      <w:r w:rsidRPr="00782C13">
        <w:rPr>
          <w:sz w:val="24"/>
          <w:szCs w:val="24"/>
        </w:rPr>
        <w:t xml:space="preserve"> the educational background and wage potential of respondents.  Therefore, VBA used general wage data to estimate the respondents’ costs associated with completing the information collection. </w:t>
      </w:r>
    </w:p>
    <w:p w14:paraId="17128153" w14:textId="77777777" w:rsidR="00782C13" w:rsidRPr="00143AA5" w:rsidRDefault="00782C13" w:rsidP="00782C13">
      <w:pPr>
        <w:tabs>
          <w:tab w:val="right" w:pos="720"/>
        </w:tabs>
        <w:ind w:left="720"/>
        <w:rPr>
          <w:sz w:val="24"/>
          <w:szCs w:val="24"/>
        </w:rPr>
      </w:pPr>
    </w:p>
    <w:p w14:paraId="3BF7FB3C" w14:textId="76E6ECE3" w:rsidR="00782C13" w:rsidRPr="00F174D2" w:rsidRDefault="00B82974" w:rsidP="00782C13">
      <w:pPr>
        <w:ind w:left="720"/>
        <w:rPr>
          <w:sz w:val="24"/>
          <w:szCs w:val="24"/>
        </w:rPr>
      </w:pPr>
      <w:r>
        <w:rPr>
          <w:sz w:val="24"/>
          <w:szCs w:val="24"/>
        </w:rPr>
        <w:t xml:space="preserve">The Bureau of Labor Statistics (BLS) gathers information on full-time wage and salary workers.  According to the latest available BLS data, the mean weekly earnings of full-time wage and salary workers </w:t>
      </w:r>
      <w:r w:rsidRPr="00B82974">
        <w:rPr>
          <w:sz w:val="24"/>
          <w:szCs w:val="24"/>
        </w:rPr>
        <w:t>are $973.60.  Assuming a forty (40) hour work week, the mean hourly wage is $24.34 based on the BLS wage code – “00-0000 All Occupations.”  This information was taken from the following website:  (</w:t>
      </w:r>
      <w:hyperlink r:id="rId12" w:history="1">
        <w:r w:rsidRPr="00B82974">
          <w:rPr>
            <w:rStyle w:val="Hyperlink"/>
            <w:sz w:val="24"/>
            <w:szCs w:val="24"/>
          </w:rPr>
          <w:t>https://www.bls.gov/oes/current/oes_nat.htm</w:t>
        </w:r>
      </w:hyperlink>
      <w:r w:rsidRPr="00B82974">
        <w:rPr>
          <w:sz w:val="24"/>
          <w:szCs w:val="24"/>
        </w:rPr>
        <w:t>, May 2017).</w:t>
      </w:r>
      <w:r>
        <w:rPr>
          <w:sz w:val="24"/>
          <w:szCs w:val="24"/>
        </w:rPr>
        <w:t> </w:t>
      </w:r>
      <w:r w:rsidR="00782C13" w:rsidRPr="00F174D2">
        <w:rPr>
          <w:sz w:val="24"/>
          <w:szCs w:val="24"/>
        </w:rPr>
        <w:t xml:space="preserve"> </w:t>
      </w:r>
    </w:p>
    <w:p w14:paraId="336DFB79" w14:textId="77777777" w:rsidR="00782C13" w:rsidRPr="00F174D2" w:rsidRDefault="00782C13" w:rsidP="00782C13">
      <w:pPr>
        <w:rPr>
          <w:sz w:val="24"/>
        </w:rPr>
      </w:pPr>
    </w:p>
    <w:p w14:paraId="39388D56" w14:textId="36692263" w:rsidR="00312610" w:rsidRPr="00782C13" w:rsidRDefault="00782C13" w:rsidP="00782C13">
      <w:pPr>
        <w:pStyle w:val="NoSpacing"/>
        <w:ind w:left="720"/>
      </w:pPr>
      <w:r w:rsidRPr="00F174D2">
        <w:t>Legally, respondents may not pay a person or business for assistance in completing the information collection. Therefore, there are no expected overhead costs for completing the information collection.  VBA estimates the total cost to all respondents to be $</w:t>
      </w:r>
      <w:r w:rsidR="009135B4">
        <w:t>647,</w:t>
      </w:r>
      <w:r w:rsidR="0072304B">
        <w:t>030</w:t>
      </w:r>
      <w:r w:rsidR="00D104EB">
        <w:t>.</w:t>
      </w:r>
      <w:r w:rsidR="0072304B">
        <w:t>22</w:t>
      </w:r>
      <w:r w:rsidRPr="00F174D2">
        <w:t xml:space="preserve"> (</w:t>
      </w:r>
      <w:r w:rsidR="00EF1DD2">
        <w:rPr>
          <w:szCs w:val="24"/>
        </w:rPr>
        <w:t>26,58</w:t>
      </w:r>
      <w:r w:rsidR="0072304B">
        <w:rPr>
          <w:szCs w:val="24"/>
        </w:rPr>
        <w:t>3</w:t>
      </w:r>
      <w:r w:rsidRPr="00F174D2">
        <w:t xml:space="preserve"> burden hours x </w:t>
      </w:r>
      <w:r w:rsidRPr="00B82974">
        <w:t>$</w:t>
      </w:r>
      <w:r w:rsidR="00B82974" w:rsidRPr="00B82974">
        <w:t>24.34</w:t>
      </w:r>
      <w:r w:rsidRPr="00F174D2">
        <w:t xml:space="preserve"> per hour).  </w:t>
      </w:r>
      <w:r w:rsidR="00123C34">
        <w:t xml:space="preserve">  </w:t>
      </w:r>
    </w:p>
    <w:p w14:paraId="79B895B9" w14:textId="77777777" w:rsidR="00C17C77" w:rsidRPr="00C17C77" w:rsidRDefault="00C17C77" w:rsidP="00C17C77">
      <w:pPr>
        <w:tabs>
          <w:tab w:val="left" w:pos="480"/>
          <w:tab w:val="right" w:pos="8640"/>
        </w:tabs>
        <w:ind w:right="684"/>
        <w:rPr>
          <w:sz w:val="24"/>
          <w:szCs w:val="24"/>
        </w:rPr>
      </w:pPr>
    </w:p>
    <w:p w14:paraId="5760F770" w14:textId="77777777"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an estimate of the total annual cost burden to respondents or recordkeepers resulting from the collection of information.  (Do not include the cost of any hour burden shown in Items 12 and 14).</w:t>
      </w:r>
    </w:p>
    <w:p w14:paraId="1442D7DD" w14:textId="77777777" w:rsidR="00B32D2A" w:rsidRDefault="00B32D2A" w:rsidP="00B32D2A">
      <w:pPr>
        <w:pStyle w:val="NoSpacing"/>
        <w:ind w:left="360"/>
      </w:pPr>
      <w:r w:rsidRPr="00FB5C85">
        <w:t>This submission does not involve any recordkeeping costs.</w:t>
      </w:r>
    </w:p>
    <w:p w14:paraId="5266B3B6" w14:textId="77777777" w:rsidR="00B32D2A" w:rsidRPr="009135B4" w:rsidRDefault="00B32D2A" w:rsidP="00B32D2A">
      <w:pPr>
        <w:pStyle w:val="BodyText3"/>
        <w:tabs>
          <w:tab w:val="left" w:pos="547"/>
          <w:tab w:val="left" w:pos="1627"/>
        </w:tabs>
        <w:rPr>
          <w:b/>
        </w:rPr>
      </w:pPr>
    </w:p>
    <w:p w14:paraId="5F2A2FBE" w14:textId="24CADD22" w:rsidR="00F54C17" w:rsidRPr="004D09F8" w:rsidRDefault="00F54C17" w:rsidP="00F54C17">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07687BA" w14:textId="77777777" w:rsidR="00F54C17" w:rsidRDefault="00F54C17" w:rsidP="00F54C17">
      <w:pPr>
        <w:tabs>
          <w:tab w:val="left" w:pos="480"/>
          <w:tab w:val="right" w:pos="8640"/>
        </w:tabs>
        <w:ind w:left="360" w:right="684"/>
        <w:rPr>
          <w:sz w:val="24"/>
        </w:rPr>
      </w:pPr>
    </w:p>
    <w:p w14:paraId="0E41E681" w14:textId="77777777" w:rsidR="00F54C17" w:rsidRDefault="00F54C17" w:rsidP="00F54C17">
      <w:pPr>
        <w:tabs>
          <w:tab w:val="left" w:pos="480"/>
          <w:tab w:val="right" w:pos="8640"/>
        </w:tabs>
        <w:ind w:left="360" w:right="684"/>
        <w:rPr>
          <w:sz w:val="24"/>
        </w:rPr>
      </w:pPr>
      <w:r w:rsidRPr="009135B4">
        <w:rPr>
          <w:sz w:val="24"/>
        </w:rPr>
        <w:t>Estimated Costs to the Federal Government:</w:t>
      </w:r>
    </w:p>
    <w:p w14:paraId="15F09A3E" w14:textId="77777777" w:rsidR="00D104EB" w:rsidRDefault="00D104EB" w:rsidP="00F54C17">
      <w:pPr>
        <w:tabs>
          <w:tab w:val="left" w:pos="480"/>
          <w:tab w:val="right" w:pos="8640"/>
        </w:tabs>
        <w:ind w:left="360" w:right="684"/>
        <w:rPr>
          <w:sz w:val="24"/>
        </w:rPr>
      </w:pPr>
    </w:p>
    <w:tbl>
      <w:tblPr>
        <w:tblW w:w="8640" w:type="dxa"/>
        <w:tblInd w:w="558" w:type="dxa"/>
        <w:tblLook w:val="04A0" w:firstRow="1" w:lastRow="0" w:firstColumn="1" w:lastColumn="0" w:noHBand="0" w:noVBand="1"/>
      </w:tblPr>
      <w:tblGrid>
        <w:gridCol w:w="810"/>
        <w:gridCol w:w="720"/>
        <w:gridCol w:w="964"/>
        <w:gridCol w:w="1016"/>
        <w:gridCol w:w="900"/>
        <w:gridCol w:w="1170"/>
        <w:gridCol w:w="1260"/>
        <w:gridCol w:w="1800"/>
      </w:tblGrid>
      <w:tr w:rsidR="009135B4" w:rsidRPr="00D104EB" w14:paraId="0E5AD418" w14:textId="77777777" w:rsidTr="009135B4">
        <w:trPr>
          <w:trHeight w:val="750"/>
        </w:trPr>
        <w:tc>
          <w:tcPr>
            <w:tcW w:w="8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441D8CC" w14:textId="77777777" w:rsidR="00D104EB" w:rsidRPr="00D104EB" w:rsidRDefault="00D104EB" w:rsidP="00D104EB">
            <w:pPr>
              <w:jc w:val="center"/>
              <w:rPr>
                <w:color w:val="000000"/>
                <w:sz w:val="24"/>
                <w:szCs w:val="24"/>
              </w:rPr>
            </w:pPr>
            <w:r w:rsidRPr="00D104EB">
              <w:rPr>
                <w:color w:val="000000"/>
                <w:sz w:val="24"/>
                <w:szCs w:val="24"/>
              </w:rPr>
              <w:t>Grade</w:t>
            </w:r>
          </w:p>
        </w:tc>
        <w:tc>
          <w:tcPr>
            <w:tcW w:w="720" w:type="dxa"/>
            <w:tcBorders>
              <w:top w:val="single" w:sz="8" w:space="0" w:color="auto"/>
              <w:left w:val="nil"/>
              <w:bottom w:val="single" w:sz="8" w:space="0" w:color="auto"/>
              <w:right w:val="single" w:sz="8" w:space="0" w:color="auto"/>
            </w:tcBorders>
            <w:shd w:val="clear" w:color="auto" w:fill="auto"/>
            <w:vAlign w:val="bottom"/>
            <w:hideMark/>
          </w:tcPr>
          <w:p w14:paraId="3D26B378" w14:textId="77777777" w:rsidR="00D104EB" w:rsidRPr="00D104EB" w:rsidRDefault="00D104EB" w:rsidP="00D104EB">
            <w:pPr>
              <w:jc w:val="center"/>
              <w:rPr>
                <w:color w:val="000000"/>
                <w:sz w:val="24"/>
                <w:szCs w:val="24"/>
              </w:rPr>
            </w:pPr>
            <w:r w:rsidRPr="00D104EB">
              <w:rPr>
                <w:color w:val="000000"/>
                <w:sz w:val="24"/>
                <w:szCs w:val="24"/>
              </w:rPr>
              <w:t>Step</w:t>
            </w:r>
          </w:p>
        </w:tc>
        <w:tc>
          <w:tcPr>
            <w:tcW w:w="964" w:type="dxa"/>
            <w:tcBorders>
              <w:top w:val="single" w:sz="8" w:space="0" w:color="auto"/>
              <w:left w:val="nil"/>
              <w:bottom w:val="single" w:sz="8" w:space="0" w:color="auto"/>
              <w:right w:val="single" w:sz="8" w:space="0" w:color="auto"/>
            </w:tcBorders>
            <w:shd w:val="clear" w:color="auto" w:fill="auto"/>
            <w:vAlign w:val="bottom"/>
            <w:hideMark/>
          </w:tcPr>
          <w:p w14:paraId="10BFE6A0" w14:textId="77777777" w:rsidR="00D104EB" w:rsidRPr="00D104EB" w:rsidRDefault="00D104EB" w:rsidP="00D104EB">
            <w:pPr>
              <w:jc w:val="center"/>
              <w:rPr>
                <w:color w:val="000000"/>
                <w:sz w:val="24"/>
                <w:szCs w:val="24"/>
              </w:rPr>
            </w:pPr>
            <w:r w:rsidRPr="00D104EB">
              <w:rPr>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auto" w:fill="auto"/>
            <w:vAlign w:val="bottom"/>
            <w:hideMark/>
          </w:tcPr>
          <w:p w14:paraId="2CFF4E69" w14:textId="77777777" w:rsidR="00D104EB" w:rsidRPr="00D104EB" w:rsidRDefault="00D104EB" w:rsidP="00D104EB">
            <w:pPr>
              <w:jc w:val="center"/>
              <w:rPr>
                <w:color w:val="000000"/>
                <w:sz w:val="24"/>
                <w:szCs w:val="24"/>
              </w:rPr>
            </w:pPr>
            <w:r w:rsidRPr="00D104EB">
              <w:rPr>
                <w:color w:val="000000"/>
                <w:sz w:val="24"/>
                <w:szCs w:val="24"/>
              </w:rPr>
              <w:t>Fraction of Hour</w:t>
            </w:r>
          </w:p>
        </w:tc>
        <w:tc>
          <w:tcPr>
            <w:tcW w:w="900" w:type="dxa"/>
            <w:tcBorders>
              <w:top w:val="single" w:sz="8" w:space="0" w:color="auto"/>
              <w:left w:val="nil"/>
              <w:bottom w:val="single" w:sz="8" w:space="0" w:color="auto"/>
              <w:right w:val="single" w:sz="8" w:space="0" w:color="auto"/>
            </w:tcBorders>
            <w:shd w:val="clear" w:color="auto" w:fill="auto"/>
            <w:vAlign w:val="bottom"/>
            <w:hideMark/>
          </w:tcPr>
          <w:p w14:paraId="596FD428" w14:textId="77777777" w:rsidR="00D104EB" w:rsidRPr="00D104EB" w:rsidRDefault="00D104EB" w:rsidP="00D104EB">
            <w:pPr>
              <w:jc w:val="center"/>
              <w:rPr>
                <w:color w:val="000000"/>
                <w:sz w:val="24"/>
                <w:szCs w:val="24"/>
              </w:rPr>
            </w:pPr>
            <w:r w:rsidRPr="00D104EB">
              <w:rPr>
                <w:color w:val="000000"/>
                <w:sz w:val="24"/>
                <w:szCs w:val="24"/>
              </w:rPr>
              <w:t>Hourly Rate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14:paraId="322ADD58" w14:textId="77777777" w:rsidR="00D104EB" w:rsidRPr="00D104EB" w:rsidRDefault="00D104EB" w:rsidP="00D104EB">
            <w:pPr>
              <w:jc w:val="center"/>
              <w:rPr>
                <w:color w:val="000000"/>
                <w:sz w:val="24"/>
                <w:szCs w:val="24"/>
              </w:rPr>
            </w:pPr>
            <w:r w:rsidRPr="00D104EB">
              <w:rPr>
                <w:color w:val="000000"/>
                <w:sz w:val="24"/>
                <w:szCs w:val="24"/>
              </w:rPr>
              <w:t>Cost Per Response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14:paraId="317A5881" w14:textId="77777777" w:rsidR="00D104EB" w:rsidRPr="00D104EB" w:rsidRDefault="00D104EB" w:rsidP="00D104EB">
            <w:pPr>
              <w:jc w:val="center"/>
              <w:rPr>
                <w:color w:val="000000"/>
                <w:sz w:val="24"/>
                <w:szCs w:val="24"/>
              </w:rPr>
            </w:pPr>
            <w:r w:rsidRPr="00D104EB">
              <w:rPr>
                <w:color w:val="000000"/>
                <w:sz w:val="24"/>
                <w:szCs w:val="24"/>
              </w:rPr>
              <w:t>Total Responses</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14:paraId="3DA2170B" w14:textId="77777777" w:rsidR="00D104EB" w:rsidRPr="00D104EB" w:rsidRDefault="00D104EB" w:rsidP="00D104EB">
            <w:pPr>
              <w:jc w:val="center"/>
              <w:rPr>
                <w:color w:val="000000"/>
                <w:sz w:val="24"/>
                <w:szCs w:val="24"/>
              </w:rPr>
            </w:pPr>
            <w:r w:rsidRPr="00D104EB">
              <w:rPr>
                <w:color w:val="000000"/>
                <w:sz w:val="24"/>
                <w:szCs w:val="24"/>
              </w:rPr>
              <w:t>Total</w:t>
            </w:r>
          </w:p>
        </w:tc>
      </w:tr>
      <w:tr w:rsidR="009135B4" w:rsidRPr="00D104EB" w14:paraId="231CC646" w14:textId="77777777" w:rsidTr="009135B4">
        <w:trPr>
          <w:trHeight w:val="315"/>
        </w:trPr>
        <w:tc>
          <w:tcPr>
            <w:tcW w:w="810" w:type="dxa"/>
            <w:tcBorders>
              <w:top w:val="nil"/>
              <w:left w:val="single" w:sz="8" w:space="0" w:color="auto"/>
              <w:bottom w:val="single" w:sz="4" w:space="0" w:color="auto"/>
              <w:right w:val="single" w:sz="4" w:space="0" w:color="auto"/>
            </w:tcBorders>
            <w:shd w:val="clear" w:color="auto" w:fill="auto"/>
            <w:vAlign w:val="bottom"/>
            <w:hideMark/>
          </w:tcPr>
          <w:p w14:paraId="4D87610E" w14:textId="77777777" w:rsidR="00D104EB" w:rsidRPr="00D104EB" w:rsidRDefault="00D104EB" w:rsidP="00D104EB">
            <w:pPr>
              <w:jc w:val="center"/>
              <w:rPr>
                <w:color w:val="000000"/>
                <w:sz w:val="24"/>
                <w:szCs w:val="24"/>
              </w:rPr>
            </w:pPr>
            <w:r w:rsidRPr="00D104EB">
              <w:rPr>
                <w:color w:val="000000"/>
                <w:sz w:val="24"/>
                <w:szCs w:val="24"/>
              </w:rPr>
              <w:t>5</w:t>
            </w:r>
          </w:p>
        </w:tc>
        <w:tc>
          <w:tcPr>
            <w:tcW w:w="720" w:type="dxa"/>
            <w:tcBorders>
              <w:top w:val="nil"/>
              <w:left w:val="nil"/>
              <w:bottom w:val="single" w:sz="4" w:space="0" w:color="auto"/>
              <w:right w:val="single" w:sz="4" w:space="0" w:color="auto"/>
            </w:tcBorders>
            <w:shd w:val="clear" w:color="auto" w:fill="auto"/>
            <w:vAlign w:val="bottom"/>
            <w:hideMark/>
          </w:tcPr>
          <w:p w14:paraId="5DA322BC" w14:textId="77777777" w:rsidR="00D104EB" w:rsidRPr="00D104EB" w:rsidRDefault="00D104EB" w:rsidP="00D104EB">
            <w:pPr>
              <w:jc w:val="center"/>
              <w:rPr>
                <w:color w:val="000000"/>
                <w:sz w:val="24"/>
                <w:szCs w:val="24"/>
              </w:rPr>
            </w:pPr>
            <w:r w:rsidRPr="00D104EB">
              <w:rPr>
                <w:color w:val="000000"/>
                <w:sz w:val="24"/>
                <w:szCs w:val="24"/>
              </w:rPr>
              <w:t>3</w:t>
            </w:r>
          </w:p>
        </w:tc>
        <w:tc>
          <w:tcPr>
            <w:tcW w:w="964" w:type="dxa"/>
            <w:tcBorders>
              <w:top w:val="nil"/>
              <w:left w:val="nil"/>
              <w:bottom w:val="single" w:sz="4" w:space="0" w:color="auto"/>
              <w:right w:val="single" w:sz="4" w:space="0" w:color="auto"/>
            </w:tcBorders>
            <w:shd w:val="clear" w:color="auto" w:fill="auto"/>
            <w:vAlign w:val="bottom"/>
            <w:hideMark/>
          </w:tcPr>
          <w:p w14:paraId="56787F88" w14:textId="77777777" w:rsidR="00D104EB" w:rsidRPr="00D104EB" w:rsidRDefault="00D104EB" w:rsidP="00D104EB">
            <w:pPr>
              <w:jc w:val="center"/>
              <w:rPr>
                <w:color w:val="000000"/>
                <w:sz w:val="24"/>
                <w:szCs w:val="24"/>
              </w:rPr>
            </w:pPr>
            <w:r w:rsidRPr="00D104EB">
              <w:rPr>
                <w:color w:val="000000"/>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14:paraId="67C15A32" w14:textId="77777777" w:rsidR="00D104EB" w:rsidRPr="00D104EB" w:rsidRDefault="00D104EB" w:rsidP="00D104EB">
            <w:pPr>
              <w:jc w:val="center"/>
              <w:rPr>
                <w:color w:val="000000"/>
                <w:sz w:val="24"/>
                <w:szCs w:val="24"/>
              </w:rPr>
            </w:pPr>
            <w:r w:rsidRPr="00D104EB">
              <w:rPr>
                <w:color w:val="000000"/>
                <w:sz w:val="24"/>
                <w:szCs w:val="24"/>
              </w:rPr>
              <w:t>0.25</w:t>
            </w:r>
          </w:p>
        </w:tc>
        <w:tc>
          <w:tcPr>
            <w:tcW w:w="900" w:type="dxa"/>
            <w:tcBorders>
              <w:top w:val="nil"/>
              <w:left w:val="nil"/>
              <w:bottom w:val="single" w:sz="4" w:space="0" w:color="auto"/>
              <w:right w:val="single" w:sz="4" w:space="0" w:color="auto"/>
            </w:tcBorders>
            <w:shd w:val="clear" w:color="auto" w:fill="auto"/>
            <w:vAlign w:val="bottom"/>
            <w:hideMark/>
          </w:tcPr>
          <w:p w14:paraId="7FAE2F8A" w14:textId="77777777" w:rsidR="00D104EB" w:rsidRPr="00D104EB" w:rsidRDefault="00D104EB" w:rsidP="00D104EB">
            <w:pPr>
              <w:jc w:val="center"/>
              <w:rPr>
                <w:color w:val="000000"/>
                <w:sz w:val="24"/>
                <w:szCs w:val="24"/>
              </w:rPr>
            </w:pPr>
            <w:r w:rsidRPr="00D104EB">
              <w:rPr>
                <w:color w:val="000000"/>
                <w:sz w:val="24"/>
                <w:szCs w:val="24"/>
              </w:rPr>
              <w:t xml:space="preserve"> $14.79 </w:t>
            </w:r>
          </w:p>
        </w:tc>
        <w:tc>
          <w:tcPr>
            <w:tcW w:w="1170" w:type="dxa"/>
            <w:tcBorders>
              <w:top w:val="nil"/>
              <w:left w:val="nil"/>
              <w:bottom w:val="single" w:sz="4" w:space="0" w:color="auto"/>
              <w:right w:val="single" w:sz="4" w:space="0" w:color="auto"/>
            </w:tcBorders>
            <w:shd w:val="clear" w:color="auto" w:fill="auto"/>
            <w:vAlign w:val="bottom"/>
            <w:hideMark/>
          </w:tcPr>
          <w:p w14:paraId="5862B93E" w14:textId="77777777" w:rsidR="00D104EB" w:rsidRPr="00D104EB" w:rsidRDefault="00D104EB" w:rsidP="00D104EB">
            <w:pPr>
              <w:jc w:val="center"/>
              <w:rPr>
                <w:color w:val="000000"/>
                <w:sz w:val="24"/>
                <w:szCs w:val="24"/>
              </w:rPr>
            </w:pPr>
            <w:r w:rsidRPr="00D104EB">
              <w:rPr>
                <w:color w:val="000000"/>
                <w:sz w:val="24"/>
                <w:szCs w:val="24"/>
              </w:rPr>
              <w:t>3.698</w:t>
            </w:r>
          </w:p>
        </w:tc>
        <w:tc>
          <w:tcPr>
            <w:tcW w:w="1260" w:type="dxa"/>
            <w:tcBorders>
              <w:top w:val="nil"/>
              <w:left w:val="nil"/>
              <w:bottom w:val="single" w:sz="4" w:space="0" w:color="auto"/>
              <w:right w:val="single" w:sz="4" w:space="0" w:color="auto"/>
            </w:tcBorders>
            <w:shd w:val="clear" w:color="auto" w:fill="auto"/>
            <w:vAlign w:val="bottom"/>
            <w:hideMark/>
          </w:tcPr>
          <w:p w14:paraId="5E695FF4" w14:textId="77777777" w:rsidR="00D104EB" w:rsidRPr="00D104EB" w:rsidRDefault="00D104EB" w:rsidP="00D104EB">
            <w:pPr>
              <w:jc w:val="center"/>
              <w:rPr>
                <w:color w:val="000000"/>
                <w:sz w:val="24"/>
                <w:szCs w:val="24"/>
              </w:rPr>
            </w:pPr>
            <w:r w:rsidRPr="00D104EB">
              <w:rPr>
                <w:color w:val="000000"/>
                <w:sz w:val="24"/>
                <w:szCs w:val="24"/>
              </w:rPr>
              <w:t xml:space="preserve">    319,005 </w:t>
            </w:r>
          </w:p>
        </w:tc>
        <w:tc>
          <w:tcPr>
            <w:tcW w:w="1800" w:type="dxa"/>
            <w:tcBorders>
              <w:top w:val="nil"/>
              <w:left w:val="nil"/>
              <w:bottom w:val="single" w:sz="4" w:space="0" w:color="auto"/>
              <w:right w:val="single" w:sz="8" w:space="0" w:color="auto"/>
            </w:tcBorders>
            <w:shd w:val="clear" w:color="auto" w:fill="auto"/>
            <w:vAlign w:val="bottom"/>
            <w:hideMark/>
          </w:tcPr>
          <w:p w14:paraId="0B930B14" w14:textId="77777777" w:rsidR="00D104EB" w:rsidRPr="00D104EB" w:rsidRDefault="00D104EB" w:rsidP="00D104EB">
            <w:pPr>
              <w:jc w:val="center"/>
              <w:rPr>
                <w:color w:val="000000"/>
                <w:sz w:val="24"/>
                <w:szCs w:val="24"/>
              </w:rPr>
            </w:pPr>
            <w:r w:rsidRPr="00D104EB">
              <w:rPr>
                <w:color w:val="000000"/>
                <w:sz w:val="24"/>
                <w:szCs w:val="24"/>
              </w:rPr>
              <w:t xml:space="preserve"> $ 1,179,520.99 </w:t>
            </w:r>
          </w:p>
        </w:tc>
      </w:tr>
      <w:tr w:rsidR="00D104EB" w:rsidRPr="00D104EB" w14:paraId="5FE0FBDE" w14:textId="77777777" w:rsidTr="009135B4">
        <w:trPr>
          <w:trHeight w:val="315"/>
        </w:trPr>
        <w:tc>
          <w:tcPr>
            <w:tcW w:w="684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14:paraId="21EF3443" w14:textId="77777777" w:rsidR="00D104EB" w:rsidRPr="00D104EB" w:rsidRDefault="00D104EB" w:rsidP="00D104EB">
            <w:pPr>
              <w:rPr>
                <w:color w:val="000000"/>
                <w:sz w:val="24"/>
                <w:szCs w:val="24"/>
              </w:rPr>
            </w:pPr>
            <w:r w:rsidRPr="00D104EB">
              <w:rPr>
                <w:color w:val="000000"/>
                <w:sz w:val="24"/>
                <w:szCs w:val="24"/>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14:paraId="70B4B718" w14:textId="77777777" w:rsidR="00D104EB" w:rsidRPr="00D104EB" w:rsidRDefault="00D104EB" w:rsidP="00D104EB">
            <w:pPr>
              <w:jc w:val="center"/>
              <w:rPr>
                <w:color w:val="000000"/>
                <w:sz w:val="24"/>
                <w:szCs w:val="24"/>
              </w:rPr>
            </w:pPr>
            <w:r w:rsidRPr="00D104EB">
              <w:rPr>
                <w:color w:val="000000"/>
                <w:sz w:val="24"/>
                <w:szCs w:val="24"/>
              </w:rPr>
              <w:t xml:space="preserve"> $ 1,179,520.99 </w:t>
            </w:r>
          </w:p>
        </w:tc>
      </w:tr>
      <w:tr w:rsidR="009135B4" w:rsidRPr="00D104EB" w14:paraId="4CC80D36" w14:textId="77777777" w:rsidTr="009135B4">
        <w:trPr>
          <w:trHeight w:val="315"/>
        </w:trPr>
        <w:tc>
          <w:tcPr>
            <w:tcW w:w="810" w:type="dxa"/>
            <w:tcBorders>
              <w:top w:val="nil"/>
              <w:left w:val="single" w:sz="8" w:space="0" w:color="auto"/>
              <w:bottom w:val="single" w:sz="4" w:space="0" w:color="auto"/>
              <w:right w:val="single" w:sz="4" w:space="0" w:color="auto"/>
            </w:tcBorders>
            <w:shd w:val="clear" w:color="auto" w:fill="auto"/>
            <w:vAlign w:val="bottom"/>
            <w:hideMark/>
          </w:tcPr>
          <w:p w14:paraId="552B5FEB" w14:textId="77777777" w:rsidR="00D104EB" w:rsidRPr="00D104EB" w:rsidRDefault="00D104EB" w:rsidP="00D104EB">
            <w:pPr>
              <w:jc w:val="center"/>
              <w:rPr>
                <w:color w:val="000000"/>
                <w:sz w:val="24"/>
                <w:szCs w:val="24"/>
              </w:rPr>
            </w:pPr>
            <w:r w:rsidRPr="00D104EB">
              <w:rPr>
                <w:color w:val="000000"/>
                <w:sz w:val="24"/>
                <w:szCs w:val="24"/>
              </w:rPr>
              <w:t>7</w:t>
            </w:r>
          </w:p>
        </w:tc>
        <w:tc>
          <w:tcPr>
            <w:tcW w:w="720" w:type="dxa"/>
            <w:tcBorders>
              <w:top w:val="nil"/>
              <w:left w:val="nil"/>
              <w:bottom w:val="single" w:sz="4" w:space="0" w:color="auto"/>
              <w:right w:val="single" w:sz="4" w:space="0" w:color="auto"/>
            </w:tcBorders>
            <w:shd w:val="clear" w:color="auto" w:fill="auto"/>
            <w:vAlign w:val="bottom"/>
            <w:hideMark/>
          </w:tcPr>
          <w:p w14:paraId="7C0BA644" w14:textId="77777777" w:rsidR="00D104EB" w:rsidRPr="00D104EB" w:rsidRDefault="00D104EB" w:rsidP="00D104EB">
            <w:pPr>
              <w:jc w:val="center"/>
              <w:rPr>
                <w:color w:val="000000"/>
                <w:sz w:val="24"/>
                <w:szCs w:val="24"/>
              </w:rPr>
            </w:pPr>
            <w:r w:rsidRPr="00D104EB">
              <w:rPr>
                <w:color w:val="000000"/>
                <w:sz w:val="24"/>
                <w:szCs w:val="24"/>
              </w:rPr>
              <w:t>3</w:t>
            </w:r>
          </w:p>
        </w:tc>
        <w:tc>
          <w:tcPr>
            <w:tcW w:w="964" w:type="dxa"/>
            <w:tcBorders>
              <w:top w:val="nil"/>
              <w:left w:val="nil"/>
              <w:bottom w:val="single" w:sz="4" w:space="0" w:color="auto"/>
              <w:right w:val="single" w:sz="4" w:space="0" w:color="auto"/>
            </w:tcBorders>
            <w:shd w:val="clear" w:color="auto" w:fill="auto"/>
            <w:vAlign w:val="bottom"/>
            <w:hideMark/>
          </w:tcPr>
          <w:p w14:paraId="65F66E1F" w14:textId="77777777" w:rsidR="00D104EB" w:rsidRPr="00D104EB" w:rsidRDefault="00D104EB" w:rsidP="00D104EB">
            <w:pPr>
              <w:jc w:val="center"/>
              <w:rPr>
                <w:color w:val="000000"/>
                <w:sz w:val="24"/>
                <w:szCs w:val="24"/>
              </w:rPr>
            </w:pPr>
            <w:r w:rsidRPr="00D104EB">
              <w:rPr>
                <w:color w:val="000000"/>
                <w:sz w:val="24"/>
                <w:szCs w:val="24"/>
              </w:rPr>
              <w:t>5</w:t>
            </w:r>
          </w:p>
        </w:tc>
        <w:tc>
          <w:tcPr>
            <w:tcW w:w="1016" w:type="dxa"/>
            <w:tcBorders>
              <w:top w:val="nil"/>
              <w:left w:val="nil"/>
              <w:bottom w:val="single" w:sz="4" w:space="0" w:color="auto"/>
              <w:right w:val="single" w:sz="4" w:space="0" w:color="auto"/>
            </w:tcBorders>
            <w:shd w:val="clear" w:color="auto" w:fill="auto"/>
            <w:vAlign w:val="bottom"/>
            <w:hideMark/>
          </w:tcPr>
          <w:p w14:paraId="39EB78FF" w14:textId="77777777" w:rsidR="00D104EB" w:rsidRPr="00D104EB" w:rsidRDefault="00D104EB" w:rsidP="00D104EB">
            <w:pPr>
              <w:jc w:val="center"/>
              <w:rPr>
                <w:color w:val="000000"/>
                <w:sz w:val="24"/>
                <w:szCs w:val="24"/>
              </w:rPr>
            </w:pPr>
            <w:r w:rsidRPr="00D104EB">
              <w:rPr>
                <w:color w:val="000000"/>
                <w:sz w:val="24"/>
                <w:szCs w:val="24"/>
              </w:rPr>
              <w:t>0.08</w:t>
            </w:r>
          </w:p>
        </w:tc>
        <w:tc>
          <w:tcPr>
            <w:tcW w:w="900" w:type="dxa"/>
            <w:tcBorders>
              <w:top w:val="nil"/>
              <w:left w:val="nil"/>
              <w:bottom w:val="single" w:sz="4" w:space="0" w:color="auto"/>
              <w:right w:val="single" w:sz="4" w:space="0" w:color="auto"/>
            </w:tcBorders>
            <w:shd w:val="clear" w:color="auto" w:fill="auto"/>
            <w:vAlign w:val="bottom"/>
            <w:hideMark/>
          </w:tcPr>
          <w:p w14:paraId="198DB165" w14:textId="77777777" w:rsidR="00D104EB" w:rsidRPr="00D104EB" w:rsidRDefault="00D104EB" w:rsidP="00D104EB">
            <w:pPr>
              <w:jc w:val="center"/>
              <w:rPr>
                <w:color w:val="000000"/>
                <w:sz w:val="24"/>
                <w:szCs w:val="24"/>
              </w:rPr>
            </w:pPr>
            <w:r w:rsidRPr="00D104EB">
              <w:rPr>
                <w:color w:val="000000"/>
                <w:sz w:val="24"/>
                <w:szCs w:val="24"/>
              </w:rPr>
              <w:t xml:space="preserve"> $18.32 </w:t>
            </w:r>
          </w:p>
        </w:tc>
        <w:tc>
          <w:tcPr>
            <w:tcW w:w="1170" w:type="dxa"/>
            <w:tcBorders>
              <w:top w:val="nil"/>
              <w:left w:val="nil"/>
              <w:bottom w:val="single" w:sz="4" w:space="0" w:color="auto"/>
              <w:right w:val="single" w:sz="4" w:space="0" w:color="auto"/>
            </w:tcBorders>
            <w:shd w:val="clear" w:color="auto" w:fill="auto"/>
            <w:vAlign w:val="bottom"/>
            <w:hideMark/>
          </w:tcPr>
          <w:p w14:paraId="6BDB329A" w14:textId="77777777" w:rsidR="00D104EB" w:rsidRPr="00D104EB" w:rsidRDefault="00D104EB" w:rsidP="00D104EB">
            <w:pPr>
              <w:jc w:val="center"/>
              <w:rPr>
                <w:color w:val="000000"/>
                <w:sz w:val="24"/>
                <w:szCs w:val="24"/>
              </w:rPr>
            </w:pPr>
            <w:r w:rsidRPr="00D104EB">
              <w:rPr>
                <w:color w:val="000000"/>
                <w:sz w:val="24"/>
                <w:szCs w:val="24"/>
              </w:rPr>
              <w:t>1.527</w:t>
            </w:r>
          </w:p>
        </w:tc>
        <w:tc>
          <w:tcPr>
            <w:tcW w:w="1260" w:type="dxa"/>
            <w:tcBorders>
              <w:top w:val="nil"/>
              <w:left w:val="nil"/>
              <w:bottom w:val="single" w:sz="4" w:space="0" w:color="auto"/>
              <w:right w:val="single" w:sz="4" w:space="0" w:color="auto"/>
            </w:tcBorders>
            <w:shd w:val="clear" w:color="auto" w:fill="auto"/>
            <w:vAlign w:val="bottom"/>
            <w:hideMark/>
          </w:tcPr>
          <w:p w14:paraId="53311FA7" w14:textId="77777777" w:rsidR="00D104EB" w:rsidRPr="00D104EB" w:rsidRDefault="00D104EB" w:rsidP="00D104EB">
            <w:pPr>
              <w:jc w:val="center"/>
              <w:rPr>
                <w:color w:val="000000"/>
                <w:sz w:val="24"/>
                <w:szCs w:val="24"/>
              </w:rPr>
            </w:pPr>
            <w:r w:rsidRPr="00D104EB">
              <w:rPr>
                <w:color w:val="000000"/>
                <w:sz w:val="24"/>
                <w:szCs w:val="24"/>
              </w:rPr>
              <w:t xml:space="preserve">    319,005 </w:t>
            </w:r>
          </w:p>
        </w:tc>
        <w:tc>
          <w:tcPr>
            <w:tcW w:w="1800" w:type="dxa"/>
            <w:tcBorders>
              <w:top w:val="nil"/>
              <w:left w:val="nil"/>
              <w:bottom w:val="single" w:sz="4" w:space="0" w:color="auto"/>
              <w:right w:val="single" w:sz="8" w:space="0" w:color="auto"/>
            </w:tcBorders>
            <w:shd w:val="clear" w:color="auto" w:fill="auto"/>
            <w:vAlign w:val="bottom"/>
            <w:hideMark/>
          </w:tcPr>
          <w:p w14:paraId="1E981E1D" w14:textId="77777777" w:rsidR="00D104EB" w:rsidRPr="00D104EB" w:rsidRDefault="00D104EB" w:rsidP="00D104EB">
            <w:pPr>
              <w:jc w:val="center"/>
              <w:rPr>
                <w:color w:val="000000"/>
                <w:sz w:val="24"/>
                <w:szCs w:val="24"/>
              </w:rPr>
            </w:pPr>
            <w:r w:rsidRPr="00D104EB">
              <w:rPr>
                <w:color w:val="000000"/>
                <w:sz w:val="24"/>
                <w:szCs w:val="24"/>
              </w:rPr>
              <w:t xml:space="preserve"> $    487,014.30 </w:t>
            </w:r>
          </w:p>
        </w:tc>
      </w:tr>
      <w:tr w:rsidR="00D104EB" w:rsidRPr="00D104EB" w14:paraId="54D60743" w14:textId="77777777" w:rsidTr="009135B4">
        <w:trPr>
          <w:trHeight w:val="315"/>
        </w:trPr>
        <w:tc>
          <w:tcPr>
            <w:tcW w:w="684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14:paraId="31AF9FD1" w14:textId="77777777" w:rsidR="00D104EB" w:rsidRPr="00D104EB" w:rsidRDefault="00D104EB" w:rsidP="00D104EB">
            <w:pPr>
              <w:rPr>
                <w:color w:val="000000"/>
                <w:sz w:val="24"/>
                <w:szCs w:val="24"/>
              </w:rPr>
            </w:pPr>
            <w:r w:rsidRPr="00D104EB">
              <w:rPr>
                <w:color w:val="000000"/>
                <w:sz w:val="24"/>
                <w:szCs w:val="24"/>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14:paraId="3992EE8A" w14:textId="77777777" w:rsidR="00D104EB" w:rsidRPr="00D104EB" w:rsidRDefault="00D104EB" w:rsidP="00D104EB">
            <w:pPr>
              <w:jc w:val="center"/>
              <w:rPr>
                <w:color w:val="000000"/>
                <w:sz w:val="24"/>
                <w:szCs w:val="24"/>
              </w:rPr>
            </w:pPr>
            <w:r w:rsidRPr="00D104EB">
              <w:rPr>
                <w:color w:val="000000"/>
                <w:sz w:val="24"/>
                <w:szCs w:val="24"/>
              </w:rPr>
              <w:t xml:space="preserve"> $    487,014.30 </w:t>
            </w:r>
          </w:p>
        </w:tc>
      </w:tr>
      <w:tr w:rsidR="00D104EB" w:rsidRPr="00D104EB" w14:paraId="45F7929B" w14:textId="77777777" w:rsidTr="009135B4">
        <w:trPr>
          <w:trHeight w:val="315"/>
        </w:trPr>
        <w:tc>
          <w:tcPr>
            <w:tcW w:w="684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14:paraId="31E17B18" w14:textId="77777777" w:rsidR="00D104EB" w:rsidRPr="00D104EB" w:rsidRDefault="00D104EB" w:rsidP="00D104EB">
            <w:pPr>
              <w:jc w:val="center"/>
              <w:rPr>
                <w:color w:val="000000"/>
                <w:sz w:val="24"/>
                <w:szCs w:val="24"/>
              </w:rPr>
            </w:pPr>
            <w:r w:rsidRPr="00D104EB">
              <w:rPr>
                <w:color w:val="000000"/>
                <w:sz w:val="24"/>
                <w:szCs w:val="24"/>
              </w:rPr>
              <w:t> </w:t>
            </w:r>
          </w:p>
        </w:tc>
        <w:tc>
          <w:tcPr>
            <w:tcW w:w="1800" w:type="dxa"/>
            <w:tcBorders>
              <w:top w:val="nil"/>
              <w:left w:val="nil"/>
              <w:bottom w:val="single" w:sz="4" w:space="0" w:color="auto"/>
              <w:right w:val="single" w:sz="8" w:space="0" w:color="auto"/>
            </w:tcBorders>
            <w:shd w:val="clear" w:color="auto" w:fill="auto"/>
            <w:vAlign w:val="bottom"/>
            <w:hideMark/>
          </w:tcPr>
          <w:p w14:paraId="323C14D2" w14:textId="77777777" w:rsidR="00D104EB" w:rsidRPr="00D104EB" w:rsidRDefault="00D104EB" w:rsidP="00D104EB">
            <w:pPr>
              <w:jc w:val="center"/>
              <w:rPr>
                <w:color w:val="000000"/>
                <w:sz w:val="24"/>
                <w:szCs w:val="24"/>
              </w:rPr>
            </w:pPr>
            <w:r w:rsidRPr="00D104EB">
              <w:rPr>
                <w:color w:val="000000"/>
                <w:sz w:val="24"/>
                <w:szCs w:val="24"/>
              </w:rPr>
              <w:t> </w:t>
            </w:r>
          </w:p>
        </w:tc>
      </w:tr>
      <w:tr w:rsidR="00D104EB" w:rsidRPr="00D104EB" w14:paraId="4F7D38B7" w14:textId="77777777" w:rsidTr="009135B4">
        <w:trPr>
          <w:trHeight w:val="315"/>
        </w:trPr>
        <w:tc>
          <w:tcPr>
            <w:tcW w:w="684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14:paraId="45C027BD" w14:textId="77777777" w:rsidR="00D104EB" w:rsidRPr="00D104EB" w:rsidRDefault="00D104EB" w:rsidP="00D104EB">
            <w:pPr>
              <w:rPr>
                <w:color w:val="000000"/>
                <w:sz w:val="24"/>
                <w:szCs w:val="24"/>
              </w:rPr>
            </w:pPr>
            <w:r w:rsidRPr="00D104EB">
              <w:rPr>
                <w:color w:val="000000"/>
                <w:sz w:val="24"/>
                <w:szCs w:val="24"/>
              </w:rPr>
              <w:t>Processing / Analyzing Costs</w:t>
            </w:r>
          </w:p>
        </w:tc>
        <w:tc>
          <w:tcPr>
            <w:tcW w:w="1800" w:type="dxa"/>
            <w:tcBorders>
              <w:top w:val="nil"/>
              <w:left w:val="nil"/>
              <w:bottom w:val="single" w:sz="4" w:space="0" w:color="auto"/>
              <w:right w:val="single" w:sz="8" w:space="0" w:color="auto"/>
            </w:tcBorders>
            <w:shd w:val="clear" w:color="auto" w:fill="auto"/>
            <w:vAlign w:val="bottom"/>
            <w:hideMark/>
          </w:tcPr>
          <w:p w14:paraId="77C158EB" w14:textId="77777777" w:rsidR="00D104EB" w:rsidRPr="00D104EB" w:rsidRDefault="00D104EB" w:rsidP="00D104EB">
            <w:pPr>
              <w:jc w:val="center"/>
              <w:rPr>
                <w:color w:val="000000"/>
                <w:sz w:val="24"/>
                <w:szCs w:val="24"/>
              </w:rPr>
            </w:pPr>
            <w:r w:rsidRPr="00D104EB">
              <w:rPr>
                <w:color w:val="000000"/>
                <w:sz w:val="24"/>
                <w:szCs w:val="24"/>
              </w:rPr>
              <w:t xml:space="preserve"> $ 3,333,070.58 </w:t>
            </w:r>
          </w:p>
        </w:tc>
      </w:tr>
      <w:tr w:rsidR="00D104EB" w:rsidRPr="00D104EB" w14:paraId="4B97A419" w14:textId="77777777" w:rsidTr="009135B4">
        <w:trPr>
          <w:trHeight w:val="315"/>
        </w:trPr>
        <w:tc>
          <w:tcPr>
            <w:tcW w:w="684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14:paraId="11F59C60" w14:textId="77777777" w:rsidR="00D104EB" w:rsidRPr="00D104EB" w:rsidRDefault="00D104EB" w:rsidP="00D104EB">
            <w:pPr>
              <w:rPr>
                <w:color w:val="000000"/>
                <w:sz w:val="24"/>
                <w:szCs w:val="24"/>
              </w:rPr>
            </w:pPr>
            <w:r w:rsidRPr="00D104EB">
              <w:rPr>
                <w:color w:val="000000"/>
                <w:sz w:val="24"/>
                <w:szCs w:val="24"/>
              </w:rPr>
              <w:t>Printing and Production Cost</w:t>
            </w:r>
          </w:p>
        </w:tc>
        <w:tc>
          <w:tcPr>
            <w:tcW w:w="1800" w:type="dxa"/>
            <w:tcBorders>
              <w:top w:val="nil"/>
              <w:left w:val="nil"/>
              <w:bottom w:val="single" w:sz="4" w:space="0" w:color="auto"/>
              <w:right w:val="single" w:sz="8" w:space="0" w:color="auto"/>
            </w:tcBorders>
            <w:shd w:val="clear" w:color="auto" w:fill="auto"/>
            <w:vAlign w:val="bottom"/>
            <w:hideMark/>
          </w:tcPr>
          <w:p w14:paraId="167CC4D4" w14:textId="77777777" w:rsidR="00D104EB" w:rsidRPr="00D104EB" w:rsidRDefault="00D104EB" w:rsidP="00D104EB">
            <w:pPr>
              <w:jc w:val="center"/>
              <w:rPr>
                <w:color w:val="000000"/>
                <w:sz w:val="24"/>
                <w:szCs w:val="24"/>
              </w:rPr>
            </w:pPr>
            <w:r w:rsidRPr="00D104EB">
              <w:rPr>
                <w:color w:val="000000"/>
                <w:sz w:val="24"/>
                <w:szCs w:val="24"/>
              </w:rPr>
              <w:t xml:space="preserve"> $      37,034.12 </w:t>
            </w:r>
          </w:p>
        </w:tc>
      </w:tr>
      <w:tr w:rsidR="00D104EB" w:rsidRPr="00D104EB" w14:paraId="715CF359" w14:textId="77777777" w:rsidTr="009135B4">
        <w:trPr>
          <w:trHeight w:val="330"/>
        </w:trPr>
        <w:tc>
          <w:tcPr>
            <w:tcW w:w="6840"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14:paraId="137F3DEF" w14:textId="77777777" w:rsidR="00D104EB" w:rsidRPr="00D104EB" w:rsidRDefault="00D104EB" w:rsidP="00D104EB">
            <w:pPr>
              <w:rPr>
                <w:color w:val="000000"/>
                <w:sz w:val="24"/>
                <w:szCs w:val="24"/>
              </w:rPr>
            </w:pPr>
            <w:r w:rsidRPr="00D104EB">
              <w:rPr>
                <w:color w:val="000000"/>
                <w:sz w:val="24"/>
                <w:szCs w:val="24"/>
              </w:rPr>
              <w:t>Total Cost to Government</w:t>
            </w:r>
          </w:p>
        </w:tc>
        <w:tc>
          <w:tcPr>
            <w:tcW w:w="1800" w:type="dxa"/>
            <w:tcBorders>
              <w:top w:val="nil"/>
              <w:left w:val="nil"/>
              <w:bottom w:val="single" w:sz="8" w:space="0" w:color="auto"/>
              <w:right w:val="single" w:sz="8" w:space="0" w:color="auto"/>
            </w:tcBorders>
            <w:shd w:val="clear" w:color="auto" w:fill="auto"/>
            <w:vAlign w:val="bottom"/>
            <w:hideMark/>
          </w:tcPr>
          <w:p w14:paraId="1377AE0D" w14:textId="77777777" w:rsidR="00D104EB" w:rsidRPr="00D104EB" w:rsidRDefault="00D104EB" w:rsidP="00D104EB">
            <w:pPr>
              <w:jc w:val="center"/>
              <w:rPr>
                <w:color w:val="000000"/>
                <w:sz w:val="24"/>
                <w:szCs w:val="24"/>
              </w:rPr>
            </w:pPr>
            <w:r w:rsidRPr="00D104EB">
              <w:rPr>
                <w:color w:val="000000"/>
                <w:sz w:val="24"/>
                <w:szCs w:val="24"/>
              </w:rPr>
              <w:t xml:space="preserve"> $ 3,370,104.69 </w:t>
            </w:r>
          </w:p>
        </w:tc>
      </w:tr>
    </w:tbl>
    <w:p w14:paraId="0DAA24D6" w14:textId="77777777" w:rsidR="00F54C17" w:rsidRDefault="00F54C17" w:rsidP="00F54C17">
      <w:pPr>
        <w:pStyle w:val="ListParagraph"/>
        <w:tabs>
          <w:tab w:val="right" w:pos="8370"/>
        </w:tabs>
        <w:ind w:left="360" w:right="576"/>
        <w:jc w:val="both"/>
        <w:rPr>
          <w:sz w:val="24"/>
          <w:szCs w:val="24"/>
        </w:rPr>
      </w:pPr>
      <w:r>
        <w:rPr>
          <w:sz w:val="24"/>
          <w:szCs w:val="24"/>
        </w:rPr>
        <w:tab/>
      </w:r>
    </w:p>
    <w:p w14:paraId="5353EAFA" w14:textId="77777777" w:rsidR="00F54C17" w:rsidRDefault="00F54C17" w:rsidP="00F54C17">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14:paraId="556A4C5D" w14:textId="77777777" w:rsidR="00F54C17" w:rsidRDefault="00F54C17" w:rsidP="00F54C17">
      <w:pPr>
        <w:pStyle w:val="ListParagraph"/>
        <w:tabs>
          <w:tab w:val="right" w:pos="8370"/>
        </w:tabs>
        <w:ind w:left="0" w:right="576"/>
        <w:jc w:val="both"/>
        <w:rPr>
          <w:sz w:val="24"/>
          <w:szCs w:val="24"/>
        </w:rPr>
      </w:pPr>
    </w:p>
    <w:p w14:paraId="6A0079ED" w14:textId="5F9D870F" w:rsidR="00F54C17" w:rsidRDefault="00F54C17" w:rsidP="00E3211D">
      <w:pPr>
        <w:ind w:left="360"/>
        <w:rPr>
          <w:sz w:val="24"/>
          <w:szCs w:val="24"/>
        </w:rPr>
      </w:pPr>
      <w:r w:rsidRPr="00710DDD">
        <w:rPr>
          <w:sz w:val="24"/>
          <w:szCs w:val="24"/>
        </w:rPr>
        <w:t>Note: The hourly wage information above is based on the hourly 201</w:t>
      </w:r>
      <w:r w:rsidR="00E3211D" w:rsidRPr="00710DDD">
        <w:rPr>
          <w:sz w:val="24"/>
          <w:szCs w:val="24"/>
        </w:rPr>
        <w:t>8</w:t>
      </w:r>
      <w:r w:rsidRPr="00710DDD">
        <w:rPr>
          <w:sz w:val="24"/>
          <w:szCs w:val="24"/>
        </w:rPr>
        <w:t xml:space="preserve"> General Schedule (Base) Pay (</w:t>
      </w:r>
      <w:hyperlink r:id="rId13" w:history="1">
        <w:r w:rsidR="00E3211D" w:rsidRPr="00710DDD">
          <w:rPr>
            <w:rStyle w:val="Hyperlink"/>
            <w:sz w:val="24"/>
            <w:szCs w:val="24"/>
          </w:rPr>
          <w:t>https://www.opm.gov/policy-data-oversight/pay-leave/salaries-wages/salary-tables/pdf/2018/GS_h.pdf</w:t>
        </w:r>
      </w:hyperlink>
      <w:r w:rsidR="00E3211D" w:rsidRPr="00710DDD">
        <w:rPr>
          <w:sz w:val="24"/>
          <w:szCs w:val="24"/>
        </w:rPr>
        <w:t>)</w:t>
      </w:r>
      <w:r w:rsidRPr="00710DDD">
        <w:rPr>
          <w:sz w:val="24"/>
          <w:szCs w:val="24"/>
        </w:rPr>
        <w:t>.  This rate does not include any locality adjustment as applicable.</w:t>
      </w:r>
    </w:p>
    <w:p w14:paraId="2F5279C0" w14:textId="77777777" w:rsidR="00F54C17" w:rsidRDefault="00F54C17" w:rsidP="00F54C17">
      <w:pPr>
        <w:ind w:left="360"/>
        <w:rPr>
          <w:sz w:val="24"/>
          <w:szCs w:val="24"/>
        </w:rPr>
      </w:pPr>
    </w:p>
    <w:p w14:paraId="0A158FDF" w14:textId="77777777" w:rsidR="00F54C17" w:rsidRDefault="00F54C17" w:rsidP="00F54C17">
      <w:pPr>
        <w:ind w:left="360"/>
        <w:rPr>
          <w:sz w:val="24"/>
          <w:szCs w:val="24"/>
        </w:rPr>
      </w:pPr>
      <w:r>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4B247415" w14:textId="77777777" w:rsidR="00E36537" w:rsidRPr="00495C22" w:rsidRDefault="00E36537">
      <w:pPr>
        <w:tabs>
          <w:tab w:val="left" w:pos="480"/>
          <w:tab w:val="right" w:pos="8640"/>
        </w:tabs>
        <w:ind w:right="684"/>
        <w:rPr>
          <w:sz w:val="24"/>
          <w:szCs w:val="24"/>
        </w:rPr>
      </w:pPr>
    </w:p>
    <w:p w14:paraId="46E5CEED" w14:textId="77777777" w:rsidR="00495C22" w:rsidRPr="008C254F" w:rsidRDefault="00495C22" w:rsidP="008C254F">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14:paraId="79403E0C" w14:textId="77777777" w:rsidR="008C254F" w:rsidRDefault="008C254F">
      <w:pPr>
        <w:pStyle w:val="OmniPage9"/>
        <w:tabs>
          <w:tab w:val="clear" w:pos="100"/>
          <w:tab w:val="clear" w:pos="9162"/>
          <w:tab w:val="left" w:pos="540"/>
          <w:tab w:val="left" w:pos="1080"/>
        </w:tabs>
        <w:rPr>
          <w:rFonts w:ascii="Times New Roman" w:hAnsi="Times New Roman"/>
          <w:sz w:val="24"/>
          <w:szCs w:val="24"/>
        </w:rPr>
      </w:pPr>
    </w:p>
    <w:p w14:paraId="412A96EF" w14:textId="54DEAA3F" w:rsidR="00171C87" w:rsidRPr="003B797D" w:rsidRDefault="00694A6A" w:rsidP="0072304B">
      <w:pPr>
        <w:ind w:left="360"/>
        <w:rPr>
          <w:sz w:val="24"/>
          <w:szCs w:val="24"/>
        </w:rPr>
      </w:pPr>
      <w:r w:rsidRPr="00694A6A">
        <w:rPr>
          <w:sz w:val="24"/>
          <w:szCs w:val="24"/>
        </w:rPr>
        <w:t xml:space="preserve">The number of respondents has decreased since last approval, thus the </w:t>
      </w:r>
      <w:r>
        <w:rPr>
          <w:sz w:val="24"/>
          <w:szCs w:val="24"/>
        </w:rPr>
        <w:t xml:space="preserve">burden has decreased slightly.  </w:t>
      </w:r>
      <w:r w:rsidR="0072304B">
        <w:rPr>
          <w:sz w:val="24"/>
        </w:rPr>
        <w:t xml:space="preserve">VA Forms 21-22 and 21-22a is being revised to include new standardization data points; to include optical character recognition boxes.  This is a non-substantive change.  </w:t>
      </w:r>
    </w:p>
    <w:p w14:paraId="21D065B5" w14:textId="77777777" w:rsidR="00171C87" w:rsidRPr="008C254F" w:rsidRDefault="00171C87" w:rsidP="00F54C17">
      <w:pPr>
        <w:pStyle w:val="OmniPage9"/>
        <w:tabs>
          <w:tab w:val="clear" w:pos="100"/>
          <w:tab w:val="clear" w:pos="9162"/>
          <w:tab w:val="left" w:pos="540"/>
          <w:tab w:val="left" w:pos="1080"/>
        </w:tabs>
        <w:ind w:left="360"/>
        <w:rPr>
          <w:b/>
          <w:sz w:val="24"/>
          <w:szCs w:val="24"/>
        </w:rPr>
      </w:pPr>
    </w:p>
    <w:p w14:paraId="2912EA89"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5BC4257" w14:textId="02402DA9" w:rsidR="00E36537" w:rsidRPr="008C254F" w:rsidRDefault="00E36537" w:rsidP="008C254F">
      <w:pPr>
        <w:pStyle w:val="BodyText3"/>
        <w:tabs>
          <w:tab w:val="left" w:pos="547"/>
          <w:tab w:val="left" w:pos="1627"/>
        </w:tabs>
        <w:ind w:left="360"/>
        <w:rPr>
          <w:b/>
          <w:sz w:val="24"/>
          <w:szCs w:val="24"/>
        </w:rPr>
      </w:pPr>
      <w:r w:rsidRPr="008C254F">
        <w:rPr>
          <w:sz w:val="24"/>
          <w:szCs w:val="24"/>
        </w:rPr>
        <w:t>The information collection is not for publication or tabulation use.</w:t>
      </w:r>
    </w:p>
    <w:p w14:paraId="3249E2C4" w14:textId="77777777" w:rsidR="00E36537" w:rsidRPr="0072304B" w:rsidRDefault="00E36537">
      <w:pPr>
        <w:tabs>
          <w:tab w:val="left" w:pos="480"/>
          <w:tab w:val="right" w:pos="8640"/>
        </w:tabs>
        <w:ind w:right="684"/>
        <w:rPr>
          <w:sz w:val="16"/>
          <w:szCs w:val="16"/>
        </w:rPr>
      </w:pPr>
    </w:p>
    <w:p w14:paraId="578D46E7"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14:paraId="61E5F39E" w14:textId="3FCA3B7B" w:rsidR="00E36537" w:rsidRPr="008C254F" w:rsidRDefault="008C254F" w:rsidP="008C254F">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14:paraId="4DBFDD39" w14:textId="77777777" w:rsidR="008C254F" w:rsidRPr="008C254F" w:rsidRDefault="008C254F">
      <w:pPr>
        <w:tabs>
          <w:tab w:val="left" w:pos="480"/>
          <w:tab w:val="right" w:pos="8640"/>
        </w:tabs>
        <w:ind w:right="684"/>
        <w:rPr>
          <w:b/>
          <w:sz w:val="24"/>
          <w:szCs w:val="24"/>
        </w:rPr>
      </w:pPr>
    </w:p>
    <w:p w14:paraId="5496B1F7" w14:textId="77777777" w:rsidR="008C254F" w:rsidRDefault="00495C22" w:rsidP="008C254F">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14:paraId="34363DE7" w14:textId="4C58A8E9" w:rsidR="00E36537" w:rsidRPr="008C254F" w:rsidRDefault="00F54C17" w:rsidP="00F54C17">
      <w:pPr>
        <w:pStyle w:val="BodyText3"/>
        <w:rPr>
          <w:b/>
          <w:sz w:val="24"/>
          <w:szCs w:val="24"/>
        </w:rPr>
      </w:pPr>
      <w:r>
        <w:rPr>
          <w:sz w:val="24"/>
          <w:szCs w:val="24"/>
        </w:rPr>
        <w:t xml:space="preserve">      </w:t>
      </w:r>
      <w:r w:rsidR="00E36537" w:rsidRPr="008C254F">
        <w:rPr>
          <w:sz w:val="24"/>
          <w:szCs w:val="24"/>
        </w:rPr>
        <w:t>This submission does not contain any exceptions to the certification statement.</w:t>
      </w:r>
    </w:p>
    <w:p w14:paraId="1FF19359" w14:textId="77777777" w:rsidR="008C254F" w:rsidRPr="008C254F" w:rsidRDefault="008C254F" w:rsidP="008C254F">
      <w:pPr>
        <w:rPr>
          <w:b/>
          <w:sz w:val="24"/>
          <w:szCs w:val="24"/>
        </w:rPr>
      </w:pPr>
      <w:r w:rsidRPr="008C254F">
        <w:rPr>
          <w:b/>
          <w:sz w:val="24"/>
          <w:szCs w:val="24"/>
        </w:rPr>
        <w:t xml:space="preserve">B.  </w:t>
      </w:r>
      <w:r w:rsidRPr="008C254F">
        <w:rPr>
          <w:b/>
          <w:sz w:val="24"/>
          <w:szCs w:val="24"/>
          <w:u w:val="single"/>
        </w:rPr>
        <w:t>Collection of Information Employing  Statistical Methods</w:t>
      </w:r>
    </w:p>
    <w:p w14:paraId="11AE7B4D" w14:textId="77777777" w:rsidR="008C254F" w:rsidRPr="008C254F" w:rsidRDefault="008C254F" w:rsidP="008C254F">
      <w:pPr>
        <w:rPr>
          <w:sz w:val="24"/>
          <w:szCs w:val="24"/>
        </w:rPr>
      </w:pPr>
    </w:p>
    <w:p w14:paraId="6DBCF4C3" w14:textId="77777777" w:rsidR="00E36537" w:rsidRPr="00495C22" w:rsidRDefault="00D656BB" w:rsidP="00495C22">
      <w:pPr>
        <w:autoSpaceDE w:val="0"/>
        <w:autoSpaceDN w:val="0"/>
        <w:adjustRightInd w:val="0"/>
        <w:jc w:val="both"/>
        <w:rPr>
          <w:sz w:val="24"/>
          <w:szCs w:val="24"/>
        </w:rPr>
      </w:pPr>
      <w:r w:rsidRPr="00B449BB">
        <w:rPr>
          <w:sz w:val="24"/>
          <w:szCs w:val="24"/>
        </w:rPr>
        <w:t>No statistical methods are used in this data collection.</w:t>
      </w:r>
    </w:p>
    <w:sectPr w:rsidR="00E36537" w:rsidRPr="00495C22" w:rsidSect="00606AD2">
      <w:headerReference w:type="default" r:id="rId14"/>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154CA" w14:textId="77777777" w:rsidR="00FE7AB5" w:rsidRDefault="00FE7AB5" w:rsidP="00606AD2">
      <w:r>
        <w:separator/>
      </w:r>
    </w:p>
  </w:endnote>
  <w:endnote w:type="continuationSeparator" w:id="0">
    <w:p w14:paraId="6E207A8C" w14:textId="77777777" w:rsidR="00FE7AB5" w:rsidRDefault="00FE7AB5"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F62B0" w14:textId="77777777" w:rsidR="00FE7AB5" w:rsidRDefault="00FE7AB5" w:rsidP="00606AD2">
      <w:r>
        <w:separator/>
      </w:r>
    </w:p>
  </w:footnote>
  <w:footnote w:type="continuationSeparator" w:id="0">
    <w:p w14:paraId="18BAF4DE" w14:textId="77777777" w:rsidR="00FE7AB5" w:rsidRDefault="00FE7AB5" w:rsidP="006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55E30" w14:textId="6C6C105F" w:rsidR="00F81B22" w:rsidRPr="00F81B22" w:rsidRDefault="00726753" w:rsidP="00F81B22">
    <w:pPr>
      <w:jc w:val="center"/>
      <w:rPr>
        <w:b/>
        <w:sz w:val="24"/>
        <w:szCs w:val="24"/>
      </w:rPr>
    </w:pPr>
    <w:r w:rsidRPr="00F81B22">
      <w:rPr>
        <w:sz w:val="24"/>
        <w:szCs w:val="24"/>
      </w:rPr>
      <w:t xml:space="preserve">Supporting Statement </w:t>
    </w:r>
    <w:r w:rsidR="00C76933">
      <w:rPr>
        <w:sz w:val="24"/>
        <w:szCs w:val="24"/>
      </w:rPr>
      <w:t>for:</w:t>
    </w:r>
  </w:p>
  <w:p w14:paraId="41384E16" w14:textId="77777777" w:rsidR="006A13BB" w:rsidRPr="00F81B22" w:rsidRDefault="006A13BB" w:rsidP="00F81B22">
    <w:pPr>
      <w:jc w:val="center"/>
      <w:rPr>
        <w:b/>
        <w:sz w:val="24"/>
        <w:szCs w:val="24"/>
      </w:rPr>
    </w:pPr>
  </w:p>
  <w:p w14:paraId="75B0C283" w14:textId="32D2FCF4" w:rsidR="00726753" w:rsidRPr="00F81B22" w:rsidRDefault="00F81B22" w:rsidP="00F81B22">
    <w:pPr>
      <w:jc w:val="center"/>
      <w:rPr>
        <w:sz w:val="24"/>
        <w:szCs w:val="24"/>
      </w:rPr>
    </w:pPr>
    <w:r>
      <w:rPr>
        <w:sz w:val="24"/>
        <w:szCs w:val="24"/>
      </w:rPr>
      <w:t>OMB #</w:t>
    </w:r>
    <w:r w:rsidR="00726753" w:rsidRPr="00F81B22">
      <w:rPr>
        <w:sz w:val="24"/>
        <w:szCs w:val="24"/>
      </w:rPr>
      <w:t>2900-</w:t>
    </w:r>
    <w:r w:rsidR="006A13BB">
      <w:rPr>
        <w:sz w:val="24"/>
        <w:szCs w:val="24"/>
      </w:rPr>
      <w:t>0321</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637099"/>
    <w:multiLevelType w:val="hybridMultilevel"/>
    <w:tmpl w:val="A54C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3"/>
  </w:num>
  <w:num w:numId="4">
    <w:abstractNumId w:val="5"/>
  </w:num>
  <w:num w:numId="5">
    <w:abstractNumId w:val="10"/>
  </w:num>
  <w:num w:numId="6">
    <w:abstractNumId w:val="7"/>
  </w:num>
  <w:num w:numId="7">
    <w:abstractNumId w:val="11"/>
  </w:num>
  <w:num w:numId="8">
    <w:abstractNumId w:val="8"/>
  </w:num>
  <w:num w:numId="9">
    <w:abstractNumId w:val="4"/>
  </w:num>
  <w:num w:numId="10">
    <w:abstractNumId w:val="2"/>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7"/>
    <w:rsid w:val="00072B8C"/>
    <w:rsid w:val="00076A93"/>
    <w:rsid w:val="000A3F32"/>
    <w:rsid w:val="00123C34"/>
    <w:rsid w:val="00142589"/>
    <w:rsid w:val="00154E4F"/>
    <w:rsid w:val="0016376A"/>
    <w:rsid w:val="00171C87"/>
    <w:rsid w:val="00174B1F"/>
    <w:rsid w:val="001D6D11"/>
    <w:rsid w:val="002421D3"/>
    <w:rsid w:val="00272B57"/>
    <w:rsid w:val="00295605"/>
    <w:rsid w:val="00303259"/>
    <w:rsid w:val="00310573"/>
    <w:rsid w:val="00312610"/>
    <w:rsid w:val="003210D0"/>
    <w:rsid w:val="00334E84"/>
    <w:rsid w:val="00347A7B"/>
    <w:rsid w:val="003A209D"/>
    <w:rsid w:val="003B6D49"/>
    <w:rsid w:val="003B797D"/>
    <w:rsid w:val="003F663E"/>
    <w:rsid w:val="00407F32"/>
    <w:rsid w:val="0043068B"/>
    <w:rsid w:val="00430D02"/>
    <w:rsid w:val="00447F72"/>
    <w:rsid w:val="00486812"/>
    <w:rsid w:val="00495C22"/>
    <w:rsid w:val="004D3BF6"/>
    <w:rsid w:val="004E0438"/>
    <w:rsid w:val="0051524F"/>
    <w:rsid w:val="0053151A"/>
    <w:rsid w:val="0053466D"/>
    <w:rsid w:val="00547E0C"/>
    <w:rsid w:val="005E4CE3"/>
    <w:rsid w:val="005E651E"/>
    <w:rsid w:val="00606AD2"/>
    <w:rsid w:val="00617D2B"/>
    <w:rsid w:val="00651FB2"/>
    <w:rsid w:val="0066426E"/>
    <w:rsid w:val="006729B9"/>
    <w:rsid w:val="00694A6A"/>
    <w:rsid w:val="006A13BB"/>
    <w:rsid w:val="006A4E5C"/>
    <w:rsid w:val="006A4F03"/>
    <w:rsid w:val="006C4C6F"/>
    <w:rsid w:val="00710DDD"/>
    <w:rsid w:val="0072304B"/>
    <w:rsid w:val="00723416"/>
    <w:rsid w:val="00726753"/>
    <w:rsid w:val="00747FF1"/>
    <w:rsid w:val="00763A4D"/>
    <w:rsid w:val="00772F07"/>
    <w:rsid w:val="00773666"/>
    <w:rsid w:val="00782C13"/>
    <w:rsid w:val="007D0781"/>
    <w:rsid w:val="007D14AB"/>
    <w:rsid w:val="007F3759"/>
    <w:rsid w:val="0089361A"/>
    <w:rsid w:val="008A0526"/>
    <w:rsid w:val="008A68B3"/>
    <w:rsid w:val="008C254F"/>
    <w:rsid w:val="009135B4"/>
    <w:rsid w:val="009135FA"/>
    <w:rsid w:val="0094691E"/>
    <w:rsid w:val="0095533E"/>
    <w:rsid w:val="009B5624"/>
    <w:rsid w:val="009D1D80"/>
    <w:rsid w:val="009E3506"/>
    <w:rsid w:val="009E68EC"/>
    <w:rsid w:val="00A073C3"/>
    <w:rsid w:val="00A21543"/>
    <w:rsid w:val="00A22565"/>
    <w:rsid w:val="00A411DD"/>
    <w:rsid w:val="00AD7957"/>
    <w:rsid w:val="00B32D2A"/>
    <w:rsid w:val="00B37719"/>
    <w:rsid w:val="00B40113"/>
    <w:rsid w:val="00B40352"/>
    <w:rsid w:val="00B6651E"/>
    <w:rsid w:val="00B82974"/>
    <w:rsid w:val="00B8318D"/>
    <w:rsid w:val="00BA0556"/>
    <w:rsid w:val="00BD3AF0"/>
    <w:rsid w:val="00BD7201"/>
    <w:rsid w:val="00C17C77"/>
    <w:rsid w:val="00C47978"/>
    <w:rsid w:val="00C75126"/>
    <w:rsid w:val="00C76933"/>
    <w:rsid w:val="00CA418A"/>
    <w:rsid w:val="00CA7E43"/>
    <w:rsid w:val="00CC375A"/>
    <w:rsid w:val="00CE12EF"/>
    <w:rsid w:val="00D0673C"/>
    <w:rsid w:val="00D104EB"/>
    <w:rsid w:val="00D161FF"/>
    <w:rsid w:val="00D20A37"/>
    <w:rsid w:val="00D656BB"/>
    <w:rsid w:val="00D7449F"/>
    <w:rsid w:val="00D94A38"/>
    <w:rsid w:val="00D975C9"/>
    <w:rsid w:val="00DD0140"/>
    <w:rsid w:val="00DD5D06"/>
    <w:rsid w:val="00E3211D"/>
    <w:rsid w:val="00E36537"/>
    <w:rsid w:val="00E915F3"/>
    <w:rsid w:val="00E948A8"/>
    <w:rsid w:val="00EC2E2D"/>
    <w:rsid w:val="00EF1DD2"/>
    <w:rsid w:val="00F01D5F"/>
    <w:rsid w:val="00F458E2"/>
    <w:rsid w:val="00F47131"/>
    <w:rsid w:val="00F531B6"/>
    <w:rsid w:val="00F54C17"/>
    <w:rsid w:val="00F81B22"/>
    <w:rsid w:val="00F9546D"/>
    <w:rsid w:val="00FB23B0"/>
    <w:rsid w:val="00FD4DFF"/>
    <w:rsid w:val="00FD7F94"/>
    <w:rsid w:val="00FE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table" w:styleId="TableGrid">
    <w:name w:val="Table Grid"/>
    <w:basedOn w:val="TableNormal"/>
    <w:uiPriority w:val="59"/>
    <w:rsid w:val="006A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table" w:styleId="TableGrid">
    <w:name w:val="Table Grid"/>
    <w:basedOn w:val="TableNormal"/>
    <w:uiPriority w:val="59"/>
    <w:rsid w:val="006A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370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8/GS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E0EA7F-9582-4E9A-89EC-0659F9C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11852</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2018-06-19T13:05:00Z</dcterms:created>
  <dcterms:modified xsi:type="dcterms:W3CDTF">2018-06-19T13:05:00Z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