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869CB" w14:textId="77777777" w:rsidR="00602C6D" w:rsidRPr="00E01F29" w:rsidRDefault="00C80F07" w:rsidP="001B6992">
      <w:pPr>
        <w:pStyle w:val="DocTitle-IPR"/>
        <w:spacing w:before="1440" w:after="1440"/>
        <w:rPr>
          <w:rFonts w:ascii="Candara" w:hAnsi="Candara"/>
        </w:rPr>
      </w:pPr>
      <w:bookmarkStart w:id="0" w:name="OLE_LINK1"/>
      <w:bookmarkStart w:id="1" w:name="_GoBack"/>
      <w:bookmarkEnd w:id="1"/>
      <w:r w:rsidRPr="00E01F29">
        <w:rPr>
          <w:rFonts w:ascii="Candara" w:hAnsi="Candara"/>
        </w:rPr>
        <w:t>Supporting Statement Part A</w:t>
      </w:r>
    </w:p>
    <w:p w14:paraId="532F530F" w14:textId="77777777" w:rsidR="00AC4A93" w:rsidRPr="00267BFC" w:rsidRDefault="00AC4A93" w:rsidP="001B6992">
      <w:pPr>
        <w:spacing w:before="1440" w:after="1440"/>
        <w:jc w:val="center"/>
        <w:rPr>
          <w:rFonts w:ascii="Candara" w:hAnsi="Candara"/>
          <w:bCs/>
          <w:sz w:val="36"/>
          <w:szCs w:val="52"/>
        </w:rPr>
      </w:pPr>
      <w:r w:rsidRPr="00267BFC">
        <w:rPr>
          <w:rFonts w:ascii="Candara" w:hAnsi="Candara"/>
          <w:bCs/>
          <w:sz w:val="36"/>
          <w:szCs w:val="52"/>
        </w:rPr>
        <w:t>OMB No. 0584-[NEW]</w:t>
      </w:r>
    </w:p>
    <w:p w14:paraId="599236C5" w14:textId="77777777" w:rsidR="00AC4A93" w:rsidRPr="00267BFC" w:rsidRDefault="00AC4A93" w:rsidP="001B6992">
      <w:pPr>
        <w:spacing w:before="1440" w:after="1440"/>
        <w:jc w:val="center"/>
        <w:rPr>
          <w:rFonts w:ascii="Candara" w:hAnsi="Candara" w:cs="Lucida Sans Unicode"/>
          <w:i/>
          <w:sz w:val="36"/>
          <w:szCs w:val="36"/>
        </w:rPr>
      </w:pPr>
      <w:r w:rsidRPr="00267BFC">
        <w:rPr>
          <w:rFonts w:ascii="Candara" w:hAnsi="Candara" w:cs="Lucida Sans Unicode"/>
          <w:i/>
          <w:sz w:val="36"/>
          <w:szCs w:val="36"/>
        </w:rPr>
        <w:t>Assessment of Mandatory E&amp;T Programs</w:t>
      </w:r>
    </w:p>
    <w:p w14:paraId="594C18FA" w14:textId="500CD43E" w:rsidR="00AC4A93" w:rsidRPr="00267BFC" w:rsidRDefault="00F12FDD" w:rsidP="001B6992">
      <w:pPr>
        <w:spacing w:before="1440" w:after="1440"/>
        <w:jc w:val="center"/>
        <w:rPr>
          <w:rFonts w:ascii="Calibri" w:hAnsi="Calibri" w:cs="Lucida Sans Unicode"/>
          <w:szCs w:val="22"/>
        </w:rPr>
      </w:pPr>
      <w:r>
        <w:rPr>
          <w:rFonts w:ascii="Calibri" w:hAnsi="Calibri" w:cs="Lucida Sans Unicode"/>
          <w:szCs w:val="22"/>
        </w:rPr>
        <w:t>M</w:t>
      </w:r>
      <w:r w:rsidR="00A406E4">
        <w:rPr>
          <w:rFonts w:ascii="Calibri" w:hAnsi="Calibri" w:cs="Lucida Sans Unicode"/>
          <w:szCs w:val="22"/>
        </w:rPr>
        <w:t>ONTH</w:t>
      </w:r>
      <w:r>
        <w:rPr>
          <w:rFonts w:ascii="Calibri" w:hAnsi="Calibri" w:cs="Lucida Sans Unicode"/>
          <w:szCs w:val="22"/>
        </w:rPr>
        <w:t xml:space="preserve"> </w:t>
      </w:r>
      <w:r w:rsidR="00A406E4">
        <w:rPr>
          <w:rFonts w:ascii="Calibri" w:hAnsi="Calibri" w:cs="Lucida Sans Unicode"/>
          <w:szCs w:val="22"/>
        </w:rPr>
        <w:t>XX</w:t>
      </w:r>
      <w:r w:rsidR="00AC4A93" w:rsidRPr="00267BFC">
        <w:rPr>
          <w:rFonts w:ascii="Calibri" w:hAnsi="Calibri" w:cs="Lucida Sans Unicode"/>
          <w:szCs w:val="22"/>
        </w:rPr>
        <w:t>, 2018</w:t>
      </w:r>
    </w:p>
    <w:p w14:paraId="576720DC" w14:textId="77777777" w:rsidR="00C70867" w:rsidRPr="008D5210" w:rsidRDefault="006E167B" w:rsidP="00FD5B50">
      <w:pPr>
        <w:pStyle w:val="TableText-IPR"/>
        <w:spacing w:after="120"/>
        <w:jc w:val="center"/>
        <w:rPr>
          <w:b/>
          <w:sz w:val="24"/>
          <w:szCs w:val="24"/>
        </w:rPr>
      </w:pPr>
      <w:r w:rsidRPr="008D5210">
        <w:rPr>
          <w:b/>
          <w:sz w:val="24"/>
          <w:szCs w:val="24"/>
        </w:rPr>
        <w:t xml:space="preserve">Project Officer: </w:t>
      </w:r>
      <w:r w:rsidR="00572D9D">
        <w:rPr>
          <w:b/>
          <w:sz w:val="24"/>
          <w:szCs w:val="24"/>
        </w:rPr>
        <w:t>Jordan Younes</w:t>
      </w:r>
    </w:p>
    <w:p w14:paraId="2A64834C" w14:textId="77777777" w:rsidR="00C70867" w:rsidRPr="00E01F29" w:rsidRDefault="00C70867" w:rsidP="00CB0E59">
      <w:pPr>
        <w:pStyle w:val="TableText-IPR"/>
        <w:jc w:val="center"/>
        <w:rPr>
          <w:sz w:val="22"/>
          <w:szCs w:val="24"/>
        </w:rPr>
      </w:pPr>
      <w:r w:rsidRPr="00E01F29">
        <w:rPr>
          <w:sz w:val="22"/>
          <w:szCs w:val="24"/>
        </w:rPr>
        <w:t>Office of Policy Support</w:t>
      </w:r>
    </w:p>
    <w:p w14:paraId="6D0DB93F" w14:textId="77777777" w:rsidR="00C70867" w:rsidRPr="00E01F29" w:rsidRDefault="00C70867" w:rsidP="00CB0E59">
      <w:pPr>
        <w:pStyle w:val="TableText-IPR"/>
        <w:jc w:val="center"/>
        <w:rPr>
          <w:sz w:val="22"/>
          <w:szCs w:val="24"/>
        </w:rPr>
      </w:pPr>
      <w:r w:rsidRPr="00E01F29">
        <w:rPr>
          <w:sz w:val="22"/>
          <w:szCs w:val="24"/>
        </w:rPr>
        <w:t>Food and Nutrition Service</w:t>
      </w:r>
    </w:p>
    <w:p w14:paraId="4288A065" w14:textId="77777777" w:rsidR="00C70867" w:rsidRPr="00E01F29" w:rsidRDefault="00C70867" w:rsidP="00CB0E59">
      <w:pPr>
        <w:pStyle w:val="TableText-IPR"/>
        <w:jc w:val="center"/>
        <w:rPr>
          <w:sz w:val="22"/>
          <w:szCs w:val="24"/>
        </w:rPr>
      </w:pPr>
      <w:r w:rsidRPr="00E01F29">
        <w:rPr>
          <w:sz w:val="22"/>
          <w:szCs w:val="24"/>
        </w:rPr>
        <w:t>U.S. Department of Agriculture</w:t>
      </w:r>
    </w:p>
    <w:p w14:paraId="0E7E1BEF" w14:textId="77777777" w:rsidR="00C70867" w:rsidRPr="00E01F29" w:rsidRDefault="00C70867" w:rsidP="00CB0E59">
      <w:pPr>
        <w:pStyle w:val="TableText-IPR"/>
        <w:jc w:val="center"/>
        <w:rPr>
          <w:sz w:val="22"/>
          <w:szCs w:val="24"/>
        </w:rPr>
      </w:pPr>
      <w:r w:rsidRPr="00E01F29">
        <w:rPr>
          <w:sz w:val="22"/>
          <w:szCs w:val="24"/>
        </w:rPr>
        <w:t>3101 Park Center Drive</w:t>
      </w:r>
    </w:p>
    <w:p w14:paraId="1702601E" w14:textId="77777777" w:rsidR="00C70867" w:rsidRPr="00E01F29" w:rsidRDefault="00C70867" w:rsidP="00CB0E59">
      <w:pPr>
        <w:pStyle w:val="TableText-IPR"/>
        <w:jc w:val="center"/>
        <w:rPr>
          <w:sz w:val="22"/>
          <w:szCs w:val="24"/>
        </w:rPr>
      </w:pPr>
      <w:r w:rsidRPr="00E01F29">
        <w:rPr>
          <w:sz w:val="22"/>
          <w:szCs w:val="24"/>
        </w:rPr>
        <w:t>Alexandria, VA 22303</w:t>
      </w:r>
    </w:p>
    <w:p w14:paraId="512E0C87" w14:textId="77777777" w:rsidR="00714812" w:rsidRDefault="00714812" w:rsidP="00572D9D">
      <w:pPr>
        <w:pStyle w:val="TableText-IPR"/>
        <w:jc w:val="center"/>
        <w:rPr>
          <w:sz w:val="22"/>
        </w:rPr>
      </w:pPr>
      <w:r w:rsidRPr="00714812">
        <w:rPr>
          <w:sz w:val="22"/>
        </w:rPr>
        <w:t xml:space="preserve">703-305-2935 </w:t>
      </w:r>
    </w:p>
    <w:p w14:paraId="6EA388A2" w14:textId="77777777" w:rsidR="00572D9D" w:rsidRPr="00572D9D" w:rsidRDefault="00714812" w:rsidP="00572D9D">
      <w:pPr>
        <w:pStyle w:val="TableText-IPR"/>
        <w:jc w:val="center"/>
        <w:rPr>
          <w:sz w:val="22"/>
        </w:rPr>
      </w:pPr>
      <w:r>
        <w:rPr>
          <w:sz w:val="22"/>
        </w:rPr>
        <w:t>Jordan.younes@fns.usda.gov</w:t>
      </w:r>
    </w:p>
    <w:p w14:paraId="12BD96C8" w14:textId="77777777" w:rsidR="00DA4CCB" w:rsidRPr="00D672F3" w:rsidRDefault="00DA4CCB" w:rsidP="00DA4CCB">
      <w:pPr>
        <w:pStyle w:val="TableText-IPR"/>
        <w:rPr>
          <w:sz w:val="22"/>
          <w:szCs w:val="24"/>
        </w:rPr>
      </w:pPr>
    </w:p>
    <w:p w14:paraId="0E4E27BD" w14:textId="77777777" w:rsidR="00D6378E" w:rsidRPr="00E01F29" w:rsidRDefault="00D6378E" w:rsidP="00C34E7B">
      <w:pPr>
        <w:pStyle w:val="Body11ptCalibrDBi-IPR"/>
        <w:rPr>
          <w:sz w:val="20"/>
        </w:rPr>
        <w:sectPr w:rsidR="00D6378E" w:rsidRPr="00E01F29" w:rsidSect="00CB01E8">
          <w:footerReference w:type="default" r:id="rId9"/>
          <w:pgSz w:w="12240" w:h="15840" w:code="1"/>
          <w:pgMar w:top="1440" w:right="1440" w:bottom="1440" w:left="1440" w:header="720" w:footer="720" w:gutter="0"/>
          <w:cols w:space="720"/>
          <w:docGrid w:linePitch="326"/>
        </w:sectPr>
      </w:pPr>
    </w:p>
    <w:bookmarkEnd w:id="0"/>
    <w:p w14:paraId="67573029" w14:textId="77777777" w:rsidR="000245BD" w:rsidRPr="003312EF" w:rsidRDefault="000245BD" w:rsidP="00B17EA7">
      <w:pPr>
        <w:pStyle w:val="FrontMatterHeading-IPR"/>
        <w:rPr>
          <w:sz w:val="32"/>
          <w:szCs w:val="22"/>
        </w:rPr>
      </w:pPr>
      <w:r w:rsidRPr="003312EF">
        <w:rPr>
          <w:sz w:val="32"/>
          <w:szCs w:val="22"/>
        </w:rPr>
        <w:lastRenderedPageBreak/>
        <w:t>Contents</w:t>
      </w:r>
    </w:p>
    <w:p w14:paraId="4733AF3F" w14:textId="0FBBA753" w:rsidR="001E2AB1" w:rsidRPr="003312EF" w:rsidRDefault="008D06AB" w:rsidP="00515C8F">
      <w:pPr>
        <w:pStyle w:val="TOC2"/>
        <w:tabs>
          <w:tab w:val="left" w:pos="720"/>
          <w:tab w:val="right" w:leader="dot" w:pos="9350"/>
        </w:tabs>
        <w:spacing w:after="120"/>
        <w:ind w:left="360"/>
        <w:rPr>
          <w:rFonts w:asciiTheme="minorHAnsi" w:eastAsiaTheme="minorEastAsia" w:hAnsiTheme="minorHAnsi" w:cstheme="minorBidi"/>
          <w:noProof/>
          <w:sz w:val="22"/>
          <w:szCs w:val="22"/>
        </w:rPr>
      </w:pPr>
      <w:r w:rsidRPr="003312EF">
        <w:rPr>
          <w:rFonts w:asciiTheme="minorHAnsi" w:hAnsiTheme="minorHAnsi"/>
          <w:bCs/>
          <w:caps/>
          <w:sz w:val="22"/>
          <w:szCs w:val="22"/>
        </w:rPr>
        <w:fldChar w:fldCharType="begin"/>
      </w:r>
      <w:r w:rsidRPr="003312EF">
        <w:rPr>
          <w:rFonts w:asciiTheme="minorHAnsi" w:hAnsiTheme="minorHAnsi"/>
          <w:bCs/>
          <w:caps/>
          <w:sz w:val="22"/>
          <w:szCs w:val="22"/>
        </w:rPr>
        <w:instrText xml:space="preserve"> TOC \h \z \t "Heading 1,1,Heading 2,2,Heading 3,3,Hdng3-IPR,2,Hdng1Report-IPR,1,Hdng2-IPR,1,Heading2-IPR,2,Heading2,2" </w:instrText>
      </w:r>
      <w:r w:rsidRPr="003312EF">
        <w:rPr>
          <w:rFonts w:asciiTheme="minorHAnsi" w:hAnsiTheme="minorHAnsi"/>
          <w:bCs/>
          <w:caps/>
          <w:sz w:val="22"/>
          <w:szCs w:val="22"/>
        </w:rPr>
        <w:fldChar w:fldCharType="separate"/>
      </w:r>
      <w:hyperlink w:anchor="_Toc522861135" w:history="1">
        <w:r w:rsidR="001E2AB1" w:rsidRPr="003312EF">
          <w:rPr>
            <w:rStyle w:val="Hyperlink"/>
            <w:noProof/>
            <w:sz w:val="22"/>
            <w:szCs w:val="22"/>
          </w:rPr>
          <w:t>Part A. Justification</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_Toc522861135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w:t>
        </w:r>
        <w:r w:rsidR="001E2AB1" w:rsidRPr="003312EF">
          <w:rPr>
            <w:noProof/>
            <w:webHidden/>
            <w:sz w:val="22"/>
            <w:szCs w:val="22"/>
          </w:rPr>
          <w:fldChar w:fldCharType="end"/>
        </w:r>
      </w:hyperlink>
    </w:p>
    <w:p w14:paraId="24D6CD65" w14:textId="59E3295C" w:rsidR="001E2AB1" w:rsidRPr="003312EF" w:rsidRDefault="0052004D" w:rsidP="00515C8F">
      <w:pPr>
        <w:pStyle w:val="TOC2"/>
        <w:tabs>
          <w:tab w:val="left" w:pos="1080"/>
          <w:tab w:val="right" w:leader="dot" w:pos="9350"/>
        </w:tabs>
        <w:spacing w:after="120"/>
        <w:ind w:left="1080" w:hanging="720"/>
        <w:rPr>
          <w:rFonts w:asciiTheme="minorHAnsi" w:eastAsiaTheme="minorEastAsia" w:hAnsiTheme="minorHAnsi" w:cstheme="minorBidi"/>
          <w:noProof/>
          <w:sz w:val="22"/>
          <w:szCs w:val="22"/>
        </w:rPr>
      </w:pPr>
      <w:hyperlink w:anchor="_Toc522861136" w:history="1">
        <w:r w:rsidR="001E2AB1" w:rsidRPr="003312EF">
          <w:rPr>
            <w:rStyle w:val="Hyperlink"/>
            <w:noProof/>
            <w:sz w:val="22"/>
            <w:szCs w:val="22"/>
          </w:rPr>
          <w:t>A.1</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Circumstances That Make Data Collection Necessary</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_Toc522861136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w:t>
        </w:r>
        <w:r w:rsidR="001E2AB1" w:rsidRPr="003312EF">
          <w:rPr>
            <w:noProof/>
            <w:webHidden/>
            <w:sz w:val="22"/>
            <w:szCs w:val="22"/>
          </w:rPr>
          <w:fldChar w:fldCharType="end"/>
        </w:r>
      </w:hyperlink>
    </w:p>
    <w:p w14:paraId="5F92566F" w14:textId="6BF9348A"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37" w:history="1">
        <w:r w:rsidR="001E2AB1" w:rsidRPr="003312EF">
          <w:rPr>
            <w:rStyle w:val="Hyperlink"/>
            <w:noProof/>
            <w:sz w:val="22"/>
            <w:szCs w:val="22"/>
          </w:rPr>
          <w:t>A.2</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Purpose and Use of the Information</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_Toc522861137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2</w:t>
        </w:r>
        <w:r w:rsidR="001E2AB1" w:rsidRPr="003312EF">
          <w:rPr>
            <w:noProof/>
            <w:webHidden/>
            <w:sz w:val="22"/>
            <w:szCs w:val="22"/>
          </w:rPr>
          <w:fldChar w:fldCharType="end"/>
        </w:r>
      </w:hyperlink>
    </w:p>
    <w:p w14:paraId="0C0AC9C0" w14:textId="7811F28B"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38" w:history="1">
        <w:r w:rsidR="001E2AB1" w:rsidRPr="003312EF">
          <w:rPr>
            <w:rStyle w:val="Hyperlink"/>
            <w:noProof/>
            <w:sz w:val="22"/>
            <w:szCs w:val="22"/>
          </w:rPr>
          <w:t>A.3</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Use of Information Technology and Burden Reduction</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_Toc522861138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7</w:t>
        </w:r>
        <w:r w:rsidR="001E2AB1" w:rsidRPr="003312EF">
          <w:rPr>
            <w:noProof/>
            <w:webHidden/>
            <w:sz w:val="22"/>
            <w:szCs w:val="22"/>
          </w:rPr>
          <w:fldChar w:fldCharType="end"/>
        </w:r>
      </w:hyperlink>
    </w:p>
    <w:p w14:paraId="14EA9408" w14:textId="7795C977"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39" w:history="1">
        <w:r w:rsidR="001E2AB1" w:rsidRPr="003312EF">
          <w:rPr>
            <w:rStyle w:val="Hyperlink"/>
            <w:noProof/>
            <w:sz w:val="22"/>
            <w:szCs w:val="22"/>
          </w:rPr>
          <w:t>A.4</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Efforts To Identify Duplication and Use of Similar Information</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_Toc522861139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8</w:t>
        </w:r>
        <w:r w:rsidR="001E2AB1" w:rsidRPr="003312EF">
          <w:rPr>
            <w:noProof/>
            <w:webHidden/>
            <w:sz w:val="22"/>
            <w:szCs w:val="22"/>
          </w:rPr>
          <w:fldChar w:fldCharType="end"/>
        </w:r>
      </w:hyperlink>
    </w:p>
    <w:p w14:paraId="063DC31D" w14:textId="437411BF"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0" w:history="1">
        <w:r w:rsidR="001E2AB1" w:rsidRPr="003312EF">
          <w:rPr>
            <w:rStyle w:val="Hyperlink"/>
            <w:noProof/>
            <w:sz w:val="22"/>
            <w:szCs w:val="22"/>
          </w:rPr>
          <w:t>A.5</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Impacts on Small Businesses or Other Small Entities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_Toc522861140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9</w:t>
        </w:r>
        <w:r w:rsidR="001E2AB1" w:rsidRPr="003312EF">
          <w:rPr>
            <w:noProof/>
            <w:webHidden/>
            <w:sz w:val="22"/>
            <w:szCs w:val="22"/>
          </w:rPr>
          <w:fldChar w:fldCharType="end"/>
        </w:r>
      </w:hyperlink>
    </w:p>
    <w:p w14:paraId="0A72D899" w14:textId="0B673199"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1" w:history="1">
        <w:r w:rsidR="001E2AB1" w:rsidRPr="003312EF">
          <w:rPr>
            <w:rStyle w:val="Hyperlink"/>
            <w:noProof/>
            <w:sz w:val="22"/>
            <w:szCs w:val="22"/>
          </w:rPr>
          <w:t>A.6</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Consequences of Collecting the Information Less Frequently</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_Toc522861141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9</w:t>
        </w:r>
        <w:r w:rsidR="001E2AB1" w:rsidRPr="003312EF">
          <w:rPr>
            <w:noProof/>
            <w:webHidden/>
            <w:sz w:val="22"/>
            <w:szCs w:val="22"/>
          </w:rPr>
          <w:fldChar w:fldCharType="end"/>
        </w:r>
      </w:hyperlink>
    </w:p>
    <w:p w14:paraId="72EC2DBC" w14:textId="49F0726D"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2" w:history="1">
        <w:r w:rsidR="001E2AB1" w:rsidRPr="003312EF">
          <w:rPr>
            <w:rStyle w:val="Hyperlink"/>
            <w:noProof/>
            <w:sz w:val="22"/>
            <w:szCs w:val="22"/>
          </w:rPr>
          <w:t>A.7</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Special Circumstances Relating to the Guideline of 5 CFR § 1320.5</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_Toc522861142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10</w:t>
        </w:r>
        <w:r w:rsidR="001E2AB1" w:rsidRPr="003312EF">
          <w:rPr>
            <w:noProof/>
            <w:webHidden/>
            <w:sz w:val="22"/>
            <w:szCs w:val="22"/>
          </w:rPr>
          <w:fldChar w:fldCharType="end"/>
        </w:r>
      </w:hyperlink>
    </w:p>
    <w:p w14:paraId="69A3826D" w14:textId="0B159E90"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3" w:history="1">
        <w:r w:rsidR="001E2AB1" w:rsidRPr="003312EF">
          <w:rPr>
            <w:rStyle w:val="Hyperlink"/>
            <w:noProof/>
            <w:sz w:val="22"/>
            <w:szCs w:val="22"/>
          </w:rPr>
          <w:t>A.8</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Comments in Response to the Federal Register Notice and Efforts To Consult Outside Agency</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_Toc522861143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10</w:t>
        </w:r>
        <w:r w:rsidR="001E2AB1" w:rsidRPr="003312EF">
          <w:rPr>
            <w:noProof/>
            <w:webHidden/>
            <w:sz w:val="22"/>
            <w:szCs w:val="22"/>
          </w:rPr>
          <w:fldChar w:fldCharType="end"/>
        </w:r>
      </w:hyperlink>
    </w:p>
    <w:p w14:paraId="40CF76A0" w14:textId="437D592D"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4" w:history="1">
        <w:r w:rsidR="001E2AB1" w:rsidRPr="003312EF">
          <w:rPr>
            <w:rStyle w:val="Hyperlink"/>
            <w:noProof/>
            <w:sz w:val="22"/>
            <w:szCs w:val="22"/>
          </w:rPr>
          <w:t>A.9</w:t>
        </w:r>
        <w:r w:rsidR="001E2AB1" w:rsidRPr="003312EF">
          <w:rPr>
            <w:rFonts w:asciiTheme="minorHAnsi" w:eastAsiaTheme="minorEastAsia" w:hAnsiTheme="minorHAnsi" w:cstheme="minorBidi"/>
            <w:noProof/>
            <w:sz w:val="22"/>
            <w:szCs w:val="22"/>
          </w:rPr>
          <w:tab/>
        </w:r>
        <w:r w:rsidR="003312EF" w:rsidRPr="003312EF">
          <w:rPr>
            <w:rFonts w:asciiTheme="minorHAnsi" w:eastAsiaTheme="minorEastAsia" w:hAnsiTheme="minorHAnsi" w:cstheme="minorBidi"/>
            <w:noProof/>
            <w:sz w:val="22"/>
            <w:szCs w:val="22"/>
          </w:rPr>
          <w:tab/>
        </w:r>
        <w:r w:rsidR="001E2AB1" w:rsidRPr="003312EF">
          <w:rPr>
            <w:rStyle w:val="Hyperlink"/>
            <w:noProof/>
            <w:sz w:val="22"/>
            <w:szCs w:val="22"/>
          </w:rPr>
          <w:t>Explanation of Any Payment or Gift to Respondents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_Toc522861144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11</w:t>
        </w:r>
        <w:r w:rsidR="001E2AB1" w:rsidRPr="003312EF">
          <w:rPr>
            <w:noProof/>
            <w:webHidden/>
            <w:sz w:val="22"/>
            <w:szCs w:val="22"/>
          </w:rPr>
          <w:fldChar w:fldCharType="end"/>
        </w:r>
      </w:hyperlink>
    </w:p>
    <w:p w14:paraId="7206A898" w14:textId="506BF409"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5" w:history="1">
        <w:r w:rsidR="001E2AB1" w:rsidRPr="003312EF">
          <w:rPr>
            <w:rStyle w:val="Hyperlink"/>
            <w:noProof/>
            <w:sz w:val="22"/>
            <w:szCs w:val="22"/>
          </w:rPr>
          <w:t>A.10</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Assurance of Confidentiality Provided to Respondents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_Toc522861145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11</w:t>
        </w:r>
        <w:r w:rsidR="001E2AB1" w:rsidRPr="003312EF">
          <w:rPr>
            <w:noProof/>
            <w:webHidden/>
            <w:sz w:val="22"/>
            <w:szCs w:val="22"/>
          </w:rPr>
          <w:fldChar w:fldCharType="end"/>
        </w:r>
      </w:hyperlink>
    </w:p>
    <w:p w14:paraId="047ED292" w14:textId="4829E728"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6" w:history="1">
        <w:r w:rsidR="001E2AB1" w:rsidRPr="003312EF">
          <w:rPr>
            <w:rStyle w:val="Hyperlink"/>
            <w:noProof/>
            <w:sz w:val="22"/>
            <w:szCs w:val="22"/>
          </w:rPr>
          <w:t>A.11</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Justification for Sensitive Questions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_Toc522861146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13</w:t>
        </w:r>
        <w:r w:rsidR="001E2AB1" w:rsidRPr="003312EF">
          <w:rPr>
            <w:noProof/>
            <w:webHidden/>
            <w:sz w:val="22"/>
            <w:szCs w:val="22"/>
          </w:rPr>
          <w:fldChar w:fldCharType="end"/>
        </w:r>
      </w:hyperlink>
    </w:p>
    <w:p w14:paraId="1060EE8D" w14:textId="2E09E6E8"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7" w:history="1">
        <w:r w:rsidR="001E2AB1" w:rsidRPr="003312EF">
          <w:rPr>
            <w:rStyle w:val="Hyperlink"/>
            <w:noProof/>
            <w:sz w:val="22"/>
            <w:szCs w:val="22"/>
          </w:rPr>
          <w:t>A.12</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Estimates of Hour Burden, Including Annualized Hourly Costs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_Toc522861147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13</w:t>
        </w:r>
        <w:r w:rsidR="001E2AB1" w:rsidRPr="003312EF">
          <w:rPr>
            <w:noProof/>
            <w:webHidden/>
            <w:sz w:val="22"/>
            <w:szCs w:val="22"/>
          </w:rPr>
          <w:fldChar w:fldCharType="end"/>
        </w:r>
      </w:hyperlink>
    </w:p>
    <w:p w14:paraId="71AC63F2" w14:textId="07054658"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8" w:history="1">
        <w:r w:rsidR="001E2AB1" w:rsidRPr="003312EF">
          <w:rPr>
            <w:rStyle w:val="Hyperlink"/>
            <w:noProof/>
            <w:sz w:val="22"/>
            <w:szCs w:val="22"/>
          </w:rPr>
          <w:t>A.13</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Estimates of Other Total Annual Cost Burden to Respondents or Record Keepers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_Toc522861148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18</w:t>
        </w:r>
        <w:r w:rsidR="001E2AB1" w:rsidRPr="003312EF">
          <w:rPr>
            <w:noProof/>
            <w:webHidden/>
            <w:sz w:val="22"/>
            <w:szCs w:val="22"/>
          </w:rPr>
          <w:fldChar w:fldCharType="end"/>
        </w:r>
      </w:hyperlink>
    </w:p>
    <w:p w14:paraId="7D833B1D" w14:textId="15DFA70B"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49" w:history="1">
        <w:r w:rsidR="001E2AB1" w:rsidRPr="003312EF">
          <w:rPr>
            <w:rStyle w:val="Hyperlink"/>
            <w:noProof/>
            <w:sz w:val="22"/>
            <w:szCs w:val="22"/>
          </w:rPr>
          <w:t>A.14</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Annualized Cost to Federal Government</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_Toc522861149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18</w:t>
        </w:r>
        <w:r w:rsidR="001E2AB1" w:rsidRPr="003312EF">
          <w:rPr>
            <w:noProof/>
            <w:webHidden/>
            <w:sz w:val="22"/>
            <w:szCs w:val="22"/>
          </w:rPr>
          <w:fldChar w:fldCharType="end"/>
        </w:r>
      </w:hyperlink>
    </w:p>
    <w:p w14:paraId="2E7FBFA6" w14:textId="2CACA602"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50" w:history="1">
        <w:r w:rsidR="001E2AB1" w:rsidRPr="003312EF">
          <w:rPr>
            <w:rStyle w:val="Hyperlink"/>
            <w:noProof/>
            <w:sz w:val="22"/>
            <w:szCs w:val="22"/>
          </w:rPr>
          <w:t>A.15</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Explanation for Program Changes or Adjustments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_Toc522861150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19</w:t>
        </w:r>
        <w:r w:rsidR="001E2AB1" w:rsidRPr="003312EF">
          <w:rPr>
            <w:noProof/>
            <w:webHidden/>
            <w:sz w:val="22"/>
            <w:szCs w:val="22"/>
          </w:rPr>
          <w:fldChar w:fldCharType="end"/>
        </w:r>
      </w:hyperlink>
    </w:p>
    <w:p w14:paraId="75E7FD5F" w14:textId="7EB8EA30"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51" w:history="1">
        <w:r w:rsidR="001E2AB1" w:rsidRPr="003312EF">
          <w:rPr>
            <w:rStyle w:val="Hyperlink"/>
            <w:noProof/>
            <w:sz w:val="22"/>
            <w:szCs w:val="22"/>
          </w:rPr>
          <w:t>A.16</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Plans for Tabulation and Publication and Project Time Schedule</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_Toc522861151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19</w:t>
        </w:r>
        <w:r w:rsidR="001E2AB1" w:rsidRPr="003312EF">
          <w:rPr>
            <w:noProof/>
            <w:webHidden/>
            <w:sz w:val="22"/>
            <w:szCs w:val="22"/>
          </w:rPr>
          <w:fldChar w:fldCharType="end"/>
        </w:r>
      </w:hyperlink>
    </w:p>
    <w:p w14:paraId="5FF01CF2" w14:textId="6FC2C3AC"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52" w:history="1">
        <w:r w:rsidR="001E2AB1" w:rsidRPr="003312EF">
          <w:rPr>
            <w:rStyle w:val="Hyperlink"/>
            <w:noProof/>
            <w:sz w:val="22"/>
            <w:szCs w:val="22"/>
          </w:rPr>
          <w:t>A.17</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Reason(s) Display of OMB Expiration Date Is Inappropriate</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_Toc522861152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20</w:t>
        </w:r>
        <w:r w:rsidR="001E2AB1" w:rsidRPr="003312EF">
          <w:rPr>
            <w:noProof/>
            <w:webHidden/>
            <w:sz w:val="22"/>
            <w:szCs w:val="22"/>
          </w:rPr>
          <w:fldChar w:fldCharType="end"/>
        </w:r>
      </w:hyperlink>
    </w:p>
    <w:p w14:paraId="19935E70" w14:textId="58798B65" w:rsidR="001E2AB1" w:rsidRPr="003312EF" w:rsidRDefault="0052004D" w:rsidP="00515C8F">
      <w:pPr>
        <w:pStyle w:val="TOC2"/>
        <w:tabs>
          <w:tab w:val="left" w:pos="720"/>
          <w:tab w:val="right" w:leader="dot" w:pos="9350"/>
        </w:tabs>
        <w:spacing w:after="120"/>
        <w:ind w:left="1080" w:hanging="720"/>
        <w:rPr>
          <w:rFonts w:asciiTheme="minorHAnsi" w:eastAsiaTheme="minorEastAsia" w:hAnsiTheme="minorHAnsi" w:cstheme="minorBidi"/>
          <w:noProof/>
          <w:sz w:val="22"/>
          <w:szCs w:val="22"/>
        </w:rPr>
      </w:pPr>
      <w:hyperlink w:anchor="_Toc522861153" w:history="1">
        <w:r w:rsidR="001E2AB1" w:rsidRPr="003312EF">
          <w:rPr>
            <w:rStyle w:val="Hyperlink"/>
            <w:noProof/>
            <w:sz w:val="22"/>
            <w:szCs w:val="22"/>
          </w:rPr>
          <w:t>A.18</w:t>
        </w:r>
        <w:r w:rsidR="001E2AB1" w:rsidRPr="003312EF">
          <w:rPr>
            <w:rFonts w:asciiTheme="minorHAnsi" w:eastAsiaTheme="minorEastAsia" w:hAnsiTheme="minorHAnsi" w:cstheme="minorBidi"/>
            <w:noProof/>
            <w:sz w:val="22"/>
            <w:szCs w:val="22"/>
          </w:rPr>
          <w:tab/>
        </w:r>
        <w:r w:rsidR="001E2AB1" w:rsidRPr="003312EF">
          <w:rPr>
            <w:rStyle w:val="Hyperlink"/>
            <w:noProof/>
            <w:sz w:val="22"/>
            <w:szCs w:val="22"/>
          </w:rPr>
          <w:t>Exceptions to Certification for Paperwork Reduction Act Submissions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_Toc522861153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20</w:t>
        </w:r>
        <w:r w:rsidR="001E2AB1" w:rsidRPr="003312EF">
          <w:rPr>
            <w:noProof/>
            <w:webHidden/>
            <w:sz w:val="22"/>
            <w:szCs w:val="22"/>
          </w:rPr>
          <w:fldChar w:fldCharType="end"/>
        </w:r>
      </w:hyperlink>
    </w:p>
    <w:p w14:paraId="459A9F17" w14:textId="5CC682F7" w:rsidR="001E2AB1" w:rsidRPr="003312EF" w:rsidRDefault="0052004D" w:rsidP="00515C8F">
      <w:pPr>
        <w:pStyle w:val="TOC2"/>
        <w:tabs>
          <w:tab w:val="left" w:pos="720"/>
          <w:tab w:val="right" w:leader="dot" w:pos="9350"/>
        </w:tabs>
        <w:spacing w:after="120"/>
        <w:ind w:hanging="720"/>
        <w:rPr>
          <w:rFonts w:asciiTheme="minorHAnsi" w:eastAsiaTheme="minorEastAsia" w:hAnsiTheme="minorHAnsi" w:cstheme="minorBidi"/>
          <w:noProof/>
          <w:sz w:val="22"/>
          <w:szCs w:val="22"/>
        </w:rPr>
      </w:pPr>
      <w:hyperlink w:anchor="_Toc522861154" w:history="1">
        <w:r w:rsidR="001E2AB1" w:rsidRPr="003312EF">
          <w:rPr>
            <w:rStyle w:val="Hyperlink"/>
            <w:noProof/>
            <w:sz w:val="22"/>
            <w:szCs w:val="22"/>
          </w:rPr>
          <w:t>References</w:t>
        </w:r>
        <w:r w:rsidR="001E2AB1" w:rsidRPr="003312EF">
          <w:rPr>
            <w:noProof/>
            <w:webHidden/>
            <w:sz w:val="22"/>
            <w:szCs w:val="22"/>
          </w:rPr>
          <w:tab/>
        </w:r>
        <w:r w:rsidR="001E2AB1" w:rsidRPr="003312EF">
          <w:rPr>
            <w:noProof/>
            <w:webHidden/>
            <w:sz w:val="22"/>
            <w:szCs w:val="22"/>
          </w:rPr>
          <w:fldChar w:fldCharType="begin"/>
        </w:r>
        <w:r w:rsidR="001E2AB1" w:rsidRPr="003312EF">
          <w:rPr>
            <w:noProof/>
            <w:webHidden/>
            <w:sz w:val="22"/>
            <w:szCs w:val="22"/>
          </w:rPr>
          <w:instrText xml:space="preserve"> PAGEREF _Toc522861154 \h </w:instrText>
        </w:r>
        <w:r w:rsidR="001E2AB1" w:rsidRPr="003312EF">
          <w:rPr>
            <w:noProof/>
            <w:webHidden/>
            <w:sz w:val="22"/>
            <w:szCs w:val="22"/>
          </w:rPr>
        </w:r>
        <w:r w:rsidR="001E2AB1" w:rsidRPr="003312EF">
          <w:rPr>
            <w:noProof/>
            <w:webHidden/>
            <w:sz w:val="22"/>
            <w:szCs w:val="22"/>
          </w:rPr>
          <w:fldChar w:fldCharType="separate"/>
        </w:r>
        <w:r w:rsidR="00F12FDD">
          <w:rPr>
            <w:noProof/>
            <w:webHidden/>
            <w:sz w:val="22"/>
            <w:szCs w:val="22"/>
          </w:rPr>
          <w:t>20</w:t>
        </w:r>
        <w:r w:rsidR="001E2AB1" w:rsidRPr="003312EF">
          <w:rPr>
            <w:noProof/>
            <w:webHidden/>
            <w:sz w:val="22"/>
            <w:szCs w:val="22"/>
          </w:rPr>
          <w:fldChar w:fldCharType="end"/>
        </w:r>
      </w:hyperlink>
    </w:p>
    <w:p w14:paraId="6614F3AB" w14:textId="73C77DD8" w:rsidR="003E735C" w:rsidRPr="003312EF" w:rsidRDefault="008D06AB" w:rsidP="00515C8F">
      <w:pPr>
        <w:pStyle w:val="TOCHeading2"/>
      </w:pPr>
      <w:r w:rsidRPr="003312EF">
        <w:rPr>
          <w:rFonts w:asciiTheme="minorHAnsi" w:hAnsiTheme="minorHAnsi" w:cs="Times New Roman"/>
          <w:bCs/>
          <w:sz w:val="22"/>
          <w:szCs w:val="22"/>
        </w:rPr>
        <w:fldChar w:fldCharType="end"/>
      </w:r>
      <w:r w:rsidR="003E735C" w:rsidRPr="003312EF">
        <w:t>Tables</w:t>
      </w:r>
    </w:p>
    <w:p w14:paraId="10B1C57B" w14:textId="510DCD51" w:rsidR="00515C8F" w:rsidRPr="00C617AF" w:rsidRDefault="00515C8F" w:rsidP="00C617AF">
      <w:pPr>
        <w:pStyle w:val="TableofFigures"/>
        <w:spacing w:after="120"/>
        <w:rPr>
          <w:rFonts w:asciiTheme="minorHAnsi" w:eastAsiaTheme="minorEastAsia" w:hAnsiTheme="minorHAnsi" w:cstheme="minorBidi"/>
          <w:noProof/>
          <w:sz w:val="20"/>
          <w:szCs w:val="22"/>
        </w:rPr>
      </w:pPr>
      <w:r>
        <w:rPr>
          <w:rFonts w:asciiTheme="minorHAnsi" w:hAnsiTheme="minorHAnsi" w:cs="Arial"/>
          <w:b/>
          <w:bCs/>
          <w:sz w:val="22"/>
          <w:szCs w:val="22"/>
        </w:rPr>
        <w:fldChar w:fldCharType="begin"/>
      </w:r>
      <w:r>
        <w:rPr>
          <w:rFonts w:asciiTheme="minorHAnsi" w:hAnsiTheme="minorHAnsi" w:cs="Arial"/>
          <w:b/>
          <w:bCs/>
          <w:sz w:val="22"/>
          <w:szCs w:val="22"/>
        </w:rPr>
        <w:instrText xml:space="preserve"> TOC \h \z \t "TableTitle-IPR" \c </w:instrText>
      </w:r>
      <w:r>
        <w:rPr>
          <w:rFonts w:asciiTheme="minorHAnsi" w:hAnsiTheme="minorHAnsi" w:cs="Arial"/>
          <w:b/>
          <w:bCs/>
          <w:sz w:val="22"/>
          <w:szCs w:val="22"/>
        </w:rPr>
        <w:fldChar w:fldCharType="separate"/>
      </w:r>
      <w:hyperlink w:anchor="_Toc522862163" w:history="1">
        <w:r w:rsidRPr="00C617AF">
          <w:rPr>
            <w:rStyle w:val="Hyperlink"/>
            <w:rFonts w:eastAsia="Calibri"/>
            <w:noProof/>
            <w:sz w:val="22"/>
          </w:rPr>
          <w:t>Table A.8.1: Individuals Consulted Outside the Agency</w:t>
        </w:r>
        <w:r w:rsidRPr="00C617AF">
          <w:rPr>
            <w:noProof/>
            <w:webHidden/>
            <w:sz w:val="22"/>
          </w:rPr>
          <w:tab/>
        </w:r>
        <w:r w:rsidRPr="00C617AF">
          <w:rPr>
            <w:noProof/>
            <w:webHidden/>
            <w:sz w:val="22"/>
          </w:rPr>
          <w:fldChar w:fldCharType="begin"/>
        </w:r>
        <w:r w:rsidRPr="00C617AF">
          <w:rPr>
            <w:noProof/>
            <w:webHidden/>
            <w:sz w:val="22"/>
          </w:rPr>
          <w:instrText xml:space="preserve"> PAGEREF _Toc522862163 \h </w:instrText>
        </w:r>
        <w:r w:rsidRPr="00C617AF">
          <w:rPr>
            <w:noProof/>
            <w:webHidden/>
            <w:sz w:val="22"/>
          </w:rPr>
        </w:r>
        <w:r w:rsidRPr="00C617AF">
          <w:rPr>
            <w:noProof/>
            <w:webHidden/>
            <w:sz w:val="22"/>
          </w:rPr>
          <w:fldChar w:fldCharType="separate"/>
        </w:r>
        <w:r w:rsidR="00F12FDD">
          <w:rPr>
            <w:noProof/>
            <w:webHidden/>
            <w:sz w:val="22"/>
          </w:rPr>
          <w:t>11</w:t>
        </w:r>
        <w:r w:rsidRPr="00C617AF">
          <w:rPr>
            <w:noProof/>
            <w:webHidden/>
            <w:sz w:val="22"/>
          </w:rPr>
          <w:fldChar w:fldCharType="end"/>
        </w:r>
      </w:hyperlink>
    </w:p>
    <w:p w14:paraId="0EF1C226" w14:textId="292E429B" w:rsidR="00515C8F" w:rsidRPr="00C617AF" w:rsidRDefault="0052004D" w:rsidP="00C617AF">
      <w:pPr>
        <w:pStyle w:val="TableofFigures"/>
        <w:spacing w:after="120"/>
        <w:rPr>
          <w:rFonts w:asciiTheme="minorHAnsi" w:eastAsiaTheme="minorEastAsia" w:hAnsiTheme="minorHAnsi" w:cstheme="minorBidi"/>
          <w:noProof/>
          <w:sz w:val="20"/>
          <w:szCs w:val="22"/>
        </w:rPr>
      </w:pPr>
      <w:hyperlink w:anchor="_Toc522862164" w:history="1">
        <w:r w:rsidR="00515C8F" w:rsidRPr="00C617AF">
          <w:rPr>
            <w:rStyle w:val="Hyperlink"/>
            <w:rFonts w:eastAsia="Calibri"/>
            <w:noProof/>
            <w:sz w:val="22"/>
          </w:rPr>
          <w:t>Table A.12.1. Total Public Burden Hours and Respondent Costs</w:t>
        </w:r>
        <w:r w:rsidR="00515C8F" w:rsidRPr="00C617AF">
          <w:rPr>
            <w:noProof/>
            <w:webHidden/>
            <w:sz w:val="22"/>
          </w:rPr>
          <w:tab/>
        </w:r>
        <w:r w:rsidR="00515C8F" w:rsidRPr="00C617AF">
          <w:rPr>
            <w:noProof/>
            <w:webHidden/>
            <w:sz w:val="22"/>
          </w:rPr>
          <w:fldChar w:fldCharType="begin"/>
        </w:r>
        <w:r w:rsidR="00515C8F" w:rsidRPr="00C617AF">
          <w:rPr>
            <w:noProof/>
            <w:webHidden/>
            <w:sz w:val="22"/>
          </w:rPr>
          <w:instrText xml:space="preserve"> PAGEREF _Toc522862164 \h </w:instrText>
        </w:r>
        <w:r w:rsidR="00515C8F" w:rsidRPr="00C617AF">
          <w:rPr>
            <w:noProof/>
            <w:webHidden/>
            <w:sz w:val="22"/>
          </w:rPr>
        </w:r>
        <w:r w:rsidR="00515C8F" w:rsidRPr="00C617AF">
          <w:rPr>
            <w:noProof/>
            <w:webHidden/>
            <w:sz w:val="22"/>
          </w:rPr>
          <w:fldChar w:fldCharType="separate"/>
        </w:r>
        <w:r w:rsidR="00F12FDD">
          <w:rPr>
            <w:noProof/>
            <w:webHidden/>
            <w:sz w:val="22"/>
          </w:rPr>
          <w:t>15</w:t>
        </w:r>
        <w:r w:rsidR="00515C8F" w:rsidRPr="00C617AF">
          <w:rPr>
            <w:noProof/>
            <w:webHidden/>
            <w:sz w:val="22"/>
          </w:rPr>
          <w:fldChar w:fldCharType="end"/>
        </w:r>
      </w:hyperlink>
    </w:p>
    <w:p w14:paraId="6BB1E3B3" w14:textId="413A5538" w:rsidR="00515C8F" w:rsidRDefault="0052004D">
      <w:pPr>
        <w:pStyle w:val="TableofFigures"/>
        <w:rPr>
          <w:rFonts w:asciiTheme="minorHAnsi" w:eastAsiaTheme="minorEastAsia" w:hAnsiTheme="minorHAnsi" w:cstheme="minorBidi"/>
          <w:noProof/>
          <w:sz w:val="22"/>
          <w:szCs w:val="22"/>
        </w:rPr>
      </w:pPr>
      <w:hyperlink w:anchor="_Toc522862165" w:history="1">
        <w:r w:rsidR="00515C8F" w:rsidRPr="00887FD3">
          <w:rPr>
            <w:rStyle w:val="Hyperlink"/>
            <w:rFonts w:eastAsia="Calibri"/>
            <w:noProof/>
          </w:rPr>
          <w:t>Table A.16.1. Project Time Schedule</w:t>
        </w:r>
        <w:r w:rsidR="00515C8F">
          <w:rPr>
            <w:noProof/>
            <w:webHidden/>
          </w:rPr>
          <w:tab/>
        </w:r>
        <w:r w:rsidR="00515C8F">
          <w:rPr>
            <w:noProof/>
            <w:webHidden/>
          </w:rPr>
          <w:fldChar w:fldCharType="begin"/>
        </w:r>
        <w:r w:rsidR="00515C8F">
          <w:rPr>
            <w:noProof/>
            <w:webHidden/>
          </w:rPr>
          <w:instrText xml:space="preserve"> PAGEREF _Toc522862165 \h </w:instrText>
        </w:r>
        <w:r w:rsidR="00515C8F">
          <w:rPr>
            <w:noProof/>
            <w:webHidden/>
          </w:rPr>
        </w:r>
        <w:r w:rsidR="00515C8F">
          <w:rPr>
            <w:noProof/>
            <w:webHidden/>
          </w:rPr>
          <w:fldChar w:fldCharType="separate"/>
        </w:r>
        <w:r w:rsidR="00F12FDD">
          <w:rPr>
            <w:noProof/>
            <w:webHidden/>
          </w:rPr>
          <w:t>20</w:t>
        </w:r>
        <w:r w:rsidR="00515C8F">
          <w:rPr>
            <w:noProof/>
            <w:webHidden/>
          </w:rPr>
          <w:fldChar w:fldCharType="end"/>
        </w:r>
      </w:hyperlink>
    </w:p>
    <w:p w14:paraId="7E5D366C" w14:textId="5B240A73" w:rsidR="00B13C20" w:rsidRPr="003312EF" w:rsidRDefault="00515C8F" w:rsidP="00515C8F">
      <w:pPr>
        <w:pStyle w:val="TOCHeading2"/>
        <w:rPr>
          <w:caps/>
        </w:rPr>
      </w:pPr>
      <w:r>
        <w:rPr>
          <w:rFonts w:asciiTheme="minorHAnsi" w:hAnsiTheme="minorHAnsi"/>
          <w:bCs/>
          <w:sz w:val="22"/>
          <w:szCs w:val="22"/>
        </w:rPr>
        <w:fldChar w:fldCharType="end"/>
      </w:r>
      <w:r w:rsidR="003E735C" w:rsidRPr="003312EF">
        <w:t>Appendices</w:t>
      </w:r>
    </w:p>
    <w:p w14:paraId="5A98BB9F" w14:textId="32742CC3" w:rsidR="00100181" w:rsidRDefault="003312EF"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A. </w:t>
      </w:r>
      <w:r w:rsidR="00854634">
        <w:rPr>
          <w:rFonts w:asciiTheme="minorHAnsi" w:hAnsiTheme="minorHAnsi"/>
          <w:sz w:val="22"/>
          <w:szCs w:val="22"/>
        </w:rPr>
        <w:t>Legal Authority Statutes and Regulations</w:t>
      </w:r>
    </w:p>
    <w:p w14:paraId="72A3D5A2" w14:textId="0B155EDB" w:rsidR="00854634" w:rsidRDefault="005B61E3" w:rsidP="00E300DD">
      <w:pPr>
        <w:pStyle w:val="TOCListText-IPR"/>
        <w:spacing w:after="120"/>
        <w:ind w:left="0" w:firstLine="0"/>
        <w:rPr>
          <w:rFonts w:asciiTheme="minorHAnsi" w:hAnsiTheme="minorHAnsi"/>
          <w:sz w:val="22"/>
          <w:szCs w:val="22"/>
        </w:rPr>
      </w:pPr>
      <w:r>
        <w:rPr>
          <w:rFonts w:asciiTheme="minorHAnsi" w:hAnsiTheme="minorHAnsi"/>
          <w:sz w:val="22"/>
          <w:szCs w:val="22"/>
        </w:rPr>
        <w:t xml:space="preserve">B.1 </w:t>
      </w:r>
      <w:r w:rsidR="00854634">
        <w:rPr>
          <w:rFonts w:asciiTheme="minorHAnsi" w:hAnsiTheme="minorHAnsi"/>
          <w:sz w:val="22"/>
          <w:szCs w:val="22"/>
        </w:rPr>
        <w:t>Study Objectives Response to Supporting State</w:t>
      </w:r>
      <w:r w:rsidR="00997257">
        <w:rPr>
          <w:rFonts w:asciiTheme="minorHAnsi" w:hAnsiTheme="minorHAnsi"/>
          <w:sz w:val="22"/>
          <w:szCs w:val="22"/>
        </w:rPr>
        <w:t>ment</w:t>
      </w:r>
      <w:r w:rsidR="00854634">
        <w:rPr>
          <w:rFonts w:asciiTheme="minorHAnsi" w:hAnsiTheme="minorHAnsi"/>
          <w:sz w:val="22"/>
          <w:szCs w:val="22"/>
        </w:rPr>
        <w:t xml:space="preserve"> Question 2</w:t>
      </w:r>
    </w:p>
    <w:p w14:paraId="0344C634" w14:textId="336BEC1D" w:rsidR="005B61E3" w:rsidRDefault="005B61E3" w:rsidP="00E300DD">
      <w:pPr>
        <w:pStyle w:val="TOCListText-IPR"/>
        <w:spacing w:after="120"/>
        <w:ind w:left="0" w:firstLine="0"/>
        <w:rPr>
          <w:rFonts w:asciiTheme="minorHAnsi" w:hAnsiTheme="minorHAnsi"/>
          <w:sz w:val="22"/>
          <w:szCs w:val="22"/>
        </w:rPr>
      </w:pPr>
      <w:r>
        <w:rPr>
          <w:rFonts w:asciiTheme="minorHAnsi" w:hAnsiTheme="minorHAnsi"/>
          <w:sz w:val="22"/>
          <w:szCs w:val="22"/>
        </w:rPr>
        <w:t xml:space="preserve">B.2 </w:t>
      </w:r>
      <w:r w:rsidR="007F12BB" w:rsidRPr="007F12BB">
        <w:rPr>
          <w:rFonts w:asciiTheme="minorHAnsi" w:hAnsiTheme="minorHAnsi"/>
          <w:sz w:val="22"/>
          <w:szCs w:val="22"/>
        </w:rPr>
        <w:t>Research Objectives and Questions by Data Source</w:t>
      </w:r>
    </w:p>
    <w:p w14:paraId="2408E6E9" w14:textId="1D82B962" w:rsidR="00854634" w:rsidRDefault="00854634" w:rsidP="00E300DD">
      <w:pPr>
        <w:pStyle w:val="TOCListText-IPR"/>
        <w:spacing w:after="120"/>
        <w:ind w:left="0" w:firstLine="0"/>
        <w:rPr>
          <w:rFonts w:asciiTheme="minorHAnsi" w:hAnsiTheme="minorHAnsi"/>
          <w:sz w:val="22"/>
          <w:szCs w:val="22"/>
        </w:rPr>
      </w:pPr>
      <w:r>
        <w:rPr>
          <w:rFonts w:asciiTheme="minorHAnsi" w:hAnsiTheme="minorHAnsi"/>
          <w:sz w:val="22"/>
          <w:szCs w:val="22"/>
        </w:rPr>
        <w:t>C.1 Recruitment Email from FNS to States</w:t>
      </w:r>
    </w:p>
    <w:p w14:paraId="58FDBB01" w14:textId="6AB14BBE" w:rsidR="004E5658" w:rsidRPr="00DE39DC" w:rsidRDefault="00854634" w:rsidP="00E300DD">
      <w:pPr>
        <w:pStyle w:val="TOCListText-IPR"/>
        <w:spacing w:after="120"/>
        <w:ind w:left="0" w:firstLine="0"/>
        <w:rPr>
          <w:rFonts w:asciiTheme="minorHAnsi" w:hAnsiTheme="minorHAnsi"/>
          <w:sz w:val="22"/>
          <w:szCs w:val="22"/>
        </w:rPr>
      </w:pPr>
      <w:r>
        <w:rPr>
          <w:rFonts w:asciiTheme="minorHAnsi" w:hAnsiTheme="minorHAnsi"/>
          <w:sz w:val="22"/>
          <w:szCs w:val="22"/>
        </w:rPr>
        <w:t>C.2</w:t>
      </w:r>
      <w:r w:rsidR="00B92205">
        <w:rPr>
          <w:rFonts w:asciiTheme="minorHAnsi" w:hAnsiTheme="minorHAnsi"/>
          <w:sz w:val="22"/>
          <w:szCs w:val="22"/>
        </w:rPr>
        <w:t xml:space="preserve"> Follow Up</w:t>
      </w:r>
      <w:r>
        <w:rPr>
          <w:rFonts w:asciiTheme="minorHAnsi" w:hAnsiTheme="minorHAnsi"/>
          <w:sz w:val="22"/>
          <w:szCs w:val="22"/>
        </w:rPr>
        <w:t xml:space="preserve"> </w:t>
      </w:r>
      <w:r w:rsidR="004E5658" w:rsidRPr="00DE39DC">
        <w:rPr>
          <w:rFonts w:asciiTheme="minorHAnsi" w:hAnsiTheme="minorHAnsi"/>
          <w:sz w:val="22"/>
          <w:szCs w:val="22"/>
        </w:rPr>
        <w:t xml:space="preserve">Email </w:t>
      </w:r>
      <w:r w:rsidR="00B12705" w:rsidRPr="00DE39DC">
        <w:rPr>
          <w:rFonts w:asciiTheme="minorHAnsi" w:hAnsiTheme="minorHAnsi"/>
          <w:sz w:val="22"/>
          <w:szCs w:val="22"/>
        </w:rPr>
        <w:t>F</w:t>
      </w:r>
      <w:r w:rsidR="004E5658" w:rsidRPr="00DE39DC">
        <w:rPr>
          <w:rFonts w:asciiTheme="minorHAnsi" w:hAnsiTheme="minorHAnsi"/>
          <w:sz w:val="22"/>
          <w:szCs w:val="22"/>
        </w:rPr>
        <w:t xml:space="preserve">rom </w:t>
      </w:r>
      <w:r w:rsidR="00B12705" w:rsidRPr="00DE39DC">
        <w:rPr>
          <w:rFonts w:asciiTheme="minorHAnsi" w:hAnsiTheme="minorHAnsi"/>
          <w:sz w:val="22"/>
          <w:szCs w:val="22"/>
        </w:rPr>
        <w:t>S</w:t>
      </w:r>
      <w:r w:rsidR="004E5658" w:rsidRPr="00DE39DC">
        <w:rPr>
          <w:rFonts w:asciiTheme="minorHAnsi" w:hAnsiTheme="minorHAnsi"/>
          <w:sz w:val="22"/>
          <w:szCs w:val="22"/>
        </w:rPr>
        <w:t xml:space="preserve">tudy </w:t>
      </w:r>
      <w:r w:rsidR="00B12705" w:rsidRPr="00DE39DC">
        <w:rPr>
          <w:rFonts w:asciiTheme="minorHAnsi" w:hAnsiTheme="minorHAnsi"/>
          <w:sz w:val="22"/>
          <w:szCs w:val="22"/>
        </w:rPr>
        <w:t>D</w:t>
      </w:r>
      <w:r w:rsidR="004E5658" w:rsidRPr="00DE39DC">
        <w:rPr>
          <w:rFonts w:asciiTheme="minorHAnsi" w:hAnsiTheme="minorHAnsi"/>
          <w:sz w:val="22"/>
          <w:szCs w:val="22"/>
        </w:rPr>
        <w:t xml:space="preserve">irector to States </w:t>
      </w:r>
      <w:r w:rsidR="00B12705" w:rsidRPr="00DE39DC">
        <w:rPr>
          <w:rFonts w:asciiTheme="minorHAnsi" w:hAnsiTheme="minorHAnsi"/>
          <w:sz w:val="22"/>
          <w:szCs w:val="22"/>
        </w:rPr>
        <w:t>T</w:t>
      </w:r>
      <w:r w:rsidR="004E5658" w:rsidRPr="00DE39DC">
        <w:rPr>
          <w:rFonts w:asciiTheme="minorHAnsi" w:hAnsiTheme="minorHAnsi"/>
          <w:sz w:val="22"/>
          <w:szCs w:val="22"/>
        </w:rPr>
        <w:t xml:space="preserve">o </w:t>
      </w:r>
      <w:r w:rsidR="00B12705" w:rsidRPr="00DE39DC">
        <w:rPr>
          <w:rFonts w:asciiTheme="minorHAnsi" w:hAnsiTheme="minorHAnsi"/>
          <w:sz w:val="22"/>
          <w:szCs w:val="22"/>
        </w:rPr>
        <w:t>S</w:t>
      </w:r>
      <w:r w:rsidR="004E5658" w:rsidRPr="00DE39DC">
        <w:rPr>
          <w:rFonts w:asciiTheme="minorHAnsi" w:hAnsiTheme="minorHAnsi"/>
          <w:sz w:val="22"/>
          <w:szCs w:val="22"/>
        </w:rPr>
        <w:t xml:space="preserve">chedule </w:t>
      </w:r>
      <w:r w:rsidR="00B12705" w:rsidRPr="00DE39DC">
        <w:rPr>
          <w:rFonts w:asciiTheme="minorHAnsi" w:hAnsiTheme="minorHAnsi"/>
          <w:sz w:val="22"/>
          <w:szCs w:val="22"/>
        </w:rPr>
        <w:t>C</w:t>
      </w:r>
      <w:r w:rsidR="004E5658" w:rsidRPr="00DE39DC">
        <w:rPr>
          <w:rFonts w:asciiTheme="minorHAnsi" w:hAnsiTheme="minorHAnsi"/>
          <w:sz w:val="22"/>
          <w:szCs w:val="22"/>
        </w:rPr>
        <w:t>all</w:t>
      </w:r>
    </w:p>
    <w:p w14:paraId="18FBF340" w14:textId="3C850B10" w:rsidR="006436D1" w:rsidRPr="00DE39DC" w:rsidRDefault="00854634" w:rsidP="00E300DD">
      <w:pPr>
        <w:pStyle w:val="TOCListText-IPR"/>
        <w:spacing w:after="120"/>
        <w:ind w:left="0" w:firstLine="0"/>
        <w:rPr>
          <w:rFonts w:asciiTheme="minorHAnsi" w:hAnsiTheme="minorHAnsi"/>
          <w:sz w:val="22"/>
          <w:szCs w:val="22"/>
        </w:rPr>
      </w:pPr>
      <w:r>
        <w:rPr>
          <w:rFonts w:asciiTheme="minorHAnsi" w:hAnsiTheme="minorHAnsi"/>
          <w:sz w:val="22"/>
          <w:szCs w:val="22"/>
        </w:rPr>
        <w:lastRenderedPageBreak/>
        <w:t xml:space="preserve">D. </w:t>
      </w:r>
      <w:r w:rsidR="006436D1" w:rsidRPr="00DE39DC">
        <w:rPr>
          <w:rFonts w:asciiTheme="minorHAnsi" w:hAnsiTheme="minorHAnsi"/>
          <w:sz w:val="22"/>
          <w:szCs w:val="22"/>
        </w:rPr>
        <w:t xml:space="preserve">Study </w:t>
      </w:r>
      <w:r w:rsidR="00F40C5D" w:rsidRPr="00DE39DC">
        <w:rPr>
          <w:rFonts w:asciiTheme="minorHAnsi" w:hAnsiTheme="minorHAnsi"/>
          <w:sz w:val="22"/>
          <w:szCs w:val="22"/>
        </w:rPr>
        <w:t xml:space="preserve">Overview </w:t>
      </w:r>
      <w:r>
        <w:rPr>
          <w:rFonts w:asciiTheme="minorHAnsi" w:hAnsiTheme="minorHAnsi"/>
          <w:sz w:val="22"/>
          <w:szCs w:val="22"/>
        </w:rPr>
        <w:t>and Frequently Asked Questions</w:t>
      </w:r>
    </w:p>
    <w:p w14:paraId="14AFA895" w14:textId="11BD45FA" w:rsidR="00787321"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E. </w:t>
      </w:r>
      <w:r w:rsidR="00281E6F" w:rsidRPr="00DE39DC">
        <w:rPr>
          <w:rFonts w:asciiTheme="minorHAnsi" w:hAnsiTheme="minorHAnsi"/>
          <w:sz w:val="22"/>
          <w:szCs w:val="22"/>
        </w:rPr>
        <w:t xml:space="preserve">State SNAP </w:t>
      </w:r>
      <w:r w:rsidR="00B12705" w:rsidRPr="00DE39DC">
        <w:rPr>
          <w:rFonts w:asciiTheme="minorHAnsi" w:hAnsiTheme="minorHAnsi"/>
          <w:sz w:val="22"/>
          <w:szCs w:val="22"/>
        </w:rPr>
        <w:t>D</w:t>
      </w:r>
      <w:r w:rsidR="00787321" w:rsidRPr="00DE39DC">
        <w:rPr>
          <w:rFonts w:asciiTheme="minorHAnsi" w:hAnsiTheme="minorHAnsi"/>
          <w:sz w:val="22"/>
          <w:szCs w:val="22"/>
        </w:rPr>
        <w:t xml:space="preserve">irector </w:t>
      </w:r>
      <w:r w:rsidR="00281E6F" w:rsidRPr="00DE39DC">
        <w:rPr>
          <w:rFonts w:asciiTheme="minorHAnsi" w:hAnsiTheme="minorHAnsi"/>
          <w:sz w:val="22"/>
          <w:szCs w:val="22"/>
        </w:rPr>
        <w:t xml:space="preserve">and E&amp;T </w:t>
      </w:r>
      <w:r w:rsidR="00B12705" w:rsidRPr="00DE39DC">
        <w:rPr>
          <w:rFonts w:asciiTheme="minorHAnsi" w:hAnsiTheme="minorHAnsi"/>
          <w:sz w:val="22"/>
          <w:szCs w:val="22"/>
        </w:rPr>
        <w:t>D</w:t>
      </w:r>
      <w:r w:rsidR="00281E6F" w:rsidRPr="00DE39DC">
        <w:rPr>
          <w:rFonts w:asciiTheme="minorHAnsi" w:hAnsiTheme="minorHAnsi"/>
          <w:sz w:val="22"/>
          <w:szCs w:val="22"/>
        </w:rPr>
        <w:t xml:space="preserve">irector </w:t>
      </w:r>
      <w:r w:rsidR="00B12705" w:rsidRPr="00DE39DC">
        <w:rPr>
          <w:rFonts w:asciiTheme="minorHAnsi" w:hAnsiTheme="minorHAnsi"/>
          <w:sz w:val="22"/>
          <w:szCs w:val="22"/>
        </w:rPr>
        <w:t>I</w:t>
      </w:r>
      <w:r w:rsidR="00281E6F" w:rsidRPr="00DE39DC">
        <w:rPr>
          <w:rFonts w:asciiTheme="minorHAnsi" w:hAnsiTheme="minorHAnsi"/>
          <w:sz w:val="22"/>
          <w:szCs w:val="22"/>
        </w:rPr>
        <w:t xml:space="preserve">nterview </w:t>
      </w:r>
      <w:r w:rsidR="00B12705" w:rsidRPr="00DE39DC">
        <w:rPr>
          <w:rFonts w:asciiTheme="minorHAnsi" w:hAnsiTheme="minorHAnsi"/>
          <w:sz w:val="22"/>
          <w:szCs w:val="22"/>
        </w:rPr>
        <w:t>P</w:t>
      </w:r>
      <w:r w:rsidR="00787321" w:rsidRPr="00DE39DC">
        <w:rPr>
          <w:rFonts w:asciiTheme="minorHAnsi" w:hAnsiTheme="minorHAnsi"/>
          <w:sz w:val="22"/>
          <w:szCs w:val="22"/>
        </w:rPr>
        <w:t>rotocol</w:t>
      </w:r>
    </w:p>
    <w:p w14:paraId="31E316CD" w14:textId="650A72D2" w:rsidR="00787321"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F. </w:t>
      </w:r>
      <w:r w:rsidR="00281E6F" w:rsidRPr="00DE39DC">
        <w:rPr>
          <w:rFonts w:asciiTheme="minorHAnsi" w:hAnsiTheme="minorHAnsi"/>
          <w:sz w:val="22"/>
          <w:szCs w:val="22"/>
        </w:rPr>
        <w:t xml:space="preserve">Local SNAP </w:t>
      </w:r>
      <w:r w:rsidR="00B12705" w:rsidRPr="00DE39DC">
        <w:rPr>
          <w:rFonts w:asciiTheme="minorHAnsi" w:hAnsiTheme="minorHAnsi"/>
          <w:sz w:val="22"/>
          <w:szCs w:val="22"/>
        </w:rPr>
        <w:t>O</w:t>
      </w:r>
      <w:r w:rsidR="00281E6F" w:rsidRPr="00DE39DC">
        <w:rPr>
          <w:rFonts w:asciiTheme="minorHAnsi" w:hAnsiTheme="minorHAnsi"/>
          <w:sz w:val="22"/>
          <w:szCs w:val="22"/>
        </w:rPr>
        <w:t xml:space="preserve">ffice </w:t>
      </w:r>
      <w:r w:rsidR="00B12705" w:rsidRPr="00DE39DC">
        <w:rPr>
          <w:rFonts w:asciiTheme="minorHAnsi" w:hAnsiTheme="minorHAnsi"/>
          <w:sz w:val="22"/>
          <w:szCs w:val="22"/>
        </w:rPr>
        <w:t>D</w:t>
      </w:r>
      <w:r w:rsidR="00281E6F" w:rsidRPr="00DE39DC">
        <w:rPr>
          <w:rFonts w:asciiTheme="minorHAnsi" w:hAnsiTheme="minorHAnsi"/>
          <w:sz w:val="22"/>
          <w:szCs w:val="22"/>
        </w:rPr>
        <w:t xml:space="preserve">irector </w:t>
      </w:r>
      <w:r w:rsidR="00B12705" w:rsidRPr="00DE39DC">
        <w:rPr>
          <w:rFonts w:asciiTheme="minorHAnsi" w:hAnsiTheme="minorHAnsi"/>
          <w:sz w:val="22"/>
          <w:szCs w:val="22"/>
        </w:rPr>
        <w:t>I</w:t>
      </w:r>
      <w:r w:rsidR="00281E6F" w:rsidRPr="00DE39DC">
        <w:rPr>
          <w:rFonts w:asciiTheme="minorHAnsi" w:hAnsiTheme="minorHAnsi"/>
          <w:sz w:val="22"/>
          <w:szCs w:val="22"/>
        </w:rPr>
        <w:t xml:space="preserve">nterview </w:t>
      </w:r>
      <w:r w:rsidR="00B12705" w:rsidRPr="00DE39DC">
        <w:rPr>
          <w:rFonts w:asciiTheme="minorHAnsi" w:hAnsiTheme="minorHAnsi"/>
          <w:sz w:val="22"/>
          <w:szCs w:val="22"/>
        </w:rPr>
        <w:t>P</w:t>
      </w:r>
      <w:r w:rsidR="00787321" w:rsidRPr="00DE39DC">
        <w:rPr>
          <w:rFonts w:asciiTheme="minorHAnsi" w:hAnsiTheme="minorHAnsi"/>
          <w:sz w:val="22"/>
          <w:szCs w:val="22"/>
        </w:rPr>
        <w:t>rotocol</w:t>
      </w:r>
    </w:p>
    <w:p w14:paraId="6FEE7290" w14:textId="42501B13" w:rsidR="00787321"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G. </w:t>
      </w:r>
      <w:r w:rsidR="00281E6F" w:rsidRPr="00DE39DC">
        <w:rPr>
          <w:rFonts w:asciiTheme="minorHAnsi" w:hAnsiTheme="minorHAnsi"/>
          <w:sz w:val="22"/>
          <w:szCs w:val="22"/>
        </w:rPr>
        <w:t xml:space="preserve">Local SNAP </w:t>
      </w:r>
      <w:r w:rsidR="00B12705" w:rsidRPr="00DE39DC">
        <w:rPr>
          <w:rFonts w:asciiTheme="minorHAnsi" w:hAnsiTheme="minorHAnsi"/>
          <w:sz w:val="22"/>
          <w:szCs w:val="22"/>
        </w:rPr>
        <w:t>O</w:t>
      </w:r>
      <w:r w:rsidR="00281E6F" w:rsidRPr="00DE39DC">
        <w:rPr>
          <w:rFonts w:asciiTheme="minorHAnsi" w:hAnsiTheme="minorHAnsi"/>
          <w:sz w:val="22"/>
          <w:szCs w:val="22"/>
        </w:rPr>
        <w:t xml:space="preserve">ffice </w:t>
      </w:r>
      <w:r w:rsidR="00B12705" w:rsidRPr="00DE39DC">
        <w:rPr>
          <w:rFonts w:asciiTheme="minorHAnsi" w:hAnsiTheme="minorHAnsi"/>
          <w:sz w:val="22"/>
          <w:szCs w:val="22"/>
        </w:rPr>
        <w:t>E</w:t>
      </w:r>
      <w:r w:rsidR="00281E6F" w:rsidRPr="00DE39DC">
        <w:rPr>
          <w:rFonts w:asciiTheme="minorHAnsi" w:hAnsiTheme="minorHAnsi"/>
          <w:sz w:val="22"/>
          <w:szCs w:val="22"/>
        </w:rPr>
        <w:t xml:space="preserve">ligibility </w:t>
      </w:r>
      <w:r w:rsidR="00B12705" w:rsidRPr="00DE39DC">
        <w:rPr>
          <w:rFonts w:asciiTheme="minorHAnsi" w:hAnsiTheme="minorHAnsi"/>
          <w:sz w:val="22"/>
          <w:szCs w:val="22"/>
        </w:rPr>
        <w:t>W</w:t>
      </w:r>
      <w:r w:rsidR="00281E6F" w:rsidRPr="00DE39DC">
        <w:rPr>
          <w:rFonts w:asciiTheme="minorHAnsi" w:hAnsiTheme="minorHAnsi"/>
          <w:sz w:val="22"/>
          <w:szCs w:val="22"/>
        </w:rPr>
        <w:t xml:space="preserve">orker </w:t>
      </w:r>
      <w:r w:rsidR="00B12705" w:rsidRPr="00DE39DC">
        <w:rPr>
          <w:rFonts w:asciiTheme="minorHAnsi" w:hAnsiTheme="minorHAnsi"/>
          <w:sz w:val="22"/>
          <w:szCs w:val="22"/>
        </w:rPr>
        <w:t>I</w:t>
      </w:r>
      <w:r w:rsidR="00281E6F" w:rsidRPr="00DE39DC">
        <w:rPr>
          <w:rFonts w:asciiTheme="minorHAnsi" w:hAnsiTheme="minorHAnsi"/>
          <w:sz w:val="22"/>
          <w:szCs w:val="22"/>
        </w:rPr>
        <w:t xml:space="preserve">nterview </w:t>
      </w:r>
      <w:r w:rsidR="00B12705" w:rsidRPr="00DE39DC">
        <w:rPr>
          <w:rFonts w:asciiTheme="minorHAnsi" w:hAnsiTheme="minorHAnsi"/>
          <w:sz w:val="22"/>
          <w:szCs w:val="22"/>
        </w:rPr>
        <w:t>P</w:t>
      </w:r>
      <w:r w:rsidR="00787321" w:rsidRPr="00DE39DC">
        <w:rPr>
          <w:rFonts w:asciiTheme="minorHAnsi" w:hAnsiTheme="minorHAnsi"/>
          <w:sz w:val="22"/>
          <w:szCs w:val="22"/>
        </w:rPr>
        <w:t>rotocol</w:t>
      </w:r>
    </w:p>
    <w:p w14:paraId="76657034" w14:textId="440E6C69" w:rsidR="00307A1A"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H. </w:t>
      </w:r>
      <w:r w:rsidR="00307A1A">
        <w:rPr>
          <w:rFonts w:asciiTheme="minorHAnsi" w:hAnsiTheme="minorHAnsi"/>
          <w:sz w:val="22"/>
          <w:szCs w:val="22"/>
        </w:rPr>
        <w:t>Process Mapping Protocol</w:t>
      </w:r>
    </w:p>
    <w:p w14:paraId="29ADF214" w14:textId="687BCBA3" w:rsidR="00733C10"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I. </w:t>
      </w:r>
      <w:r w:rsidR="00733C10" w:rsidRPr="00DE39DC">
        <w:rPr>
          <w:rFonts w:asciiTheme="minorHAnsi" w:hAnsiTheme="minorHAnsi"/>
          <w:sz w:val="22"/>
          <w:szCs w:val="22"/>
        </w:rPr>
        <w:t xml:space="preserve">Observation </w:t>
      </w:r>
      <w:r w:rsidR="00B12705" w:rsidRPr="00DE39DC">
        <w:rPr>
          <w:rFonts w:asciiTheme="minorHAnsi" w:hAnsiTheme="minorHAnsi"/>
          <w:sz w:val="22"/>
          <w:szCs w:val="22"/>
        </w:rPr>
        <w:t>C</w:t>
      </w:r>
      <w:r w:rsidR="00733C10" w:rsidRPr="00DE39DC">
        <w:rPr>
          <w:rFonts w:asciiTheme="minorHAnsi" w:hAnsiTheme="minorHAnsi"/>
          <w:sz w:val="22"/>
          <w:szCs w:val="22"/>
        </w:rPr>
        <w:t>hecklist</w:t>
      </w:r>
    </w:p>
    <w:p w14:paraId="672FF775" w14:textId="0EBE514F" w:rsidR="00854634"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J. </w:t>
      </w:r>
      <w:r w:rsidR="00854634">
        <w:rPr>
          <w:rFonts w:asciiTheme="minorHAnsi" w:hAnsiTheme="minorHAnsi"/>
          <w:sz w:val="22"/>
          <w:szCs w:val="22"/>
        </w:rPr>
        <w:t>Client Consent Form for Observations</w:t>
      </w:r>
    </w:p>
    <w:p w14:paraId="112CB52C" w14:textId="5372CDC7" w:rsidR="00281E6F" w:rsidRPr="00DE39DC" w:rsidRDefault="00E300DD" w:rsidP="003312EF">
      <w:pPr>
        <w:pStyle w:val="TOCListText-IPR"/>
        <w:spacing w:after="120"/>
        <w:ind w:left="0" w:firstLine="0"/>
        <w:rPr>
          <w:rFonts w:asciiTheme="minorHAnsi" w:hAnsiTheme="minorHAnsi"/>
          <w:sz w:val="22"/>
          <w:szCs w:val="22"/>
        </w:rPr>
      </w:pPr>
      <w:r>
        <w:rPr>
          <w:sz w:val="22"/>
          <w:szCs w:val="22"/>
        </w:rPr>
        <w:t xml:space="preserve">K. </w:t>
      </w:r>
      <w:r w:rsidR="00281E6F" w:rsidRPr="00DE39DC">
        <w:rPr>
          <w:sz w:val="22"/>
          <w:szCs w:val="22"/>
        </w:rPr>
        <w:t xml:space="preserve">E&amp;T </w:t>
      </w:r>
      <w:r w:rsidR="00B12705" w:rsidRPr="00DE39DC">
        <w:rPr>
          <w:sz w:val="22"/>
          <w:szCs w:val="22"/>
        </w:rPr>
        <w:t>P</w:t>
      </w:r>
      <w:r w:rsidR="00281E6F" w:rsidRPr="00DE39DC">
        <w:rPr>
          <w:sz w:val="22"/>
          <w:szCs w:val="22"/>
        </w:rPr>
        <w:t xml:space="preserve">rovider </w:t>
      </w:r>
      <w:r w:rsidR="00B12705" w:rsidRPr="00DE39DC">
        <w:rPr>
          <w:sz w:val="22"/>
          <w:szCs w:val="22"/>
        </w:rPr>
        <w:t>I</w:t>
      </w:r>
      <w:r w:rsidR="00281E6F" w:rsidRPr="00DE39DC">
        <w:rPr>
          <w:sz w:val="22"/>
          <w:szCs w:val="22"/>
        </w:rPr>
        <w:t xml:space="preserve">nterview </w:t>
      </w:r>
      <w:r w:rsidR="00B12705" w:rsidRPr="00DE39DC">
        <w:rPr>
          <w:sz w:val="22"/>
          <w:szCs w:val="22"/>
        </w:rPr>
        <w:t>P</w:t>
      </w:r>
      <w:r w:rsidR="00281E6F" w:rsidRPr="00DE39DC">
        <w:rPr>
          <w:sz w:val="22"/>
          <w:szCs w:val="22"/>
        </w:rPr>
        <w:t>rotocol</w:t>
      </w:r>
    </w:p>
    <w:p w14:paraId="7B2F0C88" w14:textId="58080D69" w:rsidR="00281E6F"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L. </w:t>
      </w:r>
      <w:r w:rsidR="00281E6F" w:rsidRPr="00DE39DC">
        <w:rPr>
          <w:rFonts w:asciiTheme="minorHAnsi" w:hAnsiTheme="minorHAnsi"/>
          <w:sz w:val="22"/>
          <w:szCs w:val="22"/>
        </w:rPr>
        <w:t xml:space="preserve">Administrative </w:t>
      </w:r>
      <w:r w:rsidR="00B12705" w:rsidRPr="00DE39DC">
        <w:rPr>
          <w:rFonts w:asciiTheme="minorHAnsi" w:hAnsiTheme="minorHAnsi"/>
          <w:sz w:val="22"/>
          <w:szCs w:val="22"/>
        </w:rPr>
        <w:t>D</w:t>
      </w:r>
      <w:r w:rsidR="00281E6F" w:rsidRPr="00DE39DC">
        <w:rPr>
          <w:rFonts w:asciiTheme="minorHAnsi" w:hAnsiTheme="minorHAnsi"/>
          <w:sz w:val="22"/>
          <w:szCs w:val="22"/>
        </w:rPr>
        <w:t xml:space="preserve">ata </w:t>
      </w:r>
      <w:r w:rsidR="00B12705" w:rsidRPr="00DE39DC">
        <w:rPr>
          <w:rFonts w:asciiTheme="minorHAnsi" w:hAnsiTheme="minorHAnsi"/>
          <w:sz w:val="22"/>
          <w:szCs w:val="22"/>
        </w:rPr>
        <w:t>S</w:t>
      </w:r>
      <w:r w:rsidR="00281E6F" w:rsidRPr="00DE39DC">
        <w:rPr>
          <w:rFonts w:asciiTheme="minorHAnsi" w:hAnsiTheme="minorHAnsi"/>
          <w:sz w:val="22"/>
          <w:szCs w:val="22"/>
        </w:rPr>
        <w:t xml:space="preserve">ubmission </w:t>
      </w:r>
      <w:r w:rsidR="00B12705" w:rsidRPr="00DE39DC">
        <w:rPr>
          <w:rFonts w:asciiTheme="minorHAnsi" w:hAnsiTheme="minorHAnsi"/>
          <w:sz w:val="22"/>
          <w:szCs w:val="22"/>
        </w:rPr>
        <w:t>I</w:t>
      </w:r>
      <w:r w:rsidR="00281E6F" w:rsidRPr="00DE39DC">
        <w:rPr>
          <w:rFonts w:asciiTheme="minorHAnsi" w:hAnsiTheme="minorHAnsi"/>
          <w:sz w:val="22"/>
          <w:szCs w:val="22"/>
        </w:rPr>
        <w:t xml:space="preserve">nstructions and </w:t>
      </w:r>
      <w:r w:rsidR="00B12705" w:rsidRPr="00DE39DC">
        <w:rPr>
          <w:rFonts w:asciiTheme="minorHAnsi" w:hAnsiTheme="minorHAnsi"/>
          <w:sz w:val="22"/>
          <w:szCs w:val="22"/>
        </w:rPr>
        <w:t>V</w:t>
      </w:r>
      <w:r w:rsidR="00281E6F" w:rsidRPr="00DE39DC">
        <w:rPr>
          <w:rFonts w:asciiTheme="minorHAnsi" w:hAnsiTheme="minorHAnsi"/>
          <w:sz w:val="22"/>
          <w:szCs w:val="22"/>
        </w:rPr>
        <w:t xml:space="preserve">ariable </w:t>
      </w:r>
      <w:r w:rsidR="00B12705" w:rsidRPr="00DE39DC">
        <w:rPr>
          <w:rFonts w:asciiTheme="minorHAnsi" w:hAnsiTheme="minorHAnsi"/>
          <w:sz w:val="22"/>
          <w:szCs w:val="22"/>
        </w:rPr>
        <w:t>L</w:t>
      </w:r>
      <w:r w:rsidR="00281E6F" w:rsidRPr="00DE39DC">
        <w:rPr>
          <w:rFonts w:asciiTheme="minorHAnsi" w:hAnsiTheme="minorHAnsi"/>
          <w:sz w:val="22"/>
          <w:szCs w:val="22"/>
        </w:rPr>
        <w:t>ist</w:t>
      </w:r>
    </w:p>
    <w:p w14:paraId="5700BC69" w14:textId="47F75FFE" w:rsidR="00281E6F" w:rsidRDefault="00307A1A" w:rsidP="00E300DD">
      <w:pPr>
        <w:pStyle w:val="TOCListText-IPR"/>
        <w:spacing w:after="120"/>
        <w:ind w:left="0" w:firstLine="0"/>
        <w:rPr>
          <w:rFonts w:asciiTheme="minorHAnsi" w:hAnsiTheme="minorHAnsi"/>
          <w:sz w:val="22"/>
          <w:szCs w:val="22"/>
        </w:rPr>
      </w:pPr>
      <w:r>
        <w:rPr>
          <w:rFonts w:asciiTheme="minorHAnsi" w:hAnsiTheme="minorHAnsi"/>
          <w:sz w:val="22"/>
          <w:szCs w:val="22"/>
        </w:rPr>
        <w:t>M</w:t>
      </w:r>
      <w:r w:rsidR="00854634">
        <w:rPr>
          <w:rFonts w:asciiTheme="minorHAnsi" w:hAnsiTheme="minorHAnsi"/>
          <w:sz w:val="22"/>
          <w:szCs w:val="22"/>
        </w:rPr>
        <w:t>.1</w:t>
      </w:r>
      <w:r w:rsidR="00E300DD">
        <w:rPr>
          <w:rFonts w:asciiTheme="minorHAnsi" w:hAnsiTheme="minorHAnsi"/>
          <w:sz w:val="22"/>
          <w:szCs w:val="22"/>
        </w:rPr>
        <w:t>.</w:t>
      </w:r>
      <w:r w:rsidR="00854634">
        <w:rPr>
          <w:rFonts w:asciiTheme="minorHAnsi" w:hAnsiTheme="minorHAnsi"/>
          <w:sz w:val="22"/>
          <w:szCs w:val="22"/>
        </w:rPr>
        <w:t xml:space="preserve"> </w:t>
      </w:r>
      <w:r w:rsidR="00281E6F" w:rsidRPr="00DE39DC">
        <w:rPr>
          <w:rFonts w:asciiTheme="minorHAnsi" w:hAnsiTheme="minorHAnsi"/>
          <w:sz w:val="22"/>
          <w:szCs w:val="22"/>
        </w:rPr>
        <w:t xml:space="preserve">FTP Site </w:t>
      </w:r>
      <w:r w:rsidR="00B12705" w:rsidRPr="00DE39DC">
        <w:rPr>
          <w:rFonts w:asciiTheme="minorHAnsi" w:hAnsiTheme="minorHAnsi"/>
          <w:sz w:val="22"/>
          <w:szCs w:val="22"/>
        </w:rPr>
        <w:t>I</w:t>
      </w:r>
      <w:r w:rsidR="00281E6F" w:rsidRPr="00DE39DC">
        <w:rPr>
          <w:rFonts w:asciiTheme="minorHAnsi" w:hAnsiTheme="minorHAnsi"/>
          <w:sz w:val="22"/>
          <w:szCs w:val="22"/>
        </w:rPr>
        <w:t xml:space="preserve">nstructions for </w:t>
      </w:r>
      <w:r w:rsidR="00B12705" w:rsidRPr="00DE39DC">
        <w:rPr>
          <w:rFonts w:asciiTheme="minorHAnsi" w:hAnsiTheme="minorHAnsi"/>
          <w:sz w:val="22"/>
          <w:szCs w:val="22"/>
        </w:rPr>
        <w:t>S</w:t>
      </w:r>
      <w:r w:rsidR="00281E6F" w:rsidRPr="00DE39DC">
        <w:rPr>
          <w:rFonts w:asciiTheme="minorHAnsi" w:hAnsiTheme="minorHAnsi"/>
          <w:sz w:val="22"/>
          <w:szCs w:val="22"/>
        </w:rPr>
        <w:t xml:space="preserve">ubmitting </w:t>
      </w:r>
      <w:r w:rsidR="00B12705" w:rsidRPr="00DE39DC">
        <w:rPr>
          <w:rFonts w:asciiTheme="minorHAnsi" w:hAnsiTheme="minorHAnsi"/>
          <w:sz w:val="22"/>
          <w:szCs w:val="22"/>
        </w:rPr>
        <w:t>A</w:t>
      </w:r>
      <w:r w:rsidR="00281E6F" w:rsidRPr="00DE39DC">
        <w:rPr>
          <w:rFonts w:asciiTheme="minorHAnsi" w:hAnsiTheme="minorHAnsi"/>
          <w:sz w:val="22"/>
          <w:szCs w:val="22"/>
        </w:rPr>
        <w:t xml:space="preserve">dministrative </w:t>
      </w:r>
      <w:r w:rsidR="00B12705" w:rsidRPr="00DE39DC">
        <w:rPr>
          <w:rFonts w:asciiTheme="minorHAnsi" w:hAnsiTheme="minorHAnsi"/>
          <w:sz w:val="22"/>
          <w:szCs w:val="22"/>
        </w:rPr>
        <w:t>D</w:t>
      </w:r>
      <w:r w:rsidR="00281E6F" w:rsidRPr="00DE39DC">
        <w:rPr>
          <w:rFonts w:asciiTheme="minorHAnsi" w:hAnsiTheme="minorHAnsi"/>
          <w:sz w:val="22"/>
          <w:szCs w:val="22"/>
        </w:rPr>
        <w:t>ata</w:t>
      </w:r>
    </w:p>
    <w:p w14:paraId="7D6709FA" w14:textId="782A6DDC" w:rsidR="00854634" w:rsidRPr="00DE39DC" w:rsidRDefault="00307A1A" w:rsidP="00E300DD">
      <w:pPr>
        <w:pStyle w:val="TOCListText-IPR"/>
        <w:spacing w:after="120"/>
        <w:ind w:left="0" w:firstLine="0"/>
        <w:rPr>
          <w:rFonts w:asciiTheme="minorHAnsi" w:hAnsiTheme="minorHAnsi"/>
          <w:sz w:val="22"/>
          <w:szCs w:val="22"/>
        </w:rPr>
      </w:pPr>
      <w:r>
        <w:rPr>
          <w:rFonts w:asciiTheme="minorHAnsi" w:hAnsiTheme="minorHAnsi"/>
          <w:sz w:val="22"/>
          <w:szCs w:val="22"/>
        </w:rPr>
        <w:t>M</w:t>
      </w:r>
      <w:r w:rsidR="00854634">
        <w:rPr>
          <w:rFonts w:asciiTheme="minorHAnsi" w:hAnsiTheme="minorHAnsi"/>
          <w:sz w:val="22"/>
          <w:szCs w:val="22"/>
        </w:rPr>
        <w:t>.2</w:t>
      </w:r>
      <w:r w:rsidR="00E300DD">
        <w:rPr>
          <w:rFonts w:asciiTheme="minorHAnsi" w:hAnsiTheme="minorHAnsi"/>
          <w:sz w:val="22"/>
          <w:szCs w:val="22"/>
        </w:rPr>
        <w:t>.</w:t>
      </w:r>
      <w:r w:rsidR="00854634">
        <w:rPr>
          <w:rFonts w:asciiTheme="minorHAnsi" w:hAnsiTheme="minorHAnsi"/>
          <w:sz w:val="22"/>
          <w:szCs w:val="22"/>
        </w:rPr>
        <w:t xml:space="preserve"> Email to States with FTP Password</w:t>
      </w:r>
    </w:p>
    <w:p w14:paraId="5248DD7D" w14:textId="2425EDC0" w:rsidR="00A04FEA" w:rsidRPr="00DE39DC" w:rsidRDefault="00307A1A" w:rsidP="00E300DD">
      <w:pPr>
        <w:pStyle w:val="TOCListText-IPR"/>
        <w:spacing w:after="120"/>
        <w:ind w:left="0" w:firstLine="0"/>
        <w:rPr>
          <w:rFonts w:asciiTheme="minorHAnsi" w:hAnsiTheme="minorHAnsi"/>
          <w:sz w:val="22"/>
          <w:szCs w:val="22"/>
        </w:rPr>
      </w:pPr>
      <w:r>
        <w:rPr>
          <w:rFonts w:asciiTheme="minorHAnsi" w:hAnsiTheme="minorHAnsi"/>
          <w:sz w:val="22"/>
          <w:szCs w:val="22"/>
        </w:rPr>
        <w:t>N</w:t>
      </w:r>
      <w:r w:rsidR="00854634">
        <w:rPr>
          <w:rFonts w:asciiTheme="minorHAnsi" w:hAnsiTheme="minorHAnsi"/>
          <w:sz w:val="22"/>
          <w:szCs w:val="22"/>
        </w:rPr>
        <w:t>.</w:t>
      </w:r>
      <w:r w:rsidR="007F6398">
        <w:rPr>
          <w:rFonts w:asciiTheme="minorHAnsi" w:hAnsiTheme="minorHAnsi"/>
          <w:sz w:val="22"/>
          <w:szCs w:val="22"/>
        </w:rPr>
        <w:t>1.</w:t>
      </w:r>
      <w:r w:rsidR="00854634">
        <w:rPr>
          <w:rFonts w:asciiTheme="minorHAnsi" w:hAnsiTheme="minorHAnsi"/>
          <w:sz w:val="22"/>
          <w:szCs w:val="22"/>
        </w:rPr>
        <w:t xml:space="preserve"> </w:t>
      </w:r>
      <w:r w:rsidR="00A04FEA" w:rsidRPr="00DE39DC">
        <w:rPr>
          <w:rFonts w:asciiTheme="minorHAnsi" w:hAnsiTheme="minorHAnsi"/>
          <w:sz w:val="22"/>
          <w:szCs w:val="22"/>
        </w:rPr>
        <w:t xml:space="preserve">Federal Register </w:t>
      </w:r>
      <w:r w:rsidR="002A0E00" w:rsidRPr="00DE39DC">
        <w:rPr>
          <w:rFonts w:asciiTheme="minorHAnsi" w:hAnsiTheme="minorHAnsi"/>
          <w:sz w:val="22"/>
          <w:szCs w:val="22"/>
        </w:rPr>
        <w:t xml:space="preserve">Notice </w:t>
      </w:r>
      <w:r w:rsidR="007F6398">
        <w:rPr>
          <w:rFonts w:asciiTheme="minorHAnsi" w:hAnsiTheme="minorHAnsi"/>
          <w:sz w:val="22"/>
          <w:szCs w:val="22"/>
        </w:rPr>
        <w:t>Comment 1</w:t>
      </w:r>
    </w:p>
    <w:p w14:paraId="5E399C4E" w14:textId="05F1F7A0" w:rsidR="007F6398" w:rsidRDefault="007F6398" w:rsidP="007F6398">
      <w:pPr>
        <w:pStyle w:val="TOCListText-IPR"/>
        <w:spacing w:after="120"/>
        <w:ind w:left="0" w:firstLine="0"/>
        <w:rPr>
          <w:rFonts w:asciiTheme="minorHAnsi" w:hAnsiTheme="minorHAnsi"/>
          <w:sz w:val="22"/>
          <w:szCs w:val="22"/>
        </w:rPr>
      </w:pPr>
      <w:r>
        <w:rPr>
          <w:rFonts w:asciiTheme="minorHAnsi" w:hAnsiTheme="minorHAnsi"/>
          <w:sz w:val="22"/>
          <w:szCs w:val="22"/>
        </w:rPr>
        <w:t xml:space="preserve">N.2. </w:t>
      </w:r>
      <w:r w:rsidRPr="00DE39DC">
        <w:rPr>
          <w:rFonts w:asciiTheme="minorHAnsi" w:hAnsiTheme="minorHAnsi"/>
          <w:sz w:val="22"/>
          <w:szCs w:val="22"/>
        </w:rPr>
        <w:t xml:space="preserve">Federal Register Notice </w:t>
      </w:r>
      <w:r>
        <w:rPr>
          <w:rFonts w:asciiTheme="minorHAnsi" w:hAnsiTheme="minorHAnsi"/>
          <w:sz w:val="22"/>
          <w:szCs w:val="22"/>
        </w:rPr>
        <w:t>Comment 2</w:t>
      </w:r>
    </w:p>
    <w:p w14:paraId="5065D9FA" w14:textId="7522AF46" w:rsidR="00A04FEA" w:rsidRPr="00DE39DC" w:rsidRDefault="00E300DD" w:rsidP="003312EF">
      <w:pPr>
        <w:pStyle w:val="TOCListText-IPR"/>
        <w:spacing w:after="120"/>
        <w:ind w:left="0" w:firstLine="0"/>
        <w:rPr>
          <w:rFonts w:asciiTheme="minorHAnsi" w:hAnsiTheme="minorHAnsi"/>
          <w:sz w:val="22"/>
          <w:szCs w:val="22"/>
        </w:rPr>
      </w:pPr>
      <w:r>
        <w:rPr>
          <w:rFonts w:asciiTheme="minorHAnsi" w:hAnsiTheme="minorHAnsi"/>
          <w:sz w:val="22"/>
          <w:szCs w:val="22"/>
        </w:rPr>
        <w:t xml:space="preserve">O. </w:t>
      </w:r>
      <w:r w:rsidR="00A04FEA" w:rsidRPr="00DE39DC">
        <w:rPr>
          <w:rFonts w:asciiTheme="minorHAnsi" w:hAnsiTheme="minorHAnsi"/>
          <w:sz w:val="22"/>
          <w:szCs w:val="22"/>
        </w:rPr>
        <w:t>FNS Response to Federal Register Comment</w:t>
      </w:r>
      <w:r w:rsidR="007F6398">
        <w:rPr>
          <w:rFonts w:asciiTheme="minorHAnsi" w:hAnsiTheme="minorHAnsi"/>
          <w:sz w:val="22"/>
          <w:szCs w:val="22"/>
        </w:rPr>
        <w:t xml:space="preserve"> 1</w:t>
      </w:r>
      <w:r w:rsidR="00DA7962" w:rsidRPr="00DE39DC">
        <w:rPr>
          <w:rFonts w:asciiTheme="minorHAnsi" w:hAnsiTheme="minorHAnsi"/>
          <w:sz w:val="22"/>
          <w:szCs w:val="22"/>
        </w:rPr>
        <w:t xml:space="preserve"> </w:t>
      </w:r>
    </w:p>
    <w:p w14:paraId="5AF51AB6" w14:textId="7946780F" w:rsidR="00731FF1" w:rsidRDefault="00731FF1" w:rsidP="00E300DD">
      <w:pPr>
        <w:pStyle w:val="TOCListText-IPR"/>
        <w:spacing w:after="120"/>
        <w:ind w:left="0" w:firstLine="0"/>
        <w:rPr>
          <w:rFonts w:asciiTheme="minorHAnsi" w:hAnsiTheme="minorHAnsi"/>
          <w:sz w:val="22"/>
          <w:szCs w:val="22"/>
        </w:rPr>
      </w:pPr>
      <w:r>
        <w:rPr>
          <w:rFonts w:asciiTheme="minorHAnsi" w:hAnsiTheme="minorHAnsi"/>
          <w:sz w:val="22"/>
          <w:szCs w:val="22"/>
        </w:rPr>
        <w:t>P.1</w:t>
      </w:r>
      <w:r w:rsidR="00E300DD">
        <w:rPr>
          <w:rFonts w:asciiTheme="minorHAnsi" w:hAnsiTheme="minorHAnsi"/>
          <w:sz w:val="22"/>
          <w:szCs w:val="22"/>
        </w:rPr>
        <w:t>.</w:t>
      </w:r>
      <w:r>
        <w:rPr>
          <w:rFonts w:asciiTheme="minorHAnsi" w:hAnsiTheme="minorHAnsi"/>
          <w:sz w:val="22"/>
          <w:szCs w:val="22"/>
        </w:rPr>
        <w:t xml:space="preserve"> </w:t>
      </w:r>
      <w:r w:rsidR="002A0E00" w:rsidRPr="00DE39DC">
        <w:rPr>
          <w:rFonts w:asciiTheme="minorHAnsi" w:hAnsiTheme="minorHAnsi"/>
          <w:sz w:val="22"/>
          <w:szCs w:val="22"/>
        </w:rPr>
        <w:t>National Agricultural Statistics Service Comments</w:t>
      </w:r>
    </w:p>
    <w:p w14:paraId="6E68364A" w14:textId="5465C072" w:rsidR="00A04FEA" w:rsidRPr="00DE39DC" w:rsidRDefault="00E300DD" w:rsidP="00E300DD">
      <w:pPr>
        <w:pStyle w:val="TOCListText-IPR"/>
        <w:spacing w:after="120"/>
        <w:ind w:left="0" w:firstLine="0"/>
        <w:rPr>
          <w:rFonts w:asciiTheme="minorHAnsi" w:hAnsiTheme="minorHAnsi"/>
          <w:sz w:val="22"/>
          <w:szCs w:val="22"/>
        </w:rPr>
      </w:pPr>
      <w:r>
        <w:rPr>
          <w:rFonts w:asciiTheme="minorHAnsi" w:hAnsiTheme="minorHAnsi"/>
          <w:sz w:val="22"/>
          <w:szCs w:val="22"/>
        </w:rPr>
        <w:t xml:space="preserve">P.2. </w:t>
      </w:r>
      <w:r w:rsidR="00731FF1">
        <w:rPr>
          <w:rFonts w:asciiTheme="minorHAnsi" w:hAnsiTheme="minorHAnsi"/>
          <w:sz w:val="22"/>
          <w:szCs w:val="22"/>
        </w:rPr>
        <w:t>FNS</w:t>
      </w:r>
      <w:r w:rsidR="00731FF1" w:rsidRPr="00DE39DC">
        <w:rPr>
          <w:rFonts w:asciiTheme="minorHAnsi" w:hAnsiTheme="minorHAnsi"/>
          <w:sz w:val="22"/>
          <w:szCs w:val="22"/>
        </w:rPr>
        <w:t xml:space="preserve"> </w:t>
      </w:r>
      <w:r w:rsidR="002A0E00" w:rsidRPr="00DE39DC">
        <w:rPr>
          <w:rFonts w:asciiTheme="minorHAnsi" w:hAnsiTheme="minorHAnsi"/>
          <w:sz w:val="22"/>
          <w:szCs w:val="22"/>
        </w:rPr>
        <w:t>Responses to</w:t>
      </w:r>
      <w:r w:rsidR="00731FF1">
        <w:rPr>
          <w:rFonts w:asciiTheme="minorHAnsi" w:hAnsiTheme="minorHAnsi"/>
          <w:sz w:val="22"/>
          <w:szCs w:val="22"/>
        </w:rPr>
        <w:t xml:space="preserve"> NASS</w:t>
      </w:r>
      <w:r w:rsidR="002A0E00" w:rsidRPr="00DE39DC">
        <w:rPr>
          <w:rFonts w:asciiTheme="minorHAnsi" w:hAnsiTheme="minorHAnsi"/>
          <w:sz w:val="22"/>
          <w:szCs w:val="22"/>
        </w:rPr>
        <w:t xml:space="preserve"> </w:t>
      </w:r>
      <w:r w:rsidR="00A04FEA" w:rsidRPr="00DE39DC">
        <w:rPr>
          <w:rFonts w:asciiTheme="minorHAnsi" w:hAnsiTheme="minorHAnsi"/>
          <w:sz w:val="22"/>
          <w:szCs w:val="22"/>
        </w:rPr>
        <w:t>Comments</w:t>
      </w:r>
    </w:p>
    <w:p w14:paraId="2EF7B95B" w14:textId="7EFFADE9" w:rsidR="00A04FEA" w:rsidRDefault="00307A1A" w:rsidP="00E300DD">
      <w:pPr>
        <w:pStyle w:val="TOCListText-IPR"/>
        <w:spacing w:after="120"/>
        <w:ind w:left="0" w:firstLine="0"/>
        <w:rPr>
          <w:rFonts w:asciiTheme="minorHAnsi" w:hAnsiTheme="minorHAnsi"/>
          <w:sz w:val="22"/>
          <w:szCs w:val="22"/>
        </w:rPr>
      </w:pPr>
      <w:r>
        <w:rPr>
          <w:rFonts w:asciiTheme="minorHAnsi" w:hAnsiTheme="minorHAnsi"/>
          <w:sz w:val="22"/>
          <w:szCs w:val="22"/>
        </w:rPr>
        <w:t>Q</w:t>
      </w:r>
      <w:r w:rsidR="00E300DD">
        <w:rPr>
          <w:rFonts w:asciiTheme="minorHAnsi" w:hAnsiTheme="minorHAnsi"/>
          <w:sz w:val="22"/>
          <w:szCs w:val="22"/>
        </w:rPr>
        <w:t>.</w:t>
      </w:r>
      <w:r w:rsidR="00854634">
        <w:rPr>
          <w:rFonts w:asciiTheme="minorHAnsi" w:hAnsiTheme="minorHAnsi"/>
          <w:sz w:val="22"/>
          <w:szCs w:val="22"/>
        </w:rPr>
        <w:t xml:space="preserve"> </w:t>
      </w:r>
      <w:r w:rsidR="00A04FEA" w:rsidRPr="00DE39DC">
        <w:rPr>
          <w:rFonts w:asciiTheme="minorHAnsi" w:hAnsiTheme="minorHAnsi"/>
          <w:sz w:val="22"/>
          <w:szCs w:val="22"/>
        </w:rPr>
        <w:t xml:space="preserve">Insight </w:t>
      </w:r>
      <w:r w:rsidR="002A0E00" w:rsidRPr="00DE39DC">
        <w:rPr>
          <w:rFonts w:asciiTheme="minorHAnsi" w:hAnsiTheme="minorHAnsi"/>
          <w:sz w:val="22"/>
          <w:szCs w:val="22"/>
        </w:rPr>
        <w:t xml:space="preserve">Policy Research </w:t>
      </w:r>
      <w:r w:rsidR="00A04FEA" w:rsidRPr="00DE39DC">
        <w:rPr>
          <w:rFonts w:asciiTheme="minorHAnsi" w:hAnsiTheme="minorHAnsi"/>
          <w:sz w:val="22"/>
          <w:szCs w:val="22"/>
        </w:rPr>
        <w:t>Confidentiality Pledge</w:t>
      </w:r>
    </w:p>
    <w:p w14:paraId="708EB74A" w14:textId="666C5389" w:rsidR="00543E45" w:rsidRPr="00DE39DC" w:rsidRDefault="00307A1A" w:rsidP="00E300DD">
      <w:pPr>
        <w:pStyle w:val="TOCListText-IPR"/>
        <w:spacing w:after="120"/>
        <w:ind w:left="0" w:firstLine="0"/>
        <w:rPr>
          <w:rFonts w:asciiTheme="minorHAnsi" w:hAnsiTheme="minorHAnsi"/>
          <w:sz w:val="22"/>
          <w:szCs w:val="22"/>
        </w:rPr>
      </w:pPr>
      <w:r>
        <w:rPr>
          <w:sz w:val="22"/>
          <w:szCs w:val="22"/>
        </w:rPr>
        <w:t xml:space="preserve">R. </w:t>
      </w:r>
      <w:r w:rsidR="00543E45" w:rsidRPr="00DE39DC">
        <w:rPr>
          <w:sz w:val="22"/>
          <w:szCs w:val="22"/>
        </w:rPr>
        <w:t>Pre</w:t>
      </w:r>
      <w:r w:rsidR="0027620F" w:rsidRPr="00DE39DC">
        <w:rPr>
          <w:sz w:val="22"/>
          <w:szCs w:val="22"/>
        </w:rPr>
        <w:t>t</w:t>
      </w:r>
      <w:r w:rsidR="00543E45" w:rsidRPr="00DE39DC">
        <w:rPr>
          <w:sz w:val="22"/>
          <w:szCs w:val="22"/>
        </w:rPr>
        <w:t>est Methods and Summary of Findings</w:t>
      </w:r>
    </w:p>
    <w:p w14:paraId="2E1A8CEB" w14:textId="4B63F2CE" w:rsidR="00AD6264" w:rsidRDefault="00E300DD" w:rsidP="003312EF">
      <w:pPr>
        <w:pStyle w:val="TOCListText-IPR"/>
        <w:spacing w:after="120"/>
        <w:ind w:left="0" w:firstLine="0"/>
        <w:rPr>
          <w:sz w:val="22"/>
          <w:szCs w:val="22"/>
        </w:rPr>
      </w:pPr>
      <w:r>
        <w:rPr>
          <w:sz w:val="22"/>
          <w:szCs w:val="22"/>
        </w:rPr>
        <w:t xml:space="preserve">S. </w:t>
      </w:r>
      <w:r w:rsidR="00936FC1" w:rsidRPr="00DE39DC">
        <w:rPr>
          <w:sz w:val="22"/>
          <w:szCs w:val="22"/>
        </w:rPr>
        <w:t>Total Public Burden Hours and Respondent Costs: Excel</w:t>
      </w:r>
    </w:p>
    <w:p w14:paraId="4B9CD0BD" w14:textId="77777777" w:rsidR="00B13C20" w:rsidRPr="00DE39DC" w:rsidRDefault="00B13C20" w:rsidP="003E735C">
      <w:pPr>
        <w:pStyle w:val="TOCListText-IPR"/>
        <w:spacing w:after="120"/>
        <w:ind w:left="0" w:firstLine="0"/>
        <w:rPr>
          <w:rFonts w:ascii="Arial" w:hAnsi="Arial" w:cs="Arial"/>
          <w:b/>
          <w:bCs w:val="0"/>
          <w:caps/>
          <w:sz w:val="22"/>
          <w:szCs w:val="22"/>
        </w:rPr>
      </w:pPr>
    </w:p>
    <w:p w14:paraId="5A00B36E" w14:textId="77777777" w:rsidR="007E1DBD" w:rsidRPr="00DE39DC" w:rsidRDefault="007E1DBD" w:rsidP="00DC7E8F">
      <w:pPr>
        <w:pStyle w:val="Hdng2-IPR"/>
        <w:numPr>
          <w:ilvl w:val="0"/>
          <w:numId w:val="0"/>
        </w:numPr>
        <w:spacing w:line="480" w:lineRule="auto"/>
        <w:ind w:left="720" w:hanging="720"/>
        <w:rPr>
          <w:rFonts w:ascii="Candara" w:hAnsi="Candara"/>
          <w:caps w:val="0"/>
          <w:color w:val="B32732"/>
          <w:sz w:val="22"/>
          <w:szCs w:val="22"/>
        </w:rPr>
        <w:sectPr w:rsidR="007E1DBD" w:rsidRPr="00DE39DC" w:rsidSect="00AB5457">
          <w:headerReference w:type="default" r:id="rId10"/>
          <w:footerReference w:type="default" r:id="rId11"/>
          <w:pgSz w:w="12240" w:h="15840" w:code="1"/>
          <w:pgMar w:top="1440" w:right="1440" w:bottom="864" w:left="1440" w:header="720" w:footer="720" w:gutter="0"/>
          <w:pgNumType w:start="1"/>
          <w:cols w:space="720"/>
          <w:docGrid w:linePitch="360"/>
        </w:sectPr>
      </w:pPr>
      <w:bookmarkStart w:id="2" w:name="_Toc405791584"/>
    </w:p>
    <w:p w14:paraId="67F07BD1" w14:textId="77777777" w:rsidR="00F54A01" w:rsidRPr="003312EF" w:rsidRDefault="00A06DA9" w:rsidP="003312EF">
      <w:pPr>
        <w:pStyle w:val="Heading2-IPR"/>
        <w:numPr>
          <w:ilvl w:val="0"/>
          <w:numId w:val="0"/>
        </w:numPr>
        <w:pBdr>
          <w:bottom w:val="single" w:sz="12" w:space="1" w:color="6C7066"/>
        </w:pBdr>
        <w:spacing w:after="360"/>
        <w:jc w:val="center"/>
        <w:rPr>
          <w:caps/>
          <w:sz w:val="32"/>
          <w:szCs w:val="22"/>
        </w:rPr>
      </w:pPr>
      <w:bookmarkStart w:id="3" w:name="_Toc522861135"/>
      <w:r w:rsidRPr="003312EF">
        <w:rPr>
          <w:sz w:val="32"/>
          <w:szCs w:val="22"/>
        </w:rPr>
        <w:t>P</w:t>
      </w:r>
      <w:r w:rsidR="00582610" w:rsidRPr="003312EF">
        <w:rPr>
          <w:sz w:val="32"/>
          <w:szCs w:val="22"/>
        </w:rPr>
        <w:t xml:space="preserve">art </w:t>
      </w:r>
      <w:r w:rsidRPr="003312EF">
        <w:rPr>
          <w:sz w:val="32"/>
          <w:szCs w:val="22"/>
        </w:rPr>
        <w:t>A</w:t>
      </w:r>
      <w:r w:rsidR="00763048" w:rsidRPr="003312EF">
        <w:rPr>
          <w:sz w:val="32"/>
          <w:szCs w:val="22"/>
        </w:rPr>
        <w:t>.</w:t>
      </w:r>
      <w:r w:rsidR="005316C3" w:rsidRPr="003312EF">
        <w:rPr>
          <w:sz w:val="32"/>
          <w:szCs w:val="22"/>
        </w:rPr>
        <w:t xml:space="preserve"> </w:t>
      </w:r>
      <w:bookmarkEnd w:id="2"/>
      <w:r w:rsidR="00582610" w:rsidRPr="003312EF">
        <w:rPr>
          <w:sz w:val="32"/>
          <w:szCs w:val="22"/>
        </w:rPr>
        <w:t>Justification</w:t>
      </w:r>
      <w:bookmarkEnd w:id="3"/>
    </w:p>
    <w:p w14:paraId="0FCB009B" w14:textId="77777777" w:rsidR="001776C5" w:rsidRPr="007529B1" w:rsidRDefault="001776C5" w:rsidP="003312EF">
      <w:pPr>
        <w:pStyle w:val="Hdng3-IPR"/>
        <w:pBdr>
          <w:bottom w:val="dotted" w:sz="4" w:space="1" w:color="auto"/>
        </w:pBdr>
      </w:pPr>
      <w:bookmarkStart w:id="4" w:name="_Toc522861136"/>
      <w:r w:rsidRPr="007529B1">
        <w:t xml:space="preserve">Circumstances </w:t>
      </w:r>
      <w:r w:rsidR="00F6428F" w:rsidRPr="007529B1">
        <w:t>T</w:t>
      </w:r>
      <w:r w:rsidRPr="007529B1">
        <w:t>hat Make Data Collection Necessary</w:t>
      </w:r>
      <w:bookmarkEnd w:id="4"/>
    </w:p>
    <w:p w14:paraId="79E30190" w14:textId="77777777" w:rsidR="00026E4E" w:rsidRPr="00DE39DC" w:rsidRDefault="001776C5" w:rsidP="001E2AB1">
      <w:pPr>
        <w:pStyle w:val="Instructions"/>
        <w:spacing w:after="120" w:line="240" w:lineRule="auto"/>
        <w:rPr>
          <w:szCs w:val="22"/>
        </w:rPr>
      </w:pPr>
      <w:r w:rsidRPr="00DE39DC">
        <w:rPr>
          <w:szCs w:val="22"/>
        </w:rPr>
        <w:t xml:space="preserve">Explain the circumstances that make the collection of information necessary. Identify any legal or administrative requirements that necessitate the collection. </w:t>
      </w:r>
      <w:r w:rsidR="00371B9B" w:rsidRPr="00DE39DC">
        <w:rPr>
          <w:szCs w:val="22"/>
        </w:rPr>
        <w:t>Reference the appropriate section of each statute and regulation mandating or authorizing the collection of information.</w:t>
      </w:r>
    </w:p>
    <w:p w14:paraId="14BFE78D" w14:textId="4B45CBC3" w:rsidR="00787321" w:rsidRPr="00DE39DC" w:rsidRDefault="00630FFD" w:rsidP="003A2F9C">
      <w:pPr>
        <w:pStyle w:val="Body11ptCalibrDBi-IPR"/>
        <w:rPr>
          <w:szCs w:val="22"/>
        </w:rPr>
      </w:pPr>
      <w:r w:rsidRPr="00DE39DC">
        <w:rPr>
          <w:szCs w:val="22"/>
        </w:rPr>
        <w:t xml:space="preserve">This is a new information collection request. </w:t>
      </w:r>
      <w:r w:rsidR="00787321" w:rsidRPr="00DE39DC">
        <w:rPr>
          <w:szCs w:val="22"/>
        </w:rPr>
        <w:t>The Food and Nutrition Act of 2008, as amended through P.L. 113–128, enacted July 22, 2014 [7 U.S.C. 2026], provides the legislative authority for the U.S. Department of Agriculture (USDA) Food and Nutrition Service (FNS) to administer the Supplemental Nutrition Assistance Program (SNAP).</w:t>
      </w:r>
      <w:r w:rsidR="009D19B8" w:rsidRPr="00DE39DC">
        <w:rPr>
          <w:szCs w:val="22"/>
        </w:rPr>
        <w:t xml:space="preserve"> </w:t>
      </w:r>
      <w:r w:rsidR="00787321" w:rsidRPr="00DE39DC">
        <w:rPr>
          <w:szCs w:val="22"/>
        </w:rPr>
        <w:t>Section 17 of the Food and Nutrition Act of 2008 provides authority to FNS to conduct research to help improve the administration and effectiveness of SNAP</w:t>
      </w:r>
      <w:r w:rsidR="00C94F14">
        <w:rPr>
          <w:szCs w:val="22"/>
        </w:rPr>
        <w:t xml:space="preserve"> (</w:t>
      </w:r>
      <w:r w:rsidR="00854634">
        <w:rPr>
          <w:szCs w:val="22"/>
        </w:rPr>
        <w:t xml:space="preserve">see </w:t>
      </w:r>
      <w:r w:rsidR="00C94F14">
        <w:rPr>
          <w:szCs w:val="22"/>
        </w:rPr>
        <w:t>appendix A</w:t>
      </w:r>
      <w:r w:rsidR="00997257">
        <w:rPr>
          <w:szCs w:val="22"/>
        </w:rPr>
        <w:t>- Legal Authority Statutes and Regulations</w:t>
      </w:r>
      <w:r w:rsidR="00C94F14">
        <w:rPr>
          <w:szCs w:val="22"/>
        </w:rPr>
        <w:t>)</w:t>
      </w:r>
      <w:r w:rsidR="00787321" w:rsidRPr="00DE39DC">
        <w:rPr>
          <w:szCs w:val="22"/>
        </w:rPr>
        <w:t>.</w:t>
      </w:r>
      <w:r w:rsidR="009D19B8" w:rsidRPr="00DE39DC">
        <w:rPr>
          <w:szCs w:val="22"/>
        </w:rPr>
        <w:t xml:space="preserve"> </w:t>
      </w:r>
    </w:p>
    <w:p w14:paraId="2122D7FA" w14:textId="77777777" w:rsidR="00293EEB" w:rsidRPr="00DE39DC" w:rsidRDefault="00630FFD" w:rsidP="003A2F9C">
      <w:pPr>
        <w:pStyle w:val="Body11ptCalibrDBi-IPR"/>
        <w:rPr>
          <w:szCs w:val="22"/>
        </w:rPr>
      </w:pPr>
      <w:r w:rsidRPr="00DE39DC">
        <w:rPr>
          <w:szCs w:val="22"/>
        </w:rPr>
        <w:t>In addition to nutrition assistance</w:t>
      </w:r>
      <w:r w:rsidR="008B054E" w:rsidRPr="00DE39DC">
        <w:rPr>
          <w:szCs w:val="22"/>
        </w:rPr>
        <w:t>,</w:t>
      </w:r>
      <w:r w:rsidR="004E5658" w:rsidRPr="00DE39DC">
        <w:rPr>
          <w:szCs w:val="22"/>
        </w:rPr>
        <w:t xml:space="preserve"> </w:t>
      </w:r>
      <w:r w:rsidRPr="00DE39DC">
        <w:rPr>
          <w:szCs w:val="22"/>
        </w:rPr>
        <w:t>SNAP provides employment and training (E&amp;T) services to select participants.</w:t>
      </w:r>
      <w:r w:rsidR="00413F59" w:rsidRPr="00DE39DC">
        <w:rPr>
          <w:szCs w:val="22"/>
        </w:rPr>
        <w:t xml:space="preserve"> The aim of these </w:t>
      </w:r>
      <w:r w:rsidR="00C2285B" w:rsidRPr="00DE39DC">
        <w:rPr>
          <w:szCs w:val="22"/>
        </w:rPr>
        <w:t xml:space="preserve">services </w:t>
      </w:r>
      <w:r w:rsidR="00413F59" w:rsidRPr="00DE39DC">
        <w:rPr>
          <w:szCs w:val="22"/>
        </w:rPr>
        <w:t>is to help improve the economic self-sufficiency of SNAP participants and reduce their need for SNAP benefits.</w:t>
      </w:r>
      <w:r w:rsidR="009D19B8" w:rsidRPr="00DE39DC">
        <w:rPr>
          <w:szCs w:val="22"/>
        </w:rPr>
        <w:t xml:space="preserve"> </w:t>
      </w:r>
      <w:r w:rsidR="00293EEB" w:rsidRPr="00DE39DC">
        <w:rPr>
          <w:szCs w:val="22"/>
        </w:rPr>
        <w:t>Wh</w:t>
      </w:r>
      <w:r w:rsidR="008B054E" w:rsidRPr="00DE39DC">
        <w:rPr>
          <w:szCs w:val="22"/>
        </w:rPr>
        <w:t xml:space="preserve">ereas </w:t>
      </w:r>
      <w:r w:rsidR="00293EEB" w:rsidRPr="00DE39DC">
        <w:rPr>
          <w:szCs w:val="22"/>
        </w:rPr>
        <w:t xml:space="preserve">SNAP is </w:t>
      </w:r>
      <w:r w:rsidR="00501A72" w:rsidRPr="00DE39DC">
        <w:rPr>
          <w:szCs w:val="22"/>
        </w:rPr>
        <w:t>administered at</w:t>
      </w:r>
      <w:r w:rsidR="00106D98" w:rsidRPr="00DE39DC">
        <w:rPr>
          <w:szCs w:val="22"/>
        </w:rPr>
        <w:t xml:space="preserve"> the </w:t>
      </w:r>
      <w:r w:rsidR="00275D84" w:rsidRPr="00DE39DC">
        <w:rPr>
          <w:szCs w:val="22"/>
        </w:rPr>
        <w:t>S</w:t>
      </w:r>
      <w:r w:rsidR="00106D98" w:rsidRPr="00DE39DC">
        <w:rPr>
          <w:szCs w:val="22"/>
        </w:rPr>
        <w:t xml:space="preserve">tate level, </w:t>
      </w:r>
      <w:r w:rsidR="00293EEB" w:rsidRPr="00DE39DC">
        <w:rPr>
          <w:szCs w:val="22"/>
        </w:rPr>
        <w:t xml:space="preserve">E&amp;T services </w:t>
      </w:r>
      <w:r w:rsidR="00501A72" w:rsidRPr="00DE39DC">
        <w:rPr>
          <w:szCs w:val="22"/>
        </w:rPr>
        <w:t xml:space="preserve">are </w:t>
      </w:r>
      <w:r w:rsidR="00106D98" w:rsidRPr="00DE39DC">
        <w:rPr>
          <w:szCs w:val="22"/>
        </w:rPr>
        <w:t xml:space="preserve">often </w:t>
      </w:r>
      <w:r w:rsidR="00501A72" w:rsidRPr="00DE39DC">
        <w:rPr>
          <w:szCs w:val="22"/>
        </w:rPr>
        <w:t xml:space="preserve">provided by </w:t>
      </w:r>
      <w:r w:rsidR="00A815CD" w:rsidRPr="00DE39DC">
        <w:rPr>
          <w:szCs w:val="22"/>
        </w:rPr>
        <w:t xml:space="preserve">entities other than </w:t>
      </w:r>
      <w:r w:rsidR="00501A72" w:rsidRPr="00DE39DC">
        <w:rPr>
          <w:szCs w:val="22"/>
        </w:rPr>
        <w:t xml:space="preserve">the </w:t>
      </w:r>
      <w:r w:rsidR="00275D84" w:rsidRPr="00DE39DC">
        <w:rPr>
          <w:szCs w:val="22"/>
        </w:rPr>
        <w:t>State</w:t>
      </w:r>
      <w:r w:rsidR="00501A72" w:rsidRPr="00DE39DC">
        <w:rPr>
          <w:szCs w:val="22"/>
        </w:rPr>
        <w:t xml:space="preserve"> SNAP </w:t>
      </w:r>
      <w:r w:rsidR="00851D48" w:rsidRPr="00DE39DC">
        <w:rPr>
          <w:szCs w:val="22"/>
        </w:rPr>
        <w:t>office</w:t>
      </w:r>
      <w:r w:rsidR="00A815CD" w:rsidRPr="00DE39DC">
        <w:rPr>
          <w:szCs w:val="22"/>
        </w:rPr>
        <w:t xml:space="preserve">, including </w:t>
      </w:r>
      <w:r w:rsidR="00501A72" w:rsidRPr="00DE39DC">
        <w:rPr>
          <w:szCs w:val="22"/>
        </w:rPr>
        <w:t>community-based</w:t>
      </w:r>
      <w:r w:rsidR="00293EEB" w:rsidRPr="00DE39DC">
        <w:rPr>
          <w:szCs w:val="22"/>
        </w:rPr>
        <w:t xml:space="preserve"> organizations, other government </w:t>
      </w:r>
      <w:r w:rsidR="000E0FE6" w:rsidRPr="00DE39DC">
        <w:rPr>
          <w:szCs w:val="22"/>
        </w:rPr>
        <w:t xml:space="preserve">entities, </w:t>
      </w:r>
      <w:r w:rsidR="00B12705" w:rsidRPr="00DE39DC">
        <w:rPr>
          <w:szCs w:val="22"/>
        </w:rPr>
        <w:t xml:space="preserve">and </w:t>
      </w:r>
      <w:r w:rsidR="000E0FE6" w:rsidRPr="00DE39DC">
        <w:rPr>
          <w:szCs w:val="22"/>
        </w:rPr>
        <w:t>community colleges.</w:t>
      </w:r>
      <w:r w:rsidR="009D19B8" w:rsidRPr="00DE39DC">
        <w:rPr>
          <w:szCs w:val="22"/>
        </w:rPr>
        <w:t xml:space="preserve"> </w:t>
      </w:r>
    </w:p>
    <w:p w14:paraId="2B2032F3" w14:textId="665F4265" w:rsidR="00286D94" w:rsidRPr="003220DC" w:rsidRDefault="00413F59" w:rsidP="00095F1D">
      <w:pPr>
        <w:pStyle w:val="Body11ptCalibrDBi-IPR"/>
        <w:spacing w:after="360"/>
        <w:rPr>
          <w:rFonts w:asciiTheme="minorHAnsi" w:hAnsiTheme="minorHAnsi" w:cstheme="minorHAnsi"/>
          <w:szCs w:val="22"/>
        </w:rPr>
      </w:pPr>
      <w:r w:rsidRPr="00DE39DC">
        <w:rPr>
          <w:szCs w:val="22"/>
        </w:rPr>
        <w:t xml:space="preserve">States have the option to offer </w:t>
      </w:r>
      <w:r w:rsidR="00A815CD" w:rsidRPr="00DE39DC">
        <w:rPr>
          <w:szCs w:val="22"/>
        </w:rPr>
        <w:t xml:space="preserve">either </w:t>
      </w:r>
      <w:r w:rsidRPr="00DE39DC">
        <w:rPr>
          <w:szCs w:val="22"/>
        </w:rPr>
        <w:t>a mandatory or</w:t>
      </w:r>
      <w:r w:rsidR="008B054E" w:rsidRPr="00DE39DC">
        <w:rPr>
          <w:szCs w:val="22"/>
        </w:rPr>
        <w:t xml:space="preserve"> a</w:t>
      </w:r>
      <w:r w:rsidRPr="00DE39DC">
        <w:rPr>
          <w:szCs w:val="22"/>
        </w:rPr>
        <w:t xml:space="preserve"> voluntary E&amp;T program.</w:t>
      </w:r>
      <w:r w:rsidR="009D19B8" w:rsidRPr="00DE39DC">
        <w:rPr>
          <w:szCs w:val="22"/>
        </w:rPr>
        <w:t xml:space="preserve"> </w:t>
      </w:r>
      <w:r w:rsidRPr="00DE39DC">
        <w:rPr>
          <w:szCs w:val="22"/>
        </w:rPr>
        <w:t xml:space="preserve">Currently, </w:t>
      </w:r>
      <w:r w:rsidR="001559A5" w:rsidRPr="00DE39DC">
        <w:rPr>
          <w:szCs w:val="22"/>
        </w:rPr>
        <w:t>17</w:t>
      </w:r>
      <w:r w:rsidRPr="00DE39DC">
        <w:rPr>
          <w:szCs w:val="22"/>
        </w:rPr>
        <w:t xml:space="preserve"> </w:t>
      </w:r>
      <w:r w:rsidR="00C962D0">
        <w:rPr>
          <w:szCs w:val="22"/>
        </w:rPr>
        <w:t>out of 53 State agencies</w:t>
      </w:r>
      <w:r w:rsidR="00144343">
        <w:rPr>
          <w:rStyle w:val="FootnoteReference"/>
          <w:szCs w:val="22"/>
        </w:rPr>
        <w:footnoteReference w:id="2"/>
      </w:r>
      <w:r w:rsidR="00C962D0" w:rsidRPr="00DE39DC">
        <w:rPr>
          <w:szCs w:val="22"/>
        </w:rPr>
        <w:t xml:space="preserve"> </w:t>
      </w:r>
      <w:r w:rsidRPr="00DE39DC">
        <w:rPr>
          <w:szCs w:val="22"/>
        </w:rPr>
        <w:t xml:space="preserve">offer mandatory SNAP E&amp;T programs. In these </w:t>
      </w:r>
      <w:r w:rsidR="00275D84" w:rsidRPr="00DE39DC">
        <w:rPr>
          <w:szCs w:val="22"/>
        </w:rPr>
        <w:t>State</w:t>
      </w:r>
      <w:r w:rsidRPr="00DE39DC">
        <w:rPr>
          <w:szCs w:val="22"/>
        </w:rPr>
        <w:t xml:space="preserve">s, either all nonexempt participants or a select subset of participants may be required to </w:t>
      </w:r>
      <w:r w:rsidR="004B381D" w:rsidRPr="00DE39DC">
        <w:rPr>
          <w:szCs w:val="22"/>
        </w:rPr>
        <w:t>take part in SNAP E&amp;T activities</w:t>
      </w:r>
      <w:r w:rsidRPr="00DE39DC">
        <w:rPr>
          <w:szCs w:val="22"/>
        </w:rPr>
        <w:t xml:space="preserve">, </w:t>
      </w:r>
      <w:r w:rsidR="00A815CD" w:rsidRPr="00DE39DC">
        <w:rPr>
          <w:szCs w:val="22"/>
        </w:rPr>
        <w:t xml:space="preserve">and </w:t>
      </w:r>
      <w:r w:rsidRPr="00DE39DC">
        <w:rPr>
          <w:szCs w:val="22"/>
        </w:rPr>
        <w:t>failing to comply with E&amp;T program requirements can result in sanctions and a loss of SNAP eligibility.</w:t>
      </w:r>
      <w:r w:rsidR="009D19B8" w:rsidRPr="00DE39DC">
        <w:rPr>
          <w:szCs w:val="22"/>
        </w:rPr>
        <w:t xml:space="preserve"> </w:t>
      </w:r>
      <w:r w:rsidR="004B381D" w:rsidRPr="00DE39DC">
        <w:rPr>
          <w:szCs w:val="22"/>
        </w:rPr>
        <w:t xml:space="preserve">Though current data </w:t>
      </w:r>
      <w:r w:rsidR="008B054E" w:rsidRPr="00DE39DC">
        <w:rPr>
          <w:szCs w:val="22"/>
        </w:rPr>
        <w:t xml:space="preserve">exist </w:t>
      </w:r>
      <w:r w:rsidR="004B381D" w:rsidRPr="00DE39DC">
        <w:rPr>
          <w:szCs w:val="22"/>
        </w:rPr>
        <w:t xml:space="preserve">on the characteristics of </w:t>
      </w:r>
      <w:r w:rsidR="000E0FE6" w:rsidRPr="00DE39DC">
        <w:rPr>
          <w:szCs w:val="22"/>
        </w:rPr>
        <w:t xml:space="preserve">all </w:t>
      </w:r>
      <w:r w:rsidR="004B381D" w:rsidRPr="00DE39DC">
        <w:rPr>
          <w:szCs w:val="22"/>
        </w:rPr>
        <w:t xml:space="preserve">SNAP E&amp;T participants, there is little information regarding the </w:t>
      </w:r>
      <w:r w:rsidR="0056512D" w:rsidRPr="00DE39DC">
        <w:rPr>
          <w:szCs w:val="22"/>
        </w:rPr>
        <w:t xml:space="preserve">program features and administrative practices </w:t>
      </w:r>
      <w:r w:rsidR="004B381D" w:rsidRPr="00DE39DC">
        <w:rPr>
          <w:szCs w:val="22"/>
        </w:rPr>
        <w:t xml:space="preserve">of mandatory SNAP E&amp;T programs. In particular, </w:t>
      </w:r>
      <w:r w:rsidR="0056512D" w:rsidRPr="00DE39DC">
        <w:rPr>
          <w:szCs w:val="22"/>
        </w:rPr>
        <w:t>little is known about how those features and practices may affect E&amp;T participation, sanctions, and participant outcomes.  Therefore</w:t>
      </w:r>
      <w:r w:rsidR="004B381D" w:rsidRPr="00DE39DC">
        <w:rPr>
          <w:szCs w:val="22"/>
        </w:rPr>
        <w:t>, FNS is requesting Office of Management and Budget (OMB) approval to collect information from</w:t>
      </w:r>
      <w:r w:rsidR="00C6038E">
        <w:rPr>
          <w:szCs w:val="22"/>
        </w:rPr>
        <w:t xml:space="preserve"> a sample of</w:t>
      </w:r>
      <w:r w:rsidR="004B381D" w:rsidRPr="00DE39DC">
        <w:rPr>
          <w:szCs w:val="22"/>
        </w:rPr>
        <w:t xml:space="preserve"> participating </w:t>
      </w:r>
      <w:r w:rsidR="000E0FE6" w:rsidRPr="00DE39DC">
        <w:rPr>
          <w:szCs w:val="22"/>
        </w:rPr>
        <w:t xml:space="preserve">State </w:t>
      </w:r>
      <w:r w:rsidR="004B381D" w:rsidRPr="00DE39DC">
        <w:rPr>
          <w:szCs w:val="22"/>
        </w:rPr>
        <w:t>SNAP o</w:t>
      </w:r>
      <w:r w:rsidR="00F063D6" w:rsidRPr="00DE39DC">
        <w:rPr>
          <w:szCs w:val="22"/>
        </w:rPr>
        <w:t xml:space="preserve">ffices, local </w:t>
      </w:r>
      <w:r w:rsidR="001C254A" w:rsidRPr="00DE39DC">
        <w:rPr>
          <w:szCs w:val="22"/>
        </w:rPr>
        <w:t>SNAP offices</w:t>
      </w:r>
      <w:r w:rsidR="00F063D6" w:rsidRPr="00DE39DC">
        <w:rPr>
          <w:szCs w:val="22"/>
        </w:rPr>
        <w:t xml:space="preserve">, and SNAP E&amp;T providers. The study </w:t>
      </w:r>
      <w:r w:rsidR="003A2F9C" w:rsidRPr="00DE39DC">
        <w:rPr>
          <w:szCs w:val="22"/>
        </w:rPr>
        <w:t xml:space="preserve">will </w:t>
      </w:r>
      <w:r w:rsidR="00F063D6" w:rsidRPr="00DE39DC">
        <w:rPr>
          <w:szCs w:val="22"/>
        </w:rPr>
        <w:t xml:space="preserve">profile mandatory SNAP E&amp;T programs in six </w:t>
      </w:r>
      <w:r w:rsidR="00275D84" w:rsidRPr="00DE39DC">
        <w:rPr>
          <w:szCs w:val="22"/>
        </w:rPr>
        <w:t>State</w:t>
      </w:r>
      <w:r w:rsidR="00F063D6" w:rsidRPr="00DE39DC">
        <w:rPr>
          <w:szCs w:val="22"/>
        </w:rPr>
        <w:t xml:space="preserve">s </w:t>
      </w:r>
      <w:r w:rsidR="001C254A" w:rsidRPr="00DE39DC">
        <w:rPr>
          <w:szCs w:val="22"/>
        </w:rPr>
        <w:t>via</w:t>
      </w:r>
      <w:r w:rsidR="003A2F9C" w:rsidRPr="00DE39DC">
        <w:rPr>
          <w:szCs w:val="22"/>
        </w:rPr>
        <w:t xml:space="preserve"> </w:t>
      </w:r>
      <w:r w:rsidR="001C254A" w:rsidRPr="00DE39DC">
        <w:rPr>
          <w:szCs w:val="22"/>
        </w:rPr>
        <w:t>site visits</w:t>
      </w:r>
      <w:r w:rsidR="00E233E0" w:rsidRPr="00DE39DC">
        <w:rPr>
          <w:szCs w:val="22"/>
        </w:rPr>
        <w:t>. The study team will interview</w:t>
      </w:r>
      <w:r w:rsidR="003A2F9C" w:rsidRPr="00DE39DC">
        <w:rPr>
          <w:szCs w:val="22"/>
        </w:rPr>
        <w:t xml:space="preserve"> staff </w:t>
      </w:r>
      <w:r w:rsidR="00855FC1" w:rsidRPr="00DE39DC">
        <w:rPr>
          <w:szCs w:val="22"/>
        </w:rPr>
        <w:t>at</w:t>
      </w:r>
      <w:r w:rsidR="003A2F9C" w:rsidRPr="00DE39DC">
        <w:rPr>
          <w:szCs w:val="22"/>
        </w:rPr>
        <w:t xml:space="preserve"> </w:t>
      </w:r>
      <w:r w:rsidR="00E233E0" w:rsidRPr="00DE39DC">
        <w:rPr>
          <w:szCs w:val="22"/>
        </w:rPr>
        <w:t>the State SNAP office</w:t>
      </w:r>
      <w:r w:rsidR="00854634">
        <w:rPr>
          <w:szCs w:val="22"/>
        </w:rPr>
        <w:t xml:space="preserve"> (appendix E</w:t>
      </w:r>
      <w:r w:rsidR="00997257">
        <w:rPr>
          <w:szCs w:val="22"/>
        </w:rPr>
        <w:t xml:space="preserve"> – State SNAP Director and E&amp;T Director Interview Protocol</w:t>
      </w:r>
      <w:r w:rsidR="00854634">
        <w:rPr>
          <w:szCs w:val="22"/>
        </w:rPr>
        <w:t>)</w:t>
      </w:r>
      <w:r w:rsidR="003A2F9C" w:rsidRPr="00DE39DC">
        <w:rPr>
          <w:szCs w:val="22"/>
        </w:rPr>
        <w:t xml:space="preserve">, </w:t>
      </w:r>
      <w:r w:rsidR="000E0FE6" w:rsidRPr="00DE39DC">
        <w:rPr>
          <w:szCs w:val="22"/>
        </w:rPr>
        <w:t xml:space="preserve">two </w:t>
      </w:r>
      <w:r w:rsidR="003A2F9C" w:rsidRPr="00DE39DC">
        <w:rPr>
          <w:szCs w:val="22"/>
        </w:rPr>
        <w:t xml:space="preserve">local </w:t>
      </w:r>
      <w:r w:rsidR="00504E1C" w:rsidRPr="00DE39DC">
        <w:rPr>
          <w:szCs w:val="22"/>
        </w:rPr>
        <w:t>SNAP offices</w:t>
      </w:r>
      <w:r w:rsidR="00854634">
        <w:rPr>
          <w:szCs w:val="22"/>
        </w:rPr>
        <w:t xml:space="preserve"> (appendices F and G</w:t>
      </w:r>
      <w:r w:rsidR="00997257">
        <w:rPr>
          <w:szCs w:val="22"/>
        </w:rPr>
        <w:t>- Local SNAP Officer Director Interview Protocol and Local SNAP Office Eligibility Worker Interview Protocol</w:t>
      </w:r>
      <w:r w:rsidR="00854634">
        <w:rPr>
          <w:szCs w:val="22"/>
        </w:rPr>
        <w:t>)</w:t>
      </w:r>
      <w:r w:rsidR="003A2F9C" w:rsidRPr="00DE39DC">
        <w:rPr>
          <w:szCs w:val="22"/>
        </w:rPr>
        <w:t xml:space="preserve">, and </w:t>
      </w:r>
      <w:r w:rsidR="000E0FE6" w:rsidRPr="00DE39DC">
        <w:rPr>
          <w:szCs w:val="22"/>
        </w:rPr>
        <w:t xml:space="preserve">three </w:t>
      </w:r>
      <w:r w:rsidR="003A2F9C" w:rsidRPr="00DE39DC">
        <w:rPr>
          <w:szCs w:val="22"/>
        </w:rPr>
        <w:t>SNAP E&amp;T providers</w:t>
      </w:r>
      <w:r w:rsidR="00A32024">
        <w:rPr>
          <w:szCs w:val="22"/>
        </w:rPr>
        <w:t xml:space="preserve"> (appendix K</w:t>
      </w:r>
      <w:r w:rsidR="00997257">
        <w:rPr>
          <w:szCs w:val="22"/>
        </w:rPr>
        <w:t xml:space="preserve"> – E&amp;T Provider Protocol</w:t>
      </w:r>
      <w:r w:rsidR="00854634">
        <w:rPr>
          <w:szCs w:val="22"/>
        </w:rPr>
        <w:t>)</w:t>
      </w:r>
      <w:r w:rsidR="00E233E0" w:rsidRPr="00DE39DC">
        <w:rPr>
          <w:szCs w:val="22"/>
        </w:rPr>
        <w:t xml:space="preserve"> in each of the six </w:t>
      </w:r>
      <w:r w:rsidR="00275D84" w:rsidRPr="00DE39DC">
        <w:rPr>
          <w:szCs w:val="22"/>
        </w:rPr>
        <w:t>State</w:t>
      </w:r>
      <w:r w:rsidR="00E233E0" w:rsidRPr="00DE39DC">
        <w:rPr>
          <w:szCs w:val="22"/>
        </w:rPr>
        <w:t>s</w:t>
      </w:r>
      <w:r w:rsidR="003A2F9C" w:rsidRPr="00DE39DC">
        <w:rPr>
          <w:szCs w:val="22"/>
        </w:rPr>
        <w:t xml:space="preserve">. In conjunction with the </w:t>
      </w:r>
      <w:r w:rsidR="00EF530F" w:rsidRPr="00DE39DC">
        <w:rPr>
          <w:szCs w:val="22"/>
        </w:rPr>
        <w:t>site visits</w:t>
      </w:r>
      <w:r w:rsidR="003A2F9C" w:rsidRPr="00DE39DC">
        <w:rPr>
          <w:szCs w:val="22"/>
        </w:rPr>
        <w:t xml:space="preserve">, the </w:t>
      </w:r>
      <w:r w:rsidR="00A815CD" w:rsidRPr="00DE39DC">
        <w:rPr>
          <w:szCs w:val="22"/>
        </w:rPr>
        <w:t xml:space="preserve">study </w:t>
      </w:r>
      <w:r w:rsidR="003A2F9C" w:rsidRPr="00DE39DC">
        <w:rPr>
          <w:szCs w:val="22"/>
        </w:rPr>
        <w:t xml:space="preserve">will include </w:t>
      </w:r>
      <w:r w:rsidR="00A815CD" w:rsidRPr="00DE39DC">
        <w:rPr>
          <w:szCs w:val="22"/>
        </w:rPr>
        <w:t>collection and analysis of extant</w:t>
      </w:r>
      <w:r w:rsidR="001C254A" w:rsidRPr="00DE39DC">
        <w:rPr>
          <w:szCs w:val="22"/>
        </w:rPr>
        <w:t xml:space="preserve"> </w:t>
      </w:r>
      <w:r w:rsidR="003A2F9C" w:rsidRPr="00DE39DC">
        <w:rPr>
          <w:szCs w:val="22"/>
        </w:rPr>
        <w:t>administrative data</w:t>
      </w:r>
      <w:r w:rsidR="00EC1D93">
        <w:rPr>
          <w:szCs w:val="22"/>
        </w:rPr>
        <w:t xml:space="preserve"> </w:t>
      </w:r>
      <w:r w:rsidR="00286D94" w:rsidRPr="003220DC">
        <w:rPr>
          <w:rFonts w:asciiTheme="minorHAnsi" w:hAnsiTheme="minorHAnsi" w:cstheme="minorHAnsi"/>
          <w:szCs w:val="22"/>
        </w:rPr>
        <w:t>(</w:t>
      </w:r>
      <w:r w:rsidR="00286D94" w:rsidRPr="003220DC">
        <w:rPr>
          <w:rFonts w:asciiTheme="minorHAnsi" w:hAnsiTheme="minorHAnsi" w:cstheme="minorHAnsi"/>
        </w:rPr>
        <w:t xml:space="preserve">OMB Control no. 0584-0064, expiration 7/31/2021; list of variables in </w:t>
      </w:r>
      <w:r w:rsidR="00286D94" w:rsidRPr="003220DC">
        <w:rPr>
          <w:rFonts w:asciiTheme="minorHAnsi" w:hAnsiTheme="minorHAnsi" w:cstheme="minorHAnsi"/>
          <w:szCs w:val="22"/>
        </w:rPr>
        <w:t xml:space="preserve">appendix </w:t>
      </w:r>
      <w:r w:rsidR="00A32024">
        <w:rPr>
          <w:rFonts w:asciiTheme="minorHAnsi" w:hAnsiTheme="minorHAnsi" w:cstheme="minorHAnsi"/>
          <w:szCs w:val="22"/>
        </w:rPr>
        <w:t>L</w:t>
      </w:r>
      <w:r w:rsidR="00C774FE">
        <w:rPr>
          <w:rFonts w:asciiTheme="minorHAnsi" w:hAnsiTheme="minorHAnsi" w:cstheme="minorHAnsi"/>
          <w:szCs w:val="22"/>
        </w:rPr>
        <w:t>.)</w:t>
      </w:r>
    </w:p>
    <w:p w14:paraId="184F3BFF" w14:textId="77777777" w:rsidR="00BF195D" w:rsidRPr="003C7853" w:rsidRDefault="00BF195D" w:rsidP="003312EF">
      <w:pPr>
        <w:pStyle w:val="Hdng3-IPR"/>
        <w:pBdr>
          <w:bottom w:val="dotted" w:sz="4" w:space="1" w:color="auto"/>
        </w:pBdr>
        <w:rPr>
          <w:szCs w:val="22"/>
        </w:rPr>
      </w:pPr>
      <w:bookmarkStart w:id="5" w:name="_Toc522861137"/>
      <w:r w:rsidRPr="003C7853">
        <w:rPr>
          <w:szCs w:val="22"/>
        </w:rPr>
        <w:t>Purpose and Use of the Information</w:t>
      </w:r>
      <w:bookmarkEnd w:id="5"/>
    </w:p>
    <w:p w14:paraId="32BD53CB" w14:textId="77777777" w:rsidR="001776C5" w:rsidRPr="00DE39DC" w:rsidRDefault="001776C5" w:rsidP="00095F1D">
      <w:pPr>
        <w:pStyle w:val="Instructions"/>
        <w:spacing w:line="240" w:lineRule="auto"/>
        <w:rPr>
          <w:szCs w:val="22"/>
        </w:rPr>
      </w:pPr>
      <w:r w:rsidRPr="00DE39DC">
        <w:rPr>
          <w:szCs w:val="22"/>
        </w:rPr>
        <w:t>Indicate how, by whom, how frequently, and for what purpose the information is to be used. Except for a new collection, indicate the actual use the agency has made of the information received from the current collection.</w:t>
      </w:r>
    </w:p>
    <w:p w14:paraId="24446864" w14:textId="77777777" w:rsidR="001A4008" w:rsidRPr="00DE39DC" w:rsidRDefault="00230E6D" w:rsidP="007C2FCF">
      <w:pPr>
        <w:pStyle w:val="Heading4-IPR"/>
        <w:numPr>
          <w:ilvl w:val="0"/>
          <w:numId w:val="0"/>
        </w:numPr>
        <w:spacing w:before="240" w:after="120"/>
        <w:ind w:left="360" w:hanging="360"/>
        <w:rPr>
          <w:szCs w:val="22"/>
        </w:rPr>
      </w:pPr>
      <w:r w:rsidRPr="00DE39DC">
        <w:rPr>
          <w:szCs w:val="22"/>
        </w:rPr>
        <w:t>Purpose of Information Collection</w:t>
      </w:r>
    </w:p>
    <w:p w14:paraId="6F658F67" w14:textId="40D5BD6E" w:rsidR="00CD3AFC" w:rsidRPr="00DE39DC" w:rsidRDefault="002937B9" w:rsidP="001E2AB1">
      <w:pPr>
        <w:pStyle w:val="Body11ptCalibrDBi-IPR"/>
        <w:spacing w:after="240"/>
        <w:rPr>
          <w:b/>
          <w:i/>
          <w:szCs w:val="22"/>
        </w:rPr>
      </w:pPr>
      <w:r w:rsidRPr="00DE39DC">
        <w:rPr>
          <w:szCs w:val="22"/>
        </w:rPr>
        <w:t xml:space="preserve">The information will be used to provide FNS with a better understanding of </w:t>
      </w:r>
      <w:r w:rsidR="00CD0A66" w:rsidRPr="00DE39DC">
        <w:rPr>
          <w:szCs w:val="22"/>
        </w:rPr>
        <w:t xml:space="preserve">the program features and administrative practices of mandatory State E&amp;T programs and </w:t>
      </w:r>
      <w:r w:rsidR="007E55B9" w:rsidRPr="00DE39DC">
        <w:rPr>
          <w:szCs w:val="22"/>
        </w:rPr>
        <w:t xml:space="preserve">the effect of </w:t>
      </w:r>
      <w:r w:rsidR="00CD0A66" w:rsidRPr="00DE39DC">
        <w:rPr>
          <w:szCs w:val="22"/>
        </w:rPr>
        <w:t xml:space="preserve">those features and practices </w:t>
      </w:r>
      <w:r w:rsidR="007E55B9" w:rsidRPr="00DE39DC">
        <w:rPr>
          <w:szCs w:val="22"/>
        </w:rPr>
        <w:t>on</w:t>
      </w:r>
      <w:r w:rsidR="00CD0A66" w:rsidRPr="00DE39DC">
        <w:rPr>
          <w:szCs w:val="22"/>
        </w:rPr>
        <w:t xml:space="preserve"> E&amp;T participation, sanctions, and outcomes for mandatory E&amp;T participants. In particular, it will help FNS better understand </w:t>
      </w:r>
      <w:r w:rsidRPr="00DE39DC">
        <w:rPr>
          <w:szCs w:val="22"/>
        </w:rPr>
        <w:t xml:space="preserve">how well mandatory E&amp;T programs help SNAP participants move toward economic self-sufficiency and why many mandatory E&amp;T participants are sanctioned, with particular attention to potential </w:t>
      </w:r>
      <w:r w:rsidR="00E77E38" w:rsidRPr="00DE39DC">
        <w:rPr>
          <w:szCs w:val="22"/>
        </w:rPr>
        <w:t>drop-off</w:t>
      </w:r>
      <w:r w:rsidRPr="00DE39DC">
        <w:rPr>
          <w:szCs w:val="22"/>
        </w:rPr>
        <w:t xml:space="preserve"> points, such as initial referral, intake, and orientation. </w:t>
      </w:r>
    </w:p>
    <w:p w14:paraId="263B62C6" w14:textId="77777777" w:rsidR="00FE5F12" w:rsidRPr="00DE39DC" w:rsidRDefault="00FE5F12" w:rsidP="007C2FCF">
      <w:pPr>
        <w:pStyle w:val="Heading4-IPR"/>
        <w:numPr>
          <w:ilvl w:val="0"/>
          <w:numId w:val="0"/>
        </w:numPr>
        <w:spacing w:before="240" w:after="120"/>
        <w:ind w:left="360" w:hanging="360"/>
        <w:rPr>
          <w:szCs w:val="22"/>
        </w:rPr>
      </w:pPr>
      <w:r w:rsidRPr="00DE39DC">
        <w:rPr>
          <w:szCs w:val="22"/>
        </w:rPr>
        <w:t>Study Objectives</w:t>
      </w:r>
    </w:p>
    <w:p w14:paraId="4F48FF40" w14:textId="07756885" w:rsidR="00AC6099" w:rsidRPr="00DE39DC" w:rsidRDefault="00AC6099" w:rsidP="001E2AB1">
      <w:pPr>
        <w:pStyle w:val="Body11ptCalibrDBi-IPR"/>
        <w:spacing w:after="240"/>
        <w:rPr>
          <w:b/>
          <w:i/>
          <w:szCs w:val="22"/>
        </w:rPr>
      </w:pPr>
      <w:r w:rsidRPr="00DE39DC">
        <w:rPr>
          <w:szCs w:val="22"/>
        </w:rPr>
        <w:t xml:space="preserve">The specific research objectives of this study </w:t>
      </w:r>
      <w:r w:rsidR="00B9492D" w:rsidRPr="00DE39DC">
        <w:rPr>
          <w:szCs w:val="22"/>
        </w:rPr>
        <w:t xml:space="preserve">as defined by FNS </w:t>
      </w:r>
      <w:r w:rsidR="00A32024">
        <w:rPr>
          <w:szCs w:val="22"/>
        </w:rPr>
        <w:t>can be found in Appendix B</w:t>
      </w:r>
      <w:r w:rsidR="005B61E3">
        <w:rPr>
          <w:szCs w:val="22"/>
        </w:rPr>
        <w:t>.1</w:t>
      </w:r>
      <w:r w:rsidR="00997257">
        <w:rPr>
          <w:szCs w:val="22"/>
        </w:rPr>
        <w:t xml:space="preserve"> (Study Objectives Response to Supporting Statement Question 2)</w:t>
      </w:r>
      <w:r w:rsidR="00136075">
        <w:rPr>
          <w:szCs w:val="22"/>
        </w:rPr>
        <w:t xml:space="preserve">, and a table showing the research objectives by data source can be found in Appendix </w:t>
      </w:r>
      <w:r w:rsidR="005B61E3">
        <w:rPr>
          <w:szCs w:val="22"/>
        </w:rPr>
        <w:t xml:space="preserve">B.2 </w:t>
      </w:r>
      <w:r w:rsidR="00136075">
        <w:rPr>
          <w:szCs w:val="22"/>
        </w:rPr>
        <w:t>(Research Objectives and Questions by Data Source)</w:t>
      </w:r>
      <w:r w:rsidR="00AB5457" w:rsidRPr="00DE39DC">
        <w:rPr>
          <w:szCs w:val="22"/>
        </w:rPr>
        <w:t>.</w:t>
      </w:r>
    </w:p>
    <w:p w14:paraId="27F26F74" w14:textId="77777777" w:rsidR="00953808" w:rsidRPr="00DE39DC" w:rsidRDefault="00A84D6B" w:rsidP="007C2FCF">
      <w:pPr>
        <w:pStyle w:val="Heading4-IPR"/>
        <w:keepNext/>
        <w:numPr>
          <w:ilvl w:val="0"/>
          <w:numId w:val="0"/>
        </w:numPr>
        <w:spacing w:before="240" w:after="120"/>
        <w:ind w:left="360" w:hanging="360"/>
        <w:rPr>
          <w:szCs w:val="22"/>
        </w:rPr>
      </w:pPr>
      <w:r w:rsidRPr="00DE39DC">
        <w:rPr>
          <w:szCs w:val="22"/>
        </w:rPr>
        <w:t xml:space="preserve">Overview of Information </w:t>
      </w:r>
      <w:r w:rsidR="00230E6D" w:rsidRPr="00DE39DC">
        <w:rPr>
          <w:szCs w:val="22"/>
        </w:rPr>
        <w:t xml:space="preserve">To </w:t>
      </w:r>
      <w:r w:rsidR="008B054E" w:rsidRPr="00DE39DC">
        <w:rPr>
          <w:szCs w:val="22"/>
        </w:rPr>
        <w:t>B</w:t>
      </w:r>
      <w:r w:rsidR="001B4643" w:rsidRPr="00DE39DC">
        <w:rPr>
          <w:szCs w:val="22"/>
        </w:rPr>
        <w:t xml:space="preserve">e </w:t>
      </w:r>
      <w:r w:rsidRPr="00DE39DC">
        <w:rPr>
          <w:szCs w:val="22"/>
        </w:rPr>
        <w:t>Collect</w:t>
      </w:r>
      <w:r w:rsidR="001B4643" w:rsidRPr="00DE39DC">
        <w:rPr>
          <w:szCs w:val="22"/>
        </w:rPr>
        <w:t>ed</w:t>
      </w:r>
    </w:p>
    <w:p w14:paraId="1AAA6AF1" w14:textId="7F6BB1F9" w:rsidR="003A2F9C" w:rsidRPr="00DE39DC" w:rsidRDefault="003A2F9C" w:rsidP="00095F1D">
      <w:pPr>
        <w:pStyle w:val="Body11ptCalibrDBi-IPR"/>
      </w:pPr>
      <w:r w:rsidRPr="00DE39DC">
        <w:t xml:space="preserve">To meet these study objectives, FNS will </w:t>
      </w:r>
      <w:r w:rsidR="00AB01E7" w:rsidRPr="00DE39DC">
        <w:t>gather data through</w:t>
      </w:r>
      <w:r w:rsidRPr="00DE39DC">
        <w:t xml:space="preserve"> (1) </w:t>
      </w:r>
      <w:r w:rsidR="004D0A67" w:rsidRPr="00DE39DC">
        <w:t xml:space="preserve">site visits to six </w:t>
      </w:r>
      <w:r w:rsidR="00275D84" w:rsidRPr="00DE39DC">
        <w:t>State</w:t>
      </w:r>
      <w:r w:rsidR="004D0A67" w:rsidRPr="00DE39DC">
        <w:t xml:space="preserve">s </w:t>
      </w:r>
      <w:r w:rsidR="00AB01E7" w:rsidRPr="00DE39DC">
        <w:t>op</w:t>
      </w:r>
      <w:r w:rsidR="00E40C14" w:rsidRPr="00DE39DC">
        <w:t xml:space="preserve">erating mandatory E&amp;T programs, </w:t>
      </w:r>
      <w:r w:rsidR="004D0A67" w:rsidRPr="00DE39DC">
        <w:t>and (2</w:t>
      </w:r>
      <w:r w:rsidRPr="00DE39DC">
        <w:t xml:space="preserve">) </w:t>
      </w:r>
      <w:r w:rsidR="00504E1C" w:rsidRPr="00DE39DC">
        <w:t xml:space="preserve">collection of SNAP </w:t>
      </w:r>
      <w:r w:rsidR="00385394" w:rsidRPr="00DE39DC">
        <w:t>administrative data</w:t>
      </w:r>
      <w:r w:rsidR="00286D94">
        <w:t xml:space="preserve"> </w:t>
      </w:r>
      <w:r w:rsidR="00286D94" w:rsidRPr="003220DC">
        <w:rPr>
          <w:rFonts w:asciiTheme="minorHAnsi" w:hAnsiTheme="minorHAnsi" w:cstheme="minorHAnsi"/>
        </w:rPr>
        <w:t>(OMB Control no. 0584-0064, expiration 7/31/2021)</w:t>
      </w:r>
      <w:r w:rsidR="006163F6" w:rsidRPr="00DE39DC">
        <w:t>.</w:t>
      </w:r>
      <w:r w:rsidR="004D0A67" w:rsidRPr="00DE39DC">
        <w:t xml:space="preserve"> The site visits will include</w:t>
      </w:r>
      <w:r w:rsidR="00F331C3">
        <w:t xml:space="preserve"> </w:t>
      </w:r>
      <w:r w:rsidR="002A5F81" w:rsidRPr="00DE39DC">
        <w:t xml:space="preserve">a process-mapping exercise </w:t>
      </w:r>
      <w:r w:rsidR="002A5F81">
        <w:t xml:space="preserve">(appendix H – Process Mapping Protocol), </w:t>
      </w:r>
      <w:r w:rsidR="00105371">
        <w:t>observations (a</w:t>
      </w:r>
      <w:r w:rsidR="00F331C3">
        <w:t>ppendix I – Observation Checklist),</w:t>
      </w:r>
      <w:r w:rsidR="00EE0484" w:rsidRPr="00DE39DC">
        <w:t xml:space="preserve"> and</w:t>
      </w:r>
      <w:r w:rsidR="002A5F81">
        <w:t xml:space="preserve"> </w:t>
      </w:r>
      <w:r w:rsidR="002A5F81" w:rsidRPr="00DE39DC">
        <w:t xml:space="preserve">semistructured interviews </w:t>
      </w:r>
      <w:r w:rsidR="00E233E0" w:rsidRPr="00DE39DC">
        <w:t>with staff at the State SNAP office</w:t>
      </w:r>
      <w:r w:rsidR="00A32024">
        <w:t xml:space="preserve"> (appendix E</w:t>
      </w:r>
      <w:r w:rsidR="00997257">
        <w:t xml:space="preserve"> – State SNAP Director and E&amp;T Director Interview Protocol</w:t>
      </w:r>
      <w:r w:rsidR="00A32024">
        <w:t>)</w:t>
      </w:r>
      <w:r w:rsidR="00E233E0" w:rsidRPr="00DE39DC">
        <w:t>,</w:t>
      </w:r>
      <w:r w:rsidR="002B3A4F" w:rsidRPr="00DE39DC">
        <w:t xml:space="preserve"> two local SNAP offices</w:t>
      </w:r>
      <w:r w:rsidR="00307A1A">
        <w:t xml:space="preserve"> (appendices F</w:t>
      </w:r>
      <w:r w:rsidR="00997257">
        <w:t xml:space="preserve"> – Local SNAP Office Director Interview Protocol</w:t>
      </w:r>
      <w:r w:rsidR="00307A1A">
        <w:t xml:space="preserve">, </w:t>
      </w:r>
      <w:r w:rsidR="00A32024">
        <w:t>G</w:t>
      </w:r>
      <w:r w:rsidR="00997257">
        <w:t xml:space="preserve"> – Local SNAP Office Eligibility Worker Interview Protocol</w:t>
      </w:r>
      <w:r w:rsidR="00307A1A">
        <w:t>, and I</w:t>
      </w:r>
      <w:r w:rsidR="00997257">
        <w:t xml:space="preserve"> – Observation Checklist</w:t>
      </w:r>
      <w:r w:rsidR="00A32024">
        <w:t>)</w:t>
      </w:r>
      <w:r w:rsidR="002B3A4F" w:rsidRPr="00DE39DC">
        <w:t xml:space="preserve">, and three </w:t>
      </w:r>
      <w:r w:rsidR="00385394" w:rsidRPr="00DE39DC">
        <w:t xml:space="preserve">local </w:t>
      </w:r>
      <w:r w:rsidR="002B3A4F" w:rsidRPr="00DE39DC">
        <w:t>E&amp;T providers</w:t>
      </w:r>
      <w:r w:rsidR="00A32024">
        <w:t xml:space="preserve"> (appendix K</w:t>
      </w:r>
      <w:r w:rsidR="00997257">
        <w:t xml:space="preserve"> – E&amp;T Provider Interview Protocol</w:t>
      </w:r>
      <w:r w:rsidR="00A32024">
        <w:t>)</w:t>
      </w:r>
      <w:r w:rsidR="002B3A4F" w:rsidRPr="00DE39DC">
        <w:t>.</w:t>
      </w:r>
      <w:r w:rsidR="008F164D" w:rsidRPr="00DE39DC">
        <w:t xml:space="preserve"> The administrative data </w:t>
      </w:r>
      <w:r w:rsidR="008A4974">
        <w:t xml:space="preserve">(OMB Control no. 0584-0064, expiration 7/31/2021) </w:t>
      </w:r>
      <w:r w:rsidR="008F164D" w:rsidRPr="00DE39DC">
        <w:t>will be collected from State SNAP agencies and E&amp;T providers</w:t>
      </w:r>
      <w:r w:rsidR="00307A1A">
        <w:t xml:space="preserve"> (appendix L</w:t>
      </w:r>
      <w:r w:rsidR="00997257">
        <w:t>- Administrative Data Submission Instructions and Variable List</w:t>
      </w:r>
      <w:r w:rsidR="00307A1A">
        <w:t>)</w:t>
      </w:r>
      <w:r w:rsidR="008F164D" w:rsidRPr="00DE39DC">
        <w:t>.</w:t>
      </w:r>
      <w:r w:rsidR="002B3A4F" w:rsidRPr="00DE39DC">
        <w:t xml:space="preserve"> </w:t>
      </w:r>
      <w:r w:rsidR="006C4D3C" w:rsidRPr="00DE39DC">
        <w:t>Below, we describe the purpose of each data collection component, followed by a description of the data collection process.</w:t>
      </w:r>
    </w:p>
    <w:p w14:paraId="16D56310" w14:textId="6E0EEA8F" w:rsidR="006C4D3C" w:rsidRPr="00AC10AB" w:rsidRDefault="006C4D3C" w:rsidP="007C2FCF">
      <w:pPr>
        <w:pStyle w:val="BodyText-IPR"/>
        <w:numPr>
          <w:ilvl w:val="0"/>
          <w:numId w:val="38"/>
        </w:numPr>
        <w:spacing w:after="0" w:line="480" w:lineRule="exact"/>
        <w:ind w:left="360"/>
      </w:pPr>
      <w:r w:rsidRPr="00DE39DC">
        <w:rPr>
          <w:b/>
        </w:rPr>
        <w:t xml:space="preserve">Site Visits to Six Mandatory SNAP E&amp;T States. </w:t>
      </w:r>
      <w:r w:rsidRPr="00DE39DC">
        <w:t xml:space="preserve">The study team will conduct site visits with six mandatory SNAP E&amp;T </w:t>
      </w:r>
      <w:r w:rsidR="00275D84" w:rsidRPr="00DE39DC">
        <w:t>State</w:t>
      </w:r>
      <w:r w:rsidRPr="00DE39DC">
        <w:t>s</w:t>
      </w:r>
      <w:r w:rsidR="00307A1A">
        <w:t>, beginning approximately 4 weeks after receiving OMB clearance</w:t>
      </w:r>
      <w:r w:rsidR="00E01EE9" w:rsidRPr="00DE39DC">
        <w:t xml:space="preserve">. </w:t>
      </w:r>
      <w:r w:rsidRPr="00DE39DC">
        <w:t xml:space="preserve">The </w:t>
      </w:r>
      <w:r w:rsidR="00275D84" w:rsidRPr="00DE39DC">
        <w:t>State</w:t>
      </w:r>
      <w:r w:rsidRPr="00DE39DC">
        <w:t xml:space="preserve">s </w:t>
      </w:r>
      <w:r w:rsidR="00041441" w:rsidRPr="00DE39DC">
        <w:t xml:space="preserve">will be </w:t>
      </w:r>
      <w:r w:rsidRPr="00DE39DC">
        <w:t xml:space="preserve">chosen to reflect </w:t>
      </w:r>
      <w:r w:rsidR="00CD0A66" w:rsidRPr="00DE39DC">
        <w:t xml:space="preserve">variation </w:t>
      </w:r>
      <w:r w:rsidRPr="00DE39DC">
        <w:t xml:space="preserve">across </w:t>
      </w:r>
      <w:r w:rsidR="007E55B9" w:rsidRPr="00DE39DC">
        <w:t>14</w:t>
      </w:r>
      <w:r w:rsidRPr="00DE39DC">
        <w:t xml:space="preserve"> selection criteria, including </w:t>
      </w:r>
      <w:r w:rsidR="00CD0A66" w:rsidRPr="00DE39DC">
        <w:t xml:space="preserve">variation </w:t>
      </w:r>
      <w:r w:rsidRPr="00DE39DC">
        <w:t xml:space="preserve">in </w:t>
      </w:r>
      <w:r w:rsidR="00106D98" w:rsidRPr="00DE39DC">
        <w:t xml:space="preserve">the </w:t>
      </w:r>
      <w:r w:rsidRPr="00DE39DC">
        <w:t xml:space="preserve">number of participants served through the SNAP E&amp;T programs, SNAP E&amp;T policy options, </w:t>
      </w:r>
      <w:r w:rsidR="00106D98" w:rsidRPr="00DE39DC">
        <w:t>and geographic location</w:t>
      </w:r>
      <w:r w:rsidRPr="00DE39DC">
        <w:t xml:space="preserve">. </w:t>
      </w:r>
      <w:r w:rsidR="00293EEB" w:rsidRPr="00DE39DC">
        <w:t>The site visits will include interviews with</w:t>
      </w:r>
      <w:r w:rsidR="007A1A90" w:rsidRPr="00DE39DC">
        <w:t xml:space="preserve"> (1) </w:t>
      </w:r>
      <w:r w:rsidR="00275D84" w:rsidRPr="00DE39DC">
        <w:t>State</w:t>
      </w:r>
      <w:r w:rsidR="007A1A90" w:rsidRPr="00DE39DC">
        <w:t xml:space="preserve"> SNAP office staff,</w:t>
      </w:r>
      <w:r w:rsidR="004B3541" w:rsidRPr="00DE39DC">
        <w:t xml:space="preserve"> (2) local SNAP office staff, and (3) SNAP E&amp;T provider staff</w:t>
      </w:r>
      <w:r w:rsidR="00ED7034" w:rsidRPr="00DE39DC">
        <w:t xml:space="preserve">, </w:t>
      </w:r>
      <w:r w:rsidR="00F331C3">
        <w:t xml:space="preserve">a process mapping exercise at the local SNAP office, </w:t>
      </w:r>
      <w:r w:rsidR="00ED7034" w:rsidRPr="00DE39DC">
        <w:t>and observation</w:t>
      </w:r>
      <w:r w:rsidR="00ED7034" w:rsidRPr="00AC10AB">
        <w:t>s a</w:t>
      </w:r>
      <w:r w:rsidR="00AB5457" w:rsidRPr="00AC10AB">
        <w:t>t</w:t>
      </w:r>
      <w:r w:rsidR="00ED7034" w:rsidRPr="00AC10AB">
        <w:t xml:space="preserve"> the local SNAP offices and E&amp;T provider locations</w:t>
      </w:r>
      <w:r w:rsidR="004B3541" w:rsidRPr="00AC10AB">
        <w:t xml:space="preserve">. </w:t>
      </w:r>
    </w:p>
    <w:p w14:paraId="1346298B" w14:textId="77777777" w:rsidR="00293EEB" w:rsidRPr="00AC10AB" w:rsidRDefault="00293EEB" w:rsidP="007C2FCF">
      <w:pPr>
        <w:pStyle w:val="BulletLevel1Indent"/>
        <w:spacing w:after="0"/>
        <w:rPr>
          <w:b/>
          <w:szCs w:val="22"/>
        </w:rPr>
      </w:pPr>
      <w:r w:rsidRPr="00AC10AB">
        <w:rPr>
          <w:b/>
          <w:szCs w:val="22"/>
        </w:rPr>
        <w:t xml:space="preserve">State SNAP </w:t>
      </w:r>
      <w:r w:rsidR="007E55B9" w:rsidRPr="00AC10AB">
        <w:rPr>
          <w:b/>
          <w:szCs w:val="22"/>
        </w:rPr>
        <w:t>o</w:t>
      </w:r>
      <w:r w:rsidRPr="00AC10AB">
        <w:rPr>
          <w:b/>
          <w:szCs w:val="22"/>
        </w:rPr>
        <w:t xml:space="preserve">ffice </w:t>
      </w:r>
      <w:r w:rsidR="007E55B9" w:rsidRPr="00AC10AB">
        <w:rPr>
          <w:b/>
          <w:szCs w:val="22"/>
        </w:rPr>
        <w:t>s</w:t>
      </w:r>
      <w:r w:rsidRPr="00AC10AB">
        <w:rPr>
          <w:b/>
          <w:szCs w:val="22"/>
        </w:rPr>
        <w:t>taff</w:t>
      </w:r>
      <w:r w:rsidR="002F081B" w:rsidRPr="00AC10AB">
        <w:rPr>
          <w:b/>
          <w:szCs w:val="22"/>
        </w:rPr>
        <w:t xml:space="preserve">. </w:t>
      </w:r>
      <w:r w:rsidR="00AE5A63" w:rsidRPr="00AC10AB">
        <w:rPr>
          <w:szCs w:val="22"/>
        </w:rPr>
        <w:t xml:space="preserve">Interviews with </w:t>
      </w:r>
      <w:r w:rsidR="00275D84" w:rsidRPr="00AC10AB">
        <w:rPr>
          <w:szCs w:val="22"/>
        </w:rPr>
        <w:t>State</w:t>
      </w:r>
      <w:r w:rsidR="00AE5A63" w:rsidRPr="00AC10AB">
        <w:rPr>
          <w:szCs w:val="22"/>
        </w:rPr>
        <w:t xml:space="preserve"> SNAP office staff will provide high-level information on </w:t>
      </w:r>
      <w:r w:rsidR="00AB5457" w:rsidRPr="00AC10AB">
        <w:rPr>
          <w:szCs w:val="22"/>
        </w:rPr>
        <w:t>the reasons</w:t>
      </w:r>
      <w:r w:rsidR="00AE5A63" w:rsidRPr="00AC10AB">
        <w:rPr>
          <w:szCs w:val="22"/>
        </w:rPr>
        <w:t xml:space="preserve"> the States instituted mandatory programs, overall State policies, resources, and available E&amp;T outcome measures the State collects to help address</w:t>
      </w:r>
      <w:r w:rsidR="00E233E0" w:rsidRPr="00AC10AB">
        <w:rPr>
          <w:szCs w:val="22"/>
        </w:rPr>
        <w:t xml:space="preserve"> each of the three </w:t>
      </w:r>
      <w:r w:rsidR="00CD0A66" w:rsidRPr="00AC10AB">
        <w:rPr>
          <w:szCs w:val="22"/>
        </w:rPr>
        <w:t xml:space="preserve">study </w:t>
      </w:r>
      <w:r w:rsidR="00E233E0" w:rsidRPr="00AC10AB">
        <w:rPr>
          <w:szCs w:val="22"/>
        </w:rPr>
        <w:t xml:space="preserve">objectives. </w:t>
      </w:r>
    </w:p>
    <w:p w14:paraId="05B46CFA" w14:textId="4D496DD4" w:rsidR="00293EEB" w:rsidRPr="00AC10AB" w:rsidRDefault="00293EEB" w:rsidP="007C2FCF">
      <w:pPr>
        <w:pStyle w:val="BulletLevel1Indent"/>
        <w:spacing w:after="0"/>
        <w:rPr>
          <w:b/>
          <w:szCs w:val="22"/>
        </w:rPr>
      </w:pPr>
      <w:r w:rsidRPr="00AC10AB">
        <w:rPr>
          <w:b/>
          <w:szCs w:val="22"/>
        </w:rPr>
        <w:t xml:space="preserve">Local SNAP </w:t>
      </w:r>
      <w:r w:rsidR="007E55B9" w:rsidRPr="00AC10AB">
        <w:rPr>
          <w:b/>
          <w:szCs w:val="22"/>
        </w:rPr>
        <w:t>o</w:t>
      </w:r>
      <w:r w:rsidRPr="00AC10AB">
        <w:rPr>
          <w:b/>
          <w:szCs w:val="22"/>
        </w:rPr>
        <w:t xml:space="preserve">ffice </w:t>
      </w:r>
      <w:r w:rsidR="007E55B9" w:rsidRPr="00AC10AB">
        <w:rPr>
          <w:b/>
          <w:szCs w:val="22"/>
        </w:rPr>
        <w:t>s</w:t>
      </w:r>
      <w:r w:rsidRPr="00AC10AB">
        <w:rPr>
          <w:b/>
          <w:szCs w:val="22"/>
        </w:rPr>
        <w:t>taff</w:t>
      </w:r>
      <w:r w:rsidR="00AE5A63" w:rsidRPr="00AC10AB">
        <w:rPr>
          <w:b/>
          <w:szCs w:val="22"/>
        </w:rPr>
        <w:t xml:space="preserve">. </w:t>
      </w:r>
      <w:r w:rsidR="00AE5A63" w:rsidRPr="00AC10AB">
        <w:rPr>
          <w:szCs w:val="22"/>
        </w:rPr>
        <w:t>Interv</w:t>
      </w:r>
      <w:r w:rsidR="002B3A4F" w:rsidRPr="00AC10AB">
        <w:rPr>
          <w:szCs w:val="22"/>
        </w:rPr>
        <w:t xml:space="preserve">iews with two local SNAP offices in each </w:t>
      </w:r>
      <w:r w:rsidR="00275D84" w:rsidRPr="00AC10AB">
        <w:rPr>
          <w:szCs w:val="22"/>
        </w:rPr>
        <w:t>State</w:t>
      </w:r>
      <w:r w:rsidR="002B3A4F" w:rsidRPr="00AC10AB">
        <w:rPr>
          <w:szCs w:val="22"/>
        </w:rPr>
        <w:t xml:space="preserve"> </w:t>
      </w:r>
      <w:r w:rsidR="00AE5A63" w:rsidRPr="00AC10AB">
        <w:rPr>
          <w:szCs w:val="22"/>
        </w:rPr>
        <w:t>will provide</w:t>
      </w:r>
      <w:r w:rsidR="00AE5A63" w:rsidRPr="00AC10AB">
        <w:rPr>
          <w:b/>
          <w:szCs w:val="22"/>
        </w:rPr>
        <w:t xml:space="preserve"> </w:t>
      </w:r>
      <w:r w:rsidR="00AE5A63" w:rsidRPr="00AC10AB">
        <w:rPr>
          <w:szCs w:val="22"/>
        </w:rPr>
        <w:t xml:space="preserve">detailed understanding of the mandatory E&amp;T process and staff’s perspectives on the effects of different </w:t>
      </w:r>
      <w:r w:rsidR="00CD0A66" w:rsidRPr="00AC10AB">
        <w:rPr>
          <w:szCs w:val="22"/>
        </w:rPr>
        <w:t xml:space="preserve">administrative </w:t>
      </w:r>
      <w:r w:rsidR="00AE5A63" w:rsidRPr="00AC10AB">
        <w:rPr>
          <w:szCs w:val="22"/>
        </w:rPr>
        <w:t>practices on participation and sanctions. During the local office visit, the</w:t>
      </w:r>
      <w:r w:rsidR="007A1A90" w:rsidRPr="00AC10AB">
        <w:rPr>
          <w:szCs w:val="22"/>
        </w:rPr>
        <w:t xml:space="preserve"> site team will </w:t>
      </w:r>
      <w:r w:rsidR="00CD0A66" w:rsidRPr="00AC10AB">
        <w:rPr>
          <w:szCs w:val="22"/>
        </w:rPr>
        <w:t xml:space="preserve">facilitate a small group discussion with </w:t>
      </w:r>
      <w:r w:rsidR="007A1A90" w:rsidRPr="00AC10AB">
        <w:rPr>
          <w:szCs w:val="22"/>
        </w:rPr>
        <w:t>staff</w:t>
      </w:r>
      <w:r w:rsidR="00111A07" w:rsidRPr="00AC10AB">
        <w:rPr>
          <w:szCs w:val="22"/>
        </w:rPr>
        <w:t xml:space="preserve"> </w:t>
      </w:r>
      <w:r w:rsidR="00CD0A66" w:rsidRPr="00AC10AB">
        <w:rPr>
          <w:szCs w:val="22"/>
        </w:rPr>
        <w:t xml:space="preserve">to map out the process through which mandatory E&amp;T participants flow through the program to identify potential </w:t>
      </w:r>
      <w:r w:rsidR="00E77E38" w:rsidRPr="00AC10AB">
        <w:rPr>
          <w:szCs w:val="22"/>
        </w:rPr>
        <w:t>drop-off</w:t>
      </w:r>
      <w:r w:rsidR="00CD0A66" w:rsidRPr="00AC10AB">
        <w:rPr>
          <w:szCs w:val="22"/>
        </w:rPr>
        <w:t xml:space="preserve"> points from the process.</w:t>
      </w:r>
      <w:r w:rsidR="00F331C3">
        <w:rPr>
          <w:szCs w:val="22"/>
        </w:rPr>
        <w:t xml:space="preserve"> The study team will also conduct an observation of the client intake process. </w:t>
      </w:r>
    </w:p>
    <w:p w14:paraId="75C55E20" w14:textId="384E7B19" w:rsidR="006C4D3C" w:rsidRPr="00AC10AB" w:rsidRDefault="00293EEB" w:rsidP="007C2FCF">
      <w:pPr>
        <w:pStyle w:val="BulletLevel1Indent"/>
        <w:tabs>
          <w:tab w:val="left" w:pos="1080"/>
        </w:tabs>
        <w:spacing w:after="0"/>
        <w:rPr>
          <w:b/>
          <w:szCs w:val="22"/>
        </w:rPr>
      </w:pPr>
      <w:r w:rsidRPr="00AC10AB">
        <w:rPr>
          <w:b/>
          <w:szCs w:val="22"/>
        </w:rPr>
        <w:t xml:space="preserve">SNAP E&amp;T </w:t>
      </w:r>
      <w:r w:rsidR="00AB5457" w:rsidRPr="00AC10AB">
        <w:rPr>
          <w:b/>
          <w:szCs w:val="22"/>
        </w:rPr>
        <w:t>p</w:t>
      </w:r>
      <w:r w:rsidRPr="00AC10AB">
        <w:rPr>
          <w:b/>
          <w:szCs w:val="22"/>
        </w:rPr>
        <w:t xml:space="preserve">rovider </w:t>
      </w:r>
      <w:r w:rsidR="00AB5457" w:rsidRPr="00AC10AB">
        <w:rPr>
          <w:b/>
          <w:szCs w:val="22"/>
        </w:rPr>
        <w:t>s</w:t>
      </w:r>
      <w:r w:rsidRPr="00AC10AB">
        <w:rPr>
          <w:b/>
          <w:szCs w:val="22"/>
        </w:rPr>
        <w:t>taff</w:t>
      </w:r>
      <w:r w:rsidR="00AE5A63" w:rsidRPr="00AC10AB">
        <w:rPr>
          <w:b/>
          <w:szCs w:val="22"/>
        </w:rPr>
        <w:t>.</w:t>
      </w:r>
      <w:r w:rsidR="00AE5A63" w:rsidRPr="00AC10AB">
        <w:rPr>
          <w:szCs w:val="22"/>
        </w:rPr>
        <w:t xml:space="preserve"> The site visit team will conduct interviews with three SNAP E&amp;T providers </w:t>
      </w:r>
      <w:r w:rsidR="002B3A4F" w:rsidRPr="00AC10AB">
        <w:rPr>
          <w:szCs w:val="22"/>
        </w:rPr>
        <w:t xml:space="preserve">in each </w:t>
      </w:r>
      <w:r w:rsidR="00275D84" w:rsidRPr="00AC10AB">
        <w:rPr>
          <w:szCs w:val="22"/>
        </w:rPr>
        <w:t>State</w:t>
      </w:r>
      <w:r w:rsidR="002B3A4F" w:rsidRPr="00AC10AB">
        <w:rPr>
          <w:szCs w:val="22"/>
        </w:rPr>
        <w:t xml:space="preserve"> </w:t>
      </w:r>
      <w:r w:rsidR="004E5658" w:rsidRPr="00AC10AB">
        <w:rPr>
          <w:szCs w:val="22"/>
        </w:rPr>
        <w:t>to further</w:t>
      </w:r>
      <w:r w:rsidR="00543E45" w:rsidRPr="00AC10AB">
        <w:rPr>
          <w:szCs w:val="22"/>
        </w:rPr>
        <w:t xml:space="preserve"> </w:t>
      </w:r>
      <w:r w:rsidR="00AE5A63" w:rsidRPr="00AC10AB">
        <w:rPr>
          <w:szCs w:val="22"/>
        </w:rPr>
        <w:t xml:space="preserve">understand client flow through the SNAP E&amp;T process and available services. </w:t>
      </w:r>
      <w:r w:rsidR="00F331C3">
        <w:rPr>
          <w:szCs w:val="22"/>
        </w:rPr>
        <w:t xml:space="preserve">The study team will also conduct an observation of the client intake process. </w:t>
      </w:r>
      <w:r w:rsidR="00453E70" w:rsidRPr="00AC10AB">
        <w:rPr>
          <w:szCs w:val="22"/>
        </w:rPr>
        <w:t xml:space="preserve">The </w:t>
      </w:r>
      <w:r w:rsidR="00CD0A66" w:rsidRPr="00AC10AB">
        <w:rPr>
          <w:szCs w:val="22"/>
        </w:rPr>
        <w:t xml:space="preserve">study team assumes </w:t>
      </w:r>
      <w:r w:rsidR="00453E70" w:rsidRPr="00AC10AB">
        <w:rPr>
          <w:szCs w:val="22"/>
        </w:rPr>
        <w:t xml:space="preserve">E&amp;T providers </w:t>
      </w:r>
      <w:r w:rsidR="00CD0A66" w:rsidRPr="00AC10AB">
        <w:rPr>
          <w:szCs w:val="22"/>
        </w:rPr>
        <w:t xml:space="preserve">will </w:t>
      </w:r>
      <w:r w:rsidR="00453E70" w:rsidRPr="00AC10AB">
        <w:rPr>
          <w:szCs w:val="22"/>
        </w:rPr>
        <w:t xml:space="preserve">be a mix of State, </w:t>
      </w:r>
      <w:r w:rsidR="007E55B9" w:rsidRPr="00AC10AB">
        <w:rPr>
          <w:szCs w:val="22"/>
        </w:rPr>
        <w:t>b</w:t>
      </w:r>
      <w:r w:rsidR="00453E70" w:rsidRPr="00AC10AB">
        <w:rPr>
          <w:szCs w:val="22"/>
        </w:rPr>
        <w:t xml:space="preserve">usiness or </w:t>
      </w:r>
      <w:r w:rsidR="007E55B9" w:rsidRPr="00AC10AB">
        <w:rPr>
          <w:szCs w:val="22"/>
        </w:rPr>
        <w:t>o</w:t>
      </w:r>
      <w:r w:rsidR="00453E70" w:rsidRPr="00AC10AB">
        <w:rPr>
          <w:szCs w:val="22"/>
        </w:rPr>
        <w:t xml:space="preserve">ther </w:t>
      </w:r>
      <w:r w:rsidR="007E55B9" w:rsidRPr="00AC10AB">
        <w:rPr>
          <w:szCs w:val="22"/>
        </w:rPr>
        <w:t>f</w:t>
      </w:r>
      <w:r w:rsidR="00453E70" w:rsidRPr="00AC10AB">
        <w:rPr>
          <w:szCs w:val="22"/>
        </w:rPr>
        <w:t>or</w:t>
      </w:r>
      <w:r w:rsidR="007E55B9" w:rsidRPr="00AC10AB">
        <w:rPr>
          <w:szCs w:val="22"/>
        </w:rPr>
        <w:t>-p</w:t>
      </w:r>
      <w:r w:rsidR="00453E70" w:rsidRPr="00AC10AB">
        <w:rPr>
          <w:szCs w:val="22"/>
        </w:rPr>
        <w:t xml:space="preserve">rofit, and </w:t>
      </w:r>
      <w:r w:rsidR="007E55B9" w:rsidRPr="00AC10AB">
        <w:rPr>
          <w:szCs w:val="22"/>
        </w:rPr>
        <w:t>n</w:t>
      </w:r>
      <w:r w:rsidR="00453E70" w:rsidRPr="00AC10AB">
        <w:rPr>
          <w:szCs w:val="22"/>
        </w:rPr>
        <w:t>ot</w:t>
      </w:r>
      <w:r w:rsidR="007E55B9" w:rsidRPr="00AC10AB">
        <w:rPr>
          <w:szCs w:val="22"/>
        </w:rPr>
        <w:t>-f</w:t>
      </w:r>
      <w:r w:rsidR="00453E70" w:rsidRPr="00AC10AB">
        <w:rPr>
          <w:szCs w:val="22"/>
        </w:rPr>
        <w:t>or</w:t>
      </w:r>
      <w:r w:rsidR="007E55B9" w:rsidRPr="00AC10AB">
        <w:rPr>
          <w:szCs w:val="22"/>
        </w:rPr>
        <w:t>-p</w:t>
      </w:r>
      <w:r w:rsidR="00453E70" w:rsidRPr="00AC10AB">
        <w:rPr>
          <w:szCs w:val="22"/>
        </w:rPr>
        <w:t xml:space="preserve">rofit organizations. </w:t>
      </w:r>
      <w:r w:rsidR="00AE5A63" w:rsidRPr="00AC10AB">
        <w:rPr>
          <w:szCs w:val="22"/>
        </w:rPr>
        <w:t>Selected E&amp;T providers may include community colleges, Workforce Innovation and Opportunity Act (WIOA) agencies, for-profit and not-for-profit vocational and postsecondary training providers, and community- or faith-based programs</w:t>
      </w:r>
      <w:r w:rsidR="009520DE" w:rsidRPr="00AC10AB">
        <w:rPr>
          <w:szCs w:val="22"/>
        </w:rPr>
        <w:t>,</w:t>
      </w:r>
      <w:r w:rsidR="00106D98" w:rsidRPr="00AC10AB">
        <w:rPr>
          <w:szCs w:val="22"/>
        </w:rPr>
        <w:t xml:space="preserve"> in addition to State E&amp;T providers.</w:t>
      </w:r>
    </w:p>
    <w:p w14:paraId="2FB8F161" w14:textId="4AD6E51C" w:rsidR="00797605" w:rsidRPr="00AC10AB" w:rsidRDefault="004216EF" w:rsidP="00F12FDD">
      <w:pPr>
        <w:pStyle w:val="BulletLevel1Indent"/>
        <w:numPr>
          <w:ilvl w:val="0"/>
          <w:numId w:val="38"/>
        </w:numPr>
        <w:ind w:left="360"/>
        <w:rPr>
          <w:b/>
          <w:szCs w:val="22"/>
        </w:rPr>
      </w:pPr>
      <w:r w:rsidRPr="00AC10AB">
        <w:rPr>
          <w:b/>
          <w:szCs w:val="22"/>
        </w:rPr>
        <w:t>Administrative Data Collection.</w:t>
      </w:r>
      <w:r w:rsidR="008B284E" w:rsidRPr="00AC10AB">
        <w:rPr>
          <w:szCs w:val="22"/>
        </w:rPr>
        <w:t xml:space="preserve"> The study team will collect</w:t>
      </w:r>
      <w:r w:rsidRPr="00AC10AB">
        <w:rPr>
          <w:szCs w:val="22"/>
        </w:rPr>
        <w:t xml:space="preserve"> </w:t>
      </w:r>
      <w:r w:rsidR="00CD0A66" w:rsidRPr="00AC10AB">
        <w:rPr>
          <w:szCs w:val="22"/>
        </w:rPr>
        <w:t xml:space="preserve">extant </w:t>
      </w:r>
      <w:r w:rsidRPr="00AC10AB">
        <w:rPr>
          <w:szCs w:val="22"/>
        </w:rPr>
        <w:t xml:space="preserve">administrative data from SNAP case records and E&amp;T providers. </w:t>
      </w:r>
      <w:r w:rsidR="00307A1A">
        <w:rPr>
          <w:szCs w:val="22"/>
        </w:rPr>
        <w:t xml:space="preserve">The study team will request the data within a week of OMB clearance. </w:t>
      </w:r>
      <w:r w:rsidRPr="00AC10AB">
        <w:rPr>
          <w:szCs w:val="22"/>
        </w:rPr>
        <w:t>These data will be used to conduct a quantitative analysis to examine the characteristics of mandatory E&amp;T participants in each State and to assess the E&amp;T services, sanctions, case closures, and other outcomes associated with their E&amp;T participation. To the extent the data allow, the analysis will also measure the relationship between specific mandatory E&amp;T practices and outcomes, such as E&amp;T participation, sanctions, case closures, and</w:t>
      </w:r>
      <w:r w:rsidR="009520DE" w:rsidRPr="00AC10AB">
        <w:rPr>
          <w:szCs w:val="22"/>
        </w:rPr>
        <w:t>,</w:t>
      </w:r>
      <w:r w:rsidRPr="00AC10AB">
        <w:rPr>
          <w:szCs w:val="22"/>
        </w:rPr>
        <w:t xml:space="preserve"> if possible, employment.</w:t>
      </w:r>
    </w:p>
    <w:p w14:paraId="6510E489" w14:textId="77777777" w:rsidR="00AA3B7B" w:rsidRPr="00AC10AB" w:rsidRDefault="004216EF" w:rsidP="001E2AB1">
      <w:pPr>
        <w:pStyle w:val="Body11ptCalibrDBi-IPR"/>
        <w:spacing w:after="0"/>
        <w:rPr>
          <w:rStyle w:val="CommentReference"/>
          <w:rFonts w:ascii="Times New Roman" w:hAnsi="Times New Roman"/>
          <w:sz w:val="22"/>
          <w:szCs w:val="22"/>
        </w:rPr>
      </w:pPr>
      <w:r w:rsidRPr="00AC10AB">
        <w:t xml:space="preserve">The data collection activities for this study will be conducted between March and </w:t>
      </w:r>
      <w:r w:rsidRPr="00AC10AB">
        <w:rPr>
          <w:rStyle w:val="CommentReference"/>
          <w:rFonts w:asciiTheme="minorHAnsi" w:hAnsiTheme="minorHAnsi"/>
          <w:sz w:val="22"/>
          <w:szCs w:val="22"/>
        </w:rPr>
        <w:t>June</w:t>
      </w:r>
      <w:r w:rsidRPr="00AC10AB">
        <w:t xml:space="preserve"> 2019.</w:t>
      </w:r>
      <w:bookmarkStart w:id="6" w:name="_Toc442280142"/>
    </w:p>
    <w:p w14:paraId="541C54DA" w14:textId="77777777" w:rsidR="001B4643" w:rsidRPr="00AC10AB" w:rsidRDefault="00AA3B7B" w:rsidP="001E2AB1">
      <w:pPr>
        <w:pStyle w:val="Heading4-IPR"/>
        <w:numPr>
          <w:ilvl w:val="0"/>
          <w:numId w:val="0"/>
        </w:numPr>
        <w:spacing w:before="240" w:after="120"/>
        <w:ind w:left="360" w:hanging="360"/>
        <w:rPr>
          <w:szCs w:val="22"/>
        </w:rPr>
      </w:pPr>
      <w:r w:rsidRPr="00AC10AB">
        <w:rPr>
          <w:szCs w:val="22"/>
        </w:rPr>
        <w:t>D</w:t>
      </w:r>
      <w:r w:rsidR="001B4643" w:rsidRPr="00AC10AB">
        <w:rPr>
          <w:szCs w:val="22"/>
        </w:rPr>
        <w:t xml:space="preserve">ata Collection </w:t>
      </w:r>
      <w:r w:rsidR="005E57A2" w:rsidRPr="00AC10AB">
        <w:rPr>
          <w:szCs w:val="22"/>
        </w:rPr>
        <w:t>Process</w:t>
      </w:r>
      <w:r w:rsidR="001B4643" w:rsidRPr="00AC10AB">
        <w:rPr>
          <w:szCs w:val="22"/>
        </w:rPr>
        <w:t xml:space="preserve"> </w:t>
      </w:r>
    </w:p>
    <w:p w14:paraId="2F45137E" w14:textId="0B330A12" w:rsidR="0086639E" w:rsidRDefault="0041592A" w:rsidP="00345A8E">
      <w:pPr>
        <w:pStyle w:val="BulletLevel1Indent"/>
        <w:numPr>
          <w:ilvl w:val="0"/>
          <w:numId w:val="0"/>
        </w:numPr>
        <w:spacing w:after="0"/>
        <w:rPr>
          <w:szCs w:val="22"/>
        </w:rPr>
      </w:pPr>
      <w:r w:rsidRPr="00AC10AB">
        <w:rPr>
          <w:szCs w:val="22"/>
        </w:rPr>
        <w:t>An a</w:t>
      </w:r>
      <w:r w:rsidR="00893E89" w:rsidRPr="00AC10AB">
        <w:rPr>
          <w:szCs w:val="22"/>
        </w:rPr>
        <w:t xml:space="preserve">dvance </w:t>
      </w:r>
      <w:r w:rsidRPr="00AC10AB">
        <w:rPr>
          <w:szCs w:val="22"/>
        </w:rPr>
        <w:t xml:space="preserve">letter from FNS </w:t>
      </w:r>
      <w:r w:rsidR="00893E89" w:rsidRPr="00AC10AB">
        <w:rPr>
          <w:szCs w:val="22"/>
        </w:rPr>
        <w:t xml:space="preserve">will be sent to </w:t>
      </w:r>
      <w:r w:rsidRPr="00AC10AB">
        <w:rPr>
          <w:szCs w:val="22"/>
        </w:rPr>
        <w:t xml:space="preserve">State SNAP directors </w:t>
      </w:r>
      <w:r w:rsidR="00893E89" w:rsidRPr="00AC10AB">
        <w:rPr>
          <w:szCs w:val="22"/>
        </w:rPr>
        <w:t>via email</w:t>
      </w:r>
      <w:r w:rsidRPr="00AC10AB">
        <w:rPr>
          <w:szCs w:val="22"/>
        </w:rPr>
        <w:t xml:space="preserve"> to describe the study and request their participation</w:t>
      </w:r>
      <w:r w:rsidR="00BC5550">
        <w:rPr>
          <w:szCs w:val="22"/>
        </w:rPr>
        <w:t xml:space="preserve"> (appendix C.1</w:t>
      </w:r>
      <w:r w:rsidR="00997257">
        <w:rPr>
          <w:szCs w:val="22"/>
        </w:rPr>
        <w:t xml:space="preserve"> – Recruitment Email from FNS to States</w:t>
      </w:r>
      <w:r w:rsidR="00BC5550">
        <w:rPr>
          <w:szCs w:val="22"/>
        </w:rPr>
        <w:t>)</w:t>
      </w:r>
      <w:r w:rsidRPr="00DE39DC">
        <w:rPr>
          <w:szCs w:val="22"/>
        </w:rPr>
        <w:t>.</w:t>
      </w:r>
      <w:r w:rsidR="00322EA2" w:rsidRPr="00DE39DC">
        <w:rPr>
          <w:szCs w:val="22"/>
        </w:rPr>
        <w:t xml:space="preserve"> </w:t>
      </w:r>
      <w:r w:rsidR="00893E89" w:rsidRPr="00DE39DC">
        <w:rPr>
          <w:szCs w:val="22"/>
        </w:rPr>
        <w:t xml:space="preserve">The study director will </w:t>
      </w:r>
      <w:r w:rsidRPr="00DE39DC">
        <w:rPr>
          <w:szCs w:val="22"/>
        </w:rPr>
        <w:t xml:space="preserve">then follow up with </w:t>
      </w:r>
      <w:r w:rsidR="00340D22" w:rsidRPr="00DE39DC">
        <w:rPr>
          <w:szCs w:val="22"/>
        </w:rPr>
        <w:t xml:space="preserve">an email to </w:t>
      </w:r>
      <w:r w:rsidR="00322EA2" w:rsidRPr="00DE39DC">
        <w:rPr>
          <w:szCs w:val="22"/>
        </w:rPr>
        <w:t>schedule</w:t>
      </w:r>
      <w:r w:rsidR="000743A9" w:rsidRPr="00DE39DC">
        <w:rPr>
          <w:szCs w:val="22"/>
        </w:rPr>
        <w:t xml:space="preserve"> a call with the State SNAP director </w:t>
      </w:r>
      <w:r w:rsidR="00893E89" w:rsidRPr="00DE39DC">
        <w:rPr>
          <w:szCs w:val="22"/>
        </w:rPr>
        <w:t>to discuss the study</w:t>
      </w:r>
      <w:r w:rsidR="00551879" w:rsidRPr="00DE39DC">
        <w:rPr>
          <w:szCs w:val="22"/>
        </w:rPr>
        <w:t xml:space="preserve"> (appendix </w:t>
      </w:r>
      <w:r w:rsidR="00BC5550">
        <w:rPr>
          <w:szCs w:val="22"/>
        </w:rPr>
        <w:t>C.2</w:t>
      </w:r>
      <w:r w:rsidR="002A5F81">
        <w:rPr>
          <w:szCs w:val="22"/>
        </w:rPr>
        <w:t xml:space="preserve"> – Fo</w:t>
      </w:r>
      <w:r w:rsidR="00B92205">
        <w:rPr>
          <w:szCs w:val="22"/>
        </w:rPr>
        <w:t xml:space="preserve">llow Up </w:t>
      </w:r>
      <w:r w:rsidR="00116366">
        <w:rPr>
          <w:szCs w:val="22"/>
        </w:rPr>
        <w:t>Email from Study Director to States to Schedule Call</w:t>
      </w:r>
      <w:r w:rsidR="00551879" w:rsidRPr="00DE39DC">
        <w:rPr>
          <w:szCs w:val="22"/>
        </w:rPr>
        <w:t>)</w:t>
      </w:r>
      <w:r w:rsidR="00090AA6" w:rsidRPr="00DE39DC">
        <w:rPr>
          <w:szCs w:val="22"/>
        </w:rPr>
        <w:t xml:space="preserve">. This email </w:t>
      </w:r>
      <w:r w:rsidR="002252D8" w:rsidRPr="00DE39DC">
        <w:rPr>
          <w:szCs w:val="22"/>
        </w:rPr>
        <w:t xml:space="preserve">will also include a description of the study </w:t>
      </w:r>
      <w:r w:rsidR="00543E45" w:rsidRPr="00DE39DC">
        <w:rPr>
          <w:szCs w:val="22"/>
        </w:rPr>
        <w:t>(</w:t>
      </w:r>
      <w:r w:rsidR="002A5F81">
        <w:rPr>
          <w:szCs w:val="22"/>
        </w:rPr>
        <w:t>appendix D – S</w:t>
      </w:r>
      <w:r w:rsidR="007F12BB">
        <w:rPr>
          <w:szCs w:val="22"/>
        </w:rPr>
        <w:t>tudy Overview and Frequently Asked Questions</w:t>
      </w:r>
      <w:r w:rsidR="0039329E" w:rsidRPr="00DE39DC">
        <w:rPr>
          <w:szCs w:val="22"/>
        </w:rPr>
        <w:t>)</w:t>
      </w:r>
      <w:r w:rsidR="00893E89" w:rsidRPr="00DE39DC">
        <w:rPr>
          <w:szCs w:val="22"/>
        </w:rPr>
        <w:t xml:space="preserve">. The </w:t>
      </w:r>
      <w:r w:rsidR="00AB5457" w:rsidRPr="00DE39DC">
        <w:rPr>
          <w:szCs w:val="22"/>
        </w:rPr>
        <w:t xml:space="preserve">objective </w:t>
      </w:r>
      <w:r w:rsidR="00893E89" w:rsidRPr="00DE39DC">
        <w:rPr>
          <w:szCs w:val="22"/>
        </w:rPr>
        <w:t xml:space="preserve">of each call </w:t>
      </w:r>
      <w:r w:rsidR="002252D8" w:rsidRPr="00DE39DC">
        <w:rPr>
          <w:szCs w:val="22"/>
        </w:rPr>
        <w:t xml:space="preserve">will be </w:t>
      </w:r>
      <w:r w:rsidR="00893E89" w:rsidRPr="00DE39DC">
        <w:rPr>
          <w:szCs w:val="22"/>
        </w:rPr>
        <w:t xml:space="preserve">to describe the study’s purpose and data collection activities, answer </w:t>
      </w:r>
    </w:p>
    <w:p w14:paraId="5DF01D6A" w14:textId="3EDE207D" w:rsidR="00893E89" w:rsidRPr="00DE39DC" w:rsidRDefault="00893E89" w:rsidP="00095F1D">
      <w:pPr>
        <w:pStyle w:val="BulletLevel1Indent"/>
        <w:numPr>
          <w:ilvl w:val="0"/>
          <w:numId w:val="0"/>
        </w:numPr>
        <w:rPr>
          <w:b/>
          <w:i/>
          <w:szCs w:val="22"/>
        </w:rPr>
      </w:pPr>
      <w:r w:rsidRPr="00DE39DC">
        <w:rPr>
          <w:szCs w:val="22"/>
        </w:rPr>
        <w:t>questions, and assess the State’s capacity and willingness to participate. Once the State agrees to participate, the study team will schedule the site visit and interviews</w:t>
      </w:r>
      <w:r w:rsidR="00340D22" w:rsidRPr="00DE39DC">
        <w:rPr>
          <w:szCs w:val="22"/>
        </w:rPr>
        <w:t xml:space="preserve">. </w:t>
      </w:r>
    </w:p>
    <w:p w14:paraId="5FA54CC3" w14:textId="77777777" w:rsidR="00F402DA" w:rsidRPr="00DE39DC" w:rsidRDefault="00F402DA" w:rsidP="007C2FCF">
      <w:pPr>
        <w:pStyle w:val="Body11ptCalibrDBi-IPR"/>
        <w:numPr>
          <w:ilvl w:val="0"/>
          <w:numId w:val="39"/>
        </w:numPr>
        <w:spacing w:after="0"/>
        <w:rPr>
          <w:szCs w:val="22"/>
        </w:rPr>
      </w:pPr>
      <w:r w:rsidRPr="00DE39DC">
        <w:rPr>
          <w:b/>
          <w:szCs w:val="22"/>
        </w:rPr>
        <w:t>Site Visits to Mandatory SNAP E&amp;T States</w:t>
      </w:r>
      <w:r w:rsidR="00AC4A93" w:rsidRPr="00DE39DC">
        <w:rPr>
          <w:szCs w:val="22"/>
        </w:rPr>
        <w:t xml:space="preserve">. </w:t>
      </w:r>
      <w:r w:rsidRPr="00DE39DC">
        <w:rPr>
          <w:szCs w:val="22"/>
        </w:rPr>
        <w:t xml:space="preserve">The study team will conduct site visits </w:t>
      </w:r>
      <w:r w:rsidR="00390279" w:rsidRPr="00DE39DC">
        <w:rPr>
          <w:szCs w:val="22"/>
        </w:rPr>
        <w:t xml:space="preserve">to </w:t>
      </w:r>
      <w:r w:rsidRPr="00DE39DC">
        <w:rPr>
          <w:szCs w:val="22"/>
        </w:rPr>
        <w:t xml:space="preserve">six </w:t>
      </w:r>
      <w:r w:rsidR="00275D84" w:rsidRPr="00DE39DC">
        <w:rPr>
          <w:szCs w:val="22"/>
        </w:rPr>
        <w:t>State</w:t>
      </w:r>
      <w:r w:rsidRPr="00DE39DC">
        <w:rPr>
          <w:szCs w:val="22"/>
        </w:rPr>
        <w:t xml:space="preserve">s that offer mandatory SNAP E&amp;T programs. In each </w:t>
      </w:r>
      <w:r w:rsidR="00275D84" w:rsidRPr="00DE39DC">
        <w:rPr>
          <w:szCs w:val="22"/>
        </w:rPr>
        <w:t>State</w:t>
      </w:r>
      <w:r w:rsidR="00616025" w:rsidRPr="00DE39DC">
        <w:rPr>
          <w:szCs w:val="22"/>
        </w:rPr>
        <w:t xml:space="preserve"> </w:t>
      </w:r>
      <w:r w:rsidRPr="00DE39DC">
        <w:rPr>
          <w:szCs w:val="22"/>
        </w:rPr>
        <w:t>the study team will meet with the following:</w:t>
      </w:r>
    </w:p>
    <w:p w14:paraId="637ECC33" w14:textId="6CDFD991" w:rsidR="009846CD" w:rsidRPr="00DE39DC" w:rsidRDefault="00F402DA" w:rsidP="007C2FCF">
      <w:pPr>
        <w:pStyle w:val="BulletLevel1Indent"/>
        <w:spacing w:after="0"/>
        <w:rPr>
          <w:szCs w:val="22"/>
        </w:rPr>
      </w:pPr>
      <w:r w:rsidRPr="00DE39DC">
        <w:rPr>
          <w:b/>
          <w:szCs w:val="22"/>
        </w:rPr>
        <w:t xml:space="preserve">State SNAP </w:t>
      </w:r>
      <w:r w:rsidR="009520DE" w:rsidRPr="00DE39DC">
        <w:rPr>
          <w:b/>
          <w:szCs w:val="22"/>
        </w:rPr>
        <w:t>o</w:t>
      </w:r>
      <w:r w:rsidRPr="00DE39DC">
        <w:rPr>
          <w:b/>
          <w:szCs w:val="22"/>
        </w:rPr>
        <w:t xml:space="preserve">ffice </w:t>
      </w:r>
      <w:r w:rsidR="009520DE" w:rsidRPr="00DE39DC">
        <w:rPr>
          <w:b/>
          <w:szCs w:val="22"/>
        </w:rPr>
        <w:t>s</w:t>
      </w:r>
      <w:r w:rsidRPr="00DE39DC">
        <w:rPr>
          <w:b/>
          <w:szCs w:val="22"/>
        </w:rPr>
        <w:t>taff</w:t>
      </w:r>
      <w:r w:rsidR="004528F2" w:rsidRPr="00DE39DC">
        <w:rPr>
          <w:szCs w:val="22"/>
        </w:rPr>
        <w:t xml:space="preserve">. </w:t>
      </w:r>
      <w:r w:rsidR="00390279" w:rsidRPr="00DE39DC">
        <w:rPr>
          <w:szCs w:val="22"/>
        </w:rPr>
        <w:t xml:space="preserve">The study team will conduct </w:t>
      </w:r>
      <w:r w:rsidR="006163F6" w:rsidRPr="00DE39DC">
        <w:rPr>
          <w:szCs w:val="22"/>
        </w:rPr>
        <w:t>a</w:t>
      </w:r>
      <w:r w:rsidR="009520DE" w:rsidRPr="00DE39DC">
        <w:rPr>
          <w:szCs w:val="22"/>
        </w:rPr>
        <w:t xml:space="preserve"> 1-</w:t>
      </w:r>
      <w:r w:rsidR="00FA2253" w:rsidRPr="00DE39DC">
        <w:rPr>
          <w:szCs w:val="22"/>
        </w:rPr>
        <w:t>hour-long in-person interview</w:t>
      </w:r>
      <w:r w:rsidR="00390279" w:rsidRPr="00DE39DC">
        <w:rPr>
          <w:szCs w:val="22"/>
        </w:rPr>
        <w:t xml:space="preserve"> with </w:t>
      </w:r>
      <w:r w:rsidR="00FA2253" w:rsidRPr="00DE39DC">
        <w:rPr>
          <w:szCs w:val="22"/>
        </w:rPr>
        <w:t xml:space="preserve">the </w:t>
      </w:r>
      <w:r w:rsidR="00390279" w:rsidRPr="00DE39DC">
        <w:rPr>
          <w:szCs w:val="22"/>
        </w:rPr>
        <w:t>State SNAP d</w:t>
      </w:r>
      <w:r w:rsidR="008F164D" w:rsidRPr="00DE39DC">
        <w:rPr>
          <w:szCs w:val="22"/>
        </w:rPr>
        <w:t xml:space="preserve">irector and E&amp;T </w:t>
      </w:r>
      <w:r w:rsidR="00390279" w:rsidRPr="00DE39DC">
        <w:rPr>
          <w:szCs w:val="22"/>
        </w:rPr>
        <w:t>program d</w:t>
      </w:r>
      <w:r w:rsidR="008F164D" w:rsidRPr="00DE39DC">
        <w:rPr>
          <w:szCs w:val="22"/>
        </w:rPr>
        <w:t xml:space="preserve">irector in </w:t>
      </w:r>
      <w:r w:rsidR="00FA2253" w:rsidRPr="00DE39DC">
        <w:rPr>
          <w:szCs w:val="22"/>
        </w:rPr>
        <w:t xml:space="preserve">each of </w:t>
      </w:r>
      <w:r w:rsidR="008F164D" w:rsidRPr="00DE39DC">
        <w:rPr>
          <w:szCs w:val="22"/>
        </w:rPr>
        <w:t>six States</w:t>
      </w:r>
      <w:r w:rsidR="00C735F3" w:rsidRPr="00DE39DC">
        <w:rPr>
          <w:szCs w:val="22"/>
        </w:rPr>
        <w:t xml:space="preserve"> (for a total of </w:t>
      </w:r>
      <w:r w:rsidR="00F51229" w:rsidRPr="00DE39DC">
        <w:rPr>
          <w:szCs w:val="22"/>
        </w:rPr>
        <w:t xml:space="preserve">12 </w:t>
      </w:r>
      <w:r w:rsidR="00C735F3" w:rsidRPr="00DE39DC">
        <w:rPr>
          <w:szCs w:val="22"/>
        </w:rPr>
        <w:t>interviews)</w:t>
      </w:r>
      <w:r w:rsidR="00EB144B" w:rsidRPr="00DE39DC">
        <w:rPr>
          <w:szCs w:val="22"/>
        </w:rPr>
        <w:t xml:space="preserve"> (</w:t>
      </w:r>
      <w:r w:rsidR="00543E45" w:rsidRPr="00DE39DC">
        <w:rPr>
          <w:szCs w:val="22"/>
        </w:rPr>
        <w:t xml:space="preserve">see appendix </w:t>
      </w:r>
      <w:r w:rsidR="00BC5550">
        <w:rPr>
          <w:szCs w:val="22"/>
        </w:rPr>
        <w:t>E</w:t>
      </w:r>
      <w:r w:rsidR="00997257">
        <w:rPr>
          <w:szCs w:val="22"/>
        </w:rPr>
        <w:t xml:space="preserve"> – State SNAP Director and E&amp;T Director Interview Protocols</w:t>
      </w:r>
      <w:r w:rsidR="00EB144B" w:rsidRPr="00DE39DC">
        <w:rPr>
          <w:szCs w:val="22"/>
        </w:rPr>
        <w:t>)</w:t>
      </w:r>
      <w:r w:rsidR="00390279" w:rsidRPr="00DE39DC">
        <w:rPr>
          <w:szCs w:val="22"/>
        </w:rPr>
        <w:t>.</w:t>
      </w:r>
      <w:r w:rsidR="009D19B8" w:rsidRPr="00DE39DC">
        <w:rPr>
          <w:szCs w:val="22"/>
        </w:rPr>
        <w:t xml:space="preserve"> </w:t>
      </w:r>
      <w:r w:rsidR="0007021F" w:rsidRPr="00DE39DC">
        <w:rPr>
          <w:szCs w:val="22"/>
        </w:rPr>
        <w:t>The directors will provide background informatio</w:t>
      </w:r>
      <w:r w:rsidR="0082121E" w:rsidRPr="00DE39DC">
        <w:rPr>
          <w:szCs w:val="22"/>
        </w:rPr>
        <w:t xml:space="preserve">n on the administration of the </w:t>
      </w:r>
      <w:r w:rsidR="0007021F" w:rsidRPr="00DE39DC">
        <w:rPr>
          <w:szCs w:val="22"/>
        </w:rPr>
        <w:t xml:space="preserve">State’s mandatory SNAP E&amp;T program. The interviews will also cover topics </w:t>
      </w:r>
      <w:r w:rsidR="00390279" w:rsidRPr="00DE39DC">
        <w:rPr>
          <w:szCs w:val="22"/>
        </w:rPr>
        <w:t xml:space="preserve">addressing the State’s </w:t>
      </w:r>
      <w:r w:rsidR="0007021F" w:rsidRPr="00DE39DC">
        <w:rPr>
          <w:szCs w:val="22"/>
        </w:rPr>
        <w:t>capacity to meet E&amp;T program goals, program outcomes, and program challenges.</w:t>
      </w:r>
      <w:r w:rsidR="009D19B8" w:rsidRPr="00DE39DC">
        <w:rPr>
          <w:szCs w:val="22"/>
        </w:rPr>
        <w:t xml:space="preserve"> </w:t>
      </w:r>
    </w:p>
    <w:p w14:paraId="126CA7EE" w14:textId="77777777" w:rsidR="00516785" w:rsidRPr="00DE39DC" w:rsidRDefault="00F402DA" w:rsidP="007C2FCF">
      <w:pPr>
        <w:pStyle w:val="BulletLevel1Indent"/>
        <w:spacing w:after="0"/>
        <w:rPr>
          <w:b/>
          <w:szCs w:val="22"/>
        </w:rPr>
      </w:pPr>
      <w:r w:rsidRPr="00DE39DC">
        <w:rPr>
          <w:b/>
          <w:szCs w:val="22"/>
        </w:rPr>
        <w:t xml:space="preserve">Local SNAP </w:t>
      </w:r>
      <w:r w:rsidR="009520DE" w:rsidRPr="00DE39DC">
        <w:rPr>
          <w:b/>
          <w:szCs w:val="22"/>
        </w:rPr>
        <w:t>o</w:t>
      </w:r>
      <w:r w:rsidR="00851D48" w:rsidRPr="00DE39DC">
        <w:rPr>
          <w:b/>
          <w:szCs w:val="22"/>
        </w:rPr>
        <w:t>ffice</w:t>
      </w:r>
      <w:r w:rsidRPr="00DE39DC">
        <w:rPr>
          <w:b/>
          <w:szCs w:val="22"/>
        </w:rPr>
        <w:t xml:space="preserve"> </w:t>
      </w:r>
      <w:r w:rsidR="009520DE" w:rsidRPr="00DE39DC">
        <w:rPr>
          <w:b/>
          <w:szCs w:val="22"/>
        </w:rPr>
        <w:t>s</w:t>
      </w:r>
      <w:r w:rsidRPr="00DE39DC">
        <w:rPr>
          <w:b/>
          <w:szCs w:val="22"/>
        </w:rPr>
        <w:t>taff</w:t>
      </w:r>
      <w:r w:rsidR="004528F2" w:rsidRPr="00DE39DC">
        <w:rPr>
          <w:b/>
          <w:szCs w:val="22"/>
        </w:rPr>
        <w:t xml:space="preserve">. </w:t>
      </w:r>
      <w:r w:rsidR="00390279" w:rsidRPr="00DE39DC">
        <w:rPr>
          <w:szCs w:val="22"/>
        </w:rPr>
        <w:t xml:space="preserve">The study team will conduct in-person interviews with </w:t>
      </w:r>
      <w:r w:rsidR="00FA2253" w:rsidRPr="00DE39DC">
        <w:rPr>
          <w:szCs w:val="22"/>
        </w:rPr>
        <w:t xml:space="preserve">staff </w:t>
      </w:r>
      <w:r w:rsidR="004528F2" w:rsidRPr="00DE39DC">
        <w:rPr>
          <w:szCs w:val="22"/>
        </w:rPr>
        <w:t>at</w:t>
      </w:r>
      <w:r w:rsidR="00C735F3" w:rsidRPr="00DE39DC">
        <w:rPr>
          <w:szCs w:val="22"/>
        </w:rPr>
        <w:t xml:space="preserve"> two local SNAP offices per </w:t>
      </w:r>
      <w:r w:rsidR="00275D84" w:rsidRPr="00DE39DC">
        <w:rPr>
          <w:szCs w:val="22"/>
        </w:rPr>
        <w:t>State</w:t>
      </w:r>
      <w:r w:rsidR="00C735F3" w:rsidRPr="00DE39DC">
        <w:rPr>
          <w:szCs w:val="22"/>
        </w:rPr>
        <w:t xml:space="preserve"> (for a total of 12 local offices)</w:t>
      </w:r>
      <w:r w:rsidR="004528F2" w:rsidRPr="00DE39DC">
        <w:rPr>
          <w:szCs w:val="22"/>
        </w:rPr>
        <w:t xml:space="preserve">. </w:t>
      </w:r>
      <w:r w:rsidR="0082121E" w:rsidRPr="00DE39DC">
        <w:rPr>
          <w:szCs w:val="22"/>
        </w:rPr>
        <w:t xml:space="preserve">The study team will select one rural office and one urban office </w:t>
      </w:r>
      <w:r w:rsidR="00FA2253" w:rsidRPr="00DE39DC">
        <w:rPr>
          <w:szCs w:val="22"/>
        </w:rPr>
        <w:t xml:space="preserve">per </w:t>
      </w:r>
      <w:r w:rsidR="00275D84" w:rsidRPr="00DE39DC">
        <w:rPr>
          <w:szCs w:val="22"/>
        </w:rPr>
        <w:t>State</w:t>
      </w:r>
      <w:r w:rsidR="0082121E" w:rsidRPr="00DE39DC">
        <w:rPr>
          <w:szCs w:val="22"/>
        </w:rPr>
        <w:t>.</w:t>
      </w:r>
      <w:r w:rsidR="004528F2" w:rsidRPr="00DE39DC">
        <w:rPr>
          <w:szCs w:val="22"/>
        </w:rPr>
        <w:t xml:space="preserve"> </w:t>
      </w:r>
    </w:p>
    <w:p w14:paraId="6D732269" w14:textId="62AA71D4" w:rsidR="00D907DD" w:rsidRPr="00DE39DC" w:rsidRDefault="00516785" w:rsidP="007C2FCF">
      <w:pPr>
        <w:pStyle w:val="BulletLevel20"/>
        <w:spacing w:after="0" w:line="480" w:lineRule="exact"/>
        <w:ind w:left="1080"/>
        <w:rPr>
          <w:b/>
          <w:szCs w:val="22"/>
        </w:rPr>
      </w:pPr>
      <w:r w:rsidRPr="00DE39DC">
        <w:rPr>
          <w:b/>
          <w:szCs w:val="22"/>
        </w:rPr>
        <w:t xml:space="preserve">Local </w:t>
      </w:r>
      <w:r w:rsidR="009520DE" w:rsidRPr="00DE39DC">
        <w:rPr>
          <w:b/>
          <w:szCs w:val="22"/>
        </w:rPr>
        <w:t>o</w:t>
      </w:r>
      <w:r w:rsidRPr="00DE39DC">
        <w:rPr>
          <w:b/>
          <w:szCs w:val="22"/>
        </w:rPr>
        <w:t xml:space="preserve">ffice </w:t>
      </w:r>
      <w:r w:rsidR="009520DE" w:rsidRPr="00DE39DC">
        <w:rPr>
          <w:b/>
          <w:szCs w:val="22"/>
        </w:rPr>
        <w:t>d</w:t>
      </w:r>
      <w:r w:rsidRPr="00DE39DC">
        <w:rPr>
          <w:b/>
          <w:szCs w:val="22"/>
        </w:rPr>
        <w:t>irector</w:t>
      </w:r>
      <w:r w:rsidR="0027620F" w:rsidRPr="00DE39DC">
        <w:rPr>
          <w:b/>
          <w:szCs w:val="22"/>
        </w:rPr>
        <w:t xml:space="preserve"> interview.</w:t>
      </w:r>
      <w:r w:rsidRPr="00DE39DC">
        <w:rPr>
          <w:szCs w:val="22"/>
        </w:rPr>
        <w:t xml:space="preserve"> </w:t>
      </w:r>
      <w:r w:rsidR="0007021F" w:rsidRPr="00DE39DC">
        <w:rPr>
          <w:szCs w:val="22"/>
        </w:rPr>
        <w:t>The study team will interview the director of each local office in an hour-long interview</w:t>
      </w:r>
      <w:r w:rsidR="00EB144B" w:rsidRPr="00DE39DC">
        <w:rPr>
          <w:szCs w:val="22"/>
        </w:rPr>
        <w:t xml:space="preserve"> (s</w:t>
      </w:r>
      <w:r w:rsidR="00543E45" w:rsidRPr="00DE39DC">
        <w:rPr>
          <w:szCs w:val="22"/>
        </w:rPr>
        <w:t xml:space="preserve">ee appendix </w:t>
      </w:r>
      <w:r w:rsidR="00BC5550">
        <w:rPr>
          <w:szCs w:val="22"/>
        </w:rPr>
        <w:t>F</w:t>
      </w:r>
      <w:r w:rsidR="00997257">
        <w:rPr>
          <w:szCs w:val="22"/>
        </w:rPr>
        <w:t>- Local SNAP Office Director Interview Protocol</w:t>
      </w:r>
      <w:r w:rsidR="00EB144B" w:rsidRPr="00DE39DC">
        <w:rPr>
          <w:szCs w:val="22"/>
        </w:rPr>
        <w:t>)</w:t>
      </w:r>
      <w:r w:rsidR="0007021F" w:rsidRPr="00DE39DC">
        <w:rPr>
          <w:szCs w:val="22"/>
        </w:rPr>
        <w:t xml:space="preserve">. </w:t>
      </w:r>
      <w:r w:rsidRPr="00DE39DC">
        <w:rPr>
          <w:szCs w:val="22"/>
        </w:rPr>
        <w:t xml:space="preserve">Interviews with local office directors will increase understanding of the State’s screening, intake, and referral processes and </w:t>
      </w:r>
      <w:r w:rsidR="00E00508" w:rsidRPr="00DE39DC">
        <w:rPr>
          <w:szCs w:val="22"/>
        </w:rPr>
        <w:t>drop-off</w:t>
      </w:r>
      <w:r w:rsidRPr="00DE39DC">
        <w:rPr>
          <w:szCs w:val="22"/>
        </w:rPr>
        <w:t xml:space="preserve"> points; procedures for reviewing noncompliant cases and issuing sanctions; staff training exercises; and capacity.</w:t>
      </w:r>
    </w:p>
    <w:p w14:paraId="74FC04E3" w14:textId="3FDDD045" w:rsidR="00D907DD" w:rsidRPr="00DE39DC" w:rsidRDefault="00D907DD" w:rsidP="007C2FCF">
      <w:pPr>
        <w:pStyle w:val="BulletLevel20"/>
        <w:spacing w:after="0" w:line="480" w:lineRule="exact"/>
        <w:ind w:left="1080"/>
        <w:rPr>
          <w:b/>
          <w:szCs w:val="22"/>
        </w:rPr>
      </w:pPr>
      <w:r w:rsidRPr="00DE39DC">
        <w:rPr>
          <w:szCs w:val="22"/>
        </w:rPr>
        <w:t xml:space="preserve"> </w:t>
      </w:r>
      <w:r w:rsidR="009846CD" w:rsidRPr="00DE39DC">
        <w:rPr>
          <w:b/>
          <w:szCs w:val="22"/>
        </w:rPr>
        <w:t xml:space="preserve">Local </w:t>
      </w:r>
      <w:r w:rsidR="009520DE" w:rsidRPr="00DE39DC">
        <w:rPr>
          <w:b/>
          <w:szCs w:val="22"/>
        </w:rPr>
        <w:t>o</w:t>
      </w:r>
      <w:r w:rsidR="009846CD" w:rsidRPr="00DE39DC">
        <w:rPr>
          <w:b/>
          <w:szCs w:val="22"/>
        </w:rPr>
        <w:t>ffice</w:t>
      </w:r>
      <w:r w:rsidR="009846CD" w:rsidRPr="00DE39DC">
        <w:rPr>
          <w:szCs w:val="22"/>
        </w:rPr>
        <w:t xml:space="preserve"> </w:t>
      </w:r>
      <w:r w:rsidR="009520DE" w:rsidRPr="00DE39DC">
        <w:rPr>
          <w:b/>
          <w:szCs w:val="22"/>
        </w:rPr>
        <w:t>s</w:t>
      </w:r>
      <w:r w:rsidR="007E3445" w:rsidRPr="00DE39DC">
        <w:rPr>
          <w:b/>
          <w:szCs w:val="22"/>
        </w:rPr>
        <w:t>taff</w:t>
      </w:r>
      <w:r w:rsidR="0027620F" w:rsidRPr="00DE39DC">
        <w:rPr>
          <w:b/>
          <w:szCs w:val="22"/>
        </w:rPr>
        <w:t xml:space="preserve"> interviews.</w:t>
      </w:r>
      <w:r w:rsidR="009D19B8" w:rsidRPr="00DE39DC">
        <w:rPr>
          <w:szCs w:val="22"/>
        </w:rPr>
        <w:t xml:space="preserve"> </w:t>
      </w:r>
      <w:r w:rsidRPr="00DE39DC">
        <w:rPr>
          <w:szCs w:val="22"/>
        </w:rPr>
        <w:t xml:space="preserve">The study team will also conduct in-person interviews with two </w:t>
      </w:r>
      <w:r w:rsidR="00EC45A8" w:rsidRPr="00DE39DC">
        <w:rPr>
          <w:szCs w:val="22"/>
        </w:rPr>
        <w:t xml:space="preserve">additional staff in each </w:t>
      </w:r>
      <w:r w:rsidRPr="00DE39DC">
        <w:rPr>
          <w:szCs w:val="22"/>
        </w:rPr>
        <w:t>local office</w:t>
      </w:r>
      <w:r w:rsidR="00EB144B" w:rsidRPr="00DE39DC">
        <w:rPr>
          <w:szCs w:val="22"/>
        </w:rPr>
        <w:t xml:space="preserve"> (see appendix </w:t>
      </w:r>
      <w:r w:rsidR="00BC5550">
        <w:rPr>
          <w:szCs w:val="22"/>
        </w:rPr>
        <w:t>G</w:t>
      </w:r>
      <w:r w:rsidR="00997257">
        <w:rPr>
          <w:szCs w:val="22"/>
        </w:rPr>
        <w:t xml:space="preserve"> – Local SNAP Office Eligibility Worker Interview Protocol</w:t>
      </w:r>
      <w:r w:rsidR="00EB144B" w:rsidRPr="00DE39DC">
        <w:rPr>
          <w:szCs w:val="22"/>
        </w:rPr>
        <w:t>)</w:t>
      </w:r>
      <w:r w:rsidRPr="00DE39DC">
        <w:rPr>
          <w:szCs w:val="22"/>
        </w:rPr>
        <w:t>. Interviews with local office staff will increase understanding of the State’s screening, intake, and referral processes</w:t>
      </w:r>
      <w:r w:rsidR="00AB5457" w:rsidRPr="00DE39DC">
        <w:rPr>
          <w:szCs w:val="22"/>
        </w:rPr>
        <w:t xml:space="preserve"> and</w:t>
      </w:r>
      <w:r w:rsidRPr="00DE39DC">
        <w:rPr>
          <w:szCs w:val="22"/>
        </w:rPr>
        <w:t xml:space="preserve"> any </w:t>
      </w:r>
      <w:r w:rsidR="00E00508" w:rsidRPr="00DE39DC">
        <w:rPr>
          <w:szCs w:val="22"/>
        </w:rPr>
        <w:t>drop-off</w:t>
      </w:r>
      <w:r w:rsidRPr="00DE39DC">
        <w:rPr>
          <w:szCs w:val="22"/>
        </w:rPr>
        <w:t xml:space="preserve"> points; procedures for reviewing noncompliant cases and issuing sanctions; staff training exercises; and capacity.</w:t>
      </w:r>
    </w:p>
    <w:p w14:paraId="0354644A" w14:textId="3B8BC361" w:rsidR="006F420F" w:rsidRPr="00DE39DC" w:rsidRDefault="006F420F" w:rsidP="007C2FCF">
      <w:pPr>
        <w:pStyle w:val="BulletLevel20"/>
        <w:spacing w:after="0" w:line="480" w:lineRule="exact"/>
        <w:ind w:left="1080"/>
        <w:rPr>
          <w:b/>
          <w:szCs w:val="22"/>
        </w:rPr>
      </w:pPr>
      <w:r w:rsidRPr="00DE39DC">
        <w:rPr>
          <w:b/>
          <w:szCs w:val="22"/>
        </w:rPr>
        <w:t xml:space="preserve">Observations. </w:t>
      </w:r>
      <w:r w:rsidRPr="00DE39DC">
        <w:rPr>
          <w:szCs w:val="22"/>
        </w:rPr>
        <w:t>The study team will also</w:t>
      </w:r>
      <w:r w:rsidRPr="00DE39DC">
        <w:rPr>
          <w:b/>
          <w:szCs w:val="22"/>
        </w:rPr>
        <w:t xml:space="preserve"> </w:t>
      </w:r>
      <w:r w:rsidRPr="00DE39DC">
        <w:rPr>
          <w:szCs w:val="22"/>
        </w:rPr>
        <w:t xml:space="preserve">observe intake or eligibility workers in each local office as they conduct screening, client intake, orientation, </w:t>
      </w:r>
      <w:r w:rsidR="0027620F" w:rsidRPr="00DE39DC">
        <w:rPr>
          <w:szCs w:val="22"/>
        </w:rPr>
        <w:t xml:space="preserve">and </w:t>
      </w:r>
      <w:r w:rsidRPr="00DE39DC">
        <w:rPr>
          <w:szCs w:val="22"/>
        </w:rPr>
        <w:t xml:space="preserve">compliance determinations and/or issue notices of noncompliance or sanctions (see appendix </w:t>
      </w:r>
      <w:r w:rsidR="00BC5550">
        <w:rPr>
          <w:szCs w:val="22"/>
        </w:rPr>
        <w:t>I</w:t>
      </w:r>
      <w:r w:rsidR="00997257">
        <w:rPr>
          <w:szCs w:val="22"/>
        </w:rPr>
        <w:t>- Observation Checklist</w:t>
      </w:r>
      <w:r w:rsidRPr="00DE39DC">
        <w:rPr>
          <w:szCs w:val="22"/>
        </w:rPr>
        <w:t>). These “real-world” observations will follow the guidelines of a standardized observation tool and will enrich and provide context for the interview findings</w:t>
      </w:r>
      <w:r w:rsidR="001D7494" w:rsidRPr="00DE39DC">
        <w:rPr>
          <w:szCs w:val="22"/>
        </w:rPr>
        <w:t>.</w:t>
      </w:r>
    </w:p>
    <w:p w14:paraId="57982D0B" w14:textId="79A94750" w:rsidR="00516785" w:rsidRPr="00DE39DC" w:rsidRDefault="00516785" w:rsidP="007C2FCF">
      <w:pPr>
        <w:pStyle w:val="BulletLevel2Indent"/>
        <w:spacing w:after="0" w:line="480" w:lineRule="exact"/>
        <w:ind w:left="1080"/>
        <w:rPr>
          <w:b/>
          <w:szCs w:val="22"/>
        </w:rPr>
      </w:pPr>
      <w:r w:rsidRPr="00DE39DC">
        <w:rPr>
          <w:b/>
          <w:szCs w:val="22"/>
        </w:rPr>
        <w:t>Process</w:t>
      </w:r>
      <w:r w:rsidR="00ED7034" w:rsidRPr="00DE39DC">
        <w:rPr>
          <w:b/>
          <w:szCs w:val="22"/>
        </w:rPr>
        <w:t>-</w:t>
      </w:r>
      <w:r w:rsidR="00527A0A" w:rsidRPr="00DE39DC">
        <w:rPr>
          <w:b/>
          <w:szCs w:val="22"/>
        </w:rPr>
        <w:t>m</w:t>
      </w:r>
      <w:r w:rsidRPr="00DE39DC">
        <w:rPr>
          <w:b/>
          <w:szCs w:val="22"/>
        </w:rPr>
        <w:t xml:space="preserve">apping </w:t>
      </w:r>
      <w:r w:rsidR="00527A0A" w:rsidRPr="00DE39DC">
        <w:rPr>
          <w:b/>
          <w:szCs w:val="22"/>
        </w:rPr>
        <w:t>e</w:t>
      </w:r>
      <w:r w:rsidRPr="00DE39DC">
        <w:rPr>
          <w:b/>
          <w:szCs w:val="22"/>
        </w:rPr>
        <w:t>xercise</w:t>
      </w:r>
      <w:r w:rsidR="0027620F" w:rsidRPr="00DE39DC">
        <w:rPr>
          <w:b/>
          <w:szCs w:val="22"/>
        </w:rPr>
        <w:t>.</w:t>
      </w:r>
      <w:r w:rsidRPr="00DE39DC">
        <w:rPr>
          <w:szCs w:val="22"/>
        </w:rPr>
        <w:t xml:space="preserve"> </w:t>
      </w:r>
      <w:r w:rsidR="0007021F" w:rsidRPr="00DE39DC">
        <w:rPr>
          <w:szCs w:val="22"/>
        </w:rPr>
        <w:t xml:space="preserve">The study team will also </w:t>
      </w:r>
      <w:r w:rsidR="00ED7034" w:rsidRPr="00DE39DC">
        <w:rPr>
          <w:szCs w:val="22"/>
        </w:rPr>
        <w:t xml:space="preserve">facilitate a small group discussion </w:t>
      </w:r>
      <w:r w:rsidR="0007021F" w:rsidRPr="00DE39DC">
        <w:rPr>
          <w:szCs w:val="22"/>
        </w:rPr>
        <w:t xml:space="preserve">with up to five staff members, including eligibility workers, intake workers, </w:t>
      </w:r>
      <w:r w:rsidR="0027620F" w:rsidRPr="00DE39DC">
        <w:rPr>
          <w:szCs w:val="22"/>
        </w:rPr>
        <w:t>and</w:t>
      </w:r>
      <w:r w:rsidR="0007021F" w:rsidRPr="00DE39DC">
        <w:rPr>
          <w:szCs w:val="22"/>
        </w:rPr>
        <w:t xml:space="preserve"> E&amp;T staff, to complete a process</w:t>
      </w:r>
      <w:r w:rsidR="00ED7034" w:rsidRPr="00DE39DC">
        <w:rPr>
          <w:szCs w:val="22"/>
        </w:rPr>
        <w:t>-</w:t>
      </w:r>
      <w:r w:rsidR="0007021F" w:rsidRPr="00DE39DC">
        <w:rPr>
          <w:szCs w:val="22"/>
        </w:rPr>
        <w:t>mapping exercise</w:t>
      </w:r>
      <w:r w:rsidR="00BC5550">
        <w:rPr>
          <w:szCs w:val="22"/>
        </w:rPr>
        <w:t xml:space="preserve"> (see appendix H</w:t>
      </w:r>
      <w:r w:rsidR="00997257">
        <w:rPr>
          <w:szCs w:val="22"/>
        </w:rPr>
        <w:t xml:space="preserve"> – Process Mapping Protocol</w:t>
      </w:r>
      <w:r w:rsidR="00BC5550">
        <w:rPr>
          <w:szCs w:val="22"/>
        </w:rPr>
        <w:t>)</w:t>
      </w:r>
      <w:r w:rsidR="0007021F" w:rsidRPr="00DE39DC">
        <w:rPr>
          <w:szCs w:val="22"/>
        </w:rPr>
        <w:t>. This exercise will help identify each step in the client pathway (including screening, intake, referrals, and issuance of notices) and dropoff points in the process that may lead to sanctions.</w:t>
      </w:r>
      <w:r w:rsidRPr="00DE39DC">
        <w:rPr>
          <w:szCs w:val="22"/>
        </w:rPr>
        <w:t xml:space="preserve"> </w:t>
      </w:r>
    </w:p>
    <w:p w14:paraId="0404E7C1" w14:textId="7BD331AF" w:rsidR="00F402DA" w:rsidRPr="00DE39DC" w:rsidRDefault="007E3445" w:rsidP="007C2FCF">
      <w:pPr>
        <w:pStyle w:val="BulletLevel1Indent"/>
        <w:spacing w:after="0"/>
        <w:rPr>
          <w:b/>
          <w:szCs w:val="22"/>
        </w:rPr>
      </w:pPr>
      <w:r w:rsidRPr="00DE39DC">
        <w:rPr>
          <w:b/>
          <w:szCs w:val="22"/>
        </w:rPr>
        <w:t xml:space="preserve">SNAP E&amp;T </w:t>
      </w:r>
      <w:r w:rsidR="00527A0A" w:rsidRPr="00DE39DC">
        <w:rPr>
          <w:b/>
          <w:szCs w:val="22"/>
        </w:rPr>
        <w:t>p</w:t>
      </w:r>
      <w:r w:rsidRPr="00DE39DC">
        <w:rPr>
          <w:b/>
          <w:szCs w:val="22"/>
        </w:rPr>
        <w:t xml:space="preserve">rovider </w:t>
      </w:r>
      <w:r w:rsidR="00527A0A" w:rsidRPr="00DE39DC">
        <w:rPr>
          <w:b/>
          <w:szCs w:val="22"/>
        </w:rPr>
        <w:t>s</w:t>
      </w:r>
      <w:r w:rsidRPr="00DE39DC">
        <w:rPr>
          <w:b/>
          <w:szCs w:val="22"/>
        </w:rPr>
        <w:t>taff</w:t>
      </w:r>
      <w:r w:rsidR="004528F2" w:rsidRPr="00DE39DC">
        <w:rPr>
          <w:b/>
          <w:szCs w:val="22"/>
        </w:rPr>
        <w:t xml:space="preserve">. </w:t>
      </w:r>
      <w:r w:rsidR="00FA2253" w:rsidRPr="00DE39DC">
        <w:rPr>
          <w:szCs w:val="22"/>
        </w:rPr>
        <w:t>The study team will conduct in-person interviews with s</w:t>
      </w:r>
      <w:r w:rsidR="004528F2" w:rsidRPr="00DE39DC">
        <w:rPr>
          <w:szCs w:val="22"/>
        </w:rPr>
        <w:t xml:space="preserve">taff at </w:t>
      </w:r>
      <w:r w:rsidR="007F6334" w:rsidRPr="00DE39DC">
        <w:rPr>
          <w:szCs w:val="22"/>
        </w:rPr>
        <w:t xml:space="preserve">three </w:t>
      </w:r>
      <w:r w:rsidR="00FA2253" w:rsidRPr="00DE39DC">
        <w:rPr>
          <w:szCs w:val="22"/>
        </w:rPr>
        <w:t xml:space="preserve">E&amp;T providers </w:t>
      </w:r>
      <w:r w:rsidR="004528F2" w:rsidRPr="00DE39DC">
        <w:rPr>
          <w:szCs w:val="22"/>
        </w:rPr>
        <w:t xml:space="preserve">per </w:t>
      </w:r>
      <w:r w:rsidR="00275D84" w:rsidRPr="00DE39DC">
        <w:rPr>
          <w:szCs w:val="22"/>
        </w:rPr>
        <w:t>State</w:t>
      </w:r>
      <w:r w:rsidR="00C735F3" w:rsidRPr="00DE39DC">
        <w:rPr>
          <w:szCs w:val="22"/>
        </w:rPr>
        <w:t xml:space="preserve"> (for a total of 18 E&amp;T providers)</w:t>
      </w:r>
      <w:r w:rsidR="004B38C3" w:rsidRPr="00DE39DC">
        <w:rPr>
          <w:szCs w:val="22"/>
        </w:rPr>
        <w:t xml:space="preserve"> (</w:t>
      </w:r>
      <w:r w:rsidR="00543E45" w:rsidRPr="00DE39DC">
        <w:rPr>
          <w:szCs w:val="22"/>
        </w:rPr>
        <w:t xml:space="preserve">see appendix </w:t>
      </w:r>
      <w:r w:rsidR="00BC5550">
        <w:rPr>
          <w:szCs w:val="22"/>
        </w:rPr>
        <w:t>K</w:t>
      </w:r>
      <w:r w:rsidR="00997257">
        <w:rPr>
          <w:szCs w:val="22"/>
        </w:rPr>
        <w:t xml:space="preserve"> – E&amp;T Provider Interview Protocol</w:t>
      </w:r>
      <w:r w:rsidR="004B38C3" w:rsidRPr="00DE39DC">
        <w:rPr>
          <w:szCs w:val="22"/>
        </w:rPr>
        <w:t>)</w:t>
      </w:r>
      <w:r w:rsidR="004528F2" w:rsidRPr="00DE39DC">
        <w:rPr>
          <w:szCs w:val="22"/>
        </w:rPr>
        <w:t xml:space="preserve">. Providers </w:t>
      </w:r>
      <w:r w:rsidR="0082121E" w:rsidRPr="00DE39DC">
        <w:rPr>
          <w:szCs w:val="22"/>
        </w:rPr>
        <w:t>will be selected</w:t>
      </w:r>
      <w:r w:rsidR="004528F2" w:rsidRPr="00DE39DC">
        <w:rPr>
          <w:szCs w:val="22"/>
        </w:rPr>
        <w:t xml:space="preserve"> in both rural and urban areas and to </w:t>
      </w:r>
      <w:r w:rsidR="00D6362F" w:rsidRPr="00DE39DC">
        <w:rPr>
          <w:szCs w:val="22"/>
        </w:rPr>
        <w:t xml:space="preserve">ensure variety across provider </w:t>
      </w:r>
      <w:r w:rsidR="004528F2" w:rsidRPr="00DE39DC">
        <w:rPr>
          <w:szCs w:val="22"/>
        </w:rPr>
        <w:t>types</w:t>
      </w:r>
      <w:r w:rsidR="00527A0A" w:rsidRPr="00DE39DC">
        <w:rPr>
          <w:szCs w:val="22"/>
        </w:rPr>
        <w:t xml:space="preserve"> (</w:t>
      </w:r>
      <w:r w:rsidR="004528F2" w:rsidRPr="00DE39DC">
        <w:rPr>
          <w:szCs w:val="22"/>
        </w:rPr>
        <w:t>e.</w:t>
      </w:r>
      <w:r w:rsidR="00527A0A" w:rsidRPr="00DE39DC">
        <w:rPr>
          <w:szCs w:val="22"/>
        </w:rPr>
        <w:t>g.,</w:t>
      </w:r>
      <w:r w:rsidR="004528F2" w:rsidRPr="00DE39DC">
        <w:rPr>
          <w:szCs w:val="22"/>
        </w:rPr>
        <w:t xml:space="preserve"> community-based organizations</w:t>
      </w:r>
      <w:r w:rsidR="00527A0A" w:rsidRPr="00DE39DC">
        <w:rPr>
          <w:szCs w:val="22"/>
        </w:rPr>
        <w:t>,</w:t>
      </w:r>
      <w:r w:rsidR="004528F2" w:rsidRPr="00DE39DC">
        <w:rPr>
          <w:szCs w:val="22"/>
        </w:rPr>
        <w:t xml:space="preserve"> community colleges</w:t>
      </w:r>
      <w:r w:rsidR="00527A0A" w:rsidRPr="00DE39DC">
        <w:rPr>
          <w:szCs w:val="22"/>
        </w:rPr>
        <w:t>)</w:t>
      </w:r>
      <w:r w:rsidR="004528F2" w:rsidRPr="00DE39DC">
        <w:rPr>
          <w:szCs w:val="22"/>
        </w:rPr>
        <w:t>.</w:t>
      </w:r>
      <w:r w:rsidR="009D19B8" w:rsidRPr="00DE39DC">
        <w:rPr>
          <w:szCs w:val="22"/>
        </w:rPr>
        <w:t xml:space="preserve"> </w:t>
      </w:r>
      <w:r w:rsidR="00453E70" w:rsidRPr="00DE39DC">
        <w:rPr>
          <w:szCs w:val="22"/>
        </w:rPr>
        <w:t xml:space="preserve">In each State, the three E&amp;T </w:t>
      </w:r>
      <w:r w:rsidR="00EC45A8" w:rsidRPr="00DE39DC">
        <w:rPr>
          <w:szCs w:val="22"/>
        </w:rPr>
        <w:t xml:space="preserve">providers </w:t>
      </w:r>
      <w:r w:rsidR="0027620F" w:rsidRPr="00DE39DC">
        <w:rPr>
          <w:szCs w:val="22"/>
        </w:rPr>
        <w:t xml:space="preserve">include </w:t>
      </w:r>
      <w:r w:rsidR="00453E70" w:rsidRPr="00DE39DC">
        <w:rPr>
          <w:szCs w:val="22"/>
        </w:rPr>
        <w:t xml:space="preserve">one State provider, one </w:t>
      </w:r>
      <w:r w:rsidR="00527A0A" w:rsidRPr="00DE39DC">
        <w:rPr>
          <w:szCs w:val="22"/>
        </w:rPr>
        <w:t>b</w:t>
      </w:r>
      <w:r w:rsidR="00453E70" w:rsidRPr="00DE39DC">
        <w:rPr>
          <w:szCs w:val="22"/>
        </w:rPr>
        <w:t xml:space="preserve">usiness or </w:t>
      </w:r>
      <w:r w:rsidR="00527A0A" w:rsidRPr="00DE39DC">
        <w:rPr>
          <w:szCs w:val="22"/>
        </w:rPr>
        <w:t>o</w:t>
      </w:r>
      <w:r w:rsidR="00453E70" w:rsidRPr="00DE39DC">
        <w:rPr>
          <w:szCs w:val="22"/>
        </w:rPr>
        <w:t xml:space="preserve">ther </w:t>
      </w:r>
      <w:r w:rsidR="00527A0A" w:rsidRPr="00DE39DC">
        <w:rPr>
          <w:szCs w:val="22"/>
        </w:rPr>
        <w:t>f</w:t>
      </w:r>
      <w:r w:rsidR="00453E70" w:rsidRPr="00DE39DC">
        <w:rPr>
          <w:szCs w:val="22"/>
        </w:rPr>
        <w:t>or</w:t>
      </w:r>
      <w:r w:rsidR="00527A0A" w:rsidRPr="00DE39DC">
        <w:rPr>
          <w:szCs w:val="22"/>
        </w:rPr>
        <w:t>-p</w:t>
      </w:r>
      <w:r w:rsidR="00453E70" w:rsidRPr="00DE39DC">
        <w:rPr>
          <w:szCs w:val="22"/>
        </w:rPr>
        <w:t xml:space="preserve">rofit provider, and one </w:t>
      </w:r>
      <w:r w:rsidR="00527A0A" w:rsidRPr="00DE39DC">
        <w:rPr>
          <w:szCs w:val="22"/>
        </w:rPr>
        <w:t>n</w:t>
      </w:r>
      <w:r w:rsidR="00453E70" w:rsidRPr="00DE39DC">
        <w:rPr>
          <w:szCs w:val="22"/>
        </w:rPr>
        <w:t>ot</w:t>
      </w:r>
      <w:r w:rsidR="00527A0A" w:rsidRPr="00DE39DC">
        <w:rPr>
          <w:szCs w:val="22"/>
        </w:rPr>
        <w:t>-f</w:t>
      </w:r>
      <w:r w:rsidR="00453E70" w:rsidRPr="00DE39DC">
        <w:rPr>
          <w:szCs w:val="22"/>
        </w:rPr>
        <w:t>or</w:t>
      </w:r>
      <w:r w:rsidR="00527A0A" w:rsidRPr="00DE39DC">
        <w:rPr>
          <w:szCs w:val="22"/>
        </w:rPr>
        <w:t>-p</w:t>
      </w:r>
      <w:r w:rsidR="00453E70" w:rsidRPr="00DE39DC">
        <w:rPr>
          <w:szCs w:val="22"/>
        </w:rPr>
        <w:t>rofit provider.</w:t>
      </w:r>
    </w:p>
    <w:p w14:paraId="4B3B78AE" w14:textId="77777777" w:rsidR="00D04639" w:rsidRPr="00DE39DC" w:rsidRDefault="00FA2253" w:rsidP="007C2FCF">
      <w:pPr>
        <w:pStyle w:val="BulletLevel2Indent"/>
        <w:numPr>
          <w:ilvl w:val="0"/>
          <w:numId w:val="0"/>
        </w:numPr>
        <w:spacing w:after="0" w:line="480" w:lineRule="exact"/>
        <w:ind w:left="720"/>
        <w:rPr>
          <w:szCs w:val="22"/>
        </w:rPr>
      </w:pPr>
      <w:r w:rsidRPr="00DE39DC">
        <w:rPr>
          <w:szCs w:val="22"/>
        </w:rPr>
        <w:t xml:space="preserve">The E&amp;T </w:t>
      </w:r>
      <w:r w:rsidR="00A74647" w:rsidRPr="00DE39DC">
        <w:rPr>
          <w:szCs w:val="22"/>
        </w:rPr>
        <w:t xml:space="preserve">provider </w:t>
      </w:r>
      <w:r w:rsidRPr="00DE39DC">
        <w:rPr>
          <w:szCs w:val="22"/>
        </w:rPr>
        <w:t xml:space="preserve">staff will include </w:t>
      </w:r>
      <w:r w:rsidR="007436FD" w:rsidRPr="00DE39DC">
        <w:rPr>
          <w:szCs w:val="22"/>
        </w:rPr>
        <w:t xml:space="preserve">the director at the provider location and </w:t>
      </w:r>
      <w:r w:rsidR="00187161" w:rsidRPr="00DE39DC">
        <w:rPr>
          <w:szCs w:val="22"/>
        </w:rPr>
        <w:t>two</w:t>
      </w:r>
      <w:r w:rsidR="007436FD" w:rsidRPr="00DE39DC">
        <w:rPr>
          <w:szCs w:val="22"/>
        </w:rPr>
        <w:t xml:space="preserve"> additional staff among case managers, </w:t>
      </w:r>
      <w:r w:rsidR="00187161" w:rsidRPr="00DE39DC">
        <w:rPr>
          <w:szCs w:val="22"/>
        </w:rPr>
        <w:t xml:space="preserve">career advisors, </w:t>
      </w:r>
      <w:r w:rsidR="007436FD" w:rsidRPr="00DE39DC">
        <w:rPr>
          <w:szCs w:val="22"/>
        </w:rPr>
        <w:t xml:space="preserve">and administrative staff who provide data to the SNAP </w:t>
      </w:r>
      <w:r w:rsidR="00851D48" w:rsidRPr="00DE39DC">
        <w:rPr>
          <w:szCs w:val="22"/>
        </w:rPr>
        <w:t>office</w:t>
      </w:r>
      <w:r w:rsidR="007436FD" w:rsidRPr="00DE39DC">
        <w:rPr>
          <w:szCs w:val="22"/>
        </w:rPr>
        <w:t xml:space="preserve">. These interviews will </w:t>
      </w:r>
      <w:r w:rsidR="00230E6D" w:rsidRPr="00DE39DC">
        <w:rPr>
          <w:szCs w:val="22"/>
        </w:rPr>
        <w:t>collect</w:t>
      </w:r>
      <w:r w:rsidR="00527A0A" w:rsidRPr="00DE39DC">
        <w:rPr>
          <w:szCs w:val="22"/>
        </w:rPr>
        <w:t xml:space="preserve"> </w:t>
      </w:r>
      <w:r w:rsidR="007436FD" w:rsidRPr="00DE39DC">
        <w:rPr>
          <w:szCs w:val="22"/>
        </w:rPr>
        <w:t>additional details about the client flow and intensity of available services and provide insight into the local E&amp;T population, the E&amp;T services offered to them, the degree to which those services are aligned with participant needs and job market conditions, and participants’ challenges in understanding E&amp;T requirements.</w:t>
      </w:r>
    </w:p>
    <w:p w14:paraId="43919370" w14:textId="7025F16B" w:rsidR="001D7494" w:rsidRPr="00DE39DC" w:rsidRDefault="001D7494" w:rsidP="007C2FCF">
      <w:pPr>
        <w:pStyle w:val="BulletLevel20"/>
        <w:spacing w:after="0" w:line="480" w:lineRule="exact"/>
        <w:ind w:left="1080"/>
        <w:rPr>
          <w:b/>
          <w:szCs w:val="22"/>
        </w:rPr>
      </w:pPr>
      <w:r w:rsidRPr="00DE39DC">
        <w:rPr>
          <w:b/>
          <w:szCs w:val="22"/>
        </w:rPr>
        <w:t xml:space="preserve">Observations. </w:t>
      </w:r>
      <w:r w:rsidRPr="00DE39DC">
        <w:rPr>
          <w:szCs w:val="22"/>
        </w:rPr>
        <w:t>The study team will also</w:t>
      </w:r>
      <w:r w:rsidRPr="00DE39DC">
        <w:rPr>
          <w:b/>
          <w:szCs w:val="22"/>
        </w:rPr>
        <w:t xml:space="preserve"> </w:t>
      </w:r>
      <w:r w:rsidRPr="00DE39DC">
        <w:rPr>
          <w:szCs w:val="22"/>
        </w:rPr>
        <w:t>observe key steps of the SNAP E&amp;T process in each of the three E&amp;T providers per State to further understand client flow through the SNAP E&amp;T process and available services</w:t>
      </w:r>
      <w:r w:rsidR="00537414" w:rsidRPr="00DE39DC">
        <w:rPr>
          <w:szCs w:val="22"/>
        </w:rPr>
        <w:t xml:space="preserve"> </w:t>
      </w:r>
      <w:r w:rsidRPr="00DE39DC">
        <w:rPr>
          <w:szCs w:val="22"/>
        </w:rPr>
        <w:t>(s</w:t>
      </w:r>
      <w:r w:rsidR="00543E45" w:rsidRPr="00DE39DC">
        <w:rPr>
          <w:szCs w:val="22"/>
        </w:rPr>
        <w:t xml:space="preserve">ee appendix </w:t>
      </w:r>
      <w:r w:rsidR="00BC5550">
        <w:rPr>
          <w:szCs w:val="22"/>
        </w:rPr>
        <w:t>I</w:t>
      </w:r>
      <w:r w:rsidR="00997257">
        <w:rPr>
          <w:szCs w:val="22"/>
        </w:rPr>
        <w:t xml:space="preserve"> – Observation Checklist</w:t>
      </w:r>
      <w:r w:rsidRPr="00DE39DC">
        <w:rPr>
          <w:szCs w:val="22"/>
        </w:rPr>
        <w:t>).</w:t>
      </w:r>
    </w:p>
    <w:p w14:paraId="42D1FC90" w14:textId="23C5E75C" w:rsidR="00731A54" w:rsidRDefault="007436FD" w:rsidP="003312EF">
      <w:pPr>
        <w:pStyle w:val="BulletLevel20"/>
        <w:keepNext/>
        <w:numPr>
          <w:ilvl w:val="0"/>
          <w:numId w:val="42"/>
        </w:numPr>
        <w:spacing w:line="480" w:lineRule="exact"/>
        <w:ind w:left="360"/>
        <w:rPr>
          <w:szCs w:val="22"/>
        </w:rPr>
      </w:pPr>
      <w:r w:rsidRPr="00DE39DC">
        <w:rPr>
          <w:b/>
          <w:szCs w:val="22"/>
        </w:rPr>
        <w:t>Administrative Data Collection</w:t>
      </w:r>
      <w:r w:rsidR="00AC4A93" w:rsidRPr="00DE39DC">
        <w:rPr>
          <w:b/>
          <w:szCs w:val="22"/>
        </w:rPr>
        <w:t xml:space="preserve">. </w:t>
      </w:r>
      <w:r w:rsidR="00340D22" w:rsidRPr="00DE39DC">
        <w:rPr>
          <w:szCs w:val="22"/>
        </w:rPr>
        <w:t xml:space="preserve">The study team will send the study </w:t>
      </w:r>
      <w:r w:rsidR="002252D8" w:rsidRPr="00DE39DC">
        <w:rPr>
          <w:szCs w:val="22"/>
        </w:rPr>
        <w:t>description</w:t>
      </w:r>
      <w:r w:rsidR="00340D22" w:rsidRPr="00DE39DC">
        <w:rPr>
          <w:szCs w:val="22"/>
        </w:rPr>
        <w:t xml:space="preserve"> </w:t>
      </w:r>
      <w:r w:rsidR="00543E45" w:rsidRPr="00DE39DC">
        <w:rPr>
          <w:szCs w:val="22"/>
        </w:rPr>
        <w:t xml:space="preserve">(appendix </w:t>
      </w:r>
      <w:r w:rsidR="00BC5550">
        <w:rPr>
          <w:szCs w:val="22"/>
        </w:rPr>
        <w:t>D</w:t>
      </w:r>
      <w:r w:rsidR="00997257">
        <w:rPr>
          <w:szCs w:val="22"/>
        </w:rPr>
        <w:t>- Study Overview and Frequently Asked Questions</w:t>
      </w:r>
      <w:r w:rsidR="00340D22" w:rsidRPr="00DE39DC">
        <w:rPr>
          <w:szCs w:val="22"/>
        </w:rPr>
        <w:t xml:space="preserve">) and the administrative data submission instructions and variable list </w:t>
      </w:r>
      <w:r w:rsidR="00812E80" w:rsidRPr="00DE39DC">
        <w:rPr>
          <w:szCs w:val="22"/>
        </w:rPr>
        <w:t>(</w:t>
      </w:r>
      <w:r w:rsidR="00543E45" w:rsidRPr="00DE39DC">
        <w:rPr>
          <w:szCs w:val="22"/>
        </w:rPr>
        <w:t xml:space="preserve">appendix </w:t>
      </w:r>
      <w:r w:rsidR="00BC5550">
        <w:rPr>
          <w:szCs w:val="22"/>
        </w:rPr>
        <w:t>L</w:t>
      </w:r>
      <w:r w:rsidR="00997257">
        <w:rPr>
          <w:szCs w:val="22"/>
        </w:rPr>
        <w:t xml:space="preserve"> – Administrative Data Submission Instructions and Variable List</w:t>
      </w:r>
      <w:r w:rsidR="00812E80" w:rsidRPr="00DE39DC">
        <w:rPr>
          <w:szCs w:val="22"/>
        </w:rPr>
        <w:t xml:space="preserve">) </w:t>
      </w:r>
      <w:r w:rsidR="00340D22" w:rsidRPr="00DE39DC">
        <w:rPr>
          <w:szCs w:val="22"/>
        </w:rPr>
        <w:t xml:space="preserve">to SNAP database administrators, followed by a call to discuss the </w:t>
      </w:r>
      <w:r w:rsidR="00AD6264" w:rsidRPr="00DE39DC">
        <w:rPr>
          <w:szCs w:val="22"/>
        </w:rPr>
        <w:t xml:space="preserve">data request, assess which data elements can be provided, </w:t>
      </w:r>
      <w:r w:rsidR="00340D22" w:rsidRPr="00DE39DC">
        <w:rPr>
          <w:szCs w:val="22"/>
        </w:rPr>
        <w:t xml:space="preserve">and answer questions. </w:t>
      </w:r>
      <w:r w:rsidRPr="00DE39DC">
        <w:rPr>
          <w:szCs w:val="22"/>
        </w:rPr>
        <w:t xml:space="preserve">The study team will collect </w:t>
      </w:r>
      <w:r w:rsidR="00812E80" w:rsidRPr="00DE39DC">
        <w:rPr>
          <w:szCs w:val="22"/>
        </w:rPr>
        <w:t xml:space="preserve">the </w:t>
      </w:r>
      <w:r w:rsidR="00FA2253" w:rsidRPr="00DE39DC">
        <w:rPr>
          <w:szCs w:val="22"/>
        </w:rPr>
        <w:t xml:space="preserve">SNAP </w:t>
      </w:r>
      <w:r w:rsidRPr="00DE39DC">
        <w:rPr>
          <w:szCs w:val="22"/>
        </w:rPr>
        <w:t xml:space="preserve">administrative data from </w:t>
      </w:r>
      <w:r w:rsidR="00C735F3" w:rsidRPr="00DE39DC">
        <w:rPr>
          <w:szCs w:val="22"/>
        </w:rPr>
        <w:t xml:space="preserve">each of </w:t>
      </w:r>
      <w:r w:rsidRPr="00DE39DC">
        <w:rPr>
          <w:szCs w:val="22"/>
        </w:rPr>
        <w:t xml:space="preserve">the six </w:t>
      </w:r>
      <w:r w:rsidR="00275D84" w:rsidRPr="00DE39DC">
        <w:rPr>
          <w:szCs w:val="22"/>
        </w:rPr>
        <w:t>State</w:t>
      </w:r>
      <w:r w:rsidRPr="00DE39DC">
        <w:rPr>
          <w:szCs w:val="22"/>
        </w:rPr>
        <w:t>s</w:t>
      </w:r>
      <w:r w:rsidR="00A74647" w:rsidRPr="00DE39DC">
        <w:rPr>
          <w:szCs w:val="22"/>
        </w:rPr>
        <w:t xml:space="preserve"> and </w:t>
      </w:r>
      <w:r w:rsidR="0027620F" w:rsidRPr="00DE39DC">
        <w:rPr>
          <w:szCs w:val="22"/>
        </w:rPr>
        <w:t xml:space="preserve">from </w:t>
      </w:r>
      <w:r w:rsidR="00C735F3" w:rsidRPr="00DE39DC">
        <w:rPr>
          <w:szCs w:val="22"/>
        </w:rPr>
        <w:t xml:space="preserve">one provider in each of the six </w:t>
      </w:r>
      <w:r w:rsidR="00275D84" w:rsidRPr="00DE39DC">
        <w:rPr>
          <w:szCs w:val="22"/>
        </w:rPr>
        <w:t>State</w:t>
      </w:r>
      <w:r w:rsidR="00C735F3" w:rsidRPr="00DE39DC">
        <w:rPr>
          <w:szCs w:val="22"/>
        </w:rPr>
        <w:t>s</w:t>
      </w:r>
      <w:r w:rsidR="005B0A9C" w:rsidRPr="00DE39DC">
        <w:rPr>
          <w:szCs w:val="22"/>
        </w:rPr>
        <w:t>.</w:t>
      </w:r>
      <w:r w:rsidR="00A74647" w:rsidRPr="00DE39DC">
        <w:rPr>
          <w:szCs w:val="22"/>
        </w:rPr>
        <w:t xml:space="preserve"> These </w:t>
      </w:r>
      <w:r w:rsidR="00D15D44" w:rsidRPr="00DE39DC">
        <w:rPr>
          <w:szCs w:val="22"/>
        </w:rPr>
        <w:t xml:space="preserve">caseload </w:t>
      </w:r>
      <w:r w:rsidR="00A74647" w:rsidRPr="00DE39DC">
        <w:rPr>
          <w:szCs w:val="22"/>
        </w:rPr>
        <w:t xml:space="preserve">data include descriptive information on mandatory E&amp;T participants, </w:t>
      </w:r>
      <w:r w:rsidR="00731A54" w:rsidRPr="00DE39DC">
        <w:rPr>
          <w:szCs w:val="22"/>
        </w:rPr>
        <w:t>exemption status, whether and how long they were sanctioned, SNAP benefits, and case closures.</w:t>
      </w:r>
      <w:r w:rsidR="00D15D44" w:rsidRPr="00DE39DC">
        <w:rPr>
          <w:szCs w:val="22"/>
        </w:rPr>
        <w:t xml:space="preserve"> T</w:t>
      </w:r>
      <w:r w:rsidR="00731A54" w:rsidRPr="00DE39DC">
        <w:rPr>
          <w:szCs w:val="22"/>
        </w:rPr>
        <w:t>he team will also collect data on E&amp;T services received</w:t>
      </w:r>
      <w:r w:rsidR="00D15D44" w:rsidRPr="00DE39DC">
        <w:rPr>
          <w:szCs w:val="22"/>
        </w:rPr>
        <w:t xml:space="preserve"> and </w:t>
      </w:r>
      <w:r w:rsidR="00731A54" w:rsidRPr="00DE39DC">
        <w:rPr>
          <w:szCs w:val="22"/>
        </w:rPr>
        <w:t xml:space="preserve">whether assigned services were completed. </w:t>
      </w:r>
      <w:r w:rsidR="00D15D44" w:rsidRPr="00DE39DC">
        <w:rPr>
          <w:szCs w:val="22"/>
        </w:rPr>
        <w:t xml:space="preserve"> These data will be collected from </w:t>
      </w:r>
      <w:r w:rsidR="00402CD3" w:rsidRPr="00DE39DC">
        <w:rPr>
          <w:szCs w:val="22"/>
        </w:rPr>
        <w:t xml:space="preserve">existing </w:t>
      </w:r>
      <w:r w:rsidR="00D15D44" w:rsidRPr="00DE39DC">
        <w:rPr>
          <w:szCs w:val="22"/>
        </w:rPr>
        <w:t>State caseload eligibility systems and E&amp;T provider systems.</w:t>
      </w:r>
    </w:p>
    <w:p w14:paraId="601E230C" w14:textId="110EB7C3" w:rsidR="00F05907" w:rsidRPr="00DE39DC" w:rsidRDefault="00BA0CEA" w:rsidP="003C7853">
      <w:pPr>
        <w:pStyle w:val="Body11ptCalibrDBi-IPR"/>
      </w:pPr>
      <w:r>
        <w:t xml:space="preserve">The administrative data will be used to conduct a descriptive analysis of mandatory E&amp;T participants and to assess the E&amp;T services, sanctions, case closures, and other outcome measures associated with E&amp;T programs across the six study States.  The study team will first calculate descriptive statistics for each of the six study states to examine the number and circumstances of mandatory E&amp;T participants including the monthly average number of participants overall and as a percentage of total SNAP participants, the demographic characteristics of mandatory E&amp;T participants in each State, and the percentage that have been </w:t>
      </w:r>
      <w:r w:rsidR="006B37C3">
        <w:t xml:space="preserve">sanctioned.  The team will also </w:t>
      </w:r>
      <w:r>
        <w:t xml:space="preserve">produce statistics to examine E&amp;T participation rates, </w:t>
      </w:r>
      <w:r w:rsidR="006B37C3">
        <w:t xml:space="preserve">sanction rates, and </w:t>
      </w:r>
      <w:r>
        <w:t xml:space="preserve">case closure rates among E&amp;T participants, length of sanctions, and </w:t>
      </w:r>
      <w:r w:rsidR="006B37C3">
        <w:t xml:space="preserve">the </w:t>
      </w:r>
      <w:r>
        <w:t xml:space="preserve">percentage of sanctioned individuals who return to SNAP.  To the extent that data on employment and earnings outcomes are available, the team will also tabulate the percentage of mandatory E&amp;T participants who obtained employment and their median earnings after completing E&amp;T components, and assess </w:t>
      </w:r>
      <w:r w:rsidR="00527AC8">
        <w:t xml:space="preserve">the relationship between administrative practices and demographic characteristics and employment and earnings outcomes. </w:t>
      </w:r>
    </w:p>
    <w:p w14:paraId="0CD30817" w14:textId="7A496BA4" w:rsidR="00F31D89" w:rsidRPr="00DE39DC" w:rsidRDefault="00A74647" w:rsidP="001E2AB1">
      <w:pPr>
        <w:pStyle w:val="Body11ptCalibrDBi-IPR"/>
        <w:spacing w:after="0"/>
      </w:pPr>
      <w:r w:rsidRPr="00DE39DC">
        <w:t xml:space="preserve">The contractor pretested the </w:t>
      </w:r>
      <w:r w:rsidR="00D15D44" w:rsidRPr="00DE39DC">
        <w:t xml:space="preserve">site visit </w:t>
      </w:r>
      <w:r w:rsidR="00A67803" w:rsidRPr="00DE39DC">
        <w:t xml:space="preserve">protocols and </w:t>
      </w:r>
      <w:r w:rsidRPr="00DE39DC">
        <w:t>administrative data submission instructions and variable list in one State (</w:t>
      </w:r>
      <w:r w:rsidR="00543E45" w:rsidRPr="00DE39DC">
        <w:t xml:space="preserve">see appendix </w:t>
      </w:r>
      <w:r w:rsidR="00BC5550">
        <w:t>R</w:t>
      </w:r>
      <w:r w:rsidRPr="00DE39DC">
        <w:t xml:space="preserve"> for results of the pretest</w:t>
      </w:r>
      <w:r w:rsidR="00A67803" w:rsidRPr="00DE39DC">
        <w:t>s</w:t>
      </w:r>
      <w:r w:rsidRPr="00DE39DC">
        <w:t>)</w:t>
      </w:r>
      <w:r w:rsidR="009A525B" w:rsidRPr="00DE39DC">
        <w:t>.</w:t>
      </w:r>
    </w:p>
    <w:p w14:paraId="16EA23CA" w14:textId="77777777" w:rsidR="0082703E" w:rsidRPr="00DE39DC" w:rsidRDefault="0082703E" w:rsidP="001E2AB1">
      <w:pPr>
        <w:pStyle w:val="Heading4-IPR"/>
        <w:numPr>
          <w:ilvl w:val="0"/>
          <w:numId w:val="0"/>
        </w:numPr>
        <w:spacing w:before="240" w:after="120"/>
        <w:ind w:left="360" w:hanging="360"/>
        <w:rPr>
          <w:szCs w:val="22"/>
        </w:rPr>
      </w:pPr>
      <w:r w:rsidRPr="00DE39DC">
        <w:rPr>
          <w:szCs w:val="22"/>
        </w:rPr>
        <w:t>Frequency of Information Collection</w:t>
      </w:r>
    </w:p>
    <w:p w14:paraId="2F6BB029" w14:textId="77777777" w:rsidR="00151F14" w:rsidRPr="001E2AB1" w:rsidRDefault="00EB56FA" w:rsidP="001E2AB1">
      <w:pPr>
        <w:pStyle w:val="Body11ptCalibrDBi-IPR"/>
        <w:spacing w:after="240"/>
      </w:pPr>
      <w:r w:rsidRPr="001E2AB1">
        <w:t>FNS will conduct each data collection only once for each component of the study as described above.</w:t>
      </w:r>
      <w:r w:rsidR="007436FB" w:rsidRPr="001E2AB1">
        <w:t xml:space="preserve"> </w:t>
      </w:r>
    </w:p>
    <w:p w14:paraId="5151DC13" w14:textId="77777777" w:rsidR="00B36ADD" w:rsidRPr="00DE39DC" w:rsidRDefault="00B36ADD" w:rsidP="007C2FCF">
      <w:pPr>
        <w:pStyle w:val="Heading4-IPR"/>
        <w:keepNext/>
        <w:numPr>
          <w:ilvl w:val="0"/>
          <w:numId w:val="0"/>
        </w:numPr>
        <w:spacing w:after="120"/>
        <w:ind w:left="360" w:hanging="360"/>
        <w:rPr>
          <w:szCs w:val="22"/>
        </w:rPr>
      </w:pPr>
      <w:r w:rsidRPr="00DE39DC">
        <w:rPr>
          <w:szCs w:val="22"/>
        </w:rPr>
        <w:t>Information</w:t>
      </w:r>
      <w:r w:rsidR="009220EE" w:rsidRPr="00DE39DC">
        <w:rPr>
          <w:szCs w:val="22"/>
        </w:rPr>
        <w:t xml:space="preserve"> Sharing</w:t>
      </w:r>
      <w:r w:rsidRPr="00DE39DC">
        <w:rPr>
          <w:szCs w:val="22"/>
        </w:rPr>
        <w:t xml:space="preserve"> With Other Organizations </w:t>
      </w:r>
    </w:p>
    <w:p w14:paraId="4C74B42C" w14:textId="0C52EE68" w:rsidR="00151F14" w:rsidRPr="00DE39DC" w:rsidRDefault="00EB56FA" w:rsidP="00095F1D">
      <w:pPr>
        <w:pStyle w:val="Body11ptCalibrDBi-IPR"/>
        <w:spacing w:after="360"/>
      </w:pPr>
      <w:r w:rsidRPr="00DE39DC">
        <w:t xml:space="preserve">FNS plans to post the final report with detailed findings </w:t>
      </w:r>
      <w:r w:rsidR="00116366">
        <w:t xml:space="preserve">in aggregate form </w:t>
      </w:r>
      <w:r w:rsidRPr="00DE39DC">
        <w:t>on the FNS intranet. FNS may share data files, which will not include any information that would compromise participant privacy, with other entities as requested.</w:t>
      </w:r>
    </w:p>
    <w:p w14:paraId="3430CBB6" w14:textId="77777777" w:rsidR="001776C5" w:rsidRPr="00DE39DC" w:rsidRDefault="001776C5" w:rsidP="003312EF">
      <w:pPr>
        <w:pStyle w:val="Hdng3-IPR"/>
        <w:pBdr>
          <w:bottom w:val="dotted" w:sz="4" w:space="1" w:color="auto"/>
        </w:pBdr>
        <w:rPr>
          <w:sz w:val="22"/>
          <w:szCs w:val="22"/>
        </w:rPr>
      </w:pPr>
      <w:bookmarkStart w:id="7" w:name="_Toc522861138"/>
      <w:r w:rsidRPr="00DE39DC">
        <w:rPr>
          <w:sz w:val="22"/>
          <w:szCs w:val="22"/>
        </w:rPr>
        <w:t>Use of Information Technology and Burden Reduction</w:t>
      </w:r>
      <w:bookmarkEnd w:id="6"/>
      <w:bookmarkEnd w:id="7"/>
      <w:r w:rsidRPr="00DE39DC">
        <w:rPr>
          <w:sz w:val="22"/>
          <w:szCs w:val="22"/>
        </w:rPr>
        <w:t xml:space="preserve"> </w:t>
      </w:r>
    </w:p>
    <w:p w14:paraId="4F03C2C8" w14:textId="77777777" w:rsidR="001776C5" w:rsidRPr="00DE39DC" w:rsidRDefault="001776C5" w:rsidP="00095F1D">
      <w:pPr>
        <w:pStyle w:val="Instructions"/>
        <w:spacing w:after="120" w:line="240" w:lineRule="auto"/>
        <w:rPr>
          <w:szCs w:val="22"/>
        </w:rPr>
      </w:pPr>
      <w:r w:rsidRPr="00DE39DC">
        <w:rPr>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545F4D" w14:textId="77777777" w:rsidR="003110D6" w:rsidRPr="00DE39DC" w:rsidRDefault="001C0426" w:rsidP="003C7853">
      <w:pPr>
        <w:pStyle w:val="Body11ptCalibrDBi-IPR"/>
      </w:pPr>
      <w:r w:rsidRPr="00DE39DC">
        <w:t>This study strives to comply with the E-Government Act of 2002 (Public Law 107-347, 44 U.S.C. Ch 36).</w:t>
      </w:r>
      <w:r w:rsidR="009D19B8" w:rsidRPr="00DE39DC">
        <w:t xml:space="preserve"> </w:t>
      </w:r>
      <w:r w:rsidR="005B135F" w:rsidRPr="00DE39DC">
        <w:t>We describe the extent to which the collection of information in this study involves electronic techniques and other considerations to reduce burden for each of the key data collection components.</w:t>
      </w:r>
    </w:p>
    <w:p w14:paraId="65D8F559" w14:textId="293696B7" w:rsidR="0021411A" w:rsidRPr="00DE39DC" w:rsidRDefault="0021411A" w:rsidP="00F12FDD">
      <w:pPr>
        <w:pStyle w:val="BulletLevel1Indent"/>
        <w:spacing w:after="0"/>
      </w:pPr>
      <w:r w:rsidRPr="00DE39DC">
        <w:rPr>
          <w:b/>
        </w:rPr>
        <w:t>Administrative Data.</w:t>
      </w:r>
      <w:r w:rsidRPr="00DE39DC">
        <w:t xml:space="preserve"> The study will collect the submissions of SNAP administrative </w:t>
      </w:r>
      <w:r w:rsidR="00D13F83" w:rsidRPr="00DE39DC">
        <w:t xml:space="preserve">and E&amp;T outcome data </w:t>
      </w:r>
      <w:r w:rsidRPr="00DE39DC">
        <w:t xml:space="preserve">electronically </w:t>
      </w:r>
      <w:r w:rsidR="00683A51" w:rsidRPr="00DE39DC">
        <w:t xml:space="preserve">at </w:t>
      </w:r>
      <w:hyperlink r:id="rId12" w:history="1">
        <w:r w:rsidR="00683A51" w:rsidRPr="007C2FCF">
          <w:rPr>
            <w:rStyle w:val="Hyperlink"/>
            <w:color w:val="B12732"/>
            <w:szCs w:val="22"/>
            <w:u w:val="none"/>
          </w:rPr>
          <w:t>http://snap.insightpolicyresearch.com</w:t>
        </w:r>
      </w:hyperlink>
      <w:r w:rsidR="00683A51" w:rsidRPr="003546D8">
        <w:t xml:space="preserve"> </w:t>
      </w:r>
      <w:r w:rsidRPr="00DE39DC">
        <w:t>using Insight’s secure file transfer protocol (FTP) site exchange</w:t>
      </w:r>
      <w:r w:rsidR="004B38C3" w:rsidRPr="00DE39DC">
        <w:t xml:space="preserve"> (s</w:t>
      </w:r>
      <w:r w:rsidR="00543E45" w:rsidRPr="00DE39DC">
        <w:t>ee appendi</w:t>
      </w:r>
      <w:r w:rsidR="00BC5550">
        <w:t>x M.1</w:t>
      </w:r>
      <w:r w:rsidR="00543E45" w:rsidRPr="00DE39DC">
        <w:t xml:space="preserve"> </w:t>
      </w:r>
      <w:r w:rsidR="00997257">
        <w:t xml:space="preserve">- </w:t>
      </w:r>
      <w:r w:rsidR="00116366" w:rsidRPr="00DE39DC">
        <w:rPr>
          <w:rFonts w:asciiTheme="minorHAnsi" w:hAnsiTheme="minorHAnsi"/>
        </w:rPr>
        <w:t>FTP Site Instructions for Submitting Administrative Data</w:t>
      </w:r>
      <w:r w:rsidR="0043132C">
        <w:t xml:space="preserve"> and appendix M.2 </w:t>
      </w:r>
      <w:r w:rsidR="00997257">
        <w:t xml:space="preserve">- </w:t>
      </w:r>
      <w:r w:rsidR="0043132C">
        <w:t>Email to States with FTP password)</w:t>
      </w:r>
      <w:r w:rsidRPr="00DE39DC">
        <w:t>.</w:t>
      </w:r>
      <w:r w:rsidR="00E55EC6">
        <w:t xml:space="preserve"> Each data administrator will submit </w:t>
      </w:r>
      <w:r w:rsidR="008B47D0">
        <w:t>a</w:t>
      </w:r>
      <w:r w:rsidR="00E55EC6">
        <w:t xml:space="preserve"> complete file with 29 months of administrative data on one occasion</w:t>
      </w:r>
      <w:r w:rsidR="008B47D0">
        <w:t>. Data will not be submitted on a monthly basis.</w:t>
      </w:r>
    </w:p>
    <w:p w14:paraId="4F493225" w14:textId="77777777" w:rsidR="0021411A" w:rsidRPr="00DE39DC" w:rsidRDefault="0021411A" w:rsidP="00F12FDD">
      <w:pPr>
        <w:pStyle w:val="BulletLevel1Indent"/>
      </w:pPr>
      <w:r w:rsidRPr="00DE39DC">
        <w:rPr>
          <w:b/>
        </w:rPr>
        <w:t>Site Visits.</w:t>
      </w:r>
      <w:r w:rsidR="009D19B8" w:rsidRPr="00DE39DC">
        <w:rPr>
          <w:b/>
        </w:rPr>
        <w:t xml:space="preserve"> </w:t>
      </w:r>
      <w:r w:rsidR="009319F1" w:rsidRPr="00DE39DC">
        <w:t>Data c</w:t>
      </w:r>
      <w:r w:rsidR="00D907DD" w:rsidRPr="00DE39DC">
        <w:t>ollected in the site visits</w:t>
      </w:r>
      <w:r w:rsidR="009319F1" w:rsidRPr="00DE39DC">
        <w:t xml:space="preserve"> will not employ information technology. Instead, data will be collected in person by trained and experienced researchers conducting interviews using semistructured protocols.</w:t>
      </w:r>
      <w:r w:rsidR="00D16459" w:rsidRPr="00DE39DC">
        <w:t xml:space="preserve"> Interviews will be recorded with the permission of respondents, using digital voice recorders, to aid in note-taking.</w:t>
      </w:r>
    </w:p>
    <w:p w14:paraId="461594FA" w14:textId="46A9BFD1" w:rsidR="00B81591" w:rsidRPr="00DE39DC" w:rsidRDefault="00B81591" w:rsidP="00095F1D">
      <w:pPr>
        <w:pStyle w:val="Body11ptCalibrDBi-IPR"/>
        <w:spacing w:after="360"/>
        <w:rPr>
          <w:b/>
          <w:szCs w:val="22"/>
        </w:rPr>
      </w:pPr>
      <w:r w:rsidRPr="00DE39DC">
        <w:rPr>
          <w:szCs w:val="22"/>
        </w:rPr>
        <w:t>Therefore,</w:t>
      </w:r>
      <w:r w:rsidR="00312457" w:rsidRPr="00DE39DC">
        <w:rPr>
          <w:szCs w:val="22"/>
        </w:rPr>
        <w:t xml:space="preserve"> approximately </w:t>
      </w:r>
      <w:r w:rsidR="008243A4">
        <w:rPr>
          <w:szCs w:val="22"/>
        </w:rPr>
        <w:t>4</w:t>
      </w:r>
      <w:r w:rsidR="00AC10AB">
        <w:rPr>
          <w:szCs w:val="22"/>
        </w:rPr>
        <w:t>5</w:t>
      </w:r>
      <w:r w:rsidR="00312457" w:rsidRPr="00DE39DC">
        <w:rPr>
          <w:szCs w:val="22"/>
        </w:rPr>
        <w:t xml:space="preserve"> percent of the entire</w:t>
      </w:r>
      <w:r w:rsidR="002F3280">
        <w:rPr>
          <w:szCs w:val="22"/>
        </w:rPr>
        <w:t xml:space="preserve"> </w:t>
      </w:r>
      <w:r w:rsidR="00312457" w:rsidRPr="00DE39DC">
        <w:rPr>
          <w:szCs w:val="22"/>
        </w:rPr>
        <w:t>information collection request</w:t>
      </w:r>
      <w:r w:rsidRPr="00DE39DC">
        <w:rPr>
          <w:szCs w:val="22"/>
        </w:rPr>
        <w:t xml:space="preserve"> will be transmitted electronically</w:t>
      </w:r>
      <w:r w:rsidR="00312457" w:rsidRPr="00DE39DC">
        <w:rPr>
          <w:szCs w:val="22"/>
        </w:rPr>
        <w:t xml:space="preserve"> at the website identified above.</w:t>
      </w:r>
    </w:p>
    <w:p w14:paraId="45010500" w14:textId="77777777" w:rsidR="001776C5" w:rsidRPr="00DE39DC" w:rsidRDefault="001776C5" w:rsidP="003312EF">
      <w:pPr>
        <w:pStyle w:val="Hdng3-IPR"/>
        <w:pBdr>
          <w:bottom w:val="dotted" w:sz="4" w:space="1" w:color="auto"/>
        </w:pBdr>
        <w:rPr>
          <w:sz w:val="22"/>
          <w:szCs w:val="22"/>
        </w:rPr>
      </w:pPr>
      <w:bookmarkStart w:id="8" w:name="_Toc522861139"/>
      <w:r w:rsidRPr="00DE39DC">
        <w:rPr>
          <w:sz w:val="22"/>
          <w:szCs w:val="22"/>
        </w:rPr>
        <w:t xml:space="preserve">Efforts </w:t>
      </w:r>
      <w:r w:rsidR="000E2CDD" w:rsidRPr="00DE39DC">
        <w:rPr>
          <w:sz w:val="22"/>
          <w:szCs w:val="22"/>
        </w:rPr>
        <w:t>T</w:t>
      </w:r>
      <w:r w:rsidRPr="00DE39DC">
        <w:rPr>
          <w:sz w:val="22"/>
          <w:szCs w:val="22"/>
        </w:rPr>
        <w:t>o Identify Duplication and Use of Similar Information</w:t>
      </w:r>
      <w:bookmarkEnd w:id="8"/>
    </w:p>
    <w:p w14:paraId="5329A418" w14:textId="77777777" w:rsidR="001776C5" w:rsidRPr="00DE39DC" w:rsidRDefault="001776C5" w:rsidP="00095F1D">
      <w:pPr>
        <w:pStyle w:val="Instructions"/>
        <w:spacing w:after="120" w:line="240" w:lineRule="auto"/>
        <w:rPr>
          <w:szCs w:val="22"/>
        </w:rPr>
      </w:pPr>
      <w:r w:rsidRPr="00DE39DC">
        <w:rPr>
          <w:szCs w:val="22"/>
        </w:rPr>
        <w:t>Describe efforts to identify duplication. Show specifically why any similar information already available cannot be used or modified for use for the purpose described in item 2 above.</w:t>
      </w:r>
    </w:p>
    <w:p w14:paraId="7F89176A" w14:textId="77777777" w:rsidR="000335FE" w:rsidRPr="00DE39DC" w:rsidRDefault="00AC2183" w:rsidP="00095F1D">
      <w:pPr>
        <w:pStyle w:val="Body11ptCalibrDBi-IPR"/>
        <w:spacing w:after="360"/>
        <w:rPr>
          <w:szCs w:val="22"/>
        </w:rPr>
      </w:pPr>
      <w:r w:rsidRPr="00DE39DC">
        <w:rPr>
          <w:szCs w:val="22"/>
        </w:rPr>
        <w:t>There is no similar information collection.</w:t>
      </w:r>
      <w:r w:rsidR="009D19B8" w:rsidRPr="00DE39DC">
        <w:rPr>
          <w:szCs w:val="22"/>
        </w:rPr>
        <w:t xml:space="preserve"> </w:t>
      </w:r>
      <w:r w:rsidRPr="00DE39DC">
        <w:rPr>
          <w:szCs w:val="22"/>
        </w:rPr>
        <w:t>Every effort has been made to avoid duplication</w:t>
      </w:r>
      <w:r w:rsidR="00402CD3" w:rsidRPr="00DE39DC">
        <w:rPr>
          <w:szCs w:val="22"/>
        </w:rPr>
        <w:t xml:space="preserve">, including identifying which E&amp;T variables States </w:t>
      </w:r>
      <w:r w:rsidR="00E80EC8" w:rsidRPr="00DE39DC">
        <w:rPr>
          <w:szCs w:val="22"/>
        </w:rPr>
        <w:t xml:space="preserve">are already </w:t>
      </w:r>
      <w:r w:rsidR="00402CD3" w:rsidRPr="00DE39DC">
        <w:rPr>
          <w:szCs w:val="22"/>
        </w:rPr>
        <w:t>collect</w:t>
      </w:r>
      <w:r w:rsidR="00E80EC8" w:rsidRPr="00DE39DC">
        <w:rPr>
          <w:szCs w:val="22"/>
        </w:rPr>
        <w:t>ing</w:t>
      </w:r>
      <w:r w:rsidR="00402CD3" w:rsidRPr="00DE39DC">
        <w:rPr>
          <w:szCs w:val="22"/>
        </w:rPr>
        <w:t xml:space="preserve"> in order to minimize States’ time burden of cleaning and submitting data files to the study team</w:t>
      </w:r>
      <w:r w:rsidRPr="00DE39DC">
        <w:rPr>
          <w:szCs w:val="22"/>
        </w:rPr>
        <w:t xml:space="preserve">. To make use of data already provided by </w:t>
      </w:r>
      <w:r w:rsidR="00275D84" w:rsidRPr="00DE39DC">
        <w:rPr>
          <w:szCs w:val="22"/>
        </w:rPr>
        <w:t>State</w:t>
      </w:r>
      <w:r w:rsidRPr="00DE39DC">
        <w:rPr>
          <w:szCs w:val="22"/>
        </w:rPr>
        <w:t xml:space="preserve">s, the contractor will </w:t>
      </w:r>
      <w:r w:rsidR="0092318C" w:rsidRPr="00DE39DC">
        <w:rPr>
          <w:szCs w:val="22"/>
        </w:rPr>
        <w:t xml:space="preserve">obtain and </w:t>
      </w:r>
      <w:r w:rsidR="00F92C83" w:rsidRPr="00DE39DC">
        <w:rPr>
          <w:szCs w:val="22"/>
        </w:rPr>
        <w:t xml:space="preserve">review </w:t>
      </w:r>
      <w:r w:rsidR="0092318C" w:rsidRPr="00DE39DC">
        <w:rPr>
          <w:szCs w:val="22"/>
        </w:rPr>
        <w:t xml:space="preserve">preliminary information on the E&amp;T procedures and processes in each </w:t>
      </w:r>
      <w:r w:rsidR="00275D84" w:rsidRPr="00DE39DC">
        <w:rPr>
          <w:szCs w:val="22"/>
        </w:rPr>
        <w:t>State</w:t>
      </w:r>
      <w:r w:rsidR="00F92C83" w:rsidRPr="00DE39DC">
        <w:rPr>
          <w:szCs w:val="22"/>
        </w:rPr>
        <w:t xml:space="preserve"> and </w:t>
      </w:r>
      <w:r w:rsidR="00A272DD" w:rsidRPr="00DE39DC">
        <w:rPr>
          <w:szCs w:val="22"/>
        </w:rPr>
        <w:t>existing outcome measures</w:t>
      </w:r>
      <w:r w:rsidRPr="00DE39DC">
        <w:rPr>
          <w:szCs w:val="22"/>
        </w:rPr>
        <w:t xml:space="preserve">. However, </w:t>
      </w:r>
      <w:r w:rsidR="0092318C" w:rsidRPr="00DE39DC">
        <w:rPr>
          <w:szCs w:val="22"/>
        </w:rPr>
        <w:t xml:space="preserve">a large part of the study depends on obtaining </w:t>
      </w:r>
      <w:r w:rsidR="00C735F3" w:rsidRPr="00DE39DC">
        <w:rPr>
          <w:szCs w:val="22"/>
        </w:rPr>
        <w:t xml:space="preserve">information </w:t>
      </w:r>
      <w:r w:rsidR="00530193" w:rsidRPr="00DE39DC">
        <w:rPr>
          <w:szCs w:val="22"/>
        </w:rPr>
        <w:t>through in-person interviews, observations</w:t>
      </w:r>
      <w:r w:rsidR="00C735F3" w:rsidRPr="00DE39DC">
        <w:rPr>
          <w:szCs w:val="22"/>
        </w:rPr>
        <w:t>,</w:t>
      </w:r>
      <w:r w:rsidR="00530193" w:rsidRPr="00DE39DC">
        <w:rPr>
          <w:szCs w:val="22"/>
        </w:rPr>
        <w:t xml:space="preserve"> and process</w:t>
      </w:r>
      <w:r w:rsidR="00D16459" w:rsidRPr="00DE39DC">
        <w:rPr>
          <w:szCs w:val="22"/>
        </w:rPr>
        <w:t>-</w:t>
      </w:r>
      <w:r w:rsidR="00530193" w:rsidRPr="00DE39DC">
        <w:rPr>
          <w:szCs w:val="22"/>
        </w:rPr>
        <w:t xml:space="preserve">mapping exercises in the six </w:t>
      </w:r>
      <w:r w:rsidR="00275D84" w:rsidRPr="00DE39DC">
        <w:rPr>
          <w:szCs w:val="22"/>
        </w:rPr>
        <w:t>State</w:t>
      </w:r>
      <w:r w:rsidR="00530193" w:rsidRPr="00DE39DC">
        <w:rPr>
          <w:szCs w:val="22"/>
        </w:rPr>
        <w:t xml:space="preserve">s </w:t>
      </w:r>
      <w:r w:rsidR="00A272DD" w:rsidRPr="00DE39DC">
        <w:rPr>
          <w:szCs w:val="22"/>
        </w:rPr>
        <w:t xml:space="preserve">to </w:t>
      </w:r>
      <w:r w:rsidR="006163F6" w:rsidRPr="00DE39DC">
        <w:rPr>
          <w:szCs w:val="22"/>
        </w:rPr>
        <w:t>develop</w:t>
      </w:r>
      <w:r w:rsidR="00A272DD" w:rsidRPr="00DE39DC">
        <w:rPr>
          <w:szCs w:val="22"/>
        </w:rPr>
        <w:t xml:space="preserve"> a detailed understanding of the E&amp;T process and staff’s perspectives on the effects of different practices on participation and sanctions. </w:t>
      </w:r>
      <w:r w:rsidR="000335FE" w:rsidRPr="00DE39DC">
        <w:rPr>
          <w:szCs w:val="22"/>
        </w:rPr>
        <w:t xml:space="preserve">Beginning January 1, 2018, </w:t>
      </w:r>
      <w:r w:rsidR="00402CD3" w:rsidRPr="00DE39DC">
        <w:rPr>
          <w:szCs w:val="22"/>
        </w:rPr>
        <w:t xml:space="preserve">States are required to submit </w:t>
      </w:r>
      <w:r w:rsidR="00E12F34" w:rsidRPr="00DE39DC">
        <w:rPr>
          <w:szCs w:val="22"/>
        </w:rPr>
        <w:t xml:space="preserve">aggregate data on a limited number of </w:t>
      </w:r>
      <w:r w:rsidR="00402CD3" w:rsidRPr="00DE39DC">
        <w:rPr>
          <w:szCs w:val="22"/>
        </w:rPr>
        <w:t xml:space="preserve">E&amp;T outcome </w:t>
      </w:r>
      <w:r w:rsidR="00F6125F" w:rsidRPr="00DE39DC">
        <w:rPr>
          <w:szCs w:val="22"/>
        </w:rPr>
        <w:t>measures</w:t>
      </w:r>
      <w:r w:rsidR="000335FE" w:rsidRPr="00DE39DC">
        <w:rPr>
          <w:szCs w:val="22"/>
        </w:rPr>
        <w:t xml:space="preserve"> </w:t>
      </w:r>
      <w:r w:rsidR="00E12F34" w:rsidRPr="00DE39DC">
        <w:rPr>
          <w:szCs w:val="22"/>
        </w:rPr>
        <w:t>including the number of participants and former participants in unsubsidized employment and their median earnings after completing E&amp;T.</w:t>
      </w:r>
      <w:r w:rsidR="00E12F34" w:rsidRPr="00DE39DC">
        <w:rPr>
          <w:rStyle w:val="FootnoteReference"/>
          <w:szCs w:val="22"/>
        </w:rPr>
        <w:footnoteReference w:id="3"/>
      </w:r>
      <w:r w:rsidR="00F6125F" w:rsidRPr="00DE39DC">
        <w:rPr>
          <w:szCs w:val="22"/>
        </w:rPr>
        <w:t xml:space="preserve"> </w:t>
      </w:r>
      <w:r w:rsidR="00D05E45" w:rsidRPr="00DE39DC">
        <w:rPr>
          <w:szCs w:val="22"/>
        </w:rPr>
        <w:t xml:space="preserve">Although the study team will examine these </w:t>
      </w:r>
      <w:r w:rsidR="00366AD8" w:rsidRPr="00DE39DC">
        <w:rPr>
          <w:szCs w:val="22"/>
        </w:rPr>
        <w:t>reports</w:t>
      </w:r>
      <w:r w:rsidR="00D05E45" w:rsidRPr="00DE39DC">
        <w:rPr>
          <w:szCs w:val="22"/>
        </w:rPr>
        <w:t>, they are not sufficient to meet the needs of this study</w:t>
      </w:r>
      <w:r w:rsidR="00366AD8" w:rsidRPr="00DE39DC">
        <w:rPr>
          <w:szCs w:val="22"/>
        </w:rPr>
        <w:t xml:space="preserve">. First, they </w:t>
      </w:r>
      <w:r w:rsidR="00051D6E" w:rsidRPr="00DE39DC">
        <w:rPr>
          <w:szCs w:val="22"/>
        </w:rPr>
        <w:t xml:space="preserve">are </w:t>
      </w:r>
      <w:r w:rsidR="00F6125F" w:rsidRPr="00DE39DC">
        <w:rPr>
          <w:szCs w:val="22"/>
        </w:rPr>
        <w:t xml:space="preserve">aggregate </w:t>
      </w:r>
      <w:r w:rsidR="00051D6E" w:rsidRPr="00DE39DC">
        <w:rPr>
          <w:szCs w:val="22"/>
        </w:rPr>
        <w:t>measures</w:t>
      </w:r>
      <w:r w:rsidR="001A69B4" w:rsidRPr="00DE39DC">
        <w:rPr>
          <w:szCs w:val="22"/>
        </w:rPr>
        <w:t>, while individual</w:t>
      </w:r>
      <w:r w:rsidR="00051D6E" w:rsidRPr="00DE39DC">
        <w:rPr>
          <w:szCs w:val="22"/>
        </w:rPr>
        <w:t xml:space="preserve">-level </w:t>
      </w:r>
      <w:r w:rsidR="00366AD8" w:rsidRPr="00DE39DC">
        <w:rPr>
          <w:szCs w:val="22"/>
        </w:rPr>
        <w:t xml:space="preserve">outcome </w:t>
      </w:r>
      <w:r w:rsidR="00051D6E" w:rsidRPr="00DE39DC">
        <w:rPr>
          <w:szCs w:val="22"/>
        </w:rPr>
        <w:t xml:space="preserve">data </w:t>
      </w:r>
      <w:r w:rsidR="000335FE" w:rsidRPr="00DE39DC">
        <w:rPr>
          <w:szCs w:val="22"/>
        </w:rPr>
        <w:t xml:space="preserve">are </w:t>
      </w:r>
      <w:r w:rsidR="004B5891" w:rsidRPr="00DE39DC">
        <w:rPr>
          <w:szCs w:val="22"/>
        </w:rPr>
        <w:t xml:space="preserve">needed </w:t>
      </w:r>
      <w:r w:rsidR="000335FE" w:rsidRPr="00DE39DC">
        <w:rPr>
          <w:szCs w:val="22"/>
        </w:rPr>
        <w:t xml:space="preserve">to </w:t>
      </w:r>
      <w:r w:rsidR="00366AD8" w:rsidRPr="00DE39DC">
        <w:rPr>
          <w:szCs w:val="22"/>
        </w:rPr>
        <w:t>assess the relationship b</w:t>
      </w:r>
      <w:r w:rsidR="00A526C8" w:rsidRPr="00DE39DC">
        <w:rPr>
          <w:szCs w:val="22"/>
        </w:rPr>
        <w:t>etween practices such as sanctions or types of E&amp;T components and employment outcomes</w:t>
      </w:r>
      <w:r w:rsidR="00051D6E" w:rsidRPr="00DE39DC">
        <w:rPr>
          <w:szCs w:val="22"/>
        </w:rPr>
        <w:t>.</w:t>
      </w:r>
      <w:r w:rsidR="00A526C8" w:rsidRPr="00DE39DC">
        <w:rPr>
          <w:szCs w:val="22"/>
        </w:rPr>
        <w:t xml:space="preserve"> Second, these outcome reports provide only a limited amount of data and do not include information such as whether an individual was sanctioned, the length of the sanction, SNAP participation, length of E&amp;T</w:t>
      </w:r>
      <w:r w:rsidR="006834A5" w:rsidRPr="00DE39DC">
        <w:rPr>
          <w:szCs w:val="22"/>
        </w:rPr>
        <w:t xml:space="preserve"> component, and other </w:t>
      </w:r>
      <w:r w:rsidR="00A526C8" w:rsidRPr="00DE39DC">
        <w:rPr>
          <w:szCs w:val="22"/>
        </w:rPr>
        <w:t xml:space="preserve">measures needed to address the </w:t>
      </w:r>
      <w:r w:rsidR="00551879" w:rsidRPr="00DE39DC">
        <w:rPr>
          <w:szCs w:val="22"/>
        </w:rPr>
        <w:t>study</w:t>
      </w:r>
      <w:r w:rsidR="00A526C8" w:rsidRPr="00DE39DC">
        <w:rPr>
          <w:szCs w:val="22"/>
        </w:rPr>
        <w:t xml:space="preserve"> </w:t>
      </w:r>
      <w:r w:rsidR="00551879" w:rsidRPr="00DE39DC">
        <w:rPr>
          <w:szCs w:val="22"/>
        </w:rPr>
        <w:t>goals</w:t>
      </w:r>
      <w:r w:rsidR="00A526C8" w:rsidRPr="00DE39DC">
        <w:rPr>
          <w:szCs w:val="22"/>
        </w:rPr>
        <w:t>.</w:t>
      </w:r>
      <w:r w:rsidR="006834A5" w:rsidRPr="00DE39DC">
        <w:rPr>
          <w:szCs w:val="22"/>
        </w:rPr>
        <w:t xml:space="preserve"> This new data collection will provide the data needed to fully understand how mandatory E&amp;T programs affect E&amp;T participation, sanctions, and participant outcomes.</w:t>
      </w:r>
      <w:r w:rsidR="00A526C8" w:rsidRPr="00DE39DC">
        <w:rPr>
          <w:szCs w:val="22"/>
        </w:rPr>
        <w:t xml:space="preserve">  </w:t>
      </w:r>
      <w:r w:rsidR="00051D6E" w:rsidRPr="00DE39DC">
        <w:rPr>
          <w:szCs w:val="22"/>
        </w:rPr>
        <w:t xml:space="preserve"> </w:t>
      </w:r>
    </w:p>
    <w:p w14:paraId="49543086" w14:textId="77777777" w:rsidR="00B50182" w:rsidRPr="0086639E" w:rsidRDefault="00B50182" w:rsidP="003312EF">
      <w:pPr>
        <w:pStyle w:val="Hdng3-IPR"/>
        <w:pBdr>
          <w:bottom w:val="dotted" w:sz="4" w:space="1" w:color="auto"/>
        </w:pBdr>
        <w:ind w:left="540" w:hanging="540"/>
      </w:pPr>
      <w:bookmarkStart w:id="9" w:name="_Toc522861140"/>
      <w:r w:rsidRPr="0086639E">
        <w:t>Impacts on Small Businesses or Other Small Entities</w:t>
      </w:r>
      <w:bookmarkEnd w:id="9"/>
    </w:p>
    <w:p w14:paraId="3DD657A0" w14:textId="77777777" w:rsidR="00B50182" w:rsidRPr="00DE39DC" w:rsidRDefault="00B50182" w:rsidP="00095F1D">
      <w:pPr>
        <w:pStyle w:val="Instructions"/>
        <w:spacing w:after="120" w:line="240" w:lineRule="auto"/>
        <w:rPr>
          <w:szCs w:val="22"/>
        </w:rPr>
      </w:pPr>
      <w:r w:rsidRPr="00DE39DC">
        <w:rPr>
          <w:szCs w:val="22"/>
        </w:rPr>
        <w:t>If the collection of information impacts small businesses or other small entities, describe any methods used to minimize burden.</w:t>
      </w:r>
    </w:p>
    <w:p w14:paraId="62EC71E2" w14:textId="236EA561" w:rsidR="00F955F9" w:rsidRPr="00DE39DC" w:rsidRDefault="00F955F9" w:rsidP="00095F1D">
      <w:pPr>
        <w:pStyle w:val="Body11ptCalibrDBi-IPR"/>
        <w:spacing w:after="360"/>
        <w:rPr>
          <w:szCs w:val="22"/>
        </w:rPr>
      </w:pPr>
      <w:r w:rsidRPr="00DE39DC">
        <w:rPr>
          <w:szCs w:val="22"/>
        </w:rPr>
        <w:t>There could be some small entities involved in this data collection. Some of the E&amp;T provider</w:t>
      </w:r>
      <w:r w:rsidR="00530193" w:rsidRPr="00DE39DC">
        <w:rPr>
          <w:szCs w:val="22"/>
        </w:rPr>
        <w:t>s</w:t>
      </w:r>
      <w:r w:rsidRPr="00DE39DC">
        <w:rPr>
          <w:szCs w:val="22"/>
        </w:rPr>
        <w:t xml:space="preserve"> could be small businesses or </w:t>
      </w:r>
      <w:r w:rsidR="00C0552C" w:rsidRPr="00DE39DC">
        <w:rPr>
          <w:szCs w:val="22"/>
        </w:rPr>
        <w:t>n</w:t>
      </w:r>
      <w:r w:rsidRPr="00DE39DC">
        <w:rPr>
          <w:szCs w:val="22"/>
        </w:rPr>
        <w:t>ot</w:t>
      </w:r>
      <w:r w:rsidR="00C0552C" w:rsidRPr="00DE39DC">
        <w:rPr>
          <w:szCs w:val="22"/>
        </w:rPr>
        <w:t>-</w:t>
      </w:r>
      <w:r w:rsidRPr="00DE39DC">
        <w:rPr>
          <w:szCs w:val="22"/>
        </w:rPr>
        <w:t>for</w:t>
      </w:r>
      <w:r w:rsidR="00C0552C" w:rsidRPr="00DE39DC">
        <w:rPr>
          <w:szCs w:val="22"/>
        </w:rPr>
        <w:t>-p</w:t>
      </w:r>
      <w:r w:rsidRPr="00DE39DC">
        <w:rPr>
          <w:szCs w:val="22"/>
        </w:rPr>
        <w:t xml:space="preserve">rofit organizations that are integral to providing E&amp;T services within </w:t>
      </w:r>
      <w:r w:rsidR="00275D84" w:rsidRPr="00DE39DC">
        <w:rPr>
          <w:szCs w:val="22"/>
        </w:rPr>
        <w:t>State</w:t>
      </w:r>
      <w:r w:rsidRPr="00DE39DC">
        <w:rPr>
          <w:szCs w:val="22"/>
        </w:rPr>
        <w:t xml:space="preserve">s. As such, the study must include these organizations. The </w:t>
      </w:r>
      <w:r w:rsidR="0038567B" w:rsidRPr="00DE39DC">
        <w:rPr>
          <w:szCs w:val="22"/>
        </w:rPr>
        <w:t xml:space="preserve">E&amp;T provider </w:t>
      </w:r>
      <w:r w:rsidR="00DD31AE" w:rsidRPr="00DE39DC">
        <w:rPr>
          <w:szCs w:val="22"/>
        </w:rPr>
        <w:t xml:space="preserve">interview </w:t>
      </w:r>
      <w:r w:rsidR="0038567B" w:rsidRPr="00DE39DC">
        <w:rPr>
          <w:szCs w:val="22"/>
        </w:rPr>
        <w:t>protocol</w:t>
      </w:r>
      <w:r w:rsidRPr="00DE39DC">
        <w:rPr>
          <w:szCs w:val="22"/>
        </w:rPr>
        <w:t xml:space="preserve"> (</w:t>
      </w:r>
      <w:r w:rsidR="00C0552C" w:rsidRPr="00DE39DC">
        <w:rPr>
          <w:szCs w:val="22"/>
        </w:rPr>
        <w:t>a</w:t>
      </w:r>
      <w:r w:rsidRPr="00DE39DC">
        <w:rPr>
          <w:szCs w:val="22"/>
        </w:rPr>
        <w:t>ppendi</w:t>
      </w:r>
      <w:r w:rsidR="00543E45" w:rsidRPr="00DE39DC">
        <w:rPr>
          <w:szCs w:val="22"/>
        </w:rPr>
        <w:t xml:space="preserve">x </w:t>
      </w:r>
      <w:r w:rsidR="00315E65">
        <w:rPr>
          <w:szCs w:val="22"/>
        </w:rPr>
        <w:t>K</w:t>
      </w:r>
      <w:r w:rsidR="00ED3038">
        <w:rPr>
          <w:szCs w:val="22"/>
        </w:rPr>
        <w:t xml:space="preserve"> </w:t>
      </w:r>
      <w:r w:rsidR="00997257">
        <w:rPr>
          <w:szCs w:val="22"/>
        </w:rPr>
        <w:t xml:space="preserve">- </w:t>
      </w:r>
      <w:r w:rsidR="00ED3038">
        <w:rPr>
          <w:szCs w:val="22"/>
        </w:rPr>
        <w:t>E</w:t>
      </w:r>
      <w:r w:rsidR="00ED3038" w:rsidRPr="00DE39DC">
        <w:rPr>
          <w:szCs w:val="22"/>
        </w:rPr>
        <w:t>&amp;T Provider Interview Protocol</w:t>
      </w:r>
      <w:r w:rsidRPr="00DE39DC">
        <w:rPr>
          <w:szCs w:val="22"/>
        </w:rPr>
        <w:t>) ha</w:t>
      </w:r>
      <w:r w:rsidR="0038567B" w:rsidRPr="00DE39DC">
        <w:rPr>
          <w:szCs w:val="22"/>
        </w:rPr>
        <w:t>s</w:t>
      </w:r>
      <w:r w:rsidRPr="00DE39DC">
        <w:rPr>
          <w:szCs w:val="22"/>
        </w:rPr>
        <w:t xml:space="preserve"> been designed to impose minimal burden on </w:t>
      </w:r>
      <w:r w:rsidR="00C0552C" w:rsidRPr="00DE39DC">
        <w:rPr>
          <w:szCs w:val="22"/>
        </w:rPr>
        <w:t xml:space="preserve">participating </w:t>
      </w:r>
      <w:r w:rsidRPr="00DE39DC">
        <w:rPr>
          <w:szCs w:val="22"/>
        </w:rPr>
        <w:t>businesses and organizations. The information</w:t>
      </w:r>
      <w:r w:rsidR="00C0552C" w:rsidRPr="00DE39DC">
        <w:rPr>
          <w:szCs w:val="22"/>
        </w:rPr>
        <w:t xml:space="preserve"> </w:t>
      </w:r>
      <w:r w:rsidRPr="00DE39DC">
        <w:rPr>
          <w:szCs w:val="22"/>
        </w:rPr>
        <w:t xml:space="preserve">requested during interviews has been held to a minimum required for the intended use. </w:t>
      </w:r>
      <w:r w:rsidR="00312457" w:rsidRPr="00DE39DC">
        <w:rPr>
          <w:szCs w:val="22"/>
        </w:rPr>
        <w:t xml:space="preserve">Therefore, FNS estimates </w:t>
      </w:r>
      <w:r w:rsidR="00315E65">
        <w:rPr>
          <w:szCs w:val="22"/>
        </w:rPr>
        <w:t>that of the businesses interviewed for this study,</w:t>
      </w:r>
      <w:r w:rsidR="00312457" w:rsidRPr="00DE39DC">
        <w:rPr>
          <w:szCs w:val="22"/>
        </w:rPr>
        <w:t xml:space="preserve"> approximately </w:t>
      </w:r>
      <w:r w:rsidR="008243A4">
        <w:rPr>
          <w:szCs w:val="22"/>
        </w:rPr>
        <w:t>2</w:t>
      </w:r>
      <w:r w:rsidR="00315E65">
        <w:rPr>
          <w:szCs w:val="22"/>
        </w:rPr>
        <w:t>5</w:t>
      </w:r>
      <w:r w:rsidR="00832DF1">
        <w:rPr>
          <w:szCs w:val="22"/>
        </w:rPr>
        <w:t xml:space="preserve"> percent</w:t>
      </w:r>
      <w:r w:rsidR="00AC10AB">
        <w:rPr>
          <w:szCs w:val="22"/>
        </w:rPr>
        <w:t xml:space="preserve"> </w:t>
      </w:r>
      <w:r w:rsidR="00312457" w:rsidRPr="00DE39DC">
        <w:rPr>
          <w:szCs w:val="22"/>
        </w:rPr>
        <w:t>are considered small business</w:t>
      </w:r>
      <w:r w:rsidR="00832DF1">
        <w:rPr>
          <w:szCs w:val="22"/>
        </w:rPr>
        <w:t>es</w:t>
      </w:r>
      <w:r w:rsidR="00312457" w:rsidRPr="00DE39DC">
        <w:rPr>
          <w:szCs w:val="22"/>
        </w:rPr>
        <w:t>.</w:t>
      </w:r>
    </w:p>
    <w:p w14:paraId="23D9E65C" w14:textId="77777777" w:rsidR="001776C5" w:rsidRPr="0086639E" w:rsidRDefault="001776C5" w:rsidP="003312EF">
      <w:pPr>
        <w:pStyle w:val="Hdng3-IPR"/>
        <w:pBdr>
          <w:bottom w:val="dotted" w:sz="4" w:space="1" w:color="auto"/>
        </w:pBdr>
        <w:ind w:left="450"/>
        <w:rPr>
          <w:szCs w:val="22"/>
        </w:rPr>
      </w:pPr>
      <w:bookmarkStart w:id="10" w:name="_Toc522861141"/>
      <w:r w:rsidRPr="0086639E">
        <w:rPr>
          <w:szCs w:val="22"/>
        </w:rPr>
        <w:t>Consequences of Collecting the Information Less Frequently</w:t>
      </w:r>
      <w:bookmarkEnd w:id="10"/>
    </w:p>
    <w:p w14:paraId="7967298A" w14:textId="77777777" w:rsidR="001776C5" w:rsidRPr="00DE39DC" w:rsidRDefault="001776C5" w:rsidP="00095F1D">
      <w:pPr>
        <w:pStyle w:val="Instructions"/>
        <w:spacing w:after="120" w:line="240" w:lineRule="auto"/>
        <w:rPr>
          <w:szCs w:val="22"/>
        </w:rPr>
      </w:pPr>
      <w:r w:rsidRPr="00DE39DC">
        <w:rPr>
          <w:szCs w:val="22"/>
        </w:rPr>
        <w:t>Describe the consequence to Federal program or policy activities if the collection is not conducted or is conducted less frequently, as well as any technical or legal obstacles to reducing burden.</w:t>
      </w:r>
    </w:p>
    <w:p w14:paraId="05B19656" w14:textId="77777777" w:rsidR="00412622" w:rsidRPr="00DE39DC" w:rsidRDefault="00312457" w:rsidP="00095F1D">
      <w:pPr>
        <w:pStyle w:val="Body11ptCalibrDBi-IPR"/>
        <w:spacing w:after="360"/>
        <w:rPr>
          <w:szCs w:val="22"/>
        </w:rPr>
      </w:pPr>
      <w:r w:rsidRPr="00DE39DC">
        <w:rPr>
          <w:szCs w:val="22"/>
        </w:rPr>
        <w:t xml:space="preserve">This is a one-time data collection request. </w:t>
      </w:r>
      <w:r w:rsidR="00412622" w:rsidRPr="00DE39DC">
        <w:rPr>
          <w:szCs w:val="22"/>
        </w:rPr>
        <w:t>If this information co</w:t>
      </w:r>
      <w:r w:rsidR="003176A6" w:rsidRPr="00DE39DC">
        <w:rPr>
          <w:szCs w:val="22"/>
        </w:rPr>
        <w:t xml:space="preserve">llection is not conducted, USDA </w:t>
      </w:r>
      <w:r w:rsidR="00412622" w:rsidRPr="00DE39DC">
        <w:rPr>
          <w:szCs w:val="22"/>
        </w:rPr>
        <w:t>FNS will have limited understanding of the screening and enrollment processes</w:t>
      </w:r>
      <w:r w:rsidR="003176A6" w:rsidRPr="00DE39DC">
        <w:rPr>
          <w:szCs w:val="22"/>
        </w:rPr>
        <w:t xml:space="preserve"> for mandatory E&amp;T services, including </w:t>
      </w:r>
      <w:r w:rsidR="006E2199" w:rsidRPr="00DE39DC">
        <w:rPr>
          <w:szCs w:val="22"/>
        </w:rPr>
        <w:t>drop-off</w:t>
      </w:r>
      <w:r w:rsidR="003176A6" w:rsidRPr="00DE39DC">
        <w:rPr>
          <w:szCs w:val="22"/>
        </w:rPr>
        <w:t xml:space="preserve"> points and reasons for participant sanctions, </w:t>
      </w:r>
      <w:r w:rsidR="00DD31AE" w:rsidRPr="00DE39DC">
        <w:rPr>
          <w:szCs w:val="22"/>
        </w:rPr>
        <w:t xml:space="preserve">and </w:t>
      </w:r>
      <w:r w:rsidR="003176A6" w:rsidRPr="00DE39DC">
        <w:rPr>
          <w:szCs w:val="22"/>
        </w:rPr>
        <w:t xml:space="preserve">the workforce outcomes of such programs. With a greater focus on SNAP E&amp;T programs nationwide, it is </w:t>
      </w:r>
      <w:r w:rsidR="00553409" w:rsidRPr="00DE39DC">
        <w:rPr>
          <w:szCs w:val="22"/>
        </w:rPr>
        <w:t>critical</w:t>
      </w:r>
      <w:r w:rsidR="003176A6" w:rsidRPr="00DE39DC">
        <w:rPr>
          <w:szCs w:val="22"/>
        </w:rPr>
        <w:t xml:space="preserve"> for FNS to </w:t>
      </w:r>
      <w:r w:rsidR="00C140A7" w:rsidRPr="00DE39DC">
        <w:rPr>
          <w:szCs w:val="22"/>
        </w:rPr>
        <w:t xml:space="preserve">have a detailed and granular understanding of </w:t>
      </w:r>
      <w:r w:rsidR="007B022C" w:rsidRPr="00DE39DC">
        <w:rPr>
          <w:szCs w:val="22"/>
        </w:rPr>
        <w:t xml:space="preserve">how specific E&amp;T </w:t>
      </w:r>
      <w:r w:rsidR="00D16459" w:rsidRPr="00DE39DC">
        <w:rPr>
          <w:szCs w:val="22"/>
        </w:rPr>
        <w:t xml:space="preserve">features and administrative practices </w:t>
      </w:r>
      <w:r w:rsidR="007B022C" w:rsidRPr="00DE39DC">
        <w:rPr>
          <w:szCs w:val="22"/>
        </w:rPr>
        <w:t xml:space="preserve">affect </w:t>
      </w:r>
      <w:r w:rsidR="00D50954" w:rsidRPr="00DE39DC">
        <w:rPr>
          <w:szCs w:val="22"/>
        </w:rPr>
        <w:t>a participant’s likelihood of participating, being sanctioned, and gaining skills toward employment and economic self-sufficiency</w:t>
      </w:r>
      <w:r w:rsidR="008B054E" w:rsidRPr="00DE39DC">
        <w:rPr>
          <w:szCs w:val="22"/>
        </w:rPr>
        <w:t xml:space="preserve">. </w:t>
      </w:r>
    </w:p>
    <w:p w14:paraId="580E73B9" w14:textId="77777777" w:rsidR="001E2AB1" w:rsidRDefault="001E2AB1" w:rsidP="001E2AB1">
      <w:pPr>
        <w:pStyle w:val="Hdng3-IPR"/>
        <w:keepNext w:val="0"/>
        <w:numPr>
          <w:ilvl w:val="0"/>
          <w:numId w:val="0"/>
        </w:numPr>
        <w:ind w:left="-126"/>
        <w:rPr>
          <w:szCs w:val="22"/>
        </w:rPr>
      </w:pPr>
      <w:bookmarkStart w:id="11" w:name="_Toc522861142"/>
      <w:r>
        <w:rPr>
          <w:szCs w:val="22"/>
        </w:rPr>
        <w:br w:type="page"/>
      </w:r>
    </w:p>
    <w:p w14:paraId="08E116D2" w14:textId="2C5BC7D8" w:rsidR="001776C5" w:rsidRPr="0086639E" w:rsidRDefault="001776C5" w:rsidP="003312EF">
      <w:pPr>
        <w:pStyle w:val="Hdng3-IPR"/>
        <w:keepNext w:val="0"/>
        <w:pBdr>
          <w:bottom w:val="dotted" w:sz="4" w:space="1" w:color="auto"/>
        </w:pBdr>
        <w:ind w:left="450"/>
        <w:rPr>
          <w:szCs w:val="22"/>
        </w:rPr>
      </w:pPr>
      <w:r w:rsidRPr="0086639E">
        <w:rPr>
          <w:szCs w:val="22"/>
        </w:rPr>
        <w:t>Special Circumstances Relating to the Guideline of 5 CFR</w:t>
      </w:r>
      <w:r w:rsidR="003514E5" w:rsidRPr="0086639E">
        <w:rPr>
          <w:szCs w:val="22"/>
        </w:rPr>
        <w:t xml:space="preserve"> §</w:t>
      </w:r>
      <w:r w:rsidRPr="0086639E">
        <w:rPr>
          <w:szCs w:val="22"/>
        </w:rPr>
        <w:t xml:space="preserve"> 1320.5</w:t>
      </w:r>
      <w:bookmarkEnd w:id="11"/>
    </w:p>
    <w:p w14:paraId="3E3524E5" w14:textId="77777777" w:rsidR="001776C5" w:rsidRPr="00DE39DC" w:rsidRDefault="001776C5" w:rsidP="00095F1D">
      <w:pPr>
        <w:pStyle w:val="Instructions"/>
        <w:keepNext w:val="0"/>
        <w:spacing w:line="240" w:lineRule="auto"/>
        <w:rPr>
          <w:szCs w:val="22"/>
        </w:rPr>
      </w:pPr>
      <w:r w:rsidRPr="00DE39DC">
        <w:rPr>
          <w:szCs w:val="22"/>
        </w:rPr>
        <w:t>Explain any special circumstances that would cause an information collection to be conducted in a manner:</w:t>
      </w:r>
    </w:p>
    <w:p w14:paraId="17D53E49"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report information to the agency more often than quarterly</w:t>
      </w:r>
    </w:p>
    <w:p w14:paraId="6AC328DE"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prepare a written response to a collection of information in fewer than 30 days after receipt of it</w:t>
      </w:r>
    </w:p>
    <w:p w14:paraId="5C03CF3F"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submit more than an original and two copies of any document</w:t>
      </w:r>
    </w:p>
    <w:p w14:paraId="193294BB"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respondents to retain records other than health, medical, government contract, grant-in-aid, or tax records for more than 3 years</w:t>
      </w:r>
    </w:p>
    <w:p w14:paraId="4480928A"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In connection with a statistical survey that is not designed to produce valid and reliable results that can be generalized to the universe of study</w:t>
      </w:r>
    </w:p>
    <w:p w14:paraId="13829259"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Requiring the use of a statistical data classification that has not been reviewed and approved by OMB</w:t>
      </w:r>
    </w:p>
    <w:p w14:paraId="13352E7C" w14:textId="77777777" w:rsidR="001776C5" w:rsidRPr="00DE39DC" w:rsidRDefault="001776C5" w:rsidP="00AC10AB">
      <w:pPr>
        <w:pStyle w:val="Bullets12ptCalibri-IPR"/>
        <w:numPr>
          <w:ilvl w:val="0"/>
          <w:numId w:val="35"/>
        </w:numPr>
        <w:spacing w:after="0"/>
        <w:rPr>
          <w:rFonts w:ascii="Candara" w:hAnsi="Candara"/>
          <w:b/>
          <w:sz w:val="22"/>
          <w:szCs w:val="22"/>
        </w:rPr>
      </w:pPr>
      <w:r w:rsidRPr="00DE39DC">
        <w:rPr>
          <w:rFonts w:ascii="Candara" w:hAnsi="Candara"/>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A450FD4" w14:textId="77777777" w:rsidR="001776C5" w:rsidRPr="00DE39DC" w:rsidRDefault="001776C5" w:rsidP="00095F1D">
      <w:pPr>
        <w:pStyle w:val="Bullets12ptCalibri-IPR"/>
        <w:numPr>
          <w:ilvl w:val="0"/>
          <w:numId w:val="36"/>
        </w:numPr>
        <w:rPr>
          <w:rFonts w:ascii="Candara" w:hAnsi="Candara"/>
          <w:b/>
          <w:sz w:val="22"/>
          <w:szCs w:val="22"/>
        </w:rPr>
      </w:pPr>
      <w:r w:rsidRPr="00DE39DC">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467D2E7A" w14:textId="665924DF" w:rsidR="00515F58" w:rsidRPr="00767B48" w:rsidRDefault="00515F58" w:rsidP="00095F1D">
      <w:pPr>
        <w:pStyle w:val="Body11ptCalibrDBi-IPR"/>
        <w:spacing w:after="360"/>
        <w:rPr>
          <w:szCs w:val="22"/>
        </w:rPr>
      </w:pPr>
      <w:r w:rsidRPr="00DE39DC">
        <w:rPr>
          <w:szCs w:val="22"/>
        </w:rPr>
        <w:t xml:space="preserve">There are no </w:t>
      </w:r>
      <w:r w:rsidR="00315E65">
        <w:rPr>
          <w:szCs w:val="22"/>
        </w:rPr>
        <w:t>s</w:t>
      </w:r>
      <w:r w:rsidRPr="00767B48">
        <w:rPr>
          <w:szCs w:val="22"/>
        </w:rPr>
        <w:t xml:space="preserve">pecial circumstances that would cause </w:t>
      </w:r>
      <w:r w:rsidR="00BB4BD9" w:rsidRPr="00767B48">
        <w:rPr>
          <w:szCs w:val="22"/>
        </w:rPr>
        <w:t xml:space="preserve">USDA </w:t>
      </w:r>
      <w:r w:rsidRPr="00767B48">
        <w:rPr>
          <w:szCs w:val="22"/>
        </w:rPr>
        <w:t>FNS to conduct this information collection in a manner inconsistent with 5 CFR 1320.5.</w:t>
      </w:r>
      <w:r w:rsidR="001776C5" w:rsidRPr="00767B48">
        <w:rPr>
          <w:szCs w:val="22"/>
        </w:rPr>
        <w:t xml:space="preserve"> </w:t>
      </w:r>
    </w:p>
    <w:p w14:paraId="4B6CDEE7" w14:textId="77777777" w:rsidR="001776C5" w:rsidRPr="0086639E" w:rsidRDefault="001776C5" w:rsidP="003312EF">
      <w:pPr>
        <w:pStyle w:val="Hdng3-IPR"/>
        <w:pBdr>
          <w:bottom w:val="dotted" w:sz="4" w:space="1" w:color="auto"/>
        </w:pBdr>
        <w:ind w:left="450"/>
        <w:rPr>
          <w:szCs w:val="22"/>
        </w:rPr>
      </w:pPr>
      <w:bookmarkStart w:id="12" w:name="_Toc522861143"/>
      <w:r w:rsidRPr="0086639E">
        <w:rPr>
          <w:szCs w:val="22"/>
        </w:rPr>
        <w:t xml:space="preserve">Comments in Response to the Federal Register Notice and Efforts </w:t>
      </w:r>
      <w:r w:rsidR="00E20D64" w:rsidRPr="0086639E">
        <w:rPr>
          <w:szCs w:val="22"/>
        </w:rPr>
        <w:t>T</w:t>
      </w:r>
      <w:r w:rsidRPr="0086639E">
        <w:rPr>
          <w:szCs w:val="22"/>
        </w:rPr>
        <w:t>o Consult Outside Agency</w:t>
      </w:r>
      <w:bookmarkEnd w:id="12"/>
    </w:p>
    <w:p w14:paraId="2AB022EE" w14:textId="77777777" w:rsidR="001776C5" w:rsidRPr="00767B48" w:rsidRDefault="001776C5" w:rsidP="0086639E">
      <w:pPr>
        <w:pStyle w:val="Instructions"/>
        <w:keepNext w:val="0"/>
        <w:spacing w:after="120" w:line="240" w:lineRule="auto"/>
        <w:rPr>
          <w:szCs w:val="22"/>
        </w:rPr>
      </w:pPr>
      <w:r w:rsidRPr="00767B48">
        <w:rPr>
          <w:szCs w:val="22"/>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4238C43A" w14:textId="77777777" w:rsidR="001776C5" w:rsidRPr="00767B48" w:rsidRDefault="001776C5" w:rsidP="00095F1D">
      <w:pPr>
        <w:pStyle w:val="Instructions"/>
        <w:spacing w:line="240" w:lineRule="auto"/>
        <w:rPr>
          <w:szCs w:val="22"/>
        </w:rPr>
      </w:pPr>
      <w:r w:rsidRPr="00767B48">
        <w:rPr>
          <w:szCs w:val="22"/>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16CCAEA7" w14:textId="77777777" w:rsidR="001776C5" w:rsidRPr="00767B48" w:rsidRDefault="001776C5" w:rsidP="008E6DF5">
      <w:pPr>
        <w:pStyle w:val="Heading4-IPR"/>
        <w:numPr>
          <w:ilvl w:val="0"/>
          <w:numId w:val="0"/>
        </w:numPr>
        <w:spacing w:after="120"/>
        <w:rPr>
          <w:szCs w:val="22"/>
        </w:rPr>
      </w:pPr>
      <w:r w:rsidRPr="00767B48">
        <w:rPr>
          <w:szCs w:val="22"/>
        </w:rPr>
        <w:t>Federal Register Notice and Comments</w:t>
      </w:r>
    </w:p>
    <w:p w14:paraId="4554FE61" w14:textId="03F9890B" w:rsidR="00AB65BE" w:rsidRPr="00767B48" w:rsidRDefault="00681F2B" w:rsidP="00095F1D">
      <w:pPr>
        <w:pStyle w:val="Body11ptCalibrDBi-IPR"/>
        <w:spacing w:after="240"/>
        <w:rPr>
          <w:szCs w:val="22"/>
        </w:rPr>
      </w:pPr>
      <w:r w:rsidRPr="00767B48">
        <w:rPr>
          <w:szCs w:val="22"/>
        </w:rPr>
        <w:t xml:space="preserve">A notice of the proposed information collection and an invitation for public comment was published in the </w:t>
      </w:r>
      <w:r w:rsidRPr="00767B48">
        <w:rPr>
          <w:i/>
          <w:szCs w:val="22"/>
        </w:rPr>
        <w:t>Federal Register</w:t>
      </w:r>
      <w:r w:rsidRPr="00767B48">
        <w:rPr>
          <w:szCs w:val="22"/>
        </w:rPr>
        <w:t xml:space="preserve">, </w:t>
      </w:r>
      <w:r w:rsidR="00B415CF" w:rsidRPr="00AC10AB">
        <w:rPr>
          <w:szCs w:val="22"/>
        </w:rPr>
        <w:t>Monday, July 9, 2018 at 83 FR 31716</w:t>
      </w:r>
      <w:r w:rsidRPr="00AC10AB">
        <w:rPr>
          <w:szCs w:val="22"/>
        </w:rPr>
        <w:t xml:space="preserve">, </w:t>
      </w:r>
      <w:r w:rsidR="00A77B9B" w:rsidRPr="00AC10AB">
        <w:rPr>
          <w:szCs w:val="22"/>
        </w:rPr>
        <w:t xml:space="preserve">volume </w:t>
      </w:r>
      <w:r w:rsidR="00B415CF" w:rsidRPr="00AC10AB">
        <w:rPr>
          <w:szCs w:val="22"/>
        </w:rPr>
        <w:t>83</w:t>
      </w:r>
      <w:r w:rsidRPr="00AC10AB">
        <w:rPr>
          <w:szCs w:val="22"/>
        </w:rPr>
        <w:t xml:space="preserve">, number </w:t>
      </w:r>
      <w:r w:rsidR="00B415CF" w:rsidRPr="00AC10AB">
        <w:rPr>
          <w:szCs w:val="22"/>
        </w:rPr>
        <w:t>131</w:t>
      </w:r>
      <w:r w:rsidRPr="00AC10AB">
        <w:rPr>
          <w:szCs w:val="22"/>
        </w:rPr>
        <w:t xml:space="preserve">, pages </w:t>
      </w:r>
      <w:r w:rsidR="00315E65" w:rsidRPr="00AC10AB">
        <w:rPr>
          <w:szCs w:val="22"/>
        </w:rPr>
        <w:t xml:space="preserve">31716 </w:t>
      </w:r>
      <w:r w:rsidR="00564CB0" w:rsidRPr="00AC10AB">
        <w:rPr>
          <w:szCs w:val="22"/>
        </w:rPr>
        <w:t xml:space="preserve">- </w:t>
      </w:r>
      <w:r w:rsidR="00315E65" w:rsidRPr="00AC10AB">
        <w:rPr>
          <w:szCs w:val="22"/>
        </w:rPr>
        <w:t>31722</w:t>
      </w:r>
      <w:r w:rsidR="008954CB" w:rsidRPr="00AC10AB">
        <w:rPr>
          <w:szCs w:val="22"/>
        </w:rPr>
        <w:t>.</w:t>
      </w:r>
      <w:r w:rsidRPr="00AC10AB">
        <w:rPr>
          <w:szCs w:val="22"/>
        </w:rPr>
        <w:t xml:space="preserve"> </w:t>
      </w:r>
      <w:r w:rsidR="00AF1D47" w:rsidRPr="00AC10AB">
        <w:rPr>
          <w:szCs w:val="22"/>
        </w:rPr>
        <w:t xml:space="preserve">The period for comments closed </w:t>
      </w:r>
      <w:r w:rsidR="00315E65" w:rsidRPr="00AC10AB">
        <w:rPr>
          <w:szCs w:val="22"/>
        </w:rPr>
        <w:t>September 7</w:t>
      </w:r>
      <w:r w:rsidR="00564CB0" w:rsidRPr="00AC10AB">
        <w:rPr>
          <w:szCs w:val="22"/>
        </w:rPr>
        <w:t>, 2018</w:t>
      </w:r>
      <w:r w:rsidR="00AF1D47" w:rsidRPr="00AC10AB">
        <w:rPr>
          <w:szCs w:val="22"/>
        </w:rPr>
        <w:t>.</w:t>
      </w:r>
      <w:r w:rsidR="00AF1D47" w:rsidRPr="00767B48">
        <w:rPr>
          <w:szCs w:val="22"/>
        </w:rPr>
        <w:t xml:space="preserve"> </w:t>
      </w:r>
      <w:r w:rsidRPr="00767B48">
        <w:rPr>
          <w:szCs w:val="22"/>
        </w:rPr>
        <w:t xml:space="preserve">FNS received </w:t>
      </w:r>
      <w:r w:rsidR="00E555C3">
        <w:rPr>
          <w:szCs w:val="22"/>
        </w:rPr>
        <w:t xml:space="preserve">two </w:t>
      </w:r>
      <w:r w:rsidR="00AF1D47" w:rsidRPr="00767B48">
        <w:rPr>
          <w:szCs w:val="22"/>
        </w:rPr>
        <w:t>comment</w:t>
      </w:r>
      <w:r w:rsidR="00F62CAF">
        <w:rPr>
          <w:szCs w:val="22"/>
        </w:rPr>
        <w:t>s</w:t>
      </w:r>
      <w:r w:rsidRPr="00767B48">
        <w:rPr>
          <w:szCs w:val="22"/>
        </w:rPr>
        <w:t xml:space="preserve"> for this proposed information collection</w:t>
      </w:r>
      <w:r w:rsidR="00F62CAF">
        <w:rPr>
          <w:szCs w:val="22"/>
        </w:rPr>
        <w:t>, one of which was relevant</w:t>
      </w:r>
      <w:r w:rsidR="00BB59F8" w:rsidRPr="00767B48">
        <w:rPr>
          <w:szCs w:val="22"/>
        </w:rPr>
        <w:t>.</w:t>
      </w:r>
      <w:r w:rsidR="009D19B8" w:rsidRPr="00767B48">
        <w:rPr>
          <w:szCs w:val="22"/>
        </w:rPr>
        <w:t xml:space="preserve"> </w:t>
      </w:r>
      <w:r w:rsidR="007A7DAF" w:rsidRPr="00767B48">
        <w:rPr>
          <w:szCs w:val="22"/>
        </w:rPr>
        <w:t>T</w:t>
      </w:r>
      <w:r w:rsidR="008C6E6E" w:rsidRPr="00767B48">
        <w:rPr>
          <w:szCs w:val="22"/>
        </w:rPr>
        <w:t xml:space="preserve">he </w:t>
      </w:r>
      <w:r w:rsidR="00BB59F8" w:rsidRPr="00767B48">
        <w:rPr>
          <w:szCs w:val="22"/>
        </w:rPr>
        <w:t>comment</w:t>
      </w:r>
      <w:r w:rsidR="00731A54" w:rsidRPr="00767B48">
        <w:rPr>
          <w:szCs w:val="22"/>
        </w:rPr>
        <w:t>s</w:t>
      </w:r>
      <w:r w:rsidR="00BB59F8" w:rsidRPr="00767B48">
        <w:rPr>
          <w:szCs w:val="22"/>
        </w:rPr>
        <w:t xml:space="preserve"> </w:t>
      </w:r>
      <w:r w:rsidR="007A7DAF" w:rsidRPr="00767B48">
        <w:rPr>
          <w:szCs w:val="22"/>
        </w:rPr>
        <w:t xml:space="preserve">appear </w:t>
      </w:r>
      <w:r w:rsidR="00D64922" w:rsidRPr="00767B48">
        <w:rPr>
          <w:szCs w:val="22"/>
        </w:rPr>
        <w:t>in appendi</w:t>
      </w:r>
      <w:r w:rsidR="006436D1" w:rsidRPr="00767B48">
        <w:rPr>
          <w:szCs w:val="22"/>
        </w:rPr>
        <w:t>ces</w:t>
      </w:r>
      <w:r w:rsidR="004D6739" w:rsidRPr="00767B48">
        <w:rPr>
          <w:szCs w:val="22"/>
        </w:rPr>
        <w:t xml:space="preserve"> </w:t>
      </w:r>
      <w:r w:rsidR="00315E65">
        <w:rPr>
          <w:szCs w:val="22"/>
        </w:rPr>
        <w:t>N</w:t>
      </w:r>
      <w:r w:rsidR="00AD6264" w:rsidRPr="00767B48">
        <w:rPr>
          <w:szCs w:val="22"/>
        </w:rPr>
        <w:t>.1</w:t>
      </w:r>
      <w:r w:rsidR="00E555C3">
        <w:rPr>
          <w:szCs w:val="22"/>
        </w:rPr>
        <w:t xml:space="preserve"> and</w:t>
      </w:r>
      <w:r w:rsidR="00AD6264" w:rsidRPr="00767B48">
        <w:rPr>
          <w:szCs w:val="22"/>
        </w:rPr>
        <w:t xml:space="preserve"> </w:t>
      </w:r>
      <w:r w:rsidR="00315E65">
        <w:rPr>
          <w:szCs w:val="22"/>
        </w:rPr>
        <w:t>N</w:t>
      </w:r>
      <w:r w:rsidR="006436D1" w:rsidRPr="00767B48">
        <w:rPr>
          <w:szCs w:val="22"/>
        </w:rPr>
        <w:t xml:space="preserve">.2, </w:t>
      </w:r>
      <w:r w:rsidR="00BB59F8" w:rsidRPr="00767B48">
        <w:rPr>
          <w:szCs w:val="22"/>
        </w:rPr>
        <w:t xml:space="preserve">and </w:t>
      </w:r>
      <w:r w:rsidR="00AF1D47" w:rsidRPr="00767B48">
        <w:rPr>
          <w:szCs w:val="22"/>
        </w:rPr>
        <w:t>FNS response to th</w:t>
      </w:r>
      <w:r w:rsidR="00BB59F8" w:rsidRPr="00767B48">
        <w:rPr>
          <w:szCs w:val="22"/>
        </w:rPr>
        <w:t>e</w:t>
      </w:r>
      <w:r w:rsidR="00AF1D47" w:rsidRPr="00767B48">
        <w:rPr>
          <w:szCs w:val="22"/>
        </w:rPr>
        <w:t xml:space="preserve"> </w:t>
      </w:r>
      <w:r w:rsidR="00F62CAF">
        <w:rPr>
          <w:szCs w:val="22"/>
        </w:rPr>
        <w:t>first comment</w:t>
      </w:r>
      <w:r w:rsidR="004D6739" w:rsidRPr="00767B48">
        <w:rPr>
          <w:szCs w:val="22"/>
        </w:rPr>
        <w:t xml:space="preserve"> </w:t>
      </w:r>
      <w:r w:rsidR="005A0F2C">
        <w:rPr>
          <w:szCs w:val="22"/>
        </w:rPr>
        <w:t>appears in</w:t>
      </w:r>
      <w:r w:rsidR="004D6739" w:rsidRPr="00767B48">
        <w:rPr>
          <w:szCs w:val="22"/>
        </w:rPr>
        <w:t xml:space="preserve"> appendi</w:t>
      </w:r>
      <w:r w:rsidR="00E555C3">
        <w:rPr>
          <w:szCs w:val="22"/>
        </w:rPr>
        <w:t>x</w:t>
      </w:r>
      <w:r w:rsidR="004D6739" w:rsidRPr="00767B48">
        <w:rPr>
          <w:szCs w:val="22"/>
        </w:rPr>
        <w:t xml:space="preserve"> </w:t>
      </w:r>
      <w:r w:rsidR="00315E65">
        <w:rPr>
          <w:szCs w:val="22"/>
        </w:rPr>
        <w:t>O</w:t>
      </w:r>
      <w:r w:rsidR="00C140A7" w:rsidRPr="00767B48">
        <w:rPr>
          <w:szCs w:val="22"/>
        </w:rPr>
        <w:t>.</w:t>
      </w:r>
      <w:r w:rsidR="00F62CAF">
        <w:rPr>
          <w:szCs w:val="22"/>
        </w:rPr>
        <w:t xml:space="preserve"> FNS also received a phone call on August 7, 2018 in response to the Federal Register notice. </w:t>
      </w:r>
      <w:r w:rsidR="005A0F2C">
        <w:rPr>
          <w:szCs w:val="22"/>
        </w:rPr>
        <w:t xml:space="preserve">The caller was from the Academy of Nutrition and Dietetics and requested copies of the draft interview protocols for the study. FNS emailed the draft instruments to the caller on August 9 and did not receive any additional feedback. </w:t>
      </w:r>
    </w:p>
    <w:p w14:paraId="68AFB48A" w14:textId="77777777" w:rsidR="001776C5" w:rsidRPr="00767B48" w:rsidRDefault="001776C5" w:rsidP="008E6DF5">
      <w:pPr>
        <w:pStyle w:val="Heading4-IPR"/>
        <w:numPr>
          <w:ilvl w:val="0"/>
          <w:numId w:val="0"/>
        </w:numPr>
        <w:spacing w:after="120"/>
        <w:rPr>
          <w:szCs w:val="22"/>
        </w:rPr>
      </w:pPr>
      <w:r w:rsidRPr="00767B48">
        <w:rPr>
          <w:szCs w:val="22"/>
        </w:rPr>
        <w:t>Consultations Outside the Agency</w:t>
      </w:r>
    </w:p>
    <w:p w14:paraId="430C46A5" w14:textId="4B87D562" w:rsidR="00FF60A5" w:rsidRDefault="00F34911" w:rsidP="00C22ADB">
      <w:pPr>
        <w:pStyle w:val="Body11ptCalibrDBi-IPR"/>
        <w:rPr>
          <w:szCs w:val="22"/>
        </w:rPr>
      </w:pPr>
      <w:r w:rsidRPr="00767B48">
        <w:rPr>
          <w:szCs w:val="22"/>
        </w:rPr>
        <w:t xml:space="preserve">FNS consulted </w:t>
      </w:r>
      <w:r w:rsidRPr="007F12BB">
        <w:rPr>
          <w:szCs w:val="22"/>
        </w:rPr>
        <w:t xml:space="preserve">with </w:t>
      </w:r>
      <w:r w:rsidR="00315E65" w:rsidRPr="007F12BB">
        <w:rPr>
          <w:szCs w:val="22"/>
        </w:rPr>
        <w:t>Linette Lanclos, Mathematical Statistician</w:t>
      </w:r>
      <w:r w:rsidR="009A54F7" w:rsidRPr="007F12BB">
        <w:rPr>
          <w:szCs w:val="22"/>
        </w:rPr>
        <w:t>,</w:t>
      </w:r>
      <w:r w:rsidRPr="007F12BB">
        <w:rPr>
          <w:szCs w:val="22"/>
        </w:rPr>
        <w:t xml:space="preserve"> from the National Agricultural St</w:t>
      </w:r>
      <w:r w:rsidR="002A5F81">
        <w:rPr>
          <w:szCs w:val="22"/>
        </w:rPr>
        <w:t>atistics Service (NASS) of USDA</w:t>
      </w:r>
      <w:r w:rsidRPr="007F12BB">
        <w:rPr>
          <w:szCs w:val="22"/>
        </w:rPr>
        <w:t>, who</w:t>
      </w:r>
      <w:r w:rsidRPr="00767B48">
        <w:rPr>
          <w:szCs w:val="22"/>
        </w:rPr>
        <w:t xml:space="preserve"> reviewed the study methodology</w:t>
      </w:r>
      <w:r w:rsidR="009A54F7" w:rsidRPr="00767B48">
        <w:rPr>
          <w:szCs w:val="22"/>
        </w:rPr>
        <w:t xml:space="preserve"> and statistical procedures</w:t>
      </w:r>
      <w:r w:rsidRPr="00767B48">
        <w:rPr>
          <w:szCs w:val="22"/>
        </w:rPr>
        <w:t>. The review from NASS and our response to NASS’s comments appear in appendi</w:t>
      </w:r>
      <w:r w:rsidR="006436D1" w:rsidRPr="00767B48">
        <w:rPr>
          <w:szCs w:val="22"/>
        </w:rPr>
        <w:t>ces</w:t>
      </w:r>
      <w:r w:rsidRPr="00767B48">
        <w:rPr>
          <w:szCs w:val="22"/>
        </w:rPr>
        <w:t xml:space="preserve"> </w:t>
      </w:r>
      <w:r w:rsidR="007D5B30">
        <w:rPr>
          <w:szCs w:val="22"/>
        </w:rPr>
        <w:t>P</w:t>
      </w:r>
      <w:r w:rsidR="006436D1" w:rsidRPr="00767B48">
        <w:rPr>
          <w:szCs w:val="22"/>
        </w:rPr>
        <w:t>.1</w:t>
      </w:r>
      <w:r w:rsidR="007D5B30">
        <w:rPr>
          <w:szCs w:val="22"/>
        </w:rPr>
        <w:t xml:space="preserve"> and P.2, respectively. </w:t>
      </w:r>
    </w:p>
    <w:p w14:paraId="77C055D0" w14:textId="689FD9CB" w:rsidR="00FF60A5" w:rsidRDefault="00FF60A5" w:rsidP="00095F1D">
      <w:pPr>
        <w:pStyle w:val="Body11ptCalibrDBi-IPR"/>
        <w:spacing w:after="240"/>
        <w:rPr>
          <w:szCs w:val="22"/>
        </w:rPr>
      </w:pPr>
      <w:r>
        <w:rPr>
          <w:szCs w:val="22"/>
        </w:rPr>
        <w:t xml:space="preserve">See table A.8.1 for other individuals consulted outside the agency. </w:t>
      </w:r>
    </w:p>
    <w:p w14:paraId="28A90606" w14:textId="53A33C64" w:rsidR="00FF60A5" w:rsidRDefault="00FF60A5" w:rsidP="00515C8F">
      <w:pPr>
        <w:pStyle w:val="TableTitle-IPR"/>
      </w:pPr>
      <w:bookmarkStart w:id="13" w:name="_Toc522862163"/>
      <w:r>
        <w:t>Table A.8.1: Individuals Consulted Outside the Agency</w:t>
      </w:r>
      <w:bookmarkEnd w:id="13"/>
    </w:p>
    <w:tbl>
      <w:tblPr>
        <w:tblW w:w="4886" w:type="pct"/>
        <w:tblInd w:w="144" w:type="dxa"/>
        <w:tblBorders>
          <w:top w:val="single" w:sz="8" w:space="0" w:color="B12732"/>
          <w:bottom w:val="single" w:sz="18" w:space="0" w:color="7F7F7F" w:themeColor="text1" w:themeTint="80"/>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1628"/>
        <w:gridCol w:w="2948"/>
        <w:gridCol w:w="2948"/>
        <w:gridCol w:w="1926"/>
      </w:tblGrid>
      <w:tr w:rsidR="00FF60A5" w:rsidRPr="008D5210" w14:paraId="26FA7BCC" w14:textId="77777777" w:rsidTr="001E2AB1">
        <w:trPr>
          <w:trHeight w:val="360"/>
          <w:tblHeader/>
        </w:trPr>
        <w:tc>
          <w:tcPr>
            <w:tcW w:w="861" w:type="pct"/>
            <w:tcBorders>
              <w:top w:val="single" w:sz="8" w:space="0" w:color="B12732"/>
              <w:bottom w:val="single" w:sz="8" w:space="0" w:color="B12732"/>
            </w:tcBorders>
            <w:shd w:val="clear" w:color="auto" w:fill="auto"/>
            <w:tcMar>
              <w:top w:w="0" w:type="dxa"/>
              <w:left w:w="108" w:type="dxa"/>
              <w:bottom w:w="0" w:type="dxa"/>
              <w:right w:w="108" w:type="dxa"/>
            </w:tcMar>
            <w:vAlign w:val="center"/>
          </w:tcPr>
          <w:p w14:paraId="4A63F9B7" w14:textId="77777777" w:rsidR="00FF60A5" w:rsidRPr="007C5170" w:rsidRDefault="00FF60A5" w:rsidP="0086639E">
            <w:pPr>
              <w:jc w:val="center"/>
              <w:rPr>
                <w:rFonts w:ascii="Lucida Sans" w:hAnsi="Lucida Sans"/>
                <w:b/>
                <w:bCs/>
                <w:sz w:val="20"/>
                <w:szCs w:val="20"/>
              </w:rPr>
            </w:pPr>
            <w:r>
              <w:rPr>
                <w:rFonts w:ascii="Lucida Sans" w:hAnsi="Lucida Sans"/>
                <w:b/>
                <w:bCs/>
                <w:sz w:val="20"/>
                <w:szCs w:val="20"/>
              </w:rPr>
              <w:t>Name</w:t>
            </w:r>
          </w:p>
        </w:tc>
        <w:tc>
          <w:tcPr>
            <w:tcW w:w="1560" w:type="pct"/>
            <w:tcBorders>
              <w:top w:val="single" w:sz="8" w:space="0" w:color="B12732"/>
              <w:bottom w:val="single" w:sz="8" w:space="0" w:color="B12732"/>
            </w:tcBorders>
            <w:vAlign w:val="center"/>
          </w:tcPr>
          <w:p w14:paraId="786FAC68" w14:textId="1F9ACCC8" w:rsidR="00FF60A5" w:rsidRDefault="00FF60A5" w:rsidP="0086639E">
            <w:pPr>
              <w:jc w:val="center"/>
              <w:rPr>
                <w:rFonts w:ascii="Lucida Sans" w:hAnsi="Lucida Sans"/>
                <w:b/>
                <w:bCs/>
                <w:sz w:val="20"/>
                <w:szCs w:val="20"/>
              </w:rPr>
            </w:pPr>
            <w:r>
              <w:rPr>
                <w:rFonts w:ascii="Lucida Sans" w:hAnsi="Lucida Sans"/>
                <w:b/>
                <w:bCs/>
                <w:sz w:val="20"/>
                <w:szCs w:val="20"/>
              </w:rPr>
              <w:t xml:space="preserve">Title </w:t>
            </w:r>
          </w:p>
        </w:tc>
        <w:tc>
          <w:tcPr>
            <w:tcW w:w="1560" w:type="pct"/>
            <w:tcBorders>
              <w:top w:val="single" w:sz="8" w:space="0" w:color="B12732"/>
              <w:bottom w:val="single" w:sz="8" w:space="0" w:color="B12732"/>
            </w:tcBorders>
            <w:vAlign w:val="center"/>
          </w:tcPr>
          <w:p w14:paraId="6F360432" w14:textId="51B773CD" w:rsidR="00FF60A5" w:rsidRDefault="00FF60A5" w:rsidP="0086639E">
            <w:pPr>
              <w:jc w:val="center"/>
              <w:rPr>
                <w:rFonts w:ascii="Lucida Sans" w:hAnsi="Lucida Sans"/>
                <w:b/>
                <w:bCs/>
                <w:sz w:val="20"/>
                <w:szCs w:val="20"/>
              </w:rPr>
            </w:pPr>
            <w:r>
              <w:rPr>
                <w:rFonts w:ascii="Lucida Sans" w:hAnsi="Lucida Sans"/>
                <w:b/>
                <w:bCs/>
                <w:sz w:val="20"/>
                <w:szCs w:val="20"/>
              </w:rPr>
              <w:t>Organizational Affiliation</w:t>
            </w:r>
          </w:p>
        </w:tc>
        <w:tc>
          <w:tcPr>
            <w:tcW w:w="1019" w:type="pct"/>
            <w:tcBorders>
              <w:top w:val="single" w:sz="8" w:space="0" w:color="B12732"/>
              <w:bottom w:val="single" w:sz="8" w:space="0" w:color="B12732"/>
            </w:tcBorders>
            <w:vAlign w:val="center"/>
          </w:tcPr>
          <w:p w14:paraId="064BDA18" w14:textId="77777777" w:rsidR="00FF60A5" w:rsidRDefault="00FF60A5" w:rsidP="0086639E">
            <w:pPr>
              <w:jc w:val="center"/>
              <w:rPr>
                <w:rFonts w:ascii="Lucida Sans" w:hAnsi="Lucida Sans"/>
                <w:b/>
                <w:bCs/>
                <w:sz w:val="20"/>
                <w:szCs w:val="20"/>
              </w:rPr>
            </w:pPr>
            <w:r>
              <w:rPr>
                <w:rFonts w:ascii="Lucida Sans" w:hAnsi="Lucida Sans"/>
                <w:b/>
                <w:bCs/>
                <w:sz w:val="20"/>
                <w:szCs w:val="20"/>
              </w:rPr>
              <w:t>Phone Number</w:t>
            </w:r>
          </w:p>
        </w:tc>
      </w:tr>
      <w:tr w:rsidR="000D1429" w:rsidRPr="008D5210" w14:paraId="4B2FDDC0" w14:textId="77777777" w:rsidTr="001E2AB1">
        <w:trPr>
          <w:trHeight w:val="288"/>
        </w:trPr>
        <w:tc>
          <w:tcPr>
            <w:tcW w:w="861" w:type="pct"/>
            <w:tcBorders>
              <w:top w:val="single" w:sz="8" w:space="0" w:color="B12732"/>
            </w:tcBorders>
            <w:tcMar>
              <w:top w:w="0" w:type="dxa"/>
              <w:left w:w="108" w:type="dxa"/>
              <w:bottom w:w="0" w:type="dxa"/>
              <w:right w:w="108" w:type="dxa"/>
            </w:tcMar>
            <w:vAlign w:val="center"/>
          </w:tcPr>
          <w:p w14:paraId="318BE240" w14:textId="065AEA04" w:rsidR="000D1429" w:rsidRDefault="000D1429" w:rsidP="0086639E">
            <w:pPr>
              <w:pStyle w:val="TableText-IPR"/>
              <w:rPr>
                <w:szCs w:val="18"/>
              </w:rPr>
            </w:pPr>
            <w:r>
              <w:rPr>
                <w:szCs w:val="18"/>
              </w:rPr>
              <w:t>Tikki Brown</w:t>
            </w:r>
          </w:p>
        </w:tc>
        <w:tc>
          <w:tcPr>
            <w:tcW w:w="1560" w:type="pct"/>
            <w:tcBorders>
              <w:top w:val="single" w:sz="8" w:space="0" w:color="B12732"/>
            </w:tcBorders>
            <w:vAlign w:val="center"/>
          </w:tcPr>
          <w:p w14:paraId="5E73877E" w14:textId="1C8CF6BF" w:rsidR="000D1429" w:rsidRDefault="002A5F81" w:rsidP="002A5F81">
            <w:pPr>
              <w:pStyle w:val="TableText-IPR"/>
              <w:rPr>
                <w:szCs w:val="18"/>
              </w:rPr>
            </w:pPr>
            <w:r>
              <w:rPr>
                <w:szCs w:val="18"/>
              </w:rPr>
              <w:t>Director – E</w:t>
            </w:r>
            <w:r w:rsidR="000D1429">
              <w:rPr>
                <w:szCs w:val="18"/>
              </w:rPr>
              <w:t>conomic Opportunity and Nutrition Assistance</w:t>
            </w:r>
          </w:p>
        </w:tc>
        <w:tc>
          <w:tcPr>
            <w:tcW w:w="1560" w:type="pct"/>
            <w:tcBorders>
              <w:top w:val="single" w:sz="8" w:space="0" w:color="B12732"/>
            </w:tcBorders>
            <w:vAlign w:val="center"/>
          </w:tcPr>
          <w:p w14:paraId="1121E03E" w14:textId="1BCF825C" w:rsidR="000D1429" w:rsidRDefault="000D1429" w:rsidP="0086639E">
            <w:pPr>
              <w:pStyle w:val="TableText-IPR"/>
              <w:rPr>
                <w:szCs w:val="18"/>
              </w:rPr>
            </w:pPr>
            <w:r>
              <w:rPr>
                <w:szCs w:val="18"/>
              </w:rPr>
              <w:t>Minnesota Department of Health and Human Services</w:t>
            </w:r>
          </w:p>
        </w:tc>
        <w:tc>
          <w:tcPr>
            <w:tcW w:w="1019" w:type="pct"/>
            <w:tcBorders>
              <w:top w:val="single" w:sz="8" w:space="0" w:color="B12732"/>
            </w:tcBorders>
            <w:vAlign w:val="center"/>
          </w:tcPr>
          <w:p w14:paraId="5BA45A7A" w14:textId="55DE4D4E" w:rsidR="000D1429" w:rsidRDefault="000D1429" w:rsidP="0086639E">
            <w:pPr>
              <w:pStyle w:val="TableText-IPR"/>
              <w:rPr>
                <w:rFonts w:asciiTheme="minorHAnsi" w:hAnsiTheme="minorHAnsi" w:cs="Arial"/>
                <w:szCs w:val="18"/>
              </w:rPr>
            </w:pPr>
            <w:r>
              <w:rPr>
                <w:rFonts w:asciiTheme="minorHAnsi" w:hAnsiTheme="minorHAnsi" w:cs="Arial"/>
                <w:szCs w:val="18"/>
              </w:rPr>
              <w:t>651.431.</w:t>
            </w:r>
            <w:r w:rsidRPr="000D1429">
              <w:rPr>
                <w:rFonts w:asciiTheme="minorHAnsi" w:hAnsiTheme="minorHAnsi" w:cs="Arial"/>
                <w:szCs w:val="18"/>
              </w:rPr>
              <w:t>3822</w:t>
            </w:r>
          </w:p>
        </w:tc>
      </w:tr>
      <w:tr w:rsidR="00FF60A5" w:rsidRPr="008D5210" w14:paraId="191C0F36" w14:textId="77777777" w:rsidTr="001E2AB1">
        <w:trPr>
          <w:trHeight w:val="288"/>
        </w:trPr>
        <w:tc>
          <w:tcPr>
            <w:tcW w:w="861" w:type="pct"/>
            <w:tcMar>
              <w:top w:w="0" w:type="dxa"/>
              <w:left w:w="108" w:type="dxa"/>
              <w:bottom w:w="0" w:type="dxa"/>
              <w:right w:w="108" w:type="dxa"/>
            </w:tcMar>
            <w:vAlign w:val="center"/>
          </w:tcPr>
          <w:p w14:paraId="726C19F9" w14:textId="4B47FA77" w:rsidR="00FF60A5" w:rsidRPr="0028761D" w:rsidRDefault="00FF60A5" w:rsidP="0086639E">
            <w:pPr>
              <w:pStyle w:val="TableText-IPR"/>
              <w:rPr>
                <w:szCs w:val="18"/>
              </w:rPr>
            </w:pPr>
            <w:r>
              <w:rPr>
                <w:szCs w:val="18"/>
              </w:rPr>
              <w:t>Jennifer Frey</w:t>
            </w:r>
          </w:p>
        </w:tc>
        <w:tc>
          <w:tcPr>
            <w:tcW w:w="1560" w:type="pct"/>
            <w:vAlign w:val="center"/>
          </w:tcPr>
          <w:p w14:paraId="382D4FA2" w14:textId="3D643216" w:rsidR="00FF60A5" w:rsidRPr="0028761D" w:rsidRDefault="00FF60A5" w:rsidP="0086639E">
            <w:pPr>
              <w:pStyle w:val="TableText-IPR"/>
              <w:rPr>
                <w:szCs w:val="18"/>
              </w:rPr>
            </w:pPr>
            <w:r>
              <w:rPr>
                <w:szCs w:val="18"/>
              </w:rPr>
              <w:t>Supervisor</w:t>
            </w:r>
            <w:r w:rsidRPr="0028761D">
              <w:rPr>
                <w:szCs w:val="18"/>
              </w:rPr>
              <w:t xml:space="preserve"> </w:t>
            </w:r>
            <w:r>
              <w:rPr>
                <w:szCs w:val="18"/>
              </w:rPr>
              <w:t>– Quality Improvement Team</w:t>
            </w:r>
          </w:p>
        </w:tc>
        <w:tc>
          <w:tcPr>
            <w:tcW w:w="1560" w:type="pct"/>
            <w:vAlign w:val="center"/>
          </w:tcPr>
          <w:p w14:paraId="41698E2E" w14:textId="5F6BFE3A" w:rsidR="00FF60A5" w:rsidRPr="0028761D" w:rsidRDefault="00FF60A5" w:rsidP="0086639E">
            <w:pPr>
              <w:pStyle w:val="TableText-IPR"/>
              <w:rPr>
                <w:szCs w:val="18"/>
              </w:rPr>
            </w:pPr>
            <w:r>
              <w:rPr>
                <w:szCs w:val="18"/>
              </w:rPr>
              <w:t>Hennepin County EWS</w:t>
            </w:r>
          </w:p>
        </w:tc>
        <w:tc>
          <w:tcPr>
            <w:tcW w:w="1019" w:type="pct"/>
            <w:vAlign w:val="center"/>
          </w:tcPr>
          <w:p w14:paraId="09804678" w14:textId="722AAED3" w:rsidR="00FF60A5" w:rsidRPr="0028761D" w:rsidRDefault="00FF60A5" w:rsidP="0086639E">
            <w:pPr>
              <w:pStyle w:val="TableText-IPR"/>
              <w:rPr>
                <w:szCs w:val="18"/>
              </w:rPr>
            </w:pPr>
            <w:r>
              <w:rPr>
                <w:rFonts w:asciiTheme="minorHAnsi" w:hAnsiTheme="minorHAnsi" w:cs="Arial"/>
                <w:szCs w:val="18"/>
              </w:rPr>
              <w:t>612.462.0567</w:t>
            </w:r>
          </w:p>
        </w:tc>
      </w:tr>
      <w:tr w:rsidR="00671915" w:rsidRPr="008D5210" w14:paraId="6A74D344" w14:textId="77777777" w:rsidTr="001E2AB1">
        <w:trPr>
          <w:trHeight w:val="288"/>
        </w:trPr>
        <w:tc>
          <w:tcPr>
            <w:tcW w:w="861" w:type="pct"/>
            <w:tcMar>
              <w:top w:w="0" w:type="dxa"/>
              <w:left w:w="108" w:type="dxa"/>
              <w:bottom w:w="0" w:type="dxa"/>
              <w:right w:w="108" w:type="dxa"/>
            </w:tcMar>
            <w:vAlign w:val="center"/>
          </w:tcPr>
          <w:p w14:paraId="402B607A" w14:textId="1ED9C208" w:rsidR="00671915" w:rsidRDefault="00671915" w:rsidP="0086639E">
            <w:pPr>
              <w:pStyle w:val="TableText-IPR"/>
              <w:rPr>
                <w:szCs w:val="18"/>
              </w:rPr>
            </w:pPr>
            <w:r>
              <w:rPr>
                <w:szCs w:val="18"/>
              </w:rPr>
              <w:t>Kari Berg</w:t>
            </w:r>
          </w:p>
        </w:tc>
        <w:tc>
          <w:tcPr>
            <w:tcW w:w="1560" w:type="pct"/>
            <w:vAlign w:val="center"/>
          </w:tcPr>
          <w:p w14:paraId="5B2103F5" w14:textId="5D478999" w:rsidR="00671915" w:rsidRDefault="00671915" w:rsidP="0086639E">
            <w:pPr>
              <w:pStyle w:val="TableText-IPR"/>
              <w:rPr>
                <w:szCs w:val="18"/>
              </w:rPr>
            </w:pPr>
            <w:r w:rsidRPr="00671915">
              <w:rPr>
                <w:szCs w:val="18"/>
              </w:rPr>
              <w:t>Work Services Program Manager</w:t>
            </w:r>
          </w:p>
        </w:tc>
        <w:tc>
          <w:tcPr>
            <w:tcW w:w="1560" w:type="pct"/>
            <w:vAlign w:val="center"/>
          </w:tcPr>
          <w:p w14:paraId="1CA1AD77" w14:textId="1C769D35" w:rsidR="00671915" w:rsidRDefault="00671915" w:rsidP="0086639E">
            <w:pPr>
              <w:pStyle w:val="TableText-IPR"/>
              <w:rPr>
                <w:szCs w:val="18"/>
              </w:rPr>
            </w:pPr>
            <w:r>
              <w:rPr>
                <w:szCs w:val="18"/>
              </w:rPr>
              <w:t>Hennepin County Health and Human Services</w:t>
            </w:r>
          </w:p>
        </w:tc>
        <w:tc>
          <w:tcPr>
            <w:tcW w:w="1019" w:type="pct"/>
            <w:vAlign w:val="center"/>
          </w:tcPr>
          <w:p w14:paraId="01887172" w14:textId="0CC50995" w:rsidR="00671915" w:rsidRDefault="000D1429" w:rsidP="0086639E">
            <w:pPr>
              <w:pStyle w:val="TableText-IPR"/>
              <w:rPr>
                <w:rFonts w:asciiTheme="minorHAnsi" w:hAnsiTheme="minorHAnsi" w:cs="Arial"/>
                <w:szCs w:val="18"/>
              </w:rPr>
            </w:pPr>
            <w:r>
              <w:rPr>
                <w:rFonts w:asciiTheme="minorHAnsi" w:hAnsiTheme="minorHAnsi" w:cs="Arial"/>
                <w:szCs w:val="18"/>
              </w:rPr>
              <w:t>612.558.</w:t>
            </w:r>
            <w:r w:rsidR="00671915" w:rsidRPr="00671915">
              <w:rPr>
                <w:rFonts w:asciiTheme="minorHAnsi" w:hAnsiTheme="minorHAnsi" w:cs="Arial"/>
                <w:szCs w:val="18"/>
              </w:rPr>
              <w:t>9459</w:t>
            </w:r>
          </w:p>
        </w:tc>
      </w:tr>
      <w:tr w:rsidR="0030275B" w:rsidRPr="008D5210" w14:paraId="20B66037" w14:textId="77777777" w:rsidTr="001E2AB1">
        <w:trPr>
          <w:trHeight w:val="288"/>
        </w:trPr>
        <w:tc>
          <w:tcPr>
            <w:tcW w:w="861" w:type="pct"/>
            <w:tcMar>
              <w:top w:w="0" w:type="dxa"/>
              <w:left w:w="108" w:type="dxa"/>
              <w:bottom w:w="0" w:type="dxa"/>
              <w:right w:w="108" w:type="dxa"/>
            </w:tcMar>
            <w:vAlign w:val="center"/>
          </w:tcPr>
          <w:p w14:paraId="37FC64CB" w14:textId="6718C096" w:rsidR="0030275B" w:rsidRDefault="0030275B" w:rsidP="0086639E">
            <w:pPr>
              <w:pStyle w:val="TableText-IPR"/>
              <w:rPr>
                <w:szCs w:val="18"/>
              </w:rPr>
            </w:pPr>
            <w:r>
              <w:rPr>
                <w:szCs w:val="18"/>
              </w:rPr>
              <w:t>Daniel Warner</w:t>
            </w:r>
          </w:p>
        </w:tc>
        <w:tc>
          <w:tcPr>
            <w:tcW w:w="1560" w:type="pct"/>
            <w:vAlign w:val="center"/>
          </w:tcPr>
          <w:p w14:paraId="68B3A13A" w14:textId="1D35650A" w:rsidR="0030275B" w:rsidRPr="00671915" w:rsidRDefault="0030275B" w:rsidP="0086639E">
            <w:pPr>
              <w:pStyle w:val="TableText-IPR"/>
              <w:rPr>
                <w:szCs w:val="18"/>
              </w:rPr>
            </w:pPr>
            <w:r>
              <w:rPr>
                <w:szCs w:val="18"/>
              </w:rPr>
              <w:t>Executive Director</w:t>
            </w:r>
          </w:p>
        </w:tc>
        <w:tc>
          <w:tcPr>
            <w:tcW w:w="1560" w:type="pct"/>
          </w:tcPr>
          <w:p w14:paraId="4E3D13F9" w14:textId="1B92AEE5" w:rsidR="0030275B" w:rsidRDefault="0030275B" w:rsidP="0086639E">
            <w:pPr>
              <w:pStyle w:val="TableText-IPR"/>
              <w:rPr>
                <w:szCs w:val="18"/>
              </w:rPr>
            </w:pPr>
            <w:r>
              <w:rPr>
                <w:szCs w:val="18"/>
              </w:rPr>
              <w:t>Rural Minnesota CEP</w:t>
            </w:r>
          </w:p>
        </w:tc>
        <w:tc>
          <w:tcPr>
            <w:tcW w:w="1019" w:type="pct"/>
            <w:vAlign w:val="center"/>
          </w:tcPr>
          <w:p w14:paraId="1834127F" w14:textId="1B9EE54A" w:rsidR="0030275B" w:rsidRPr="00671915" w:rsidRDefault="0030275B" w:rsidP="0086639E">
            <w:pPr>
              <w:pStyle w:val="TableText-IPR"/>
              <w:rPr>
                <w:rFonts w:asciiTheme="minorHAnsi" w:hAnsiTheme="minorHAnsi" w:cs="Arial"/>
                <w:szCs w:val="18"/>
              </w:rPr>
            </w:pPr>
            <w:r>
              <w:rPr>
                <w:rFonts w:asciiTheme="minorHAnsi" w:hAnsiTheme="minorHAnsi" w:cs="Arial"/>
                <w:szCs w:val="18"/>
              </w:rPr>
              <w:t>218.847.0717</w:t>
            </w:r>
          </w:p>
        </w:tc>
      </w:tr>
    </w:tbl>
    <w:p w14:paraId="37AE0227" w14:textId="2A366A85" w:rsidR="009A54F7" w:rsidRPr="00767B48" w:rsidRDefault="00F17954" w:rsidP="00095F1D">
      <w:pPr>
        <w:pStyle w:val="Body11ptCalibrDBi-IPR"/>
        <w:spacing w:before="120" w:after="360"/>
      </w:pPr>
      <w:r>
        <w:t xml:space="preserve">After these consultations, </w:t>
      </w:r>
      <w:r w:rsidR="00F022C7">
        <w:t xml:space="preserve">approximately 20 percent of the questions in </w:t>
      </w:r>
      <w:r>
        <w:t xml:space="preserve">the SNAP Director and E&amp;T Director Interview protocol </w:t>
      </w:r>
      <w:r w:rsidR="00F022C7">
        <w:t xml:space="preserve">were deleted to ensure that the interviews were reduced from 75 </w:t>
      </w:r>
      <w:r w:rsidR="002C4329">
        <w:t>minutes</w:t>
      </w:r>
      <w:r w:rsidR="00F022C7">
        <w:t xml:space="preserve"> to an average of 60 minutes. </w:t>
      </w:r>
      <w:r>
        <w:t xml:space="preserve">  </w:t>
      </w:r>
    </w:p>
    <w:p w14:paraId="29955ADA" w14:textId="77777777" w:rsidR="001776C5" w:rsidRPr="0086639E" w:rsidRDefault="001776C5" w:rsidP="003312EF">
      <w:pPr>
        <w:pStyle w:val="Hdng3-IPR"/>
        <w:pBdr>
          <w:bottom w:val="dotted" w:sz="4" w:space="1" w:color="auto"/>
        </w:pBdr>
        <w:rPr>
          <w:szCs w:val="22"/>
        </w:rPr>
      </w:pPr>
      <w:bookmarkStart w:id="14" w:name="_Toc522861144"/>
      <w:r w:rsidRPr="0086639E">
        <w:rPr>
          <w:szCs w:val="22"/>
        </w:rPr>
        <w:t>Explanation of Any Payment or Gift to Respondents</w:t>
      </w:r>
      <w:bookmarkEnd w:id="14"/>
    </w:p>
    <w:p w14:paraId="61CB1803" w14:textId="77777777" w:rsidR="00D64922" w:rsidRPr="00767B48" w:rsidRDefault="00D64922" w:rsidP="00095F1D">
      <w:pPr>
        <w:pStyle w:val="Instructions"/>
        <w:keepNext w:val="0"/>
        <w:spacing w:after="120" w:line="240" w:lineRule="auto"/>
        <w:rPr>
          <w:szCs w:val="22"/>
        </w:rPr>
      </w:pPr>
      <w:r w:rsidRPr="00767B48">
        <w:rPr>
          <w:szCs w:val="22"/>
        </w:rPr>
        <w:t>Explain any decision to provide any payment or gift to respondents, other than remuneration of contractors or grantees.</w:t>
      </w:r>
    </w:p>
    <w:p w14:paraId="47651B7B" w14:textId="77777777" w:rsidR="00616025" w:rsidRPr="008E6DF5" w:rsidRDefault="00616025" w:rsidP="00095F1D">
      <w:pPr>
        <w:pStyle w:val="Body11ptCalibrDBi-IPR"/>
        <w:spacing w:after="360"/>
      </w:pPr>
      <w:r w:rsidRPr="008E6DF5">
        <w:t>No payments or gifts will be provided to respondents</w:t>
      </w:r>
      <w:r w:rsidR="00652C94" w:rsidRPr="008E6DF5">
        <w:t xml:space="preserve"> as part of this study</w:t>
      </w:r>
      <w:r w:rsidRPr="008E6DF5">
        <w:t xml:space="preserve">. </w:t>
      </w:r>
    </w:p>
    <w:p w14:paraId="0CDC2936" w14:textId="77777777" w:rsidR="001776C5" w:rsidRPr="0086639E" w:rsidRDefault="001776C5" w:rsidP="003312EF">
      <w:pPr>
        <w:pStyle w:val="Hdng3-IPR"/>
        <w:pBdr>
          <w:bottom w:val="dotted" w:sz="4" w:space="1" w:color="auto"/>
        </w:pBdr>
        <w:rPr>
          <w:szCs w:val="22"/>
        </w:rPr>
      </w:pPr>
      <w:bookmarkStart w:id="15" w:name="_Toc522861145"/>
      <w:r w:rsidRPr="0086639E">
        <w:rPr>
          <w:szCs w:val="22"/>
        </w:rPr>
        <w:t>Assurance of Confidentiality Provided to Respondents</w:t>
      </w:r>
      <w:bookmarkEnd w:id="15"/>
    </w:p>
    <w:p w14:paraId="7525A2D4" w14:textId="77777777" w:rsidR="001776C5" w:rsidRPr="00767B48" w:rsidRDefault="001776C5" w:rsidP="00095F1D">
      <w:pPr>
        <w:pStyle w:val="Instructions"/>
        <w:spacing w:after="120" w:line="240" w:lineRule="auto"/>
        <w:rPr>
          <w:szCs w:val="22"/>
        </w:rPr>
      </w:pPr>
      <w:r w:rsidRPr="00767B48">
        <w:rPr>
          <w:szCs w:val="22"/>
        </w:rPr>
        <w:t>Describe any assurance of confidentiality provided to respondents and the basis for the assurance in statute, regulation, or agency policy.</w:t>
      </w:r>
    </w:p>
    <w:p w14:paraId="3FE49148" w14:textId="3DA5A04A" w:rsidR="00F5411F" w:rsidRPr="00767B48" w:rsidRDefault="00F5411F" w:rsidP="00C34E7B">
      <w:pPr>
        <w:pStyle w:val="Body11ptCalibrDBi-IPR"/>
        <w:rPr>
          <w:szCs w:val="22"/>
        </w:rPr>
      </w:pPr>
      <w:r w:rsidRPr="00767B48">
        <w:rPr>
          <w:szCs w:val="22"/>
        </w:rPr>
        <w:t xml:space="preserve">In accordance with the Privacy Act of 1974, the study team will protect the privacy of all information collected for the study and will use it for research purposes only. No information that identifies any study participant will be released. Furthermore, personally identifiable data collected </w:t>
      </w:r>
      <w:r w:rsidR="00D16459" w:rsidRPr="00767B48">
        <w:rPr>
          <w:szCs w:val="22"/>
        </w:rPr>
        <w:t xml:space="preserve">from the extant administrative data </w:t>
      </w:r>
      <w:r w:rsidRPr="00767B48">
        <w:rPr>
          <w:szCs w:val="22"/>
        </w:rPr>
        <w:t>will not be entered into the analysis file, and data records will contain a numeric identifier only. The terms and protections provided to respondents are discussed in two system of record notices</w:t>
      </w:r>
      <w:r w:rsidR="00AE2077" w:rsidRPr="00767B48">
        <w:rPr>
          <w:szCs w:val="22"/>
        </w:rPr>
        <w:t>:</w:t>
      </w:r>
      <w:r w:rsidRPr="00767B48">
        <w:rPr>
          <w:szCs w:val="22"/>
        </w:rPr>
        <w:t xml:space="preserve"> </w:t>
      </w:r>
      <w:r w:rsidR="00AE2077" w:rsidRPr="00767B48">
        <w:rPr>
          <w:szCs w:val="22"/>
        </w:rPr>
        <w:t>(</w:t>
      </w:r>
      <w:r w:rsidRPr="00767B48">
        <w:rPr>
          <w:szCs w:val="22"/>
        </w:rPr>
        <w:t xml:space="preserve">1) FNS-8 USDA FNS Studies and Reports published in the </w:t>
      </w:r>
      <w:r w:rsidRPr="00767B48">
        <w:rPr>
          <w:i/>
          <w:szCs w:val="22"/>
        </w:rPr>
        <w:t>Federal Register</w:t>
      </w:r>
      <w:r w:rsidRPr="00767B48">
        <w:rPr>
          <w:szCs w:val="22"/>
        </w:rPr>
        <w:t xml:space="preserve"> on April 25, 1991, Volume 56, page 19078; and </w:t>
      </w:r>
      <w:r w:rsidR="00AE2077" w:rsidRPr="00767B48">
        <w:rPr>
          <w:szCs w:val="22"/>
        </w:rPr>
        <w:t>(</w:t>
      </w:r>
      <w:r w:rsidRPr="00767B48">
        <w:rPr>
          <w:szCs w:val="22"/>
        </w:rPr>
        <w:t xml:space="preserve">2) USDA/FNS-10 Persons Doing Business with the Food and Nutrition Service, published in the </w:t>
      </w:r>
      <w:r w:rsidRPr="00767B48">
        <w:rPr>
          <w:i/>
          <w:szCs w:val="22"/>
        </w:rPr>
        <w:t>Federal Register</w:t>
      </w:r>
      <w:r w:rsidRPr="00767B48">
        <w:rPr>
          <w:szCs w:val="22"/>
        </w:rPr>
        <w:t xml:space="preserve"> </w:t>
      </w:r>
      <w:r w:rsidR="00B2605D" w:rsidRPr="00767B48">
        <w:rPr>
          <w:szCs w:val="22"/>
        </w:rPr>
        <w:t xml:space="preserve">on </w:t>
      </w:r>
      <w:r w:rsidRPr="00767B48">
        <w:rPr>
          <w:szCs w:val="22"/>
        </w:rPr>
        <w:t>March 31, 2000, Volume 65, pages 17251</w:t>
      </w:r>
      <w:r w:rsidR="00AE2077" w:rsidRPr="00767B48">
        <w:rPr>
          <w:szCs w:val="22"/>
        </w:rPr>
        <w:t>–</w:t>
      </w:r>
      <w:r w:rsidRPr="00767B48">
        <w:rPr>
          <w:szCs w:val="22"/>
        </w:rPr>
        <w:t xml:space="preserve">17252. </w:t>
      </w:r>
      <w:r w:rsidR="001A69B4" w:rsidRPr="00767B48">
        <w:rPr>
          <w:szCs w:val="22"/>
        </w:rPr>
        <w:t>Study respondents</w:t>
      </w:r>
      <w:r w:rsidRPr="00767B48">
        <w:rPr>
          <w:szCs w:val="22"/>
        </w:rPr>
        <w:t xml:space="preserve"> will be notified the information they provide will not be released in a form that identifies them, except as otherwise required by law. No identifying information will be attached to any reports or data supplied to USDA or any other researchers. The identities of </w:t>
      </w:r>
      <w:r w:rsidR="00275D84" w:rsidRPr="00767B48">
        <w:rPr>
          <w:szCs w:val="22"/>
        </w:rPr>
        <w:t>State</w:t>
      </w:r>
      <w:r w:rsidR="00C140A7" w:rsidRPr="00767B48">
        <w:rPr>
          <w:szCs w:val="22"/>
        </w:rPr>
        <w:t xml:space="preserve"> SNAP office, local SNAP office, and E&amp;T provider staff </w:t>
      </w:r>
      <w:r w:rsidRPr="00767B48">
        <w:rPr>
          <w:szCs w:val="22"/>
        </w:rPr>
        <w:t>will not be disclosed.</w:t>
      </w:r>
      <w:r w:rsidR="00F00775">
        <w:rPr>
          <w:szCs w:val="22"/>
        </w:rPr>
        <w:t xml:space="preserve"> Additionally, as part of the local SNAP office observation, all clients taking part in the observation will be asked for their verbal consent to participate in the observation and informed that participation will no way affect their benefits, nor will any information provided be released, except as otherwise required by law (see Appendix J – Client Consent Form for Observations).</w:t>
      </w:r>
    </w:p>
    <w:p w14:paraId="3EA65125" w14:textId="77777777" w:rsidR="008B72E6" w:rsidRPr="00767B48" w:rsidRDefault="00652C94" w:rsidP="00C34E7B">
      <w:pPr>
        <w:pStyle w:val="Body11ptCalibrDBi-IPR"/>
        <w:rPr>
          <w:szCs w:val="22"/>
        </w:rPr>
      </w:pPr>
      <w:r w:rsidRPr="00767B48">
        <w:rPr>
          <w:szCs w:val="22"/>
        </w:rPr>
        <w:t>State SNAP offices and E&amp;T providers</w:t>
      </w:r>
      <w:r w:rsidR="008B72E6" w:rsidRPr="00767B48">
        <w:rPr>
          <w:szCs w:val="22"/>
        </w:rPr>
        <w:t xml:space="preserve"> submit data files using a secure FTP site, which prevents any unauthorized access to the information contained in the data submissions. </w:t>
      </w:r>
    </w:p>
    <w:p w14:paraId="0D83D80E" w14:textId="77777777" w:rsidR="00F5411F" w:rsidRPr="00767B48" w:rsidRDefault="00BB0281" w:rsidP="00C34E7B">
      <w:pPr>
        <w:pStyle w:val="Body11ptCalibrDBi-IPR"/>
        <w:rPr>
          <w:szCs w:val="22"/>
        </w:rPr>
      </w:pPr>
      <w:r w:rsidRPr="00767B48">
        <w:rPr>
          <w:szCs w:val="22"/>
        </w:rPr>
        <w:t>F</w:t>
      </w:r>
      <w:r w:rsidR="00AE2077" w:rsidRPr="00767B48">
        <w:rPr>
          <w:szCs w:val="22"/>
        </w:rPr>
        <w:t>or</w:t>
      </w:r>
      <w:r w:rsidR="00F5411F" w:rsidRPr="00767B48">
        <w:rPr>
          <w:szCs w:val="22"/>
        </w:rPr>
        <w:t xml:space="preserve"> reporting </w:t>
      </w:r>
      <w:r w:rsidR="00AE2077" w:rsidRPr="00767B48">
        <w:rPr>
          <w:szCs w:val="22"/>
        </w:rPr>
        <w:t>of</w:t>
      </w:r>
      <w:r w:rsidR="00F5411F" w:rsidRPr="00767B48">
        <w:rPr>
          <w:szCs w:val="22"/>
        </w:rPr>
        <w:t xml:space="preserve"> results, data will be presented only in aggregate form so that individuals and institutions will not be identified. A statement to this effect will be included with all requests for data. All members of the study team </w:t>
      </w:r>
      <w:r w:rsidR="007A7DAF" w:rsidRPr="00767B48">
        <w:rPr>
          <w:szCs w:val="22"/>
        </w:rPr>
        <w:t xml:space="preserve">with </w:t>
      </w:r>
      <w:r w:rsidR="00F5411F" w:rsidRPr="00767B48">
        <w:rPr>
          <w:szCs w:val="22"/>
        </w:rPr>
        <w:t>access to the data will be trained on the importance of privacy and data security. All data will be kept in secured locations. Identifiers will be destroyed as soon as they are no longer required.</w:t>
      </w:r>
    </w:p>
    <w:p w14:paraId="16043BDF" w14:textId="77777777" w:rsidR="00F5411F" w:rsidRPr="00767B48" w:rsidRDefault="00F5411F" w:rsidP="00C34E7B">
      <w:pPr>
        <w:pStyle w:val="Body11ptCalibrDBi-IPR"/>
        <w:rPr>
          <w:szCs w:val="22"/>
        </w:rPr>
      </w:pPr>
      <w:r w:rsidRPr="00767B48">
        <w:rPr>
          <w:szCs w:val="22"/>
        </w:rPr>
        <w:t>FNS staff will never handle or see any of the personal data collected</w:t>
      </w:r>
      <w:r w:rsidR="00AE2077" w:rsidRPr="00767B48">
        <w:rPr>
          <w:szCs w:val="22"/>
        </w:rPr>
        <w:t xml:space="preserve">, </w:t>
      </w:r>
      <w:r w:rsidRPr="00767B48">
        <w:rPr>
          <w:szCs w:val="22"/>
        </w:rPr>
        <w:t xml:space="preserve">and </w:t>
      </w:r>
      <w:r w:rsidR="008B72E6" w:rsidRPr="00767B48">
        <w:rPr>
          <w:szCs w:val="22"/>
        </w:rPr>
        <w:t>the contractors</w:t>
      </w:r>
      <w:r w:rsidR="00AE2077" w:rsidRPr="00767B48">
        <w:rPr>
          <w:szCs w:val="22"/>
        </w:rPr>
        <w:t>’</w:t>
      </w:r>
      <w:r w:rsidR="008B72E6" w:rsidRPr="00767B48">
        <w:rPr>
          <w:szCs w:val="22"/>
        </w:rPr>
        <w:t xml:space="preserve"> </w:t>
      </w:r>
      <w:r w:rsidRPr="00767B48">
        <w:rPr>
          <w:szCs w:val="22"/>
        </w:rPr>
        <w:t>system</w:t>
      </w:r>
      <w:r w:rsidR="008B72E6" w:rsidRPr="00767B48">
        <w:rPr>
          <w:szCs w:val="22"/>
        </w:rPr>
        <w:t>s do</w:t>
      </w:r>
      <w:r w:rsidRPr="00767B48">
        <w:rPr>
          <w:szCs w:val="22"/>
        </w:rPr>
        <w:t xml:space="preserve"> not tie into any of FNS’</w:t>
      </w:r>
      <w:r w:rsidR="00AE2077" w:rsidRPr="00767B48">
        <w:rPr>
          <w:szCs w:val="22"/>
        </w:rPr>
        <w:t xml:space="preserve">s </w:t>
      </w:r>
      <w:r w:rsidRPr="00767B48">
        <w:rPr>
          <w:szCs w:val="22"/>
        </w:rPr>
        <w:t>data managem</w:t>
      </w:r>
      <w:r w:rsidR="008B72E6" w:rsidRPr="00767B48">
        <w:rPr>
          <w:szCs w:val="22"/>
        </w:rPr>
        <w:t>ent and analysis systems</w:t>
      </w:r>
      <w:r w:rsidR="00AE2077" w:rsidRPr="00767B48">
        <w:rPr>
          <w:szCs w:val="22"/>
        </w:rPr>
        <w:t>. T</w:t>
      </w:r>
      <w:r w:rsidRPr="00767B48">
        <w:rPr>
          <w:szCs w:val="22"/>
        </w:rPr>
        <w:t xml:space="preserve">he </w:t>
      </w:r>
      <w:r w:rsidR="008B72E6" w:rsidRPr="00767B48">
        <w:rPr>
          <w:szCs w:val="22"/>
        </w:rPr>
        <w:t xml:space="preserve">contractors’ </w:t>
      </w:r>
      <w:r w:rsidRPr="00767B48">
        <w:rPr>
          <w:szCs w:val="22"/>
        </w:rPr>
        <w:t>data creation and processing system</w:t>
      </w:r>
      <w:r w:rsidR="00AE2077" w:rsidRPr="00767B48">
        <w:rPr>
          <w:szCs w:val="22"/>
        </w:rPr>
        <w:t xml:space="preserve"> was not</w:t>
      </w:r>
      <w:r w:rsidRPr="00767B48">
        <w:rPr>
          <w:szCs w:val="22"/>
        </w:rPr>
        <w:t xml:space="preserve"> created for this contract agreement. FNS does not have any control</w:t>
      </w:r>
      <w:r w:rsidR="008B72E6" w:rsidRPr="00767B48">
        <w:rPr>
          <w:szCs w:val="22"/>
        </w:rPr>
        <w:t xml:space="preserve"> over the contractor</w:t>
      </w:r>
      <w:r w:rsidRPr="00767B48">
        <w:rPr>
          <w:szCs w:val="22"/>
        </w:rPr>
        <w:t>s</w:t>
      </w:r>
      <w:r w:rsidR="008B72E6" w:rsidRPr="00767B48">
        <w:rPr>
          <w:szCs w:val="22"/>
        </w:rPr>
        <w:t>’</w:t>
      </w:r>
      <w:r w:rsidRPr="00767B48">
        <w:rPr>
          <w:szCs w:val="22"/>
        </w:rPr>
        <w:t xml:space="preserve"> system</w:t>
      </w:r>
      <w:r w:rsidR="008B72E6" w:rsidRPr="00767B48">
        <w:rPr>
          <w:szCs w:val="22"/>
        </w:rPr>
        <w:t>s</w:t>
      </w:r>
      <w:r w:rsidRPr="00767B48">
        <w:rPr>
          <w:szCs w:val="22"/>
        </w:rPr>
        <w:t>.</w:t>
      </w:r>
    </w:p>
    <w:p w14:paraId="3B79A8FD" w14:textId="77777777" w:rsidR="00F5411F" w:rsidRPr="00345A8E" w:rsidRDefault="007A7DAF" w:rsidP="00345A8E">
      <w:pPr>
        <w:pStyle w:val="Body11ptCalibrDBi-IPR"/>
      </w:pPr>
      <w:r w:rsidRPr="00345A8E">
        <w:t>FNS’s contractors will employ t</w:t>
      </w:r>
      <w:r w:rsidR="00F5411F" w:rsidRPr="00345A8E">
        <w:t xml:space="preserve">he following safeguards </w:t>
      </w:r>
      <w:r w:rsidR="009F3177" w:rsidRPr="00345A8E">
        <w:t xml:space="preserve">to </w:t>
      </w:r>
      <w:r w:rsidR="00F5411F" w:rsidRPr="00345A8E">
        <w:t xml:space="preserve">protect privacy during the study: </w:t>
      </w:r>
    </w:p>
    <w:p w14:paraId="4554B69F" w14:textId="77777777" w:rsidR="00F5411F" w:rsidRPr="00767B48" w:rsidRDefault="00F5411F" w:rsidP="001E2AB1">
      <w:pPr>
        <w:pStyle w:val="BulletLevel1Indent"/>
        <w:spacing w:after="0"/>
        <w:ind w:left="360"/>
      </w:pPr>
      <w:r w:rsidRPr="00767B48">
        <w:t>Computer data files will be protected with passwords</w:t>
      </w:r>
      <w:r w:rsidR="00AE2077" w:rsidRPr="00767B48">
        <w:t>,</w:t>
      </w:r>
      <w:r w:rsidRPr="00767B48">
        <w:t xml:space="preserve"> and access will be limited to specific users on the research team. </w:t>
      </w:r>
    </w:p>
    <w:p w14:paraId="5DEEBAE4" w14:textId="77777777" w:rsidR="00F5411F" w:rsidRPr="00767B48" w:rsidRDefault="00F5411F" w:rsidP="001E2AB1">
      <w:pPr>
        <w:pStyle w:val="BulletLevel1Indent"/>
        <w:ind w:left="360"/>
      </w:pPr>
      <w:r w:rsidRPr="00767B48">
        <w:t xml:space="preserve">Employees must notify their supervisor, the project director, and the </w:t>
      </w:r>
      <w:r w:rsidR="008B72E6" w:rsidRPr="00767B48">
        <w:t>contra</w:t>
      </w:r>
      <w:r w:rsidR="007B08E8" w:rsidRPr="00767B48">
        <w:t>c</w:t>
      </w:r>
      <w:r w:rsidR="008B72E6" w:rsidRPr="00767B48">
        <w:t xml:space="preserve">tor’s </w:t>
      </w:r>
      <w:r w:rsidRPr="00767B48">
        <w:t>security officer if secured and private information has been disclosed to an unauthorized person, used in an improper manner, or altered in an improper manner.</w:t>
      </w:r>
    </w:p>
    <w:p w14:paraId="2A84A175" w14:textId="5F02FC21" w:rsidR="00F5411F" w:rsidRPr="00767B48" w:rsidRDefault="009F3177" w:rsidP="00095F1D">
      <w:pPr>
        <w:pStyle w:val="Body11ptCalibrDBi-IPR"/>
        <w:spacing w:after="360"/>
        <w:rPr>
          <w:szCs w:val="22"/>
        </w:rPr>
      </w:pPr>
      <w:r w:rsidRPr="00767B48">
        <w:rPr>
          <w:szCs w:val="22"/>
        </w:rPr>
        <w:t>The</w:t>
      </w:r>
      <w:r w:rsidR="00F5411F" w:rsidRPr="00767B48">
        <w:rPr>
          <w:szCs w:val="22"/>
        </w:rPr>
        <w:t xml:space="preserve"> Confidentiality Pledge in which employees of the contractor</w:t>
      </w:r>
      <w:r w:rsidR="00BF556C">
        <w:rPr>
          <w:szCs w:val="22"/>
        </w:rPr>
        <w:t xml:space="preserve"> and subcontractor</w:t>
      </w:r>
      <w:r w:rsidR="00F5411F" w:rsidRPr="00767B48">
        <w:rPr>
          <w:szCs w:val="22"/>
        </w:rPr>
        <w:t xml:space="preserve"> provide assurances to the above safeguards </w:t>
      </w:r>
      <w:r w:rsidR="00AE2077" w:rsidRPr="00767B48">
        <w:rPr>
          <w:szCs w:val="22"/>
        </w:rPr>
        <w:t>appears</w:t>
      </w:r>
      <w:r w:rsidR="00F5411F" w:rsidRPr="00767B48">
        <w:rPr>
          <w:szCs w:val="22"/>
        </w:rPr>
        <w:t xml:space="preserve"> in </w:t>
      </w:r>
      <w:r w:rsidR="00AE2077" w:rsidRPr="00767B48">
        <w:rPr>
          <w:szCs w:val="22"/>
        </w:rPr>
        <w:t>a</w:t>
      </w:r>
      <w:r w:rsidR="00093F3A" w:rsidRPr="00767B48">
        <w:rPr>
          <w:szCs w:val="22"/>
        </w:rPr>
        <w:t>ppendi</w:t>
      </w:r>
      <w:r w:rsidR="00D21095">
        <w:rPr>
          <w:szCs w:val="22"/>
        </w:rPr>
        <w:t>x</w:t>
      </w:r>
      <w:r w:rsidR="008B72E6" w:rsidRPr="00767B48">
        <w:rPr>
          <w:szCs w:val="22"/>
        </w:rPr>
        <w:t xml:space="preserve"> </w:t>
      </w:r>
      <w:r w:rsidR="00BE3804">
        <w:rPr>
          <w:szCs w:val="22"/>
        </w:rPr>
        <w:t>Q</w:t>
      </w:r>
      <w:r w:rsidR="00D21095">
        <w:rPr>
          <w:szCs w:val="22"/>
        </w:rPr>
        <w:t>.</w:t>
      </w:r>
      <w:r w:rsidR="00DC7AEB">
        <w:rPr>
          <w:szCs w:val="22"/>
        </w:rPr>
        <w:t xml:space="preserve"> Insight Policy Confidentiality Pledge</w:t>
      </w:r>
      <w:r w:rsidR="00D21095">
        <w:rPr>
          <w:szCs w:val="22"/>
        </w:rPr>
        <w:t>)</w:t>
      </w:r>
      <w:r w:rsidR="00835152" w:rsidRPr="00767B48">
        <w:rPr>
          <w:szCs w:val="22"/>
        </w:rPr>
        <w:t>.</w:t>
      </w:r>
    </w:p>
    <w:p w14:paraId="3D32DD2C" w14:textId="77777777" w:rsidR="001776C5" w:rsidRPr="00767B48" w:rsidRDefault="001776C5" w:rsidP="003312EF">
      <w:pPr>
        <w:pStyle w:val="Hdng3-IPR"/>
        <w:pBdr>
          <w:bottom w:val="dotted" w:sz="4" w:space="1" w:color="auto"/>
        </w:pBdr>
        <w:rPr>
          <w:sz w:val="22"/>
          <w:szCs w:val="22"/>
        </w:rPr>
      </w:pPr>
      <w:bookmarkStart w:id="16" w:name="_Toc522861146"/>
      <w:r w:rsidRPr="00767B48">
        <w:rPr>
          <w:sz w:val="22"/>
          <w:szCs w:val="22"/>
        </w:rPr>
        <w:t>Justification for Sensitive Questions</w:t>
      </w:r>
      <w:bookmarkEnd w:id="16"/>
      <w:r w:rsidRPr="00767B48">
        <w:rPr>
          <w:sz w:val="22"/>
          <w:szCs w:val="22"/>
        </w:rPr>
        <w:t xml:space="preserve"> </w:t>
      </w:r>
    </w:p>
    <w:p w14:paraId="635BA864" w14:textId="77777777" w:rsidR="00652C94" w:rsidRPr="00767B48" w:rsidRDefault="001776C5" w:rsidP="00D25FC7">
      <w:pPr>
        <w:pStyle w:val="Instructions"/>
        <w:keepNext w:val="0"/>
        <w:spacing w:after="120" w:line="240" w:lineRule="auto"/>
        <w:rPr>
          <w:szCs w:val="22"/>
        </w:rPr>
      </w:pPr>
      <w:r w:rsidRPr="00767B48">
        <w:rPr>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E57E223" w14:textId="77777777" w:rsidR="00F847C5" w:rsidRPr="00767B48" w:rsidRDefault="00F847C5" w:rsidP="00095F1D">
      <w:pPr>
        <w:pStyle w:val="Body11ptCalibrDBi-IPR"/>
        <w:spacing w:after="360"/>
      </w:pPr>
      <w:r w:rsidRPr="00767B48">
        <w:t>There are no questions of a sensitive nature included in this information collection request.</w:t>
      </w:r>
    </w:p>
    <w:p w14:paraId="1C8B4271" w14:textId="77777777" w:rsidR="001776C5" w:rsidRPr="00767B48" w:rsidRDefault="001776C5" w:rsidP="003312EF">
      <w:pPr>
        <w:pStyle w:val="Hdng3-IPR"/>
        <w:pBdr>
          <w:bottom w:val="dotted" w:sz="4" w:space="1" w:color="auto"/>
        </w:pBdr>
        <w:rPr>
          <w:sz w:val="22"/>
          <w:szCs w:val="22"/>
        </w:rPr>
      </w:pPr>
      <w:bookmarkStart w:id="17" w:name="_Toc522861147"/>
      <w:r w:rsidRPr="00767B48">
        <w:rPr>
          <w:sz w:val="22"/>
          <w:szCs w:val="22"/>
        </w:rPr>
        <w:t>Estimates of Hour Burden</w:t>
      </w:r>
      <w:r w:rsidR="008B054E" w:rsidRPr="00767B48">
        <w:rPr>
          <w:sz w:val="22"/>
          <w:szCs w:val="22"/>
        </w:rPr>
        <w:t>,</w:t>
      </w:r>
      <w:r w:rsidRPr="00767B48">
        <w:rPr>
          <w:sz w:val="22"/>
          <w:szCs w:val="22"/>
        </w:rPr>
        <w:t xml:space="preserve"> Including Annualized Hourly Costs</w:t>
      </w:r>
      <w:bookmarkEnd w:id="17"/>
      <w:r w:rsidRPr="00767B48">
        <w:rPr>
          <w:sz w:val="22"/>
          <w:szCs w:val="22"/>
        </w:rPr>
        <w:t xml:space="preserve"> </w:t>
      </w:r>
    </w:p>
    <w:p w14:paraId="2580A7D8" w14:textId="77777777" w:rsidR="001776C5" w:rsidRPr="00767B48" w:rsidRDefault="001776C5" w:rsidP="00D25FC7">
      <w:pPr>
        <w:pStyle w:val="Instructions"/>
        <w:spacing w:after="120" w:line="240" w:lineRule="auto"/>
        <w:rPr>
          <w:szCs w:val="22"/>
        </w:rPr>
      </w:pPr>
      <w:r w:rsidRPr="00767B48">
        <w:rPr>
          <w:szCs w:val="22"/>
        </w:rPr>
        <w:t>Provide estimates of the hour burden of the collection of information. The statement should:</w:t>
      </w:r>
    </w:p>
    <w:p w14:paraId="53B3C530" w14:textId="77777777" w:rsidR="001776C5" w:rsidRPr="00767B48" w:rsidRDefault="001776C5" w:rsidP="001E2AB1">
      <w:pPr>
        <w:pStyle w:val="BulletsRed-IPR"/>
        <w:spacing w:line="240" w:lineRule="auto"/>
        <w:ind w:left="360"/>
        <w:rPr>
          <w:rFonts w:ascii="Candara" w:hAnsi="Candara"/>
          <w:b/>
          <w:szCs w:val="22"/>
        </w:rPr>
      </w:pPr>
      <w:r w:rsidRPr="00767B48">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14:paraId="32A0935C" w14:textId="42CE46EF" w:rsidR="00F96299" w:rsidRPr="00767B48" w:rsidRDefault="00B2605D" w:rsidP="00C34E7B">
      <w:pPr>
        <w:pStyle w:val="Body11ptCalibrDBi-IPR"/>
        <w:rPr>
          <w:szCs w:val="22"/>
        </w:rPr>
      </w:pPr>
      <w:r w:rsidRPr="00767B48">
        <w:rPr>
          <w:szCs w:val="22"/>
        </w:rPr>
        <w:t>This new informati</w:t>
      </w:r>
      <w:r w:rsidR="00F44B19" w:rsidRPr="00767B48">
        <w:rPr>
          <w:szCs w:val="22"/>
        </w:rPr>
        <w:t xml:space="preserve">on collection has a total of </w:t>
      </w:r>
      <w:r w:rsidR="002C4329">
        <w:rPr>
          <w:szCs w:val="22"/>
        </w:rPr>
        <w:t>20</w:t>
      </w:r>
      <w:r w:rsidR="00F44B19" w:rsidRPr="00767B48">
        <w:rPr>
          <w:szCs w:val="22"/>
        </w:rPr>
        <w:t>7</w:t>
      </w:r>
      <w:r w:rsidRPr="00767B48">
        <w:rPr>
          <w:szCs w:val="22"/>
        </w:rPr>
        <w:t xml:space="preserve"> respondents</w:t>
      </w:r>
      <w:r w:rsidR="00F44B19" w:rsidRPr="00767B48">
        <w:rPr>
          <w:szCs w:val="22"/>
        </w:rPr>
        <w:t xml:space="preserve"> (1</w:t>
      </w:r>
      <w:r w:rsidR="002C4329">
        <w:rPr>
          <w:szCs w:val="22"/>
        </w:rPr>
        <w:t>9</w:t>
      </w:r>
      <w:r w:rsidR="00F44B19" w:rsidRPr="00767B48">
        <w:rPr>
          <w:szCs w:val="22"/>
        </w:rPr>
        <w:t>8</w:t>
      </w:r>
      <w:r w:rsidR="001B7AEE" w:rsidRPr="00767B48">
        <w:rPr>
          <w:szCs w:val="22"/>
        </w:rPr>
        <w:t xml:space="preserve"> from respondents and</w:t>
      </w:r>
      <w:r w:rsidR="00144B86" w:rsidRPr="00767B48">
        <w:rPr>
          <w:szCs w:val="22"/>
        </w:rPr>
        <w:t xml:space="preserve"> </w:t>
      </w:r>
      <w:r w:rsidR="00F44B19" w:rsidRPr="00767B48">
        <w:rPr>
          <w:szCs w:val="22"/>
        </w:rPr>
        <w:t>9</w:t>
      </w:r>
      <w:r w:rsidR="00144B86" w:rsidRPr="00767B48">
        <w:rPr>
          <w:szCs w:val="22"/>
        </w:rPr>
        <w:t xml:space="preserve"> from nonrespondents</w:t>
      </w:r>
      <w:r w:rsidR="00AB7CBC" w:rsidRPr="00767B48">
        <w:rPr>
          <w:szCs w:val="22"/>
        </w:rPr>
        <w:t>)</w:t>
      </w:r>
      <w:r w:rsidR="009220EE" w:rsidRPr="00767B48">
        <w:rPr>
          <w:szCs w:val="22"/>
        </w:rPr>
        <w:t>.</w:t>
      </w:r>
      <w:r w:rsidR="009D19B8" w:rsidRPr="00767B48">
        <w:rPr>
          <w:szCs w:val="22"/>
        </w:rPr>
        <w:t xml:space="preserve"> </w:t>
      </w:r>
      <w:r w:rsidR="00830B11" w:rsidRPr="00767B48">
        <w:rPr>
          <w:szCs w:val="22"/>
        </w:rPr>
        <w:t>The aff</w:t>
      </w:r>
      <w:r w:rsidR="00A35CB9" w:rsidRPr="00767B48">
        <w:rPr>
          <w:szCs w:val="22"/>
        </w:rPr>
        <w:t xml:space="preserve">ected public in this study is </w:t>
      </w:r>
      <w:r w:rsidR="00B422FE">
        <w:rPr>
          <w:szCs w:val="22"/>
        </w:rPr>
        <w:t>119</w:t>
      </w:r>
      <w:r w:rsidR="00F44B19" w:rsidRPr="00767B48">
        <w:rPr>
          <w:szCs w:val="22"/>
        </w:rPr>
        <w:t xml:space="preserve"> State and </w:t>
      </w:r>
      <w:r w:rsidR="007A7DAF" w:rsidRPr="00767B48">
        <w:rPr>
          <w:szCs w:val="22"/>
        </w:rPr>
        <w:t>l</w:t>
      </w:r>
      <w:r w:rsidR="00F44B19" w:rsidRPr="00767B48">
        <w:rPr>
          <w:szCs w:val="22"/>
        </w:rPr>
        <w:t xml:space="preserve">ocal </w:t>
      </w:r>
      <w:r w:rsidR="00271A20" w:rsidRPr="00767B48">
        <w:rPr>
          <w:szCs w:val="22"/>
        </w:rPr>
        <w:t>g</w:t>
      </w:r>
      <w:r w:rsidR="00F44B19" w:rsidRPr="00767B48">
        <w:rPr>
          <w:szCs w:val="22"/>
        </w:rPr>
        <w:t>overnment staff, 2</w:t>
      </w:r>
      <w:r w:rsidR="00B422FE">
        <w:rPr>
          <w:szCs w:val="22"/>
        </w:rPr>
        <w:t>9</w:t>
      </w:r>
      <w:r w:rsidR="00F44B19" w:rsidRPr="00767B48">
        <w:rPr>
          <w:szCs w:val="22"/>
        </w:rPr>
        <w:t xml:space="preserve"> </w:t>
      </w:r>
      <w:r w:rsidR="007A7DAF" w:rsidRPr="00767B48">
        <w:rPr>
          <w:szCs w:val="22"/>
        </w:rPr>
        <w:t>b</w:t>
      </w:r>
      <w:r w:rsidR="00F44B19" w:rsidRPr="00767B48">
        <w:rPr>
          <w:szCs w:val="22"/>
        </w:rPr>
        <w:t xml:space="preserve">usiness or </w:t>
      </w:r>
      <w:r w:rsidR="007A7DAF" w:rsidRPr="00767B48">
        <w:rPr>
          <w:szCs w:val="22"/>
        </w:rPr>
        <w:t>o</w:t>
      </w:r>
      <w:r w:rsidR="00F44B19" w:rsidRPr="00767B48">
        <w:rPr>
          <w:szCs w:val="22"/>
        </w:rPr>
        <w:t xml:space="preserve">ther </w:t>
      </w:r>
      <w:r w:rsidR="007A7DAF" w:rsidRPr="00767B48">
        <w:rPr>
          <w:szCs w:val="22"/>
        </w:rPr>
        <w:t>f</w:t>
      </w:r>
      <w:r w:rsidR="00F44B19" w:rsidRPr="00767B48">
        <w:rPr>
          <w:szCs w:val="22"/>
        </w:rPr>
        <w:t>or</w:t>
      </w:r>
      <w:r w:rsidR="007A7DAF" w:rsidRPr="00767B48">
        <w:rPr>
          <w:szCs w:val="22"/>
        </w:rPr>
        <w:t>-p</w:t>
      </w:r>
      <w:r w:rsidR="00F44B19" w:rsidRPr="00767B48">
        <w:rPr>
          <w:szCs w:val="22"/>
        </w:rPr>
        <w:t>rofit staff, 2</w:t>
      </w:r>
      <w:r w:rsidR="00B422FE">
        <w:rPr>
          <w:szCs w:val="22"/>
        </w:rPr>
        <w:t>9</w:t>
      </w:r>
      <w:r w:rsidR="00F44B19" w:rsidRPr="00767B48">
        <w:rPr>
          <w:szCs w:val="22"/>
        </w:rPr>
        <w:t xml:space="preserve"> </w:t>
      </w:r>
      <w:r w:rsidR="007A7DAF" w:rsidRPr="00767B48">
        <w:rPr>
          <w:szCs w:val="22"/>
        </w:rPr>
        <w:t>n</w:t>
      </w:r>
      <w:r w:rsidR="00F44B19" w:rsidRPr="00767B48">
        <w:rPr>
          <w:szCs w:val="22"/>
        </w:rPr>
        <w:t>ot</w:t>
      </w:r>
      <w:r w:rsidR="007A7DAF" w:rsidRPr="00767B48">
        <w:rPr>
          <w:szCs w:val="22"/>
        </w:rPr>
        <w:t>-f</w:t>
      </w:r>
      <w:r w:rsidR="00F44B19" w:rsidRPr="00767B48">
        <w:rPr>
          <w:szCs w:val="22"/>
        </w:rPr>
        <w:t>or</w:t>
      </w:r>
      <w:r w:rsidR="007A7DAF" w:rsidRPr="00767B48">
        <w:rPr>
          <w:szCs w:val="22"/>
        </w:rPr>
        <w:t>-p</w:t>
      </w:r>
      <w:r w:rsidR="00F44B19" w:rsidRPr="00767B48">
        <w:rPr>
          <w:szCs w:val="22"/>
        </w:rPr>
        <w:t>rofit staff</w:t>
      </w:r>
      <w:r w:rsidR="002C4329">
        <w:rPr>
          <w:szCs w:val="22"/>
        </w:rPr>
        <w:t>, and 30 individuals</w:t>
      </w:r>
      <w:r w:rsidR="00F44B19" w:rsidRPr="00767B48">
        <w:rPr>
          <w:szCs w:val="22"/>
        </w:rPr>
        <w:t>.</w:t>
      </w:r>
    </w:p>
    <w:p w14:paraId="628D72A1" w14:textId="5659299C" w:rsidR="00E75D97" w:rsidRPr="00DC7AEB" w:rsidRDefault="00830B11" w:rsidP="00095F1D">
      <w:pPr>
        <w:pStyle w:val="Body11ptCalibrDBi-IPR"/>
        <w:spacing w:after="240"/>
      </w:pPr>
      <w:r w:rsidRPr="00767B48">
        <w:rPr>
          <w:szCs w:val="22"/>
        </w:rPr>
        <w:t xml:space="preserve">The annual total estimated burden </w:t>
      </w:r>
      <w:r w:rsidR="00BC5AE6" w:rsidRPr="00767B48">
        <w:rPr>
          <w:szCs w:val="22"/>
        </w:rPr>
        <w:t xml:space="preserve">(hours) </w:t>
      </w:r>
      <w:r w:rsidRPr="00767B48">
        <w:rPr>
          <w:szCs w:val="22"/>
        </w:rPr>
        <w:t xml:space="preserve">across all data collection components is </w:t>
      </w:r>
      <w:r w:rsidR="002C4329">
        <w:rPr>
          <w:szCs w:val="22"/>
        </w:rPr>
        <w:t>3</w:t>
      </w:r>
      <w:r w:rsidR="0021761E">
        <w:rPr>
          <w:szCs w:val="22"/>
        </w:rPr>
        <w:t>93</w:t>
      </w:r>
      <w:r w:rsidR="0063467F">
        <w:rPr>
          <w:szCs w:val="22"/>
        </w:rPr>
        <w:t>.05</w:t>
      </w:r>
      <w:r w:rsidR="002C4329">
        <w:rPr>
          <w:szCs w:val="22"/>
        </w:rPr>
        <w:t xml:space="preserve"> </w:t>
      </w:r>
      <w:r w:rsidRPr="00767B48">
        <w:rPr>
          <w:szCs w:val="22"/>
        </w:rPr>
        <w:t>hours (</w:t>
      </w:r>
      <w:r w:rsidR="002C4329">
        <w:rPr>
          <w:szCs w:val="22"/>
        </w:rPr>
        <w:t>3</w:t>
      </w:r>
      <w:r w:rsidR="0021761E">
        <w:rPr>
          <w:szCs w:val="22"/>
        </w:rPr>
        <w:t>92</w:t>
      </w:r>
      <w:r w:rsidR="002C4329">
        <w:rPr>
          <w:szCs w:val="22"/>
        </w:rPr>
        <w:t>.6</w:t>
      </w:r>
      <w:r w:rsidR="009A21EB" w:rsidRPr="00767B48">
        <w:rPr>
          <w:szCs w:val="22"/>
        </w:rPr>
        <w:t xml:space="preserve"> hours for respondents </w:t>
      </w:r>
      <w:r w:rsidR="002C2703" w:rsidRPr="00767B48">
        <w:rPr>
          <w:szCs w:val="22"/>
        </w:rPr>
        <w:t>plus</w:t>
      </w:r>
      <w:r w:rsidR="009A21EB" w:rsidRPr="00767B48">
        <w:rPr>
          <w:szCs w:val="22"/>
        </w:rPr>
        <w:t xml:space="preserve"> </w:t>
      </w:r>
      <w:r w:rsidR="00E05E62" w:rsidRPr="00767B48">
        <w:rPr>
          <w:szCs w:val="22"/>
        </w:rPr>
        <w:t>0</w:t>
      </w:r>
      <w:r w:rsidR="0063467F">
        <w:rPr>
          <w:szCs w:val="22"/>
        </w:rPr>
        <w:t>.45</w:t>
      </w:r>
      <w:r w:rsidR="00406FFB" w:rsidRPr="00767B48">
        <w:rPr>
          <w:szCs w:val="22"/>
        </w:rPr>
        <w:t xml:space="preserve"> hours for </w:t>
      </w:r>
      <w:r w:rsidR="00BC5AE6" w:rsidRPr="00767B48">
        <w:rPr>
          <w:szCs w:val="22"/>
        </w:rPr>
        <w:t>non</w:t>
      </w:r>
      <w:r w:rsidRPr="00767B48">
        <w:rPr>
          <w:szCs w:val="22"/>
        </w:rPr>
        <w:t xml:space="preserve">respondents). </w:t>
      </w:r>
      <w:r w:rsidR="004150D4" w:rsidRPr="00767B48">
        <w:rPr>
          <w:szCs w:val="22"/>
        </w:rPr>
        <w:t xml:space="preserve">Time per response ranges from </w:t>
      </w:r>
      <w:r w:rsidR="00504926" w:rsidRPr="00767B48">
        <w:rPr>
          <w:szCs w:val="22"/>
        </w:rPr>
        <w:t>3</w:t>
      </w:r>
      <w:r w:rsidR="00B42E57">
        <w:rPr>
          <w:szCs w:val="22"/>
        </w:rPr>
        <w:t>3</w:t>
      </w:r>
      <w:r w:rsidR="004150D4" w:rsidRPr="00767B48">
        <w:rPr>
          <w:szCs w:val="22"/>
        </w:rPr>
        <w:t xml:space="preserve"> minute</w:t>
      </w:r>
      <w:r w:rsidR="00504926" w:rsidRPr="00767B48">
        <w:rPr>
          <w:szCs w:val="22"/>
        </w:rPr>
        <w:t>s</w:t>
      </w:r>
      <w:r w:rsidR="004150D4" w:rsidRPr="00767B48">
        <w:rPr>
          <w:szCs w:val="22"/>
        </w:rPr>
        <w:t xml:space="preserve"> for reading </w:t>
      </w:r>
      <w:r w:rsidR="00504926" w:rsidRPr="00767B48">
        <w:rPr>
          <w:szCs w:val="22"/>
        </w:rPr>
        <w:t xml:space="preserve">advance materials </w:t>
      </w:r>
      <w:r w:rsidR="00B42E57">
        <w:rPr>
          <w:szCs w:val="22"/>
        </w:rPr>
        <w:t xml:space="preserve">and preparation </w:t>
      </w:r>
      <w:r w:rsidR="00504926" w:rsidRPr="00767B48">
        <w:rPr>
          <w:szCs w:val="22"/>
        </w:rPr>
        <w:t xml:space="preserve">to </w:t>
      </w:r>
      <w:r w:rsidR="002C4329">
        <w:rPr>
          <w:szCs w:val="22"/>
        </w:rPr>
        <w:t>4</w:t>
      </w:r>
      <w:r w:rsidR="00504926" w:rsidRPr="00767B48">
        <w:rPr>
          <w:szCs w:val="22"/>
        </w:rPr>
        <w:t>.7</w:t>
      </w:r>
      <w:r w:rsidR="004150D4" w:rsidRPr="00767B48">
        <w:rPr>
          <w:szCs w:val="22"/>
        </w:rPr>
        <w:t xml:space="preserve"> hours </w:t>
      </w:r>
      <w:r w:rsidR="00504926" w:rsidRPr="00767B48">
        <w:rPr>
          <w:szCs w:val="22"/>
        </w:rPr>
        <w:t>for providing administrative data files</w:t>
      </w:r>
      <w:r w:rsidR="004150D4" w:rsidRPr="00767B48">
        <w:rPr>
          <w:szCs w:val="22"/>
        </w:rPr>
        <w:t xml:space="preserve">. </w:t>
      </w:r>
      <w:r w:rsidRPr="00767B48">
        <w:rPr>
          <w:szCs w:val="22"/>
        </w:rPr>
        <w:t xml:space="preserve">No respondents will </w:t>
      </w:r>
      <w:r w:rsidRPr="00767B48">
        <w:rPr>
          <w:rFonts w:asciiTheme="minorHAnsi" w:hAnsiTheme="minorHAnsi"/>
          <w:szCs w:val="22"/>
        </w:rPr>
        <w:t>be asked to keep records of data as part of this data collection; therefore, no burden hours have been estimated for recordkeeping.</w:t>
      </w:r>
      <w:r w:rsidR="002C4329">
        <w:rPr>
          <w:rFonts w:asciiTheme="minorHAnsi" w:hAnsiTheme="minorHAnsi"/>
          <w:szCs w:val="22"/>
        </w:rPr>
        <w:t xml:space="preserve"> </w:t>
      </w:r>
      <w:r w:rsidR="00E75D97" w:rsidRPr="00767B48">
        <w:t xml:space="preserve">Table A.12.1 </w:t>
      </w:r>
      <w:r w:rsidR="00936FC1" w:rsidRPr="00767B48">
        <w:t xml:space="preserve">and appendix </w:t>
      </w:r>
      <w:r w:rsidR="00BE3804">
        <w:t>S</w:t>
      </w:r>
      <w:r w:rsidR="00DC7AEB">
        <w:t>, T</w:t>
      </w:r>
      <w:r w:rsidR="00DC7AEB" w:rsidRPr="00DE39DC">
        <w:t>otal Public Burden Hours and Respondent Costs: Excel</w:t>
      </w:r>
      <w:r w:rsidR="00DC7AEB">
        <w:t xml:space="preserve"> </w:t>
      </w:r>
      <w:r w:rsidR="007A7DAF" w:rsidRPr="00767B48">
        <w:t>provide</w:t>
      </w:r>
      <w:r w:rsidR="00E75D97" w:rsidRPr="00767B48">
        <w:t xml:space="preserve"> more detailed information </w:t>
      </w:r>
      <w:r w:rsidR="007A7DAF" w:rsidRPr="00767B48">
        <w:t>about</w:t>
      </w:r>
      <w:r w:rsidR="00E75D97" w:rsidRPr="00767B48">
        <w:t xml:space="preserve"> the burden and annualized costs to respondents for this collection</w:t>
      </w:r>
      <w:r w:rsidR="00D143E6" w:rsidRPr="00767B48">
        <w:t>.</w:t>
      </w:r>
      <w:r w:rsidR="003846BD" w:rsidRPr="00767B48">
        <w:t xml:space="preserve"> </w:t>
      </w:r>
    </w:p>
    <w:p w14:paraId="677378DB" w14:textId="77777777" w:rsidR="00406FFB" w:rsidRPr="00095F1D" w:rsidRDefault="00942548" w:rsidP="001E2AB1">
      <w:pPr>
        <w:pStyle w:val="Bullet"/>
        <w:spacing w:after="120"/>
        <w:ind w:left="360"/>
        <w:rPr>
          <w:rFonts w:asciiTheme="minorHAnsi" w:hAnsiTheme="minorHAnsi" w:cstheme="minorHAnsi"/>
          <w:b/>
          <w:sz w:val="22"/>
          <w:szCs w:val="22"/>
        </w:rPr>
      </w:pPr>
      <w:r w:rsidRPr="00095F1D">
        <w:rPr>
          <w:rFonts w:asciiTheme="minorHAnsi" w:hAnsiTheme="minorHAnsi" w:cstheme="minorHAnsi"/>
          <w:b/>
          <w:sz w:val="22"/>
          <w:szCs w:val="22"/>
        </w:rPr>
        <w:t>Provide estimates of annualized cost to respondents for the hour burdens for collections of information, identifying and using appropriate wage rate categories.</w:t>
      </w:r>
    </w:p>
    <w:p w14:paraId="53F058C0" w14:textId="536680C0" w:rsidR="00227E45" w:rsidRPr="00767B48" w:rsidRDefault="00406FFB" w:rsidP="00E555AF">
      <w:pPr>
        <w:pStyle w:val="Body11ptCalibrDBi-IPR"/>
        <w:rPr>
          <w:szCs w:val="22"/>
        </w:rPr>
      </w:pPr>
      <w:r w:rsidRPr="00767B48">
        <w:rPr>
          <w:szCs w:val="22"/>
        </w:rPr>
        <w:t>Annualized cost of respondent burden is the product of each type of respondent’s annual burden and average hourly wage rate. The total annualized cost to respondents for the hour burdens for collections of information is</w:t>
      </w:r>
      <w:r w:rsidR="00345521" w:rsidRPr="00767B48">
        <w:rPr>
          <w:szCs w:val="22"/>
        </w:rPr>
        <w:t xml:space="preserve"> $</w:t>
      </w:r>
      <w:r w:rsidR="009D2B52">
        <w:rPr>
          <w:szCs w:val="22"/>
        </w:rPr>
        <w:t>12,278</w:t>
      </w:r>
      <w:r w:rsidR="00C078E9" w:rsidRPr="00767B48">
        <w:rPr>
          <w:szCs w:val="22"/>
        </w:rPr>
        <w:t xml:space="preserve"> (</w:t>
      </w:r>
      <w:r w:rsidR="0066380F" w:rsidRPr="00767B48">
        <w:rPr>
          <w:szCs w:val="22"/>
        </w:rPr>
        <w:t>$</w:t>
      </w:r>
      <w:r w:rsidR="002C4329">
        <w:rPr>
          <w:szCs w:val="22"/>
        </w:rPr>
        <w:t>8</w:t>
      </w:r>
      <w:r w:rsidR="00D65AB1" w:rsidRPr="00767B48">
        <w:rPr>
          <w:szCs w:val="22"/>
        </w:rPr>
        <w:t>,</w:t>
      </w:r>
      <w:r w:rsidR="009D2B52">
        <w:rPr>
          <w:szCs w:val="22"/>
        </w:rPr>
        <w:t>938</w:t>
      </w:r>
      <w:r w:rsidR="00345521" w:rsidRPr="00767B48">
        <w:rPr>
          <w:szCs w:val="22"/>
        </w:rPr>
        <w:t xml:space="preserve"> </w:t>
      </w:r>
      <w:r w:rsidR="0066380F" w:rsidRPr="00767B48">
        <w:rPr>
          <w:szCs w:val="22"/>
        </w:rPr>
        <w:t xml:space="preserve">for </w:t>
      </w:r>
      <w:r w:rsidR="00275D84" w:rsidRPr="00767B48">
        <w:rPr>
          <w:szCs w:val="22"/>
        </w:rPr>
        <w:t>State</w:t>
      </w:r>
      <w:r w:rsidR="00300815" w:rsidRPr="00767B48">
        <w:rPr>
          <w:szCs w:val="22"/>
        </w:rPr>
        <w:t xml:space="preserve"> </w:t>
      </w:r>
      <w:r w:rsidR="00C078E9" w:rsidRPr="00767B48">
        <w:rPr>
          <w:szCs w:val="22"/>
        </w:rPr>
        <w:t xml:space="preserve">and local </w:t>
      </w:r>
      <w:r w:rsidR="00300815" w:rsidRPr="00767B48">
        <w:rPr>
          <w:szCs w:val="22"/>
        </w:rPr>
        <w:t>government staff, $</w:t>
      </w:r>
      <w:r w:rsidR="00D65AB1" w:rsidRPr="00767B48">
        <w:rPr>
          <w:szCs w:val="22"/>
        </w:rPr>
        <w:t>1,</w:t>
      </w:r>
      <w:r w:rsidR="0021761E">
        <w:rPr>
          <w:szCs w:val="22"/>
        </w:rPr>
        <w:t>5</w:t>
      </w:r>
      <w:r w:rsidR="009D2B52">
        <w:rPr>
          <w:szCs w:val="22"/>
        </w:rPr>
        <w:t>28</w:t>
      </w:r>
      <w:r w:rsidR="002C4329" w:rsidRPr="00767B48">
        <w:rPr>
          <w:szCs w:val="22"/>
        </w:rPr>
        <w:t xml:space="preserve"> </w:t>
      </w:r>
      <w:r w:rsidR="00300815" w:rsidRPr="00767B48">
        <w:rPr>
          <w:szCs w:val="22"/>
        </w:rPr>
        <w:t>for business or other for</w:t>
      </w:r>
      <w:r w:rsidR="007A7DAF" w:rsidRPr="00767B48">
        <w:rPr>
          <w:szCs w:val="22"/>
        </w:rPr>
        <w:t>-</w:t>
      </w:r>
      <w:r w:rsidR="00300815" w:rsidRPr="00767B48">
        <w:rPr>
          <w:szCs w:val="22"/>
        </w:rPr>
        <w:t>profit staff,</w:t>
      </w:r>
      <w:r w:rsidR="0066380F" w:rsidRPr="00767B48">
        <w:rPr>
          <w:szCs w:val="22"/>
        </w:rPr>
        <w:t xml:space="preserve"> $</w:t>
      </w:r>
      <w:r w:rsidR="00D65AB1" w:rsidRPr="00767B48">
        <w:rPr>
          <w:szCs w:val="22"/>
        </w:rPr>
        <w:t>1,</w:t>
      </w:r>
      <w:r w:rsidR="0021761E">
        <w:rPr>
          <w:szCs w:val="22"/>
        </w:rPr>
        <w:t>5</w:t>
      </w:r>
      <w:r w:rsidR="009D2B52">
        <w:rPr>
          <w:szCs w:val="22"/>
        </w:rPr>
        <w:t>95</w:t>
      </w:r>
      <w:r w:rsidR="0097029B" w:rsidRPr="00767B48">
        <w:rPr>
          <w:szCs w:val="22"/>
        </w:rPr>
        <w:t xml:space="preserve"> </w:t>
      </w:r>
      <w:r w:rsidR="0066380F" w:rsidRPr="00767B48">
        <w:rPr>
          <w:szCs w:val="22"/>
        </w:rPr>
        <w:t>for</w:t>
      </w:r>
      <w:r w:rsidR="00300815" w:rsidRPr="00767B48">
        <w:rPr>
          <w:szCs w:val="22"/>
        </w:rPr>
        <w:t xml:space="preserve"> not</w:t>
      </w:r>
      <w:r w:rsidR="007A7DAF" w:rsidRPr="00767B48">
        <w:rPr>
          <w:szCs w:val="22"/>
        </w:rPr>
        <w:t>-</w:t>
      </w:r>
      <w:r w:rsidR="00300815" w:rsidRPr="00767B48">
        <w:rPr>
          <w:szCs w:val="22"/>
        </w:rPr>
        <w:t>for</w:t>
      </w:r>
      <w:r w:rsidR="007A7DAF" w:rsidRPr="00767B48">
        <w:rPr>
          <w:szCs w:val="22"/>
        </w:rPr>
        <w:t>-</w:t>
      </w:r>
      <w:r w:rsidR="00300815" w:rsidRPr="00767B48">
        <w:rPr>
          <w:szCs w:val="22"/>
        </w:rPr>
        <w:t>profit staff</w:t>
      </w:r>
      <w:r w:rsidR="002C4329">
        <w:rPr>
          <w:szCs w:val="22"/>
        </w:rPr>
        <w:t>, and $218 for individuals</w:t>
      </w:r>
      <w:r w:rsidR="0066380F" w:rsidRPr="00767B48">
        <w:rPr>
          <w:szCs w:val="22"/>
        </w:rPr>
        <w:t>)</w:t>
      </w:r>
      <w:r w:rsidRPr="00767B48">
        <w:rPr>
          <w:szCs w:val="22"/>
        </w:rPr>
        <w:t xml:space="preserve">. This total annualized cost is calculated as the sum of the annualized costs by respondent category. For each respondent category, the annualized cost is the product of burden hours (including pretest burden and nonresponse burden) and an assumed wage rate for a corresponding occupation. </w:t>
      </w:r>
    </w:p>
    <w:p w14:paraId="4689ACDE" w14:textId="55274E64" w:rsidR="00ED797A" w:rsidRPr="00767B48" w:rsidRDefault="00300815" w:rsidP="00C34E7B">
      <w:pPr>
        <w:pStyle w:val="Body11ptCalibrDBi-IPR"/>
        <w:rPr>
          <w:szCs w:val="22"/>
        </w:rPr>
        <w:sectPr w:rsidR="00ED797A" w:rsidRPr="00767B48" w:rsidSect="0086639E">
          <w:footerReference w:type="default" r:id="rId13"/>
          <w:pgSz w:w="12240" w:h="15840" w:code="1"/>
          <w:pgMar w:top="1368" w:right="1368" w:bottom="864" w:left="1368" w:header="720" w:footer="720" w:gutter="0"/>
          <w:pgNumType w:start="1"/>
          <w:cols w:space="720"/>
          <w:docGrid w:linePitch="360"/>
        </w:sectPr>
      </w:pPr>
      <w:r w:rsidRPr="00767B48">
        <w:rPr>
          <w:szCs w:val="22"/>
        </w:rPr>
        <w:t>Wage</w:t>
      </w:r>
      <w:r w:rsidR="00406FFB" w:rsidRPr="00767B48">
        <w:rPr>
          <w:szCs w:val="22"/>
        </w:rPr>
        <w:t xml:space="preserve"> rates</w:t>
      </w:r>
      <w:r w:rsidR="00C8259C" w:rsidRPr="00767B48">
        <w:rPr>
          <w:szCs w:val="22"/>
        </w:rPr>
        <w:t xml:space="preserve"> were based on </w:t>
      </w:r>
      <w:r w:rsidR="00FA794C" w:rsidRPr="00767B48">
        <w:rPr>
          <w:szCs w:val="22"/>
        </w:rPr>
        <w:t>the most recent</w:t>
      </w:r>
      <w:r w:rsidR="00C8259C" w:rsidRPr="00767B48">
        <w:rPr>
          <w:szCs w:val="22"/>
        </w:rPr>
        <w:t>ly</w:t>
      </w:r>
      <w:r w:rsidR="00FA794C" w:rsidRPr="00767B48">
        <w:rPr>
          <w:szCs w:val="22"/>
        </w:rPr>
        <w:t xml:space="preserve"> </w:t>
      </w:r>
      <w:r w:rsidR="00597F2E" w:rsidRPr="00767B48">
        <w:rPr>
          <w:szCs w:val="22"/>
        </w:rPr>
        <w:t xml:space="preserve">available national occupational employment and wage </w:t>
      </w:r>
      <w:r w:rsidR="00FA794C" w:rsidRPr="00767B48">
        <w:rPr>
          <w:szCs w:val="22"/>
        </w:rPr>
        <w:t>data from</w:t>
      </w:r>
      <w:r w:rsidR="00406FFB" w:rsidRPr="00767B48">
        <w:rPr>
          <w:szCs w:val="22"/>
        </w:rPr>
        <w:t xml:space="preserve"> </w:t>
      </w:r>
      <w:r w:rsidR="00C8259C" w:rsidRPr="00767B48">
        <w:rPr>
          <w:szCs w:val="22"/>
        </w:rPr>
        <w:t xml:space="preserve">the </w:t>
      </w:r>
      <w:r w:rsidR="00824107" w:rsidRPr="00767B48">
        <w:rPr>
          <w:szCs w:val="22"/>
        </w:rPr>
        <w:t>Bureau of Labor Statistics</w:t>
      </w:r>
      <w:r w:rsidR="00406FFB" w:rsidRPr="00767B48">
        <w:rPr>
          <w:szCs w:val="22"/>
        </w:rPr>
        <w:t>.</w:t>
      </w:r>
      <w:r w:rsidR="009C17CA" w:rsidRPr="00767B48">
        <w:rPr>
          <w:rStyle w:val="FootnoteReference"/>
          <w:szCs w:val="22"/>
        </w:rPr>
        <w:footnoteReference w:id="4"/>
      </w:r>
      <w:r w:rsidR="00406FFB" w:rsidRPr="00767B48">
        <w:rPr>
          <w:szCs w:val="22"/>
        </w:rPr>
        <w:t xml:space="preserve"> Using this </w:t>
      </w:r>
      <w:r w:rsidR="007A7DAF" w:rsidRPr="00767B48">
        <w:rPr>
          <w:szCs w:val="22"/>
        </w:rPr>
        <w:t>w</w:t>
      </w:r>
      <w:r w:rsidR="00406FFB" w:rsidRPr="00767B48">
        <w:rPr>
          <w:szCs w:val="22"/>
        </w:rPr>
        <w:t xml:space="preserve">ebsite, the </w:t>
      </w:r>
      <w:r w:rsidR="009D19B8" w:rsidRPr="00767B48">
        <w:rPr>
          <w:szCs w:val="22"/>
        </w:rPr>
        <w:t xml:space="preserve">wage rates </w:t>
      </w:r>
      <w:r w:rsidR="00406FFB" w:rsidRPr="00767B48">
        <w:rPr>
          <w:szCs w:val="22"/>
        </w:rPr>
        <w:t>of State</w:t>
      </w:r>
      <w:r w:rsidR="0054370B" w:rsidRPr="00767B48">
        <w:rPr>
          <w:szCs w:val="22"/>
        </w:rPr>
        <w:t xml:space="preserve"> SNAP</w:t>
      </w:r>
      <w:r w:rsidR="00406FFB" w:rsidRPr="00767B48">
        <w:rPr>
          <w:szCs w:val="22"/>
        </w:rPr>
        <w:t xml:space="preserve"> director</w:t>
      </w:r>
      <w:r w:rsidR="0054370B" w:rsidRPr="00767B48">
        <w:rPr>
          <w:szCs w:val="22"/>
        </w:rPr>
        <w:t xml:space="preserve"> and E&amp;T director</w:t>
      </w:r>
      <w:r w:rsidR="00406FFB" w:rsidRPr="00767B48">
        <w:rPr>
          <w:szCs w:val="22"/>
        </w:rPr>
        <w:t xml:space="preserve"> respondents ($</w:t>
      </w:r>
      <w:r w:rsidR="00F27C62" w:rsidRPr="00767B48">
        <w:rPr>
          <w:szCs w:val="22"/>
        </w:rPr>
        <w:t>57</w:t>
      </w:r>
      <w:r w:rsidR="0054370B" w:rsidRPr="00767B48">
        <w:rPr>
          <w:szCs w:val="22"/>
        </w:rPr>
        <w:t>.</w:t>
      </w:r>
      <w:r w:rsidR="00F27C62" w:rsidRPr="00767B48">
        <w:rPr>
          <w:szCs w:val="22"/>
        </w:rPr>
        <w:t>65</w:t>
      </w:r>
      <w:r w:rsidR="00406FFB" w:rsidRPr="00767B48">
        <w:rPr>
          <w:szCs w:val="22"/>
        </w:rPr>
        <w:t xml:space="preserve">) are the average hourly </w:t>
      </w:r>
      <w:r w:rsidR="00FE3732" w:rsidRPr="00767B48">
        <w:rPr>
          <w:szCs w:val="22"/>
        </w:rPr>
        <w:t xml:space="preserve">earnings of </w:t>
      </w:r>
      <w:r w:rsidR="00406FFB" w:rsidRPr="00767B48">
        <w:rPr>
          <w:szCs w:val="22"/>
        </w:rPr>
        <w:t>workers in management occupations (</w:t>
      </w:r>
      <w:r w:rsidR="00BB14D0" w:rsidRPr="00767B48">
        <w:rPr>
          <w:szCs w:val="22"/>
        </w:rPr>
        <w:t xml:space="preserve">occupation code </w:t>
      </w:r>
      <w:r w:rsidR="00406FFB" w:rsidRPr="00767B48">
        <w:rPr>
          <w:szCs w:val="22"/>
        </w:rPr>
        <w:t xml:space="preserve">11-0000). The </w:t>
      </w:r>
      <w:r w:rsidR="009D19B8" w:rsidRPr="00767B48">
        <w:rPr>
          <w:szCs w:val="22"/>
        </w:rPr>
        <w:t>wage rates</w:t>
      </w:r>
      <w:r w:rsidR="009D19B8" w:rsidRPr="00767B48" w:rsidDel="009D19B8">
        <w:rPr>
          <w:szCs w:val="22"/>
        </w:rPr>
        <w:t xml:space="preserve"> </w:t>
      </w:r>
      <w:r w:rsidR="00406FFB" w:rsidRPr="00767B48">
        <w:rPr>
          <w:szCs w:val="22"/>
        </w:rPr>
        <w:t xml:space="preserve">of </w:t>
      </w:r>
      <w:r w:rsidR="0054370B" w:rsidRPr="00767B48">
        <w:rPr>
          <w:szCs w:val="22"/>
        </w:rPr>
        <w:t>State and E&amp;T provider</w:t>
      </w:r>
      <w:r w:rsidR="00406FFB" w:rsidRPr="00767B48">
        <w:rPr>
          <w:szCs w:val="22"/>
        </w:rPr>
        <w:t xml:space="preserve"> </w:t>
      </w:r>
      <w:r w:rsidR="00F01CFF" w:rsidRPr="00767B48">
        <w:rPr>
          <w:szCs w:val="22"/>
        </w:rPr>
        <w:t>database administrators ($</w:t>
      </w:r>
      <w:r w:rsidR="00F27C62" w:rsidRPr="00767B48">
        <w:rPr>
          <w:szCs w:val="22"/>
        </w:rPr>
        <w:t>42</w:t>
      </w:r>
      <w:r w:rsidR="0054370B" w:rsidRPr="00767B48">
        <w:rPr>
          <w:szCs w:val="22"/>
        </w:rPr>
        <w:t>.8</w:t>
      </w:r>
      <w:r w:rsidR="00F27C62" w:rsidRPr="00767B48">
        <w:rPr>
          <w:szCs w:val="22"/>
        </w:rPr>
        <w:t>1)</w:t>
      </w:r>
      <w:r w:rsidR="00FE3732" w:rsidRPr="00767B48">
        <w:rPr>
          <w:szCs w:val="22"/>
        </w:rPr>
        <w:t xml:space="preserve"> are the average hourly earnings of workers in </w:t>
      </w:r>
      <w:r w:rsidR="00B258C4" w:rsidRPr="00767B48">
        <w:rPr>
          <w:szCs w:val="22"/>
        </w:rPr>
        <w:t>database administration occupations (</w:t>
      </w:r>
      <w:r w:rsidR="00BB14D0" w:rsidRPr="00767B48">
        <w:rPr>
          <w:szCs w:val="22"/>
        </w:rPr>
        <w:t xml:space="preserve">occupation code </w:t>
      </w:r>
      <w:r w:rsidR="00B258C4" w:rsidRPr="00767B48">
        <w:rPr>
          <w:szCs w:val="22"/>
        </w:rPr>
        <w:t>15-1141).</w:t>
      </w:r>
      <w:r w:rsidR="00982208" w:rsidRPr="00767B48">
        <w:rPr>
          <w:szCs w:val="22"/>
        </w:rPr>
        <w:t xml:space="preserve"> </w:t>
      </w:r>
      <w:r w:rsidR="0054370B" w:rsidRPr="00767B48">
        <w:rPr>
          <w:szCs w:val="22"/>
        </w:rPr>
        <w:t xml:space="preserve">The </w:t>
      </w:r>
      <w:r w:rsidR="009D19B8" w:rsidRPr="00767B48">
        <w:rPr>
          <w:szCs w:val="22"/>
        </w:rPr>
        <w:t>wage rates</w:t>
      </w:r>
      <w:r w:rsidR="009D19B8" w:rsidRPr="00767B48" w:rsidDel="009D19B8">
        <w:rPr>
          <w:szCs w:val="22"/>
        </w:rPr>
        <w:t xml:space="preserve"> </w:t>
      </w:r>
      <w:r w:rsidR="0054370B" w:rsidRPr="00767B48">
        <w:rPr>
          <w:szCs w:val="22"/>
        </w:rPr>
        <w:t>o</w:t>
      </w:r>
      <w:r w:rsidR="00E05E62" w:rsidRPr="00767B48">
        <w:rPr>
          <w:szCs w:val="22"/>
        </w:rPr>
        <w:t>f</w:t>
      </w:r>
      <w:r w:rsidR="0054370B" w:rsidRPr="00767B48">
        <w:rPr>
          <w:szCs w:val="22"/>
        </w:rPr>
        <w:t xml:space="preserve"> E&amp;T provider staff (</w:t>
      </w:r>
      <w:r w:rsidR="00F27C62" w:rsidRPr="00767B48">
        <w:rPr>
          <w:szCs w:val="22"/>
        </w:rPr>
        <w:t>$33</w:t>
      </w:r>
      <w:r w:rsidR="0054370B" w:rsidRPr="00767B48">
        <w:rPr>
          <w:szCs w:val="22"/>
        </w:rPr>
        <w:t>.</w:t>
      </w:r>
      <w:r w:rsidR="00F27C62" w:rsidRPr="00767B48">
        <w:rPr>
          <w:szCs w:val="22"/>
        </w:rPr>
        <w:t>31)</w:t>
      </w:r>
      <w:r w:rsidR="0054370B" w:rsidRPr="00767B48">
        <w:rPr>
          <w:szCs w:val="22"/>
        </w:rPr>
        <w:t xml:space="preserve"> are the average hourly earnings of workers in social and community service management occupations (occupation code 11-9151). The </w:t>
      </w:r>
      <w:r w:rsidR="009D19B8" w:rsidRPr="00767B48">
        <w:rPr>
          <w:szCs w:val="22"/>
        </w:rPr>
        <w:t>wage rates</w:t>
      </w:r>
      <w:r w:rsidR="009D19B8" w:rsidRPr="00767B48" w:rsidDel="009D19B8">
        <w:rPr>
          <w:szCs w:val="22"/>
        </w:rPr>
        <w:t xml:space="preserve"> </w:t>
      </w:r>
      <w:r w:rsidR="0054370B" w:rsidRPr="00767B48">
        <w:rPr>
          <w:szCs w:val="22"/>
        </w:rPr>
        <w:t>of local SNAP office staff (</w:t>
      </w:r>
      <w:r w:rsidR="00F27C62" w:rsidRPr="00767B48">
        <w:rPr>
          <w:szCs w:val="22"/>
        </w:rPr>
        <w:t>$21.53</w:t>
      </w:r>
      <w:r w:rsidR="0054370B" w:rsidRPr="00767B48">
        <w:rPr>
          <w:szCs w:val="22"/>
        </w:rPr>
        <w:t>) are the average hourly earnings of workers in community and social service specialist occupations (occupation code 21-10099).</w:t>
      </w:r>
      <w:r w:rsidR="002C4329">
        <w:rPr>
          <w:szCs w:val="22"/>
        </w:rPr>
        <w:t xml:space="preserve"> The wage rate of individuals is the federal minimum wage, $7.25 an hour.</w:t>
      </w:r>
      <w:r w:rsidR="002C4329">
        <w:rPr>
          <w:rStyle w:val="FootnoteReference"/>
          <w:szCs w:val="22"/>
        </w:rPr>
        <w:footnoteReference w:id="5"/>
      </w:r>
    </w:p>
    <w:p w14:paraId="2AB9A8CD" w14:textId="77777777" w:rsidR="00AA2D53" w:rsidRPr="003546D8" w:rsidRDefault="005A2774" w:rsidP="003E434E">
      <w:pPr>
        <w:pStyle w:val="TableTitle-IPR"/>
        <w:rPr>
          <w:rFonts w:eastAsiaTheme="minorHAnsi"/>
          <w:color w:val="000000"/>
          <w:szCs w:val="22"/>
          <w:highlight w:val="yellow"/>
        </w:rPr>
      </w:pPr>
      <w:bookmarkStart w:id="18" w:name="_Toc522862164"/>
      <w:r w:rsidRPr="00767B48">
        <w:rPr>
          <w:szCs w:val="22"/>
        </w:rPr>
        <w:t xml:space="preserve">Table A.12.1. </w:t>
      </w:r>
      <w:r w:rsidR="00AA2D53" w:rsidRPr="00767B48">
        <w:rPr>
          <w:szCs w:val="22"/>
        </w:rPr>
        <w:t>Total Public Burden Hours and Respondent Costs</w:t>
      </w:r>
      <w:bookmarkEnd w:id="18"/>
    </w:p>
    <w:tbl>
      <w:tblPr>
        <w:tblW w:w="4969" w:type="pct"/>
        <w:tblInd w:w="58" w:type="dxa"/>
        <w:tblBorders>
          <w:top w:val="single" w:sz="8" w:space="0" w:color="B12732"/>
          <w:bottom w:val="single" w:sz="18" w:space="0" w:color="66706C"/>
          <w:insideH w:val="single" w:sz="4" w:space="0" w:color="A6A6A6"/>
          <w:insideV w:val="single" w:sz="4" w:space="0" w:color="A6A6A6"/>
        </w:tblBorders>
        <w:tblLayout w:type="fixed"/>
        <w:tblCellMar>
          <w:left w:w="43" w:type="dxa"/>
          <w:right w:w="43" w:type="dxa"/>
        </w:tblCellMar>
        <w:tblLook w:val="04A0" w:firstRow="1" w:lastRow="0" w:firstColumn="1" w:lastColumn="0" w:noHBand="0" w:noVBand="1"/>
      </w:tblPr>
      <w:tblGrid>
        <w:gridCol w:w="1194"/>
        <w:gridCol w:w="1570"/>
        <w:gridCol w:w="1814"/>
        <w:gridCol w:w="498"/>
        <w:gridCol w:w="498"/>
        <w:gridCol w:w="8"/>
        <w:gridCol w:w="568"/>
        <w:gridCol w:w="8"/>
        <w:gridCol w:w="8"/>
        <w:gridCol w:w="563"/>
        <w:gridCol w:w="13"/>
        <w:gridCol w:w="568"/>
        <w:gridCol w:w="576"/>
        <w:gridCol w:w="579"/>
        <w:gridCol w:w="8"/>
        <w:gridCol w:w="571"/>
        <w:gridCol w:w="576"/>
        <w:gridCol w:w="579"/>
        <w:gridCol w:w="579"/>
        <w:gridCol w:w="600"/>
        <w:gridCol w:w="672"/>
        <w:gridCol w:w="672"/>
        <w:gridCol w:w="672"/>
      </w:tblGrid>
      <w:tr w:rsidR="00B11A4E" w14:paraId="07D6C351" w14:textId="77777777" w:rsidTr="0086639E">
        <w:trPr>
          <w:trHeight w:val="288"/>
          <w:tblHeader/>
        </w:trPr>
        <w:tc>
          <w:tcPr>
            <w:tcW w:w="446" w:type="pct"/>
            <w:vMerge w:val="restart"/>
            <w:shd w:val="clear" w:color="auto" w:fill="auto"/>
            <w:vAlign w:val="center"/>
            <w:hideMark/>
          </w:tcPr>
          <w:p w14:paraId="44FD32CA" w14:textId="77777777" w:rsidR="0021761E" w:rsidRPr="007C2FCF" w:rsidRDefault="0021761E" w:rsidP="00EA47FD">
            <w:pPr>
              <w:spacing w:line="190" w:lineRule="exact"/>
              <w:jc w:val="center"/>
              <w:rPr>
                <w:rFonts w:ascii="Lucida Sans" w:hAnsi="Lucida Sans"/>
                <w:b/>
                <w:bCs/>
                <w:color w:val="000000"/>
                <w:sz w:val="18"/>
                <w:szCs w:val="18"/>
              </w:rPr>
            </w:pPr>
            <w:r w:rsidRPr="007C2FCF">
              <w:rPr>
                <w:rFonts w:ascii="Lucida Sans" w:hAnsi="Lucida Sans"/>
                <w:b/>
                <w:bCs/>
                <w:color w:val="000000"/>
                <w:sz w:val="18"/>
                <w:szCs w:val="18"/>
              </w:rPr>
              <w:t>Respondent Category</w:t>
            </w:r>
          </w:p>
        </w:tc>
        <w:tc>
          <w:tcPr>
            <w:tcW w:w="586" w:type="pct"/>
            <w:vMerge w:val="restart"/>
            <w:shd w:val="clear" w:color="auto" w:fill="auto"/>
            <w:vAlign w:val="center"/>
            <w:hideMark/>
          </w:tcPr>
          <w:p w14:paraId="409252F6" w14:textId="77777777" w:rsidR="0021761E" w:rsidRPr="007C2FCF" w:rsidRDefault="0021761E" w:rsidP="00EA47FD">
            <w:pPr>
              <w:spacing w:line="190" w:lineRule="exact"/>
              <w:jc w:val="center"/>
              <w:rPr>
                <w:rFonts w:ascii="Lucida Sans" w:hAnsi="Lucida Sans"/>
                <w:b/>
                <w:bCs/>
                <w:color w:val="000000"/>
                <w:sz w:val="18"/>
                <w:szCs w:val="18"/>
              </w:rPr>
            </w:pPr>
            <w:r w:rsidRPr="007C2FCF">
              <w:rPr>
                <w:rFonts w:ascii="Lucida Sans" w:hAnsi="Lucida Sans"/>
                <w:b/>
                <w:bCs/>
                <w:color w:val="000000"/>
                <w:sz w:val="18"/>
                <w:szCs w:val="18"/>
              </w:rPr>
              <w:t>Type of respondents</w:t>
            </w:r>
          </w:p>
        </w:tc>
        <w:tc>
          <w:tcPr>
            <w:tcW w:w="677" w:type="pct"/>
            <w:vMerge w:val="restart"/>
            <w:shd w:val="clear" w:color="auto" w:fill="auto"/>
            <w:vAlign w:val="center"/>
            <w:hideMark/>
          </w:tcPr>
          <w:p w14:paraId="48859091" w14:textId="77777777" w:rsidR="0021761E" w:rsidRPr="007C2FCF" w:rsidRDefault="0021761E" w:rsidP="00EA47FD">
            <w:pPr>
              <w:spacing w:line="190" w:lineRule="exact"/>
              <w:jc w:val="center"/>
              <w:rPr>
                <w:rFonts w:ascii="Lucida Sans" w:hAnsi="Lucida Sans"/>
                <w:b/>
                <w:bCs/>
                <w:color w:val="000000"/>
                <w:sz w:val="18"/>
                <w:szCs w:val="18"/>
              </w:rPr>
            </w:pPr>
            <w:r w:rsidRPr="007C2FCF">
              <w:rPr>
                <w:rFonts w:ascii="Lucida Sans" w:hAnsi="Lucida Sans"/>
                <w:b/>
                <w:bCs/>
                <w:color w:val="000000"/>
                <w:sz w:val="18"/>
                <w:szCs w:val="18"/>
              </w:rPr>
              <w:t>Instruments and Activities</w:t>
            </w:r>
          </w:p>
        </w:tc>
        <w:tc>
          <w:tcPr>
            <w:tcW w:w="186" w:type="pct"/>
            <w:vMerge w:val="restart"/>
            <w:shd w:val="clear" w:color="auto" w:fill="auto"/>
            <w:textDirection w:val="btLr"/>
            <w:vAlign w:val="center"/>
            <w:hideMark/>
          </w:tcPr>
          <w:p w14:paraId="4707E56A" w14:textId="77777777" w:rsidR="0021761E" w:rsidRPr="007C2FCF" w:rsidRDefault="0021761E" w:rsidP="00EA47FD">
            <w:pPr>
              <w:spacing w:line="190" w:lineRule="exact"/>
              <w:rPr>
                <w:rFonts w:ascii="Lucida Sans" w:hAnsi="Lucida Sans"/>
                <w:b/>
                <w:bCs/>
                <w:color w:val="000000"/>
                <w:sz w:val="18"/>
                <w:szCs w:val="18"/>
              </w:rPr>
            </w:pPr>
            <w:r w:rsidRPr="007C2FCF">
              <w:rPr>
                <w:rFonts w:ascii="Lucida Sans" w:hAnsi="Lucida Sans"/>
                <w:b/>
                <w:bCs/>
                <w:color w:val="000000"/>
                <w:sz w:val="18"/>
                <w:szCs w:val="18"/>
              </w:rPr>
              <w:t>Appendix</w:t>
            </w:r>
          </w:p>
        </w:tc>
        <w:tc>
          <w:tcPr>
            <w:tcW w:w="186" w:type="pct"/>
            <w:vMerge w:val="restart"/>
            <w:shd w:val="clear" w:color="auto" w:fill="auto"/>
            <w:textDirection w:val="btLr"/>
            <w:vAlign w:val="center"/>
            <w:hideMark/>
          </w:tcPr>
          <w:p w14:paraId="14F8EC13" w14:textId="77777777" w:rsidR="0021761E" w:rsidRPr="007C2FCF" w:rsidRDefault="0021761E" w:rsidP="00EA47FD">
            <w:pPr>
              <w:spacing w:line="190" w:lineRule="exact"/>
              <w:rPr>
                <w:rFonts w:ascii="Lucida Sans" w:hAnsi="Lucida Sans"/>
                <w:b/>
                <w:bCs/>
                <w:color w:val="000000"/>
                <w:sz w:val="18"/>
                <w:szCs w:val="18"/>
              </w:rPr>
            </w:pPr>
            <w:r w:rsidRPr="007C2FCF">
              <w:rPr>
                <w:rFonts w:ascii="Lucida Sans" w:hAnsi="Lucida Sans"/>
                <w:b/>
                <w:bCs/>
                <w:color w:val="000000"/>
                <w:sz w:val="18"/>
                <w:szCs w:val="18"/>
              </w:rPr>
              <w:t>Sample Size</w:t>
            </w:r>
          </w:p>
        </w:tc>
        <w:tc>
          <w:tcPr>
            <w:tcW w:w="1082" w:type="pct"/>
            <w:gridSpan w:val="10"/>
            <w:shd w:val="clear" w:color="auto" w:fill="auto"/>
            <w:vAlign w:val="center"/>
            <w:hideMark/>
          </w:tcPr>
          <w:p w14:paraId="2C856334" w14:textId="77777777" w:rsidR="0021761E" w:rsidRPr="007C2FCF" w:rsidRDefault="0021761E" w:rsidP="00EA47FD">
            <w:pPr>
              <w:spacing w:line="190" w:lineRule="exact"/>
              <w:jc w:val="center"/>
              <w:rPr>
                <w:rFonts w:ascii="Lucida Sans" w:hAnsi="Lucida Sans"/>
                <w:b/>
                <w:bCs/>
                <w:color w:val="000000"/>
                <w:sz w:val="18"/>
                <w:szCs w:val="18"/>
              </w:rPr>
            </w:pPr>
            <w:r w:rsidRPr="007C2FCF">
              <w:rPr>
                <w:rFonts w:ascii="Lucida Sans" w:hAnsi="Lucida Sans"/>
                <w:b/>
                <w:bCs/>
                <w:color w:val="000000"/>
                <w:sz w:val="18"/>
                <w:szCs w:val="18"/>
              </w:rPr>
              <w:t>Responsive</w:t>
            </w:r>
          </w:p>
        </w:tc>
        <w:tc>
          <w:tcPr>
            <w:tcW w:w="1084" w:type="pct"/>
            <w:gridSpan w:val="5"/>
            <w:shd w:val="clear" w:color="auto" w:fill="auto"/>
            <w:vAlign w:val="center"/>
            <w:hideMark/>
          </w:tcPr>
          <w:p w14:paraId="143B949D" w14:textId="77777777" w:rsidR="0021761E" w:rsidRPr="007C2FCF" w:rsidRDefault="0021761E" w:rsidP="00EA47FD">
            <w:pPr>
              <w:spacing w:line="190" w:lineRule="exact"/>
              <w:jc w:val="center"/>
              <w:rPr>
                <w:rFonts w:ascii="Lucida Sans" w:hAnsi="Lucida Sans"/>
                <w:b/>
                <w:bCs/>
                <w:color w:val="000000"/>
                <w:sz w:val="18"/>
                <w:szCs w:val="18"/>
              </w:rPr>
            </w:pPr>
            <w:r w:rsidRPr="007C2FCF">
              <w:rPr>
                <w:rFonts w:ascii="Lucida Sans" w:hAnsi="Lucida Sans"/>
                <w:b/>
                <w:bCs/>
                <w:color w:val="000000"/>
                <w:sz w:val="18"/>
                <w:szCs w:val="18"/>
              </w:rPr>
              <w:t>Non-Responsive</w:t>
            </w:r>
          </w:p>
        </w:tc>
        <w:tc>
          <w:tcPr>
            <w:tcW w:w="251" w:type="pct"/>
            <w:vMerge w:val="restart"/>
            <w:shd w:val="clear" w:color="auto" w:fill="auto"/>
            <w:textDirection w:val="btLr"/>
            <w:vAlign w:val="center"/>
            <w:hideMark/>
          </w:tcPr>
          <w:p w14:paraId="4CC112E4" w14:textId="77777777" w:rsidR="0021761E" w:rsidRPr="007C2FCF" w:rsidRDefault="0021761E" w:rsidP="00EA47FD">
            <w:pPr>
              <w:spacing w:line="190" w:lineRule="exact"/>
              <w:rPr>
                <w:rFonts w:ascii="Lucida Sans" w:hAnsi="Lucida Sans"/>
                <w:b/>
                <w:bCs/>
                <w:color w:val="000000"/>
                <w:sz w:val="18"/>
                <w:szCs w:val="18"/>
              </w:rPr>
            </w:pPr>
            <w:r w:rsidRPr="007C2FCF">
              <w:rPr>
                <w:rFonts w:ascii="Lucida Sans" w:hAnsi="Lucida Sans"/>
                <w:b/>
                <w:bCs/>
                <w:color w:val="000000"/>
                <w:sz w:val="18"/>
                <w:szCs w:val="18"/>
              </w:rPr>
              <w:t>Grand Total Annual Burden Estimate (hours)</w:t>
            </w:r>
          </w:p>
        </w:tc>
        <w:tc>
          <w:tcPr>
            <w:tcW w:w="251" w:type="pct"/>
            <w:vMerge w:val="restart"/>
            <w:shd w:val="clear" w:color="auto" w:fill="auto"/>
            <w:textDirection w:val="btLr"/>
            <w:vAlign w:val="center"/>
            <w:hideMark/>
          </w:tcPr>
          <w:p w14:paraId="25FE9616" w14:textId="77777777" w:rsidR="0021761E" w:rsidRPr="007C2FCF" w:rsidRDefault="0021761E" w:rsidP="00EA47FD">
            <w:pPr>
              <w:spacing w:line="190" w:lineRule="exact"/>
              <w:rPr>
                <w:rFonts w:ascii="Lucida Sans" w:hAnsi="Lucida Sans"/>
                <w:b/>
                <w:bCs/>
                <w:color w:val="000000"/>
                <w:sz w:val="18"/>
                <w:szCs w:val="18"/>
              </w:rPr>
            </w:pPr>
            <w:r w:rsidRPr="007C2FCF">
              <w:rPr>
                <w:rFonts w:ascii="Lucida Sans" w:hAnsi="Lucida Sans"/>
                <w:b/>
                <w:bCs/>
                <w:color w:val="000000"/>
                <w:sz w:val="18"/>
                <w:szCs w:val="18"/>
              </w:rPr>
              <w:t>Hourly Wage Rate</w:t>
            </w:r>
          </w:p>
        </w:tc>
        <w:tc>
          <w:tcPr>
            <w:tcW w:w="251" w:type="pct"/>
            <w:vMerge w:val="restart"/>
            <w:shd w:val="clear" w:color="auto" w:fill="auto"/>
            <w:textDirection w:val="btLr"/>
            <w:vAlign w:val="center"/>
            <w:hideMark/>
          </w:tcPr>
          <w:p w14:paraId="32D09AFE" w14:textId="77777777" w:rsidR="0021761E" w:rsidRPr="007C2FCF" w:rsidRDefault="0021761E" w:rsidP="00EA47FD">
            <w:pPr>
              <w:spacing w:line="190" w:lineRule="exact"/>
              <w:rPr>
                <w:rFonts w:ascii="Lucida Sans" w:hAnsi="Lucida Sans"/>
                <w:b/>
                <w:bCs/>
                <w:color w:val="000000"/>
                <w:sz w:val="18"/>
                <w:szCs w:val="18"/>
              </w:rPr>
            </w:pPr>
            <w:r w:rsidRPr="007C2FCF">
              <w:rPr>
                <w:rFonts w:ascii="Lucida Sans" w:hAnsi="Lucida Sans"/>
                <w:b/>
                <w:bCs/>
                <w:color w:val="000000"/>
                <w:sz w:val="18"/>
                <w:szCs w:val="18"/>
              </w:rPr>
              <w:t>Total Annualized Cost of Respondent Burden</w:t>
            </w:r>
          </w:p>
        </w:tc>
      </w:tr>
      <w:tr w:rsidR="00E768AB" w14:paraId="15D39A0A" w14:textId="77777777" w:rsidTr="0086639E">
        <w:trPr>
          <w:cantSplit/>
          <w:trHeight w:val="1538"/>
          <w:tblHeader/>
        </w:trPr>
        <w:tc>
          <w:tcPr>
            <w:tcW w:w="446" w:type="pct"/>
            <w:vMerge/>
            <w:vAlign w:val="center"/>
            <w:hideMark/>
          </w:tcPr>
          <w:p w14:paraId="550FA103" w14:textId="77777777" w:rsidR="0021761E" w:rsidRDefault="0021761E" w:rsidP="00EA47FD">
            <w:pPr>
              <w:spacing w:line="190" w:lineRule="exact"/>
              <w:rPr>
                <w:rFonts w:ascii="Calibri" w:hAnsi="Calibri"/>
                <w:b/>
                <w:bCs/>
                <w:color w:val="000000"/>
                <w:sz w:val="22"/>
                <w:szCs w:val="22"/>
              </w:rPr>
            </w:pPr>
          </w:p>
        </w:tc>
        <w:tc>
          <w:tcPr>
            <w:tcW w:w="586" w:type="pct"/>
            <w:vMerge/>
            <w:vAlign w:val="center"/>
            <w:hideMark/>
          </w:tcPr>
          <w:p w14:paraId="53A0DED5" w14:textId="77777777" w:rsidR="0021761E" w:rsidRDefault="0021761E" w:rsidP="00EA47FD">
            <w:pPr>
              <w:spacing w:line="190" w:lineRule="exact"/>
              <w:rPr>
                <w:rFonts w:ascii="Calibri" w:hAnsi="Calibri"/>
                <w:b/>
                <w:bCs/>
                <w:color w:val="000000"/>
                <w:sz w:val="22"/>
                <w:szCs w:val="22"/>
              </w:rPr>
            </w:pPr>
          </w:p>
        </w:tc>
        <w:tc>
          <w:tcPr>
            <w:tcW w:w="677" w:type="pct"/>
            <w:vMerge/>
            <w:vAlign w:val="center"/>
            <w:hideMark/>
          </w:tcPr>
          <w:p w14:paraId="5D917D0D" w14:textId="77777777" w:rsidR="0021761E" w:rsidRDefault="0021761E" w:rsidP="00EA47FD">
            <w:pPr>
              <w:spacing w:line="190" w:lineRule="exact"/>
              <w:rPr>
                <w:rFonts w:ascii="Calibri" w:hAnsi="Calibri"/>
                <w:b/>
                <w:bCs/>
                <w:color w:val="000000"/>
                <w:sz w:val="22"/>
                <w:szCs w:val="22"/>
              </w:rPr>
            </w:pPr>
          </w:p>
        </w:tc>
        <w:tc>
          <w:tcPr>
            <w:tcW w:w="186" w:type="pct"/>
            <w:vMerge/>
            <w:vAlign w:val="center"/>
            <w:hideMark/>
          </w:tcPr>
          <w:p w14:paraId="3177363D" w14:textId="77777777" w:rsidR="0021761E" w:rsidRDefault="0021761E" w:rsidP="00EA47FD">
            <w:pPr>
              <w:spacing w:line="190" w:lineRule="exact"/>
              <w:rPr>
                <w:rFonts w:ascii="Calibri" w:hAnsi="Calibri"/>
                <w:b/>
                <w:bCs/>
                <w:color w:val="000000"/>
                <w:sz w:val="22"/>
                <w:szCs w:val="22"/>
              </w:rPr>
            </w:pPr>
          </w:p>
        </w:tc>
        <w:tc>
          <w:tcPr>
            <w:tcW w:w="186" w:type="pct"/>
            <w:vMerge/>
            <w:vAlign w:val="center"/>
            <w:hideMark/>
          </w:tcPr>
          <w:p w14:paraId="456885D2" w14:textId="77777777" w:rsidR="0021761E" w:rsidRDefault="0021761E" w:rsidP="00EA47FD">
            <w:pPr>
              <w:spacing w:line="190" w:lineRule="exact"/>
              <w:rPr>
                <w:rFonts w:ascii="Calibri" w:hAnsi="Calibri"/>
                <w:b/>
                <w:bCs/>
                <w:color w:val="000000"/>
                <w:sz w:val="22"/>
                <w:szCs w:val="22"/>
              </w:rPr>
            </w:pPr>
          </w:p>
        </w:tc>
        <w:tc>
          <w:tcPr>
            <w:tcW w:w="218" w:type="pct"/>
            <w:gridSpan w:val="3"/>
            <w:shd w:val="clear" w:color="auto" w:fill="auto"/>
            <w:textDirection w:val="btLr"/>
            <w:vAlign w:val="center"/>
            <w:hideMark/>
          </w:tcPr>
          <w:p w14:paraId="55E2A3F4"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Number of respondents</w:t>
            </w:r>
          </w:p>
        </w:tc>
        <w:tc>
          <w:tcPr>
            <w:tcW w:w="218" w:type="pct"/>
            <w:gridSpan w:val="3"/>
            <w:shd w:val="clear" w:color="auto" w:fill="auto"/>
            <w:textDirection w:val="btLr"/>
            <w:vAlign w:val="center"/>
            <w:hideMark/>
          </w:tcPr>
          <w:p w14:paraId="72B8993C"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Frequency of response</w:t>
            </w:r>
          </w:p>
        </w:tc>
        <w:tc>
          <w:tcPr>
            <w:tcW w:w="212" w:type="pct"/>
            <w:shd w:val="clear" w:color="auto" w:fill="auto"/>
            <w:textDirection w:val="btLr"/>
            <w:vAlign w:val="center"/>
            <w:hideMark/>
          </w:tcPr>
          <w:p w14:paraId="2EDB8B95"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Total Annual responses</w:t>
            </w:r>
          </w:p>
        </w:tc>
        <w:tc>
          <w:tcPr>
            <w:tcW w:w="215" w:type="pct"/>
            <w:shd w:val="clear" w:color="auto" w:fill="auto"/>
            <w:textDirection w:val="btLr"/>
            <w:vAlign w:val="center"/>
            <w:hideMark/>
          </w:tcPr>
          <w:p w14:paraId="3786A57A"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Hours per response</w:t>
            </w:r>
          </w:p>
        </w:tc>
        <w:tc>
          <w:tcPr>
            <w:tcW w:w="216" w:type="pct"/>
            <w:shd w:val="clear" w:color="auto" w:fill="auto"/>
            <w:textDirection w:val="btLr"/>
            <w:vAlign w:val="center"/>
            <w:hideMark/>
          </w:tcPr>
          <w:p w14:paraId="438704B3"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Annual burden (hours)</w:t>
            </w:r>
          </w:p>
        </w:tc>
        <w:tc>
          <w:tcPr>
            <w:tcW w:w="216" w:type="pct"/>
            <w:gridSpan w:val="2"/>
            <w:shd w:val="clear" w:color="auto" w:fill="auto"/>
            <w:textDirection w:val="btLr"/>
            <w:vAlign w:val="center"/>
            <w:hideMark/>
          </w:tcPr>
          <w:p w14:paraId="2DCC1687"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 xml:space="preserve">Number of </w:t>
            </w:r>
            <w:r w:rsidRPr="008E6DF5">
              <w:rPr>
                <w:rFonts w:ascii="Lucida Sans" w:hAnsi="Lucida Sans"/>
                <w:b/>
                <w:bCs/>
                <w:color w:val="000000"/>
                <w:sz w:val="17"/>
                <w:szCs w:val="17"/>
              </w:rPr>
              <w:br/>
              <w:t>Non-respondents</w:t>
            </w:r>
          </w:p>
        </w:tc>
        <w:tc>
          <w:tcPr>
            <w:tcW w:w="215" w:type="pct"/>
            <w:shd w:val="clear" w:color="auto" w:fill="auto"/>
            <w:textDirection w:val="btLr"/>
            <w:vAlign w:val="center"/>
            <w:hideMark/>
          </w:tcPr>
          <w:p w14:paraId="0989082C"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Frequency of response</w:t>
            </w:r>
          </w:p>
        </w:tc>
        <w:tc>
          <w:tcPr>
            <w:tcW w:w="216" w:type="pct"/>
            <w:shd w:val="clear" w:color="auto" w:fill="auto"/>
            <w:textDirection w:val="btLr"/>
            <w:vAlign w:val="center"/>
            <w:hideMark/>
          </w:tcPr>
          <w:p w14:paraId="690B2C44"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Total Annual responses</w:t>
            </w:r>
          </w:p>
        </w:tc>
        <w:tc>
          <w:tcPr>
            <w:tcW w:w="216" w:type="pct"/>
            <w:shd w:val="clear" w:color="auto" w:fill="auto"/>
            <w:textDirection w:val="btLr"/>
            <w:vAlign w:val="center"/>
            <w:hideMark/>
          </w:tcPr>
          <w:p w14:paraId="6CAE13F4"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Hours per response</w:t>
            </w:r>
          </w:p>
        </w:tc>
        <w:tc>
          <w:tcPr>
            <w:tcW w:w="224" w:type="pct"/>
            <w:shd w:val="clear" w:color="auto" w:fill="auto"/>
            <w:textDirection w:val="btLr"/>
            <w:vAlign w:val="center"/>
            <w:hideMark/>
          </w:tcPr>
          <w:p w14:paraId="6D405D04" w14:textId="77777777" w:rsidR="0021761E" w:rsidRPr="008E6DF5" w:rsidRDefault="0021761E" w:rsidP="00EA47FD">
            <w:pPr>
              <w:spacing w:line="190" w:lineRule="exact"/>
              <w:rPr>
                <w:rFonts w:ascii="Lucida Sans" w:hAnsi="Lucida Sans"/>
                <w:b/>
                <w:bCs/>
                <w:color w:val="000000"/>
                <w:sz w:val="17"/>
                <w:szCs w:val="17"/>
              </w:rPr>
            </w:pPr>
            <w:r w:rsidRPr="008E6DF5">
              <w:rPr>
                <w:rFonts w:ascii="Lucida Sans" w:hAnsi="Lucida Sans"/>
                <w:b/>
                <w:bCs/>
                <w:color w:val="000000"/>
                <w:sz w:val="17"/>
                <w:szCs w:val="17"/>
              </w:rPr>
              <w:t>Annual burden (hours)</w:t>
            </w:r>
          </w:p>
        </w:tc>
        <w:tc>
          <w:tcPr>
            <w:tcW w:w="251" w:type="pct"/>
            <w:vMerge/>
            <w:vAlign w:val="center"/>
            <w:hideMark/>
          </w:tcPr>
          <w:p w14:paraId="593D5983" w14:textId="77777777" w:rsidR="0021761E" w:rsidRDefault="0021761E" w:rsidP="00EA47FD">
            <w:pPr>
              <w:spacing w:line="190" w:lineRule="exact"/>
              <w:rPr>
                <w:rFonts w:ascii="Calibri" w:hAnsi="Calibri"/>
                <w:b/>
                <w:bCs/>
                <w:color w:val="000000"/>
                <w:sz w:val="22"/>
                <w:szCs w:val="22"/>
              </w:rPr>
            </w:pPr>
          </w:p>
        </w:tc>
        <w:tc>
          <w:tcPr>
            <w:tcW w:w="251" w:type="pct"/>
            <w:vMerge/>
            <w:vAlign w:val="center"/>
            <w:hideMark/>
          </w:tcPr>
          <w:p w14:paraId="219FE88F" w14:textId="77777777" w:rsidR="0021761E" w:rsidRDefault="0021761E" w:rsidP="00EA47FD">
            <w:pPr>
              <w:spacing w:line="190" w:lineRule="exact"/>
              <w:rPr>
                <w:rFonts w:ascii="Calibri" w:hAnsi="Calibri"/>
                <w:b/>
                <w:bCs/>
                <w:color w:val="000000"/>
                <w:sz w:val="22"/>
                <w:szCs w:val="22"/>
              </w:rPr>
            </w:pPr>
          </w:p>
        </w:tc>
        <w:tc>
          <w:tcPr>
            <w:tcW w:w="251" w:type="pct"/>
            <w:vMerge/>
            <w:vAlign w:val="center"/>
            <w:hideMark/>
          </w:tcPr>
          <w:p w14:paraId="0EA973FE" w14:textId="77777777" w:rsidR="0021761E" w:rsidRDefault="0021761E" w:rsidP="00EA47FD">
            <w:pPr>
              <w:spacing w:line="190" w:lineRule="exact"/>
              <w:rPr>
                <w:rFonts w:ascii="Calibri" w:hAnsi="Calibri"/>
                <w:b/>
                <w:bCs/>
                <w:color w:val="000000"/>
                <w:sz w:val="22"/>
                <w:szCs w:val="22"/>
              </w:rPr>
            </w:pPr>
          </w:p>
        </w:tc>
      </w:tr>
      <w:tr w:rsidR="0021761E" w:rsidRPr="00B11A4E" w14:paraId="4BB89F52" w14:textId="77777777" w:rsidTr="0086639E">
        <w:trPr>
          <w:cantSplit/>
          <w:trHeight w:val="288"/>
        </w:trPr>
        <w:tc>
          <w:tcPr>
            <w:tcW w:w="5000" w:type="pct"/>
            <w:gridSpan w:val="23"/>
            <w:shd w:val="clear" w:color="auto" w:fill="DBE5F1" w:themeFill="accent1" w:themeFillTint="33"/>
            <w:vAlign w:val="center"/>
            <w:hideMark/>
          </w:tcPr>
          <w:p w14:paraId="71C91F09" w14:textId="77777777" w:rsidR="0021761E" w:rsidRPr="00B11A4E" w:rsidRDefault="0021761E" w:rsidP="00EA47FD">
            <w:pPr>
              <w:spacing w:line="190" w:lineRule="exact"/>
              <w:jc w:val="center"/>
              <w:rPr>
                <w:rFonts w:ascii="Calibri" w:hAnsi="Calibri"/>
                <w:b/>
                <w:bCs/>
                <w:iCs/>
                <w:sz w:val="18"/>
                <w:szCs w:val="22"/>
              </w:rPr>
            </w:pPr>
            <w:r w:rsidRPr="00B11A4E">
              <w:rPr>
                <w:rFonts w:ascii="Calibri" w:hAnsi="Calibri"/>
                <w:b/>
                <w:bCs/>
                <w:iCs/>
                <w:sz w:val="18"/>
                <w:szCs w:val="22"/>
              </w:rPr>
              <w:t>State, Local, and Tribal government</w:t>
            </w:r>
          </w:p>
        </w:tc>
      </w:tr>
      <w:tr w:rsidR="00EA47FD" w14:paraId="3789D9DB" w14:textId="77777777" w:rsidTr="00D9448A">
        <w:trPr>
          <w:cantSplit/>
          <w:trHeight w:val="288"/>
        </w:trPr>
        <w:tc>
          <w:tcPr>
            <w:tcW w:w="446" w:type="pct"/>
            <w:vMerge w:val="restart"/>
            <w:shd w:val="clear" w:color="auto" w:fill="auto"/>
            <w:vAlign w:val="center"/>
            <w:hideMark/>
          </w:tcPr>
          <w:p w14:paraId="04C4DACB" w14:textId="77777777" w:rsidR="0021761E" w:rsidRPr="007C2FCF" w:rsidRDefault="0021761E"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Government</w:t>
            </w:r>
          </w:p>
        </w:tc>
        <w:tc>
          <w:tcPr>
            <w:tcW w:w="586" w:type="pct"/>
            <w:shd w:val="clear" w:color="auto" w:fill="auto"/>
            <w:vAlign w:val="center"/>
            <w:hideMark/>
          </w:tcPr>
          <w:p w14:paraId="0F0A5499"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SNAP Staff</w:t>
            </w:r>
          </w:p>
        </w:tc>
        <w:tc>
          <w:tcPr>
            <w:tcW w:w="677" w:type="pct"/>
            <w:shd w:val="clear" w:color="auto" w:fill="auto"/>
            <w:vAlign w:val="center"/>
            <w:hideMark/>
          </w:tcPr>
          <w:p w14:paraId="1A5C2390"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Pre-test</w:t>
            </w:r>
          </w:p>
        </w:tc>
        <w:tc>
          <w:tcPr>
            <w:tcW w:w="186" w:type="pct"/>
            <w:shd w:val="clear" w:color="auto" w:fill="auto"/>
            <w:vAlign w:val="center"/>
            <w:hideMark/>
          </w:tcPr>
          <w:p w14:paraId="5BCD04B5" w14:textId="77777777" w:rsidR="0021761E" w:rsidRPr="007C2FCF" w:rsidRDefault="0021761E"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R</w:t>
            </w:r>
          </w:p>
        </w:tc>
        <w:tc>
          <w:tcPr>
            <w:tcW w:w="186" w:type="pct"/>
            <w:shd w:val="clear" w:color="auto" w:fill="auto"/>
            <w:vAlign w:val="center"/>
            <w:hideMark/>
          </w:tcPr>
          <w:p w14:paraId="633A72D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545468D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4546C59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47160DC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341AD39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1.3</w:t>
            </w:r>
          </w:p>
        </w:tc>
        <w:tc>
          <w:tcPr>
            <w:tcW w:w="216" w:type="pct"/>
            <w:shd w:val="clear" w:color="auto" w:fill="auto"/>
            <w:vAlign w:val="center"/>
            <w:hideMark/>
          </w:tcPr>
          <w:p w14:paraId="0435562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2.5</w:t>
            </w:r>
          </w:p>
        </w:tc>
        <w:tc>
          <w:tcPr>
            <w:tcW w:w="216" w:type="pct"/>
            <w:gridSpan w:val="2"/>
            <w:shd w:val="clear" w:color="auto" w:fill="auto"/>
            <w:vAlign w:val="center"/>
            <w:hideMark/>
          </w:tcPr>
          <w:p w14:paraId="0D37C6E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2FD65B7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D80C6D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05A012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7EBDC9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2E7B2E88" w14:textId="430854F8"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2.5</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46B4D36C" w14:textId="18E13BA1"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F3671B">
              <w:rPr>
                <w:rFonts w:asciiTheme="minorHAnsi" w:hAnsiTheme="minorHAnsi" w:cstheme="minorHAnsi"/>
                <w:color w:val="000000"/>
                <w:sz w:val="18"/>
                <w:szCs w:val="18"/>
              </w:rPr>
              <w:t>57.65</w:t>
            </w:r>
          </w:p>
        </w:tc>
        <w:tc>
          <w:tcPr>
            <w:tcW w:w="251" w:type="pct"/>
            <w:shd w:val="clear" w:color="auto" w:fill="auto"/>
            <w:noWrap/>
            <w:vAlign w:val="center"/>
            <w:hideMark/>
          </w:tcPr>
          <w:p w14:paraId="221FC308" w14:textId="1787BF28"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144</w:t>
            </w:r>
          </w:p>
        </w:tc>
      </w:tr>
      <w:tr w:rsidR="00EA47FD" w14:paraId="5A6F8379" w14:textId="77777777" w:rsidTr="00D9448A">
        <w:trPr>
          <w:cantSplit/>
          <w:trHeight w:val="288"/>
        </w:trPr>
        <w:tc>
          <w:tcPr>
            <w:tcW w:w="446" w:type="pct"/>
            <w:vMerge/>
            <w:vAlign w:val="center"/>
            <w:hideMark/>
          </w:tcPr>
          <w:p w14:paraId="3E777921"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086EC746"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SNAP Staff</w:t>
            </w:r>
          </w:p>
        </w:tc>
        <w:tc>
          <w:tcPr>
            <w:tcW w:w="677" w:type="pct"/>
            <w:shd w:val="clear" w:color="auto" w:fill="auto"/>
            <w:vAlign w:val="center"/>
            <w:hideMark/>
          </w:tcPr>
          <w:p w14:paraId="1CDF8B91"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 including all conference and scheduling calls</w:t>
            </w:r>
          </w:p>
        </w:tc>
        <w:tc>
          <w:tcPr>
            <w:tcW w:w="186" w:type="pct"/>
            <w:shd w:val="clear" w:color="auto" w:fill="auto"/>
            <w:vAlign w:val="center"/>
            <w:hideMark/>
          </w:tcPr>
          <w:p w14:paraId="2BF9B1DE" w14:textId="77777777" w:rsidR="00E768AB" w:rsidRDefault="00E768AB" w:rsidP="00EA47FD">
            <w:pPr>
              <w:spacing w:line="19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C.1;</w:t>
            </w:r>
          </w:p>
          <w:p w14:paraId="46FA09ED" w14:textId="1CC42630" w:rsidR="0021761E" w:rsidRPr="007C2FCF" w:rsidRDefault="0021761E"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C.2</w:t>
            </w:r>
          </w:p>
        </w:tc>
        <w:tc>
          <w:tcPr>
            <w:tcW w:w="186" w:type="pct"/>
            <w:shd w:val="clear" w:color="auto" w:fill="auto"/>
            <w:vAlign w:val="center"/>
            <w:hideMark/>
          </w:tcPr>
          <w:p w14:paraId="015B912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30DD618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37F2A33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726CB5B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4F84BE5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w:t>
            </w:r>
          </w:p>
        </w:tc>
        <w:tc>
          <w:tcPr>
            <w:tcW w:w="216" w:type="pct"/>
            <w:shd w:val="clear" w:color="auto" w:fill="auto"/>
            <w:vAlign w:val="center"/>
            <w:hideMark/>
          </w:tcPr>
          <w:p w14:paraId="32880A8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7.4</w:t>
            </w:r>
          </w:p>
        </w:tc>
        <w:tc>
          <w:tcPr>
            <w:tcW w:w="216" w:type="pct"/>
            <w:gridSpan w:val="2"/>
            <w:shd w:val="clear" w:color="auto" w:fill="auto"/>
            <w:vAlign w:val="center"/>
            <w:hideMark/>
          </w:tcPr>
          <w:p w14:paraId="2808592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6350CF8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E37891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393705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6A4A189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379E4846" w14:textId="31B081CA"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7.4</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4E478317" w14:textId="49304287"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$57.65</w:t>
            </w:r>
          </w:p>
        </w:tc>
        <w:tc>
          <w:tcPr>
            <w:tcW w:w="251" w:type="pct"/>
            <w:shd w:val="clear" w:color="auto" w:fill="auto"/>
            <w:noWrap/>
            <w:vAlign w:val="center"/>
            <w:hideMark/>
          </w:tcPr>
          <w:p w14:paraId="287CE525" w14:textId="6DEC5094"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427</w:t>
            </w:r>
          </w:p>
        </w:tc>
      </w:tr>
      <w:tr w:rsidR="00EA47FD" w14:paraId="51F0242E" w14:textId="77777777" w:rsidTr="00D9448A">
        <w:trPr>
          <w:cantSplit/>
          <w:trHeight w:val="288"/>
        </w:trPr>
        <w:tc>
          <w:tcPr>
            <w:tcW w:w="446" w:type="pct"/>
            <w:vMerge/>
            <w:vAlign w:val="center"/>
            <w:hideMark/>
          </w:tcPr>
          <w:p w14:paraId="03139A4B"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2212E0DA"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SNAP Staff</w:t>
            </w:r>
          </w:p>
        </w:tc>
        <w:tc>
          <w:tcPr>
            <w:tcW w:w="677" w:type="pct"/>
            <w:shd w:val="clear" w:color="auto" w:fill="auto"/>
            <w:vAlign w:val="center"/>
            <w:hideMark/>
          </w:tcPr>
          <w:p w14:paraId="4948C81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In-person semi-structured interviews with SNAP Directors and E&amp;T Managers</w:t>
            </w:r>
          </w:p>
        </w:tc>
        <w:tc>
          <w:tcPr>
            <w:tcW w:w="186" w:type="pct"/>
            <w:shd w:val="clear" w:color="auto" w:fill="auto"/>
            <w:vAlign w:val="center"/>
            <w:hideMark/>
          </w:tcPr>
          <w:p w14:paraId="0831E4DE" w14:textId="77777777" w:rsidR="0021761E" w:rsidRPr="007C2FCF" w:rsidRDefault="0021761E"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E</w:t>
            </w:r>
          </w:p>
        </w:tc>
        <w:tc>
          <w:tcPr>
            <w:tcW w:w="186" w:type="pct"/>
            <w:shd w:val="clear" w:color="auto" w:fill="auto"/>
            <w:vAlign w:val="center"/>
            <w:hideMark/>
          </w:tcPr>
          <w:p w14:paraId="7D25D47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auto"/>
            <w:vAlign w:val="center"/>
            <w:hideMark/>
          </w:tcPr>
          <w:p w14:paraId="2F53CAF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auto"/>
            <w:vAlign w:val="center"/>
            <w:hideMark/>
          </w:tcPr>
          <w:p w14:paraId="3C9D5BF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7BDCDE9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5" w:type="pct"/>
            <w:shd w:val="clear" w:color="auto" w:fill="auto"/>
            <w:vAlign w:val="center"/>
            <w:hideMark/>
          </w:tcPr>
          <w:p w14:paraId="6354A0A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40A4C18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6" w:type="pct"/>
            <w:gridSpan w:val="2"/>
            <w:shd w:val="clear" w:color="auto" w:fill="auto"/>
            <w:vAlign w:val="center"/>
            <w:hideMark/>
          </w:tcPr>
          <w:p w14:paraId="0BA0FFC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A80734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CD3D87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6242D5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04ED246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189B22B2" w14:textId="5B6FF819"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128EC9E1" w14:textId="332238C9"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$57.65</w:t>
            </w:r>
          </w:p>
        </w:tc>
        <w:tc>
          <w:tcPr>
            <w:tcW w:w="251" w:type="pct"/>
            <w:shd w:val="clear" w:color="auto" w:fill="auto"/>
            <w:noWrap/>
            <w:vAlign w:val="center"/>
            <w:hideMark/>
          </w:tcPr>
          <w:p w14:paraId="0AE36D98" w14:textId="4912E5E1"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AA2FAA">
              <w:rPr>
                <w:rFonts w:asciiTheme="minorHAnsi" w:hAnsiTheme="minorHAnsi" w:cstheme="minorHAnsi"/>
                <w:color w:val="000000"/>
                <w:sz w:val="18"/>
                <w:szCs w:val="18"/>
              </w:rPr>
              <w:t>692</w:t>
            </w:r>
          </w:p>
        </w:tc>
      </w:tr>
      <w:tr w:rsidR="0086639E" w14:paraId="5241F000" w14:textId="77777777" w:rsidTr="00832DF1">
        <w:trPr>
          <w:cantSplit/>
          <w:trHeight w:val="288"/>
        </w:trPr>
        <w:tc>
          <w:tcPr>
            <w:tcW w:w="446" w:type="pct"/>
            <w:vMerge/>
            <w:vAlign w:val="center"/>
            <w:hideMark/>
          </w:tcPr>
          <w:p w14:paraId="04A8C8E3" w14:textId="77777777" w:rsidR="0086639E" w:rsidRPr="007C2FCF" w:rsidRDefault="0086639E" w:rsidP="00EA47FD">
            <w:pPr>
              <w:spacing w:line="190" w:lineRule="exact"/>
              <w:rPr>
                <w:rFonts w:asciiTheme="minorHAnsi" w:hAnsiTheme="minorHAnsi" w:cstheme="minorHAnsi"/>
                <w:color w:val="000000"/>
                <w:sz w:val="18"/>
                <w:szCs w:val="18"/>
              </w:rPr>
            </w:pPr>
          </w:p>
        </w:tc>
        <w:tc>
          <w:tcPr>
            <w:tcW w:w="1449" w:type="pct"/>
            <w:gridSpan w:val="3"/>
            <w:shd w:val="clear" w:color="auto" w:fill="F2F2F2" w:themeFill="background1" w:themeFillShade="F2"/>
            <w:vAlign w:val="center"/>
            <w:hideMark/>
          </w:tcPr>
          <w:p w14:paraId="4EBA1632" w14:textId="0CCE236F" w:rsidR="0086639E" w:rsidRPr="0086639E" w:rsidRDefault="0086639E" w:rsidP="00832DF1">
            <w:pPr>
              <w:spacing w:line="190" w:lineRule="exact"/>
              <w:rPr>
                <w:rFonts w:asciiTheme="minorHAnsi" w:hAnsiTheme="minorHAnsi" w:cstheme="minorHAnsi"/>
                <w:b/>
                <w:i/>
                <w:color w:val="000000"/>
                <w:sz w:val="18"/>
                <w:szCs w:val="18"/>
              </w:rPr>
            </w:pPr>
            <w:r w:rsidRPr="00B11A4E">
              <w:rPr>
                <w:rFonts w:asciiTheme="minorHAnsi" w:hAnsiTheme="minorHAnsi" w:cstheme="minorHAnsi"/>
                <w:b/>
                <w:i/>
                <w:color w:val="000000"/>
                <w:sz w:val="18"/>
                <w:szCs w:val="18"/>
              </w:rPr>
              <w:t>Subtotal for State SNAP Staff</w:t>
            </w:r>
          </w:p>
        </w:tc>
        <w:tc>
          <w:tcPr>
            <w:tcW w:w="186" w:type="pct"/>
            <w:shd w:val="clear" w:color="auto" w:fill="F2F2F2" w:themeFill="background1" w:themeFillShade="F2"/>
            <w:vAlign w:val="center"/>
            <w:hideMark/>
          </w:tcPr>
          <w:p w14:paraId="53F26836"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F2F2F2" w:themeFill="background1" w:themeFillShade="F2"/>
            <w:vAlign w:val="center"/>
            <w:hideMark/>
          </w:tcPr>
          <w:p w14:paraId="1594B69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F2F2F2" w:themeFill="background1" w:themeFillShade="F2"/>
            <w:vAlign w:val="center"/>
            <w:hideMark/>
          </w:tcPr>
          <w:p w14:paraId="052E5418"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1.7</w:t>
            </w:r>
          </w:p>
        </w:tc>
        <w:tc>
          <w:tcPr>
            <w:tcW w:w="212" w:type="pct"/>
            <w:shd w:val="clear" w:color="auto" w:fill="F2F2F2" w:themeFill="background1" w:themeFillShade="F2"/>
            <w:vAlign w:val="center"/>
            <w:hideMark/>
          </w:tcPr>
          <w:p w14:paraId="5D5CD2E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20.0</w:t>
            </w:r>
          </w:p>
        </w:tc>
        <w:tc>
          <w:tcPr>
            <w:tcW w:w="215" w:type="pct"/>
            <w:shd w:val="clear" w:color="auto" w:fill="F2F2F2" w:themeFill="background1" w:themeFillShade="F2"/>
            <w:vAlign w:val="center"/>
            <w:hideMark/>
          </w:tcPr>
          <w:p w14:paraId="4D135B2E"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1.1</w:t>
            </w:r>
          </w:p>
        </w:tc>
        <w:tc>
          <w:tcPr>
            <w:tcW w:w="216" w:type="pct"/>
            <w:shd w:val="clear" w:color="auto" w:fill="F2F2F2" w:themeFill="background1" w:themeFillShade="F2"/>
            <w:vAlign w:val="center"/>
            <w:hideMark/>
          </w:tcPr>
          <w:p w14:paraId="7A9DD23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21.9</w:t>
            </w:r>
          </w:p>
        </w:tc>
        <w:tc>
          <w:tcPr>
            <w:tcW w:w="216" w:type="pct"/>
            <w:gridSpan w:val="2"/>
            <w:shd w:val="clear" w:color="auto" w:fill="F2F2F2" w:themeFill="background1" w:themeFillShade="F2"/>
            <w:vAlign w:val="center"/>
            <w:hideMark/>
          </w:tcPr>
          <w:p w14:paraId="1395A3E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F2F2F2" w:themeFill="background1" w:themeFillShade="F2"/>
            <w:vAlign w:val="center"/>
            <w:hideMark/>
          </w:tcPr>
          <w:p w14:paraId="6EBCAEC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578AD3E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03F102B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F2F2F2" w:themeFill="background1" w:themeFillShade="F2"/>
            <w:vAlign w:val="center"/>
            <w:hideMark/>
          </w:tcPr>
          <w:p w14:paraId="500100B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F2F2F2" w:themeFill="background1" w:themeFillShade="F2"/>
            <w:vAlign w:val="center"/>
            <w:hideMark/>
          </w:tcPr>
          <w:p w14:paraId="51863497" w14:textId="718DCF7D"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21.9</w:t>
            </w:r>
            <w:r w:rsidR="00F34856">
              <w:rPr>
                <w:rFonts w:asciiTheme="minorHAnsi" w:hAnsiTheme="minorHAnsi" w:cstheme="minorHAnsi"/>
                <w:color w:val="000000"/>
                <w:sz w:val="18"/>
                <w:szCs w:val="18"/>
              </w:rPr>
              <w:t>0</w:t>
            </w:r>
          </w:p>
        </w:tc>
        <w:tc>
          <w:tcPr>
            <w:tcW w:w="251" w:type="pct"/>
            <w:shd w:val="clear" w:color="auto" w:fill="F2F2F2" w:themeFill="background1" w:themeFillShade="F2"/>
            <w:vAlign w:val="center"/>
            <w:hideMark/>
          </w:tcPr>
          <w:p w14:paraId="249C6E35" w14:textId="6ADFE94C" w:rsidR="0086639E" w:rsidRPr="007C2FCF" w:rsidRDefault="0086639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p>
        </w:tc>
        <w:tc>
          <w:tcPr>
            <w:tcW w:w="251" w:type="pct"/>
            <w:shd w:val="clear" w:color="auto" w:fill="F2F2F2" w:themeFill="background1" w:themeFillShade="F2"/>
            <w:noWrap/>
            <w:vAlign w:val="center"/>
            <w:hideMark/>
          </w:tcPr>
          <w:p w14:paraId="203CA991" w14:textId="32678AC7" w:rsidR="0086639E" w:rsidRPr="007C2FCF" w:rsidRDefault="0086639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$1,263</w:t>
            </w:r>
          </w:p>
        </w:tc>
      </w:tr>
      <w:tr w:rsidR="00EA47FD" w14:paraId="0AE3E09B" w14:textId="77777777" w:rsidTr="00D9448A">
        <w:trPr>
          <w:cantSplit/>
          <w:trHeight w:val="288"/>
        </w:trPr>
        <w:tc>
          <w:tcPr>
            <w:tcW w:w="446" w:type="pct"/>
            <w:vMerge/>
            <w:vAlign w:val="center"/>
            <w:hideMark/>
          </w:tcPr>
          <w:p w14:paraId="46A0FF0D"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29656167"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Database administrator</w:t>
            </w:r>
          </w:p>
        </w:tc>
        <w:tc>
          <w:tcPr>
            <w:tcW w:w="677" w:type="pct"/>
            <w:shd w:val="clear" w:color="auto" w:fill="auto"/>
            <w:vAlign w:val="center"/>
            <w:hideMark/>
          </w:tcPr>
          <w:p w14:paraId="3156716E"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Pre-test</w:t>
            </w:r>
          </w:p>
        </w:tc>
        <w:tc>
          <w:tcPr>
            <w:tcW w:w="186" w:type="pct"/>
            <w:shd w:val="clear" w:color="auto" w:fill="auto"/>
            <w:vAlign w:val="center"/>
            <w:hideMark/>
          </w:tcPr>
          <w:p w14:paraId="5C4A479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R</w:t>
            </w:r>
          </w:p>
        </w:tc>
        <w:tc>
          <w:tcPr>
            <w:tcW w:w="186" w:type="pct"/>
            <w:shd w:val="clear" w:color="auto" w:fill="auto"/>
            <w:vAlign w:val="center"/>
            <w:hideMark/>
          </w:tcPr>
          <w:p w14:paraId="28A9B31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8" w:type="pct"/>
            <w:gridSpan w:val="3"/>
            <w:shd w:val="clear" w:color="auto" w:fill="auto"/>
            <w:vAlign w:val="center"/>
            <w:hideMark/>
          </w:tcPr>
          <w:p w14:paraId="1148528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8" w:type="pct"/>
            <w:gridSpan w:val="3"/>
            <w:shd w:val="clear" w:color="auto" w:fill="auto"/>
            <w:vAlign w:val="center"/>
            <w:hideMark/>
          </w:tcPr>
          <w:p w14:paraId="1E92980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78DE101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5" w:type="pct"/>
            <w:shd w:val="clear" w:color="auto" w:fill="auto"/>
            <w:vAlign w:val="center"/>
            <w:hideMark/>
          </w:tcPr>
          <w:p w14:paraId="7A1D19C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4971C64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gridSpan w:val="2"/>
            <w:shd w:val="clear" w:color="auto" w:fill="auto"/>
            <w:vAlign w:val="center"/>
            <w:hideMark/>
          </w:tcPr>
          <w:p w14:paraId="2CD0381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4B04508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F91144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BC45A4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36C78E1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vAlign w:val="center"/>
            <w:hideMark/>
          </w:tcPr>
          <w:p w14:paraId="20A2C26D" w14:textId="685DEAA4"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r w:rsidR="00F34856">
              <w:rPr>
                <w:rFonts w:asciiTheme="minorHAnsi" w:hAnsiTheme="minorHAnsi" w:cstheme="minorHAnsi"/>
                <w:color w:val="000000"/>
                <w:sz w:val="18"/>
                <w:szCs w:val="18"/>
              </w:rPr>
              <w:t>0</w:t>
            </w:r>
          </w:p>
        </w:tc>
        <w:tc>
          <w:tcPr>
            <w:tcW w:w="251" w:type="pct"/>
            <w:shd w:val="clear" w:color="auto" w:fill="auto"/>
            <w:vAlign w:val="center"/>
            <w:hideMark/>
          </w:tcPr>
          <w:p w14:paraId="1F09A0AC" w14:textId="0A8B0836"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F3671B">
              <w:rPr>
                <w:rFonts w:asciiTheme="minorHAnsi" w:hAnsiTheme="minorHAnsi" w:cstheme="minorHAnsi"/>
                <w:color w:val="000000"/>
                <w:sz w:val="18"/>
                <w:szCs w:val="18"/>
              </w:rPr>
              <w:t>42.81</w:t>
            </w:r>
          </w:p>
        </w:tc>
        <w:tc>
          <w:tcPr>
            <w:tcW w:w="251" w:type="pct"/>
            <w:shd w:val="clear" w:color="auto" w:fill="auto"/>
            <w:noWrap/>
            <w:vAlign w:val="center"/>
            <w:hideMark/>
          </w:tcPr>
          <w:p w14:paraId="4F65AE7D" w14:textId="0A91CA16"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AA2FAA">
              <w:rPr>
                <w:rFonts w:asciiTheme="minorHAnsi" w:hAnsiTheme="minorHAnsi" w:cstheme="minorHAnsi"/>
                <w:color w:val="000000"/>
                <w:sz w:val="18"/>
                <w:szCs w:val="18"/>
              </w:rPr>
              <w:t>43</w:t>
            </w:r>
          </w:p>
        </w:tc>
      </w:tr>
      <w:tr w:rsidR="00EA47FD" w14:paraId="20BA2FFC" w14:textId="77777777" w:rsidTr="00D9448A">
        <w:trPr>
          <w:cantSplit/>
          <w:trHeight w:val="288"/>
        </w:trPr>
        <w:tc>
          <w:tcPr>
            <w:tcW w:w="446" w:type="pct"/>
            <w:vMerge/>
            <w:vAlign w:val="center"/>
            <w:hideMark/>
          </w:tcPr>
          <w:p w14:paraId="632C6310"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38E144F7"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Database administrator</w:t>
            </w:r>
          </w:p>
        </w:tc>
        <w:tc>
          <w:tcPr>
            <w:tcW w:w="677" w:type="pct"/>
            <w:shd w:val="clear" w:color="auto" w:fill="auto"/>
            <w:vAlign w:val="center"/>
            <w:hideMark/>
          </w:tcPr>
          <w:p w14:paraId="351F7DA4"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 including consultative data call</w:t>
            </w:r>
          </w:p>
        </w:tc>
        <w:tc>
          <w:tcPr>
            <w:tcW w:w="186" w:type="pct"/>
            <w:shd w:val="clear" w:color="auto" w:fill="auto"/>
            <w:vAlign w:val="center"/>
            <w:hideMark/>
          </w:tcPr>
          <w:p w14:paraId="1423C21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3ADA9B9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6F8FCD8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7ACC1CB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03776C2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177C165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auto"/>
            <w:vAlign w:val="center"/>
            <w:hideMark/>
          </w:tcPr>
          <w:p w14:paraId="0E72C89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6" w:type="pct"/>
            <w:gridSpan w:val="2"/>
            <w:shd w:val="clear" w:color="auto" w:fill="auto"/>
            <w:vAlign w:val="center"/>
            <w:hideMark/>
          </w:tcPr>
          <w:p w14:paraId="6486751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1547CA1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E20345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485981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0429A9E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4D6848E1" w14:textId="75FF758F"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34C0B588" w14:textId="4CA729FA"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F3671B">
              <w:rPr>
                <w:rFonts w:asciiTheme="minorHAnsi" w:hAnsiTheme="minorHAnsi" w:cstheme="minorHAnsi"/>
                <w:color w:val="000000"/>
                <w:sz w:val="18"/>
                <w:szCs w:val="18"/>
              </w:rPr>
              <w:t>42.81</w:t>
            </w:r>
          </w:p>
        </w:tc>
        <w:tc>
          <w:tcPr>
            <w:tcW w:w="251" w:type="pct"/>
            <w:shd w:val="clear" w:color="auto" w:fill="auto"/>
            <w:noWrap/>
            <w:vAlign w:val="center"/>
            <w:hideMark/>
          </w:tcPr>
          <w:p w14:paraId="6000FB6B" w14:textId="1814D09C"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AA2FAA">
              <w:rPr>
                <w:rFonts w:asciiTheme="minorHAnsi" w:hAnsiTheme="minorHAnsi" w:cstheme="minorHAnsi"/>
                <w:color w:val="000000"/>
                <w:sz w:val="18"/>
                <w:szCs w:val="18"/>
              </w:rPr>
              <w:t>771</w:t>
            </w:r>
          </w:p>
        </w:tc>
      </w:tr>
      <w:tr w:rsidR="00EA47FD" w14:paraId="06B3DD77" w14:textId="77777777" w:rsidTr="00D9448A">
        <w:trPr>
          <w:cantSplit/>
          <w:trHeight w:val="288"/>
        </w:trPr>
        <w:tc>
          <w:tcPr>
            <w:tcW w:w="446" w:type="pct"/>
            <w:vMerge/>
            <w:vAlign w:val="center"/>
            <w:hideMark/>
          </w:tcPr>
          <w:p w14:paraId="21CF908B"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32E8EE9A"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Database administrator</w:t>
            </w:r>
          </w:p>
        </w:tc>
        <w:tc>
          <w:tcPr>
            <w:tcW w:w="677" w:type="pct"/>
            <w:shd w:val="clear" w:color="auto" w:fill="auto"/>
            <w:vAlign w:val="center"/>
            <w:hideMark/>
          </w:tcPr>
          <w:p w14:paraId="2D165613"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Submit test file</w:t>
            </w:r>
          </w:p>
        </w:tc>
        <w:tc>
          <w:tcPr>
            <w:tcW w:w="186" w:type="pct"/>
            <w:shd w:val="clear" w:color="auto" w:fill="auto"/>
            <w:vAlign w:val="center"/>
            <w:hideMark/>
          </w:tcPr>
          <w:p w14:paraId="4CF0DF5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4FB598B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04AFE16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6A67B04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26E21E3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4BADBA9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p>
        </w:tc>
        <w:tc>
          <w:tcPr>
            <w:tcW w:w="216" w:type="pct"/>
            <w:shd w:val="clear" w:color="auto" w:fill="auto"/>
            <w:vAlign w:val="center"/>
            <w:hideMark/>
          </w:tcPr>
          <w:p w14:paraId="62DCC6F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24.0</w:t>
            </w:r>
          </w:p>
        </w:tc>
        <w:tc>
          <w:tcPr>
            <w:tcW w:w="216" w:type="pct"/>
            <w:gridSpan w:val="2"/>
            <w:shd w:val="clear" w:color="auto" w:fill="auto"/>
            <w:vAlign w:val="center"/>
            <w:hideMark/>
          </w:tcPr>
          <w:p w14:paraId="4AC9D8D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C903AD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042D632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5C41B95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6070273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499CE59C" w14:textId="644DE2F0"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24.0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232164D8" w14:textId="2746BE3C"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F3671B">
              <w:rPr>
                <w:rFonts w:asciiTheme="minorHAnsi" w:hAnsiTheme="minorHAnsi" w:cstheme="minorHAnsi"/>
                <w:color w:val="000000"/>
                <w:sz w:val="18"/>
                <w:szCs w:val="18"/>
              </w:rPr>
              <w:t>42.81</w:t>
            </w:r>
          </w:p>
        </w:tc>
        <w:tc>
          <w:tcPr>
            <w:tcW w:w="251" w:type="pct"/>
            <w:shd w:val="clear" w:color="auto" w:fill="auto"/>
            <w:noWrap/>
            <w:vAlign w:val="center"/>
            <w:hideMark/>
          </w:tcPr>
          <w:p w14:paraId="53267DC5" w14:textId="474F6003"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1,027</w:t>
            </w:r>
          </w:p>
        </w:tc>
      </w:tr>
      <w:tr w:rsidR="00EA47FD" w14:paraId="1370B17A" w14:textId="77777777" w:rsidTr="00D9448A">
        <w:trPr>
          <w:cantSplit/>
          <w:trHeight w:val="288"/>
        </w:trPr>
        <w:tc>
          <w:tcPr>
            <w:tcW w:w="446" w:type="pct"/>
            <w:vMerge/>
            <w:vAlign w:val="center"/>
            <w:hideMark/>
          </w:tcPr>
          <w:p w14:paraId="3D43CB1D"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6CD3E9CE"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Database Administrator</w:t>
            </w:r>
          </w:p>
        </w:tc>
        <w:tc>
          <w:tcPr>
            <w:tcW w:w="677" w:type="pct"/>
            <w:shd w:val="clear" w:color="auto" w:fill="auto"/>
            <w:vAlign w:val="center"/>
            <w:hideMark/>
          </w:tcPr>
          <w:p w14:paraId="18BD6E9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Submit administrative data file</w:t>
            </w:r>
          </w:p>
        </w:tc>
        <w:tc>
          <w:tcPr>
            <w:tcW w:w="186" w:type="pct"/>
            <w:shd w:val="clear" w:color="auto" w:fill="auto"/>
            <w:vAlign w:val="center"/>
            <w:hideMark/>
          </w:tcPr>
          <w:p w14:paraId="36492A5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2FEB2DD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6C4B6FB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2508D58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5EF4A26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6A06A3F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4.7</w:t>
            </w:r>
          </w:p>
        </w:tc>
        <w:tc>
          <w:tcPr>
            <w:tcW w:w="216" w:type="pct"/>
            <w:shd w:val="clear" w:color="auto" w:fill="auto"/>
            <w:vAlign w:val="center"/>
            <w:hideMark/>
          </w:tcPr>
          <w:p w14:paraId="1BCCA86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28.2</w:t>
            </w:r>
          </w:p>
        </w:tc>
        <w:tc>
          <w:tcPr>
            <w:tcW w:w="216" w:type="pct"/>
            <w:gridSpan w:val="2"/>
            <w:shd w:val="clear" w:color="auto" w:fill="auto"/>
            <w:vAlign w:val="center"/>
            <w:hideMark/>
          </w:tcPr>
          <w:p w14:paraId="1564317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FCA336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B224DA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E0A070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61BDD34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4A5ECB78" w14:textId="1B07F1EC"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28.2</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31B0866C" w14:textId="3BA932ED"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F3671B">
              <w:rPr>
                <w:rFonts w:asciiTheme="minorHAnsi" w:hAnsiTheme="minorHAnsi" w:cstheme="minorHAnsi"/>
                <w:color w:val="000000"/>
                <w:sz w:val="18"/>
                <w:szCs w:val="18"/>
              </w:rPr>
              <w:t>42.81</w:t>
            </w:r>
          </w:p>
        </w:tc>
        <w:tc>
          <w:tcPr>
            <w:tcW w:w="251" w:type="pct"/>
            <w:shd w:val="clear" w:color="auto" w:fill="auto"/>
            <w:noWrap/>
            <w:vAlign w:val="center"/>
            <w:hideMark/>
          </w:tcPr>
          <w:p w14:paraId="5C21B02E" w14:textId="1FF272F6"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1,207</w:t>
            </w:r>
          </w:p>
        </w:tc>
      </w:tr>
      <w:tr w:rsidR="0086639E" w14:paraId="404308BD" w14:textId="77777777" w:rsidTr="00832DF1">
        <w:trPr>
          <w:cantSplit/>
          <w:trHeight w:val="288"/>
        </w:trPr>
        <w:tc>
          <w:tcPr>
            <w:tcW w:w="446" w:type="pct"/>
            <w:vMerge/>
            <w:vAlign w:val="center"/>
            <w:hideMark/>
          </w:tcPr>
          <w:p w14:paraId="655543D9" w14:textId="77777777" w:rsidR="0086639E" w:rsidRPr="007C2FCF" w:rsidRDefault="0086639E" w:rsidP="00EA47FD">
            <w:pPr>
              <w:spacing w:line="190" w:lineRule="exact"/>
              <w:rPr>
                <w:rFonts w:asciiTheme="minorHAnsi" w:hAnsiTheme="minorHAnsi" w:cstheme="minorHAnsi"/>
                <w:color w:val="000000"/>
                <w:sz w:val="18"/>
                <w:szCs w:val="18"/>
              </w:rPr>
            </w:pPr>
          </w:p>
        </w:tc>
        <w:tc>
          <w:tcPr>
            <w:tcW w:w="1449" w:type="pct"/>
            <w:gridSpan w:val="3"/>
            <w:shd w:val="clear" w:color="auto" w:fill="F2F2F2" w:themeFill="background1" w:themeFillShade="F2"/>
            <w:vAlign w:val="center"/>
            <w:hideMark/>
          </w:tcPr>
          <w:p w14:paraId="282E5A34" w14:textId="5DA71ABD" w:rsidR="0086639E" w:rsidRPr="0086639E" w:rsidRDefault="0086639E" w:rsidP="00832DF1">
            <w:pPr>
              <w:spacing w:line="190" w:lineRule="exact"/>
              <w:rPr>
                <w:rFonts w:asciiTheme="minorHAnsi" w:hAnsiTheme="minorHAnsi" w:cstheme="minorHAnsi"/>
                <w:b/>
                <w:i/>
                <w:color w:val="000000"/>
                <w:sz w:val="18"/>
                <w:szCs w:val="18"/>
              </w:rPr>
            </w:pPr>
            <w:r w:rsidRPr="00B11A4E">
              <w:rPr>
                <w:rFonts w:asciiTheme="minorHAnsi" w:hAnsiTheme="minorHAnsi" w:cstheme="minorHAnsi"/>
                <w:b/>
                <w:i/>
                <w:color w:val="000000"/>
                <w:sz w:val="18"/>
                <w:szCs w:val="18"/>
              </w:rPr>
              <w:t>Subtotal for State Database Administrator</w:t>
            </w:r>
          </w:p>
        </w:tc>
        <w:tc>
          <w:tcPr>
            <w:tcW w:w="186" w:type="pct"/>
            <w:shd w:val="clear" w:color="auto" w:fill="F2F2F2" w:themeFill="background1" w:themeFillShade="F2"/>
            <w:vAlign w:val="center"/>
            <w:hideMark/>
          </w:tcPr>
          <w:p w14:paraId="15474AE5"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F2F2F2" w:themeFill="background1" w:themeFillShade="F2"/>
            <w:vAlign w:val="center"/>
            <w:hideMark/>
          </w:tcPr>
          <w:p w14:paraId="6B10EA09"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F2F2F2" w:themeFill="background1" w:themeFillShade="F2"/>
            <w:vAlign w:val="center"/>
            <w:hideMark/>
          </w:tcPr>
          <w:p w14:paraId="02EF59FA"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3.2</w:t>
            </w:r>
          </w:p>
        </w:tc>
        <w:tc>
          <w:tcPr>
            <w:tcW w:w="212" w:type="pct"/>
            <w:shd w:val="clear" w:color="auto" w:fill="F2F2F2" w:themeFill="background1" w:themeFillShade="F2"/>
            <w:vAlign w:val="center"/>
            <w:hideMark/>
          </w:tcPr>
          <w:p w14:paraId="335B854B"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19.0</w:t>
            </w:r>
          </w:p>
        </w:tc>
        <w:tc>
          <w:tcPr>
            <w:tcW w:w="215" w:type="pct"/>
            <w:shd w:val="clear" w:color="auto" w:fill="F2F2F2" w:themeFill="background1" w:themeFillShade="F2"/>
            <w:vAlign w:val="center"/>
            <w:hideMark/>
          </w:tcPr>
          <w:p w14:paraId="59154DF0"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3.7</w:t>
            </w:r>
          </w:p>
        </w:tc>
        <w:tc>
          <w:tcPr>
            <w:tcW w:w="216" w:type="pct"/>
            <w:shd w:val="clear" w:color="auto" w:fill="F2F2F2" w:themeFill="background1" w:themeFillShade="F2"/>
            <w:vAlign w:val="center"/>
            <w:hideMark/>
          </w:tcPr>
          <w:p w14:paraId="215BC9CE"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71.2</w:t>
            </w:r>
          </w:p>
        </w:tc>
        <w:tc>
          <w:tcPr>
            <w:tcW w:w="216" w:type="pct"/>
            <w:gridSpan w:val="2"/>
            <w:shd w:val="clear" w:color="auto" w:fill="F2F2F2" w:themeFill="background1" w:themeFillShade="F2"/>
            <w:vAlign w:val="center"/>
            <w:hideMark/>
          </w:tcPr>
          <w:p w14:paraId="5959A09A"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F2F2F2" w:themeFill="background1" w:themeFillShade="F2"/>
            <w:vAlign w:val="center"/>
            <w:hideMark/>
          </w:tcPr>
          <w:p w14:paraId="5E7319B2"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00ADB522"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230A894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F2F2F2" w:themeFill="background1" w:themeFillShade="F2"/>
            <w:vAlign w:val="center"/>
            <w:hideMark/>
          </w:tcPr>
          <w:p w14:paraId="664258C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F2F2F2" w:themeFill="background1" w:themeFillShade="F2"/>
            <w:vAlign w:val="center"/>
            <w:hideMark/>
          </w:tcPr>
          <w:p w14:paraId="1A543DF8" w14:textId="1AD8B152"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71.2</w:t>
            </w:r>
            <w:r w:rsidR="00F34856">
              <w:rPr>
                <w:rFonts w:asciiTheme="minorHAnsi" w:hAnsiTheme="minorHAnsi" w:cstheme="minorHAnsi"/>
                <w:color w:val="000000"/>
                <w:sz w:val="18"/>
                <w:szCs w:val="18"/>
              </w:rPr>
              <w:t>0</w:t>
            </w:r>
          </w:p>
        </w:tc>
        <w:tc>
          <w:tcPr>
            <w:tcW w:w="251" w:type="pct"/>
            <w:shd w:val="clear" w:color="auto" w:fill="F2F2F2" w:themeFill="background1" w:themeFillShade="F2"/>
            <w:vAlign w:val="center"/>
            <w:hideMark/>
          </w:tcPr>
          <w:p w14:paraId="2CDA1E66" w14:textId="5DECAD17" w:rsidR="0086639E" w:rsidRPr="007C2FCF" w:rsidRDefault="0086639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p>
        </w:tc>
        <w:tc>
          <w:tcPr>
            <w:tcW w:w="251" w:type="pct"/>
            <w:shd w:val="clear" w:color="auto" w:fill="F2F2F2" w:themeFill="background1" w:themeFillShade="F2"/>
            <w:noWrap/>
            <w:vAlign w:val="center"/>
            <w:hideMark/>
          </w:tcPr>
          <w:p w14:paraId="46CCF796" w14:textId="7D0D945B" w:rsidR="0086639E" w:rsidRPr="007C2FCF" w:rsidRDefault="0086639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3,048</w:t>
            </w:r>
          </w:p>
        </w:tc>
      </w:tr>
      <w:tr w:rsidR="00EA47FD" w14:paraId="0A6B5FD2" w14:textId="77777777" w:rsidTr="00D9448A">
        <w:trPr>
          <w:cantSplit/>
          <w:trHeight w:val="288"/>
        </w:trPr>
        <w:tc>
          <w:tcPr>
            <w:tcW w:w="446" w:type="pct"/>
            <w:vMerge/>
            <w:vAlign w:val="center"/>
            <w:hideMark/>
          </w:tcPr>
          <w:p w14:paraId="66B30CEE"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000000" w:fill="FFFFFF"/>
            <w:noWrap/>
            <w:vAlign w:val="center"/>
            <w:hideMark/>
          </w:tcPr>
          <w:p w14:paraId="7E03F13B"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State E&amp;T Provider </w:t>
            </w:r>
          </w:p>
        </w:tc>
        <w:tc>
          <w:tcPr>
            <w:tcW w:w="677" w:type="pct"/>
            <w:shd w:val="clear" w:color="auto" w:fill="auto"/>
            <w:vAlign w:val="center"/>
            <w:hideMark/>
          </w:tcPr>
          <w:p w14:paraId="784A5E6A"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5814FD9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NA</w:t>
            </w:r>
          </w:p>
        </w:tc>
        <w:tc>
          <w:tcPr>
            <w:tcW w:w="189" w:type="pct"/>
            <w:gridSpan w:val="2"/>
            <w:shd w:val="clear" w:color="auto" w:fill="auto"/>
            <w:vAlign w:val="center"/>
            <w:hideMark/>
          </w:tcPr>
          <w:p w14:paraId="3852930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8" w:type="pct"/>
            <w:gridSpan w:val="3"/>
            <w:shd w:val="clear" w:color="auto" w:fill="auto"/>
            <w:vAlign w:val="center"/>
            <w:hideMark/>
          </w:tcPr>
          <w:p w14:paraId="52DE69D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gridSpan w:val="2"/>
            <w:shd w:val="clear" w:color="auto" w:fill="auto"/>
            <w:vAlign w:val="center"/>
            <w:hideMark/>
          </w:tcPr>
          <w:p w14:paraId="398EA30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301172E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2870D6B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0.55</w:t>
            </w:r>
          </w:p>
        </w:tc>
        <w:tc>
          <w:tcPr>
            <w:tcW w:w="216" w:type="pct"/>
            <w:shd w:val="clear" w:color="auto" w:fill="auto"/>
            <w:vAlign w:val="center"/>
            <w:hideMark/>
          </w:tcPr>
          <w:p w14:paraId="0BE9EE1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3.3</w:t>
            </w:r>
          </w:p>
        </w:tc>
        <w:tc>
          <w:tcPr>
            <w:tcW w:w="216" w:type="pct"/>
            <w:gridSpan w:val="2"/>
            <w:shd w:val="clear" w:color="auto" w:fill="auto"/>
            <w:vAlign w:val="center"/>
            <w:hideMark/>
          </w:tcPr>
          <w:p w14:paraId="285ED5D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auto"/>
            <w:vAlign w:val="center"/>
            <w:hideMark/>
          </w:tcPr>
          <w:p w14:paraId="593FA1B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792C54F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auto"/>
            <w:vAlign w:val="center"/>
            <w:hideMark/>
          </w:tcPr>
          <w:p w14:paraId="34C4F70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auto"/>
            <w:vAlign w:val="center"/>
            <w:hideMark/>
          </w:tcPr>
          <w:p w14:paraId="03468DB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auto"/>
            <w:noWrap/>
            <w:vAlign w:val="center"/>
            <w:hideMark/>
          </w:tcPr>
          <w:p w14:paraId="44B72661" w14:textId="47241D64"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w:t>
            </w:r>
            <w:r w:rsidR="00F34856">
              <w:rPr>
                <w:rFonts w:asciiTheme="minorHAnsi" w:hAnsiTheme="minorHAnsi" w:cstheme="minorHAnsi"/>
                <w:color w:val="000000"/>
                <w:sz w:val="18"/>
                <w:szCs w:val="18"/>
              </w:rPr>
              <w:t>45</w:t>
            </w:r>
          </w:p>
        </w:tc>
        <w:tc>
          <w:tcPr>
            <w:tcW w:w="251" w:type="pct"/>
            <w:shd w:val="clear" w:color="auto" w:fill="auto"/>
            <w:noWrap/>
            <w:vAlign w:val="center"/>
            <w:hideMark/>
          </w:tcPr>
          <w:p w14:paraId="414837F9" w14:textId="64DC3A52" w:rsidR="0021761E" w:rsidRPr="007C2FCF" w:rsidRDefault="00F3671B"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$33.31</w:t>
            </w:r>
          </w:p>
        </w:tc>
        <w:tc>
          <w:tcPr>
            <w:tcW w:w="251" w:type="pct"/>
            <w:shd w:val="clear" w:color="auto" w:fill="auto"/>
            <w:noWrap/>
            <w:vAlign w:val="center"/>
            <w:hideMark/>
          </w:tcPr>
          <w:p w14:paraId="0A98290C" w14:textId="13DF198E" w:rsidR="0021761E" w:rsidRPr="007C2FCF" w:rsidRDefault="00AA2FA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$11</w:t>
            </w:r>
            <w:r w:rsidR="00F34856">
              <w:rPr>
                <w:rFonts w:asciiTheme="minorHAnsi" w:hAnsiTheme="minorHAnsi" w:cstheme="minorHAnsi"/>
                <w:color w:val="000000"/>
                <w:sz w:val="18"/>
                <w:szCs w:val="18"/>
              </w:rPr>
              <w:t>5</w:t>
            </w:r>
          </w:p>
        </w:tc>
      </w:tr>
      <w:tr w:rsidR="00EA47FD" w14:paraId="3C0E9E5B" w14:textId="77777777" w:rsidTr="00D9448A">
        <w:trPr>
          <w:cantSplit/>
          <w:trHeight w:val="288"/>
        </w:trPr>
        <w:tc>
          <w:tcPr>
            <w:tcW w:w="446" w:type="pct"/>
            <w:vMerge/>
            <w:vAlign w:val="center"/>
            <w:hideMark/>
          </w:tcPr>
          <w:p w14:paraId="5447A014"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000000" w:fill="FFFFFF"/>
            <w:noWrap/>
            <w:vAlign w:val="center"/>
            <w:hideMark/>
          </w:tcPr>
          <w:p w14:paraId="5AD50039"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State E&amp;T Provider </w:t>
            </w:r>
          </w:p>
        </w:tc>
        <w:tc>
          <w:tcPr>
            <w:tcW w:w="677" w:type="pct"/>
            <w:shd w:val="clear" w:color="auto" w:fill="auto"/>
            <w:vAlign w:val="center"/>
            <w:hideMark/>
          </w:tcPr>
          <w:p w14:paraId="38766632"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In-person semi-structured interviews with 3 E&amp;T provider staff in 6 States</w:t>
            </w:r>
          </w:p>
        </w:tc>
        <w:tc>
          <w:tcPr>
            <w:tcW w:w="186" w:type="pct"/>
            <w:shd w:val="clear" w:color="auto" w:fill="auto"/>
            <w:vAlign w:val="center"/>
            <w:hideMark/>
          </w:tcPr>
          <w:p w14:paraId="313B5DB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K</w:t>
            </w:r>
          </w:p>
        </w:tc>
        <w:tc>
          <w:tcPr>
            <w:tcW w:w="189" w:type="pct"/>
            <w:gridSpan w:val="2"/>
            <w:shd w:val="clear" w:color="auto" w:fill="auto"/>
            <w:vAlign w:val="center"/>
            <w:hideMark/>
          </w:tcPr>
          <w:p w14:paraId="4D85F46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8" w:type="pct"/>
            <w:gridSpan w:val="3"/>
            <w:shd w:val="clear" w:color="auto" w:fill="auto"/>
            <w:vAlign w:val="center"/>
            <w:hideMark/>
          </w:tcPr>
          <w:p w14:paraId="26FD76C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5" w:type="pct"/>
            <w:gridSpan w:val="2"/>
            <w:shd w:val="clear" w:color="auto" w:fill="auto"/>
            <w:vAlign w:val="center"/>
            <w:hideMark/>
          </w:tcPr>
          <w:p w14:paraId="64C33B1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30BF9A8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5" w:type="pct"/>
            <w:shd w:val="clear" w:color="auto" w:fill="auto"/>
            <w:vAlign w:val="center"/>
            <w:hideMark/>
          </w:tcPr>
          <w:p w14:paraId="41991D5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2A067D3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6" w:type="pct"/>
            <w:gridSpan w:val="2"/>
            <w:shd w:val="clear" w:color="auto" w:fill="auto"/>
            <w:vAlign w:val="center"/>
            <w:hideMark/>
          </w:tcPr>
          <w:p w14:paraId="55FDE00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7881F7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0C2D126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8277C9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5DE2924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58129232" w14:textId="4F88665C"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5B7F7149" w14:textId="3DAB91E0" w:rsidR="0021761E" w:rsidRPr="007C2FCF" w:rsidRDefault="001A5608"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$33.31</w:t>
            </w:r>
          </w:p>
        </w:tc>
        <w:tc>
          <w:tcPr>
            <w:tcW w:w="251" w:type="pct"/>
            <w:shd w:val="clear" w:color="auto" w:fill="auto"/>
            <w:noWrap/>
            <w:vAlign w:val="center"/>
            <w:hideMark/>
          </w:tcPr>
          <w:p w14:paraId="4329F7A7" w14:textId="6310E9F5" w:rsidR="0021761E" w:rsidRPr="007C2FCF" w:rsidRDefault="00B11A4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$600</w:t>
            </w:r>
          </w:p>
        </w:tc>
      </w:tr>
      <w:tr w:rsidR="00EA47FD" w14:paraId="1691084A" w14:textId="77777777" w:rsidTr="00D9448A">
        <w:trPr>
          <w:cantSplit/>
          <w:trHeight w:val="288"/>
        </w:trPr>
        <w:tc>
          <w:tcPr>
            <w:tcW w:w="446" w:type="pct"/>
            <w:vMerge/>
            <w:vAlign w:val="center"/>
            <w:hideMark/>
          </w:tcPr>
          <w:p w14:paraId="17DDD6FD"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000000" w:fill="FFFFFF"/>
            <w:noWrap/>
            <w:vAlign w:val="center"/>
            <w:hideMark/>
          </w:tcPr>
          <w:p w14:paraId="348D57CA"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State E&amp;T Provider </w:t>
            </w:r>
          </w:p>
        </w:tc>
        <w:tc>
          <w:tcPr>
            <w:tcW w:w="677" w:type="pct"/>
            <w:shd w:val="clear" w:color="auto" w:fill="auto"/>
            <w:vAlign w:val="center"/>
            <w:hideMark/>
          </w:tcPr>
          <w:p w14:paraId="2D6DBCD9"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Observations of Intake Process</w:t>
            </w:r>
          </w:p>
        </w:tc>
        <w:tc>
          <w:tcPr>
            <w:tcW w:w="186" w:type="pct"/>
            <w:shd w:val="clear" w:color="auto" w:fill="auto"/>
            <w:vAlign w:val="center"/>
            <w:hideMark/>
          </w:tcPr>
          <w:p w14:paraId="65F289D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I; J</w:t>
            </w:r>
          </w:p>
        </w:tc>
        <w:tc>
          <w:tcPr>
            <w:tcW w:w="189" w:type="pct"/>
            <w:gridSpan w:val="2"/>
            <w:shd w:val="clear" w:color="auto" w:fill="auto"/>
            <w:vAlign w:val="center"/>
            <w:hideMark/>
          </w:tcPr>
          <w:p w14:paraId="249F52C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0F385DD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gridSpan w:val="2"/>
            <w:shd w:val="clear" w:color="auto" w:fill="auto"/>
            <w:vAlign w:val="center"/>
            <w:hideMark/>
          </w:tcPr>
          <w:p w14:paraId="0073B82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726C5D7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424BCD3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710CBAE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6" w:type="pct"/>
            <w:gridSpan w:val="2"/>
            <w:shd w:val="clear" w:color="auto" w:fill="auto"/>
            <w:vAlign w:val="center"/>
            <w:hideMark/>
          </w:tcPr>
          <w:p w14:paraId="106C114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1CDFC25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F2E31A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A33D58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19320D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345FA38F" w14:textId="3ECBB9E1"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54127B7E" w14:textId="227C1454" w:rsidR="0021761E" w:rsidRPr="007C2FCF" w:rsidRDefault="001A5608"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$33.31</w:t>
            </w:r>
          </w:p>
        </w:tc>
        <w:tc>
          <w:tcPr>
            <w:tcW w:w="251" w:type="pct"/>
            <w:shd w:val="clear" w:color="auto" w:fill="auto"/>
            <w:noWrap/>
            <w:vAlign w:val="center"/>
            <w:hideMark/>
          </w:tcPr>
          <w:p w14:paraId="641862BE" w14:textId="0C04043B" w:rsidR="0021761E" w:rsidRPr="007C2FCF" w:rsidRDefault="00B11A4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$200</w:t>
            </w:r>
          </w:p>
        </w:tc>
      </w:tr>
      <w:tr w:rsidR="00EA47FD" w14:paraId="716EE38B" w14:textId="77777777" w:rsidTr="00D9448A">
        <w:trPr>
          <w:cantSplit/>
          <w:trHeight w:val="288"/>
        </w:trPr>
        <w:tc>
          <w:tcPr>
            <w:tcW w:w="446" w:type="pct"/>
            <w:vMerge/>
            <w:vAlign w:val="center"/>
            <w:hideMark/>
          </w:tcPr>
          <w:p w14:paraId="54F7BC9F"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3F0C1360"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E&amp;T Provider Database administrator</w:t>
            </w:r>
          </w:p>
        </w:tc>
        <w:tc>
          <w:tcPr>
            <w:tcW w:w="677" w:type="pct"/>
            <w:shd w:val="clear" w:color="auto" w:fill="auto"/>
            <w:vAlign w:val="center"/>
            <w:hideMark/>
          </w:tcPr>
          <w:p w14:paraId="4D502E21"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1806832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9" w:type="pct"/>
            <w:gridSpan w:val="2"/>
            <w:shd w:val="clear" w:color="auto" w:fill="auto"/>
            <w:vAlign w:val="center"/>
            <w:hideMark/>
          </w:tcPr>
          <w:p w14:paraId="4CE3315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42E9725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gridSpan w:val="2"/>
            <w:shd w:val="clear" w:color="auto" w:fill="auto"/>
            <w:vAlign w:val="center"/>
            <w:hideMark/>
          </w:tcPr>
          <w:p w14:paraId="10D5086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57AFBD6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0C028A9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6" w:type="pct"/>
            <w:shd w:val="clear" w:color="auto" w:fill="auto"/>
            <w:vAlign w:val="center"/>
            <w:hideMark/>
          </w:tcPr>
          <w:p w14:paraId="588B78B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p>
        </w:tc>
        <w:tc>
          <w:tcPr>
            <w:tcW w:w="216" w:type="pct"/>
            <w:gridSpan w:val="2"/>
            <w:shd w:val="clear" w:color="auto" w:fill="auto"/>
            <w:vAlign w:val="center"/>
            <w:hideMark/>
          </w:tcPr>
          <w:p w14:paraId="79A3686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CE9731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2F1F9D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809E8C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3F33B49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3DA3FBB1" w14:textId="28A6BA24"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56FB9249" w14:textId="7DDF2717" w:rsidR="0021761E"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0C27E452" w14:textId="62A3F876" w:rsidR="0021761E" w:rsidRPr="007C2FCF" w:rsidRDefault="00B11A4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6D15EA">
              <w:rPr>
                <w:rFonts w:asciiTheme="minorHAnsi" w:hAnsiTheme="minorHAnsi" w:cstheme="minorHAnsi"/>
                <w:color w:val="000000"/>
                <w:sz w:val="18"/>
                <w:szCs w:val="18"/>
              </w:rPr>
              <w:t>171</w:t>
            </w:r>
          </w:p>
        </w:tc>
      </w:tr>
      <w:tr w:rsidR="00EA47FD" w14:paraId="3446A2F7" w14:textId="77777777" w:rsidTr="00D9448A">
        <w:trPr>
          <w:cantSplit/>
          <w:trHeight w:val="288"/>
        </w:trPr>
        <w:tc>
          <w:tcPr>
            <w:tcW w:w="446" w:type="pct"/>
            <w:vMerge w:val="restart"/>
            <w:shd w:val="clear" w:color="auto" w:fill="auto"/>
            <w:vAlign w:val="center"/>
          </w:tcPr>
          <w:p w14:paraId="66D5530E" w14:textId="1B328ACB" w:rsidR="00EA47FD" w:rsidRPr="007C2FCF" w:rsidRDefault="00EA47FD" w:rsidP="00EA47FD">
            <w:pPr>
              <w:spacing w:line="190" w:lineRule="exact"/>
              <w:jc w:val="center"/>
              <w:rPr>
                <w:rFonts w:asciiTheme="minorHAnsi" w:hAnsiTheme="minorHAnsi" w:cstheme="minorHAnsi"/>
                <w:color w:val="000000"/>
                <w:sz w:val="18"/>
                <w:szCs w:val="18"/>
              </w:rPr>
            </w:pPr>
            <w:r w:rsidRPr="00EA47FD">
              <w:rPr>
                <w:rFonts w:asciiTheme="minorHAnsi" w:hAnsiTheme="minorHAnsi" w:cstheme="minorHAnsi"/>
                <w:color w:val="000000"/>
                <w:sz w:val="18"/>
                <w:szCs w:val="18"/>
              </w:rPr>
              <w:t>State Government</w:t>
            </w:r>
            <w:r>
              <w:rPr>
                <w:rFonts w:asciiTheme="minorHAnsi" w:hAnsiTheme="minorHAnsi" w:cstheme="minorHAnsi"/>
                <w:color w:val="000000"/>
                <w:sz w:val="18"/>
                <w:szCs w:val="18"/>
              </w:rPr>
              <w:t xml:space="preserve"> (continued)</w:t>
            </w:r>
          </w:p>
        </w:tc>
        <w:tc>
          <w:tcPr>
            <w:tcW w:w="586" w:type="pct"/>
            <w:shd w:val="clear" w:color="auto" w:fill="auto"/>
            <w:vAlign w:val="center"/>
          </w:tcPr>
          <w:p w14:paraId="20E0247E" w14:textId="129425E4"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State E&amp;T Provider Database administrator</w:t>
            </w:r>
          </w:p>
        </w:tc>
        <w:tc>
          <w:tcPr>
            <w:tcW w:w="677" w:type="pct"/>
            <w:shd w:val="clear" w:color="auto" w:fill="auto"/>
            <w:vAlign w:val="center"/>
          </w:tcPr>
          <w:p w14:paraId="51E4B889" w14:textId="587E5034"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Submit administrative data file </w:t>
            </w:r>
          </w:p>
        </w:tc>
        <w:tc>
          <w:tcPr>
            <w:tcW w:w="186" w:type="pct"/>
            <w:shd w:val="clear" w:color="auto" w:fill="auto"/>
            <w:vAlign w:val="center"/>
          </w:tcPr>
          <w:p w14:paraId="4E88338A" w14:textId="00D7B376"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9" w:type="pct"/>
            <w:gridSpan w:val="2"/>
            <w:shd w:val="clear" w:color="auto" w:fill="auto"/>
            <w:vAlign w:val="center"/>
          </w:tcPr>
          <w:p w14:paraId="5A2E11D1" w14:textId="6E0C5DCD"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tcPr>
          <w:p w14:paraId="346E7337" w14:textId="6B777A8E"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gridSpan w:val="2"/>
            <w:shd w:val="clear" w:color="auto" w:fill="auto"/>
            <w:vAlign w:val="center"/>
          </w:tcPr>
          <w:p w14:paraId="0C46DB3A" w14:textId="61A59358"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tcPr>
          <w:p w14:paraId="1554F62C" w14:textId="28127741"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tcPr>
          <w:p w14:paraId="7774AF00" w14:textId="6775BBBF"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4.5</w:t>
            </w:r>
          </w:p>
        </w:tc>
        <w:tc>
          <w:tcPr>
            <w:tcW w:w="216" w:type="pct"/>
            <w:shd w:val="clear" w:color="auto" w:fill="auto"/>
            <w:vAlign w:val="center"/>
          </w:tcPr>
          <w:p w14:paraId="526A9BF8" w14:textId="2AB08500"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6" w:type="pct"/>
            <w:gridSpan w:val="2"/>
            <w:shd w:val="clear" w:color="auto" w:fill="auto"/>
            <w:vAlign w:val="center"/>
          </w:tcPr>
          <w:p w14:paraId="5EEE546E" w14:textId="50EB1915"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tcPr>
          <w:p w14:paraId="7829E9E8" w14:textId="662E0A6D"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tcPr>
          <w:p w14:paraId="7AFF6356" w14:textId="0F52E299"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tcPr>
          <w:p w14:paraId="3292D666" w14:textId="79CBC9BE"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tcPr>
          <w:p w14:paraId="4637E025" w14:textId="1A0766C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tcPr>
          <w:p w14:paraId="689EC428" w14:textId="1F3FC2E8"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r w:rsidR="00F34856">
              <w:rPr>
                <w:rFonts w:asciiTheme="minorHAnsi" w:hAnsiTheme="minorHAnsi" w:cstheme="minorHAnsi"/>
                <w:color w:val="000000"/>
                <w:sz w:val="18"/>
                <w:szCs w:val="18"/>
              </w:rPr>
              <w:t>0</w:t>
            </w:r>
          </w:p>
        </w:tc>
        <w:tc>
          <w:tcPr>
            <w:tcW w:w="251" w:type="pct"/>
            <w:shd w:val="clear" w:color="auto" w:fill="auto"/>
            <w:noWrap/>
            <w:vAlign w:val="center"/>
          </w:tcPr>
          <w:p w14:paraId="2DD80EC5" w14:textId="491BC260" w:rsidR="00EA47FD"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tcPr>
          <w:p w14:paraId="54BB660B" w14:textId="48FCC70C" w:rsidR="00EA47FD" w:rsidRDefault="00EA47FD"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$385</w:t>
            </w:r>
          </w:p>
        </w:tc>
      </w:tr>
      <w:tr w:rsidR="001E2AB1" w14:paraId="09D87DEC" w14:textId="77777777" w:rsidTr="00832DF1">
        <w:trPr>
          <w:cantSplit/>
          <w:trHeight w:val="288"/>
        </w:trPr>
        <w:tc>
          <w:tcPr>
            <w:tcW w:w="446" w:type="pct"/>
            <w:vMerge/>
            <w:shd w:val="clear" w:color="auto" w:fill="auto"/>
            <w:vAlign w:val="center"/>
          </w:tcPr>
          <w:p w14:paraId="198AAE5E" w14:textId="77777777" w:rsidR="001E2AB1" w:rsidRPr="007C2FCF" w:rsidRDefault="001E2AB1" w:rsidP="00EA47FD">
            <w:pPr>
              <w:spacing w:line="190" w:lineRule="exact"/>
              <w:jc w:val="center"/>
              <w:rPr>
                <w:rFonts w:asciiTheme="minorHAnsi" w:hAnsiTheme="minorHAnsi" w:cstheme="minorHAnsi"/>
                <w:color w:val="000000"/>
                <w:sz w:val="18"/>
                <w:szCs w:val="18"/>
              </w:rPr>
            </w:pPr>
          </w:p>
        </w:tc>
        <w:tc>
          <w:tcPr>
            <w:tcW w:w="1449" w:type="pct"/>
            <w:gridSpan w:val="3"/>
            <w:shd w:val="clear" w:color="auto" w:fill="F2F2F2" w:themeFill="background1" w:themeFillShade="F2"/>
            <w:vAlign w:val="center"/>
          </w:tcPr>
          <w:p w14:paraId="6B73B0B8" w14:textId="4FA6532D" w:rsidR="001E2AB1" w:rsidRPr="007C2FCF" w:rsidRDefault="001E2AB1" w:rsidP="00832DF1">
            <w:pPr>
              <w:spacing w:line="190" w:lineRule="exact"/>
              <w:rPr>
                <w:rFonts w:asciiTheme="minorHAnsi" w:hAnsiTheme="minorHAnsi" w:cstheme="minorHAnsi"/>
                <w:color w:val="000000"/>
                <w:sz w:val="18"/>
                <w:szCs w:val="18"/>
              </w:rPr>
            </w:pPr>
            <w:r w:rsidRPr="00B11A4E">
              <w:rPr>
                <w:rFonts w:asciiTheme="minorHAnsi" w:hAnsiTheme="minorHAnsi" w:cstheme="minorHAnsi"/>
                <w:b/>
                <w:i/>
                <w:color w:val="000000"/>
                <w:sz w:val="18"/>
                <w:szCs w:val="18"/>
              </w:rPr>
              <w:t>Subtotal for State E&amp;T Provider</w:t>
            </w:r>
          </w:p>
        </w:tc>
        <w:tc>
          <w:tcPr>
            <w:tcW w:w="189" w:type="pct"/>
            <w:gridSpan w:val="2"/>
            <w:shd w:val="clear" w:color="auto" w:fill="F2F2F2" w:themeFill="background1" w:themeFillShade="F2"/>
            <w:vAlign w:val="center"/>
          </w:tcPr>
          <w:p w14:paraId="504F67B2" w14:textId="04A449BA"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29.0</w:t>
            </w:r>
          </w:p>
        </w:tc>
        <w:tc>
          <w:tcPr>
            <w:tcW w:w="218" w:type="pct"/>
            <w:gridSpan w:val="3"/>
            <w:shd w:val="clear" w:color="auto" w:fill="F2F2F2" w:themeFill="background1" w:themeFillShade="F2"/>
            <w:vAlign w:val="center"/>
          </w:tcPr>
          <w:p w14:paraId="114A0463" w14:textId="2DAD1161"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26.0</w:t>
            </w:r>
          </w:p>
        </w:tc>
        <w:tc>
          <w:tcPr>
            <w:tcW w:w="215" w:type="pct"/>
            <w:gridSpan w:val="2"/>
            <w:shd w:val="clear" w:color="auto" w:fill="F2F2F2" w:themeFill="background1" w:themeFillShade="F2"/>
            <w:vAlign w:val="center"/>
          </w:tcPr>
          <w:p w14:paraId="5F9712F2" w14:textId="6380818A"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1.3</w:t>
            </w:r>
          </w:p>
        </w:tc>
        <w:tc>
          <w:tcPr>
            <w:tcW w:w="212" w:type="pct"/>
            <w:shd w:val="clear" w:color="auto" w:fill="F2F2F2" w:themeFill="background1" w:themeFillShade="F2"/>
            <w:vAlign w:val="center"/>
          </w:tcPr>
          <w:p w14:paraId="41BEA49B" w14:textId="53F67A0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34.0</w:t>
            </w:r>
          </w:p>
        </w:tc>
        <w:tc>
          <w:tcPr>
            <w:tcW w:w="215" w:type="pct"/>
            <w:shd w:val="clear" w:color="auto" w:fill="F2F2F2" w:themeFill="background1" w:themeFillShade="F2"/>
            <w:vAlign w:val="center"/>
          </w:tcPr>
          <w:p w14:paraId="49BDAE37" w14:textId="31B431CA"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w:t>
            </w:r>
          </w:p>
        </w:tc>
        <w:tc>
          <w:tcPr>
            <w:tcW w:w="216" w:type="pct"/>
            <w:shd w:val="clear" w:color="auto" w:fill="F2F2F2" w:themeFill="background1" w:themeFillShade="F2"/>
            <w:vAlign w:val="center"/>
          </w:tcPr>
          <w:p w14:paraId="0CD16101" w14:textId="68E6E4A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40.3</w:t>
            </w:r>
          </w:p>
        </w:tc>
        <w:tc>
          <w:tcPr>
            <w:tcW w:w="216" w:type="pct"/>
            <w:gridSpan w:val="2"/>
            <w:shd w:val="clear" w:color="auto" w:fill="F2F2F2" w:themeFill="background1" w:themeFillShade="F2"/>
            <w:vAlign w:val="center"/>
          </w:tcPr>
          <w:p w14:paraId="578321DA" w14:textId="7CDEC570"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F2F2F2" w:themeFill="background1" w:themeFillShade="F2"/>
            <w:vAlign w:val="center"/>
          </w:tcPr>
          <w:p w14:paraId="5CB694C4" w14:textId="094953AD"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F2F2F2" w:themeFill="background1" w:themeFillShade="F2"/>
            <w:vAlign w:val="center"/>
          </w:tcPr>
          <w:p w14:paraId="6376049C" w14:textId="5D1BBC3C"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F2F2F2" w:themeFill="background1" w:themeFillShade="F2"/>
            <w:vAlign w:val="center"/>
          </w:tcPr>
          <w:p w14:paraId="419BB39B" w14:textId="0C111FF8"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F2F2F2" w:themeFill="background1" w:themeFillShade="F2"/>
            <w:vAlign w:val="center"/>
          </w:tcPr>
          <w:p w14:paraId="0D462079" w14:textId="08041C3A"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F2F2F2" w:themeFill="background1" w:themeFillShade="F2"/>
            <w:noWrap/>
            <w:vAlign w:val="center"/>
          </w:tcPr>
          <w:p w14:paraId="5658694B" w14:textId="6512BAD4"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r w:rsidR="00F34856">
              <w:rPr>
                <w:rFonts w:asciiTheme="minorHAnsi" w:hAnsiTheme="minorHAnsi" w:cstheme="minorHAnsi"/>
                <w:color w:val="000000"/>
                <w:sz w:val="18"/>
                <w:szCs w:val="18"/>
              </w:rPr>
              <w:t>45</w:t>
            </w:r>
          </w:p>
        </w:tc>
        <w:tc>
          <w:tcPr>
            <w:tcW w:w="251" w:type="pct"/>
            <w:shd w:val="clear" w:color="auto" w:fill="F2F2F2" w:themeFill="background1" w:themeFillShade="F2"/>
            <w:noWrap/>
            <w:vAlign w:val="center"/>
          </w:tcPr>
          <w:p w14:paraId="18CC49F3" w14:textId="5817EBD9" w:rsidR="001E2AB1" w:rsidRDefault="001E2AB1" w:rsidP="00EA47FD">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p>
        </w:tc>
        <w:tc>
          <w:tcPr>
            <w:tcW w:w="251" w:type="pct"/>
            <w:shd w:val="clear" w:color="auto" w:fill="F2F2F2" w:themeFill="background1" w:themeFillShade="F2"/>
            <w:noWrap/>
            <w:vAlign w:val="center"/>
          </w:tcPr>
          <w:p w14:paraId="703DB1BC" w14:textId="78BC024F" w:rsidR="001E2AB1" w:rsidRDefault="001E2AB1" w:rsidP="00EA47FD">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$1,47</w:t>
            </w:r>
            <w:r w:rsidR="00F34856">
              <w:rPr>
                <w:rFonts w:asciiTheme="minorHAnsi" w:hAnsiTheme="minorHAnsi" w:cstheme="minorHAnsi"/>
                <w:color w:val="000000"/>
                <w:sz w:val="18"/>
                <w:szCs w:val="18"/>
              </w:rPr>
              <w:t>1</w:t>
            </w:r>
          </w:p>
        </w:tc>
      </w:tr>
      <w:tr w:rsidR="00EA47FD" w14:paraId="696C048F" w14:textId="77777777" w:rsidTr="00D9448A">
        <w:trPr>
          <w:cantSplit/>
          <w:trHeight w:val="288"/>
        </w:trPr>
        <w:tc>
          <w:tcPr>
            <w:tcW w:w="446" w:type="pct"/>
            <w:vMerge w:val="restart"/>
            <w:shd w:val="clear" w:color="auto" w:fill="auto"/>
            <w:vAlign w:val="center"/>
            <w:hideMark/>
          </w:tcPr>
          <w:p w14:paraId="1208E40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Government</w:t>
            </w:r>
          </w:p>
        </w:tc>
        <w:tc>
          <w:tcPr>
            <w:tcW w:w="586" w:type="pct"/>
            <w:shd w:val="clear" w:color="auto" w:fill="auto"/>
            <w:vAlign w:val="center"/>
            <w:hideMark/>
          </w:tcPr>
          <w:p w14:paraId="7A219492"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SNAP Office Staff</w:t>
            </w:r>
          </w:p>
        </w:tc>
        <w:tc>
          <w:tcPr>
            <w:tcW w:w="677" w:type="pct"/>
            <w:shd w:val="clear" w:color="auto" w:fill="auto"/>
            <w:vAlign w:val="center"/>
            <w:hideMark/>
          </w:tcPr>
          <w:p w14:paraId="754D9AAC"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Pre-test</w:t>
            </w:r>
          </w:p>
        </w:tc>
        <w:tc>
          <w:tcPr>
            <w:tcW w:w="186" w:type="pct"/>
            <w:shd w:val="clear" w:color="auto" w:fill="auto"/>
            <w:vAlign w:val="center"/>
            <w:hideMark/>
          </w:tcPr>
          <w:p w14:paraId="3D33BF6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R</w:t>
            </w:r>
          </w:p>
        </w:tc>
        <w:tc>
          <w:tcPr>
            <w:tcW w:w="189" w:type="pct"/>
            <w:gridSpan w:val="2"/>
            <w:shd w:val="clear" w:color="auto" w:fill="auto"/>
            <w:vAlign w:val="center"/>
            <w:hideMark/>
          </w:tcPr>
          <w:p w14:paraId="0543BE0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12DE991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gridSpan w:val="2"/>
            <w:shd w:val="clear" w:color="auto" w:fill="auto"/>
            <w:vAlign w:val="center"/>
            <w:hideMark/>
          </w:tcPr>
          <w:p w14:paraId="00A3F32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2CB4EDC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34138CE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1.00</w:t>
            </w:r>
          </w:p>
        </w:tc>
        <w:tc>
          <w:tcPr>
            <w:tcW w:w="216" w:type="pct"/>
            <w:shd w:val="clear" w:color="auto" w:fill="auto"/>
            <w:vAlign w:val="center"/>
            <w:hideMark/>
          </w:tcPr>
          <w:p w14:paraId="6D10EDB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6" w:type="pct"/>
            <w:gridSpan w:val="2"/>
            <w:shd w:val="clear" w:color="auto" w:fill="auto"/>
            <w:vAlign w:val="center"/>
            <w:hideMark/>
          </w:tcPr>
          <w:p w14:paraId="3D7D6B3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F87600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577B726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5E0204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241FA6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682F7836" w14:textId="5FB18510"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r w:rsidR="00F34856">
              <w:rPr>
                <w:rFonts w:asciiTheme="minorHAnsi" w:hAnsiTheme="minorHAnsi" w:cstheme="minorHAnsi"/>
                <w:color w:val="000000"/>
                <w:sz w:val="18"/>
                <w:szCs w:val="18"/>
              </w:rPr>
              <w:t>0</w:t>
            </w:r>
          </w:p>
        </w:tc>
        <w:tc>
          <w:tcPr>
            <w:tcW w:w="251" w:type="pct"/>
            <w:shd w:val="clear" w:color="auto" w:fill="auto"/>
            <w:noWrap/>
            <w:vAlign w:val="center"/>
            <w:hideMark/>
          </w:tcPr>
          <w:p w14:paraId="00239E24" w14:textId="7771281C"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$21.53</w:t>
            </w:r>
          </w:p>
        </w:tc>
        <w:tc>
          <w:tcPr>
            <w:tcW w:w="251" w:type="pct"/>
            <w:shd w:val="clear" w:color="auto" w:fill="auto"/>
            <w:noWrap/>
            <w:vAlign w:val="center"/>
            <w:hideMark/>
          </w:tcPr>
          <w:p w14:paraId="71767B7B" w14:textId="30EF0D5D"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$43</w:t>
            </w:r>
          </w:p>
        </w:tc>
      </w:tr>
      <w:tr w:rsidR="00EA47FD" w14:paraId="70D07B7F" w14:textId="77777777" w:rsidTr="00D9448A">
        <w:trPr>
          <w:cantSplit/>
          <w:trHeight w:val="288"/>
        </w:trPr>
        <w:tc>
          <w:tcPr>
            <w:tcW w:w="446" w:type="pct"/>
            <w:vMerge/>
            <w:shd w:val="clear" w:color="auto" w:fill="auto"/>
            <w:vAlign w:val="center"/>
            <w:hideMark/>
          </w:tcPr>
          <w:p w14:paraId="6FF7D928"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1252D35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SNAP Office Staff</w:t>
            </w:r>
          </w:p>
        </w:tc>
        <w:tc>
          <w:tcPr>
            <w:tcW w:w="677" w:type="pct"/>
            <w:shd w:val="clear" w:color="auto" w:fill="auto"/>
            <w:vAlign w:val="center"/>
            <w:hideMark/>
          </w:tcPr>
          <w:p w14:paraId="0E83459E"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5D12860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NA</w:t>
            </w:r>
          </w:p>
        </w:tc>
        <w:tc>
          <w:tcPr>
            <w:tcW w:w="189" w:type="pct"/>
            <w:gridSpan w:val="2"/>
            <w:shd w:val="clear" w:color="auto" w:fill="auto"/>
            <w:vAlign w:val="center"/>
            <w:hideMark/>
          </w:tcPr>
          <w:p w14:paraId="2AACAD4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auto"/>
            <w:vAlign w:val="center"/>
            <w:hideMark/>
          </w:tcPr>
          <w:p w14:paraId="3D7F9A5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5" w:type="pct"/>
            <w:gridSpan w:val="2"/>
            <w:shd w:val="clear" w:color="auto" w:fill="auto"/>
            <w:vAlign w:val="center"/>
            <w:hideMark/>
          </w:tcPr>
          <w:p w14:paraId="6350BB8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2B36B4D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5" w:type="pct"/>
            <w:shd w:val="clear" w:color="auto" w:fill="auto"/>
            <w:vAlign w:val="center"/>
            <w:hideMark/>
          </w:tcPr>
          <w:p w14:paraId="6CC42F3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0.55</w:t>
            </w:r>
          </w:p>
        </w:tc>
        <w:tc>
          <w:tcPr>
            <w:tcW w:w="216" w:type="pct"/>
            <w:shd w:val="clear" w:color="auto" w:fill="auto"/>
            <w:vAlign w:val="center"/>
            <w:hideMark/>
          </w:tcPr>
          <w:p w14:paraId="3D5410A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6.6</w:t>
            </w:r>
          </w:p>
        </w:tc>
        <w:tc>
          <w:tcPr>
            <w:tcW w:w="216" w:type="pct"/>
            <w:gridSpan w:val="2"/>
            <w:shd w:val="clear" w:color="auto" w:fill="auto"/>
            <w:vAlign w:val="center"/>
            <w:hideMark/>
          </w:tcPr>
          <w:p w14:paraId="5D105918"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5736D9E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E52CAE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940265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2D0C9B1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57A5E0EC" w14:textId="156B71F8"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6.6</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11B2A058" w14:textId="3DE7E49A"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$21.53</w:t>
            </w:r>
          </w:p>
        </w:tc>
        <w:tc>
          <w:tcPr>
            <w:tcW w:w="251" w:type="pct"/>
            <w:shd w:val="clear" w:color="auto" w:fill="auto"/>
            <w:noWrap/>
            <w:vAlign w:val="center"/>
            <w:hideMark/>
          </w:tcPr>
          <w:p w14:paraId="0CBE04F2" w14:textId="77FCFFDB"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2A5F81">
              <w:rPr>
                <w:rFonts w:asciiTheme="minorHAnsi" w:hAnsiTheme="minorHAnsi" w:cstheme="minorHAnsi"/>
                <w:color w:val="000000"/>
                <w:sz w:val="18"/>
                <w:szCs w:val="18"/>
              </w:rPr>
              <w:t>1</w:t>
            </w:r>
            <w:r>
              <w:rPr>
                <w:rFonts w:asciiTheme="minorHAnsi" w:hAnsiTheme="minorHAnsi" w:cstheme="minorHAnsi"/>
                <w:color w:val="000000"/>
                <w:sz w:val="18"/>
                <w:szCs w:val="18"/>
              </w:rPr>
              <w:t>42</w:t>
            </w:r>
          </w:p>
        </w:tc>
      </w:tr>
      <w:tr w:rsidR="00EA47FD" w14:paraId="0640C7EF" w14:textId="77777777" w:rsidTr="00D9448A">
        <w:trPr>
          <w:cantSplit/>
          <w:trHeight w:val="288"/>
        </w:trPr>
        <w:tc>
          <w:tcPr>
            <w:tcW w:w="446" w:type="pct"/>
            <w:vMerge/>
            <w:shd w:val="clear" w:color="auto" w:fill="auto"/>
            <w:vAlign w:val="center"/>
            <w:hideMark/>
          </w:tcPr>
          <w:p w14:paraId="091EB133"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7980A0F4"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SNAP Office staff</w:t>
            </w:r>
          </w:p>
        </w:tc>
        <w:tc>
          <w:tcPr>
            <w:tcW w:w="677" w:type="pct"/>
            <w:shd w:val="clear" w:color="auto" w:fill="auto"/>
            <w:vAlign w:val="center"/>
            <w:hideMark/>
          </w:tcPr>
          <w:p w14:paraId="56ABB005"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In-person semi-structured interviews with 3 staff in 2 sites over 6 States</w:t>
            </w:r>
          </w:p>
        </w:tc>
        <w:tc>
          <w:tcPr>
            <w:tcW w:w="186" w:type="pct"/>
            <w:shd w:val="clear" w:color="auto" w:fill="auto"/>
            <w:vAlign w:val="center"/>
            <w:hideMark/>
          </w:tcPr>
          <w:p w14:paraId="138C819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F; G</w:t>
            </w:r>
          </w:p>
        </w:tc>
        <w:tc>
          <w:tcPr>
            <w:tcW w:w="189" w:type="pct"/>
            <w:gridSpan w:val="2"/>
            <w:shd w:val="clear" w:color="auto" w:fill="auto"/>
            <w:vAlign w:val="center"/>
            <w:hideMark/>
          </w:tcPr>
          <w:p w14:paraId="105351A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p>
        </w:tc>
        <w:tc>
          <w:tcPr>
            <w:tcW w:w="218" w:type="pct"/>
            <w:gridSpan w:val="3"/>
            <w:shd w:val="clear" w:color="auto" w:fill="auto"/>
            <w:vAlign w:val="center"/>
            <w:hideMark/>
          </w:tcPr>
          <w:p w14:paraId="6770FD9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p>
        </w:tc>
        <w:tc>
          <w:tcPr>
            <w:tcW w:w="215" w:type="pct"/>
            <w:gridSpan w:val="2"/>
            <w:shd w:val="clear" w:color="auto" w:fill="auto"/>
            <w:vAlign w:val="center"/>
            <w:hideMark/>
          </w:tcPr>
          <w:p w14:paraId="74BD55F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1E986D0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p>
        </w:tc>
        <w:tc>
          <w:tcPr>
            <w:tcW w:w="215" w:type="pct"/>
            <w:shd w:val="clear" w:color="auto" w:fill="auto"/>
            <w:vAlign w:val="center"/>
            <w:hideMark/>
          </w:tcPr>
          <w:p w14:paraId="589A8BB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1.00</w:t>
            </w:r>
          </w:p>
        </w:tc>
        <w:tc>
          <w:tcPr>
            <w:tcW w:w="216" w:type="pct"/>
            <w:shd w:val="clear" w:color="auto" w:fill="auto"/>
            <w:vAlign w:val="center"/>
            <w:hideMark/>
          </w:tcPr>
          <w:p w14:paraId="3BEEC8D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p>
        </w:tc>
        <w:tc>
          <w:tcPr>
            <w:tcW w:w="216" w:type="pct"/>
            <w:gridSpan w:val="2"/>
            <w:shd w:val="clear" w:color="auto" w:fill="auto"/>
            <w:vAlign w:val="center"/>
            <w:hideMark/>
          </w:tcPr>
          <w:p w14:paraId="529BC66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D16751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197DFB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5A6EEEFC"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6CD3228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7AE03482" w14:textId="55FFF030"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064B6A86" w14:textId="36E5EC87"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$21.53</w:t>
            </w:r>
          </w:p>
        </w:tc>
        <w:tc>
          <w:tcPr>
            <w:tcW w:w="251" w:type="pct"/>
            <w:shd w:val="clear" w:color="auto" w:fill="auto"/>
            <w:noWrap/>
            <w:vAlign w:val="center"/>
            <w:hideMark/>
          </w:tcPr>
          <w:p w14:paraId="16423D92" w14:textId="7CB2D5AF"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$775</w:t>
            </w:r>
          </w:p>
        </w:tc>
      </w:tr>
      <w:tr w:rsidR="00EA47FD" w14:paraId="1ABC952F" w14:textId="77777777" w:rsidTr="00D9448A">
        <w:trPr>
          <w:cantSplit/>
          <w:trHeight w:val="288"/>
        </w:trPr>
        <w:tc>
          <w:tcPr>
            <w:tcW w:w="446" w:type="pct"/>
            <w:vMerge/>
            <w:shd w:val="clear" w:color="auto" w:fill="auto"/>
            <w:vAlign w:val="center"/>
            <w:hideMark/>
          </w:tcPr>
          <w:p w14:paraId="7E42D0A5"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644B4C51"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SNAP Office staff</w:t>
            </w:r>
          </w:p>
        </w:tc>
        <w:tc>
          <w:tcPr>
            <w:tcW w:w="677" w:type="pct"/>
            <w:shd w:val="clear" w:color="auto" w:fill="auto"/>
            <w:vAlign w:val="center"/>
            <w:hideMark/>
          </w:tcPr>
          <w:p w14:paraId="37BB9B5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Group mapping exercise with 5 local staff in 2 sites over 6 States</w:t>
            </w:r>
          </w:p>
        </w:tc>
        <w:tc>
          <w:tcPr>
            <w:tcW w:w="186" w:type="pct"/>
            <w:shd w:val="clear" w:color="auto" w:fill="auto"/>
            <w:vAlign w:val="center"/>
            <w:hideMark/>
          </w:tcPr>
          <w:p w14:paraId="334413C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H</w:t>
            </w:r>
          </w:p>
        </w:tc>
        <w:tc>
          <w:tcPr>
            <w:tcW w:w="189" w:type="pct"/>
            <w:gridSpan w:val="2"/>
            <w:shd w:val="clear" w:color="auto" w:fill="auto"/>
            <w:vAlign w:val="center"/>
            <w:hideMark/>
          </w:tcPr>
          <w:p w14:paraId="55B6AC34"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60.0</w:t>
            </w:r>
          </w:p>
        </w:tc>
        <w:tc>
          <w:tcPr>
            <w:tcW w:w="218" w:type="pct"/>
            <w:gridSpan w:val="3"/>
            <w:shd w:val="clear" w:color="auto" w:fill="auto"/>
            <w:vAlign w:val="center"/>
            <w:hideMark/>
          </w:tcPr>
          <w:p w14:paraId="5BF91F9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60.0</w:t>
            </w:r>
          </w:p>
        </w:tc>
        <w:tc>
          <w:tcPr>
            <w:tcW w:w="215" w:type="pct"/>
            <w:gridSpan w:val="2"/>
            <w:shd w:val="clear" w:color="auto" w:fill="auto"/>
            <w:vAlign w:val="center"/>
            <w:hideMark/>
          </w:tcPr>
          <w:p w14:paraId="7F3E598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15FE1A5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60.0</w:t>
            </w:r>
          </w:p>
        </w:tc>
        <w:tc>
          <w:tcPr>
            <w:tcW w:w="215" w:type="pct"/>
            <w:shd w:val="clear" w:color="auto" w:fill="auto"/>
            <w:vAlign w:val="center"/>
            <w:hideMark/>
          </w:tcPr>
          <w:p w14:paraId="5045443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1.50</w:t>
            </w:r>
          </w:p>
        </w:tc>
        <w:tc>
          <w:tcPr>
            <w:tcW w:w="216" w:type="pct"/>
            <w:shd w:val="clear" w:color="auto" w:fill="auto"/>
            <w:vAlign w:val="center"/>
            <w:hideMark/>
          </w:tcPr>
          <w:p w14:paraId="0C56A5D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90.0</w:t>
            </w:r>
          </w:p>
        </w:tc>
        <w:tc>
          <w:tcPr>
            <w:tcW w:w="216" w:type="pct"/>
            <w:gridSpan w:val="2"/>
            <w:shd w:val="clear" w:color="auto" w:fill="auto"/>
            <w:vAlign w:val="center"/>
            <w:hideMark/>
          </w:tcPr>
          <w:p w14:paraId="7324AA8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60AEE83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10E6FE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1E7AB11"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F9A5CD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5FE90171" w14:textId="56AE4B03"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08E93B9F" w14:textId="4D0CDE5A"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$21.53</w:t>
            </w:r>
          </w:p>
        </w:tc>
        <w:tc>
          <w:tcPr>
            <w:tcW w:w="251" w:type="pct"/>
            <w:shd w:val="clear" w:color="auto" w:fill="auto"/>
            <w:noWrap/>
            <w:vAlign w:val="center"/>
            <w:hideMark/>
          </w:tcPr>
          <w:p w14:paraId="76A107FE" w14:textId="614F6AB3"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$1,938</w:t>
            </w:r>
          </w:p>
        </w:tc>
      </w:tr>
      <w:tr w:rsidR="00EA47FD" w14:paraId="2668C731" w14:textId="77777777" w:rsidTr="00D9448A">
        <w:trPr>
          <w:cantSplit/>
          <w:trHeight w:val="288"/>
        </w:trPr>
        <w:tc>
          <w:tcPr>
            <w:tcW w:w="446" w:type="pct"/>
            <w:vMerge/>
            <w:shd w:val="clear" w:color="auto" w:fill="auto"/>
            <w:vAlign w:val="center"/>
            <w:hideMark/>
          </w:tcPr>
          <w:p w14:paraId="4FB3F3EE" w14:textId="77777777" w:rsidR="0021761E" w:rsidRPr="007C2FCF" w:rsidRDefault="0021761E"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45A1D2B8"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Local SNAP Office staff</w:t>
            </w:r>
          </w:p>
        </w:tc>
        <w:tc>
          <w:tcPr>
            <w:tcW w:w="677" w:type="pct"/>
            <w:shd w:val="clear" w:color="auto" w:fill="auto"/>
            <w:vAlign w:val="center"/>
            <w:hideMark/>
          </w:tcPr>
          <w:p w14:paraId="6C1DADD7"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Observations of Intake Process</w:t>
            </w:r>
          </w:p>
        </w:tc>
        <w:tc>
          <w:tcPr>
            <w:tcW w:w="186" w:type="pct"/>
            <w:shd w:val="clear" w:color="auto" w:fill="auto"/>
            <w:vAlign w:val="center"/>
            <w:hideMark/>
          </w:tcPr>
          <w:p w14:paraId="49A2F882"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I; J</w:t>
            </w:r>
          </w:p>
        </w:tc>
        <w:tc>
          <w:tcPr>
            <w:tcW w:w="189" w:type="pct"/>
            <w:gridSpan w:val="2"/>
            <w:shd w:val="clear" w:color="auto" w:fill="auto"/>
            <w:vAlign w:val="center"/>
            <w:hideMark/>
          </w:tcPr>
          <w:p w14:paraId="0C24602E"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8" w:type="pct"/>
            <w:gridSpan w:val="3"/>
            <w:shd w:val="clear" w:color="auto" w:fill="auto"/>
            <w:vAlign w:val="center"/>
            <w:hideMark/>
          </w:tcPr>
          <w:p w14:paraId="6A8A8D1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5" w:type="pct"/>
            <w:gridSpan w:val="2"/>
            <w:shd w:val="clear" w:color="auto" w:fill="auto"/>
            <w:vAlign w:val="center"/>
            <w:hideMark/>
          </w:tcPr>
          <w:p w14:paraId="6053970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01D5C20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5" w:type="pct"/>
            <w:shd w:val="clear" w:color="auto" w:fill="auto"/>
            <w:vAlign w:val="center"/>
            <w:hideMark/>
          </w:tcPr>
          <w:p w14:paraId="00827D1D"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1.00</w:t>
            </w:r>
          </w:p>
        </w:tc>
        <w:tc>
          <w:tcPr>
            <w:tcW w:w="216" w:type="pct"/>
            <w:shd w:val="clear" w:color="auto" w:fill="auto"/>
            <w:vAlign w:val="center"/>
            <w:hideMark/>
          </w:tcPr>
          <w:p w14:paraId="290675D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p>
        </w:tc>
        <w:tc>
          <w:tcPr>
            <w:tcW w:w="216" w:type="pct"/>
            <w:gridSpan w:val="2"/>
            <w:shd w:val="clear" w:color="auto" w:fill="auto"/>
            <w:vAlign w:val="center"/>
            <w:hideMark/>
          </w:tcPr>
          <w:p w14:paraId="77E37B5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6CFF6ED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E4C8E8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A04386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0EF4376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49FD8963" w14:textId="7780894E"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1E8C6C31" w14:textId="7C5A523E"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$21.53</w:t>
            </w:r>
          </w:p>
        </w:tc>
        <w:tc>
          <w:tcPr>
            <w:tcW w:w="251" w:type="pct"/>
            <w:shd w:val="clear" w:color="auto" w:fill="auto"/>
            <w:noWrap/>
            <w:vAlign w:val="center"/>
            <w:hideMark/>
          </w:tcPr>
          <w:p w14:paraId="0C1F4362" w14:textId="2E53B725" w:rsidR="0021761E"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$258</w:t>
            </w:r>
          </w:p>
        </w:tc>
      </w:tr>
      <w:tr w:rsidR="0086639E" w14:paraId="699E1111" w14:textId="77777777" w:rsidTr="00832DF1">
        <w:trPr>
          <w:cantSplit/>
          <w:trHeight w:val="288"/>
        </w:trPr>
        <w:tc>
          <w:tcPr>
            <w:tcW w:w="446" w:type="pct"/>
            <w:vMerge/>
            <w:shd w:val="clear" w:color="auto" w:fill="auto"/>
            <w:vAlign w:val="center"/>
            <w:hideMark/>
          </w:tcPr>
          <w:p w14:paraId="1CAE6C4F" w14:textId="77777777" w:rsidR="0086639E" w:rsidRPr="007C2FCF" w:rsidRDefault="0086639E" w:rsidP="00D9448A">
            <w:pPr>
              <w:spacing w:line="190" w:lineRule="exact"/>
              <w:jc w:val="right"/>
              <w:rPr>
                <w:rFonts w:asciiTheme="minorHAnsi" w:hAnsiTheme="minorHAnsi" w:cstheme="minorHAnsi"/>
                <w:color w:val="000000"/>
                <w:sz w:val="18"/>
                <w:szCs w:val="18"/>
              </w:rPr>
            </w:pPr>
          </w:p>
        </w:tc>
        <w:tc>
          <w:tcPr>
            <w:tcW w:w="1449" w:type="pct"/>
            <w:gridSpan w:val="3"/>
            <w:shd w:val="clear" w:color="auto" w:fill="F2F2F2" w:themeFill="background1" w:themeFillShade="F2"/>
            <w:vAlign w:val="center"/>
            <w:hideMark/>
          </w:tcPr>
          <w:p w14:paraId="53257E99" w14:textId="15E67239" w:rsidR="0086639E" w:rsidRPr="007C2FCF" w:rsidRDefault="0086639E" w:rsidP="00832DF1">
            <w:pPr>
              <w:spacing w:line="190" w:lineRule="exact"/>
              <w:rPr>
                <w:rFonts w:asciiTheme="minorHAnsi" w:hAnsiTheme="minorHAnsi" w:cstheme="minorHAnsi"/>
                <w:color w:val="000000"/>
                <w:sz w:val="18"/>
                <w:szCs w:val="18"/>
              </w:rPr>
            </w:pPr>
            <w:r w:rsidRPr="00B11A4E">
              <w:rPr>
                <w:rFonts w:asciiTheme="minorHAnsi" w:hAnsiTheme="minorHAnsi" w:cstheme="minorHAnsi"/>
                <w:b/>
                <w:i/>
                <w:color w:val="000000"/>
                <w:sz w:val="18"/>
                <w:szCs w:val="18"/>
              </w:rPr>
              <w:t>Subtotal for Local office</w:t>
            </w:r>
          </w:p>
        </w:tc>
        <w:tc>
          <w:tcPr>
            <w:tcW w:w="189" w:type="pct"/>
            <w:gridSpan w:val="2"/>
            <w:shd w:val="clear" w:color="auto" w:fill="F2F2F2" w:themeFill="background1" w:themeFillShade="F2"/>
            <w:vAlign w:val="center"/>
            <w:hideMark/>
          </w:tcPr>
          <w:p w14:paraId="6076A625"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72.0</w:t>
            </w:r>
          </w:p>
        </w:tc>
        <w:tc>
          <w:tcPr>
            <w:tcW w:w="218" w:type="pct"/>
            <w:gridSpan w:val="3"/>
            <w:shd w:val="clear" w:color="auto" w:fill="F2F2F2" w:themeFill="background1" w:themeFillShade="F2"/>
            <w:vAlign w:val="center"/>
            <w:hideMark/>
          </w:tcPr>
          <w:p w14:paraId="42D0CF3B"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72.0</w:t>
            </w:r>
          </w:p>
        </w:tc>
        <w:tc>
          <w:tcPr>
            <w:tcW w:w="215" w:type="pct"/>
            <w:gridSpan w:val="2"/>
            <w:shd w:val="clear" w:color="auto" w:fill="F2F2F2" w:themeFill="background1" w:themeFillShade="F2"/>
            <w:vAlign w:val="center"/>
            <w:hideMark/>
          </w:tcPr>
          <w:p w14:paraId="5FAAD297"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1.7</w:t>
            </w:r>
          </w:p>
        </w:tc>
        <w:tc>
          <w:tcPr>
            <w:tcW w:w="212" w:type="pct"/>
            <w:shd w:val="clear" w:color="auto" w:fill="F2F2F2" w:themeFill="background1" w:themeFillShade="F2"/>
            <w:vAlign w:val="center"/>
            <w:hideMark/>
          </w:tcPr>
          <w:p w14:paraId="375DC1A0"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122.0</w:t>
            </w:r>
          </w:p>
        </w:tc>
        <w:tc>
          <w:tcPr>
            <w:tcW w:w="215" w:type="pct"/>
            <w:shd w:val="clear" w:color="auto" w:fill="F2F2F2" w:themeFill="background1" w:themeFillShade="F2"/>
            <w:vAlign w:val="center"/>
            <w:hideMark/>
          </w:tcPr>
          <w:p w14:paraId="22D9D7A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w:t>
            </w:r>
          </w:p>
        </w:tc>
        <w:tc>
          <w:tcPr>
            <w:tcW w:w="216" w:type="pct"/>
            <w:shd w:val="clear" w:color="auto" w:fill="F2F2F2" w:themeFill="background1" w:themeFillShade="F2"/>
            <w:vAlign w:val="center"/>
            <w:hideMark/>
          </w:tcPr>
          <w:p w14:paraId="1A32711E"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146.6</w:t>
            </w:r>
          </w:p>
        </w:tc>
        <w:tc>
          <w:tcPr>
            <w:tcW w:w="216" w:type="pct"/>
            <w:gridSpan w:val="2"/>
            <w:shd w:val="clear" w:color="auto" w:fill="F2F2F2" w:themeFill="background1" w:themeFillShade="F2"/>
            <w:vAlign w:val="center"/>
            <w:hideMark/>
          </w:tcPr>
          <w:p w14:paraId="1C2A4AC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F2F2F2" w:themeFill="background1" w:themeFillShade="F2"/>
            <w:vAlign w:val="center"/>
            <w:hideMark/>
          </w:tcPr>
          <w:p w14:paraId="1D8303E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46390EA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F2F2F2" w:themeFill="background1" w:themeFillShade="F2"/>
            <w:vAlign w:val="center"/>
            <w:hideMark/>
          </w:tcPr>
          <w:p w14:paraId="15F3174C"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F2F2F2" w:themeFill="background1" w:themeFillShade="F2"/>
            <w:vAlign w:val="center"/>
            <w:hideMark/>
          </w:tcPr>
          <w:p w14:paraId="29D18C29"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F2F2F2" w:themeFill="background1" w:themeFillShade="F2"/>
            <w:vAlign w:val="center"/>
            <w:hideMark/>
          </w:tcPr>
          <w:p w14:paraId="66FADAA8" w14:textId="19205FA9"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146.6</w:t>
            </w:r>
            <w:r w:rsidR="004A2020">
              <w:rPr>
                <w:rFonts w:asciiTheme="minorHAnsi" w:hAnsiTheme="minorHAnsi" w:cstheme="minorHAnsi"/>
                <w:color w:val="000000"/>
                <w:sz w:val="18"/>
                <w:szCs w:val="18"/>
              </w:rPr>
              <w:t>0</w:t>
            </w:r>
          </w:p>
        </w:tc>
        <w:tc>
          <w:tcPr>
            <w:tcW w:w="251" w:type="pct"/>
            <w:shd w:val="clear" w:color="auto" w:fill="F2F2F2" w:themeFill="background1" w:themeFillShade="F2"/>
            <w:noWrap/>
            <w:vAlign w:val="center"/>
            <w:hideMark/>
          </w:tcPr>
          <w:p w14:paraId="40A35019" w14:textId="0CF24F7C" w:rsidR="0086639E" w:rsidRPr="007C2FCF" w:rsidRDefault="0086639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p>
        </w:tc>
        <w:tc>
          <w:tcPr>
            <w:tcW w:w="251" w:type="pct"/>
            <w:shd w:val="clear" w:color="auto" w:fill="F2F2F2" w:themeFill="background1" w:themeFillShade="F2"/>
            <w:noWrap/>
            <w:vAlign w:val="center"/>
            <w:hideMark/>
          </w:tcPr>
          <w:p w14:paraId="5444AC97" w14:textId="1D0E4653" w:rsidR="0086639E" w:rsidRPr="007C2FCF" w:rsidRDefault="0086639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$3,156</w:t>
            </w:r>
          </w:p>
        </w:tc>
      </w:tr>
      <w:tr w:rsidR="0086639E" w14:paraId="5DC8520A" w14:textId="77777777" w:rsidTr="00832DF1">
        <w:trPr>
          <w:cantSplit/>
          <w:trHeight w:val="288"/>
        </w:trPr>
        <w:tc>
          <w:tcPr>
            <w:tcW w:w="1895" w:type="pct"/>
            <w:gridSpan w:val="4"/>
            <w:shd w:val="clear" w:color="auto" w:fill="F2F2F2" w:themeFill="background1" w:themeFillShade="F2"/>
            <w:vAlign w:val="center"/>
            <w:hideMark/>
          </w:tcPr>
          <w:p w14:paraId="0B9C4226" w14:textId="6986CD65" w:rsidR="0086639E" w:rsidRPr="007C2FCF" w:rsidRDefault="0086639E" w:rsidP="00832DF1">
            <w:pPr>
              <w:spacing w:line="190" w:lineRule="exact"/>
              <w:rPr>
                <w:rFonts w:asciiTheme="minorHAnsi" w:hAnsiTheme="minorHAnsi" w:cstheme="minorHAnsi"/>
                <w:color w:val="000000"/>
                <w:sz w:val="18"/>
                <w:szCs w:val="18"/>
              </w:rPr>
            </w:pPr>
            <w:r w:rsidRPr="00B11A4E">
              <w:rPr>
                <w:rFonts w:asciiTheme="minorHAnsi" w:hAnsiTheme="minorHAnsi" w:cstheme="minorHAnsi"/>
                <w:b/>
                <w:i/>
                <w:color w:val="000000"/>
                <w:sz w:val="18"/>
                <w:szCs w:val="18"/>
              </w:rPr>
              <w:t>State/Local/Tribal Government Sub-Total</w:t>
            </w:r>
          </w:p>
        </w:tc>
        <w:tc>
          <w:tcPr>
            <w:tcW w:w="189" w:type="pct"/>
            <w:gridSpan w:val="2"/>
            <w:shd w:val="clear" w:color="auto" w:fill="F2F2F2" w:themeFill="background1" w:themeFillShade="F2"/>
            <w:vAlign w:val="center"/>
            <w:hideMark/>
          </w:tcPr>
          <w:p w14:paraId="04A26488"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119.0</w:t>
            </w:r>
          </w:p>
        </w:tc>
        <w:tc>
          <w:tcPr>
            <w:tcW w:w="218" w:type="pct"/>
            <w:gridSpan w:val="3"/>
            <w:shd w:val="clear" w:color="auto" w:fill="F2F2F2" w:themeFill="background1" w:themeFillShade="F2"/>
            <w:vAlign w:val="center"/>
            <w:hideMark/>
          </w:tcPr>
          <w:p w14:paraId="64F755C6"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116.0</w:t>
            </w:r>
          </w:p>
        </w:tc>
        <w:tc>
          <w:tcPr>
            <w:tcW w:w="215" w:type="pct"/>
            <w:gridSpan w:val="2"/>
            <w:shd w:val="clear" w:color="auto" w:fill="F2F2F2" w:themeFill="background1" w:themeFillShade="F2"/>
            <w:vAlign w:val="center"/>
            <w:hideMark/>
          </w:tcPr>
          <w:p w14:paraId="7FA278B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1.7</w:t>
            </w:r>
          </w:p>
        </w:tc>
        <w:tc>
          <w:tcPr>
            <w:tcW w:w="212" w:type="pct"/>
            <w:shd w:val="clear" w:color="auto" w:fill="F2F2F2" w:themeFill="background1" w:themeFillShade="F2"/>
            <w:vAlign w:val="center"/>
            <w:hideMark/>
          </w:tcPr>
          <w:p w14:paraId="16FF4634"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195.0</w:t>
            </w:r>
          </w:p>
        </w:tc>
        <w:tc>
          <w:tcPr>
            <w:tcW w:w="215" w:type="pct"/>
            <w:shd w:val="clear" w:color="auto" w:fill="F2F2F2" w:themeFill="background1" w:themeFillShade="F2"/>
            <w:vAlign w:val="center"/>
            <w:hideMark/>
          </w:tcPr>
          <w:p w14:paraId="5A34F44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1.4</w:t>
            </w:r>
          </w:p>
        </w:tc>
        <w:tc>
          <w:tcPr>
            <w:tcW w:w="216" w:type="pct"/>
            <w:shd w:val="clear" w:color="auto" w:fill="F2F2F2" w:themeFill="background1" w:themeFillShade="F2"/>
            <w:vAlign w:val="center"/>
            <w:hideMark/>
          </w:tcPr>
          <w:p w14:paraId="3C8D561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280.0</w:t>
            </w:r>
          </w:p>
        </w:tc>
        <w:tc>
          <w:tcPr>
            <w:tcW w:w="216" w:type="pct"/>
            <w:gridSpan w:val="2"/>
            <w:shd w:val="clear" w:color="auto" w:fill="F2F2F2" w:themeFill="background1" w:themeFillShade="F2"/>
            <w:vAlign w:val="center"/>
            <w:hideMark/>
          </w:tcPr>
          <w:p w14:paraId="152D6117"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F2F2F2" w:themeFill="background1" w:themeFillShade="F2"/>
            <w:vAlign w:val="center"/>
            <w:hideMark/>
          </w:tcPr>
          <w:p w14:paraId="08F27EE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F2F2F2" w:themeFill="background1" w:themeFillShade="F2"/>
            <w:vAlign w:val="center"/>
            <w:hideMark/>
          </w:tcPr>
          <w:p w14:paraId="59FC468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F2F2F2" w:themeFill="background1" w:themeFillShade="F2"/>
            <w:vAlign w:val="center"/>
            <w:hideMark/>
          </w:tcPr>
          <w:p w14:paraId="3E2B841C"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F2F2F2" w:themeFill="background1" w:themeFillShade="F2"/>
            <w:vAlign w:val="center"/>
            <w:hideMark/>
          </w:tcPr>
          <w:p w14:paraId="26780DCD"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F2F2F2" w:themeFill="background1" w:themeFillShade="F2"/>
            <w:noWrap/>
            <w:vAlign w:val="center"/>
            <w:hideMark/>
          </w:tcPr>
          <w:p w14:paraId="66B62CF7" w14:textId="0A02A6A5"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280.1</w:t>
            </w:r>
            <w:r w:rsidR="004A2020">
              <w:rPr>
                <w:rFonts w:asciiTheme="minorHAnsi" w:hAnsiTheme="minorHAnsi" w:cstheme="minorHAnsi"/>
                <w:color w:val="000000"/>
                <w:sz w:val="18"/>
                <w:szCs w:val="18"/>
              </w:rPr>
              <w:t>5</w:t>
            </w:r>
          </w:p>
        </w:tc>
        <w:tc>
          <w:tcPr>
            <w:tcW w:w="251" w:type="pct"/>
            <w:shd w:val="clear" w:color="auto" w:fill="F2F2F2" w:themeFill="background1" w:themeFillShade="F2"/>
            <w:noWrap/>
            <w:vAlign w:val="center"/>
            <w:hideMark/>
          </w:tcPr>
          <w:p w14:paraId="75E7E21C" w14:textId="200A1729" w:rsidR="0086639E" w:rsidRPr="007C2FCF" w:rsidRDefault="0086639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p>
        </w:tc>
        <w:tc>
          <w:tcPr>
            <w:tcW w:w="251" w:type="pct"/>
            <w:shd w:val="clear" w:color="auto" w:fill="F2F2F2" w:themeFill="background1" w:themeFillShade="F2"/>
            <w:noWrap/>
            <w:vAlign w:val="center"/>
            <w:hideMark/>
          </w:tcPr>
          <w:p w14:paraId="5BDA38F7" w14:textId="016C0DA6" w:rsidR="0086639E" w:rsidRPr="007C2FCF" w:rsidRDefault="0086639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7C2FCF">
              <w:rPr>
                <w:rFonts w:asciiTheme="minorHAnsi" w:hAnsiTheme="minorHAnsi" w:cstheme="minorHAnsi"/>
                <w:color w:val="000000"/>
                <w:sz w:val="18"/>
                <w:szCs w:val="18"/>
              </w:rPr>
              <w:t>8,9</w:t>
            </w:r>
            <w:r w:rsidR="009D2B52">
              <w:rPr>
                <w:rFonts w:asciiTheme="minorHAnsi" w:hAnsiTheme="minorHAnsi" w:cstheme="minorHAnsi"/>
                <w:color w:val="000000"/>
                <w:sz w:val="18"/>
                <w:szCs w:val="18"/>
              </w:rPr>
              <w:t>38</w:t>
            </w:r>
          </w:p>
        </w:tc>
      </w:tr>
      <w:tr w:rsidR="0021761E" w:rsidRPr="00B11A4E" w14:paraId="4A0694F5" w14:textId="77777777" w:rsidTr="0086639E">
        <w:trPr>
          <w:cantSplit/>
          <w:trHeight w:val="288"/>
        </w:trPr>
        <w:tc>
          <w:tcPr>
            <w:tcW w:w="5000" w:type="pct"/>
            <w:gridSpan w:val="23"/>
            <w:shd w:val="clear" w:color="auto" w:fill="DBE5F1" w:themeFill="accent1" w:themeFillTint="33"/>
            <w:vAlign w:val="center"/>
            <w:hideMark/>
          </w:tcPr>
          <w:p w14:paraId="69004291" w14:textId="77777777" w:rsidR="0021761E" w:rsidRPr="00B11A4E" w:rsidRDefault="0021761E" w:rsidP="00EA47FD">
            <w:pPr>
              <w:spacing w:line="190" w:lineRule="exact"/>
              <w:jc w:val="center"/>
              <w:rPr>
                <w:rFonts w:asciiTheme="minorHAnsi" w:hAnsiTheme="minorHAnsi" w:cstheme="minorHAnsi"/>
                <w:b/>
                <w:bCs/>
                <w:iCs/>
                <w:sz w:val="18"/>
                <w:szCs w:val="18"/>
              </w:rPr>
            </w:pPr>
            <w:r w:rsidRPr="00B11A4E">
              <w:rPr>
                <w:rFonts w:asciiTheme="minorHAnsi" w:hAnsiTheme="minorHAnsi" w:cstheme="minorHAnsi"/>
                <w:b/>
                <w:bCs/>
                <w:iCs/>
                <w:sz w:val="18"/>
                <w:szCs w:val="18"/>
              </w:rPr>
              <w:t>Business or Other For Profit</w:t>
            </w:r>
          </w:p>
        </w:tc>
      </w:tr>
      <w:tr w:rsidR="00B11A4E" w14:paraId="5AE3A181" w14:textId="77777777" w:rsidTr="00D9448A">
        <w:trPr>
          <w:cantSplit/>
          <w:trHeight w:val="288"/>
        </w:trPr>
        <w:tc>
          <w:tcPr>
            <w:tcW w:w="446" w:type="pct"/>
            <w:vMerge w:val="restart"/>
            <w:shd w:val="clear" w:color="auto" w:fill="auto"/>
            <w:vAlign w:val="center"/>
            <w:hideMark/>
          </w:tcPr>
          <w:p w14:paraId="798D6480" w14:textId="6831F0B7" w:rsidR="001A5608" w:rsidRPr="007C2FCF" w:rsidRDefault="00B11A4E" w:rsidP="00EA47FD">
            <w:pPr>
              <w:spacing w:line="190" w:lineRule="exact"/>
              <w:rPr>
                <w:rFonts w:asciiTheme="minorHAnsi" w:hAnsiTheme="minorHAnsi" w:cstheme="minorHAnsi"/>
                <w:color w:val="000000"/>
                <w:sz w:val="18"/>
                <w:szCs w:val="18"/>
              </w:rPr>
            </w:pPr>
            <w:r>
              <w:rPr>
                <w:rFonts w:asciiTheme="minorHAnsi" w:hAnsiTheme="minorHAnsi" w:cstheme="minorHAnsi"/>
                <w:color w:val="000000"/>
                <w:sz w:val="18"/>
                <w:szCs w:val="18"/>
              </w:rPr>
              <w:t xml:space="preserve">Business or Other </w:t>
            </w:r>
            <w:r w:rsidR="001A5608">
              <w:rPr>
                <w:rFonts w:asciiTheme="minorHAnsi" w:hAnsiTheme="minorHAnsi" w:cstheme="minorHAnsi"/>
                <w:color w:val="000000"/>
                <w:sz w:val="18"/>
                <w:szCs w:val="18"/>
              </w:rPr>
              <w:t>For Profit</w:t>
            </w:r>
          </w:p>
        </w:tc>
        <w:tc>
          <w:tcPr>
            <w:tcW w:w="586" w:type="pct"/>
            <w:shd w:val="clear" w:color="000000" w:fill="FFFFFF"/>
            <w:noWrap/>
            <w:vAlign w:val="center"/>
            <w:hideMark/>
          </w:tcPr>
          <w:p w14:paraId="4055791D"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E&amp;T Provider </w:t>
            </w:r>
          </w:p>
        </w:tc>
        <w:tc>
          <w:tcPr>
            <w:tcW w:w="677" w:type="pct"/>
            <w:shd w:val="clear" w:color="auto" w:fill="auto"/>
            <w:vAlign w:val="center"/>
            <w:hideMark/>
          </w:tcPr>
          <w:p w14:paraId="2A1415B1"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5F90FE11"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NA</w:t>
            </w:r>
          </w:p>
        </w:tc>
        <w:tc>
          <w:tcPr>
            <w:tcW w:w="186" w:type="pct"/>
            <w:shd w:val="clear" w:color="auto" w:fill="auto"/>
            <w:vAlign w:val="center"/>
            <w:hideMark/>
          </w:tcPr>
          <w:p w14:paraId="586FB90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8" w:type="pct"/>
            <w:gridSpan w:val="3"/>
            <w:shd w:val="clear" w:color="auto" w:fill="auto"/>
            <w:vAlign w:val="center"/>
            <w:hideMark/>
          </w:tcPr>
          <w:p w14:paraId="511B109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165988FE"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03E93AF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2587BC2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0.55</w:t>
            </w:r>
          </w:p>
        </w:tc>
        <w:tc>
          <w:tcPr>
            <w:tcW w:w="216" w:type="pct"/>
            <w:shd w:val="clear" w:color="auto" w:fill="auto"/>
            <w:vAlign w:val="center"/>
            <w:hideMark/>
          </w:tcPr>
          <w:p w14:paraId="634A9E6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3.3</w:t>
            </w:r>
          </w:p>
        </w:tc>
        <w:tc>
          <w:tcPr>
            <w:tcW w:w="216" w:type="pct"/>
            <w:gridSpan w:val="2"/>
            <w:shd w:val="clear" w:color="auto" w:fill="auto"/>
            <w:vAlign w:val="center"/>
            <w:hideMark/>
          </w:tcPr>
          <w:p w14:paraId="40ACAF83"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auto"/>
            <w:vAlign w:val="center"/>
            <w:hideMark/>
          </w:tcPr>
          <w:p w14:paraId="3BD60E5B"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1DF183C4"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auto"/>
            <w:vAlign w:val="center"/>
            <w:hideMark/>
          </w:tcPr>
          <w:p w14:paraId="5558AD59"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auto"/>
            <w:vAlign w:val="center"/>
            <w:hideMark/>
          </w:tcPr>
          <w:p w14:paraId="45FF238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auto"/>
            <w:noWrap/>
            <w:vAlign w:val="center"/>
            <w:hideMark/>
          </w:tcPr>
          <w:p w14:paraId="68038122" w14:textId="339C45FB"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w:t>
            </w:r>
            <w:r w:rsidR="004A2020">
              <w:rPr>
                <w:rFonts w:asciiTheme="minorHAnsi" w:hAnsiTheme="minorHAnsi" w:cstheme="minorHAnsi"/>
                <w:color w:val="000000"/>
                <w:sz w:val="18"/>
                <w:szCs w:val="18"/>
              </w:rPr>
              <w:t>45</w:t>
            </w:r>
          </w:p>
        </w:tc>
        <w:tc>
          <w:tcPr>
            <w:tcW w:w="251" w:type="pct"/>
            <w:shd w:val="clear" w:color="auto" w:fill="auto"/>
            <w:noWrap/>
            <w:vAlign w:val="center"/>
            <w:hideMark/>
          </w:tcPr>
          <w:p w14:paraId="697DD5EF" w14:textId="2C97D7F6" w:rsidR="001A5608"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$33.31</w:t>
            </w:r>
          </w:p>
        </w:tc>
        <w:tc>
          <w:tcPr>
            <w:tcW w:w="251" w:type="pct"/>
            <w:shd w:val="clear" w:color="auto" w:fill="auto"/>
            <w:noWrap/>
            <w:vAlign w:val="center"/>
            <w:hideMark/>
          </w:tcPr>
          <w:p w14:paraId="1B8510D6" w14:textId="764656DC"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11</w:t>
            </w:r>
            <w:r w:rsidR="004A2020">
              <w:rPr>
                <w:rFonts w:asciiTheme="minorHAnsi" w:hAnsiTheme="minorHAnsi" w:cstheme="minorHAnsi"/>
                <w:color w:val="000000"/>
                <w:sz w:val="18"/>
                <w:szCs w:val="18"/>
              </w:rPr>
              <w:t>5</w:t>
            </w:r>
          </w:p>
        </w:tc>
      </w:tr>
      <w:tr w:rsidR="00B11A4E" w14:paraId="3A615CCC" w14:textId="77777777" w:rsidTr="00D9448A">
        <w:trPr>
          <w:cantSplit/>
          <w:trHeight w:val="288"/>
        </w:trPr>
        <w:tc>
          <w:tcPr>
            <w:tcW w:w="446" w:type="pct"/>
            <w:vMerge/>
            <w:vAlign w:val="center"/>
            <w:hideMark/>
          </w:tcPr>
          <w:p w14:paraId="69B7C1CE" w14:textId="68231961" w:rsidR="001A5608" w:rsidRPr="007C2FCF" w:rsidRDefault="001A5608" w:rsidP="00EA47FD">
            <w:pPr>
              <w:spacing w:line="190" w:lineRule="exact"/>
              <w:jc w:val="center"/>
              <w:rPr>
                <w:rFonts w:asciiTheme="minorHAnsi" w:hAnsiTheme="minorHAnsi" w:cstheme="minorHAnsi"/>
                <w:color w:val="000000"/>
                <w:sz w:val="18"/>
                <w:szCs w:val="18"/>
              </w:rPr>
            </w:pPr>
          </w:p>
        </w:tc>
        <w:tc>
          <w:tcPr>
            <w:tcW w:w="586" w:type="pct"/>
            <w:shd w:val="clear" w:color="000000" w:fill="FFFFFF"/>
            <w:noWrap/>
            <w:vAlign w:val="center"/>
            <w:hideMark/>
          </w:tcPr>
          <w:p w14:paraId="4992E3E9"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E&amp;T Provider </w:t>
            </w:r>
          </w:p>
        </w:tc>
        <w:tc>
          <w:tcPr>
            <w:tcW w:w="677" w:type="pct"/>
            <w:shd w:val="clear" w:color="auto" w:fill="auto"/>
            <w:vAlign w:val="center"/>
            <w:hideMark/>
          </w:tcPr>
          <w:p w14:paraId="233E46F3"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In-person semi-structured interviews with 3 E&amp;T provider staff in 6 states</w:t>
            </w:r>
          </w:p>
        </w:tc>
        <w:tc>
          <w:tcPr>
            <w:tcW w:w="186" w:type="pct"/>
            <w:shd w:val="clear" w:color="auto" w:fill="auto"/>
            <w:vAlign w:val="center"/>
            <w:hideMark/>
          </w:tcPr>
          <w:p w14:paraId="2734A1E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K</w:t>
            </w:r>
          </w:p>
        </w:tc>
        <w:tc>
          <w:tcPr>
            <w:tcW w:w="186" w:type="pct"/>
            <w:shd w:val="clear" w:color="auto" w:fill="auto"/>
            <w:vAlign w:val="center"/>
            <w:hideMark/>
          </w:tcPr>
          <w:p w14:paraId="29351682"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8" w:type="pct"/>
            <w:gridSpan w:val="3"/>
            <w:shd w:val="clear" w:color="auto" w:fill="auto"/>
            <w:vAlign w:val="center"/>
            <w:hideMark/>
          </w:tcPr>
          <w:p w14:paraId="74AD340B"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8" w:type="pct"/>
            <w:gridSpan w:val="3"/>
            <w:shd w:val="clear" w:color="auto" w:fill="auto"/>
            <w:vAlign w:val="center"/>
            <w:hideMark/>
          </w:tcPr>
          <w:p w14:paraId="33B27A64"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610E137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5" w:type="pct"/>
            <w:shd w:val="clear" w:color="auto" w:fill="auto"/>
            <w:vAlign w:val="center"/>
            <w:hideMark/>
          </w:tcPr>
          <w:p w14:paraId="740E6EF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68C4ABC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6" w:type="pct"/>
            <w:gridSpan w:val="2"/>
            <w:shd w:val="clear" w:color="auto" w:fill="auto"/>
            <w:vAlign w:val="center"/>
            <w:hideMark/>
          </w:tcPr>
          <w:p w14:paraId="5C00248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C8714D6"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537008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A1C0A05"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40B9268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1A07D22D" w14:textId="0D3572D2"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3916C69D" w14:textId="06FEE48E" w:rsidR="001A5608" w:rsidRPr="007C2FCF" w:rsidRDefault="006D15EA"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1A5608">
              <w:rPr>
                <w:rFonts w:asciiTheme="minorHAnsi" w:hAnsiTheme="minorHAnsi" w:cstheme="minorHAnsi"/>
                <w:color w:val="000000"/>
                <w:sz w:val="18"/>
                <w:szCs w:val="18"/>
              </w:rPr>
              <w:t>33.31</w:t>
            </w:r>
          </w:p>
        </w:tc>
        <w:tc>
          <w:tcPr>
            <w:tcW w:w="251" w:type="pct"/>
            <w:shd w:val="clear" w:color="auto" w:fill="auto"/>
            <w:noWrap/>
            <w:vAlign w:val="center"/>
            <w:hideMark/>
          </w:tcPr>
          <w:p w14:paraId="39CE4CB4" w14:textId="49FC6CF3"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600</w:t>
            </w:r>
          </w:p>
        </w:tc>
      </w:tr>
      <w:tr w:rsidR="00B11A4E" w14:paraId="6FDEE440" w14:textId="77777777" w:rsidTr="00D9448A">
        <w:trPr>
          <w:cantSplit/>
          <w:trHeight w:val="288"/>
        </w:trPr>
        <w:tc>
          <w:tcPr>
            <w:tcW w:w="446" w:type="pct"/>
            <w:vMerge/>
            <w:vAlign w:val="center"/>
            <w:hideMark/>
          </w:tcPr>
          <w:p w14:paraId="4431DBEB" w14:textId="52E577A8" w:rsidR="001A5608" w:rsidRPr="007C2FCF" w:rsidRDefault="001A5608" w:rsidP="00EA47FD">
            <w:pPr>
              <w:spacing w:line="190" w:lineRule="exact"/>
              <w:jc w:val="center"/>
              <w:rPr>
                <w:rFonts w:asciiTheme="minorHAnsi" w:hAnsiTheme="minorHAnsi" w:cstheme="minorHAnsi"/>
                <w:color w:val="000000"/>
                <w:sz w:val="18"/>
                <w:szCs w:val="18"/>
              </w:rPr>
            </w:pPr>
          </w:p>
        </w:tc>
        <w:tc>
          <w:tcPr>
            <w:tcW w:w="586" w:type="pct"/>
            <w:shd w:val="clear" w:color="auto" w:fill="auto"/>
            <w:vAlign w:val="center"/>
            <w:hideMark/>
          </w:tcPr>
          <w:p w14:paraId="47CEB018"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Business E&amp;T Provider Database administrator</w:t>
            </w:r>
          </w:p>
        </w:tc>
        <w:tc>
          <w:tcPr>
            <w:tcW w:w="677" w:type="pct"/>
            <w:shd w:val="clear" w:color="auto" w:fill="auto"/>
            <w:vAlign w:val="center"/>
            <w:hideMark/>
          </w:tcPr>
          <w:p w14:paraId="5F466DDF"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2BF1E618"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7A14F7A3"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116D2F04"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24B1573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426C8E22"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5995996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6" w:type="pct"/>
            <w:shd w:val="clear" w:color="auto" w:fill="auto"/>
            <w:vAlign w:val="center"/>
            <w:hideMark/>
          </w:tcPr>
          <w:p w14:paraId="5B2BB3BA"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p>
        </w:tc>
        <w:tc>
          <w:tcPr>
            <w:tcW w:w="216" w:type="pct"/>
            <w:gridSpan w:val="2"/>
            <w:shd w:val="clear" w:color="auto" w:fill="auto"/>
            <w:vAlign w:val="center"/>
            <w:hideMark/>
          </w:tcPr>
          <w:p w14:paraId="369ACB33"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6B723B31"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855B493"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AFD22E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4C31A86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28173EA2" w14:textId="5682A473"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1ECA88F2" w14:textId="73648F43"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5AF47950" w14:textId="391496A9"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171</w:t>
            </w:r>
          </w:p>
        </w:tc>
      </w:tr>
      <w:tr w:rsidR="00B11A4E" w14:paraId="25B1FB76" w14:textId="77777777" w:rsidTr="00D9448A">
        <w:trPr>
          <w:cantSplit/>
          <w:trHeight w:val="288"/>
        </w:trPr>
        <w:tc>
          <w:tcPr>
            <w:tcW w:w="446" w:type="pct"/>
            <w:vMerge/>
            <w:vAlign w:val="center"/>
            <w:hideMark/>
          </w:tcPr>
          <w:p w14:paraId="54E7648F" w14:textId="4211FCFD" w:rsidR="001A5608" w:rsidRPr="007C2FCF" w:rsidRDefault="001A5608" w:rsidP="00EA47FD">
            <w:pPr>
              <w:spacing w:line="190" w:lineRule="exact"/>
              <w:jc w:val="center"/>
              <w:rPr>
                <w:rFonts w:asciiTheme="minorHAnsi" w:hAnsiTheme="minorHAnsi" w:cstheme="minorHAnsi"/>
                <w:color w:val="000000"/>
                <w:sz w:val="18"/>
                <w:szCs w:val="18"/>
              </w:rPr>
            </w:pPr>
          </w:p>
        </w:tc>
        <w:tc>
          <w:tcPr>
            <w:tcW w:w="586" w:type="pct"/>
            <w:shd w:val="clear" w:color="auto" w:fill="auto"/>
            <w:vAlign w:val="center"/>
            <w:hideMark/>
          </w:tcPr>
          <w:p w14:paraId="4C099EC9"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Business E&amp;T Provider Database administrator</w:t>
            </w:r>
          </w:p>
        </w:tc>
        <w:tc>
          <w:tcPr>
            <w:tcW w:w="677" w:type="pct"/>
            <w:shd w:val="clear" w:color="auto" w:fill="auto"/>
            <w:vAlign w:val="center"/>
            <w:hideMark/>
          </w:tcPr>
          <w:p w14:paraId="281D60E2"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Submit administrative data file </w:t>
            </w:r>
          </w:p>
        </w:tc>
        <w:tc>
          <w:tcPr>
            <w:tcW w:w="186" w:type="pct"/>
            <w:shd w:val="clear" w:color="auto" w:fill="auto"/>
            <w:vAlign w:val="center"/>
            <w:hideMark/>
          </w:tcPr>
          <w:p w14:paraId="0A1A8C1B"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377D9EA8"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693C6B5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4DEFFB45"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0A87652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07404FE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4.5</w:t>
            </w:r>
          </w:p>
        </w:tc>
        <w:tc>
          <w:tcPr>
            <w:tcW w:w="216" w:type="pct"/>
            <w:shd w:val="clear" w:color="auto" w:fill="auto"/>
            <w:vAlign w:val="center"/>
            <w:hideMark/>
          </w:tcPr>
          <w:p w14:paraId="49461660"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6" w:type="pct"/>
            <w:gridSpan w:val="2"/>
            <w:shd w:val="clear" w:color="auto" w:fill="auto"/>
            <w:vAlign w:val="center"/>
            <w:hideMark/>
          </w:tcPr>
          <w:p w14:paraId="20D54954"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16AD6E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AC46A3C"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0C2C70B8"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1FECEC22"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5F2B8B0C" w14:textId="6CEBB886"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24823C21" w14:textId="64B7A3EF"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33497FA0" w14:textId="6DF9A1C7" w:rsidR="001A5608" w:rsidRPr="007C2FCF" w:rsidRDefault="001A5608"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$385</w:t>
            </w:r>
          </w:p>
        </w:tc>
      </w:tr>
      <w:tr w:rsidR="00B11A4E" w14:paraId="75E4D59B" w14:textId="77777777" w:rsidTr="00D9448A">
        <w:trPr>
          <w:cantSplit/>
          <w:trHeight w:val="288"/>
        </w:trPr>
        <w:tc>
          <w:tcPr>
            <w:tcW w:w="446" w:type="pct"/>
            <w:vMerge/>
            <w:shd w:val="clear" w:color="auto" w:fill="auto"/>
            <w:vAlign w:val="center"/>
            <w:hideMark/>
          </w:tcPr>
          <w:p w14:paraId="3808ABA5" w14:textId="574237D0" w:rsidR="001A5608" w:rsidRPr="007C2FCF" w:rsidRDefault="001A5608" w:rsidP="00EA47FD">
            <w:pPr>
              <w:spacing w:line="190" w:lineRule="exact"/>
              <w:jc w:val="center"/>
              <w:rPr>
                <w:rFonts w:asciiTheme="minorHAnsi" w:hAnsiTheme="minorHAnsi" w:cstheme="minorHAnsi"/>
                <w:color w:val="000000"/>
                <w:sz w:val="18"/>
                <w:szCs w:val="18"/>
              </w:rPr>
            </w:pPr>
          </w:p>
        </w:tc>
        <w:tc>
          <w:tcPr>
            <w:tcW w:w="586" w:type="pct"/>
            <w:shd w:val="clear" w:color="auto" w:fill="auto"/>
            <w:vAlign w:val="center"/>
            <w:hideMark/>
          </w:tcPr>
          <w:p w14:paraId="3FADA13F"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Business E&amp;T Provider Database administrator</w:t>
            </w:r>
          </w:p>
        </w:tc>
        <w:tc>
          <w:tcPr>
            <w:tcW w:w="677" w:type="pct"/>
            <w:shd w:val="clear" w:color="auto" w:fill="auto"/>
            <w:vAlign w:val="center"/>
            <w:hideMark/>
          </w:tcPr>
          <w:p w14:paraId="030FD298" w14:textId="77777777" w:rsidR="001A5608" w:rsidRPr="007C2FCF" w:rsidRDefault="001A5608"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Observations of Intake Process</w:t>
            </w:r>
          </w:p>
        </w:tc>
        <w:tc>
          <w:tcPr>
            <w:tcW w:w="186" w:type="pct"/>
            <w:shd w:val="clear" w:color="auto" w:fill="auto"/>
            <w:vAlign w:val="center"/>
            <w:hideMark/>
          </w:tcPr>
          <w:p w14:paraId="110EC97E"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I; J</w:t>
            </w:r>
          </w:p>
        </w:tc>
        <w:tc>
          <w:tcPr>
            <w:tcW w:w="186" w:type="pct"/>
            <w:shd w:val="clear" w:color="auto" w:fill="auto"/>
            <w:vAlign w:val="center"/>
            <w:hideMark/>
          </w:tcPr>
          <w:p w14:paraId="7F54AA0F"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6E0CF6A2"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025EA85B"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046D5625"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718E8DED"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w:t>
            </w:r>
          </w:p>
        </w:tc>
        <w:tc>
          <w:tcPr>
            <w:tcW w:w="216" w:type="pct"/>
            <w:shd w:val="clear" w:color="auto" w:fill="auto"/>
            <w:vAlign w:val="center"/>
            <w:hideMark/>
          </w:tcPr>
          <w:p w14:paraId="04E7AEB0"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6" w:type="pct"/>
            <w:gridSpan w:val="2"/>
            <w:shd w:val="clear" w:color="auto" w:fill="auto"/>
            <w:vAlign w:val="center"/>
            <w:hideMark/>
          </w:tcPr>
          <w:p w14:paraId="47254FDB"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7D756E0E"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D0C05B3"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1436C2E"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429A1DD7" w14:textId="77777777"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2D77A7FC" w14:textId="2A12EA56" w:rsidR="001A5608" w:rsidRPr="007C2FCF" w:rsidRDefault="001A5608"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62743115" w14:textId="7BA6F0A1"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1E8BD7DC" w14:textId="404ED716" w:rsidR="001A5608" w:rsidRPr="007C2FCF" w:rsidRDefault="001A5608"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257</w:t>
            </w:r>
          </w:p>
        </w:tc>
      </w:tr>
      <w:tr w:rsidR="001E2AB1" w14:paraId="216186B1" w14:textId="77777777" w:rsidTr="00832DF1">
        <w:trPr>
          <w:cantSplit/>
          <w:trHeight w:val="288"/>
        </w:trPr>
        <w:tc>
          <w:tcPr>
            <w:tcW w:w="1895" w:type="pct"/>
            <w:gridSpan w:val="4"/>
            <w:shd w:val="clear" w:color="auto" w:fill="F2F2F2" w:themeFill="background1" w:themeFillShade="F2"/>
            <w:vAlign w:val="center"/>
            <w:hideMark/>
          </w:tcPr>
          <w:p w14:paraId="42DD98D7" w14:textId="74B76728" w:rsidR="001E2AB1" w:rsidRPr="001E2AB1" w:rsidRDefault="001E2AB1" w:rsidP="00832DF1">
            <w:pPr>
              <w:spacing w:line="190" w:lineRule="exact"/>
              <w:rPr>
                <w:rFonts w:asciiTheme="minorHAnsi" w:hAnsiTheme="minorHAnsi" w:cstheme="minorHAnsi"/>
                <w:b/>
                <w:i/>
                <w:color w:val="000000"/>
                <w:sz w:val="18"/>
                <w:szCs w:val="18"/>
              </w:rPr>
            </w:pPr>
            <w:r w:rsidRPr="00B11A4E">
              <w:rPr>
                <w:rFonts w:asciiTheme="minorHAnsi" w:hAnsiTheme="minorHAnsi" w:cstheme="minorHAnsi"/>
                <w:b/>
                <w:i/>
                <w:color w:val="000000"/>
                <w:sz w:val="18"/>
                <w:szCs w:val="18"/>
              </w:rPr>
              <w:t>Business or Other For Profit Sub-Total</w:t>
            </w:r>
            <w:r w:rsidRPr="007C2FCF">
              <w:rPr>
                <w:rFonts w:asciiTheme="minorHAnsi" w:hAnsiTheme="minorHAnsi" w:cstheme="minorHAnsi"/>
                <w:color w:val="000000"/>
                <w:sz w:val="18"/>
                <w:szCs w:val="18"/>
              </w:rPr>
              <w:t> </w:t>
            </w:r>
          </w:p>
        </w:tc>
        <w:tc>
          <w:tcPr>
            <w:tcW w:w="186" w:type="pct"/>
            <w:shd w:val="clear" w:color="auto" w:fill="F2F2F2" w:themeFill="background1" w:themeFillShade="F2"/>
            <w:vAlign w:val="center"/>
            <w:hideMark/>
          </w:tcPr>
          <w:p w14:paraId="4A3D44A0"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29.0</w:t>
            </w:r>
          </w:p>
        </w:tc>
        <w:tc>
          <w:tcPr>
            <w:tcW w:w="218" w:type="pct"/>
            <w:gridSpan w:val="3"/>
            <w:shd w:val="clear" w:color="auto" w:fill="F2F2F2" w:themeFill="background1" w:themeFillShade="F2"/>
            <w:vAlign w:val="center"/>
            <w:hideMark/>
          </w:tcPr>
          <w:p w14:paraId="2B7E83C5"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26.0</w:t>
            </w:r>
          </w:p>
        </w:tc>
        <w:tc>
          <w:tcPr>
            <w:tcW w:w="218" w:type="pct"/>
            <w:gridSpan w:val="3"/>
            <w:shd w:val="clear" w:color="auto" w:fill="F2F2F2" w:themeFill="background1" w:themeFillShade="F2"/>
            <w:vAlign w:val="center"/>
            <w:hideMark/>
          </w:tcPr>
          <w:p w14:paraId="2F91E7A5"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1.3</w:t>
            </w:r>
          </w:p>
        </w:tc>
        <w:tc>
          <w:tcPr>
            <w:tcW w:w="212" w:type="pct"/>
            <w:shd w:val="clear" w:color="auto" w:fill="F2F2F2" w:themeFill="background1" w:themeFillShade="F2"/>
            <w:vAlign w:val="center"/>
            <w:hideMark/>
          </w:tcPr>
          <w:p w14:paraId="0B707EEF"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34.0</w:t>
            </w:r>
          </w:p>
        </w:tc>
        <w:tc>
          <w:tcPr>
            <w:tcW w:w="215" w:type="pct"/>
            <w:shd w:val="clear" w:color="auto" w:fill="F2F2F2" w:themeFill="background1" w:themeFillShade="F2"/>
            <w:vAlign w:val="center"/>
            <w:hideMark/>
          </w:tcPr>
          <w:p w14:paraId="75C25011"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w:t>
            </w:r>
          </w:p>
        </w:tc>
        <w:tc>
          <w:tcPr>
            <w:tcW w:w="216" w:type="pct"/>
            <w:shd w:val="clear" w:color="auto" w:fill="F2F2F2" w:themeFill="background1" w:themeFillShade="F2"/>
            <w:vAlign w:val="center"/>
            <w:hideMark/>
          </w:tcPr>
          <w:p w14:paraId="3A8693B0"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40.3</w:t>
            </w:r>
          </w:p>
        </w:tc>
        <w:tc>
          <w:tcPr>
            <w:tcW w:w="216" w:type="pct"/>
            <w:gridSpan w:val="2"/>
            <w:shd w:val="clear" w:color="auto" w:fill="F2F2F2" w:themeFill="background1" w:themeFillShade="F2"/>
            <w:vAlign w:val="center"/>
            <w:hideMark/>
          </w:tcPr>
          <w:p w14:paraId="57DC95FC"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F2F2F2" w:themeFill="background1" w:themeFillShade="F2"/>
            <w:vAlign w:val="center"/>
            <w:hideMark/>
          </w:tcPr>
          <w:p w14:paraId="4472D696"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F2F2F2" w:themeFill="background1" w:themeFillShade="F2"/>
            <w:vAlign w:val="center"/>
            <w:hideMark/>
          </w:tcPr>
          <w:p w14:paraId="049F23DE"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F2F2F2" w:themeFill="background1" w:themeFillShade="F2"/>
            <w:vAlign w:val="center"/>
            <w:hideMark/>
          </w:tcPr>
          <w:p w14:paraId="682FBA49"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F2F2F2" w:themeFill="background1" w:themeFillShade="F2"/>
            <w:vAlign w:val="center"/>
            <w:hideMark/>
          </w:tcPr>
          <w:p w14:paraId="0A0A7D08" w14:textId="77777777"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F2F2F2" w:themeFill="background1" w:themeFillShade="F2"/>
            <w:noWrap/>
            <w:vAlign w:val="center"/>
            <w:hideMark/>
          </w:tcPr>
          <w:p w14:paraId="4F6B4EB5" w14:textId="58DA33E8" w:rsidR="001E2AB1" w:rsidRPr="007C2FCF" w:rsidRDefault="001E2AB1"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r w:rsidR="004A2020">
              <w:rPr>
                <w:rFonts w:asciiTheme="minorHAnsi" w:hAnsiTheme="minorHAnsi" w:cstheme="minorHAnsi"/>
                <w:color w:val="000000"/>
                <w:sz w:val="18"/>
                <w:szCs w:val="18"/>
              </w:rPr>
              <w:t>45</w:t>
            </w:r>
          </w:p>
        </w:tc>
        <w:tc>
          <w:tcPr>
            <w:tcW w:w="251" w:type="pct"/>
            <w:shd w:val="clear" w:color="auto" w:fill="F2F2F2" w:themeFill="background1" w:themeFillShade="F2"/>
            <w:noWrap/>
            <w:vAlign w:val="center"/>
            <w:hideMark/>
          </w:tcPr>
          <w:p w14:paraId="62B7556F" w14:textId="6A7869EA" w:rsidR="001E2AB1" w:rsidRPr="007C2FCF" w:rsidRDefault="001E2AB1"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251" w:type="pct"/>
            <w:shd w:val="clear" w:color="auto" w:fill="F2F2F2" w:themeFill="background1" w:themeFillShade="F2"/>
            <w:noWrap/>
            <w:vAlign w:val="center"/>
            <w:hideMark/>
          </w:tcPr>
          <w:p w14:paraId="2E5581CE" w14:textId="4A9A0296" w:rsidR="001E2AB1" w:rsidRPr="007C2FCF" w:rsidRDefault="002A5F81"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$1,5</w:t>
            </w:r>
            <w:r w:rsidR="004A2020">
              <w:rPr>
                <w:rFonts w:asciiTheme="minorHAnsi" w:hAnsiTheme="minorHAnsi" w:cstheme="minorHAnsi"/>
                <w:color w:val="000000"/>
                <w:sz w:val="18"/>
                <w:szCs w:val="18"/>
              </w:rPr>
              <w:t>28</w:t>
            </w:r>
          </w:p>
        </w:tc>
      </w:tr>
      <w:tr w:rsidR="0021761E" w:rsidRPr="00EA47FD" w14:paraId="7D041092" w14:textId="77777777" w:rsidTr="00F12FDD">
        <w:trPr>
          <w:cantSplit/>
          <w:trHeight w:val="288"/>
        </w:trPr>
        <w:tc>
          <w:tcPr>
            <w:tcW w:w="5000" w:type="pct"/>
            <w:gridSpan w:val="23"/>
            <w:shd w:val="clear" w:color="auto" w:fill="DBE5F1" w:themeFill="accent1" w:themeFillTint="33"/>
            <w:vAlign w:val="center"/>
            <w:hideMark/>
          </w:tcPr>
          <w:p w14:paraId="3578F963" w14:textId="77777777" w:rsidR="0021761E" w:rsidRPr="00EA47FD" w:rsidRDefault="0021761E" w:rsidP="00EA47FD">
            <w:pPr>
              <w:pageBreakBefore/>
              <w:spacing w:line="190" w:lineRule="exact"/>
              <w:jc w:val="center"/>
              <w:rPr>
                <w:rFonts w:asciiTheme="minorHAnsi" w:hAnsiTheme="minorHAnsi" w:cstheme="minorHAnsi"/>
                <w:b/>
                <w:bCs/>
                <w:iCs/>
                <w:sz w:val="18"/>
                <w:szCs w:val="18"/>
              </w:rPr>
            </w:pPr>
            <w:r w:rsidRPr="00EA47FD">
              <w:rPr>
                <w:rFonts w:asciiTheme="minorHAnsi" w:hAnsiTheme="minorHAnsi" w:cstheme="minorHAnsi"/>
                <w:b/>
                <w:bCs/>
                <w:iCs/>
                <w:sz w:val="18"/>
                <w:szCs w:val="18"/>
              </w:rPr>
              <w:t>Not for Profit</w:t>
            </w:r>
          </w:p>
        </w:tc>
      </w:tr>
      <w:tr w:rsidR="00EA47FD" w14:paraId="1B3B7C1B" w14:textId="77777777" w:rsidTr="00D9448A">
        <w:trPr>
          <w:cantSplit/>
          <w:trHeight w:val="288"/>
        </w:trPr>
        <w:tc>
          <w:tcPr>
            <w:tcW w:w="446" w:type="pct"/>
            <w:vMerge w:val="restart"/>
            <w:shd w:val="clear" w:color="auto" w:fill="auto"/>
            <w:vAlign w:val="center"/>
            <w:hideMark/>
          </w:tcPr>
          <w:p w14:paraId="1FFCA76E" w14:textId="39EF7F21"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Not For Profit </w:t>
            </w:r>
          </w:p>
        </w:tc>
        <w:tc>
          <w:tcPr>
            <w:tcW w:w="586" w:type="pct"/>
            <w:shd w:val="clear" w:color="auto" w:fill="auto"/>
            <w:noWrap/>
            <w:vAlign w:val="center"/>
            <w:hideMark/>
          </w:tcPr>
          <w:p w14:paraId="3AAFDA23"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E&amp;T Provider </w:t>
            </w:r>
          </w:p>
        </w:tc>
        <w:tc>
          <w:tcPr>
            <w:tcW w:w="677" w:type="pct"/>
            <w:shd w:val="clear" w:color="auto" w:fill="auto"/>
            <w:vAlign w:val="center"/>
            <w:hideMark/>
          </w:tcPr>
          <w:p w14:paraId="07504CE1"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Pretest</w:t>
            </w:r>
          </w:p>
        </w:tc>
        <w:tc>
          <w:tcPr>
            <w:tcW w:w="186" w:type="pct"/>
            <w:shd w:val="clear" w:color="auto" w:fill="auto"/>
            <w:vAlign w:val="center"/>
            <w:hideMark/>
          </w:tcPr>
          <w:p w14:paraId="2EA21740"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R</w:t>
            </w:r>
          </w:p>
        </w:tc>
        <w:tc>
          <w:tcPr>
            <w:tcW w:w="186" w:type="pct"/>
            <w:shd w:val="clear" w:color="auto" w:fill="auto"/>
            <w:vAlign w:val="center"/>
            <w:hideMark/>
          </w:tcPr>
          <w:p w14:paraId="1B62BEF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364556A9"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1D1A6312"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18575C91"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6A86F4E6"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1.00</w:t>
            </w:r>
          </w:p>
        </w:tc>
        <w:tc>
          <w:tcPr>
            <w:tcW w:w="216" w:type="pct"/>
            <w:shd w:val="clear" w:color="auto" w:fill="auto"/>
            <w:vAlign w:val="center"/>
            <w:hideMark/>
          </w:tcPr>
          <w:p w14:paraId="566E0DA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6" w:type="pct"/>
            <w:gridSpan w:val="2"/>
            <w:shd w:val="clear" w:color="auto" w:fill="auto"/>
            <w:vAlign w:val="center"/>
            <w:hideMark/>
          </w:tcPr>
          <w:p w14:paraId="570F4B76"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0CECEC1"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18DE7046"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885DCB6"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0.00</w:t>
            </w:r>
          </w:p>
        </w:tc>
        <w:tc>
          <w:tcPr>
            <w:tcW w:w="224" w:type="pct"/>
            <w:shd w:val="clear" w:color="auto" w:fill="auto"/>
            <w:vAlign w:val="center"/>
            <w:hideMark/>
          </w:tcPr>
          <w:p w14:paraId="327108B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35677D4D" w14:textId="1162003F"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5E3ED2FE" w14:textId="47416608"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33.31</w:t>
            </w:r>
          </w:p>
        </w:tc>
        <w:tc>
          <w:tcPr>
            <w:tcW w:w="251" w:type="pct"/>
            <w:shd w:val="clear" w:color="auto" w:fill="auto"/>
            <w:noWrap/>
            <w:vAlign w:val="center"/>
            <w:hideMark/>
          </w:tcPr>
          <w:p w14:paraId="2B313E9B" w14:textId="131BEFB2" w:rsidR="00EA47FD" w:rsidRPr="007C2FCF" w:rsidRDefault="00EA47FD"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$67</w:t>
            </w:r>
          </w:p>
        </w:tc>
      </w:tr>
      <w:tr w:rsidR="00EA47FD" w14:paraId="704368B8" w14:textId="77777777" w:rsidTr="00D9448A">
        <w:trPr>
          <w:cantSplit/>
          <w:trHeight w:val="288"/>
        </w:trPr>
        <w:tc>
          <w:tcPr>
            <w:tcW w:w="446" w:type="pct"/>
            <w:vMerge/>
            <w:shd w:val="clear" w:color="auto" w:fill="auto"/>
            <w:vAlign w:val="center"/>
            <w:hideMark/>
          </w:tcPr>
          <w:p w14:paraId="5414C956" w14:textId="08093D69" w:rsidR="00EA47FD" w:rsidRPr="007C2FCF" w:rsidRDefault="00EA47FD" w:rsidP="00EA47FD">
            <w:pPr>
              <w:spacing w:line="190" w:lineRule="exact"/>
              <w:rPr>
                <w:rFonts w:asciiTheme="minorHAnsi" w:hAnsiTheme="minorHAnsi" w:cstheme="minorHAnsi"/>
                <w:color w:val="000000"/>
                <w:sz w:val="18"/>
                <w:szCs w:val="18"/>
              </w:rPr>
            </w:pPr>
          </w:p>
        </w:tc>
        <w:tc>
          <w:tcPr>
            <w:tcW w:w="586" w:type="pct"/>
            <w:shd w:val="clear" w:color="000000" w:fill="FFFFFF"/>
            <w:noWrap/>
            <w:vAlign w:val="center"/>
            <w:hideMark/>
          </w:tcPr>
          <w:p w14:paraId="3C7CC48E"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E&amp;T Provider </w:t>
            </w:r>
          </w:p>
        </w:tc>
        <w:tc>
          <w:tcPr>
            <w:tcW w:w="677" w:type="pct"/>
            <w:shd w:val="clear" w:color="auto" w:fill="auto"/>
            <w:vAlign w:val="center"/>
            <w:hideMark/>
          </w:tcPr>
          <w:p w14:paraId="198D4D09"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5CD116C1"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NA</w:t>
            </w:r>
          </w:p>
        </w:tc>
        <w:tc>
          <w:tcPr>
            <w:tcW w:w="186" w:type="pct"/>
            <w:shd w:val="clear" w:color="auto" w:fill="auto"/>
            <w:vAlign w:val="center"/>
            <w:hideMark/>
          </w:tcPr>
          <w:p w14:paraId="5C62C4B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8" w:type="pct"/>
            <w:gridSpan w:val="3"/>
            <w:shd w:val="clear" w:color="auto" w:fill="auto"/>
            <w:vAlign w:val="center"/>
            <w:hideMark/>
          </w:tcPr>
          <w:p w14:paraId="5420F805"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0FD7AE5D"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6048D164"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6495DE9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0.55</w:t>
            </w:r>
          </w:p>
        </w:tc>
        <w:tc>
          <w:tcPr>
            <w:tcW w:w="216" w:type="pct"/>
            <w:shd w:val="clear" w:color="auto" w:fill="auto"/>
            <w:vAlign w:val="center"/>
            <w:hideMark/>
          </w:tcPr>
          <w:p w14:paraId="64892AF5"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3.3</w:t>
            </w:r>
          </w:p>
        </w:tc>
        <w:tc>
          <w:tcPr>
            <w:tcW w:w="216" w:type="pct"/>
            <w:gridSpan w:val="2"/>
            <w:shd w:val="clear" w:color="auto" w:fill="auto"/>
            <w:vAlign w:val="center"/>
            <w:hideMark/>
          </w:tcPr>
          <w:p w14:paraId="7D41EC9D"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auto"/>
            <w:vAlign w:val="center"/>
            <w:hideMark/>
          </w:tcPr>
          <w:p w14:paraId="651F4DA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7CF2DADA"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auto"/>
            <w:vAlign w:val="center"/>
            <w:hideMark/>
          </w:tcPr>
          <w:p w14:paraId="0BC2DF9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auto"/>
            <w:vAlign w:val="center"/>
            <w:hideMark/>
          </w:tcPr>
          <w:p w14:paraId="4E07BFFA"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auto"/>
            <w:noWrap/>
            <w:vAlign w:val="center"/>
            <w:hideMark/>
          </w:tcPr>
          <w:p w14:paraId="1A5CAECB" w14:textId="3F1BCB2B"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w:t>
            </w:r>
            <w:r w:rsidR="004A2020">
              <w:rPr>
                <w:rFonts w:asciiTheme="minorHAnsi" w:hAnsiTheme="minorHAnsi" w:cstheme="minorHAnsi"/>
                <w:color w:val="000000"/>
                <w:sz w:val="18"/>
                <w:szCs w:val="18"/>
              </w:rPr>
              <w:t>45</w:t>
            </w:r>
          </w:p>
        </w:tc>
        <w:tc>
          <w:tcPr>
            <w:tcW w:w="251" w:type="pct"/>
            <w:shd w:val="clear" w:color="auto" w:fill="auto"/>
            <w:noWrap/>
            <w:vAlign w:val="center"/>
            <w:hideMark/>
          </w:tcPr>
          <w:p w14:paraId="70AA5478" w14:textId="588DB040"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33.31</w:t>
            </w:r>
          </w:p>
        </w:tc>
        <w:tc>
          <w:tcPr>
            <w:tcW w:w="251" w:type="pct"/>
            <w:shd w:val="clear" w:color="auto" w:fill="auto"/>
            <w:noWrap/>
            <w:vAlign w:val="center"/>
            <w:hideMark/>
          </w:tcPr>
          <w:p w14:paraId="51777EAC" w14:textId="509940CE"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11</w:t>
            </w:r>
            <w:r w:rsidR="004A2020">
              <w:rPr>
                <w:rFonts w:asciiTheme="minorHAnsi" w:hAnsiTheme="minorHAnsi" w:cstheme="minorHAnsi"/>
                <w:color w:val="000000"/>
                <w:sz w:val="18"/>
                <w:szCs w:val="18"/>
              </w:rPr>
              <w:t>5</w:t>
            </w:r>
          </w:p>
        </w:tc>
      </w:tr>
      <w:tr w:rsidR="00EA47FD" w14:paraId="14BA90E6" w14:textId="77777777" w:rsidTr="00D9448A">
        <w:trPr>
          <w:cantSplit/>
          <w:trHeight w:val="288"/>
        </w:trPr>
        <w:tc>
          <w:tcPr>
            <w:tcW w:w="446" w:type="pct"/>
            <w:vMerge/>
            <w:shd w:val="clear" w:color="auto" w:fill="auto"/>
            <w:vAlign w:val="center"/>
            <w:hideMark/>
          </w:tcPr>
          <w:p w14:paraId="65154BAF" w14:textId="0D0C792D" w:rsidR="00EA47FD" w:rsidRPr="007C2FCF" w:rsidRDefault="00EA47FD" w:rsidP="00EA47FD">
            <w:pPr>
              <w:spacing w:line="190" w:lineRule="exact"/>
              <w:rPr>
                <w:rFonts w:asciiTheme="minorHAnsi" w:hAnsiTheme="minorHAnsi" w:cstheme="minorHAnsi"/>
                <w:color w:val="000000"/>
                <w:sz w:val="18"/>
                <w:szCs w:val="18"/>
              </w:rPr>
            </w:pPr>
          </w:p>
        </w:tc>
        <w:tc>
          <w:tcPr>
            <w:tcW w:w="586" w:type="pct"/>
            <w:shd w:val="clear" w:color="000000" w:fill="FFFFFF"/>
            <w:noWrap/>
            <w:vAlign w:val="center"/>
            <w:hideMark/>
          </w:tcPr>
          <w:p w14:paraId="7D05678A"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 xml:space="preserve">E&amp;T Provider </w:t>
            </w:r>
          </w:p>
        </w:tc>
        <w:tc>
          <w:tcPr>
            <w:tcW w:w="677" w:type="pct"/>
            <w:shd w:val="clear" w:color="auto" w:fill="auto"/>
            <w:vAlign w:val="center"/>
            <w:hideMark/>
          </w:tcPr>
          <w:p w14:paraId="536219B5"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In-person semi-structured interviews with 3 E&amp;T provider staff in 6 states</w:t>
            </w:r>
          </w:p>
        </w:tc>
        <w:tc>
          <w:tcPr>
            <w:tcW w:w="186" w:type="pct"/>
            <w:shd w:val="clear" w:color="auto" w:fill="auto"/>
            <w:vAlign w:val="center"/>
            <w:hideMark/>
          </w:tcPr>
          <w:p w14:paraId="75812944"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K</w:t>
            </w:r>
          </w:p>
        </w:tc>
        <w:tc>
          <w:tcPr>
            <w:tcW w:w="186" w:type="pct"/>
            <w:shd w:val="clear" w:color="auto" w:fill="auto"/>
            <w:vAlign w:val="center"/>
            <w:hideMark/>
          </w:tcPr>
          <w:p w14:paraId="771900D9"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8" w:type="pct"/>
            <w:gridSpan w:val="3"/>
            <w:shd w:val="clear" w:color="auto" w:fill="auto"/>
            <w:vAlign w:val="center"/>
            <w:hideMark/>
          </w:tcPr>
          <w:p w14:paraId="15427B4C"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8" w:type="pct"/>
            <w:gridSpan w:val="3"/>
            <w:shd w:val="clear" w:color="auto" w:fill="auto"/>
            <w:vAlign w:val="center"/>
            <w:hideMark/>
          </w:tcPr>
          <w:p w14:paraId="3280CCD4"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123EC00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5" w:type="pct"/>
            <w:shd w:val="clear" w:color="auto" w:fill="auto"/>
            <w:vAlign w:val="center"/>
            <w:hideMark/>
          </w:tcPr>
          <w:p w14:paraId="0C598C4F"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62687C4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p>
        </w:tc>
        <w:tc>
          <w:tcPr>
            <w:tcW w:w="216" w:type="pct"/>
            <w:gridSpan w:val="2"/>
            <w:shd w:val="clear" w:color="auto" w:fill="auto"/>
            <w:vAlign w:val="center"/>
            <w:hideMark/>
          </w:tcPr>
          <w:p w14:paraId="5D7497DE"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5CF304F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7211CE4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024024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078B210"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61540034" w14:textId="284E0538"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18.0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6E98B669" w14:textId="7A9A2480"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33.31</w:t>
            </w:r>
          </w:p>
        </w:tc>
        <w:tc>
          <w:tcPr>
            <w:tcW w:w="251" w:type="pct"/>
            <w:shd w:val="clear" w:color="auto" w:fill="auto"/>
            <w:noWrap/>
            <w:vAlign w:val="center"/>
            <w:hideMark/>
          </w:tcPr>
          <w:p w14:paraId="739ACD15" w14:textId="02AB76E2"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600</w:t>
            </w:r>
          </w:p>
        </w:tc>
      </w:tr>
      <w:tr w:rsidR="00EA47FD" w14:paraId="553E2688" w14:textId="77777777" w:rsidTr="00D9448A">
        <w:trPr>
          <w:cantSplit/>
          <w:trHeight w:val="288"/>
        </w:trPr>
        <w:tc>
          <w:tcPr>
            <w:tcW w:w="446" w:type="pct"/>
            <w:vMerge/>
            <w:shd w:val="clear" w:color="auto" w:fill="auto"/>
            <w:vAlign w:val="center"/>
            <w:hideMark/>
          </w:tcPr>
          <w:p w14:paraId="54557B2E" w14:textId="1776381D" w:rsidR="00EA47FD" w:rsidRPr="007C2FCF" w:rsidRDefault="00EA47FD"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6E637351"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Not for Profit E&amp;T Provider Database administrator</w:t>
            </w:r>
          </w:p>
        </w:tc>
        <w:tc>
          <w:tcPr>
            <w:tcW w:w="677" w:type="pct"/>
            <w:shd w:val="clear" w:color="auto" w:fill="auto"/>
            <w:vAlign w:val="center"/>
            <w:hideMark/>
          </w:tcPr>
          <w:p w14:paraId="784BE1EF"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Advance materials and preparation</w:t>
            </w:r>
          </w:p>
        </w:tc>
        <w:tc>
          <w:tcPr>
            <w:tcW w:w="186" w:type="pct"/>
            <w:shd w:val="clear" w:color="auto" w:fill="auto"/>
            <w:vAlign w:val="center"/>
            <w:hideMark/>
          </w:tcPr>
          <w:p w14:paraId="1227833D"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10E286EA"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5D5E8AFC"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0F06C66F"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11F73E7C"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5524CA5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6" w:type="pct"/>
            <w:shd w:val="clear" w:color="auto" w:fill="auto"/>
            <w:vAlign w:val="center"/>
            <w:hideMark/>
          </w:tcPr>
          <w:p w14:paraId="7F72C39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p>
        </w:tc>
        <w:tc>
          <w:tcPr>
            <w:tcW w:w="216" w:type="pct"/>
            <w:gridSpan w:val="2"/>
            <w:shd w:val="clear" w:color="auto" w:fill="auto"/>
            <w:vAlign w:val="center"/>
            <w:hideMark/>
          </w:tcPr>
          <w:p w14:paraId="70C67834"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08FE68F1"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30C9761"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5183610"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7CDEC4C6"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092FCC48" w14:textId="542AEB9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09BC8C4C" w14:textId="7294CC4C"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215F048C" w14:textId="700282C3"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171</w:t>
            </w:r>
          </w:p>
        </w:tc>
      </w:tr>
      <w:tr w:rsidR="00EA47FD" w14:paraId="784959C0" w14:textId="77777777" w:rsidTr="00D9448A">
        <w:trPr>
          <w:cantSplit/>
          <w:trHeight w:val="288"/>
        </w:trPr>
        <w:tc>
          <w:tcPr>
            <w:tcW w:w="446" w:type="pct"/>
            <w:vMerge/>
            <w:shd w:val="clear" w:color="auto" w:fill="auto"/>
            <w:vAlign w:val="center"/>
            <w:hideMark/>
          </w:tcPr>
          <w:p w14:paraId="4C5907AC" w14:textId="099C2793" w:rsidR="00EA47FD" w:rsidRPr="007C2FCF" w:rsidRDefault="00EA47FD"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0E882A47"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Not for Profit E&amp;T Provider Database administrator</w:t>
            </w:r>
          </w:p>
        </w:tc>
        <w:tc>
          <w:tcPr>
            <w:tcW w:w="677" w:type="pct"/>
            <w:shd w:val="clear" w:color="auto" w:fill="auto"/>
            <w:vAlign w:val="center"/>
            <w:hideMark/>
          </w:tcPr>
          <w:p w14:paraId="18CAA2A3"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Submit administrative data file</w:t>
            </w:r>
          </w:p>
        </w:tc>
        <w:tc>
          <w:tcPr>
            <w:tcW w:w="186" w:type="pct"/>
            <w:shd w:val="clear" w:color="auto" w:fill="auto"/>
            <w:vAlign w:val="center"/>
            <w:hideMark/>
          </w:tcPr>
          <w:p w14:paraId="30CE0D93"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L</w:t>
            </w:r>
          </w:p>
        </w:tc>
        <w:tc>
          <w:tcPr>
            <w:tcW w:w="186" w:type="pct"/>
            <w:shd w:val="clear" w:color="auto" w:fill="auto"/>
            <w:vAlign w:val="center"/>
            <w:hideMark/>
          </w:tcPr>
          <w:p w14:paraId="6BEB8961"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46024B4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8" w:type="pct"/>
            <w:gridSpan w:val="3"/>
            <w:shd w:val="clear" w:color="auto" w:fill="auto"/>
            <w:vAlign w:val="center"/>
            <w:hideMark/>
          </w:tcPr>
          <w:p w14:paraId="610F5C3A"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25521110"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2.0</w:t>
            </w:r>
          </w:p>
        </w:tc>
        <w:tc>
          <w:tcPr>
            <w:tcW w:w="215" w:type="pct"/>
            <w:shd w:val="clear" w:color="auto" w:fill="auto"/>
            <w:vAlign w:val="center"/>
            <w:hideMark/>
          </w:tcPr>
          <w:p w14:paraId="58654D2E"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4.5</w:t>
            </w:r>
          </w:p>
        </w:tc>
        <w:tc>
          <w:tcPr>
            <w:tcW w:w="216" w:type="pct"/>
            <w:shd w:val="clear" w:color="auto" w:fill="auto"/>
            <w:vAlign w:val="center"/>
            <w:hideMark/>
          </w:tcPr>
          <w:p w14:paraId="414ECAA8"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p>
        </w:tc>
        <w:tc>
          <w:tcPr>
            <w:tcW w:w="216" w:type="pct"/>
            <w:gridSpan w:val="2"/>
            <w:shd w:val="clear" w:color="auto" w:fill="auto"/>
            <w:vAlign w:val="center"/>
            <w:hideMark/>
          </w:tcPr>
          <w:p w14:paraId="06C16CEC"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457C3DB3"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A57DD0F"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27C86AE8"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4EBA13AE"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5391EC67" w14:textId="0D9CED2E"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9.0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2026FE5E" w14:textId="6B943629"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Pr>
                <w:rFonts w:asciiTheme="minorHAnsi" w:hAnsiTheme="minorHAnsi" w:cstheme="minorHAnsi"/>
                <w:color w:val="000000"/>
                <w:sz w:val="18"/>
                <w:szCs w:val="18"/>
              </w:rPr>
              <w:t>42.81</w:t>
            </w:r>
          </w:p>
        </w:tc>
        <w:tc>
          <w:tcPr>
            <w:tcW w:w="251" w:type="pct"/>
            <w:shd w:val="clear" w:color="auto" w:fill="auto"/>
            <w:noWrap/>
            <w:vAlign w:val="center"/>
            <w:hideMark/>
          </w:tcPr>
          <w:p w14:paraId="12F9128D" w14:textId="610F7D4B" w:rsidR="00EA47FD" w:rsidRPr="007C2FCF" w:rsidRDefault="00EA47FD"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$3</w:t>
            </w:r>
            <w:r>
              <w:rPr>
                <w:rFonts w:asciiTheme="minorHAnsi" w:hAnsiTheme="minorHAnsi" w:cstheme="minorHAnsi"/>
                <w:color w:val="000000"/>
                <w:sz w:val="18"/>
                <w:szCs w:val="18"/>
              </w:rPr>
              <w:t>85</w:t>
            </w:r>
          </w:p>
        </w:tc>
      </w:tr>
      <w:tr w:rsidR="00EA47FD" w14:paraId="2D65F154" w14:textId="77777777" w:rsidTr="00D9448A">
        <w:trPr>
          <w:cantSplit/>
          <w:trHeight w:val="288"/>
        </w:trPr>
        <w:tc>
          <w:tcPr>
            <w:tcW w:w="446" w:type="pct"/>
            <w:vMerge/>
            <w:shd w:val="clear" w:color="auto" w:fill="auto"/>
            <w:vAlign w:val="center"/>
            <w:hideMark/>
          </w:tcPr>
          <w:p w14:paraId="3105133C" w14:textId="554C66AC" w:rsidR="00EA47FD" w:rsidRPr="007C2FCF" w:rsidRDefault="00EA47FD" w:rsidP="00EA47FD">
            <w:pPr>
              <w:spacing w:line="190" w:lineRule="exact"/>
              <w:rPr>
                <w:rFonts w:asciiTheme="minorHAnsi" w:hAnsiTheme="minorHAnsi" w:cstheme="minorHAnsi"/>
                <w:color w:val="000000"/>
                <w:sz w:val="18"/>
                <w:szCs w:val="18"/>
              </w:rPr>
            </w:pPr>
          </w:p>
        </w:tc>
        <w:tc>
          <w:tcPr>
            <w:tcW w:w="586" w:type="pct"/>
            <w:shd w:val="clear" w:color="auto" w:fill="auto"/>
            <w:vAlign w:val="center"/>
            <w:hideMark/>
          </w:tcPr>
          <w:p w14:paraId="2ABFC1A2"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Not for Profit E&amp;T Provider Database administrator</w:t>
            </w:r>
          </w:p>
        </w:tc>
        <w:tc>
          <w:tcPr>
            <w:tcW w:w="677" w:type="pct"/>
            <w:shd w:val="clear" w:color="auto" w:fill="auto"/>
            <w:vAlign w:val="center"/>
            <w:hideMark/>
          </w:tcPr>
          <w:p w14:paraId="19743FB7" w14:textId="77777777" w:rsidR="00EA47FD" w:rsidRPr="007C2FCF" w:rsidRDefault="00EA47FD"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Observations of Intake Process</w:t>
            </w:r>
          </w:p>
        </w:tc>
        <w:tc>
          <w:tcPr>
            <w:tcW w:w="186" w:type="pct"/>
            <w:shd w:val="clear" w:color="auto" w:fill="auto"/>
            <w:vAlign w:val="bottom"/>
            <w:hideMark/>
          </w:tcPr>
          <w:p w14:paraId="1BBD1D7C" w14:textId="77777777" w:rsidR="00EA47FD" w:rsidRPr="007C2FCF" w:rsidRDefault="00EA47FD"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I;J</w:t>
            </w:r>
          </w:p>
        </w:tc>
        <w:tc>
          <w:tcPr>
            <w:tcW w:w="186" w:type="pct"/>
            <w:shd w:val="clear" w:color="auto" w:fill="auto"/>
            <w:vAlign w:val="center"/>
            <w:hideMark/>
          </w:tcPr>
          <w:p w14:paraId="4120D4E5"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23942D89"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8" w:type="pct"/>
            <w:gridSpan w:val="3"/>
            <w:shd w:val="clear" w:color="auto" w:fill="auto"/>
            <w:vAlign w:val="center"/>
            <w:hideMark/>
          </w:tcPr>
          <w:p w14:paraId="06A39A2B"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2" w:type="pct"/>
            <w:shd w:val="clear" w:color="auto" w:fill="auto"/>
            <w:vAlign w:val="center"/>
            <w:hideMark/>
          </w:tcPr>
          <w:p w14:paraId="4D5E1C5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5" w:type="pct"/>
            <w:shd w:val="clear" w:color="auto" w:fill="auto"/>
            <w:vAlign w:val="center"/>
            <w:hideMark/>
          </w:tcPr>
          <w:p w14:paraId="2E7222B4"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w:t>
            </w:r>
          </w:p>
        </w:tc>
        <w:tc>
          <w:tcPr>
            <w:tcW w:w="216" w:type="pct"/>
            <w:shd w:val="clear" w:color="auto" w:fill="auto"/>
            <w:vAlign w:val="center"/>
            <w:hideMark/>
          </w:tcPr>
          <w:p w14:paraId="6BAA18D9"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p>
        </w:tc>
        <w:tc>
          <w:tcPr>
            <w:tcW w:w="216" w:type="pct"/>
            <w:gridSpan w:val="2"/>
            <w:shd w:val="clear" w:color="auto" w:fill="auto"/>
            <w:vAlign w:val="center"/>
            <w:hideMark/>
          </w:tcPr>
          <w:p w14:paraId="7788254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3D0B1CF0"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E61FEAC"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4074045F"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24" w:type="pct"/>
            <w:shd w:val="clear" w:color="auto" w:fill="auto"/>
            <w:vAlign w:val="center"/>
            <w:hideMark/>
          </w:tcPr>
          <w:p w14:paraId="3DD87BF7" w14:textId="77777777"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35188933" w14:textId="5843B1B6" w:rsidR="00EA47FD" w:rsidRPr="007C2FCF" w:rsidRDefault="00EA47FD"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6.0</w:t>
            </w:r>
            <w:r w:rsidR="004A2020">
              <w:rPr>
                <w:rFonts w:asciiTheme="minorHAnsi" w:hAnsiTheme="minorHAnsi" w:cstheme="minorHAnsi"/>
                <w:color w:val="000000"/>
                <w:sz w:val="18"/>
                <w:szCs w:val="18"/>
              </w:rPr>
              <w:t>0</w:t>
            </w:r>
          </w:p>
        </w:tc>
        <w:tc>
          <w:tcPr>
            <w:tcW w:w="251" w:type="pct"/>
            <w:shd w:val="clear" w:color="auto" w:fill="auto"/>
            <w:noWrap/>
            <w:vAlign w:val="center"/>
            <w:hideMark/>
          </w:tcPr>
          <w:p w14:paraId="09543489" w14:textId="15C80E53" w:rsidR="00EA47FD" w:rsidRPr="007C2FCF" w:rsidRDefault="00EA47FD"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Pr="007C2FCF">
              <w:rPr>
                <w:rFonts w:asciiTheme="minorHAnsi" w:hAnsiTheme="minorHAnsi" w:cstheme="minorHAnsi"/>
                <w:color w:val="000000"/>
                <w:sz w:val="18"/>
                <w:szCs w:val="18"/>
              </w:rPr>
              <w:t>42.</w:t>
            </w:r>
            <w:r>
              <w:rPr>
                <w:rFonts w:asciiTheme="minorHAnsi" w:hAnsiTheme="minorHAnsi" w:cstheme="minorHAnsi"/>
                <w:color w:val="000000"/>
                <w:sz w:val="18"/>
                <w:szCs w:val="18"/>
              </w:rPr>
              <w:t>81</w:t>
            </w:r>
          </w:p>
        </w:tc>
        <w:tc>
          <w:tcPr>
            <w:tcW w:w="251" w:type="pct"/>
            <w:shd w:val="clear" w:color="auto" w:fill="auto"/>
            <w:noWrap/>
            <w:vAlign w:val="center"/>
            <w:hideMark/>
          </w:tcPr>
          <w:p w14:paraId="7E70186C" w14:textId="1CC758A6" w:rsidR="00EA47FD" w:rsidRPr="007C2FCF" w:rsidRDefault="00EA47FD"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$257</w:t>
            </w:r>
          </w:p>
        </w:tc>
      </w:tr>
      <w:tr w:rsidR="0086639E" w14:paraId="70BE78FB" w14:textId="77777777" w:rsidTr="00832DF1">
        <w:trPr>
          <w:cantSplit/>
          <w:trHeight w:val="288"/>
        </w:trPr>
        <w:tc>
          <w:tcPr>
            <w:tcW w:w="1895" w:type="pct"/>
            <w:gridSpan w:val="4"/>
            <w:shd w:val="clear" w:color="auto" w:fill="F2F2F2" w:themeFill="background1" w:themeFillShade="F2"/>
            <w:vAlign w:val="center"/>
            <w:hideMark/>
          </w:tcPr>
          <w:p w14:paraId="6F966D3F" w14:textId="733108B9" w:rsidR="0086639E" w:rsidRPr="0086639E" w:rsidRDefault="0086639E" w:rsidP="00832DF1">
            <w:pPr>
              <w:spacing w:line="190" w:lineRule="exact"/>
              <w:rPr>
                <w:rFonts w:asciiTheme="minorHAnsi" w:hAnsiTheme="minorHAnsi" w:cstheme="minorHAnsi"/>
                <w:b/>
                <w:color w:val="000000"/>
                <w:sz w:val="18"/>
                <w:szCs w:val="18"/>
              </w:rPr>
            </w:pPr>
            <w:r w:rsidRPr="00EA47FD">
              <w:rPr>
                <w:rFonts w:asciiTheme="minorHAnsi" w:hAnsiTheme="minorHAnsi" w:cstheme="minorHAnsi"/>
                <w:b/>
                <w:color w:val="000000"/>
                <w:sz w:val="18"/>
                <w:szCs w:val="18"/>
              </w:rPr>
              <w:t>Not For Profit Sub-Total</w:t>
            </w:r>
          </w:p>
        </w:tc>
        <w:tc>
          <w:tcPr>
            <w:tcW w:w="186" w:type="pct"/>
            <w:shd w:val="clear" w:color="auto" w:fill="F2F2F2" w:themeFill="background1" w:themeFillShade="F2"/>
            <w:vAlign w:val="center"/>
            <w:hideMark/>
          </w:tcPr>
          <w:p w14:paraId="78EA057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29.0</w:t>
            </w:r>
          </w:p>
        </w:tc>
        <w:tc>
          <w:tcPr>
            <w:tcW w:w="218" w:type="pct"/>
            <w:gridSpan w:val="3"/>
            <w:shd w:val="clear" w:color="auto" w:fill="F2F2F2" w:themeFill="background1" w:themeFillShade="F2"/>
            <w:vAlign w:val="center"/>
            <w:hideMark/>
          </w:tcPr>
          <w:p w14:paraId="44DFAE1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26.0</w:t>
            </w:r>
          </w:p>
        </w:tc>
        <w:tc>
          <w:tcPr>
            <w:tcW w:w="218" w:type="pct"/>
            <w:gridSpan w:val="3"/>
            <w:shd w:val="clear" w:color="auto" w:fill="F2F2F2" w:themeFill="background1" w:themeFillShade="F2"/>
            <w:vAlign w:val="center"/>
            <w:hideMark/>
          </w:tcPr>
          <w:p w14:paraId="5427AEA8"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1.4</w:t>
            </w:r>
          </w:p>
        </w:tc>
        <w:tc>
          <w:tcPr>
            <w:tcW w:w="212" w:type="pct"/>
            <w:shd w:val="clear" w:color="auto" w:fill="F2F2F2" w:themeFill="background1" w:themeFillShade="F2"/>
            <w:vAlign w:val="center"/>
            <w:hideMark/>
          </w:tcPr>
          <w:p w14:paraId="1164433E"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36.0</w:t>
            </w:r>
          </w:p>
        </w:tc>
        <w:tc>
          <w:tcPr>
            <w:tcW w:w="215" w:type="pct"/>
            <w:shd w:val="clear" w:color="auto" w:fill="F2F2F2" w:themeFill="background1" w:themeFillShade="F2"/>
            <w:vAlign w:val="center"/>
            <w:hideMark/>
          </w:tcPr>
          <w:p w14:paraId="4E745DB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1.2</w:t>
            </w:r>
          </w:p>
        </w:tc>
        <w:tc>
          <w:tcPr>
            <w:tcW w:w="216" w:type="pct"/>
            <w:shd w:val="clear" w:color="auto" w:fill="F2F2F2" w:themeFill="background1" w:themeFillShade="F2"/>
            <w:vAlign w:val="center"/>
            <w:hideMark/>
          </w:tcPr>
          <w:p w14:paraId="613B23AB"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42.3</w:t>
            </w:r>
          </w:p>
        </w:tc>
        <w:tc>
          <w:tcPr>
            <w:tcW w:w="216" w:type="pct"/>
            <w:gridSpan w:val="2"/>
            <w:shd w:val="clear" w:color="auto" w:fill="F2F2F2" w:themeFill="background1" w:themeFillShade="F2"/>
            <w:vAlign w:val="center"/>
            <w:hideMark/>
          </w:tcPr>
          <w:p w14:paraId="34D4453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5" w:type="pct"/>
            <w:shd w:val="clear" w:color="auto" w:fill="F2F2F2" w:themeFill="background1" w:themeFillShade="F2"/>
            <w:vAlign w:val="center"/>
            <w:hideMark/>
          </w:tcPr>
          <w:p w14:paraId="4E6F3C1F"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F2F2F2" w:themeFill="background1" w:themeFillShade="F2"/>
            <w:vAlign w:val="center"/>
            <w:hideMark/>
          </w:tcPr>
          <w:p w14:paraId="1C624A81"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p>
        </w:tc>
        <w:tc>
          <w:tcPr>
            <w:tcW w:w="216" w:type="pct"/>
            <w:shd w:val="clear" w:color="auto" w:fill="F2F2F2" w:themeFill="background1" w:themeFillShade="F2"/>
            <w:vAlign w:val="center"/>
            <w:hideMark/>
          </w:tcPr>
          <w:p w14:paraId="01D0F728"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0.05</w:t>
            </w:r>
          </w:p>
        </w:tc>
        <w:tc>
          <w:tcPr>
            <w:tcW w:w="224" w:type="pct"/>
            <w:shd w:val="clear" w:color="auto" w:fill="F2F2F2" w:themeFill="background1" w:themeFillShade="F2"/>
            <w:vAlign w:val="center"/>
            <w:hideMark/>
          </w:tcPr>
          <w:p w14:paraId="48A6672A" w14:textId="77777777"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0.2</w:t>
            </w:r>
          </w:p>
        </w:tc>
        <w:tc>
          <w:tcPr>
            <w:tcW w:w="251" w:type="pct"/>
            <w:shd w:val="clear" w:color="auto" w:fill="F2F2F2" w:themeFill="background1" w:themeFillShade="F2"/>
            <w:noWrap/>
            <w:vAlign w:val="center"/>
            <w:hideMark/>
          </w:tcPr>
          <w:p w14:paraId="32D0817D" w14:textId="438800CC" w:rsidR="0086639E" w:rsidRPr="007C2FCF" w:rsidRDefault="0086639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42.</w:t>
            </w:r>
            <w:r w:rsidR="004A2020">
              <w:rPr>
                <w:rFonts w:asciiTheme="minorHAnsi" w:hAnsiTheme="minorHAnsi" w:cstheme="minorHAnsi"/>
                <w:color w:val="000000"/>
                <w:sz w:val="18"/>
                <w:szCs w:val="18"/>
              </w:rPr>
              <w:t>45</w:t>
            </w:r>
          </w:p>
        </w:tc>
        <w:tc>
          <w:tcPr>
            <w:tcW w:w="251" w:type="pct"/>
            <w:shd w:val="clear" w:color="auto" w:fill="F2F2F2" w:themeFill="background1" w:themeFillShade="F2"/>
            <w:noWrap/>
            <w:vAlign w:val="center"/>
            <w:hideMark/>
          </w:tcPr>
          <w:p w14:paraId="040470FB" w14:textId="5E86B749" w:rsidR="0086639E" w:rsidRPr="007C2FCF" w:rsidRDefault="0086639E" w:rsidP="00D9448A">
            <w:pPr>
              <w:spacing w:line="190" w:lineRule="exact"/>
              <w:jc w:val="right"/>
              <w:rPr>
                <w:rFonts w:asciiTheme="minorHAnsi" w:hAnsiTheme="minorHAnsi" w:cstheme="minorHAnsi"/>
                <w:color w:val="000000"/>
                <w:sz w:val="18"/>
                <w:szCs w:val="18"/>
              </w:rPr>
            </w:pPr>
            <w:r w:rsidRPr="001A5608">
              <w:rPr>
                <w:rFonts w:asciiTheme="minorHAnsi" w:hAnsiTheme="minorHAnsi" w:cstheme="minorHAnsi"/>
                <w:b/>
                <w:color w:val="000000"/>
                <w:sz w:val="18"/>
                <w:szCs w:val="18"/>
              </w:rPr>
              <w:t>-</w:t>
            </w:r>
          </w:p>
        </w:tc>
        <w:tc>
          <w:tcPr>
            <w:tcW w:w="251" w:type="pct"/>
            <w:shd w:val="clear" w:color="auto" w:fill="F2F2F2" w:themeFill="background1" w:themeFillShade="F2"/>
            <w:noWrap/>
            <w:vAlign w:val="center"/>
            <w:hideMark/>
          </w:tcPr>
          <w:p w14:paraId="396EF51F" w14:textId="2475D050" w:rsidR="0086639E" w:rsidRPr="007C2FCF" w:rsidRDefault="0086639E" w:rsidP="00D9448A">
            <w:pPr>
              <w:spacing w:line="190" w:lineRule="exact"/>
              <w:jc w:val="right"/>
              <w:rPr>
                <w:rFonts w:asciiTheme="minorHAnsi" w:hAnsiTheme="minorHAnsi" w:cstheme="minorHAnsi"/>
                <w:color w:val="000000"/>
                <w:sz w:val="18"/>
                <w:szCs w:val="18"/>
              </w:rPr>
            </w:pPr>
            <w:r>
              <w:rPr>
                <w:rFonts w:asciiTheme="minorHAnsi" w:hAnsiTheme="minorHAnsi" w:cstheme="minorHAnsi"/>
                <w:color w:val="000000"/>
                <w:sz w:val="18"/>
                <w:szCs w:val="18"/>
              </w:rPr>
              <w:t>$1,59</w:t>
            </w:r>
            <w:r w:rsidR="004A2020">
              <w:rPr>
                <w:rFonts w:asciiTheme="minorHAnsi" w:hAnsiTheme="minorHAnsi" w:cstheme="minorHAnsi"/>
                <w:color w:val="000000"/>
                <w:sz w:val="18"/>
                <w:szCs w:val="18"/>
              </w:rPr>
              <w:t>5</w:t>
            </w:r>
          </w:p>
        </w:tc>
      </w:tr>
      <w:tr w:rsidR="0021761E" w:rsidRPr="00EA47FD" w14:paraId="293F07C0" w14:textId="77777777" w:rsidTr="0086639E">
        <w:trPr>
          <w:cantSplit/>
          <w:trHeight w:val="288"/>
        </w:trPr>
        <w:tc>
          <w:tcPr>
            <w:tcW w:w="5000" w:type="pct"/>
            <w:gridSpan w:val="23"/>
            <w:shd w:val="clear" w:color="auto" w:fill="DBE5F1" w:themeFill="accent1" w:themeFillTint="33"/>
            <w:vAlign w:val="center"/>
            <w:hideMark/>
          </w:tcPr>
          <w:p w14:paraId="56342367" w14:textId="77777777" w:rsidR="0021761E" w:rsidRPr="00EA47FD" w:rsidRDefault="0021761E" w:rsidP="00EA47FD">
            <w:pPr>
              <w:spacing w:line="190" w:lineRule="exact"/>
              <w:jc w:val="center"/>
              <w:rPr>
                <w:rFonts w:asciiTheme="minorHAnsi" w:hAnsiTheme="minorHAnsi" w:cstheme="minorHAnsi"/>
                <w:b/>
                <w:bCs/>
                <w:iCs/>
                <w:color w:val="000000"/>
                <w:sz w:val="18"/>
                <w:szCs w:val="18"/>
              </w:rPr>
            </w:pPr>
            <w:r w:rsidRPr="00EA47FD">
              <w:rPr>
                <w:rFonts w:asciiTheme="minorHAnsi" w:hAnsiTheme="minorHAnsi" w:cstheme="minorHAnsi"/>
                <w:b/>
                <w:bCs/>
                <w:iCs/>
                <w:color w:val="000000"/>
                <w:sz w:val="18"/>
                <w:szCs w:val="18"/>
              </w:rPr>
              <w:t>Individuals</w:t>
            </w:r>
          </w:p>
        </w:tc>
      </w:tr>
      <w:tr w:rsidR="00EA47FD" w14:paraId="46E0493F" w14:textId="77777777" w:rsidTr="00D9448A">
        <w:trPr>
          <w:cantSplit/>
          <w:trHeight w:val="288"/>
        </w:trPr>
        <w:tc>
          <w:tcPr>
            <w:tcW w:w="446" w:type="pct"/>
            <w:shd w:val="clear" w:color="auto" w:fill="auto"/>
            <w:vAlign w:val="center"/>
            <w:hideMark/>
          </w:tcPr>
          <w:p w14:paraId="721928B7"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Individuals</w:t>
            </w:r>
          </w:p>
        </w:tc>
        <w:tc>
          <w:tcPr>
            <w:tcW w:w="586" w:type="pct"/>
            <w:shd w:val="clear" w:color="auto" w:fill="auto"/>
            <w:vAlign w:val="center"/>
            <w:hideMark/>
          </w:tcPr>
          <w:p w14:paraId="4A3BD7C3"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SNAP participants</w:t>
            </w:r>
          </w:p>
        </w:tc>
        <w:tc>
          <w:tcPr>
            <w:tcW w:w="677" w:type="pct"/>
            <w:shd w:val="clear" w:color="auto" w:fill="auto"/>
            <w:vAlign w:val="center"/>
            <w:hideMark/>
          </w:tcPr>
          <w:p w14:paraId="74D1213D" w14:textId="77777777" w:rsidR="0021761E" w:rsidRPr="007C2FCF" w:rsidRDefault="0021761E" w:rsidP="00EA47FD">
            <w:pPr>
              <w:spacing w:line="190" w:lineRule="exact"/>
              <w:rPr>
                <w:rFonts w:asciiTheme="minorHAnsi" w:hAnsiTheme="minorHAnsi" w:cstheme="minorHAnsi"/>
                <w:color w:val="000000"/>
                <w:sz w:val="18"/>
                <w:szCs w:val="18"/>
              </w:rPr>
            </w:pPr>
            <w:r w:rsidRPr="007C2FCF">
              <w:rPr>
                <w:rFonts w:asciiTheme="minorHAnsi" w:hAnsiTheme="minorHAnsi" w:cstheme="minorHAnsi"/>
                <w:color w:val="000000"/>
                <w:sz w:val="18"/>
                <w:szCs w:val="18"/>
              </w:rPr>
              <w:t>Observations of Intake Process</w:t>
            </w:r>
          </w:p>
        </w:tc>
        <w:tc>
          <w:tcPr>
            <w:tcW w:w="186" w:type="pct"/>
            <w:shd w:val="clear" w:color="auto" w:fill="auto"/>
            <w:vAlign w:val="bottom"/>
            <w:hideMark/>
          </w:tcPr>
          <w:p w14:paraId="15F5135B" w14:textId="77777777" w:rsidR="0021761E" w:rsidRPr="007C2FCF" w:rsidRDefault="0021761E" w:rsidP="00EA47FD">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I;J</w:t>
            </w:r>
          </w:p>
        </w:tc>
        <w:tc>
          <w:tcPr>
            <w:tcW w:w="186" w:type="pct"/>
            <w:shd w:val="clear" w:color="auto" w:fill="auto"/>
            <w:vAlign w:val="center"/>
            <w:hideMark/>
          </w:tcPr>
          <w:p w14:paraId="75F436A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30.0</w:t>
            </w:r>
          </w:p>
        </w:tc>
        <w:tc>
          <w:tcPr>
            <w:tcW w:w="215" w:type="pct"/>
            <w:gridSpan w:val="2"/>
            <w:shd w:val="clear" w:color="auto" w:fill="auto"/>
            <w:vAlign w:val="center"/>
            <w:hideMark/>
          </w:tcPr>
          <w:p w14:paraId="34E10E57"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30.0</w:t>
            </w:r>
          </w:p>
        </w:tc>
        <w:tc>
          <w:tcPr>
            <w:tcW w:w="216" w:type="pct"/>
            <w:gridSpan w:val="3"/>
            <w:shd w:val="clear" w:color="auto" w:fill="auto"/>
            <w:vAlign w:val="center"/>
            <w:hideMark/>
          </w:tcPr>
          <w:p w14:paraId="38EFF480"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7" w:type="pct"/>
            <w:gridSpan w:val="2"/>
            <w:shd w:val="clear" w:color="auto" w:fill="auto"/>
            <w:vAlign w:val="center"/>
            <w:hideMark/>
          </w:tcPr>
          <w:p w14:paraId="6883A49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30.0</w:t>
            </w:r>
          </w:p>
        </w:tc>
        <w:tc>
          <w:tcPr>
            <w:tcW w:w="215" w:type="pct"/>
            <w:shd w:val="clear" w:color="auto" w:fill="auto"/>
            <w:vAlign w:val="center"/>
            <w:hideMark/>
          </w:tcPr>
          <w:p w14:paraId="1D4F449A"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1.0</w:t>
            </w:r>
          </w:p>
        </w:tc>
        <w:tc>
          <w:tcPr>
            <w:tcW w:w="216" w:type="pct"/>
            <w:shd w:val="clear" w:color="auto" w:fill="auto"/>
            <w:vAlign w:val="center"/>
            <w:hideMark/>
          </w:tcPr>
          <w:p w14:paraId="05077D73"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30.0</w:t>
            </w:r>
          </w:p>
        </w:tc>
        <w:tc>
          <w:tcPr>
            <w:tcW w:w="216" w:type="pct"/>
            <w:gridSpan w:val="2"/>
            <w:shd w:val="clear" w:color="auto" w:fill="auto"/>
            <w:vAlign w:val="center"/>
            <w:hideMark/>
          </w:tcPr>
          <w:p w14:paraId="0B644C6B"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5" w:type="pct"/>
            <w:shd w:val="clear" w:color="auto" w:fill="auto"/>
            <w:vAlign w:val="center"/>
            <w:hideMark/>
          </w:tcPr>
          <w:p w14:paraId="21D45BB9"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6ACF7A2F"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16" w:type="pct"/>
            <w:shd w:val="clear" w:color="auto" w:fill="auto"/>
            <w:vAlign w:val="center"/>
            <w:hideMark/>
          </w:tcPr>
          <w:p w14:paraId="348F3CD5"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0.00</w:t>
            </w:r>
          </w:p>
        </w:tc>
        <w:tc>
          <w:tcPr>
            <w:tcW w:w="224" w:type="pct"/>
            <w:shd w:val="clear" w:color="auto" w:fill="auto"/>
            <w:vAlign w:val="center"/>
            <w:hideMark/>
          </w:tcPr>
          <w:p w14:paraId="761D9676" w14:textId="77777777" w:rsidR="0021761E" w:rsidRPr="007C2FCF" w:rsidRDefault="0021761E" w:rsidP="00D9448A">
            <w:pPr>
              <w:spacing w:line="190" w:lineRule="exact"/>
              <w:jc w:val="center"/>
              <w:rPr>
                <w:rFonts w:asciiTheme="minorHAnsi" w:hAnsiTheme="minorHAnsi" w:cstheme="minorHAnsi"/>
                <w:color w:val="000000"/>
                <w:sz w:val="18"/>
                <w:szCs w:val="18"/>
              </w:rPr>
            </w:pPr>
            <w:r w:rsidRPr="007C2FCF">
              <w:rPr>
                <w:rFonts w:asciiTheme="minorHAnsi" w:hAnsiTheme="minorHAnsi" w:cstheme="minorHAnsi"/>
                <w:color w:val="000000"/>
                <w:sz w:val="18"/>
                <w:szCs w:val="18"/>
              </w:rPr>
              <w:t>0.0</w:t>
            </w:r>
          </w:p>
        </w:tc>
        <w:tc>
          <w:tcPr>
            <w:tcW w:w="251" w:type="pct"/>
            <w:shd w:val="clear" w:color="auto" w:fill="auto"/>
            <w:noWrap/>
            <w:vAlign w:val="center"/>
            <w:hideMark/>
          </w:tcPr>
          <w:p w14:paraId="682219F6" w14:textId="539362F5"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30.</w:t>
            </w:r>
            <w:r w:rsidR="004A2020">
              <w:rPr>
                <w:rFonts w:asciiTheme="minorHAnsi" w:hAnsiTheme="minorHAnsi" w:cstheme="minorHAnsi"/>
                <w:color w:val="000000"/>
                <w:sz w:val="18"/>
                <w:szCs w:val="18"/>
              </w:rPr>
              <w:t>0</w:t>
            </w:r>
            <w:r w:rsidRPr="007C2FCF">
              <w:rPr>
                <w:rFonts w:asciiTheme="minorHAnsi" w:hAnsiTheme="minorHAnsi" w:cstheme="minorHAnsi"/>
                <w:color w:val="000000"/>
                <w:sz w:val="18"/>
                <w:szCs w:val="18"/>
              </w:rPr>
              <w:t>0</w:t>
            </w:r>
          </w:p>
        </w:tc>
        <w:tc>
          <w:tcPr>
            <w:tcW w:w="251" w:type="pct"/>
            <w:shd w:val="clear" w:color="auto" w:fill="auto"/>
            <w:noWrap/>
            <w:vAlign w:val="center"/>
            <w:hideMark/>
          </w:tcPr>
          <w:p w14:paraId="7F4ADE2F" w14:textId="41BCD69B"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7.25</w:t>
            </w:r>
          </w:p>
        </w:tc>
        <w:tc>
          <w:tcPr>
            <w:tcW w:w="251" w:type="pct"/>
            <w:shd w:val="clear" w:color="auto" w:fill="auto"/>
            <w:noWrap/>
            <w:vAlign w:val="center"/>
            <w:hideMark/>
          </w:tcPr>
          <w:p w14:paraId="763ABFE2" w14:textId="279CE797" w:rsidR="0021761E" w:rsidRPr="007C2FCF" w:rsidRDefault="0021761E" w:rsidP="00D9448A">
            <w:pPr>
              <w:spacing w:line="190" w:lineRule="exact"/>
              <w:jc w:val="right"/>
              <w:rPr>
                <w:rFonts w:asciiTheme="minorHAnsi" w:hAnsiTheme="minorHAnsi" w:cstheme="minorHAnsi"/>
                <w:color w:val="000000"/>
                <w:sz w:val="18"/>
                <w:szCs w:val="18"/>
              </w:rPr>
            </w:pPr>
            <w:r w:rsidRPr="007C2FCF">
              <w:rPr>
                <w:rFonts w:asciiTheme="minorHAnsi" w:hAnsiTheme="minorHAnsi" w:cstheme="minorHAnsi"/>
                <w:color w:val="000000"/>
                <w:sz w:val="18"/>
                <w:szCs w:val="18"/>
              </w:rPr>
              <w:t>$</w:t>
            </w:r>
            <w:r w:rsidR="00AA2FAA">
              <w:rPr>
                <w:rFonts w:asciiTheme="minorHAnsi" w:hAnsiTheme="minorHAnsi" w:cstheme="minorHAnsi"/>
                <w:color w:val="000000"/>
                <w:sz w:val="18"/>
                <w:szCs w:val="18"/>
              </w:rPr>
              <w:t>218</w:t>
            </w:r>
          </w:p>
        </w:tc>
      </w:tr>
      <w:tr w:rsidR="0086639E" w:rsidRPr="001A5608" w14:paraId="05B45206" w14:textId="77777777" w:rsidTr="00832DF1">
        <w:trPr>
          <w:cantSplit/>
          <w:trHeight w:val="288"/>
        </w:trPr>
        <w:tc>
          <w:tcPr>
            <w:tcW w:w="1895" w:type="pct"/>
            <w:gridSpan w:val="4"/>
            <w:shd w:val="clear" w:color="auto" w:fill="F2F2F2" w:themeFill="background1" w:themeFillShade="F2"/>
            <w:vAlign w:val="center"/>
            <w:hideMark/>
          </w:tcPr>
          <w:p w14:paraId="747B2165" w14:textId="1AB06BC8" w:rsidR="0086639E" w:rsidRPr="001A5608" w:rsidRDefault="0086639E" w:rsidP="00832DF1">
            <w:pPr>
              <w:spacing w:line="190" w:lineRule="exact"/>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SNAP Participant Sub-Total</w:t>
            </w:r>
          </w:p>
        </w:tc>
        <w:tc>
          <w:tcPr>
            <w:tcW w:w="186" w:type="pct"/>
            <w:shd w:val="clear" w:color="auto" w:fill="F2F2F2" w:themeFill="background1" w:themeFillShade="F2"/>
            <w:vAlign w:val="center"/>
            <w:hideMark/>
          </w:tcPr>
          <w:p w14:paraId="32BD1182"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30.0</w:t>
            </w:r>
          </w:p>
        </w:tc>
        <w:tc>
          <w:tcPr>
            <w:tcW w:w="215" w:type="pct"/>
            <w:gridSpan w:val="2"/>
            <w:shd w:val="clear" w:color="auto" w:fill="F2F2F2" w:themeFill="background1" w:themeFillShade="F2"/>
            <w:vAlign w:val="center"/>
            <w:hideMark/>
          </w:tcPr>
          <w:p w14:paraId="1A557EC5"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30.0</w:t>
            </w:r>
          </w:p>
        </w:tc>
        <w:tc>
          <w:tcPr>
            <w:tcW w:w="216" w:type="pct"/>
            <w:gridSpan w:val="3"/>
            <w:shd w:val="clear" w:color="auto" w:fill="F2F2F2" w:themeFill="background1" w:themeFillShade="F2"/>
            <w:vAlign w:val="center"/>
            <w:hideMark/>
          </w:tcPr>
          <w:p w14:paraId="5CED1D89"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1.0</w:t>
            </w:r>
          </w:p>
        </w:tc>
        <w:tc>
          <w:tcPr>
            <w:tcW w:w="217" w:type="pct"/>
            <w:gridSpan w:val="2"/>
            <w:shd w:val="clear" w:color="auto" w:fill="F2F2F2" w:themeFill="background1" w:themeFillShade="F2"/>
            <w:vAlign w:val="center"/>
            <w:hideMark/>
          </w:tcPr>
          <w:p w14:paraId="0F930609"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30.0</w:t>
            </w:r>
          </w:p>
        </w:tc>
        <w:tc>
          <w:tcPr>
            <w:tcW w:w="215" w:type="pct"/>
            <w:shd w:val="clear" w:color="auto" w:fill="F2F2F2" w:themeFill="background1" w:themeFillShade="F2"/>
            <w:vAlign w:val="center"/>
            <w:hideMark/>
          </w:tcPr>
          <w:p w14:paraId="165B4503"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1.0</w:t>
            </w:r>
          </w:p>
        </w:tc>
        <w:tc>
          <w:tcPr>
            <w:tcW w:w="216" w:type="pct"/>
            <w:shd w:val="clear" w:color="auto" w:fill="F2F2F2" w:themeFill="background1" w:themeFillShade="F2"/>
            <w:vAlign w:val="center"/>
            <w:hideMark/>
          </w:tcPr>
          <w:p w14:paraId="46735157"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30.0</w:t>
            </w:r>
          </w:p>
        </w:tc>
        <w:tc>
          <w:tcPr>
            <w:tcW w:w="216" w:type="pct"/>
            <w:gridSpan w:val="2"/>
            <w:shd w:val="clear" w:color="auto" w:fill="F2F2F2" w:themeFill="background1" w:themeFillShade="F2"/>
            <w:vAlign w:val="center"/>
            <w:hideMark/>
          </w:tcPr>
          <w:p w14:paraId="51045ADC"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0.0</w:t>
            </w:r>
          </w:p>
        </w:tc>
        <w:tc>
          <w:tcPr>
            <w:tcW w:w="215" w:type="pct"/>
            <w:shd w:val="clear" w:color="auto" w:fill="F2F2F2" w:themeFill="background1" w:themeFillShade="F2"/>
            <w:vAlign w:val="center"/>
            <w:hideMark/>
          </w:tcPr>
          <w:p w14:paraId="2F1E851C"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0.0</w:t>
            </w:r>
          </w:p>
        </w:tc>
        <w:tc>
          <w:tcPr>
            <w:tcW w:w="216" w:type="pct"/>
            <w:shd w:val="clear" w:color="auto" w:fill="F2F2F2" w:themeFill="background1" w:themeFillShade="F2"/>
            <w:vAlign w:val="center"/>
            <w:hideMark/>
          </w:tcPr>
          <w:p w14:paraId="40E55F2F"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0.0</w:t>
            </w:r>
          </w:p>
        </w:tc>
        <w:tc>
          <w:tcPr>
            <w:tcW w:w="216" w:type="pct"/>
            <w:shd w:val="clear" w:color="auto" w:fill="F2F2F2" w:themeFill="background1" w:themeFillShade="F2"/>
            <w:vAlign w:val="center"/>
            <w:hideMark/>
          </w:tcPr>
          <w:p w14:paraId="3A816A03"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0.00</w:t>
            </w:r>
          </w:p>
        </w:tc>
        <w:tc>
          <w:tcPr>
            <w:tcW w:w="224" w:type="pct"/>
            <w:shd w:val="clear" w:color="auto" w:fill="F2F2F2" w:themeFill="background1" w:themeFillShade="F2"/>
            <w:vAlign w:val="center"/>
            <w:hideMark/>
          </w:tcPr>
          <w:p w14:paraId="11CCCA10" w14:textId="77777777" w:rsidR="0086639E" w:rsidRPr="001A5608" w:rsidRDefault="0086639E" w:rsidP="00D9448A">
            <w:pPr>
              <w:spacing w:line="190" w:lineRule="exact"/>
              <w:jc w:val="center"/>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0.0</w:t>
            </w:r>
          </w:p>
        </w:tc>
        <w:tc>
          <w:tcPr>
            <w:tcW w:w="251" w:type="pct"/>
            <w:shd w:val="clear" w:color="auto" w:fill="F2F2F2" w:themeFill="background1" w:themeFillShade="F2"/>
            <w:noWrap/>
            <w:vAlign w:val="center"/>
            <w:hideMark/>
          </w:tcPr>
          <w:p w14:paraId="78707A89" w14:textId="58482A78" w:rsidR="0086639E" w:rsidRPr="001A5608" w:rsidRDefault="0086639E" w:rsidP="00D9448A">
            <w:pPr>
              <w:spacing w:line="190" w:lineRule="exact"/>
              <w:jc w:val="right"/>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30.</w:t>
            </w:r>
            <w:r w:rsidR="004A2020">
              <w:rPr>
                <w:rFonts w:asciiTheme="minorHAnsi" w:hAnsiTheme="minorHAnsi" w:cstheme="minorHAnsi"/>
                <w:b/>
                <w:color w:val="000000"/>
                <w:sz w:val="18"/>
                <w:szCs w:val="18"/>
              </w:rPr>
              <w:t>0</w:t>
            </w:r>
            <w:r w:rsidRPr="001A5608">
              <w:rPr>
                <w:rFonts w:asciiTheme="minorHAnsi" w:hAnsiTheme="minorHAnsi" w:cstheme="minorHAnsi"/>
                <w:b/>
                <w:color w:val="000000"/>
                <w:sz w:val="18"/>
                <w:szCs w:val="18"/>
              </w:rPr>
              <w:t>0</w:t>
            </w:r>
          </w:p>
        </w:tc>
        <w:tc>
          <w:tcPr>
            <w:tcW w:w="251" w:type="pct"/>
            <w:shd w:val="clear" w:color="auto" w:fill="F2F2F2" w:themeFill="background1" w:themeFillShade="F2"/>
            <w:noWrap/>
            <w:vAlign w:val="center"/>
            <w:hideMark/>
          </w:tcPr>
          <w:p w14:paraId="0E19D8DA" w14:textId="4EA612E7" w:rsidR="0086639E" w:rsidRPr="001A5608" w:rsidRDefault="0086639E" w:rsidP="00D9448A">
            <w:pPr>
              <w:spacing w:line="190" w:lineRule="exact"/>
              <w:jc w:val="right"/>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w:t>
            </w:r>
          </w:p>
        </w:tc>
        <w:tc>
          <w:tcPr>
            <w:tcW w:w="251" w:type="pct"/>
            <w:shd w:val="clear" w:color="auto" w:fill="F2F2F2" w:themeFill="background1" w:themeFillShade="F2"/>
            <w:noWrap/>
            <w:vAlign w:val="center"/>
            <w:hideMark/>
          </w:tcPr>
          <w:p w14:paraId="10A0D912" w14:textId="0225CEE5" w:rsidR="0086639E" w:rsidRPr="001A5608" w:rsidRDefault="0086639E" w:rsidP="00D9448A">
            <w:pPr>
              <w:spacing w:line="190" w:lineRule="exact"/>
              <w:jc w:val="right"/>
              <w:rPr>
                <w:rFonts w:asciiTheme="minorHAnsi" w:hAnsiTheme="minorHAnsi" w:cstheme="minorHAnsi"/>
                <w:b/>
                <w:color w:val="000000"/>
                <w:sz w:val="18"/>
                <w:szCs w:val="18"/>
              </w:rPr>
            </w:pPr>
            <w:r w:rsidRPr="001A5608">
              <w:rPr>
                <w:rFonts w:asciiTheme="minorHAnsi" w:hAnsiTheme="minorHAnsi" w:cstheme="minorHAnsi"/>
                <w:b/>
                <w:color w:val="000000"/>
                <w:sz w:val="18"/>
                <w:szCs w:val="18"/>
              </w:rPr>
              <w:t>$218</w:t>
            </w:r>
          </w:p>
        </w:tc>
      </w:tr>
      <w:tr w:rsidR="0086639E" w14:paraId="6EB25F42" w14:textId="77777777" w:rsidTr="00832DF1">
        <w:trPr>
          <w:cantSplit/>
          <w:trHeight w:val="288"/>
        </w:trPr>
        <w:tc>
          <w:tcPr>
            <w:tcW w:w="1895" w:type="pct"/>
            <w:gridSpan w:val="4"/>
            <w:shd w:val="clear" w:color="auto" w:fill="F2F2F2" w:themeFill="background1" w:themeFillShade="F2"/>
            <w:vAlign w:val="center"/>
            <w:hideMark/>
          </w:tcPr>
          <w:p w14:paraId="01995F40" w14:textId="3CD9D8AF" w:rsidR="0086639E" w:rsidRPr="007C2FCF" w:rsidRDefault="0086639E" w:rsidP="00832DF1">
            <w:pPr>
              <w:spacing w:line="190" w:lineRule="exact"/>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TOTAL</w:t>
            </w:r>
          </w:p>
        </w:tc>
        <w:tc>
          <w:tcPr>
            <w:tcW w:w="186" w:type="pct"/>
            <w:shd w:val="clear" w:color="auto" w:fill="F2F2F2" w:themeFill="background1" w:themeFillShade="F2"/>
            <w:vAlign w:val="center"/>
            <w:hideMark/>
          </w:tcPr>
          <w:p w14:paraId="73E7C3FB" w14:textId="77777777" w:rsidR="0086639E" w:rsidRPr="007C2FCF" w:rsidRDefault="0086639E" w:rsidP="00D9448A">
            <w:pPr>
              <w:spacing w:line="190" w:lineRule="exact"/>
              <w:ind w:left="-24"/>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207.0</w:t>
            </w:r>
          </w:p>
        </w:tc>
        <w:tc>
          <w:tcPr>
            <w:tcW w:w="215" w:type="pct"/>
            <w:gridSpan w:val="2"/>
            <w:shd w:val="clear" w:color="auto" w:fill="F2F2F2" w:themeFill="background1" w:themeFillShade="F2"/>
            <w:vAlign w:val="center"/>
            <w:hideMark/>
          </w:tcPr>
          <w:p w14:paraId="1D567B0F"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198.0</w:t>
            </w:r>
          </w:p>
        </w:tc>
        <w:tc>
          <w:tcPr>
            <w:tcW w:w="216" w:type="pct"/>
            <w:gridSpan w:val="3"/>
            <w:shd w:val="clear" w:color="auto" w:fill="F2F2F2" w:themeFill="background1" w:themeFillShade="F2"/>
            <w:vAlign w:val="center"/>
            <w:hideMark/>
          </w:tcPr>
          <w:p w14:paraId="19BBABAB"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1.5</w:t>
            </w:r>
          </w:p>
        </w:tc>
        <w:tc>
          <w:tcPr>
            <w:tcW w:w="217" w:type="pct"/>
            <w:gridSpan w:val="2"/>
            <w:shd w:val="clear" w:color="auto" w:fill="F2F2F2" w:themeFill="background1" w:themeFillShade="F2"/>
            <w:vAlign w:val="center"/>
            <w:hideMark/>
          </w:tcPr>
          <w:p w14:paraId="4FB581F5"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295.0</w:t>
            </w:r>
          </w:p>
        </w:tc>
        <w:tc>
          <w:tcPr>
            <w:tcW w:w="215" w:type="pct"/>
            <w:shd w:val="clear" w:color="auto" w:fill="F2F2F2" w:themeFill="background1" w:themeFillShade="F2"/>
            <w:vAlign w:val="center"/>
            <w:hideMark/>
          </w:tcPr>
          <w:p w14:paraId="01476EBF"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1.3</w:t>
            </w:r>
          </w:p>
        </w:tc>
        <w:tc>
          <w:tcPr>
            <w:tcW w:w="216" w:type="pct"/>
            <w:shd w:val="clear" w:color="auto" w:fill="F2F2F2" w:themeFill="background1" w:themeFillShade="F2"/>
            <w:vAlign w:val="center"/>
            <w:hideMark/>
          </w:tcPr>
          <w:p w14:paraId="2C704797"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392.6</w:t>
            </w:r>
          </w:p>
        </w:tc>
        <w:tc>
          <w:tcPr>
            <w:tcW w:w="216" w:type="pct"/>
            <w:gridSpan w:val="2"/>
            <w:shd w:val="clear" w:color="auto" w:fill="F2F2F2" w:themeFill="background1" w:themeFillShade="F2"/>
            <w:vAlign w:val="center"/>
            <w:hideMark/>
          </w:tcPr>
          <w:p w14:paraId="6A773A28"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9.0</w:t>
            </w:r>
          </w:p>
        </w:tc>
        <w:tc>
          <w:tcPr>
            <w:tcW w:w="215" w:type="pct"/>
            <w:shd w:val="clear" w:color="auto" w:fill="F2F2F2" w:themeFill="background1" w:themeFillShade="F2"/>
            <w:vAlign w:val="center"/>
            <w:hideMark/>
          </w:tcPr>
          <w:p w14:paraId="7AFEEEC0"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1.0</w:t>
            </w:r>
          </w:p>
        </w:tc>
        <w:tc>
          <w:tcPr>
            <w:tcW w:w="216" w:type="pct"/>
            <w:shd w:val="clear" w:color="auto" w:fill="F2F2F2" w:themeFill="background1" w:themeFillShade="F2"/>
            <w:vAlign w:val="center"/>
            <w:hideMark/>
          </w:tcPr>
          <w:p w14:paraId="211A38A8"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9.0</w:t>
            </w:r>
          </w:p>
        </w:tc>
        <w:tc>
          <w:tcPr>
            <w:tcW w:w="216" w:type="pct"/>
            <w:shd w:val="clear" w:color="auto" w:fill="F2F2F2" w:themeFill="background1" w:themeFillShade="F2"/>
            <w:vAlign w:val="center"/>
            <w:hideMark/>
          </w:tcPr>
          <w:p w14:paraId="05FC5715" w14:textId="77777777"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0.05</w:t>
            </w:r>
          </w:p>
        </w:tc>
        <w:tc>
          <w:tcPr>
            <w:tcW w:w="224" w:type="pct"/>
            <w:shd w:val="clear" w:color="auto" w:fill="F2F2F2" w:themeFill="background1" w:themeFillShade="F2"/>
            <w:vAlign w:val="center"/>
            <w:hideMark/>
          </w:tcPr>
          <w:p w14:paraId="3CA57022" w14:textId="7B44DD22" w:rsidR="0086639E" w:rsidRPr="007C2FCF" w:rsidRDefault="0086639E" w:rsidP="00D9448A">
            <w:pPr>
              <w:spacing w:line="190" w:lineRule="exact"/>
              <w:jc w:val="center"/>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0.</w:t>
            </w:r>
            <w:r w:rsidR="0063467F">
              <w:rPr>
                <w:rFonts w:asciiTheme="minorHAnsi" w:hAnsiTheme="minorHAnsi" w:cstheme="minorHAnsi"/>
                <w:b/>
                <w:bCs/>
                <w:color w:val="000000"/>
                <w:sz w:val="18"/>
                <w:szCs w:val="18"/>
              </w:rPr>
              <w:t>45</w:t>
            </w:r>
          </w:p>
        </w:tc>
        <w:tc>
          <w:tcPr>
            <w:tcW w:w="251" w:type="pct"/>
            <w:shd w:val="clear" w:color="auto" w:fill="F2F2F2" w:themeFill="background1" w:themeFillShade="F2"/>
            <w:vAlign w:val="center"/>
            <w:hideMark/>
          </w:tcPr>
          <w:p w14:paraId="31CBA856" w14:textId="639212C9" w:rsidR="0086639E" w:rsidRPr="007C2FCF" w:rsidRDefault="0086639E" w:rsidP="00D9448A">
            <w:pPr>
              <w:spacing w:line="190" w:lineRule="exact"/>
              <w:jc w:val="right"/>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393.0</w:t>
            </w:r>
            <w:r w:rsidR="004A2020">
              <w:rPr>
                <w:rFonts w:asciiTheme="minorHAnsi" w:hAnsiTheme="minorHAnsi" w:cstheme="minorHAnsi"/>
                <w:b/>
                <w:bCs/>
                <w:color w:val="000000"/>
                <w:sz w:val="18"/>
                <w:szCs w:val="18"/>
              </w:rPr>
              <w:t>5</w:t>
            </w:r>
          </w:p>
        </w:tc>
        <w:tc>
          <w:tcPr>
            <w:tcW w:w="251" w:type="pct"/>
            <w:shd w:val="clear" w:color="auto" w:fill="F2F2F2" w:themeFill="background1" w:themeFillShade="F2"/>
            <w:noWrap/>
            <w:vAlign w:val="center"/>
            <w:hideMark/>
          </w:tcPr>
          <w:p w14:paraId="6D05B8DE" w14:textId="68F0B4EC" w:rsidR="0086639E" w:rsidRPr="007C2FCF" w:rsidRDefault="00D9448A" w:rsidP="00D9448A">
            <w:pPr>
              <w:spacing w:line="190" w:lineRule="exact"/>
              <w:jc w:val="right"/>
              <w:rPr>
                <w:rFonts w:asciiTheme="minorHAnsi" w:hAnsiTheme="minorHAnsi" w:cstheme="minorHAnsi"/>
                <w:color w:val="000000"/>
                <w:sz w:val="18"/>
                <w:szCs w:val="18"/>
              </w:rPr>
            </w:pPr>
            <w:r w:rsidRPr="001A5608">
              <w:rPr>
                <w:rFonts w:asciiTheme="minorHAnsi" w:hAnsiTheme="minorHAnsi" w:cstheme="minorHAnsi"/>
                <w:b/>
                <w:color w:val="000000"/>
                <w:sz w:val="18"/>
                <w:szCs w:val="18"/>
              </w:rPr>
              <w:t>-</w:t>
            </w:r>
            <w:r w:rsidR="0086639E" w:rsidRPr="007C2FCF">
              <w:rPr>
                <w:rFonts w:asciiTheme="minorHAnsi" w:hAnsiTheme="minorHAnsi" w:cstheme="minorHAnsi"/>
                <w:color w:val="000000"/>
                <w:sz w:val="18"/>
                <w:szCs w:val="18"/>
              </w:rPr>
              <w:t> </w:t>
            </w:r>
          </w:p>
        </w:tc>
        <w:tc>
          <w:tcPr>
            <w:tcW w:w="251" w:type="pct"/>
            <w:shd w:val="clear" w:color="auto" w:fill="F2F2F2" w:themeFill="background1" w:themeFillShade="F2"/>
            <w:vAlign w:val="center"/>
            <w:hideMark/>
          </w:tcPr>
          <w:p w14:paraId="0F91FD62" w14:textId="717C50A5" w:rsidR="0086639E" w:rsidRPr="007C2FCF" w:rsidRDefault="0086639E" w:rsidP="00D9448A">
            <w:pPr>
              <w:spacing w:line="190" w:lineRule="exact"/>
              <w:ind w:left="-90"/>
              <w:jc w:val="right"/>
              <w:rPr>
                <w:rFonts w:asciiTheme="minorHAnsi" w:hAnsiTheme="minorHAnsi" w:cstheme="minorHAnsi"/>
                <w:b/>
                <w:bCs/>
                <w:color w:val="000000"/>
                <w:sz w:val="18"/>
                <w:szCs w:val="18"/>
              </w:rPr>
            </w:pPr>
            <w:r w:rsidRPr="007C2FCF">
              <w:rPr>
                <w:rFonts w:asciiTheme="minorHAnsi" w:hAnsiTheme="minorHAnsi" w:cstheme="minorHAnsi"/>
                <w:b/>
                <w:bCs/>
                <w:color w:val="000000"/>
                <w:sz w:val="18"/>
                <w:szCs w:val="18"/>
              </w:rPr>
              <w:t>$12,2</w:t>
            </w:r>
            <w:r w:rsidR="004A2020">
              <w:rPr>
                <w:rFonts w:asciiTheme="minorHAnsi" w:hAnsiTheme="minorHAnsi" w:cstheme="minorHAnsi"/>
                <w:b/>
                <w:bCs/>
                <w:color w:val="000000"/>
                <w:sz w:val="18"/>
                <w:szCs w:val="18"/>
              </w:rPr>
              <w:t>78</w:t>
            </w:r>
          </w:p>
        </w:tc>
      </w:tr>
    </w:tbl>
    <w:p w14:paraId="112BFA02" w14:textId="61AB4D8A" w:rsidR="002C4329" w:rsidRPr="00345A8E" w:rsidRDefault="00812345" w:rsidP="00345A8E">
      <w:pPr>
        <w:pStyle w:val="FtnteBody-IPR"/>
        <w:rPr>
          <w:szCs w:val="18"/>
        </w:rPr>
      </w:pPr>
      <w:r w:rsidRPr="00345A8E">
        <w:rPr>
          <w:szCs w:val="18"/>
        </w:rPr>
        <w:t>** Source: Bureau of Labor Statistics; May 201</w:t>
      </w:r>
      <w:r w:rsidR="00F27C62" w:rsidRPr="00345A8E">
        <w:rPr>
          <w:szCs w:val="18"/>
        </w:rPr>
        <w:t xml:space="preserve">7 </w:t>
      </w:r>
      <w:r w:rsidRPr="00345A8E">
        <w:rPr>
          <w:szCs w:val="18"/>
        </w:rPr>
        <w:t xml:space="preserve">National Occupational Employment and Wage Estimates; </w:t>
      </w:r>
      <w:hyperlink r:id="rId14" w:history="1">
        <w:r w:rsidR="002C4329" w:rsidRPr="00AA2FAA">
          <w:rPr>
            <w:rStyle w:val="Hyperlink"/>
            <w:rFonts w:asciiTheme="minorHAnsi" w:hAnsiTheme="minorHAnsi"/>
            <w:color w:val="B12732"/>
            <w:szCs w:val="18"/>
            <w:u w:val="none"/>
          </w:rPr>
          <w:t>https://www.bls.gov/oes/2017/may/oes_nat.htm</w:t>
        </w:r>
      </w:hyperlink>
    </w:p>
    <w:p w14:paraId="60BA9C08" w14:textId="72D27001" w:rsidR="002C4329" w:rsidRPr="00345A8E" w:rsidRDefault="002C4329" w:rsidP="00345A8E">
      <w:pPr>
        <w:pStyle w:val="FtnteBody-IPR"/>
        <w:rPr>
          <w:szCs w:val="18"/>
        </w:rPr>
      </w:pPr>
      <w:r w:rsidRPr="00345A8E">
        <w:rPr>
          <w:szCs w:val="18"/>
        </w:rPr>
        <w:t>US Department of Labor, Wage and Hour Division; Minimum Wage; https://www.dol.gov/WHD/minimumwage.htm</w:t>
      </w:r>
    </w:p>
    <w:p w14:paraId="68DD88BD" w14:textId="462E67AE" w:rsidR="00812345" w:rsidRPr="00345A8E" w:rsidRDefault="00812345" w:rsidP="00345A8E">
      <w:pPr>
        <w:pStyle w:val="FtnteBody-IPR"/>
        <w:rPr>
          <w:szCs w:val="18"/>
        </w:rPr>
      </w:pPr>
      <w:r w:rsidRPr="00345A8E">
        <w:rPr>
          <w:szCs w:val="18"/>
        </w:rPr>
        <w:t xml:space="preserve">State SNAP </w:t>
      </w:r>
      <w:r w:rsidR="00CF1643" w:rsidRPr="00345A8E">
        <w:rPr>
          <w:szCs w:val="18"/>
        </w:rPr>
        <w:t>s</w:t>
      </w:r>
      <w:r w:rsidRPr="00345A8E">
        <w:rPr>
          <w:szCs w:val="18"/>
        </w:rPr>
        <w:t xml:space="preserve">taff: average hourly earnings of workers in </w:t>
      </w:r>
      <w:r w:rsidR="00313F06" w:rsidRPr="00345A8E">
        <w:rPr>
          <w:szCs w:val="18"/>
        </w:rPr>
        <w:t>m</w:t>
      </w:r>
      <w:r w:rsidRPr="00345A8E">
        <w:rPr>
          <w:szCs w:val="18"/>
        </w:rPr>
        <w:t xml:space="preserve">anagement </w:t>
      </w:r>
      <w:r w:rsidR="00313F06" w:rsidRPr="00345A8E">
        <w:rPr>
          <w:szCs w:val="18"/>
        </w:rPr>
        <w:t>o</w:t>
      </w:r>
      <w:r w:rsidRPr="00345A8E">
        <w:rPr>
          <w:szCs w:val="18"/>
        </w:rPr>
        <w:t>ccupations (1</w:t>
      </w:r>
      <w:r w:rsidR="00F27C62" w:rsidRPr="00345A8E">
        <w:rPr>
          <w:szCs w:val="18"/>
        </w:rPr>
        <w:t>1-0000): $57.65</w:t>
      </w:r>
    </w:p>
    <w:p w14:paraId="15D3B2B3" w14:textId="7D4C46F7" w:rsidR="00812345" w:rsidRPr="00345A8E" w:rsidRDefault="00812345" w:rsidP="00345A8E">
      <w:pPr>
        <w:pStyle w:val="FtnteBody-IPR"/>
        <w:rPr>
          <w:szCs w:val="18"/>
        </w:rPr>
      </w:pPr>
      <w:r w:rsidRPr="00345A8E">
        <w:rPr>
          <w:szCs w:val="18"/>
        </w:rPr>
        <w:t xml:space="preserve">State and E&amp;T </w:t>
      </w:r>
      <w:r w:rsidR="00CF1643" w:rsidRPr="00345A8E">
        <w:rPr>
          <w:szCs w:val="18"/>
        </w:rPr>
        <w:t>d</w:t>
      </w:r>
      <w:r w:rsidRPr="00345A8E">
        <w:rPr>
          <w:szCs w:val="18"/>
        </w:rPr>
        <w:t xml:space="preserve">atabase administrators: </w:t>
      </w:r>
      <w:r w:rsidR="00313F06" w:rsidRPr="00345A8E">
        <w:rPr>
          <w:szCs w:val="18"/>
        </w:rPr>
        <w:t>a</w:t>
      </w:r>
      <w:r w:rsidRPr="00345A8E">
        <w:rPr>
          <w:szCs w:val="18"/>
        </w:rPr>
        <w:t xml:space="preserve">verage hourly earnings of </w:t>
      </w:r>
      <w:r w:rsidR="00313F06" w:rsidRPr="00345A8E">
        <w:rPr>
          <w:szCs w:val="18"/>
        </w:rPr>
        <w:t>d</w:t>
      </w:r>
      <w:r w:rsidRPr="00345A8E">
        <w:rPr>
          <w:szCs w:val="18"/>
        </w:rPr>
        <w:t xml:space="preserve">atabase </w:t>
      </w:r>
      <w:r w:rsidR="00313F06" w:rsidRPr="00345A8E">
        <w:rPr>
          <w:szCs w:val="18"/>
        </w:rPr>
        <w:t>a</w:t>
      </w:r>
      <w:r w:rsidRPr="00345A8E">
        <w:rPr>
          <w:szCs w:val="18"/>
        </w:rPr>
        <w:t>dminist</w:t>
      </w:r>
      <w:r w:rsidR="00F27C62" w:rsidRPr="00345A8E">
        <w:rPr>
          <w:szCs w:val="18"/>
        </w:rPr>
        <w:t>rators (15-1141): $42.81</w:t>
      </w:r>
    </w:p>
    <w:p w14:paraId="757B300D" w14:textId="724B59E1" w:rsidR="00812345" w:rsidRPr="00345A8E" w:rsidRDefault="00812345" w:rsidP="00345A8E">
      <w:pPr>
        <w:pStyle w:val="FtnteBody-IPR"/>
        <w:rPr>
          <w:szCs w:val="18"/>
        </w:rPr>
      </w:pPr>
      <w:r w:rsidRPr="00345A8E">
        <w:rPr>
          <w:szCs w:val="18"/>
        </w:rPr>
        <w:t xml:space="preserve">E&amp;T </w:t>
      </w:r>
      <w:r w:rsidR="00CF1643" w:rsidRPr="00345A8E">
        <w:rPr>
          <w:szCs w:val="18"/>
        </w:rPr>
        <w:t>p</w:t>
      </w:r>
      <w:r w:rsidRPr="00345A8E">
        <w:rPr>
          <w:szCs w:val="18"/>
        </w:rPr>
        <w:t xml:space="preserve">rovider staff: </w:t>
      </w:r>
      <w:r w:rsidR="00313F06" w:rsidRPr="00345A8E">
        <w:rPr>
          <w:szCs w:val="18"/>
        </w:rPr>
        <w:t>a</w:t>
      </w:r>
      <w:r w:rsidRPr="00345A8E">
        <w:rPr>
          <w:szCs w:val="18"/>
        </w:rPr>
        <w:t xml:space="preserve">verage hourly earnings of </w:t>
      </w:r>
      <w:r w:rsidR="00313F06" w:rsidRPr="00345A8E">
        <w:rPr>
          <w:szCs w:val="18"/>
        </w:rPr>
        <w:t>s</w:t>
      </w:r>
      <w:r w:rsidRPr="00345A8E">
        <w:rPr>
          <w:szCs w:val="18"/>
        </w:rPr>
        <w:t xml:space="preserve">ocial and </w:t>
      </w:r>
      <w:r w:rsidR="00313F06" w:rsidRPr="00345A8E">
        <w:rPr>
          <w:szCs w:val="18"/>
        </w:rPr>
        <w:t>c</w:t>
      </w:r>
      <w:r w:rsidRPr="00345A8E">
        <w:rPr>
          <w:szCs w:val="18"/>
        </w:rPr>
        <w:t xml:space="preserve">ommunity </w:t>
      </w:r>
      <w:r w:rsidR="00313F06" w:rsidRPr="00345A8E">
        <w:rPr>
          <w:szCs w:val="18"/>
        </w:rPr>
        <w:t>s</w:t>
      </w:r>
      <w:r w:rsidRPr="00345A8E">
        <w:rPr>
          <w:szCs w:val="18"/>
        </w:rPr>
        <w:t xml:space="preserve">ervice </w:t>
      </w:r>
      <w:r w:rsidR="00313F06" w:rsidRPr="00345A8E">
        <w:rPr>
          <w:szCs w:val="18"/>
        </w:rPr>
        <w:t>m</w:t>
      </w:r>
      <w:r w:rsidRPr="00345A8E">
        <w:rPr>
          <w:szCs w:val="18"/>
        </w:rPr>
        <w:t>anagers (1</w:t>
      </w:r>
      <w:r w:rsidR="00F27C62" w:rsidRPr="00345A8E">
        <w:rPr>
          <w:szCs w:val="18"/>
        </w:rPr>
        <w:t>1-9151): $33.31</w:t>
      </w:r>
    </w:p>
    <w:p w14:paraId="65E15D53" w14:textId="4988BD67" w:rsidR="002C4329" w:rsidRPr="00345A8E" w:rsidRDefault="00812345" w:rsidP="00345A8E">
      <w:pPr>
        <w:pStyle w:val="FtnteBody-IPR"/>
        <w:rPr>
          <w:szCs w:val="18"/>
        </w:rPr>
      </w:pPr>
      <w:r w:rsidRPr="00345A8E">
        <w:rPr>
          <w:szCs w:val="18"/>
        </w:rPr>
        <w:t xml:space="preserve">Local SNAP </w:t>
      </w:r>
      <w:r w:rsidR="00CF1643" w:rsidRPr="00345A8E">
        <w:rPr>
          <w:szCs w:val="18"/>
        </w:rPr>
        <w:t>o</w:t>
      </w:r>
      <w:r w:rsidRPr="00345A8E">
        <w:rPr>
          <w:szCs w:val="18"/>
        </w:rPr>
        <w:t xml:space="preserve">ffice staff: </w:t>
      </w:r>
      <w:r w:rsidR="00313F06" w:rsidRPr="00345A8E">
        <w:rPr>
          <w:szCs w:val="18"/>
        </w:rPr>
        <w:t>a</w:t>
      </w:r>
      <w:r w:rsidRPr="00345A8E">
        <w:rPr>
          <w:szCs w:val="18"/>
        </w:rPr>
        <w:t xml:space="preserve">verage hourly earnings of </w:t>
      </w:r>
      <w:r w:rsidR="00313F06" w:rsidRPr="00345A8E">
        <w:rPr>
          <w:szCs w:val="18"/>
        </w:rPr>
        <w:t>c</w:t>
      </w:r>
      <w:r w:rsidRPr="00345A8E">
        <w:rPr>
          <w:szCs w:val="18"/>
        </w:rPr>
        <w:t xml:space="preserve">ommunity and </w:t>
      </w:r>
      <w:r w:rsidR="00313F06" w:rsidRPr="00345A8E">
        <w:rPr>
          <w:szCs w:val="18"/>
        </w:rPr>
        <w:t>s</w:t>
      </w:r>
      <w:r w:rsidRPr="00345A8E">
        <w:rPr>
          <w:szCs w:val="18"/>
        </w:rPr>
        <w:t xml:space="preserve">ocial </w:t>
      </w:r>
      <w:r w:rsidR="00313F06" w:rsidRPr="00345A8E">
        <w:rPr>
          <w:szCs w:val="18"/>
        </w:rPr>
        <w:t>s</w:t>
      </w:r>
      <w:r w:rsidRPr="00345A8E">
        <w:rPr>
          <w:szCs w:val="18"/>
        </w:rPr>
        <w:t>ervic</w:t>
      </w:r>
      <w:r w:rsidR="00F27C62" w:rsidRPr="00345A8E">
        <w:rPr>
          <w:szCs w:val="18"/>
        </w:rPr>
        <w:t xml:space="preserve">e </w:t>
      </w:r>
      <w:r w:rsidR="00313F06" w:rsidRPr="00345A8E">
        <w:rPr>
          <w:szCs w:val="18"/>
        </w:rPr>
        <w:t>s</w:t>
      </w:r>
      <w:r w:rsidR="00F27C62" w:rsidRPr="00345A8E">
        <w:rPr>
          <w:szCs w:val="18"/>
        </w:rPr>
        <w:t>pecialists (21-10099): $21.53</w:t>
      </w:r>
    </w:p>
    <w:p w14:paraId="76120401" w14:textId="77777777" w:rsidR="002C4329" w:rsidRPr="00345A8E" w:rsidRDefault="002C4329" w:rsidP="00345A8E">
      <w:pPr>
        <w:pStyle w:val="FtnteBody-IPR"/>
        <w:rPr>
          <w:szCs w:val="18"/>
        </w:rPr>
      </w:pPr>
      <w:r w:rsidRPr="00345A8E">
        <w:rPr>
          <w:szCs w:val="18"/>
        </w:rPr>
        <w:t>Individuals/SNAP Participants: Federal minimum wage rate ($7.25)</w:t>
      </w:r>
    </w:p>
    <w:p w14:paraId="11EF5750" w14:textId="2B9D63CF" w:rsidR="00C078E9" w:rsidRPr="00345A8E" w:rsidRDefault="00C078E9" w:rsidP="00345A8E">
      <w:pPr>
        <w:pStyle w:val="FtnteBody-IPR"/>
        <w:rPr>
          <w:szCs w:val="18"/>
        </w:rPr>
        <w:sectPr w:rsidR="00C078E9" w:rsidRPr="00345A8E" w:rsidSect="00EA47FD">
          <w:footerReference w:type="default" r:id="rId15"/>
          <w:pgSz w:w="15840" w:h="12240" w:orient="landscape" w:code="1"/>
          <w:pgMar w:top="1440" w:right="1440" w:bottom="720" w:left="1008" w:header="720" w:footer="720" w:gutter="0"/>
          <w:cols w:space="720"/>
          <w:docGrid w:linePitch="360"/>
        </w:sectPr>
      </w:pPr>
    </w:p>
    <w:p w14:paraId="25F563D1" w14:textId="5C266B93" w:rsidR="0099001B" w:rsidRPr="00D25FC7" w:rsidRDefault="0099001B" w:rsidP="003312EF">
      <w:pPr>
        <w:pStyle w:val="Hdng3-IPR"/>
        <w:pBdr>
          <w:bottom w:val="dotted" w:sz="4" w:space="1" w:color="auto"/>
        </w:pBdr>
        <w:rPr>
          <w:szCs w:val="22"/>
        </w:rPr>
      </w:pPr>
      <w:bookmarkStart w:id="19" w:name="_Toc522861148"/>
      <w:r w:rsidRPr="00D25FC7">
        <w:rPr>
          <w:szCs w:val="22"/>
        </w:rPr>
        <w:t>Estimates of Other Total Annual Cost Burden to Respondents or</w:t>
      </w:r>
      <w:r w:rsidR="00D25FC7">
        <w:rPr>
          <w:szCs w:val="22"/>
        </w:rPr>
        <w:t xml:space="preserve"> </w:t>
      </w:r>
      <w:r w:rsidRPr="00D25FC7">
        <w:rPr>
          <w:szCs w:val="22"/>
        </w:rPr>
        <w:t>Record Keepers</w:t>
      </w:r>
      <w:bookmarkEnd w:id="19"/>
    </w:p>
    <w:p w14:paraId="520314E7" w14:textId="77777777" w:rsidR="0099001B" w:rsidRPr="00427074" w:rsidRDefault="0099001B" w:rsidP="00095F1D">
      <w:pPr>
        <w:pStyle w:val="Instructions"/>
        <w:spacing w:after="120" w:line="240" w:lineRule="auto"/>
        <w:rPr>
          <w:szCs w:val="22"/>
        </w:rPr>
      </w:pPr>
      <w:r w:rsidRPr="00427074">
        <w:rPr>
          <w:szCs w:val="22"/>
        </w:rPr>
        <w:t>Provide estimates of the total annual cost burden to respondents or record keepers resulting from the collection of information, (do not include the cost of any hour burden shown in items 12 and 14). The cost estimates should be split into two components:</w:t>
      </w:r>
      <w:r w:rsidR="00F32A63" w:rsidRPr="00427074">
        <w:rPr>
          <w:szCs w:val="22"/>
        </w:rPr>
        <w:t xml:space="preserve"> </w:t>
      </w:r>
      <w:r w:rsidRPr="00427074">
        <w:rPr>
          <w:szCs w:val="22"/>
        </w:rPr>
        <w:t>a) a total capital and startup cost component annualized over its expected useful life, and b) a total operation and maintenance and purchase of services component.</w:t>
      </w:r>
    </w:p>
    <w:p w14:paraId="5B45C2CD" w14:textId="77777777" w:rsidR="00F01CFF" w:rsidRPr="00427074" w:rsidRDefault="00F01CFF" w:rsidP="00095F1D">
      <w:pPr>
        <w:pStyle w:val="Body11ptCalibrDBi-IPR"/>
        <w:spacing w:after="360"/>
        <w:rPr>
          <w:szCs w:val="22"/>
        </w:rPr>
      </w:pPr>
      <w:r w:rsidRPr="00427074">
        <w:rPr>
          <w:szCs w:val="22"/>
        </w:rPr>
        <w:t xml:space="preserve">No capital </w:t>
      </w:r>
      <w:r w:rsidR="00557AEB" w:rsidRPr="00427074">
        <w:rPr>
          <w:szCs w:val="22"/>
        </w:rPr>
        <w:t>or</w:t>
      </w:r>
      <w:r w:rsidRPr="00427074">
        <w:rPr>
          <w:szCs w:val="22"/>
        </w:rPr>
        <w:t xml:space="preserve"> startup or ongoing operational and maintenance costs are associated with this information collection.</w:t>
      </w:r>
    </w:p>
    <w:p w14:paraId="1E4F06FF" w14:textId="77777777" w:rsidR="0099001B" w:rsidRPr="00D25FC7" w:rsidRDefault="0099001B" w:rsidP="003312EF">
      <w:pPr>
        <w:pStyle w:val="Hdng3-IPR"/>
        <w:pBdr>
          <w:bottom w:val="dotted" w:sz="4" w:space="1" w:color="auto"/>
        </w:pBdr>
        <w:ind w:left="360" w:hanging="360"/>
        <w:rPr>
          <w:szCs w:val="22"/>
        </w:rPr>
      </w:pPr>
      <w:bookmarkStart w:id="20" w:name="_Toc522861149"/>
      <w:r w:rsidRPr="00D25FC7">
        <w:rPr>
          <w:szCs w:val="22"/>
        </w:rPr>
        <w:t>Annualized Cost to Federal Government</w:t>
      </w:r>
      <w:bookmarkEnd w:id="20"/>
    </w:p>
    <w:p w14:paraId="58CC13EA" w14:textId="77777777" w:rsidR="0099001B" w:rsidRPr="00427074" w:rsidRDefault="0099001B" w:rsidP="00095F1D">
      <w:pPr>
        <w:pStyle w:val="Instructions"/>
        <w:spacing w:after="120" w:line="240" w:lineRule="auto"/>
        <w:rPr>
          <w:szCs w:val="22"/>
        </w:rPr>
      </w:pPr>
      <w:r w:rsidRPr="00427074">
        <w:rPr>
          <w:szCs w:val="22"/>
        </w:rPr>
        <w:t xml:space="preserve">Provide estimates of annualized cost to the Federal </w:t>
      </w:r>
      <w:r w:rsidR="00355372" w:rsidRPr="00427074">
        <w:rPr>
          <w:szCs w:val="22"/>
        </w:rPr>
        <w:t>G</w:t>
      </w:r>
      <w:r w:rsidRPr="00427074">
        <w:rPr>
          <w:szCs w:val="22"/>
        </w:rPr>
        <w:t>overnment. Also, provide a description of the method used to estimate cost and any other expense that would not have been incurred without this collection of information.</w:t>
      </w:r>
    </w:p>
    <w:p w14:paraId="2824E973" w14:textId="77777777" w:rsidR="003D65B2" w:rsidRPr="00427074" w:rsidRDefault="00063906" w:rsidP="00345A8E">
      <w:pPr>
        <w:pStyle w:val="Body11ptCalibrDBi-IPR"/>
      </w:pPr>
      <w:r w:rsidRPr="00427074">
        <w:t xml:space="preserve">The total average annual cost to the Federal Government is </w:t>
      </w:r>
      <w:r w:rsidR="00862C86" w:rsidRPr="00427074">
        <w:t>$369,902.9</w:t>
      </w:r>
      <w:r w:rsidR="006B3909" w:rsidRPr="00427074">
        <w:t>2</w:t>
      </w:r>
      <w:r w:rsidRPr="00427074">
        <w:t xml:space="preserve">. The contract cost to the Federal Government is a fixed price award, valued at $844,518.00. This total includes costs associated with the study design, instrument development, recruitment and selection of States, data collection, data analysis, reporting, and presentation/publication of the results. Of the total cost ($844,518.00), approximately $361,915 will be used for data collection and analysis. </w:t>
      </w:r>
      <w:r w:rsidR="003D65B2" w:rsidRPr="00427074">
        <w:t>This includes $31,092 for data collector training</w:t>
      </w:r>
      <w:r w:rsidR="00313F06" w:rsidRPr="00427074">
        <w:t>;</w:t>
      </w:r>
      <w:r w:rsidR="003D65B2" w:rsidRPr="00427074">
        <w:t xml:space="preserve"> $82,706 for collection, cleaning, and analysis </w:t>
      </w:r>
      <w:r w:rsidR="00EC45A8" w:rsidRPr="00427074">
        <w:t xml:space="preserve">of </w:t>
      </w:r>
      <w:r w:rsidR="003D65B2" w:rsidRPr="00427074">
        <w:t xml:space="preserve">administrative </w:t>
      </w:r>
      <w:r w:rsidR="00EC45A8" w:rsidRPr="00427074">
        <w:t xml:space="preserve">and E&amp;T </w:t>
      </w:r>
      <w:r w:rsidR="003D65B2" w:rsidRPr="00427074">
        <w:t>data</w:t>
      </w:r>
      <w:r w:rsidR="00313F06" w:rsidRPr="00427074">
        <w:t>;</w:t>
      </w:r>
      <w:r w:rsidR="003D65B2" w:rsidRPr="00427074">
        <w:t xml:space="preserve"> $148,868 for site visit data collection and reporting to FNS</w:t>
      </w:r>
      <w:r w:rsidR="00313F06" w:rsidRPr="00427074">
        <w:t>;</w:t>
      </w:r>
      <w:r w:rsidR="003D65B2" w:rsidRPr="00427074">
        <w:t xml:space="preserve"> and $99,249 for analysis of site visit data. Travel costs will not exceed</w:t>
      </w:r>
      <w:r w:rsidR="00C8259C" w:rsidRPr="00427074">
        <w:t xml:space="preserve"> $28,422</w:t>
      </w:r>
      <w:r w:rsidR="003D65B2" w:rsidRPr="00427074">
        <w:t>.</w:t>
      </w:r>
    </w:p>
    <w:p w14:paraId="2B1CBAC5" w14:textId="77777777" w:rsidR="00063906" w:rsidRPr="00427074" w:rsidRDefault="00063906" w:rsidP="00345A8E">
      <w:pPr>
        <w:pStyle w:val="Body11ptCalibrDBi-IPR"/>
      </w:pPr>
      <w:r w:rsidRPr="00427074">
        <w:t xml:space="preserve">This information collection also assumes the cost of FNS employees, which is estimated to be </w:t>
      </w:r>
      <w:r w:rsidR="00862C86" w:rsidRPr="00427074">
        <w:t>$80,239</w:t>
      </w:r>
      <w:r w:rsidRPr="00427074">
        <w:t>.</w:t>
      </w:r>
      <w:r w:rsidR="00862C86" w:rsidRPr="00427074">
        <w:t>30</w:t>
      </w:r>
      <w:r w:rsidRPr="00427074">
        <w:t xml:space="preserve">. This cost was calculated as follows: </w:t>
      </w:r>
    </w:p>
    <w:p w14:paraId="0835D0D1" w14:textId="77777777" w:rsidR="00B1041A" w:rsidRPr="00427074" w:rsidRDefault="00BE2043" w:rsidP="008E6DF5">
      <w:pPr>
        <w:pStyle w:val="BulletLevel1Indent"/>
        <w:spacing w:after="0"/>
        <w:ind w:left="360"/>
      </w:pPr>
      <w:r w:rsidRPr="00427074">
        <w:t xml:space="preserve">520 hours per year of </w:t>
      </w:r>
      <w:r w:rsidR="00063906" w:rsidRPr="00427074">
        <w:t xml:space="preserve">FNS </w:t>
      </w:r>
      <w:r w:rsidR="006B3683" w:rsidRPr="00427074">
        <w:t xml:space="preserve">Federal </w:t>
      </w:r>
      <w:r w:rsidR="00063906" w:rsidRPr="00427074">
        <w:t>employee</w:t>
      </w:r>
      <w:r w:rsidRPr="00427074">
        <w:t xml:space="preserve"> time for a</w:t>
      </w:r>
      <w:r w:rsidR="00063906" w:rsidRPr="00427074">
        <w:t xml:space="preserve"> Social Science Policy Analyst</w:t>
      </w:r>
      <w:r w:rsidRPr="00427074">
        <w:t>,</w:t>
      </w:r>
      <w:r w:rsidR="00063906" w:rsidRPr="00427074">
        <w:t xml:space="preserve"> involved in project oversight</w:t>
      </w:r>
      <w:r w:rsidRPr="00427074">
        <w:t>,</w:t>
      </w:r>
      <w:r w:rsidR="00063906" w:rsidRPr="00427074">
        <w:t xml:space="preserve"> </w:t>
      </w:r>
      <w:r w:rsidRPr="00427074">
        <w:t xml:space="preserve">with an estimated </w:t>
      </w:r>
      <w:r w:rsidR="00063906" w:rsidRPr="00427074">
        <w:t xml:space="preserve">GS-12, step 1 </w:t>
      </w:r>
      <w:r w:rsidRPr="00427074">
        <w:t xml:space="preserve">salary level </w:t>
      </w:r>
      <w:r w:rsidR="00063906" w:rsidRPr="00427074">
        <w:t>at $</w:t>
      </w:r>
      <w:bookmarkStart w:id="21" w:name="_Hlk486239000"/>
      <w:r w:rsidR="00862C86" w:rsidRPr="00427074">
        <w:t>39.07</w:t>
      </w:r>
      <w:r w:rsidR="00063906" w:rsidRPr="00427074">
        <w:t xml:space="preserve"> per hou</w:t>
      </w:r>
      <w:r w:rsidRPr="00427074">
        <w:t xml:space="preserve">r for a </w:t>
      </w:r>
      <w:r w:rsidR="003C59A1" w:rsidRPr="00427074">
        <w:t xml:space="preserve">cost </w:t>
      </w:r>
      <w:r w:rsidR="00862C86" w:rsidRPr="00427074">
        <w:t>of $20,316.4</w:t>
      </w:r>
      <w:r w:rsidRPr="00427074">
        <w:t>0</w:t>
      </w:r>
      <w:bookmarkStart w:id="22" w:name="_Hlk486236665"/>
      <w:bookmarkEnd w:id="21"/>
      <w:r w:rsidR="00063906" w:rsidRPr="00427074">
        <w:t xml:space="preserve">. The total cost for the FNS Social Science Policy Analyst </w:t>
      </w:r>
      <w:r w:rsidRPr="00427074">
        <w:t xml:space="preserve">over the </w:t>
      </w:r>
      <w:r w:rsidR="003C59A1" w:rsidRPr="00427074">
        <w:t>2.5-year</w:t>
      </w:r>
      <w:r w:rsidRPr="00427074">
        <w:t xml:space="preserve"> study period </w:t>
      </w:r>
      <w:r w:rsidR="00063906" w:rsidRPr="00427074">
        <w:t xml:space="preserve">is </w:t>
      </w:r>
      <w:r w:rsidR="00862C86" w:rsidRPr="00427074">
        <w:t>$50,791</w:t>
      </w:r>
      <w:r w:rsidR="00063906" w:rsidRPr="00427074">
        <w:t>.00</w:t>
      </w:r>
      <w:r w:rsidR="00E21BDA" w:rsidRPr="00427074">
        <w:t xml:space="preserve"> based on a combined total of 1,300 hours</w:t>
      </w:r>
      <w:r w:rsidR="00063906" w:rsidRPr="00427074">
        <w:t xml:space="preserve">. </w:t>
      </w:r>
      <w:bookmarkEnd w:id="22"/>
    </w:p>
    <w:p w14:paraId="13988CB6" w14:textId="77777777" w:rsidR="00B1041A" w:rsidRPr="00427074" w:rsidRDefault="00BE2043" w:rsidP="008E6DF5">
      <w:pPr>
        <w:pStyle w:val="BulletLevel1Indent"/>
        <w:spacing w:after="0"/>
        <w:ind w:left="360"/>
      </w:pPr>
      <w:r w:rsidRPr="00427074">
        <w:rPr>
          <w:rFonts w:asciiTheme="minorHAnsi" w:hAnsiTheme="minorHAnsi"/>
        </w:rPr>
        <w:t xml:space="preserve">60 hours per year of </w:t>
      </w:r>
      <w:r w:rsidR="00063906" w:rsidRPr="00427074">
        <w:rPr>
          <w:rFonts w:asciiTheme="minorHAnsi" w:hAnsiTheme="minorHAnsi"/>
        </w:rPr>
        <w:t xml:space="preserve">FNS </w:t>
      </w:r>
      <w:r w:rsidR="006B3683" w:rsidRPr="00427074">
        <w:rPr>
          <w:rFonts w:asciiTheme="minorHAnsi" w:hAnsiTheme="minorHAnsi"/>
        </w:rPr>
        <w:t xml:space="preserve">Federal </w:t>
      </w:r>
      <w:r w:rsidRPr="00427074">
        <w:rPr>
          <w:rFonts w:asciiTheme="minorHAnsi" w:hAnsiTheme="minorHAnsi"/>
        </w:rPr>
        <w:t>employee time for a</w:t>
      </w:r>
      <w:r w:rsidR="00063906" w:rsidRPr="00427074">
        <w:rPr>
          <w:rFonts w:asciiTheme="minorHAnsi" w:hAnsiTheme="minorHAnsi"/>
        </w:rPr>
        <w:t xml:space="preserve"> Program Analyst, involved in providing expert subject matter guidance to the project</w:t>
      </w:r>
      <w:r w:rsidRPr="00427074">
        <w:rPr>
          <w:rFonts w:asciiTheme="minorHAnsi" w:hAnsiTheme="minorHAnsi"/>
        </w:rPr>
        <w:t>,</w:t>
      </w:r>
      <w:r w:rsidR="00063906" w:rsidRPr="00427074">
        <w:rPr>
          <w:rFonts w:asciiTheme="minorHAnsi" w:hAnsiTheme="minorHAnsi"/>
        </w:rPr>
        <w:t xml:space="preserve"> </w:t>
      </w:r>
      <w:r w:rsidRPr="00427074">
        <w:rPr>
          <w:rFonts w:asciiTheme="minorHAnsi" w:hAnsiTheme="minorHAnsi"/>
        </w:rPr>
        <w:t>with an</w:t>
      </w:r>
      <w:r w:rsidR="00063906" w:rsidRPr="00427074">
        <w:rPr>
          <w:rFonts w:asciiTheme="minorHAnsi" w:hAnsiTheme="minorHAnsi"/>
        </w:rPr>
        <w:t xml:space="preserve"> estimated GS-13, step 10 </w:t>
      </w:r>
      <w:r w:rsidR="003C59A1" w:rsidRPr="00427074">
        <w:rPr>
          <w:rFonts w:asciiTheme="minorHAnsi" w:hAnsiTheme="minorHAnsi"/>
        </w:rPr>
        <w:t xml:space="preserve">salary level </w:t>
      </w:r>
      <w:r w:rsidR="00063906" w:rsidRPr="00427074">
        <w:rPr>
          <w:rFonts w:asciiTheme="minorHAnsi" w:hAnsiTheme="minorHAnsi"/>
        </w:rPr>
        <w:t>at $</w:t>
      </w:r>
      <w:r w:rsidR="00862C86" w:rsidRPr="00427074">
        <w:rPr>
          <w:rFonts w:asciiTheme="minorHAnsi" w:hAnsiTheme="minorHAnsi"/>
        </w:rPr>
        <w:t>60.40</w:t>
      </w:r>
      <w:r w:rsidR="00063906" w:rsidRPr="00427074">
        <w:rPr>
          <w:rFonts w:asciiTheme="minorHAnsi" w:hAnsiTheme="minorHAnsi"/>
        </w:rPr>
        <w:t xml:space="preserve"> per </w:t>
      </w:r>
      <w:r w:rsidR="00862C86" w:rsidRPr="00427074">
        <w:rPr>
          <w:rFonts w:asciiTheme="minorHAnsi" w:hAnsiTheme="minorHAnsi"/>
        </w:rPr>
        <w:t>hour for a cost of $3,624.0</w:t>
      </w:r>
      <w:r w:rsidR="003C59A1" w:rsidRPr="00427074">
        <w:rPr>
          <w:rFonts w:asciiTheme="minorHAnsi" w:hAnsiTheme="minorHAnsi"/>
        </w:rPr>
        <w:t>0</w:t>
      </w:r>
      <w:r w:rsidR="00063906" w:rsidRPr="00427074">
        <w:rPr>
          <w:rFonts w:asciiTheme="minorHAnsi" w:hAnsiTheme="minorHAnsi"/>
        </w:rPr>
        <w:t>. The total cost for the FNS Program Analyst</w:t>
      </w:r>
      <w:r w:rsidR="003C59A1" w:rsidRPr="00427074">
        <w:rPr>
          <w:rFonts w:asciiTheme="minorHAnsi" w:hAnsiTheme="minorHAnsi"/>
        </w:rPr>
        <w:t xml:space="preserve"> over the 2.5-year study period</w:t>
      </w:r>
      <w:r w:rsidR="00063906" w:rsidRPr="00427074">
        <w:rPr>
          <w:rFonts w:asciiTheme="minorHAnsi" w:hAnsiTheme="minorHAnsi"/>
        </w:rPr>
        <w:t xml:space="preserve"> is </w:t>
      </w:r>
      <w:r w:rsidR="00862C86" w:rsidRPr="00427074">
        <w:rPr>
          <w:rFonts w:asciiTheme="minorHAnsi" w:hAnsiTheme="minorHAnsi"/>
        </w:rPr>
        <w:t>$9,060.00</w:t>
      </w:r>
      <w:r w:rsidR="00E21BDA" w:rsidRPr="00427074">
        <w:rPr>
          <w:rFonts w:asciiTheme="minorHAnsi" w:hAnsiTheme="minorHAnsi"/>
        </w:rPr>
        <w:t>, based on a combined total of 150 hours</w:t>
      </w:r>
      <w:r w:rsidR="00063906" w:rsidRPr="00427074">
        <w:rPr>
          <w:rFonts w:asciiTheme="minorHAnsi" w:hAnsiTheme="minorHAnsi"/>
        </w:rPr>
        <w:t xml:space="preserve">. </w:t>
      </w:r>
    </w:p>
    <w:p w14:paraId="5E5AF117" w14:textId="77777777" w:rsidR="00B1041A" w:rsidRPr="00427074" w:rsidRDefault="003C59A1" w:rsidP="008E6DF5">
      <w:pPr>
        <w:pStyle w:val="BulletLevel1Indent"/>
        <w:spacing w:after="0"/>
        <w:ind w:left="360"/>
      </w:pPr>
      <w:r w:rsidRPr="00427074">
        <w:rPr>
          <w:rFonts w:asciiTheme="minorHAnsi" w:hAnsiTheme="minorHAnsi"/>
        </w:rPr>
        <w:t xml:space="preserve">120 hours per year of </w:t>
      </w:r>
      <w:r w:rsidR="00063906" w:rsidRPr="00427074">
        <w:rPr>
          <w:rFonts w:asciiTheme="minorHAnsi" w:hAnsiTheme="minorHAnsi"/>
        </w:rPr>
        <w:t xml:space="preserve">FNS </w:t>
      </w:r>
      <w:r w:rsidR="006B3683" w:rsidRPr="00427074">
        <w:rPr>
          <w:rFonts w:asciiTheme="minorHAnsi" w:hAnsiTheme="minorHAnsi"/>
        </w:rPr>
        <w:t>Federal</w:t>
      </w:r>
      <w:r w:rsidRPr="00427074">
        <w:rPr>
          <w:rFonts w:asciiTheme="minorHAnsi" w:hAnsiTheme="minorHAnsi"/>
        </w:rPr>
        <w:t xml:space="preserve"> </w:t>
      </w:r>
      <w:r w:rsidR="00063906" w:rsidRPr="00427074">
        <w:rPr>
          <w:rFonts w:asciiTheme="minorHAnsi" w:hAnsiTheme="minorHAnsi"/>
        </w:rPr>
        <w:t>employee</w:t>
      </w:r>
      <w:r w:rsidRPr="00427074">
        <w:rPr>
          <w:rFonts w:asciiTheme="minorHAnsi" w:hAnsiTheme="minorHAnsi"/>
        </w:rPr>
        <w:t xml:space="preserve"> time for a</w:t>
      </w:r>
      <w:r w:rsidR="00063906" w:rsidRPr="00427074">
        <w:rPr>
          <w:rFonts w:asciiTheme="minorHAnsi" w:hAnsiTheme="minorHAnsi"/>
        </w:rPr>
        <w:t xml:space="preserve"> Branch Chief, involved in project oversight with the study</w:t>
      </w:r>
      <w:r w:rsidRPr="00427074">
        <w:rPr>
          <w:rFonts w:asciiTheme="minorHAnsi" w:hAnsiTheme="minorHAnsi"/>
        </w:rPr>
        <w:t>, with an</w:t>
      </w:r>
      <w:r w:rsidR="00E21BDA" w:rsidRPr="00427074">
        <w:rPr>
          <w:rFonts w:asciiTheme="minorHAnsi" w:hAnsiTheme="minorHAnsi"/>
        </w:rPr>
        <w:t xml:space="preserve"> estimated </w:t>
      </w:r>
      <w:r w:rsidR="00063906" w:rsidRPr="00427074">
        <w:rPr>
          <w:rFonts w:asciiTheme="minorHAnsi" w:hAnsiTheme="minorHAnsi"/>
        </w:rPr>
        <w:t>GS-14, Step 5</w:t>
      </w:r>
      <w:r w:rsidRPr="00427074">
        <w:rPr>
          <w:rFonts w:asciiTheme="minorHAnsi" w:hAnsiTheme="minorHAnsi"/>
        </w:rPr>
        <w:t xml:space="preserve"> salary level</w:t>
      </w:r>
      <w:r w:rsidR="00063906" w:rsidRPr="00427074">
        <w:rPr>
          <w:rFonts w:asciiTheme="minorHAnsi" w:hAnsiTheme="minorHAnsi"/>
        </w:rPr>
        <w:t xml:space="preserve"> at $</w:t>
      </w:r>
      <w:r w:rsidR="00862C86" w:rsidRPr="00427074">
        <w:rPr>
          <w:rFonts w:asciiTheme="minorHAnsi" w:hAnsiTheme="minorHAnsi"/>
        </w:rPr>
        <w:t>62.23</w:t>
      </w:r>
      <w:r w:rsidR="00063906" w:rsidRPr="00427074">
        <w:rPr>
          <w:rFonts w:asciiTheme="minorHAnsi" w:hAnsiTheme="minorHAnsi"/>
        </w:rPr>
        <w:t xml:space="preserve"> per hour </w:t>
      </w:r>
      <w:r w:rsidR="00862C86" w:rsidRPr="00427074">
        <w:rPr>
          <w:rFonts w:asciiTheme="minorHAnsi" w:hAnsiTheme="minorHAnsi"/>
        </w:rPr>
        <w:t>for a cost of $7,467.6</w:t>
      </w:r>
      <w:r w:rsidRPr="00427074">
        <w:rPr>
          <w:rFonts w:asciiTheme="minorHAnsi" w:hAnsiTheme="minorHAnsi"/>
        </w:rPr>
        <w:t>0</w:t>
      </w:r>
      <w:r w:rsidR="00063906" w:rsidRPr="00427074">
        <w:rPr>
          <w:rFonts w:asciiTheme="minorHAnsi" w:hAnsiTheme="minorHAnsi"/>
        </w:rPr>
        <w:t xml:space="preserve">. The total cost for the FNS Branch Chief </w:t>
      </w:r>
      <w:r w:rsidRPr="00427074">
        <w:rPr>
          <w:rFonts w:asciiTheme="minorHAnsi" w:hAnsiTheme="minorHAnsi"/>
        </w:rPr>
        <w:t xml:space="preserve">over the 2.5-year study period </w:t>
      </w:r>
      <w:r w:rsidR="00063906" w:rsidRPr="00427074">
        <w:rPr>
          <w:rFonts w:asciiTheme="minorHAnsi" w:hAnsiTheme="minorHAnsi"/>
        </w:rPr>
        <w:t xml:space="preserve">is </w:t>
      </w:r>
      <w:r w:rsidR="00862C86" w:rsidRPr="00427074">
        <w:rPr>
          <w:rFonts w:asciiTheme="minorHAnsi" w:hAnsiTheme="minorHAnsi"/>
        </w:rPr>
        <w:t>$18,669</w:t>
      </w:r>
      <w:r w:rsidR="00063906" w:rsidRPr="00427074">
        <w:rPr>
          <w:rFonts w:asciiTheme="minorHAnsi" w:hAnsiTheme="minorHAnsi"/>
        </w:rPr>
        <w:t>.00</w:t>
      </w:r>
      <w:r w:rsidR="00E21BDA" w:rsidRPr="00427074">
        <w:rPr>
          <w:rFonts w:asciiTheme="minorHAnsi" w:hAnsiTheme="minorHAnsi"/>
        </w:rPr>
        <w:t>, based on a combined total of 300 hours</w:t>
      </w:r>
      <w:r w:rsidR="00063906" w:rsidRPr="00427074">
        <w:rPr>
          <w:rFonts w:asciiTheme="minorHAnsi" w:hAnsiTheme="minorHAnsi"/>
        </w:rPr>
        <w:t xml:space="preserve">. </w:t>
      </w:r>
    </w:p>
    <w:p w14:paraId="61DFEA6D" w14:textId="77777777" w:rsidR="00063906" w:rsidRPr="00427074" w:rsidRDefault="003C59A1" w:rsidP="00095F1D">
      <w:pPr>
        <w:pStyle w:val="BulletLevel1Indent"/>
        <w:ind w:left="360"/>
      </w:pPr>
      <w:r w:rsidRPr="00427074">
        <w:rPr>
          <w:rFonts w:asciiTheme="minorHAnsi" w:hAnsiTheme="minorHAnsi"/>
        </w:rPr>
        <w:t>2 hours per year of</w:t>
      </w:r>
      <w:r w:rsidR="00063906" w:rsidRPr="00427074">
        <w:rPr>
          <w:rFonts w:asciiTheme="minorHAnsi" w:hAnsiTheme="minorHAnsi"/>
        </w:rPr>
        <w:t xml:space="preserve"> FNS </w:t>
      </w:r>
      <w:r w:rsidR="006B3683" w:rsidRPr="00427074">
        <w:rPr>
          <w:rFonts w:asciiTheme="minorHAnsi" w:hAnsiTheme="minorHAnsi"/>
        </w:rPr>
        <w:t>Federal</w:t>
      </w:r>
      <w:r w:rsidRPr="00427074">
        <w:rPr>
          <w:rFonts w:asciiTheme="minorHAnsi" w:hAnsiTheme="minorHAnsi"/>
        </w:rPr>
        <w:t xml:space="preserve"> employee time for </w:t>
      </w:r>
      <w:r w:rsidR="00821216" w:rsidRPr="00427074">
        <w:rPr>
          <w:rFonts w:asciiTheme="minorHAnsi" w:hAnsiTheme="minorHAnsi"/>
        </w:rPr>
        <w:t xml:space="preserve">6 </w:t>
      </w:r>
      <w:r w:rsidR="00063906" w:rsidRPr="00427074">
        <w:rPr>
          <w:rFonts w:asciiTheme="minorHAnsi" w:hAnsiTheme="minorHAnsi"/>
        </w:rPr>
        <w:t>R</w:t>
      </w:r>
      <w:r w:rsidR="00E21BDA" w:rsidRPr="00427074">
        <w:rPr>
          <w:rFonts w:asciiTheme="minorHAnsi" w:hAnsiTheme="minorHAnsi"/>
        </w:rPr>
        <w:t>egional Office SNAP Directors</w:t>
      </w:r>
      <w:r w:rsidR="00E119EE" w:rsidRPr="00427074">
        <w:rPr>
          <w:rFonts w:asciiTheme="minorHAnsi" w:hAnsiTheme="minorHAnsi"/>
        </w:rPr>
        <w:t xml:space="preserve"> (12 hours per year)</w:t>
      </w:r>
      <w:r w:rsidR="00063906" w:rsidRPr="00427074">
        <w:rPr>
          <w:rFonts w:asciiTheme="minorHAnsi" w:hAnsiTheme="minorHAnsi"/>
        </w:rPr>
        <w:t>, involved in recruiting States for the study</w:t>
      </w:r>
      <w:r w:rsidRPr="00427074">
        <w:rPr>
          <w:rFonts w:asciiTheme="minorHAnsi" w:hAnsiTheme="minorHAnsi"/>
        </w:rPr>
        <w:t>, with an</w:t>
      </w:r>
      <w:r w:rsidR="00E21BDA" w:rsidRPr="00427074">
        <w:rPr>
          <w:rFonts w:asciiTheme="minorHAnsi" w:hAnsiTheme="minorHAnsi"/>
        </w:rPr>
        <w:t xml:space="preserve"> estimated at GS</w:t>
      </w:r>
      <w:r w:rsidR="00821216" w:rsidRPr="00427074">
        <w:rPr>
          <w:rFonts w:asciiTheme="minorHAnsi" w:hAnsiTheme="minorHAnsi"/>
        </w:rPr>
        <w:t>-</w:t>
      </w:r>
      <w:r w:rsidR="00063906" w:rsidRPr="00427074">
        <w:rPr>
          <w:rFonts w:asciiTheme="minorHAnsi" w:hAnsiTheme="minorHAnsi"/>
        </w:rPr>
        <w:t>13, Step 8</w:t>
      </w:r>
      <w:r w:rsidRPr="00427074">
        <w:rPr>
          <w:rFonts w:asciiTheme="minorHAnsi" w:hAnsiTheme="minorHAnsi"/>
        </w:rPr>
        <w:t xml:space="preserve"> salary level</w:t>
      </w:r>
      <w:r w:rsidR="00063906" w:rsidRPr="00427074">
        <w:rPr>
          <w:rFonts w:asciiTheme="minorHAnsi" w:hAnsiTheme="minorHAnsi"/>
        </w:rPr>
        <w:t xml:space="preserve"> at $</w:t>
      </w:r>
      <w:r w:rsidR="00862C86" w:rsidRPr="00427074">
        <w:rPr>
          <w:rFonts w:asciiTheme="minorHAnsi" w:hAnsiTheme="minorHAnsi"/>
        </w:rPr>
        <w:t>57.31</w:t>
      </w:r>
      <w:r w:rsidR="00063906" w:rsidRPr="00427074">
        <w:rPr>
          <w:rFonts w:asciiTheme="minorHAnsi" w:hAnsiTheme="minorHAnsi"/>
        </w:rPr>
        <w:t xml:space="preserve"> per </w:t>
      </w:r>
      <w:r w:rsidRPr="00427074">
        <w:rPr>
          <w:rFonts w:asciiTheme="minorHAnsi" w:hAnsiTheme="minorHAnsi"/>
        </w:rPr>
        <w:t>for a cost of $6</w:t>
      </w:r>
      <w:r w:rsidR="00862C86" w:rsidRPr="00427074">
        <w:rPr>
          <w:rFonts w:asciiTheme="minorHAnsi" w:hAnsiTheme="minorHAnsi"/>
        </w:rPr>
        <w:t>87.72</w:t>
      </w:r>
      <w:r w:rsidR="00063906" w:rsidRPr="00427074">
        <w:rPr>
          <w:rFonts w:asciiTheme="minorHAnsi" w:hAnsiTheme="minorHAnsi"/>
        </w:rPr>
        <w:t>. The total cost for the Regional Office SNAP Directors</w:t>
      </w:r>
      <w:r w:rsidRPr="00427074">
        <w:rPr>
          <w:rFonts w:asciiTheme="minorHAnsi" w:hAnsiTheme="minorHAnsi"/>
        </w:rPr>
        <w:t xml:space="preserve"> over the 2.5-year study period</w:t>
      </w:r>
      <w:r w:rsidR="00063906" w:rsidRPr="00427074">
        <w:rPr>
          <w:rFonts w:asciiTheme="minorHAnsi" w:hAnsiTheme="minorHAnsi"/>
        </w:rPr>
        <w:t xml:space="preserve"> is </w:t>
      </w:r>
      <w:r w:rsidR="00862C86" w:rsidRPr="00427074">
        <w:rPr>
          <w:rFonts w:asciiTheme="minorHAnsi" w:hAnsiTheme="minorHAnsi"/>
        </w:rPr>
        <w:t>$1,719.3</w:t>
      </w:r>
      <w:r w:rsidR="00063906" w:rsidRPr="00427074">
        <w:rPr>
          <w:rFonts w:asciiTheme="minorHAnsi" w:hAnsiTheme="minorHAnsi"/>
        </w:rPr>
        <w:t>0</w:t>
      </w:r>
      <w:r w:rsidR="00E21BDA" w:rsidRPr="00427074">
        <w:rPr>
          <w:rFonts w:asciiTheme="minorHAnsi" w:hAnsiTheme="minorHAnsi"/>
        </w:rPr>
        <w:t>, based on a combined total of 30 hours</w:t>
      </w:r>
      <w:r w:rsidR="00063906" w:rsidRPr="00427074">
        <w:rPr>
          <w:rFonts w:asciiTheme="minorHAnsi" w:hAnsiTheme="minorHAnsi"/>
        </w:rPr>
        <w:t>.</w:t>
      </w:r>
    </w:p>
    <w:p w14:paraId="66314717" w14:textId="77777777" w:rsidR="00063906" w:rsidRPr="00427074" w:rsidRDefault="00063906" w:rsidP="00345A8E">
      <w:pPr>
        <w:pStyle w:val="Body11ptCalibrDBi-IPR"/>
      </w:pPr>
      <w:r w:rsidRPr="00427074">
        <w:t>Federal employee pay rates are based on the General Schedule of the Office of Personnel Management for 2018 for the Washington, DC, locality</w:t>
      </w:r>
      <w:r w:rsidR="006B3683" w:rsidRPr="00427074">
        <w:t>.</w:t>
      </w:r>
      <w:r w:rsidR="00EC0D89" w:rsidRPr="00427074">
        <w:rPr>
          <w:rStyle w:val="FootnoteReference"/>
          <w:rFonts w:asciiTheme="minorHAnsi" w:hAnsiTheme="minorHAnsi"/>
          <w:szCs w:val="22"/>
        </w:rPr>
        <w:footnoteReference w:id="6"/>
      </w:r>
    </w:p>
    <w:p w14:paraId="0B8121FD" w14:textId="77777777" w:rsidR="00DE1375" w:rsidRPr="00427074" w:rsidRDefault="00063906" w:rsidP="00345A8E">
      <w:pPr>
        <w:pStyle w:val="Body11ptCalibrDBi-IPR"/>
      </w:pPr>
      <w:r w:rsidRPr="00427074">
        <w:t>The total cost (contract +</w:t>
      </w:r>
      <w:r w:rsidR="00862C86" w:rsidRPr="00427074">
        <w:t xml:space="preserve"> FNS costs) is $924,757.30</w:t>
      </w:r>
      <w:r w:rsidRPr="00427074">
        <w:t>, fo</w:t>
      </w:r>
      <w:r w:rsidR="00862C86" w:rsidRPr="00427074">
        <w:t>r an average annual cost of $369,902.9</w:t>
      </w:r>
      <w:r w:rsidR="006B3909" w:rsidRPr="00427074">
        <w:t>2</w:t>
      </w:r>
      <w:r w:rsidRPr="00427074">
        <w:t xml:space="preserve">. </w:t>
      </w:r>
      <w:r w:rsidR="00862C86" w:rsidRPr="00427074">
        <w:tab/>
      </w:r>
    </w:p>
    <w:p w14:paraId="74019836" w14:textId="77777777" w:rsidR="0099001B" w:rsidRPr="00D25FC7" w:rsidRDefault="0099001B" w:rsidP="00515C8F">
      <w:pPr>
        <w:pStyle w:val="Hdng3-IPR"/>
        <w:pBdr>
          <w:bottom w:val="dotted" w:sz="4" w:space="1" w:color="auto"/>
        </w:pBdr>
        <w:spacing w:before="360"/>
        <w:ind w:left="360" w:hanging="360"/>
        <w:rPr>
          <w:szCs w:val="22"/>
        </w:rPr>
      </w:pPr>
      <w:bookmarkStart w:id="23" w:name="_Toc522861150"/>
      <w:r w:rsidRPr="00D25FC7">
        <w:rPr>
          <w:szCs w:val="22"/>
        </w:rPr>
        <w:t>Explanation for Program Changes or Adjustments</w:t>
      </w:r>
      <w:bookmarkEnd w:id="23"/>
    </w:p>
    <w:p w14:paraId="7C393D62" w14:textId="77777777" w:rsidR="0099001B" w:rsidRPr="00427074" w:rsidRDefault="0099001B" w:rsidP="00095F1D">
      <w:pPr>
        <w:pStyle w:val="Instructions"/>
        <w:spacing w:after="120" w:line="240" w:lineRule="auto"/>
        <w:rPr>
          <w:szCs w:val="22"/>
        </w:rPr>
      </w:pPr>
      <w:r w:rsidRPr="00427074">
        <w:rPr>
          <w:szCs w:val="22"/>
        </w:rPr>
        <w:t>Explain the reasons for any program changes or adjustments reported in Items 13 or 14 of the OMB Form 83-1.</w:t>
      </w:r>
    </w:p>
    <w:p w14:paraId="3AF4DCDA" w14:textId="1C1C8199" w:rsidR="007B3EAF" w:rsidRPr="00427074" w:rsidRDefault="007B3EAF" w:rsidP="00515C8F">
      <w:pPr>
        <w:pStyle w:val="Body11ptCalibrDBi-IPR"/>
        <w:spacing w:after="360"/>
      </w:pPr>
      <w:r w:rsidRPr="00427074">
        <w:t xml:space="preserve">This is a new information collection that will add </w:t>
      </w:r>
      <w:r w:rsidR="007F12BB">
        <w:t>393</w:t>
      </w:r>
      <w:r w:rsidR="0063467F">
        <w:t>.05</w:t>
      </w:r>
      <w:r w:rsidR="00A85A12" w:rsidRPr="00427074">
        <w:t xml:space="preserve"> </w:t>
      </w:r>
      <w:r w:rsidRPr="00427074">
        <w:t xml:space="preserve">burden hours </w:t>
      </w:r>
      <w:r w:rsidR="00680F01" w:rsidRPr="00427074">
        <w:t>(</w:t>
      </w:r>
      <w:r w:rsidR="007F12BB">
        <w:t>392</w:t>
      </w:r>
      <w:r w:rsidR="002C4329">
        <w:t>.6</w:t>
      </w:r>
      <w:r w:rsidR="006B3683" w:rsidRPr="00427074">
        <w:t xml:space="preserve"> response hours</w:t>
      </w:r>
      <w:r w:rsidR="0063467F">
        <w:t xml:space="preserve"> plus 0.45</w:t>
      </w:r>
      <w:r w:rsidR="00680F01" w:rsidRPr="00427074">
        <w:t xml:space="preserve"> </w:t>
      </w:r>
      <w:r w:rsidR="006B3683" w:rsidRPr="00427074">
        <w:t xml:space="preserve">nonresponse </w:t>
      </w:r>
      <w:r w:rsidR="00680F01" w:rsidRPr="00427074">
        <w:t xml:space="preserve">hours) </w:t>
      </w:r>
      <w:r w:rsidRPr="00427074">
        <w:t xml:space="preserve">and </w:t>
      </w:r>
      <w:r w:rsidR="002C4329">
        <w:t>304</w:t>
      </w:r>
      <w:r w:rsidR="002C4329" w:rsidRPr="00427074">
        <w:t xml:space="preserve"> </w:t>
      </w:r>
      <w:r w:rsidRPr="00427074">
        <w:t xml:space="preserve">annual responses </w:t>
      </w:r>
      <w:r w:rsidR="00680F01" w:rsidRPr="00427074">
        <w:t>(</w:t>
      </w:r>
      <w:r w:rsidR="002C4329">
        <w:t>295</w:t>
      </w:r>
      <w:r w:rsidR="002C4329" w:rsidRPr="00427074">
        <w:t xml:space="preserve"> </w:t>
      </w:r>
      <w:r w:rsidR="006B3683" w:rsidRPr="00427074">
        <w:t>responses</w:t>
      </w:r>
      <w:r w:rsidR="00680F01" w:rsidRPr="00427074">
        <w:t xml:space="preserve"> plus 9 </w:t>
      </w:r>
      <w:r w:rsidR="006B3683" w:rsidRPr="00427074">
        <w:t>non</w:t>
      </w:r>
      <w:r w:rsidR="00680F01" w:rsidRPr="00427074">
        <w:t xml:space="preserve">responses) </w:t>
      </w:r>
      <w:r w:rsidRPr="00427074">
        <w:t>to the OMB information collection inventory.</w:t>
      </w:r>
    </w:p>
    <w:p w14:paraId="5EC96199" w14:textId="77777777" w:rsidR="0099001B" w:rsidRPr="00D25FC7" w:rsidRDefault="0099001B" w:rsidP="003312EF">
      <w:pPr>
        <w:pStyle w:val="Hdng3-IPR"/>
        <w:pBdr>
          <w:bottom w:val="dotted" w:sz="4" w:space="1" w:color="auto"/>
        </w:pBdr>
        <w:ind w:left="360" w:hanging="360"/>
        <w:rPr>
          <w:szCs w:val="22"/>
        </w:rPr>
      </w:pPr>
      <w:bookmarkStart w:id="24" w:name="_Toc522861151"/>
      <w:r w:rsidRPr="00D25FC7">
        <w:rPr>
          <w:szCs w:val="22"/>
        </w:rPr>
        <w:t>Plans for Tabulation and Publication and Project Time Schedule</w:t>
      </w:r>
      <w:bookmarkEnd w:id="24"/>
    </w:p>
    <w:p w14:paraId="6EB21294" w14:textId="77777777" w:rsidR="002A630E" w:rsidRPr="00427074" w:rsidRDefault="0099001B" w:rsidP="00095F1D">
      <w:pPr>
        <w:pStyle w:val="Instructions"/>
        <w:spacing w:after="120" w:line="240" w:lineRule="auto"/>
        <w:rPr>
          <w:szCs w:val="22"/>
        </w:rPr>
      </w:pPr>
      <w:r w:rsidRPr="00427074">
        <w:rPr>
          <w:szCs w:val="22"/>
        </w:rPr>
        <w:t>For collections of information whose results are planned to be published, outline plans for tabulation and publication.</w:t>
      </w:r>
    </w:p>
    <w:p w14:paraId="407FBC77" w14:textId="77777777" w:rsidR="005D3B5F" w:rsidRPr="00345A8E" w:rsidRDefault="005D3B5F" w:rsidP="00345A8E">
      <w:pPr>
        <w:pStyle w:val="Body11ptCalibrDBi-IPR"/>
      </w:pPr>
      <w:r w:rsidRPr="00345A8E">
        <w:t xml:space="preserve">The schedule for data collection, tabulation, and publication </w:t>
      </w:r>
      <w:r w:rsidR="00F5567E" w:rsidRPr="00345A8E">
        <w:t>appears</w:t>
      </w:r>
      <w:r w:rsidRPr="00345A8E">
        <w:t xml:space="preserve"> in </w:t>
      </w:r>
      <w:r w:rsidR="00F5567E" w:rsidRPr="00345A8E">
        <w:t>t</w:t>
      </w:r>
      <w:r w:rsidRPr="00345A8E">
        <w:t xml:space="preserve">able </w:t>
      </w:r>
      <w:r w:rsidR="005C2503" w:rsidRPr="00345A8E">
        <w:t>A.16.1</w:t>
      </w:r>
      <w:r w:rsidRPr="00345A8E">
        <w:t>.</w:t>
      </w:r>
    </w:p>
    <w:p w14:paraId="5BE5AD64" w14:textId="77777777" w:rsidR="00D25FC7" w:rsidRDefault="00D25FC7" w:rsidP="00604714">
      <w:pPr>
        <w:pStyle w:val="TableTitle-IPR"/>
        <w:rPr>
          <w:szCs w:val="22"/>
        </w:rPr>
      </w:pPr>
      <w:r>
        <w:rPr>
          <w:szCs w:val="22"/>
        </w:rPr>
        <w:br w:type="page"/>
      </w:r>
    </w:p>
    <w:p w14:paraId="7F6DEF14" w14:textId="32CC1F9E" w:rsidR="005D3B5F" w:rsidRPr="00427074" w:rsidRDefault="005D3B5F" w:rsidP="00604714">
      <w:pPr>
        <w:pStyle w:val="TableTitle-IPR"/>
        <w:rPr>
          <w:szCs w:val="22"/>
        </w:rPr>
      </w:pPr>
      <w:bookmarkStart w:id="25" w:name="_Toc522862165"/>
      <w:r w:rsidRPr="00427074">
        <w:rPr>
          <w:szCs w:val="22"/>
        </w:rPr>
        <w:t>T</w:t>
      </w:r>
      <w:r w:rsidR="0021411A" w:rsidRPr="00427074">
        <w:rPr>
          <w:szCs w:val="22"/>
        </w:rPr>
        <w:t>able A.1</w:t>
      </w:r>
      <w:r w:rsidR="00BF195D" w:rsidRPr="00427074">
        <w:rPr>
          <w:szCs w:val="22"/>
        </w:rPr>
        <w:t>6</w:t>
      </w:r>
      <w:r w:rsidRPr="00427074">
        <w:rPr>
          <w:szCs w:val="22"/>
        </w:rPr>
        <w:t>.</w:t>
      </w:r>
      <w:r w:rsidR="005C2503" w:rsidRPr="00427074">
        <w:rPr>
          <w:szCs w:val="22"/>
        </w:rPr>
        <w:t>1</w:t>
      </w:r>
      <w:r w:rsidR="008333B9" w:rsidRPr="00427074">
        <w:rPr>
          <w:szCs w:val="22"/>
        </w:rPr>
        <w:t>.</w:t>
      </w:r>
      <w:r w:rsidRPr="00427074">
        <w:rPr>
          <w:szCs w:val="22"/>
        </w:rPr>
        <w:t xml:space="preserve"> Project Time Schedule</w:t>
      </w:r>
      <w:bookmarkEnd w:id="25"/>
    </w:p>
    <w:tbl>
      <w:tblPr>
        <w:tblW w:w="4969" w:type="pct"/>
        <w:tblInd w:w="58" w:type="dxa"/>
        <w:tblBorders>
          <w:top w:val="single" w:sz="8" w:space="0" w:color="B12732"/>
          <w:bottom w:val="single" w:sz="18" w:space="0" w:color="66706C"/>
          <w:insideH w:val="single" w:sz="4" w:space="0" w:color="A6A6A6"/>
          <w:insideV w:val="single" w:sz="4" w:space="0" w:color="A6A6A6"/>
        </w:tblBorders>
        <w:tblCellMar>
          <w:left w:w="58" w:type="dxa"/>
          <w:right w:w="58" w:type="dxa"/>
        </w:tblCellMar>
        <w:tblLook w:val="0000" w:firstRow="0" w:lastRow="0" w:firstColumn="0" w:lastColumn="0" w:noHBand="0" w:noVBand="0"/>
      </w:tblPr>
      <w:tblGrid>
        <w:gridCol w:w="3139"/>
        <w:gridCol w:w="3140"/>
        <w:gridCol w:w="3138"/>
      </w:tblGrid>
      <w:tr w:rsidR="003026A4" w:rsidRPr="007C2FCF" w14:paraId="77A2D23F" w14:textId="008D820B" w:rsidTr="00AC10AB">
        <w:trPr>
          <w:trHeight w:val="360"/>
          <w:tblHeader/>
        </w:trPr>
        <w:tc>
          <w:tcPr>
            <w:tcW w:w="1667" w:type="pct"/>
            <w:tcBorders>
              <w:top w:val="single" w:sz="8" w:space="0" w:color="B12732"/>
              <w:bottom w:val="single" w:sz="8" w:space="0" w:color="B12732"/>
              <w:right w:val="nil"/>
            </w:tcBorders>
            <w:shd w:val="clear" w:color="auto" w:fill="auto"/>
            <w:vAlign w:val="center"/>
          </w:tcPr>
          <w:p w14:paraId="3779C7E7" w14:textId="77777777" w:rsidR="003026A4" w:rsidRPr="007C2FCF" w:rsidRDefault="003026A4" w:rsidP="003026A4">
            <w:pPr>
              <w:pStyle w:val="TableText"/>
              <w:jc w:val="center"/>
              <w:rPr>
                <w:rFonts w:ascii="Lucida Sans" w:hAnsi="Lucida Sans" w:cstheme="minorHAnsi"/>
                <w:b/>
              </w:rPr>
            </w:pPr>
            <w:r w:rsidRPr="007C2FCF">
              <w:rPr>
                <w:rFonts w:ascii="Lucida Sans" w:hAnsi="Lucida Sans" w:cstheme="minorHAnsi"/>
                <w:b/>
              </w:rPr>
              <w:t>Activity</w:t>
            </w:r>
          </w:p>
        </w:tc>
        <w:tc>
          <w:tcPr>
            <w:tcW w:w="1667" w:type="pct"/>
            <w:tcBorders>
              <w:top w:val="single" w:sz="8" w:space="0" w:color="B12732"/>
              <w:left w:val="nil"/>
              <w:bottom w:val="single" w:sz="8" w:space="0" w:color="B12732"/>
            </w:tcBorders>
            <w:shd w:val="clear" w:color="auto" w:fill="auto"/>
            <w:vAlign w:val="center"/>
          </w:tcPr>
          <w:p w14:paraId="55F6C9A6" w14:textId="77777777" w:rsidR="003026A4" w:rsidRPr="007C2FCF" w:rsidRDefault="003026A4" w:rsidP="003026A4">
            <w:pPr>
              <w:pStyle w:val="TableText"/>
              <w:jc w:val="center"/>
              <w:rPr>
                <w:rFonts w:ascii="Lucida Sans" w:hAnsi="Lucida Sans" w:cstheme="minorHAnsi"/>
                <w:b/>
              </w:rPr>
            </w:pPr>
            <w:r w:rsidRPr="007C2FCF">
              <w:rPr>
                <w:rFonts w:ascii="Lucida Sans" w:hAnsi="Lucida Sans" w:cstheme="minorHAnsi"/>
                <w:b/>
              </w:rPr>
              <w:t>Activity Period</w:t>
            </w:r>
          </w:p>
        </w:tc>
        <w:tc>
          <w:tcPr>
            <w:tcW w:w="1666" w:type="pct"/>
            <w:tcBorders>
              <w:top w:val="single" w:sz="8" w:space="0" w:color="B12732"/>
              <w:left w:val="nil"/>
              <w:bottom w:val="single" w:sz="8" w:space="0" w:color="B12732"/>
            </w:tcBorders>
            <w:vAlign w:val="center"/>
          </w:tcPr>
          <w:p w14:paraId="4FC28922" w14:textId="055CE7B5" w:rsidR="003026A4" w:rsidRPr="007C2FCF" w:rsidRDefault="003026A4" w:rsidP="003026A4">
            <w:pPr>
              <w:pStyle w:val="TableText"/>
              <w:jc w:val="center"/>
              <w:rPr>
                <w:rFonts w:ascii="Lucida Sans" w:hAnsi="Lucida Sans" w:cstheme="minorHAnsi"/>
                <w:b/>
              </w:rPr>
            </w:pPr>
            <w:r w:rsidRPr="007C2FCF">
              <w:rPr>
                <w:rFonts w:ascii="Lucida Sans" w:hAnsi="Lucida Sans" w:cstheme="minorHAnsi"/>
                <w:b/>
              </w:rPr>
              <w:t>Weeks After OMB Clearance</w:t>
            </w:r>
            <w:r w:rsidRPr="007C2FCF">
              <w:rPr>
                <w:rStyle w:val="FootnoteReference"/>
                <w:rFonts w:ascii="Lucida Sans" w:hAnsi="Lucida Sans" w:cstheme="minorHAnsi"/>
                <w:b/>
              </w:rPr>
              <w:footnoteReference w:id="7"/>
            </w:r>
          </w:p>
        </w:tc>
      </w:tr>
      <w:tr w:rsidR="003026A4" w:rsidRPr="00427074" w14:paraId="6235A2E6" w14:textId="7513AC79" w:rsidTr="00AC10AB">
        <w:trPr>
          <w:trHeight w:val="288"/>
        </w:trPr>
        <w:tc>
          <w:tcPr>
            <w:tcW w:w="1667" w:type="pct"/>
            <w:tcBorders>
              <w:top w:val="single" w:sz="8" w:space="0" w:color="B12732"/>
            </w:tcBorders>
            <w:vAlign w:val="center"/>
          </w:tcPr>
          <w:p w14:paraId="3C68BF23"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 xml:space="preserve">Make preliminary selection of mandatory E&amp;T States </w:t>
            </w:r>
          </w:p>
        </w:tc>
        <w:tc>
          <w:tcPr>
            <w:tcW w:w="1667" w:type="pct"/>
            <w:tcBorders>
              <w:top w:val="single" w:sz="8" w:space="0" w:color="B12732"/>
            </w:tcBorders>
            <w:vAlign w:val="center"/>
          </w:tcPr>
          <w:p w14:paraId="19796C1F"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November 2017–December 2017</w:t>
            </w:r>
          </w:p>
        </w:tc>
        <w:tc>
          <w:tcPr>
            <w:tcW w:w="1666" w:type="pct"/>
            <w:tcBorders>
              <w:top w:val="single" w:sz="8" w:space="0" w:color="B12732"/>
            </w:tcBorders>
          </w:tcPr>
          <w:p w14:paraId="0ECCA26F" w14:textId="13DB6F3C"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NA</w:t>
            </w:r>
          </w:p>
        </w:tc>
      </w:tr>
      <w:tr w:rsidR="003026A4" w:rsidRPr="00427074" w14:paraId="008B019E" w14:textId="5B803532" w:rsidTr="00AC10AB">
        <w:trPr>
          <w:trHeight w:val="288"/>
        </w:trPr>
        <w:tc>
          <w:tcPr>
            <w:tcW w:w="1667" w:type="pct"/>
            <w:vAlign w:val="center"/>
          </w:tcPr>
          <w:p w14:paraId="3EB72FE4"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Develop and test data collection instruments</w:t>
            </w:r>
          </w:p>
        </w:tc>
        <w:tc>
          <w:tcPr>
            <w:tcW w:w="1667" w:type="pct"/>
            <w:vAlign w:val="center"/>
          </w:tcPr>
          <w:p w14:paraId="14B50B9B" w14:textId="77777777" w:rsidR="003026A4" w:rsidRPr="007C2FCF" w:rsidRDefault="003026A4" w:rsidP="0038508F">
            <w:pPr>
              <w:pStyle w:val="TableText"/>
              <w:rPr>
                <w:rFonts w:asciiTheme="minorHAnsi" w:hAnsiTheme="minorHAnsi" w:cstheme="minorHAnsi"/>
              </w:rPr>
            </w:pPr>
            <w:r w:rsidRPr="007C2FCF">
              <w:rPr>
                <w:rFonts w:asciiTheme="minorHAnsi" w:hAnsiTheme="minorHAnsi" w:cstheme="minorHAnsi"/>
              </w:rPr>
              <w:t>December 2017–May 2018</w:t>
            </w:r>
          </w:p>
        </w:tc>
        <w:tc>
          <w:tcPr>
            <w:tcW w:w="1666" w:type="pct"/>
          </w:tcPr>
          <w:p w14:paraId="608593D5" w14:textId="7F43AA96" w:rsidR="003026A4" w:rsidRPr="007C2FCF" w:rsidRDefault="003026A4" w:rsidP="0038508F">
            <w:pPr>
              <w:pStyle w:val="TableText"/>
              <w:rPr>
                <w:rFonts w:asciiTheme="minorHAnsi" w:hAnsiTheme="minorHAnsi" w:cstheme="minorHAnsi"/>
              </w:rPr>
            </w:pPr>
            <w:r w:rsidRPr="007C2FCF">
              <w:rPr>
                <w:rFonts w:asciiTheme="minorHAnsi" w:hAnsiTheme="minorHAnsi" w:cstheme="minorHAnsi"/>
              </w:rPr>
              <w:t>NA</w:t>
            </w:r>
          </w:p>
        </w:tc>
      </w:tr>
      <w:tr w:rsidR="003026A4" w:rsidRPr="00427074" w14:paraId="0C6B0783" w14:textId="7F8535F4" w:rsidTr="00AC10AB">
        <w:trPr>
          <w:trHeight w:val="288"/>
        </w:trPr>
        <w:tc>
          <w:tcPr>
            <w:tcW w:w="1667" w:type="pct"/>
            <w:vAlign w:val="center"/>
          </w:tcPr>
          <w:p w14:paraId="6FC9C8BC"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Conduct data collection</w:t>
            </w:r>
          </w:p>
        </w:tc>
        <w:tc>
          <w:tcPr>
            <w:tcW w:w="1667" w:type="pct"/>
            <w:vAlign w:val="center"/>
          </w:tcPr>
          <w:p w14:paraId="2B26D94C" w14:textId="77777777" w:rsidR="003026A4" w:rsidRPr="007C2FCF" w:rsidRDefault="003026A4" w:rsidP="008F164D">
            <w:pPr>
              <w:pStyle w:val="TableText"/>
              <w:rPr>
                <w:rFonts w:asciiTheme="minorHAnsi" w:hAnsiTheme="minorHAnsi" w:cstheme="minorHAnsi"/>
              </w:rPr>
            </w:pPr>
            <w:r w:rsidRPr="007C2FCF">
              <w:rPr>
                <w:rFonts w:asciiTheme="minorHAnsi" w:hAnsiTheme="minorHAnsi" w:cstheme="minorHAnsi"/>
              </w:rPr>
              <w:t>March 2019–June 2019</w:t>
            </w:r>
          </w:p>
        </w:tc>
        <w:tc>
          <w:tcPr>
            <w:tcW w:w="1666" w:type="pct"/>
          </w:tcPr>
          <w:p w14:paraId="3473E134" w14:textId="7049B39D" w:rsidR="003026A4" w:rsidRPr="007C2FCF" w:rsidRDefault="003026A4" w:rsidP="008F164D">
            <w:pPr>
              <w:pStyle w:val="TableText"/>
              <w:rPr>
                <w:rFonts w:asciiTheme="minorHAnsi" w:hAnsiTheme="minorHAnsi" w:cstheme="minorHAnsi"/>
              </w:rPr>
            </w:pPr>
            <w:r w:rsidRPr="007C2FCF">
              <w:rPr>
                <w:rFonts w:asciiTheme="minorHAnsi" w:hAnsiTheme="minorHAnsi" w:cstheme="minorHAnsi"/>
              </w:rPr>
              <w:t>3-16 weeks</w:t>
            </w:r>
          </w:p>
        </w:tc>
      </w:tr>
      <w:tr w:rsidR="003026A4" w:rsidRPr="00427074" w14:paraId="71F1B23E" w14:textId="5C9362A1" w:rsidTr="00AC10AB">
        <w:trPr>
          <w:trHeight w:val="288"/>
        </w:trPr>
        <w:tc>
          <w:tcPr>
            <w:tcW w:w="1667" w:type="pct"/>
            <w:vAlign w:val="center"/>
          </w:tcPr>
          <w:p w14:paraId="010BEA56"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Conduct data analysis and tabulations</w:t>
            </w:r>
          </w:p>
        </w:tc>
        <w:tc>
          <w:tcPr>
            <w:tcW w:w="1667" w:type="pct"/>
            <w:vAlign w:val="center"/>
          </w:tcPr>
          <w:p w14:paraId="41298C21" w14:textId="77777777" w:rsidR="003026A4" w:rsidRPr="007C2FCF" w:rsidRDefault="003026A4" w:rsidP="00C93CD1">
            <w:pPr>
              <w:pStyle w:val="TableText"/>
              <w:rPr>
                <w:rFonts w:asciiTheme="minorHAnsi" w:hAnsiTheme="minorHAnsi" w:cstheme="minorHAnsi"/>
              </w:rPr>
            </w:pPr>
            <w:r w:rsidRPr="007C2FCF">
              <w:rPr>
                <w:rFonts w:asciiTheme="minorHAnsi" w:hAnsiTheme="minorHAnsi" w:cstheme="minorHAnsi"/>
              </w:rPr>
              <w:t>June 2019–September 2019</w:t>
            </w:r>
          </w:p>
        </w:tc>
        <w:tc>
          <w:tcPr>
            <w:tcW w:w="1666" w:type="pct"/>
          </w:tcPr>
          <w:p w14:paraId="1D3B930E" w14:textId="26622542" w:rsidR="003026A4" w:rsidRPr="007C2FCF" w:rsidRDefault="003026A4" w:rsidP="00C93CD1">
            <w:pPr>
              <w:pStyle w:val="TableText"/>
              <w:rPr>
                <w:rFonts w:asciiTheme="minorHAnsi" w:hAnsiTheme="minorHAnsi" w:cstheme="minorHAnsi"/>
              </w:rPr>
            </w:pPr>
            <w:r w:rsidRPr="007C2FCF">
              <w:rPr>
                <w:rFonts w:asciiTheme="minorHAnsi" w:hAnsiTheme="minorHAnsi" w:cstheme="minorHAnsi"/>
              </w:rPr>
              <w:t>17-29 weeks</w:t>
            </w:r>
          </w:p>
        </w:tc>
      </w:tr>
      <w:tr w:rsidR="003026A4" w:rsidRPr="00427074" w14:paraId="5149B7F0" w14:textId="11854E64" w:rsidTr="00AC10AB">
        <w:trPr>
          <w:trHeight w:val="288"/>
        </w:trPr>
        <w:tc>
          <w:tcPr>
            <w:tcW w:w="1667" w:type="pct"/>
            <w:vAlign w:val="center"/>
          </w:tcPr>
          <w:p w14:paraId="604FDB2C"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Prepare draft and final reports for FNS</w:t>
            </w:r>
          </w:p>
        </w:tc>
        <w:tc>
          <w:tcPr>
            <w:tcW w:w="1667" w:type="pct"/>
            <w:vAlign w:val="center"/>
          </w:tcPr>
          <w:p w14:paraId="7298217D" w14:textId="77777777"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August 2019–March 2020</w:t>
            </w:r>
          </w:p>
        </w:tc>
        <w:tc>
          <w:tcPr>
            <w:tcW w:w="1666" w:type="pct"/>
          </w:tcPr>
          <w:p w14:paraId="421CFEB0" w14:textId="0E150C23"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25-55 weeks</w:t>
            </w:r>
          </w:p>
        </w:tc>
      </w:tr>
      <w:tr w:rsidR="003026A4" w:rsidRPr="00427074" w14:paraId="491D809F" w14:textId="6D636DCB" w:rsidTr="00AC10AB">
        <w:trPr>
          <w:trHeight w:val="288"/>
        </w:trPr>
        <w:tc>
          <w:tcPr>
            <w:tcW w:w="1667" w:type="pct"/>
            <w:vAlign w:val="center"/>
          </w:tcPr>
          <w:p w14:paraId="14225206" w14:textId="77777777" w:rsidR="003026A4" w:rsidRPr="007C2FCF" w:rsidRDefault="003026A4" w:rsidP="00520078">
            <w:pPr>
              <w:pStyle w:val="TableText"/>
              <w:rPr>
                <w:rFonts w:asciiTheme="minorHAnsi" w:hAnsiTheme="minorHAnsi" w:cstheme="minorHAnsi"/>
              </w:rPr>
            </w:pPr>
            <w:r w:rsidRPr="007C2FCF">
              <w:rPr>
                <w:rFonts w:asciiTheme="minorHAnsi" w:hAnsiTheme="minorHAnsi" w:cstheme="minorHAnsi"/>
              </w:rPr>
              <w:t>Conduct briefing at FNS</w:t>
            </w:r>
          </w:p>
        </w:tc>
        <w:tc>
          <w:tcPr>
            <w:tcW w:w="1667" w:type="pct"/>
            <w:vAlign w:val="center"/>
          </w:tcPr>
          <w:p w14:paraId="03B16FDF" w14:textId="77777777"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February 2020</w:t>
            </w:r>
          </w:p>
        </w:tc>
        <w:tc>
          <w:tcPr>
            <w:tcW w:w="1666" w:type="pct"/>
          </w:tcPr>
          <w:p w14:paraId="1A77E601" w14:textId="67FBE7C5"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52 weeks</w:t>
            </w:r>
          </w:p>
        </w:tc>
      </w:tr>
      <w:tr w:rsidR="003026A4" w:rsidRPr="00427074" w14:paraId="44A86400" w14:textId="04BF855D" w:rsidTr="00AC10AB">
        <w:trPr>
          <w:trHeight w:val="288"/>
        </w:trPr>
        <w:tc>
          <w:tcPr>
            <w:tcW w:w="1667" w:type="pct"/>
            <w:vAlign w:val="center"/>
          </w:tcPr>
          <w:p w14:paraId="0BDC3FF6" w14:textId="77777777" w:rsidR="003026A4" w:rsidRPr="007C2FCF" w:rsidRDefault="003026A4" w:rsidP="000D3FCF">
            <w:pPr>
              <w:pStyle w:val="TableText"/>
              <w:rPr>
                <w:rFonts w:asciiTheme="minorHAnsi" w:hAnsiTheme="minorHAnsi" w:cstheme="minorHAnsi"/>
              </w:rPr>
            </w:pPr>
            <w:r w:rsidRPr="007C2FCF">
              <w:rPr>
                <w:rFonts w:asciiTheme="minorHAnsi" w:hAnsiTheme="minorHAnsi" w:cstheme="minorHAnsi"/>
              </w:rPr>
              <w:t>Prepare data files and documentation</w:t>
            </w:r>
          </w:p>
        </w:tc>
        <w:tc>
          <w:tcPr>
            <w:tcW w:w="1667" w:type="pct"/>
            <w:vAlign w:val="center"/>
          </w:tcPr>
          <w:p w14:paraId="1B8E7EEF" w14:textId="77777777"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January 2020–March 2020</w:t>
            </w:r>
          </w:p>
        </w:tc>
        <w:tc>
          <w:tcPr>
            <w:tcW w:w="1666" w:type="pct"/>
          </w:tcPr>
          <w:p w14:paraId="426C01D3" w14:textId="1DF78A03" w:rsidR="003026A4" w:rsidRPr="007C2FCF" w:rsidRDefault="003026A4" w:rsidP="00826D24">
            <w:pPr>
              <w:pStyle w:val="TableText"/>
              <w:rPr>
                <w:rFonts w:asciiTheme="minorHAnsi" w:hAnsiTheme="minorHAnsi" w:cstheme="minorHAnsi"/>
              </w:rPr>
            </w:pPr>
            <w:r w:rsidRPr="007C2FCF">
              <w:rPr>
                <w:rFonts w:asciiTheme="minorHAnsi" w:hAnsiTheme="minorHAnsi" w:cstheme="minorHAnsi"/>
              </w:rPr>
              <w:t>47-55 weeks</w:t>
            </w:r>
          </w:p>
        </w:tc>
      </w:tr>
    </w:tbl>
    <w:p w14:paraId="0B11314A" w14:textId="77777777" w:rsidR="0099001B" w:rsidRPr="00427074" w:rsidRDefault="0099001B" w:rsidP="00515C8F">
      <w:pPr>
        <w:pStyle w:val="Hdng3-IPR"/>
        <w:pBdr>
          <w:bottom w:val="dotted" w:sz="4" w:space="1" w:color="auto"/>
        </w:pBdr>
        <w:spacing w:before="480"/>
        <w:rPr>
          <w:sz w:val="22"/>
          <w:szCs w:val="22"/>
        </w:rPr>
      </w:pPr>
      <w:bookmarkStart w:id="26" w:name="_Toc522861152"/>
      <w:r w:rsidRPr="00427074">
        <w:rPr>
          <w:sz w:val="22"/>
          <w:szCs w:val="22"/>
        </w:rPr>
        <w:t xml:space="preserve">Reason(s) Display of OMB Expiration Date </w:t>
      </w:r>
      <w:r w:rsidR="004F0BA1" w:rsidRPr="00427074">
        <w:rPr>
          <w:sz w:val="22"/>
          <w:szCs w:val="22"/>
        </w:rPr>
        <w:t>I</w:t>
      </w:r>
      <w:r w:rsidRPr="00427074">
        <w:rPr>
          <w:sz w:val="22"/>
          <w:szCs w:val="22"/>
        </w:rPr>
        <w:t>s Inappropriate</w:t>
      </w:r>
      <w:bookmarkEnd w:id="26"/>
    </w:p>
    <w:p w14:paraId="2D9C9CD4" w14:textId="77777777" w:rsidR="0099001B" w:rsidRPr="00427074" w:rsidRDefault="0099001B" w:rsidP="00095F1D">
      <w:pPr>
        <w:pStyle w:val="Instructions"/>
        <w:spacing w:after="120" w:line="240" w:lineRule="auto"/>
        <w:rPr>
          <w:szCs w:val="22"/>
        </w:rPr>
      </w:pPr>
      <w:r w:rsidRPr="00427074">
        <w:rPr>
          <w:szCs w:val="22"/>
        </w:rPr>
        <w:t>If seeking approval not to display the expiration date for OMB approval of the information collection, explain the reasons that display would be inappropriate.</w:t>
      </w:r>
    </w:p>
    <w:p w14:paraId="6C394CA7" w14:textId="77777777" w:rsidR="00C460FA" w:rsidRPr="00427074" w:rsidRDefault="009D02F0" w:rsidP="00095F1D">
      <w:pPr>
        <w:pStyle w:val="Body11ptCalibrDBi-IPR"/>
        <w:spacing w:after="360"/>
        <w:rPr>
          <w:szCs w:val="22"/>
        </w:rPr>
      </w:pPr>
      <w:r w:rsidRPr="00427074">
        <w:rPr>
          <w:szCs w:val="22"/>
        </w:rPr>
        <w:t>All data collection instruments will display the OMB approval number and expiration date.</w:t>
      </w:r>
    </w:p>
    <w:p w14:paraId="6D3E8220" w14:textId="77777777" w:rsidR="0099001B" w:rsidRPr="00427074" w:rsidRDefault="0099001B" w:rsidP="003312EF">
      <w:pPr>
        <w:pStyle w:val="Hdng3-IPR"/>
        <w:pBdr>
          <w:bottom w:val="dotted" w:sz="4" w:space="1" w:color="auto"/>
        </w:pBdr>
        <w:spacing w:before="240"/>
        <w:rPr>
          <w:sz w:val="22"/>
          <w:szCs w:val="22"/>
        </w:rPr>
      </w:pPr>
      <w:bookmarkStart w:id="27" w:name="_Toc522861153"/>
      <w:r w:rsidRPr="00427074">
        <w:rPr>
          <w:sz w:val="22"/>
          <w:szCs w:val="22"/>
        </w:rPr>
        <w:t>Exceptions to Certification for Paperwork Reduction Act Submissions</w:t>
      </w:r>
      <w:bookmarkEnd w:id="27"/>
    </w:p>
    <w:p w14:paraId="1212EF5A" w14:textId="77777777" w:rsidR="0099001B" w:rsidRPr="00427074" w:rsidRDefault="0099001B" w:rsidP="00095F1D">
      <w:pPr>
        <w:pStyle w:val="Instructions"/>
        <w:spacing w:after="120" w:line="240" w:lineRule="auto"/>
        <w:rPr>
          <w:szCs w:val="22"/>
        </w:rPr>
      </w:pPr>
      <w:r w:rsidRPr="00427074">
        <w:rPr>
          <w:szCs w:val="22"/>
        </w:rPr>
        <w:t>Explain each exception to the certification statement identified in Item 19 “Certification for Paperwork Reduction Act.”</w:t>
      </w:r>
    </w:p>
    <w:p w14:paraId="7B750E8F" w14:textId="77777777" w:rsidR="008D3D3D" w:rsidRPr="00427074" w:rsidRDefault="00800D55" w:rsidP="00D25FC7">
      <w:pPr>
        <w:pStyle w:val="Body11ptCalibrDBi-IPR"/>
        <w:spacing w:after="360"/>
        <w:rPr>
          <w:szCs w:val="22"/>
        </w:rPr>
      </w:pPr>
      <w:r w:rsidRPr="00427074">
        <w:rPr>
          <w:szCs w:val="22"/>
        </w:rPr>
        <w:t xml:space="preserve">No exceptions are necessary for this information collection. </w:t>
      </w:r>
      <w:r w:rsidR="00760998" w:rsidRPr="00427074">
        <w:rPr>
          <w:szCs w:val="22"/>
        </w:rPr>
        <w:t>The agency is able to certify compliance with all provisions under Item 19 of OMB Form 83-I.</w:t>
      </w:r>
    </w:p>
    <w:p w14:paraId="54BC6CFF" w14:textId="77777777" w:rsidR="00691C69" w:rsidRPr="003312EF" w:rsidRDefault="00691C69" w:rsidP="003312EF">
      <w:pPr>
        <w:pStyle w:val="Heading2-IPR"/>
        <w:numPr>
          <w:ilvl w:val="0"/>
          <w:numId w:val="0"/>
        </w:numPr>
        <w:pBdr>
          <w:bottom w:val="single" w:sz="12" w:space="1" w:color="6C7066"/>
        </w:pBdr>
        <w:jc w:val="center"/>
        <w:rPr>
          <w:sz w:val="32"/>
          <w:szCs w:val="22"/>
        </w:rPr>
      </w:pPr>
      <w:bookmarkStart w:id="28" w:name="_Toc522861154"/>
      <w:r w:rsidRPr="003312EF">
        <w:rPr>
          <w:sz w:val="32"/>
          <w:szCs w:val="22"/>
        </w:rPr>
        <w:t>References</w:t>
      </w:r>
      <w:bookmarkEnd w:id="28"/>
    </w:p>
    <w:p w14:paraId="5BAE65F3" w14:textId="77777777" w:rsidR="00691C69" w:rsidRDefault="00691C69" w:rsidP="003026A4">
      <w:pPr>
        <w:pStyle w:val="Refs11ptCalibri-IPR"/>
        <w:ind w:left="288" w:hanging="288"/>
        <w:rPr>
          <w:rStyle w:val="Hyperlink"/>
          <w:rFonts w:asciiTheme="minorHAnsi" w:hAnsiTheme="minorHAnsi"/>
          <w:color w:val="auto"/>
          <w:u w:val="none"/>
        </w:rPr>
      </w:pPr>
      <w:r w:rsidRPr="00427074">
        <w:t>DOL BLS (Bureau of Labor Statistics). (201</w:t>
      </w:r>
      <w:r w:rsidR="00D65AB1" w:rsidRPr="00427074">
        <w:t>7</w:t>
      </w:r>
      <w:r w:rsidRPr="00427074">
        <w:t xml:space="preserve">, May). Occupational employment statistics: National occupational employment and wage estimates [Dataset]. Retrieved from </w:t>
      </w:r>
      <w:hyperlink r:id="rId16" w:history="1">
        <w:r w:rsidR="00C8259C" w:rsidRPr="00427074">
          <w:rPr>
            <w:rStyle w:val="Hyperlink"/>
            <w:rFonts w:asciiTheme="minorHAnsi" w:hAnsiTheme="minorHAnsi"/>
            <w:color w:val="auto"/>
            <w:u w:val="none"/>
          </w:rPr>
          <w:t>http://www.bls.gov/oes/current/oes_nat.htm</w:t>
        </w:r>
      </w:hyperlink>
    </w:p>
    <w:p w14:paraId="01EB4351" w14:textId="71B2C8E8" w:rsidR="002C4329" w:rsidRPr="00427074" w:rsidRDefault="002C4329" w:rsidP="003026A4">
      <w:pPr>
        <w:pStyle w:val="Refs11ptCalibri-IPR"/>
        <w:ind w:left="288" w:hanging="288"/>
      </w:pPr>
      <w:r>
        <w:rPr>
          <w:rStyle w:val="Hyperlink"/>
          <w:rFonts w:asciiTheme="minorHAnsi" w:hAnsiTheme="minorHAnsi"/>
          <w:color w:val="auto"/>
          <w:u w:val="none"/>
        </w:rPr>
        <w:t xml:space="preserve">DOL WHD (Wage and Hour Division). Minimum Wage. Retrieved from </w:t>
      </w:r>
      <w:r w:rsidRPr="002C4329">
        <w:rPr>
          <w:rStyle w:val="Hyperlink"/>
          <w:rFonts w:asciiTheme="minorHAnsi" w:hAnsiTheme="minorHAnsi"/>
          <w:color w:val="auto"/>
          <w:u w:val="none"/>
        </w:rPr>
        <w:t>https://www.dol.gov/WHD/minimumwage.htm</w:t>
      </w:r>
    </w:p>
    <w:sectPr w:rsidR="002C4329" w:rsidRPr="00427074" w:rsidSect="00672051">
      <w:footerReference w:type="default" r:id="rId17"/>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F43B6" w14:textId="77777777" w:rsidR="00F62CAF" w:rsidRDefault="00F62CAF" w:rsidP="00CF5E31">
      <w:r>
        <w:separator/>
      </w:r>
    </w:p>
    <w:p w14:paraId="3C5582DF" w14:textId="77777777" w:rsidR="00F62CAF" w:rsidRDefault="00F62CAF"/>
    <w:p w14:paraId="378A721D" w14:textId="77777777" w:rsidR="00F62CAF" w:rsidRDefault="00F62CAF"/>
    <w:p w14:paraId="554898DA" w14:textId="77777777" w:rsidR="00F62CAF" w:rsidRDefault="00F62CAF"/>
    <w:p w14:paraId="5D1CC6A0" w14:textId="77777777" w:rsidR="00F62CAF" w:rsidRDefault="00F62CAF"/>
  </w:endnote>
  <w:endnote w:type="continuationSeparator" w:id="0">
    <w:p w14:paraId="02E08FF3" w14:textId="77777777" w:rsidR="00F62CAF" w:rsidRDefault="00F62CAF" w:rsidP="00CF5E31">
      <w:r>
        <w:continuationSeparator/>
      </w:r>
    </w:p>
    <w:p w14:paraId="7BFF0EBA" w14:textId="77777777" w:rsidR="00F62CAF" w:rsidRDefault="00F62CAF"/>
    <w:p w14:paraId="02E4F149" w14:textId="77777777" w:rsidR="00F62CAF" w:rsidRDefault="00F62CAF"/>
    <w:p w14:paraId="24091D5E" w14:textId="77777777" w:rsidR="00F62CAF" w:rsidRDefault="00F62CAF"/>
    <w:p w14:paraId="0CB85A33" w14:textId="77777777" w:rsidR="00F62CAF" w:rsidRDefault="00F62CAF"/>
  </w:endnote>
  <w:endnote w:type="continuationNotice" w:id="1">
    <w:p w14:paraId="3227CBC1" w14:textId="77777777" w:rsidR="00F62CAF" w:rsidRDefault="00F6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49D7" w14:textId="77777777" w:rsidR="00F62CAF" w:rsidRDefault="00F62CAF" w:rsidP="008E705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56671190"/>
      <w:docPartObj>
        <w:docPartGallery w:val="Page Numbers (Bottom of Page)"/>
        <w:docPartUnique/>
      </w:docPartObj>
    </w:sdtPr>
    <w:sdtEndPr>
      <w:rPr>
        <w:noProof/>
      </w:rPr>
    </w:sdtEndPr>
    <w:sdtContent>
      <w:p w14:paraId="2DC0C406" w14:textId="75025425" w:rsidR="00F62CAF" w:rsidRPr="00951ACB" w:rsidRDefault="0052004D" w:rsidP="00951ACB">
        <w:pPr>
          <w:pBdr>
            <w:top w:val="single" w:sz="8" w:space="1" w:color="B12732"/>
          </w:pBdr>
          <w:tabs>
            <w:tab w:val="right" w:pos="9360"/>
          </w:tabs>
          <w:rPr>
            <w:sz w:val="20"/>
            <w:szCs w:val="20"/>
          </w:rPr>
        </w:pPr>
        <w:sdt>
          <w:sdtPr>
            <w:rPr>
              <w:rStyle w:val="FooterTitle-IPRChar"/>
              <w:rFonts w:eastAsiaTheme="minorHAnsi"/>
              <w:szCs w:val="20"/>
            </w:rPr>
            <w:id w:val="-529493131"/>
            <w:docPartObj>
              <w:docPartGallery w:val="Page Numbers (Bottom of Page)"/>
              <w:docPartUnique/>
            </w:docPartObj>
          </w:sdtPr>
          <w:sdtEndPr>
            <w:rPr>
              <w:rStyle w:val="FooterTitle-IPRChar"/>
            </w:rPr>
          </w:sdtEndPr>
          <w:sdtContent>
            <w:r w:rsidR="00F62CAF" w:rsidRPr="008F7675">
              <w:rPr>
                <w:rStyle w:val="FooterTitle-IPRChar"/>
                <w:rFonts w:eastAsiaTheme="minorHAnsi"/>
                <w:szCs w:val="20"/>
              </w:rPr>
              <w:t>Assessment of Mandatory E&amp;T Programs</w:t>
            </w:r>
            <w:r w:rsidR="00F62CAF">
              <w:rPr>
                <w:rStyle w:val="FooterTitle-IPRChar"/>
                <w:rFonts w:eastAsiaTheme="minorHAnsi"/>
                <w:szCs w:val="20"/>
              </w:rPr>
              <w:t>, Supporting Statement Part A</w:t>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41E7" w14:textId="53774C77" w:rsidR="00F62CAF" w:rsidRPr="00951ACB" w:rsidRDefault="0052004D" w:rsidP="00F12FDD">
    <w:pPr>
      <w:pBdr>
        <w:top w:val="single" w:sz="8" w:space="1" w:color="B12732"/>
      </w:pBdr>
      <w:tabs>
        <w:tab w:val="right" w:pos="9504"/>
      </w:tabs>
      <w:rPr>
        <w:sz w:val="20"/>
        <w:szCs w:val="20"/>
      </w:rPr>
    </w:pPr>
    <w:sdt>
      <w:sdtPr>
        <w:rPr>
          <w:sz w:val="20"/>
          <w:szCs w:val="20"/>
        </w:rPr>
        <w:id w:val="1086959196"/>
        <w:docPartObj>
          <w:docPartGallery w:val="Page Numbers (Bottom of Page)"/>
          <w:docPartUnique/>
        </w:docPartObj>
      </w:sdtPr>
      <w:sdtEndPr>
        <w:rPr>
          <w:noProof/>
        </w:rPr>
      </w:sdtEndPr>
      <w:sdtContent>
        <w:sdt>
          <w:sdtPr>
            <w:rPr>
              <w:rStyle w:val="FooterTitle-IPRChar"/>
              <w:rFonts w:eastAsiaTheme="minorHAnsi"/>
              <w:szCs w:val="20"/>
            </w:rPr>
            <w:id w:val="1615402448"/>
            <w:docPartObj>
              <w:docPartGallery w:val="Page Numbers (Bottom of Page)"/>
              <w:docPartUnique/>
            </w:docPartObj>
          </w:sdtPr>
          <w:sdtEndPr>
            <w:rPr>
              <w:rStyle w:val="FooterTitle-IPRChar"/>
            </w:rPr>
          </w:sdtEndPr>
          <w:sdtContent>
            <w:r w:rsidR="00F62CAF" w:rsidRPr="008F7675">
              <w:rPr>
                <w:rStyle w:val="FooterTitle-IPRChar"/>
                <w:rFonts w:eastAsiaTheme="minorHAnsi"/>
                <w:szCs w:val="20"/>
              </w:rPr>
              <w:t>Assessment of Mandatory E&amp;T Programs</w:t>
            </w:r>
            <w:r w:rsidR="00F62CAF">
              <w:rPr>
                <w:rStyle w:val="FooterTitle-IPRChar"/>
                <w:rFonts w:eastAsiaTheme="minorHAnsi"/>
                <w:szCs w:val="20"/>
              </w:rPr>
              <w:t>, Supporting Statement Part A</w:t>
            </w:r>
          </w:sdtContent>
        </w:sdt>
      </w:sdtContent>
    </w:sdt>
    <w:r w:rsidR="00F62CAF" w:rsidRPr="00604714">
      <w:rPr>
        <w:rFonts w:asciiTheme="minorHAnsi" w:hAnsiTheme="minorHAnsi"/>
        <w:i/>
      </w:rPr>
      <w:tab/>
    </w:r>
    <w:r w:rsidR="00F62CAF" w:rsidRPr="00951ACB">
      <w:rPr>
        <w:rFonts w:asciiTheme="minorHAnsi" w:hAnsiTheme="minorHAnsi"/>
        <w:i/>
        <w:sz w:val="20"/>
      </w:rPr>
      <w:fldChar w:fldCharType="begin"/>
    </w:r>
    <w:r w:rsidR="00F62CAF" w:rsidRPr="00951ACB">
      <w:rPr>
        <w:rFonts w:asciiTheme="minorHAnsi" w:hAnsiTheme="minorHAnsi"/>
        <w:i/>
        <w:sz w:val="20"/>
      </w:rPr>
      <w:instrText xml:space="preserve"> PAGE   \* MERGEFORMAT </w:instrText>
    </w:r>
    <w:r w:rsidR="00F62CAF" w:rsidRPr="00951ACB">
      <w:rPr>
        <w:rFonts w:asciiTheme="minorHAnsi" w:hAnsiTheme="minorHAnsi"/>
        <w:i/>
        <w:sz w:val="20"/>
      </w:rPr>
      <w:fldChar w:fldCharType="separate"/>
    </w:r>
    <w:r w:rsidR="00105371">
      <w:rPr>
        <w:rFonts w:asciiTheme="minorHAnsi" w:hAnsiTheme="minorHAnsi"/>
        <w:i/>
        <w:noProof/>
        <w:sz w:val="20"/>
      </w:rPr>
      <w:t>3</w:t>
    </w:r>
    <w:r w:rsidR="00F62CAF" w:rsidRPr="00951ACB">
      <w:rPr>
        <w:rFonts w:asciiTheme="minorHAnsi" w:hAnsiTheme="minorHAnsi"/>
        <w:i/>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D44F" w14:textId="769F5A4E" w:rsidR="00F62CAF" w:rsidRPr="00951ACB" w:rsidRDefault="0052004D" w:rsidP="00951ACB">
    <w:pPr>
      <w:pBdr>
        <w:top w:val="single" w:sz="8" w:space="1" w:color="B12732"/>
      </w:pBdr>
      <w:tabs>
        <w:tab w:val="right" w:pos="13410"/>
      </w:tabs>
      <w:rPr>
        <w:sz w:val="20"/>
        <w:szCs w:val="20"/>
      </w:rPr>
    </w:pPr>
    <w:sdt>
      <w:sdtPr>
        <w:rPr>
          <w:sz w:val="20"/>
          <w:szCs w:val="20"/>
        </w:rPr>
        <w:id w:val="734281000"/>
        <w:docPartObj>
          <w:docPartGallery w:val="Page Numbers (Bottom of Page)"/>
          <w:docPartUnique/>
        </w:docPartObj>
      </w:sdtPr>
      <w:sdtEndPr>
        <w:rPr>
          <w:noProof/>
        </w:rPr>
      </w:sdtEndPr>
      <w:sdtContent>
        <w:sdt>
          <w:sdtPr>
            <w:rPr>
              <w:rStyle w:val="FooterTitle-IPRChar"/>
              <w:rFonts w:eastAsiaTheme="minorHAnsi"/>
              <w:szCs w:val="20"/>
            </w:rPr>
            <w:id w:val="1831402133"/>
            <w:docPartObj>
              <w:docPartGallery w:val="Page Numbers (Bottom of Page)"/>
              <w:docPartUnique/>
            </w:docPartObj>
          </w:sdtPr>
          <w:sdtEndPr>
            <w:rPr>
              <w:rStyle w:val="FooterTitle-IPRChar"/>
            </w:rPr>
          </w:sdtEndPr>
          <w:sdtContent>
            <w:r w:rsidR="00F62CAF" w:rsidRPr="008F7675">
              <w:rPr>
                <w:rStyle w:val="FooterTitle-IPRChar"/>
                <w:rFonts w:eastAsiaTheme="minorHAnsi"/>
                <w:szCs w:val="20"/>
              </w:rPr>
              <w:t>Assessment of Mandatory E&amp;T Programs</w:t>
            </w:r>
            <w:r w:rsidR="00F62CAF">
              <w:rPr>
                <w:rStyle w:val="FooterTitle-IPRChar"/>
                <w:rFonts w:eastAsiaTheme="minorHAnsi"/>
                <w:szCs w:val="20"/>
              </w:rPr>
              <w:t>, Supporting Statement Part A</w:t>
            </w:r>
          </w:sdtContent>
        </w:sdt>
      </w:sdtContent>
    </w:sdt>
    <w:r w:rsidR="00F62CAF" w:rsidRPr="00604714">
      <w:rPr>
        <w:rFonts w:asciiTheme="minorHAnsi" w:hAnsiTheme="minorHAnsi"/>
        <w:i/>
      </w:rPr>
      <w:tab/>
    </w:r>
    <w:r w:rsidR="00F62CAF" w:rsidRPr="00951ACB">
      <w:rPr>
        <w:rFonts w:asciiTheme="minorHAnsi" w:hAnsiTheme="minorHAnsi"/>
        <w:i/>
        <w:sz w:val="20"/>
      </w:rPr>
      <w:fldChar w:fldCharType="begin"/>
    </w:r>
    <w:r w:rsidR="00F62CAF" w:rsidRPr="00951ACB">
      <w:rPr>
        <w:rFonts w:asciiTheme="minorHAnsi" w:hAnsiTheme="minorHAnsi"/>
        <w:i/>
        <w:sz w:val="20"/>
      </w:rPr>
      <w:instrText xml:space="preserve"> PAGE   \* MERGEFORMAT </w:instrText>
    </w:r>
    <w:r w:rsidR="00F62CAF" w:rsidRPr="00951ACB">
      <w:rPr>
        <w:rFonts w:asciiTheme="minorHAnsi" w:hAnsiTheme="minorHAnsi"/>
        <w:i/>
        <w:sz w:val="20"/>
      </w:rPr>
      <w:fldChar w:fldCharType="separate"/>
    </w:r>
    <w:r w:rsidR="00105371">
      <w:rPr>
        <w:rFonts w:asciiTheme="minorHAnsi" w:hAnsiTheme="minorHAnsi"/>
        <w:i/>
        <w:noProof/>
        <w:sz w:val="20"/>
      </w:rPr>
      <w:t>17</w:t>
    </w:r>
    <w:r w:rsidR="00F62CAF" w:rsidRPr="00951ACB">
      <w:rPr>
        <w:rFonts w:asciiTheme="minorHAnsi" w:hAnsiTheme="minorHAnsi"/>
        <w:i/>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DC81" w14:textId="0892FEDF" w:rsidR="00F62CAF" w:rsidRPr="00951ACB" w:rsidRDefault="0052004D" w:rsidP="00951ACB">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r w:rsidR="00F62CAF" w:rsidRPr="008F7675">
              <w:rPr>
                <w:rStyle w:val="FooterTitle-IPRChar"/>
                <w:rFonts w:eastAsiaTheme="minorHAnsi"/>
                <w:szCs w:val="20"/>
              </w:rPr>
              <w:t>Assessment of Mandatory E&amp;T Programs</w:t>
            </w:r>
            <w:r w:rsidR="00F62CAF">
              <w:rPr>
                <w:rStyle w:val="FooterTitle-IPRChar"/>
                <w:rFonts w:eastAsiaTheme="minorHAnsi"/>
                <w:szCs w:val="20"/>
              </w:rPr>
              <w:t>, Supporting Statement Part A</w:t>
            </w:r>
          </w:sdtContent>
        </w:sdt>
      </w:sdtContent>
    </w:sdt>
    <w:r w:rsidR="00F62CAF" w:rsidRPr="00604714">
      <w:rPr>
        <w:rFonts w:asciiTheme="minorHAnsi" w:hAnsiTheme="minorHAnsi"/>
        <w:i/>
      </w:rPr>
      <w:tab/>
    </w:r>
    <w:r w:rsidR="00F62CAF" w:rsidRPr="00951ACB">
      <w:rPr>
        <w:rFonts w:asciiTheme="minorHAnsi" w:hAnsiTheme="minorHAnsi"/>
        <w:i/>
        <w:sz w:val="20"/>
      </w:rPr>
      <w:fldChar w:fldCharType="begin"/>
    </w:r>
    <w:r w:rsidR="00F62CAF" w:rsidRPr="00951ACB">
      <w:rPr>
        <w:rFonts w:asciiTheme="minorHAnsi" w:hAnsiTheme="minorHAnsi"/>
        <w:i/>
        <w:sz w:val="20"/>
      </w:rPr>
      <w:instrText xml:space="preserve"> PAGE   \* MERGEFORMAT </w:instrText>
    </w:r>
    <w:r w:rsidR="00F62CAF" w:rsidRPr="00951ACB">
      <w:rPr>
        <w:rFonts w:asciiTheme="minorHAnsi" w:hAnsiTheme="minorHAnsi"/>
        <w:i/>
        <w:sz w:val="20"/>
      </w:rPr>
      <w:fldChar w:fldCharType="separate"/>
    </w:r>
    <w:r w:rsidR="00105371">
      <w:rPr>
        <w:rFonts w:asciiTheme="minorHAnsi" w:hAnsiTheme="minorHAnsi"/>
        <w:i/>
        <w:noProof/>
        <w:sz w:val="20"/>
      </w:rPr>
      <w:t>18</w:t>
    </w:r>
    <w:r w:rsidR="00F62CAF" w:rsidRPr="00951ACB">
      <w:rPr>
        <w:rFonts w:asciiTheme="minorHAnsi" w:hAnsiTheme="minorHAnsi"/>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2A423" w14:textId="77777777" w:rsidR="00F62CAF" w:rsidRDefault="00F62CAF" w:rsidP="00942AE2">
      <w:pPr>
        <w:pStyle w:val="FtnteBodyText-IPR"/>
      </w:pPr>
      <w:r>
        <w:separator/>
      </w:r>
    </w:p>
  </w:footnote>
  <w:footnote w:type="continuationSeparator" w:id="0">
    <w:p w14:paraId="764C2230" w14:textId="77777777" w:rsidR="00F62CAF" w:rsidRDefault="00F62CAF" w:rsidP="00942AE2">
      <w:pPr>
        <w:pStyle w:val="FtnteBodyText-IPR"/>
      </w:pPr>
      <w:r>
        <w:continuationSeparator/>
      </w:r>
    </w:p>
  </w:footnote>
  <w:footnote w:type="continuationNotice" w:id="1">
    <w:p w14:paraId="6415362C" w14:textId="77777777" w:rsidR="00F62CAF" w:rsidRDefault="00F62CAF" w:rsidP="00942AE2">
      <w:pPr>
        <w:pStyle w:val="FtnteBodyText-IPR"/>
      </w:pPr>
    </w:p>
  </w:footnote>
  <w:footnote w:id="2">
    <w:p w14:paraId="458749A0" w14:textId="77777777" w:rsidR="00F62CAF" w:rsidRPr="007529B1" w:rsidRDefault="00F62CAF" w:rsidP="007529B1">
      <w:pPr>
        <w:pStyle w:val="FtnteBodyText-IPR"/>
      </w:pPr>
      <w:r w:rsidRPr="007529B1">
        <w:rPr>
          <w:rStyle w:val="FootnoteReference"/>
          <w:vertAlign w:val="baseline"/>
        </w:rPr>
        <w:footnoteRef/>
      </w:r>
      <w:r w:rsidRPr="007529B1">
        <w:t xml:space="preserve"> SNAP State agencies include all 50 States, the District of Columbia, Guam, and the Virgin Islands.</w:t>
      </w:r>
    </w:p>
  </w:footnote>
  <w:footnote w:id="3">
    <w:p w14:paraId="72205969" w14:textId="77777777" w:rsidR="00F62CAF" w:rsidRPr="00F12FDD" w:rsidRDefault="00F62CAF" w:rsidP="00E12F34">
      <w:pPr>
        <w:pStyle w:val="FtnteBody-IPR"/>
        <w:keepLines/>
        <w:rPr>
          <w:sz w:val="16"/>
          <w:szCs w:val="16"/>
        </w:rPr>
      </w:pPr>
      <w:r w:rsidRPr="00F12FDD">
        <w:rPr>
          <w:rStyle w:val="FootnoteReference"/>
          <w:sz w:val="16"/>
          <w:szCs w:val="16"/>
        </w:rPr>
        <w:footnoteRef/>
      </w:r>
      <w:r w:rsidRPr="00F12FDD">
        <w:rPr>
          <w:sz w:val="16"/>
          <w:szCs w:val="16"/>
        </w:rPr>
        <w:t xml:space="preserve"> See memo from FNS Office of Employment and Training describing the E&amp;T outcome data States must report annually beginning January 1, 2018, found here: https://fns-prod.azureedge.net/sites/default/files/snap/Implementation-Memo-SNAP-ET-Porgram-Monitoring-Oversight-Reporting-Measures.pdf.</w:t>
      </w:r>
    </w:p>
    <w:p w14:paraId="5E130CA0" w14:textId="77777777" w:rsidR="00F62CAF" w:rsidRPr="00F12FDD" w:rsidRDefault="00F62CAF">
      <w:pPr>
        <w:pStyle w:val="FootnoteText"/>
        <w:rPr>
          <w:rFonts w:asciiTheme="minorHAnsi" w:hAnsiTheme="minorHAnsi" w:cstheme="minorHAnsi"/>
          <w:szCs w:val="16"/>
        </w:rPr>
      </w:pPr>
    </w:p>
  </w:footnote>
  <w:footnote w:id="4">
    <w:p w14:paraId="1BD83D27" w14:textId="77777777" w:rsidR="00F62CAF" w:rsidRPr="00B1041A" w:rsidRDefault="00F62CAF" w:rsidP="00345A8E">
      <w:pPr>
        <w:pStyle w:val="FtnteBodyText-IPR"/>
      </w:pPr>
      <w:r w:rsidRPr="00B1041A">
        <w:rPr>
          <w:rStyle w:val="FootnoteReference"/>
          <w:rFonts w:asciiTheme="minorHAnsi" w:hAnsiTheme="minorHAnsi" w:cstheme="minorHAnsi"/>
          <w:szCs w:val="18"/>
        </w:rPr>
        <w:footnoteRef/>
      </w:r>
      <w:r w:rsidRPr="00B1041A">
        <w:t xml:space="preserve"> Wage rates are based on the Bureau of Labor Statistics, May 2017 National Occupational Employment and Wage Estimates United States, retrieved from https://www.bls.gov/oes/2017/may/oes_nat.htm#29-0000</w:t>
      </w:r>
    </w:p>
  </w:footnote>
  <w:footnote w:id="5">
    <w:p w14:paraId="5FF729EB" w14:textId="39A7AF0C" w:rsidR="00F62CAF" w:rsidRDefault="00F62CAF" w:rsidP="00345A8E">
      <w:pPr>
        <w:pStyle w:val="FtnteBodyText-IPR"/>
      </w:pPr>
      <w:r>
        <w:rPr>
          <w:rStyle w:val="FootnoteReference"/>
        </w:rPr>
        <w:footnoteRef/>
      </w:r>
      <w:r>
        <w:t xml:space="preserve"> Federal minimum wage information is from the Department of Labors, Wage and Hour Division, retrieved from </w:t>
      </w:r>
      <w:r w:rsidRPr="002C4329">
        <w:t>https://www.dol.gov/WHD/minimumwage.htm</w:t>
      </w:r>
      <w:r>
        <w:t xml:space="preserve"> </w:t>
      </w:r>
    </w:p>
  </w:footnote>
  <w:footnote w:id="6">
    <w:p w14:paraId="51AED1A4" w14:textId="77777777" w:rsidR="00F62CAF" w:rsidRPr="007E7F53" w:rsidRDefault="00F62CAF">
      <w:pPr>
        <w:pStyle w:val="FootnoteText"/>
        <w:rPr>
          <w:rFonts w:asciiTheme="minorHAnsi" w:hAnsiTheme="minorHAnsi" w:cstheme="minorHAnsi"/>
          <w:szCs w:val="18"/>
        </w:rPr>
      </w:pPr>
      <w:r w:rsidRPr="007E7F53">
        <w:rPr>
          <w:rStyle w:val="FootnoteReference"/>
          <w:rFonts w:asciiTheme="minorHAnsi" w:hAnsiTheme="minorHAnsi" w:cstheme="minorHAnsi"/>
          <w:szCs w:val="18"/>
        </w:rPr>
        <w:footnoteRef/>
      </w:r>
      <w:r w:rsidRPr="007E7F53">
        <w:rPr>
          <w:rFonts w:asciiTheme="minorHAnsi" w:hAnsiTheme="minorHAnsi" w:cstheme="minorHAnsi"/>
          <w:szCs w:val="18"/>
        </w:rPr>
        <w:t xml:space="preserve"> Federal employee hourly wage rates are based on the General Schedule of the Office of Personnel Management for 2018 for the Washington-Baltimore-Arlington locality retrieved from https://www.opm.gov/policy-data-oversight/pay-leave/salaries-wages/salary-tables/pdf/2018/DCB_h.pdf</w:t>
      </w:r>
    </w:p>
  </w:footnote>
  <w:footnote w:id="7">
    <w:p w14:paraId="4F9B73E4" w14:textId="4AA47F88" w:rsidR="00F62CAF" w:rsidRPr="00D9448A" w:rsidRDefault="00F62CAF">
      <w:pPr>
        <w:pStyle w:val="FootnoteText"/>
        <w:rPr>
          <w:rFonts w:asciiTheme="minorHAnsi" w:hAnsiTheme="minorHAnsi"/>
        </w:rPr>
      </w:pPr>
      <w:r w:rsidRPr="00D9448A">
        <w:rPr>
          <w:rStyle w:val="FootnoteReference"/>
          <w:rFonts w:asciiTheme="minorHAnsi" w:hAnsiTheme="minorHAnsi"/>
        </w:rPr>
        <w:footnoteRef/>
      </w:r>
      <w:r w:rsidRPr="00D9448A">
        <w:rPr>
          <w:rFonts w:asciiTheme="minorHAnsi" w:hAnsiTheme="minorHAnsi"/>
        </w:rPr>
        <w:t xml:space="preserve"> Assumes OMB clearance will be received February 8,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725BF" w14:textId="77777777" w:rsidR="00F62CAF" w:rsidRPr="0075442C" w:rsidRDefault="00F62CAF"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3F142B"/>
    <w:multiLevelType w:val="hybridMultilevel"/>
    <w:tmpl w:val="0D56D6B0"/>
    <w:lvl w:ilvl="0" w:tplc="A88EE3E6">
      <w:start w:val="1"/>
      <w:numFmt w:val="bullet"/>
      <w:pStyle w:val="BulletLevel20"/>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3">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4">
    <w:nsid w:val="14F40C8B"/>
    <w:multiLevelType w:val="multilevel"/>
    <w:tmpl w:val="FEDA94D8"/>
    <w:numStyleLink w:val="Bullets12ptCalibriList"/>
  </w:abstractNum>
  <w:abstractNum w:abstractNumId="15">
    <w:nsid w:val="15115E88"/>
    <w:multiLevelType w:val="multilevel"/>
    <w:tmpl w:val="D778BBDE"/>
    <w:numStyleLink w:val="TableBlackBulletsList-IPR"/>
  </w:abstractNum>
  <w:abstractNum w:abstractNumId="16">
    <w:nsid w:val="15520F3F"/>
    <w:multiLevelType w:val="multilevel"/>
    <w:tmpl w:val="808E5508"/>
    <w:numStyleLink w:val="Bullets11ptCalibriList"/>
  </w:abstractNum>
  <w:abstractNum w:abstractNumId="17">
    <w:nsid w:val="19B4392A"/>
    <w:multiLevelType w:val="hybridMultilevel"/>
    <w:tmpl w:val="CFAEC55A"/>
    <w:lvl w:ilvl="0" w:tplc="A1CC7874">
      <w:start w:val="1"/>
      <w:numFmt w:val="decimal"/>
      <w:lvlText w:val="%1."/>
      <w:lvlJc w:val="left"/>
      <w:pPr>
        <w:ind w:left="0" w:hanging="360"/>
      </w:pPr>
      <w:rPr>
        <w:rFonts w:hint="default"/>
        <w:b w:val="0"/>
        <w:color w:val="B12732"/>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9">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7">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9">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2">
    <w:nsid w:val="479859EE"/>
    <w:multiLevelType w:val="hybridMultilevel"/>
    <w:tmpl w:val="96E4224A"/>
    <w:lvl w:ilvl="0" w:tplc="3FAE56DC">
      <w:start w:val="1"/>
      <w:numFmt w:val="decimal"/>
      <w:pStyle w:val="Hdng3-IPR"/>
      <w:lvlText w:val="A.%1"/>
      <w:lvlJc w:val="left"/>
      <w:pPr>
        <w:ind w:left="1080" w:hanging="72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526B9D"/>
    <w:multiLevelType w:val="hybridMultilevel"/>
    <w:tmpl w:val="E4F6537C"/>
    <w:lvl w:ilvl="0" w:tplc="E13691F6">
      <w:start w:val="2"/>
      <w:numFmt w:val="decimal"/>
      <w:lvlText w:val="%1."/>
      <w:lvlJc w:val="left"/>
      <w:pPr>
        <w:ind w:left="1440" w:hanging="360"/>
      </w:pPr>
      <w:rPr>
        <w:rFonts w:hint="default"/>
        <w:color w:val="B127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2755B3"/>
    <w:multiLevelType w:val="hybridMultilevel"/>
    <w:tmpl w:val="12D60ACA"/>
    <w:lvl w:ilvl="0" w:tplc="6874B830">
      <w:start w:val="1"/>
      <w:numFmt w:val="decimal"/>
      <w:lvlText w:val="%1."/>
      <w:lvlJc w:val="left"/>
      <w:pPr>
        <w:ind w:left="360" w:hanging="36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47111A"/>
    <w:multiLevelType w:val="hybridMultilevel"/>
    <w:tmpl w:val="5ACE0518"/>
    <w:lvl w:ilvl="0" w:tplc="6F66223A">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8">
    <w:nsid w:val="54BC6EB8"/>
    <w:multiLevelType w:val="multilevel"/>
    <w:tmpl w:val="B84CE8A6"/>
    <w:numStyleLink w:val="TableRedNumbersList-IPR"/>
  </w:abstractNum>
  <w:abstractNum w:abstractNumId="39">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1D4C98"/>
    <w:multiLevelType w:val="hybridMultilevel"/>
    <w:tmpl w:val="3526651E"/>
    <w:lvl w:ilvl="0" w:tplc="AC0CB7C8">
      <w:start w:val="1"/>
      <w:numFmt w:val="bullet"/>
      <w:pStyle w:val="Bullet"/>
      <w:lvlText w:val="}"/>
      <w:lvlJc w:val="left"/>
      <w:pPr>
        <w:ind w:left="720" w:hanging="360"/>
      </w:pPr>
      <w:rPr>
        <w:rFonts w:ascii="Wingdings 3" w:hAnsi="Wingdings 3" w:hint="default"/>
        <w:b w:val="0"/>
        <w:i w:val="0"/>
        <w:color w:val="B1273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333561"/>
    <w:multiLevelType w:val="multilevel"/>
    <w:tmpl w:val="0F64D042"/>
    <w:numStyleLink w:val="Numbers11ptCalibriList"/>
  </w:abstractNum>
  <w:abstractNum w:abstractNumId="42">
    <w:nsid w:val="679A4D49"/>
    <w:multiLevelType w:val="multilevel"/>
    <w:tmpl w:val="E0FE1110"/>
    <w:numStyleLink w:val="TableRedBulletsList-IPR"/>
  </w:abstractNum>
  <w:abstractNum w:abstractNumId="43">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9"/>
  </w:num>
  <w:num w:numId="3">
    <w:abstractNumId w:val="3"/>
  </w:num>
  <w:num w:numId="4">
    <w:abstractNumId w:val="18"/>
  </w:num>
  <w:num w:numId="5">
    <w:abstractNumId w:val="28"/>
  </w:num>
  <w:num w:numId="6">
    <w:abstractNumId w:val="2"/>
  </w:num>
  <w:num w:numId="7">
    <w:abstractNumId w:val="10"/>
  </w:num>
  <w:num w:numId="8">
    <w:abstractNumId w:val="38"/>
  </w:num>
  <w:num w:numId="9">
    <w:abstractNumId w:val="20"/>
  </w:num>
  <w:num w:numId="10">
    <w:abstractNumId w:val="37"/>
  </w:num>
  <w:num w:numId="11">
    <w:abstractNumId w:val="0"/>
  </w:num>
  <w:num w:numId="12">
    <w:abstractNumId w:val="26"/>
  </w:num>
  <w:num w:numId="13">
    <w:abstractNumId w:val="27"/>
  </w:num>
  <w:num w:numId="14">
    <w:abstractNumId w:val="30"/>
  </w:num>
  <w:num w:numId="15">
    <w:abstractNumId w:val="41"/>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2"/>
  </w:num>
  <w:num w:numId="18">
    <w:abstractNumId w:val="29"/>
  </w:num>
  <w:num w:numId="19">
    <w:abstractNumId w:val="15"/>
  </w:num>
  <w:num w:numId="20">
    <w:abstractNumId w:val="14"/>
  </w:num>
  <w:num w:numId="21">
    <w:abstractNumId w:val="16"/>
  </w:num>
  <w:num w:numId="22">
    <w:abstractNumId w:val="21"/>
  </w:num>
  <w:num w:numId="23">
    <w:abstractNumId w:val="25"/>
  </w:num>
  <w:num w:numId="24">
    <w:abstractNumId w:val="9"/>
  </w:num>
  <w:num w:numId="25">
    <w:abstractNumId w:val="5"/>
  </w:num>
  <w:num w:numId="26">
    <w:abstractNumId w:val="8"/>
  </w:num>
  <w:num w:numId="27">
    <w:abstractNumId w:val="24"/>
  </w:num>
  <w:num w:numId="28">
    <w:abstractNumId w:val="7"/>
  </w:num>
  <w:num w:numId="29">
    <w:abstractNumId w:val="34"/>
  </w:num>
  <w:num w:numId="30">
    <w:abstractNumId w:val="23"/>
  </w:num>
  <w:num w:numId="31">
    <w:abstractNumId w:val="31"/>
  </w:num>
  <w:num w:numId="32">
    <w:abstractNumId w:val="43"/>
  </w:num>
  <w:num w:numId="33">
    <w:abstractNumId w:val="12"/>
  </w:num>
  <w:num w:numId="34">
    <w:abstractNumId w:val="32"/>
  </w:num>
  <w:num w:numId="35">
    <w:abstractNumId w:val="6"/>
  </w:num>
  <w:num w:numId="36">
    <w:abstractNumId w:val="13"/>
  </w:num>
  <w:num w:numId="37">
    <w:abstractNumId w:val="36"/>
  </w:num>
  <w:num w:numId="38">
    <w:abstractNumId w:val="17"/>
  </w:num>
  <w:num w:numId="39">
    <w:abstractNumId w:val="35"/>
  </w:num>
  <w:num w:numId="40">
    <w:abstractNumId w:val="11"/>
  </w:num>
  <w:num w:numId="41">
    <w:abstractNumId w:val="4"/>
  </w:num>
  <w:num w:numId="42">
    <w:abstractNumId w:val="33"/>
  </w:num>
  <w:num w:numId="43">
    <w:abstractNumId w:val="2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PR" w:vendorID="64" w:dllVersion="6" w:nlCheck="1" w:checkStyle="1"/>
  <w:activeWritingStyle w:appName="MSWord" w:lang="es-GT"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737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0E6"/>
    <w:rsid w:val="000002CE"/>
    <w:rsid w:val="000008D7"/>
    <w:rsid w:val="0000164D"/>
    <w:rsid w:val="0000167D"/>
    <w:rsid w:val="00001C78"/>
    <w:rsid w:val="000020D7"/>
    <w:rsid w:val="000028B3"/>
    <w:rsid w:val="00002FEA"/>
    <w:rsid w:val="000033DC"/>
    <w:rsid w:val="000035E7"/>
    <w:rsid w:val="00003C72"/>
    <w:rsid w:val="00004316"/>
    <w:rsid w:val="000043F1"/>
    <w:rsid w:val="000044D6"/>
    <w:rsid w:val="00004C72"/>
    <w:rsid w:val="00004FA1"/>
    <w:rsid w:val="00005A54"/>
    <w:rsid w:val="00005A75"/>
    <w:rsid w:val="00006749"/>
    <w:rsid w:val="00006D1F"/>
    <w:rsid w:val="00006F4F"/>
    <w:rsid w:val="000105FD"/>
    <w:rsid w:val="00010818"/>
    <w:rsid w:val="000109B3"/>
    <w:rsid w:val="00010E95"/>
    <w:rsid w:val="00010FBC"/>
    <w:rsid w:val="00011199"/>
    <w:rsid w:val="00011367"/>
    <w:rsid w:val="000117EE"/>
    <w:rsid w:val="00011968"/>
    <w:rsid w:val="00011DB2"/>
    <w:rsid w:val="00012663"/>
    <w:rsid w:val="00012994"/>
    <w:rsid w:val="0001308A"/>
    <w:rsid w:val="00014294"/>
    <w:rsid w:val="00014451"/>
    <w:rsid w:val="000150C4"/>
    <w:rsid w:val="0001595F"/>
    <w:rsid w:val="00015D8D"/>
    <w:rsid w:val="000162E6"/>
    <w:rsid w:val="000164D3"/>
    <w:rsid w:val="000166C5"/>
    <w:rsid w:val="0001673E"/>
    <w:rsid w:val="000169D4"/>
    <w:rsid w:val="00016B98"/>
    <w:rsid w:val="00016C61"/>
    <w:rsid w:val="00017136"/>
    <w:rsid w:val="00017420"/>
    <w:rsid w:val="00017CEE"/>
    <w:rsid w:val="000208D1"/>
    <w:rsid w:val="00020921"/>
    <w:rsid w:val="000218C8"/>
    <w:rsid w:val="00021CFC"/>
    <w:rsid w:val="000225DE"/>
    <w:rsid w:val="0002359A"/>
    <w:rsid w:val="000245BD"/>
    <w:rsid w:val="0002487B"/>
    <w:rsid w:val="0002495F"/>
    <w:rsid w:val="00024A86"/>
    <w:rsid w:val="00025C27"/>
    <w:rsid w:val="00026E4E"/>
    <w:rsid w:val="00027680"/>
    <w:rsid w:val="00027C57"/>
    <w:rsid w:val="00031D89"/>
    <w:rsid w:val="00032D1D"/>
    <w:rsid w:val="000330E3"/>
    <w:rsid w:val="000333BF"/>
    <w:rsid w:val="000335FE"/>
    <w:rsid w:val="00033F7E"/>
    <w:rsid w:val="00034184"/>
    <w:rsid w:val="00034442"/>
    <w:rsid w:val="00035110"/>
    <w:rsid w:val="0003529C"/>
    <w:rsid w:val="00035825"/>
    <w:rsid w:val="000362EF"/>
    <w:rsid w:val="000364BC"/>
    <w:rsid w:val="0003654E"/>
    <w:rsid w:val="00036E44"/>
    <w:rsid w:val="000371C3"/>
    <w:rsid w:val="00037333"/>
    <w:rsid w:val="000373FB"/>
    <w:rsid w:val="00037DD9"/>
    <w:rsid w:val="00041441"/>
    <w:rsid w:val="000418DB"/>
    <w:rsid w:val="00041AA2"/>
    <w:rsid w:val="00041AAD"/>
    <w:rsid w:val="00042240"/>
    <w:rsid w:val="0004262A"/>
    <w:rsid w:val="00043375"/>
    <w:rsid w:val="0004375B"/>
    <w:rsid w:val="00043ECE"/>
    <w:rsid w:val="00044D06"/>
    <w:rsid w:val="00044F90"/>
    <w:rsid w:val="000451CB"/>
    <w:rsid w:val="00045330"/>
    <w:rsid w:val="00045355"/>
    <w:rsid w:val="00045A04"/>
    <w:rsid w:val="00045F22"/>
    <w:rsid w:val="00045F50"/>
    <w:rsid w:val="00046AB1"/>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EED"/>
    <w:rsid w:val="00053F40"/>
    <w:rsid w:val="00054805"/>
    <w:rsid w:val="000550B6"/>
    <w:rsid w:val="000559CF"/>
    <w:rsid w:val="00055C3F"/>
    <w:rsid w:val="00056C1E"/>
    <w:rsid w:val="00057F37"/>
    <w:rsid w:val="000605CB"/>
    <w:rsid w:val="00061425"/>
    <w:rsid w:val="000615D5"/>
    <w:rsid w:val="00061B2E"/>
    <w:rsid w:val="00062078"/>
    <w:rsid w:val="000626BA"/>
    <w:rsid w:val="00062FBA"/>
    <w:rsid w:val="00063906"/>
    <w:rsid w:val="0006393D"/>
    <w:rsid w:val="000644D1"/>
    <w:rsid w:val="0006520F"/>
    <w:rsid w:val="0006706F"/>
    <w:rsid w:val="00067757"/>
    <w:rsid w:val="0006788E"/>
    <w:rsid w:val="00067D28"/>
    <w:rsid w:val="00067E89"/>
    <w:rsid w:val="00067EB6"/>
    <w:rsid w:val="00067F19"/>
    <w:rsid w:val="0007021F"/>
    <w:rsid w:val="000706EA"/>
    <w:rsid w:val="00070880"/>
    <w:rsid w:val="00071495"/>
    <w:rsid w:val="0007162B"/>
    <w:rsid w:val="0007260F"/>
    <w:rsid w:val="000726F1"/>
    <w:rsid w:val="000730E7"/>
    <w:rsid w:val="00073D29"/>
    <w:rsid w:val="000740DB"/>
    <w:rsid w:val="000743A9"/>
    <w:rsid w:val="000752C5"/>
    <w:rsid w:val="00075F6B"/>
    <w:rsid w:val="00075FC0"/>
    <w:rsid w:val="00076575"/>
    <w:rsid w:val="0007730B"/>
    <w:rsid w:val="0007749D"/>
    <w:rsid w:val="000778F2"/>
    <w:rsid w:val="00077DD8"/>
    <w:rsid w:val="000803D8"/>
    <w:rsid w:val="00080DC1"/>
    <w:rsid w:val="00080F34"/>
    <w:rsid w:val="00081793"/>
    <w:rsid w:val="00082618"/>
    <w:rsid w:val="00082A2E"/>
    <w:rsid w:val="00082B73"/>
    <w:rsid w:val="00083800"/>
    <w:rsid w:val="00083F26"/>
    <w:rsid w:val="000857D6"/>
    <w:rsid w:val="000858AB"/>
    <w:rsid w:val="00087F61"/>
    <w:rsid w:val="000901B1"/>
    <w:rsid w:val="00090572"/>
    <w:rsid w:val="00090AA6"/>
    <w:rsid w:val="00090F03"/>
    <w:rsid w:val="000919F7"/>
    <w:rsid w:val="00091B1F"/>
    <w:rsid w:val="00092AC7"/>
    <w:rsid w:val="0009352C"/>
    <w:rsid w:val="000935B4"/>
    <w:rsid w:val="00093614"/>
    <w:rsid w:val="00093878"/>
    <w:rsid w:val="00093F3A"/>
    <w:rsid w:val="00093F41"/>
    <w:rsid w:val="000949DF"/>
    <w:rsid w:val="00094A94"/>
    <w:rsid w:val="00094B9B"/>
    <w:rsid w:val="0009551A"/>
    <w:rsid w:val="00095F1D"/>
    <w:rsid w:val="00096FAF"/>
    <w:rsid w:val="0009702F"/>
    <w:rsid w:val="0009743C"/>
    <w:rsid w:val="00097911"/>
    <w:rsid w:val="000A10B2"/>
    <w:rsid w:val="000A1E3B"/>
    <w:rsid w:val="000A20A6"/>
    <w:rsid w:val="000A2170"/>
    <w:rsid w:val="000A2606"/>
    <w:rsid w:val="000A2880"/>
    <w:rsid w:val="000A35B4"/>
    <w:rsid w:val="000A4461"/>
    <w:rsid w:val="000A4844"/>
    <w:rsid w:val="000A6774"/>
    <w:rsid w:val="000A6846"/>
    <w:rsid w:val="000A728B"/>
    <w:rsid w:val="000A784C"/>
    <w:rsid w:val="000B0A72"/>
    <w:rsid w:val="000B0C79"/>
    <w:rsid w:val="000B1EDC"/>
    <w:rsid w:val="000B2320"/>
    <w:rsid w:val="000B321E"/>
    <w:rsid w:val="000B3575"/>
    <w:rsid w:val="000B381B"/>
    <w:rsid w:val="000B4DAD"/>
    <w:rsid w:val="000B50B3"/>
    <w:rsid w:val="000B5407"/>
    <w:rsid w:val="000B72CA"/>
    <w:rsid w:val="000B7407"/>
    <w:rsid w:val="000C0177"/>
    <w:rsid w:val="000C11E5"/>
    <w:rsid w:val="000C1572"/>
    <w:rsid w:val="000C2197"/>
    <w:rsid w:val="000C2294"/>
    <w:rsid w:val="000C2702"/>
    <w:rsid w:val="000C2B57"/>
    <w:rsid w:val="000C2C63"/>
    <w:rsid w:val="000C34D2"/>
    <w:rsid w:val="000C3845"/>
    <w:rsid w:val="000C3D63"/>
    <w:rsid w:val="000C44F1"/>
    <w:rsid w:val="000C4AEB"/>
    <w:rsid w:val="000C4B5D"/>
    <w:rsid w:val="000C5DD4"/>
    <w:rsid w:val="000C62A4"/>
    <w:rsid w:val="000C6379"/>
    <w:rsid w:val="000C688D"/>
    <w:rsid w:val="000C692F"/>
    <w:rsid w:val="000C6B41"/>
    <w:rsid w:val="000C7FC6"/>
    <w:rsid w:val="000C7FF1"/>
    <w:rsid w:val="000D10A0"/>
    <w:rsid w:val="000D10CB"/>
    <w:rsid w:val="000D11C2"/>
    <w:rsid w:val="000D1429"/>
    <w:rsid w:val="000D1472"/>
    <w:rsid w:val="000D1542"/>
    <w:rsid w:val="000D17FC"/>
    <w:rsid w:val="000D2BDC"/>
    <w:rsid w:val="000D31CD"/>
    <w:rsid w:val="000D3407"/>
    <w:rsid w:val="000D3D62"/>
    <w:rsid w:val="000D3FCF"/>
    <w:rsid w:val="000D400A"/>
    <w:rsid w:val="000D4231"/>
    <w:rsid w:val="000D5FBB"/>
    <w:rsid w:val="000D62CD"/>
    <w:rsid w:val="000D696E"/>
    <w:rsid w:val="000D745B"/>
    <w:rsid w:val="000D7756"/>
    <w:rsid w:val="000E02F0"/>
    <w:rsid w:val="000E03BB"/>
    <w:rsid w:val="000E07B1"/>
    <w:rsid w:val="000E0924"/>
    <w:rsid w:val="000E0A3E"/>
    <w:rsid w:val="000E0EB0"/>
    <w:rsid w:val="000E0FE6"/>
    <w:rsid w:val="000E1621"/>
    <w:rsid w:val="000E25B3"/>
    <w:rsid w:val="000E2601"/>
    <w:rsid w:val="000E2674"/>
    <w:rsid w:val="000E2693"/>
    <w:rsid w:val="000E2CDD"/>
    <w:rsid w:val="000E38E4"/>
    <w:rsid w:val="000E3C70"/>
    <w:rsid w:val="000E4A87"/>
    <w:rsid w:val="000E4AA4"/>
    <w:rsid w:val="000E523D"/>
    <w:rsid w:val="000E5AD4"/>
    <w:rsid w:val="000E5D3E"/>
    <w:rsid w:val="000E668C"/>
    <w:rsid w:val="000E68E7"/>
    <w:rsid w:val="000E6E72"/>
    <w:rsid w:val="000E6F31"/>
    <w:rsid w:val="000E7677"/>
    <w:rsid w:val="000E7CC2"/>
    <w:rsid w:val="000F1495"/>
    <w:rsid w:val="000F1D52"/>
    <w:rsid w:val="000F1F29"/>
    <w:rsid w:val="000F2986"/>
    <w:rsid w:val="000F31F3"/>
    <w:rsid w:val="000F377E"/>
    <w:rsid w:val="000F3885"/>
    <w:rsid w:val="000F3ABA"/>
    <w:rsid w:val="000F4207"/>
    <w:rsid w:val="000F49AE"/>
    <w:rsid w:val="000F4AC3"/>
    <w:rsid w:val="000F4C86"/>
    <w:rsid w:val="000F62A1"/>
    <w:rsid w:val="000F6303"/>
    <w:rsid w:val="000F69C3"/>
    <w:rsid w:val="000F6D31"/>
    <w:rsid w:val="000F7769"/>
    <w:rsid w:val="000F779B"/>
    <w:rsid w:val="00100181"/>
    <w:rsid w:val="0010069D"/>
    <w:rsid w:val="001011EE"/>
    <w:rsid w:val="00101E56"/>
    <w:rsid w:val="00101EDF"/>
    <w:rsid w:val="00102013"/>
    <w:rsid w:val="001024D3"/>
    <w:rsid w:val="0010302A"/>
    <w:rsid w:val="0010396B"/>
    <w:rsid w:val="00105371"/>
    <w:rsid w:val="001054F3"/>
    <w:rsid w:val="00105D04"/>
    <w:rsid w:val="001063F4"/>
    <w:rsid w:val="00106710"/>
    <w:rsid w:val="00106D98"/>
    <w:rsid w:val="00107375"/>
    <w:rsid w:val="001073B7"/>
    <w:rsid w:val="001074F6"/>
    <w:rsid w:val="00107F80"/>
    <w:rsid w:val="00110119"/>
    <w:rsid w:val="0011051A"/>
    <w:rsid w:val="001106D1"/>
    <w:rsid w:val="00110B4D"/>
    <w:rsid w:val="00110E72"/>
    <w:rsid w:val="001112E5"/>
    <w:rsid w:val="001118A2"/>
    <w:rsid w:val="00111A07"/>
    <w:rsid w:val="0011231D"/>
    <w:rsid w:val="001123D2"/>
    <w:rsid w:val="0011259F"/>
    <w:rsid w:val="00112C47"/>
    <w:rsid w:val="001131A1"/>
    <w:rsid w:val="001133AE"/>
    <w:rsid w:val="001141D4"/>
    <w:rsid w:val="001158AC"/>
    <w:rsid w:val="00115B01"/>
    <w:rsid w:val="00116366"/>
    <w:rsid w:val="00116ACD"/>
    <w:rsid w:val="001200A5"/>
    <w:rsid w:val="00120268"/>
    <w:rsid w:val="001202DE"/>
    <w:rsid w:val="001203D7"/>
    <w:rsid w:val="00121C76"/>
    <w:rsid w:val="00122C14"/>
    <w:rsid w:val="001230FE"/>
    <w:rsid w:val="001234B5"/>
    <w:rsid w:val="001239F4"/>
    <w:rsid w:val="00124128"/>
    <w:rsid w:val="00124459"/>
    <w:rsid w:val="0012489C"/>
    <w:rsid w:val="00124BB3"/>
    <w:rsid w:val="001253B5"/>
    <w:rsid w:val="001257B8"/>
    <w:rsid w:val="00125C1A"/>
    <w:rsid w:val="00125EF7"/>
    <w:rsid w:val="00126C04"/>
    <w:rsid w:val="001278EB"/>
    <w:rsid w:val="00127AAD"/>
    <w:rsid w:val="00127ADC"/>
    <w:rsid w:val="00127EEF"/>
    <w:rsid w:val="001308C5"/>
    <w:rsid w:val="00131467"/>
    <w:rsid w:val="0013148E"/>
    <w:rsid w:val="00131A1D"/>
    <w:rsid w:val="00132CDF"/>
    <w:rsid w:val="00132EB8"/>
    <w:rsid w:val="00133CE8"/>
    <w:rsid w:val="001342DD"/>
    <w:rsid w:val="00134FD1"/>
    <w:rsid w:val="001353E1"/>
    <w:rsid w:val="0013567F"/>
    <w:rsid w:val="00136002"/>
    <w:rsid w:val="00136075"/>
    <w:rsid w:val="00136A4D"/>
    <w:rsid w:val="00136B18"/>
    <w:rsid w:val="00136EBE"/>
    <w:rsid w:val="00137748"/>
    <w:rsid w:val="00137D01"/>
    <w:rsid w:val="00140171"/>
    <w:rsid w:val="00140B3E"/>
    <w:rsid w:val="00140CC1"/>
    <w:rsid w:val="00141A60"/>
    <w:rsid w:val="00141B1D"/>
    <w:rsid w:val="001421A5"/>
    <w:rsid w:val="001434FA"/>
    <w:rsid w:val="0014371E"/>
    <w:rsid w:val="00143B7B"/>
    <w:rsid w:val="00144062"/>
    <w:rsid w:val="001441BB"/>
    <w:rsid w:val="00144343"/>
    <w:rsid w:val="00144379"/>
    <w:rsid w:val="00144711"/>
    <w:rsid w:val="00144B86"/>
    <w:rsid w:val="001459CF"/>
    <w:rsid w:val="001461E7"/>
    <w:rsid w:val="00146A1E"/>
    <w:rsid w:val="00146AE9"/>
    <w:rsid w:val="00146FC5"/>
    <w:rsid w:val="00147116"/>
    <w:rsid w:val="00147500"/>
    <w:rsid w:val="00147A43"/>
    <w:rsid w:val="00147C18"/>
    <w:rsid w:val="00150DE8"/>
    <w:rsid w:val="00150E37"/>
    <w:rsid w:val="00150E92"/>
    <w:rsid w:val="0015154D"/>
    <w:rsid w:val="00151F14"/>
    <w:rsid w:val="001520AE"/>
    <w:rsid w:val="0015212B"/>
    <w:rsid w:val="001525CB"/>
    <w:rsid w:val="00152990"/>
    <w:rsid w:val="001529F2"/>
    <w:rsid w:val="001540AB"/>
    <w:rsid w:val="0015558D"/>
    <w:rsid w:val="001559A5"/>
    <w:rsid w:val="00155C4E"/>
    <w:rsid w:val="0015608C"/>
    <w:rsid w:val="001564EA"/>
    <w:rsid w:val="00156B0E"/>
    <w:rsid w:val="00157054"/>
    <w:rsid w:val="00157154"/>
    <w:rsid w:val="001579F1"/>
    <w:rsid w:val="00157B91"/>
    <w:rsid w:val="001604B3"/>
    <w:rsid w:val="00160BE5"/>
    <w:rsid w:val="0016150D"/>
    <w:rsid w:val="0016159F"/>
    <w:rsid w:val="00161BA3"/>
    <w:rsid w:val="00162309"/>
    <w:rsid w:val="00162508"/>
    <w:rsid w:val="001625A2"/>
    <w:rsid w:val="00162D53"/>
    <w:rsid w:val="001630C4"/>
    <w:rsid w:val="001631FB"/>
    <w:rsid w:val="001632DA"/>
    <w:rsid w:val="001640E2"/>
    <w:rsid w:val="0016494C"/>
    <w:rsid w:val="00165090"/>
    <w:rsid w:val="00165521"/>
    <w:rsid w:val="0016561E"/>
    <w:rsid w:val="00165B87"/>
    <w:rsid w:val="00165E5C"/>
    <w:rsid w:val="00167483"/>
    <w:rsid w:val="00167E92"/>
    <w:rsid w:val="001700D4"/>
    <w:rsid w:val="001701AD"/>
    <w:rsid w:val="00170629"/>
    <w:rsid w:val="0017199F"/>
    <w:rsid w:val="00171DC3"/>
    <w:rsid w:val="00172C65"/>
    <w:rsid w:val="00172CCD"/>
    <w:rsid w:val="00172E98"/>
    <w:rsid w:val="00172F9C"/>
    <w:rsid w:val="001731A7"/>
    <w:rsid w:val="0017356D"/>
    <w:rsid w:val="0017418D"/>
    <w:rsid w:val="001743EA"/>
    <w:rsid w:val="00175091"/>
    <w:rsid w:val="0017567B"/>
    <w:rsid w:val="001757F1"/>
    <w:rsid w:val="001758A8"/>
    <w:rsid w:val="00175E2D"/>
    <w:rsid w:val="00175E59"/>
    <w:rsid w:val="00176175"/>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69D"/>
    <w:rsid w:val="00183B3B"/>
    <w:rsid w:val="0018411B"/>
    <w:rsid w:val="001853E0"/>
    <w:rsid w:val="0018553A"/>
    <w:rsid w:val="0018558F"/>
    <w:rsid w:val="001856D5"/>
    <w:rsid w:val="00185CA1"/>
    <w:rsid w:val="00187161"/>
    <w:rsid w:val="00187982"/>
    <w:rsid w:val="00187EDD"/>
    <w:rsid w:val="001901C2"/>
    <w:rsid w:val="0019031B"/>
    <w:rsid w:val="001907B2"/>
    <w:rsid w:val="00190EC8"/>
    <w:rsid w:val="00191C7D"/>
    <w:rsid w:val="00191F97"/>
    <w:rsid w:val="001924A3"/>
    <w:rsid w:val="00193464"/>
    <w:rsid w:val="001937BD"/>
    <w:rsid w:val="00193847"/>
    <w:rsid w:val="00193D9C"/>
    <w:rsid w:val="0019436B"/>
    <w:rsid w:val="001949D4"/>
    <w:rsid w:val="001956CF"/>
    <w:rsid w:val="00195752"/>
    <w:rsid w:val="00195B28"/>
    <w:rsid w:val="00195C0E"/>
    <w:rsid w:val="00195C3D"/>
    <w:rsid w:val="00195C95"/>
    <w:rsid w:val="00195FCC"/>
    <w:rsid w:val="00196142"/>
    <w:rsid w:val="0019620D"/>
    <w:rsid w:val="001973C7"/>
    <w:rsid w:val="001973DC"/>
    <w:rsid w:val="00197B07"/>
    <w:rsid w:val="001A01E6"/>
    <w:rsid w:val="001A02FD"/>
    <w:rsid w:val="001A04CB"/>
    <w:rsid w:val="001A06F6"/>
    <w:rsid w:val="001A0FAC"/>
    <w:rsid w:val="001A1026"/>
    <w:rsid w:val="001A17D6"/>
    <w:rsid w:val="001A1CB1"/>
    <w:rsid w:val="001A1F55"/>
    <w:rsid w:val="001A21D2"/>
    <w:rsid w:val="001A22B7"/>
    <w:rsid w:val="001A23D3"/>
    <w:rsid w:val="001A2781"/>
    <w:rsid w:val="001A2C75"/>
    <w:rsid w:val="001A335E"/>
    <w:rsid w:val="001A347B"/>
    <w:rsid w:val="001A3CF4"/>
    <w:rsid w:val="001A4008"/>
    <w:rsid w:val="001A41B2"/>
    <w:rsid w:val="001A4A21"/>
    <w:rsid w:val="001A513B"/>
    <w:rsid w:val="001A54E5"/>
    <w:rsid w:val="001A5608"/>
    <w:rsid w:val="001A5E64"/>
    <w:rsid w:val="001A6203"/>
    <w:rsid w:val="001A64D6"/>
    <w:rsid w:val="001A681A"/>
    <w:rsid w:val="001A69B4"/>
    <w:rsid w:val="001A7550"/>
    <w:rsid w:val="001B1237"/>
    <w:rsid w:val="001B16EA"/>
    <w:rsid w:val="001B18C7"/>
    <w:rsid w:val="001B2979"/>
    <w:rsid w:val="001B2AEE"/>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70D7"/>
    <w:rsid w:val="001B78B8"/>
    <w:rsid w:val="001B7AEE"/>
    <w:rsid w:val="001C0426"/>
    <w:rsid w:val="001C10A4"/>
    <w:rsid w:val="001C113F"/>
    <w:rsid w:val="001C1328"/>
    <w:rsid w:val="001C14BB"/>
    <w:rsid w:val="001C191A"/>
    <w:rsid w:val="001C1F84"/>
    <w:rsid w:val="001C254A"/>
    <w:rsid w:val="001C2A25"/>
    <w:rsid w:val="001C2C1A"/>
    <w:rsid w:val="001C2CE0"/>
    <w:rsid w:val="001C329B"/>
    <w:rsid w:val="001C34FF"/>
    <w:rsid w:val="001C4272"/>
    <w:rsid w:val="001C4306"/>
    <w:rsid w:val="001C47B1"/>
    <w:rsid w:val="001C4C96"/>
    <w:rsid w:val="001C7131"/>
    <w:rsid w:val="001C7961"/>
    <w:rsid w:val="001C7CF0"/>
    <w:rsid w:val="001C7F9F"/>
    <w:rsid w:val="001D00DC"/>
    <w:rsid w:val="001D03CB"/>
    <w:rsid w:val="001D112D"/>
    <w:rsid w:val="001D190D"/>
    <w:rsid w:val="001D1C2C"/>
    <w:rsid w:val="001D2BA6"/>
    <w:rsid w:val="001D3631"/>
    <w:rsid w:val="001D3D2D"/>
    <w:rsid w:val="001D3EB1"/>
    <w:rsid w:val="001D429F"/>
    <w:rsid w:val="001D4935"/>
    <w:rsid w:val="001D4D2B"/>
    <w:rsid w:val="001D54C8"/>
    <w:rsid w:val="001D5AA4"/>
    <w:rsid w:val="001D637C"/>
    <w:rsid w:val="001D66BF"/>
    <w:rsid w:val="001D6A83"/>
    <w:rsid w:val="001D6B84"/>
    <w:rsid w:val="001D6F3D"/>
    <w:rsid w:val="001D7414"/>
    <w:rsid w:val="001D7494"/>
    <w:rsid w:val="001D78E4"/>
    <w:rsid w:val="001E0262"/>
    <w:rsid w:val="001E1125"/>
    <w:rsid w:val="001E1294"/>
    <w:rsid w:val="001E1E38"/>
    <w:rsid w:val="001E22E7"/>
    <w:rsid w:val="001E2659"/>
    <w:rsid w:val="001E2896"/>
    <w:rsid w:val="001E2AB1"/>
    <w:rsid w:val="001E2C44"/>
    <w:rsid w:val="001E3311"/>
    <w:rsid w:val="001E3E9D"/>
    <w:rsid w:val="001E435C"/>
    <w:rsid w:val="001E53EC"/>
    <w:rsid w:val="001E545F"/>
    <w:rsid w:val="001E61F4"/>
    <w:rsid w:val="001E62C5"/>
    <w:rsid w:val="001E77A5"/>
    <w:rsid w:val="001F10F3"/>
    <w:rsid w:val="001F1199"/>
    <w:rsid w:val="001F12E9"/>
    <w:rsid w:val="001F1853"/>
    <w:rsid w:val="001F1CE5"/>
    <w:rsid w:val="001F1DD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6D9"/>
    <w:rsid w:val="002020C4"/>
    <w:rsid w:val="00202776"/>
    <w:rsid w:val="00203A24"/>
    <w:rsid w:val="00203AD9"/>
    <w:rsid w:val="0020530B"/>
    <w:rsid w:val="00205541"/>
    <w:rsid w:val="00206163"/>
    <w:rsid w:val="00206267"/>
    <w:rsid w:val="00206778"/>
    <w:rsid w:val="00206BA5"/>
    <w:rsid w:val="0020757D"/>
    <w:rsid w:val="002077B1"/>
    <w:rsid w:val="002077FC"/>
    <w:rsid w:val="00207D55"/>
    <w:rsid w:val="00207FD8"/>
    <w:rsid w:val="002101D2"/>
    <w:rsid w:val="0021062A"/>
    <w:rsid w:val="00211C97"/>
    <w:rsid w:val="00212609"/>
    <w:rsid w:val="00213F7D"/>
    <w:rsid w:val="0021411A"/>
    <w:rsid w:val="00214536"/>
    <w:rsid w:val="00214CC0"/>
    <w:rsid w:val="00214DDB"/>
    <w:rsid w:val="00214F41"/>
    <w:rsid w:val="00215150"/>
    <w:rsid w:val="00217029"/>
    <w:rsid w:val="0021761E"/>
    <w:rsid w:val="0022063F"/>
    <w:rsid w:val="002218F2"/>
    <w:rsid w:val="00222391"/>
    <w:rsid w:val="00222B5F"/>
    <w:rsid w:val="00223267"/>
    <w:rsid w:val="00223F4F"/>
    <w:rsid w:val="00224FBB"/>
    <w:rsid w:val="002252D8"/>
    <w:rsid w:val="002258BB"/>
    <w:rsid w:val="00225933"/>
    <w:rsid w:val="00225968"/>
    <w:rsid w:val="0022664D"/>
    <w:rsid w:val="00226DAB"/>
    <w:rsid w:val="00226FD2"/>
    <w:rsid w:val="00227663"/>
    <w:rsid w:val="002277CC"/>
    <w:rsid w:val="00227E45"/>
    <w:rsid w:val="00227FDD"/>
    <w:rsid w:val="00230E6D"/>
    <w:rsid w:val="0023152F"/>
    <w:rsid w:val="002325B4"/>
    <w:rsid w:val="00232872"/>
    <w:rsid w:val="002329B7"/>
    <w:rsid w:val="002331A9"/>
    <w:rsid w:val="0023324C"/>
    <w:rsid w:val="00233394"/>
    <w:rsid w:val="00233B75"/>
    <w:rsid w:val="00233DE3"/>
    <w:rsid w:val="00234E97"/>
    <w:rsid w:val="00234F2E"/>
    <w:rsid w:val="002355D5"/>
    <w:rsid w:val="00235A05"/>
    <w:rsid w:val="00235E7E"/>
    <w:rsid w:val="0023642D"/>
    <w:rsid w:val="002372E8"/>
    <w:rsid w:val="00237C18"/>
    <w:rsid w:val="002402A4"/>
    <w:rsid w:val="00240484"/>
    <w:rsid w:val="00240D76"/>
    <w:rsid w:val="00241031"/>
    <w:rsid w:val="002410D2"/>
    <w:rsid w:val="0024173C"/>
    <w:rsid w:val="00242788"/>
    <w:rsid w:val="002429E0"/>
    <w:rsid w:val="002449B9"/>
    <w:rsid w:val="00244B86"/>
    <w:rsid w:val="00244DCC"/>
    <w:rsid w:val="00245075"/>
    <w:rsid w:val="00245896"/>
    <w:rsid w:val="00245A44"/>
    <w:rsid w:val="00245D25"/>
    <w:rsid w:val="00245EDE"/>
    <w:rsid w:val="00246669"/>
    <w:rsid w:val="00246D32"/>
    <w:rsid w:val="002475C7"/>
    <w:rsid w:val="00247C25"/>
    <w:rsid w:val="00250A45"/>
    <w:rsid w:val="00251E53"/>
    <w:rsid w:val="00252D12"/>
    <w:rsid w:val="0025344D"/>
    <w:rsid w:val="00254152"/>
    <w:rsid w:val="00255464"/>
    <w:rsid w:val="00255C92"/>
    <w:rsid w:val="00256206"/>
    <w:rsid w:val="00256D23"/>
    <w:rsid w:val="002572D3"/>
    <w:rsid w:val="00260126"/>
    <w:rsid w:val="00260145"/>
    <w:rsid w:val="0026025E"/>
    <w:rsid w:val="002624FF"/>
    <w:rsid w:val="002627FC"/>
    <w:rsid w:val="00262BA7"/>
    <w:rsid w:val="002636BF"/>
    <w:rsid w:val="00263988"/>
    <w:rsid w:val="00263EFD"/>
    <w:rsid w:val="00263FAA"/>
    <w:rsid w:val="00265205"/>
    <w:rsid w:val="00265F75"/>
    <w:rsid w:val="00266694"/>
    <w:rsid w:val="00266A71"/>
    <w:rsid w:val="00267E26"/>
    <w:rsid w:val="002701F5"/>
    <w:rsid w:val="0027096A"/>
    <w:rsid w:val="00270E2B"/>
    <w:rsid w:val="002711D8"/>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620F"/>
    <w:rsid w:val="00276AC0"/>
    <w:rsid w:val="00277EC6"/>
    <w:rsid w:val="00277EFB"/>
    <w:rsid w:val="0028027F"/>
    <w:rsid w:val="002804CA"/>
    <w:rsid w:val="00280A14"/>
    <w:rsid w:val="00280B7B"/>
    <w:rsid w:val="002810AF"/>
    <w:rsid w:val="002814D8"/>
    <w:rsid w:val="00281E6F"/>
    <w:rsid w:val="0028252E"/>
    <w:rsid w:val="00282AAC"/>
    <w:rsid w:val="00282F65"/>
    <w:rsid w:val="00284BA9"/>
    <w:rsid w:val="002850A6"/>
    <w:rsid w:val="00285CD3"/>
    <w:rsid w:val="0028638D"/>
    <w:rsid w:val="0028663C"/>
    <w:rsid w:val="00286AA9"/>
    <w:rsid w:val="00286D94"/>
    <w:rsid w:val="00286DBB"/>
    <w:rsid w:val="0028705B"/>
    <w:rsid w:val="00287490"/>
    <w:rsid w:val="00287561"/>
    <w:rsid w:val="002875E5"/>
    <w:rsid w:val="00287A2B"/>
    <w:rsid w:val="002902B4"/>
    <w:rsid w:val="0029061A"/>
    <w:rsid w:val="00290952"/>
    <w:rsid w:val="00290E4A"/>
    <w:rsid w:val="00290EBB"/>
    <w:rsid w:val="002914D0"/>
    <w:rsid w:val="00291577"/>
    <w:rsid w:val="00291C0B"/>
    <w:rsid w:val="002920D9"/>
    <w:rsid w:val="002921EF"/>
    <w:rsid w:val="00293245"/>
    <w:rsid w:val="00293548"/>
    <w:rsid w:val="002937B9"/>
    <w:rsid w:val="00293A3B"/>
    <w:rsid w:val="00293E60"/>
    <w:rsid w:val="00293EEB"/>
    <w:rsid w:val="00294027"/>
    <w:rsid w:val="0029420E"/>
    <w:rsid w:val="0029427C"/>
    <w:rsid w:val="00294339"/>
    <w:rsid w:val="0029461A"/>
    <w:rsid w:val="002946CE"/>
    <w:rsid w:val="00294935"/>
    <w:rsid w:val="00294C4A"/>
    <w:rsid w:val="00295397"/>
    <w:rsid w:val="002957FF"/>
    <w:rsid w:val="002965CB"/>
    <w:rsid w:val="00296E7C"/>
    <w:rsid w:val="00296F6D"/>
    <w:rsid w:val="00297377"/>
    <w:rsid w:val="002977D0"/>
    <w:rsid w:val="00297F75"/>
    <w:rsid w:val="002A0E00"/>
    <w:rsid w:val="002A1151"/>
    <w:rsid w:val="002A162D"/>
    <w:rsid w:val="002A1B19"/>
    <w:rsid w:val="002A26CA"/>
    <w:rsid w:val="002A2B43"/>
    <w:rsid w:val="002A2E18"/>
    <w:rsid w:val="002A2E31"/>
    <w:rsid w:val="002A3109"/>
    <w:rsid w:val="002A311E"/>
    <w:rsid w:val="002A31E2"/>
    <w:rsid w:val="002A32D7"/>
    <w:rsid w:val="002A3763"/>
    <w:rsid w:val="002A4714"/>
    <w:rsid w:val="002A4FEE"/>
    <w:rsid w:val="002A5734"/>
    <w:rsid w:val="002A5EAA"/>
    <w:rsid w:val="002A5F81"/>
    <w:rsid w:val="002A630E"/>
    <w:rsid w:val="002A7CD1"/>
    <w:rsid w:val="002A7F99"/>
    <w:rsid w:val="002B0510"/>
    <w:rsid w:val="002B076D"/>
    <w:rsid w:val="002B07A3"/>
    <w:rsid w:val="002B0F3D"/>
    <w:rsid w:val="002B1E26"/>
    <w:rsid w:val="002B22F5"/>
    <w:rsid w:val="002B277D"/>
    <w:rsid w:val="002B2876"/>
    <w:rsid w:val="002B3A4F"/>
    <w:rsid w:val="002B3E8C"/>
    <w:rsid w:val="002B466D"/>
    <w:rsid w:val="002B4C7F"/>
    <w:rsid w:val="002B502E"/>
    <w:rsid w:val="002B5104"/>
    <w:rsid w:val="002B6139"/>
    <w:rsid w:val="002B6F8C"/>
    <w:rsid w:val="002B792D"/>
    <w:rsid w:val="002C175A"/>
    <w:rsid w:val="002C192F"/>
    <w:rsid w:val="002C2062"/>
    <w:rsid w:val="002C2173"/>
    <w:rsid w:val="002C2703"/>
    <w:rsid w:val="002C3EE6"/>
    <w:rsid w:val="002C4120"/>
    <w:rsid w:val="002C4329"/>
    <w:rsid w:val="002C4AA7"/>
    <w:rsid w:val="002C66CE"/>
    <w:rsid w:val="002C68E9"/>
    <w:rsid w:val="002C6CEF"/>
    <w:rsid w:val="002C7B9B"/>
    <w:rsid w:val="002D0FBC"/>
    <w:rsid w:val="002D1236"/>
    <w:rsid w:val="002D264D"/>
    <w:rsid w:val="002D3B30"/>
    <w:rsid w:val="002D3FEF"/>
    <w:rsid w:val="002D41F1"/>
    <w:rsid w:val="002D4735"/>
    <w:rsid w:val="002D481E"/>
    <w:rsid w:val="002D50C3"/>
    <w:rsid w:val="002D57AB"/>
    <w:rsid w:val="002D5A45"/>
    <w:rsid w:val="002D607B"/>
    <w:rsid w:val="002D64BC"/>
    <w:rsid w:val="002D71AA"/>
    <w:rsid w:val="002D7740"/>
    <w:rsid w:val="002E022D"/>
    <w:rsid w:val="002E06B6"/>
    <w:rsid w:val="002E2341"/>
    <w:rsid w:val="002E2AF9"/>
    <w:rsid w:val="002E39F1"/>
    <w:rsid w:val="002E3B8C"/>
    <w:rsid w:val="002E4335"/>
    <w:rsid w:val="002E44E8"/>
    <w:rsid w:val="002E4576"/>
    <w:rsid w:val="002E48E6"/>
    <w:rsid w:val="002E56C0"/>
    <w:rsid w:val="002E5812"/>
    <w:rsid w:val="002E5965"/>
    <w:rsid w:val="002E5BC2"/>
    <w:rsid w:val="002E5F83"/>
    <w:rsid w:val="002E70AC"/>
    <w:rsid w:val="002E7DAC"/>
    <w:rsid w:val="002F00A7"/>
    <w:rsid w:val="002F04AD"/>
    <w:rsid w:val="002F081B"/>
    <w:rsid w:val="002F0BD1"/>
    <w:rsid w:val="002F0CA4"/>
    <w:rsid w:val="002F0D3A"/>
    <w:rsid w:val="002F189C"/>
    <w:rsid w:val="002F1957"/>
    <w:rsid w:val="002F1D3A"/>
    <w:rsid w:val="002F251A"/>
    <w:rsid w:val="002F295D"/>
    <w:rsid w:val="002F2BDA"/>
    <w:rsid w:val="002F3280"/>
    <w:rsid w:val="002F38C4"/>
    <w:rsid w:val="002F3DD3"/>
    <w:rsid w:val="002F44DC"/>
    <w:rsid w:val="002F4561"/>
    <w:rsid w:val="002F482B"/>
    <w:rsid w:val="002F48C8"/>
    <w:rsid w:val="002F5AB3"/>
    <w:rsid w:val="002F685F"/>
    <w:rsid w:val="002F690F"/>
    <w:rsid w:val="002F71EB"/>
    <w:rsid w:val="002F73AE"/>
    <w:rsid w:val="002F75A4"/>
    <w:rsid w:val="002F7DC3"/>
    <w:rsid w:val="002F7FB7"/>
    <w:rsid w:val="003004A1"/>
    <w:rsid w:val="00300815"/>
    <w:rsid w:val="003022F1"/>
    <w:rsid w:val="003026A4"/>
    <w:rsid w:val="0030275B"/>
    <w:rsid w:val="003027A3"/>
    <w:rsid w:val="00302820"/>
    <w:rsid w:val="00303B88"/>
    <w:rsid w:val="00304859"/>
    <w:rsid w:val="00304952"/>
    <w:rsid w:val="003049C8"/>
    <w:rsid w:val="00304A09"/>
    <w:rsid w:val="00304EC8"/>
    <w:rsid w:val="00305A9C"/>
    <w:rsid w:val="00305BEB"/>
    <w:rsid w:val="00307A1A"/>
    <w:rsid w:val="0031042E"/>
    <w:rsid w:val="003107E9"/>
    <w:rsid w:val="003110D6"/>
    <w:rsid w:val="00311A37"/>
    <w:rsid w:val="00311DAA"/>
    <w:rsid w:val="00311F6B"/>
    <w:rsid w:val="00312457"/>
    <w:rsid w:val="00312BF9"/>
    <w:rsid w:val="00313316"/>
    <w:rsid w:val="00313F06"/>
    <w:rsid w:val="00314170"/>
    <w:rsid w:val="00315A4D"/>
    <w:rsid w:val="00315E65"/>
    <w:rsid w:val="00316270"/>
    <w:rsid w:val="003168F9"/>
    <w:rsid w:val="0031691D"/>
    <w:rsid w:val="003176A6"/>
    <w:rsid w:val="00317DD1"/>
    <w:rsid w:val="0032068E"/>
    <w:rsid w:val="00320A95"/>
    <w:rsid w:val="00320C35"/>
    <w:rsid w:val="00320EE4"/>
    <w:rsid w:val="00321FF5"/>
    <w:rsid w:val="003224D5"/>
    <w:rsid w:val="0032262F"/>
    <w:rsid w:val="00322C60"/>
    <w:rsid w:val="00322DD2"/>
    <w:rsid w:val="00322EA2"/>
    <w:rsid w:val="00323747"/>
    <w:rsid w:val="0032386B"/>
    <w:rsid w:val="003238E5"/>
    <w:rsid w:val="00324408"/>
    <w:rsid w:val="00325927"/>
    <w:rsid w:val="00326461"/>
    <w:rsid w:val="00326C01"/>
    <w:rsid w:val="00326D1A"/>
    <w:rsid w:val="00326F1D"/>
    <w:rsid w:val="003278CC"/>
    <w:rsid w:val="00330132"/>
    <w:rsid w:val="00330873"/>
    <w:rsid w:val="00330ECD"/>
    <w:rsid w:val="003312EF"/>
    <w:rsid w:val="00332029"/>
    <w:rsid w:val="003321BF"/>
    <w:rsid w:val="00333457"/>
    <w:rsid w:val="00333CCB"/>
    <w:rsid w:val="00333DB0"/>
    <w:rsid w:val="00334228"/>
    <w:rsid w:val="00334237"/>
    <w:rsid w:val="00334CAA"/>
    <w:rsid w:val="00335043"/>
    <w:rsid w:val="00335201"/>
    <w:rsid w:val="003352B1"/>
    <w:rsid w:val="00335365"/>
    <w:rsid w:val="0033544F"/>
    <w:rsid w:val="00335B87"/>
    <w:rsid w:val="00335D22"/>
    <w:rsid w:val="00336385"/>
    <w:rsid w:val="00336722"/>
    <w:rsid w:val="00336CC7"/>
    <w:rsid w:val="00336F7F"/>
    <w:rsid w:val="0033707F"/>
    <w:rsid w:val="0033723D"/>
    <w:rsid w:val="003402A1"/>
    <w:rsid w:val="003404AA"/>
    <w:rsid w:val="00340D22"/>
    <w:rsid w:val="00340D86"/>
    <w:rsid w:val="003416E0"/>
    <w:rsid w:val="003420D6"/>
    <w:rsid w:val="00342309"/>
    <w:rsid w:val="00342DFE"/>
    <w:rsid w:val="0034394D"/>
    <w:rsid w:val="003439B8"/>
    <w:rsid w:val="00343AA8"/>
    <w:rsid w:val="00344092"/>
    <w:rsid w:val="003440CE"/>
    <w:rsid w:val="00344448"/>
    <w:rsid w:val="00345521"/>
    <w:rsid w:val="00345A8E"/>
    <w:rsid w:val="00345B69"/>
    <w:rsid w:val="00345EB0"/>
    <w:rsid w:val="003463A2"/>
    <w:rsid w:val="003463D5"/>
    <w:rsid w:val="00346FCE"/>
    <w:rsid w:val="00346FE4"/>
    <w:rsid w:val="00347708"/>
    <w:rsid w:val="00347F51"/>
    <w:rsid w:val="00350735"/>
    <w:rsid w:val="0035108F"/>
    <w:rsid w:val="003514E5"/>
    <w:rsid w:val="00351BFA"/>
    <w:rsid w:val="00351E03"/>
    <w:rsid w:val="0035229C"/>
    <w:rsid w:val="00352938"/>
    <w:rsid w:val="00352BE1"/>
    <w:rsid w:val="003533DB"/>
    <w:rsid w:val="003546D8"/>
    <w:rsid w:val="00354AF4"/>
    <w:rsid w:val="00354B9E"/>
    <w:rsid w:val="003550B6"/>
    <w:rsid w:val="00355372"/>
    <w:rsid w:val="00355537"/>
    <w:rsid w:val="003560C0"/>
    <w:rsid w:val="003561DC"/>
    <w:rsid w:val="003564B9"/>
    <w:rsid w:val="00356620"/>
    <w:rsid w:val="00356B90"/>
    <w:rsid w:val="00356C43"/>
    <w:rsid w:val="003575A2"/>
    <w:rsid w:val="00357734"/>
    <w:rsid w:val="0036012F"/>
    <w:rsid w:val="003604E8"/>
    <w:rsid w:val="00360A9D"/>
    <w:rsid w:val="0036233F"/>
    <w:rsid w:val="00362D82"/>
    <w:rsid w:val="003632B4"/>
    <w:rsid w:val="00363B4A"/>
    <w:rsid w:val="003641CF"/>
    <w:rsid w:val="003644BB"/>
    <w:rsid w:val="00364C61"/>
    <w:rsid w:val="00365C90"/>
    <w:rsid w:val="00366030"/>
    <w:rsid w:val="00366670"/>
    <w:rsid w:val="00366996"/>
    <w:rsid w:val="00366AD8"/>
    <w:rsid w:val="00366D7B"/>
    <w:rsid w:val="00367246"/>
    <w:rsid w:val="00367439"/>
    <w:rsid w:val="00367A3A"/>
    <w:rsid w:val="003716D0"/>
    <w:rsid w:val="00371B4C"/>
    <w:rsid w:val="00371B9B"/>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3C5"/>
    <w:rsid w:val="003765F9"/>
    <w:rsid w:val="0037771A"/>
    <w:rsid w:val="003778D8"/>
    <w:rsid w:val="00377B71"/>
    <w:rsid w:val="00380100"/>
    <w:rsid w:val="00380276"/>
    <w:rsid w:val="00380923"/>
    <w:rsid w:val="003809D4"/>
    <w:rsid w:val="00380A00"/>
    <w:rsid w:val="00380E2D"/>
    <w:rsid w:val="00381766"/>
    <w:rsid w:val="0038188B"/>
    <w:rsid w:val="00381BAA"/>
    <w:rsid w:val="00381DD9"/>
    <w:rsid w:val="00382706"/>
    <w:rsid w:val="00382849"/>
    <w:rsid w:val="00382925"/>
    <w:rsid w:val="00383BAE"/>
    <w:rsid w:val="00383EF2"/>
    <w:rsid w:val="003846BD"/>
    <w:rsid w:val="0038508F"/>
    <w:rsid w:val="00385394"/>
    <w:rsid w:val="003855EA"/>
    <w:rsid w:val="0038567B"/>
    <w:rsid w:val="00385A19"/>
    <w:rsid w:val="00386048"/>
    <w:rsid w:val="003873D2"/>
    <w:rsid w:val="00387BB0"/>
    <w:rsid w:val="00390279"/>
    <w:rsid w:val="00390620"/>
    <w:rsid w:val="00392FE7"/>
    <w:rsid w:val="0039329E"/>
    <w:rsid w:val="0039368B"/>
    <w:rsid w:val="00393C1E"/>
    <w:rsid w:val="00394C39"/>
    <w:rsid w:val="003958E5"/>
    <w:rsid w:val="00395E9C"/>
    <w:rsid w:val="00396199"/>
    <w:rsid w:val="003963A0"/>
    <w:rsid w:val="003977A2"/>
    <w:rsid w:val="003978C3"/>
    <w:rsid w:val="003A03E8"/>
    <w:rsid w:val="003A06D4"/>
    <w:rsid w:val="003A07CE"/>
    <w:rsid w:val="003A0A6A"/>
    <w:rsid w:val="003A0C21"/>
    <w:rsid w:val="003A0CC3"/>
    <w:rsid w:val="003A1426"/>
    <w:rsid w:val="003A145B"/>
    <w:rsid w:val="003A18C7"/>
    <w:rsid w:val="003A1D4E"/>
    <w:rsid w:val="003A230E"/>
    <w:rsid w:val="003A2D97"/>
    <w:rsid w:val="003A2F9C"/>
    <w:rsid w:val="003A2FF1"/>
    <w:rsid w:val="003A344D"/>
    <w:rsid w:val="003A3623"/>
    <w:rsid w:val="003A3A45"/>
    <w:rsid w:val="003A3AFB"/>
    <w:rsid w:val="003A4ACE"/>
    <w:rsid w:val="003A4BEE"/>
    <w:rsid w:val="003A4E52"/>
    <w:rsid w:val="003A4EBF"/>
    <w:rsid w:val="003A4F60"/>
    <w:rsid w:val="003A5A51"/>
    <w:rsid w:val="003A6470"/>
    <w:rsid w:val="003A6611"/>
    <w:rsid w:val="003A6803"/>
    <w:rsid w:val="003A6EF0"/>
    <w:rsid w:val="003B0447"/>
    <w:rsid w:val="003B08C2"/>
    <w:rsid w:val="003B117A"/>
    <w:rsid w:val="003B13A3"/>
    <w:rsid w:val="003B189B"/>
    <w:rsid w:val="003B2399"/>
    <w:rsid w:val="003B24EF"/>
    <w:rsid w:val="003B2CE9"/>
    <w:rsid w:val="003B3030"/>
    <w:rsid w:val="003B35CF"/>
    <w:rsid w:val="003B41C3"/>
    <w:rsid w:val="003B4B2C"/>
    <w:rsid w:val="003B51C5"/>
    <w:rsid w:val="003B5EDB"/>
    <w:rsid w:val="003B60DE"/>
    <w:rsid w:val="003B67DA"/>
    <w:rsid w:val="003B7748"/>
    <w:rsid w:val="003C03C2"/>
    <w:rsid w:val="003C2FC7"/>
    <w:rsid w:val="003C31FE"/>
    <w:rsid w:val="003C425F"/>
    <w:rsid w:val="003C43ED"/>
    <w:rsid w:val="003C4A4A"/>
    <w:rsid w:val="003C4DBD"/>
    <w:rsid w:val="003C4F45"/>
    <w:rsid w:val="003C575D"/>
    <w:rsid w:val="003C59A1"/>
    <w:rsid w:val="003C6F80"/>
    <w:rsid w:val="003C756E"/>
    <w:rsid w:val="003C7853"/>
    <w:rsid w:val="003D0A36"/>
    <w:rsid w:val="003D0CE5"/>
    <w:rsid w:val="003D20AD"/>
    <w:rsid w:val="003D243C"/>
    <w:rsid w:val="003D2CAC"/>
    <w:rsid w:val="003D3714"/>
    <w:rsid w:val="003D3AB5"/>
    <w:rsid w:val="003D3BCB"/>
    <w:rsid w:val="003D41D2"/>
    <w:rsid w:val="003D42EF"/>
    <w:rsid w:val="003D4385"/>
    <w:rsid w:val="003D60F3"/>
    <w:rsid w:val="003D65B2"/>
    <w:rsid w:val="003D714E"/>
    <w:rsid w:val="003D7D5E"/>
    <w:rsid w:val="003D7DC2"/>
    <w:rsid w:val="003E1110"/>
    <w:rsid w:val="003E20D2"/>
    <w:rsid w:val="003E23D0"/>
    <w:rsid w:val="003E3231"/>
    <w:rsid w:val="003E335A"/>
    <w:rsid w:val="003E3A3D"/>
    <w:rsid w:val="003E3B28"/>
    <w:rsid w:val="003E3C1B"/>
    <w:rsid w:val="003E434E"/>
    <w:rsid w:val="003E44E3"/>
    <w:rsid w:val="003E4D98"/>
    <w:rsid w:val="003E50AD"/>
    <w:rsid w:val="003E5A61"/>
    <w:rsid w:val="003E6618"/>
    <w:rsid w:val="003E669D"/>
    <w:rsid w:val="003E69CB"/>
    <w:rsid w:val="003E7087"/>
    <w:rsid w:val="003E71E5"/>
    <w:rsid w:val="003E735C"/>
    <w:rsid w:val="003E76FF"/>
    <w:rsid w:val="003E7A37"/>
    <w:rsid w:val="003E7B35"/>
    <w:rsid w:val="003F0526"/>
    <w:rsid w:val="003F05E2"/>
    <w:rsid w:val="003F06C1"/>
    <w:rsid w:val="003F1DA6"/>
    <w:rsid w:val="003F23E6"/>
    <w:rsid w:val="003F2DE5"/>
    <w:rsid w:val="003F379B"/>
    <w:rsid w:val="003F3A03"/>
    <w:rsid w:val="003F3C56"/>
    <w:rsid w:val="003F3D44"/>
    <w:rsid w:val="003F400F"/>
    <w:rsid w:val="003F41E3"/>
    <w:rsid w:val="003F46E3"/>
    <w:rsid w:val="003F5486"/>
    <w:rsid w:val="003F5C92"/>
    <w:rsid w:val="003F5F2B"/>
    <w:rsid w:val="003F6125"/>
    <w:rsid w:val="003F768C"/>
    <w:rsid w:val="00400A33"/>
    <w:rsid w:val="004017F3"/>
    <w:rsid w:val="00401E69"/>
    <w:rsid w:val="004022F5"/>
    <w:rsid w:val="00402CD3"/>
    <w:rsid w:val="00403754"/>
    <w:rsid w:val="00403785"/>
    <w:rsid w:val="0040493D"/>
    <w:rsid w:val="00404F7C"/>
    <w:rsid w:val="004053E0"/>
    <w:rsid w:val="00405606"/>
    <w:rsid w:val="00405F70"/>
    <w:rsid w:val="00406C78"/>
    <w:rsid w:val="00406E4D"/>
    <w:rsid w:val="00406FFB"/>
    <w:rsid w:val="004072AC"/>
    <w:rsid w:val="00407FBF"/>
    <w:rsid w:val="004106EE"/>
    <w:rsid w:val="00411142"/>
    <w:rsid w:val="00411150"/>
    <w:rsid w:val="0041170C"/>
    <w:rsid w:val="00412622"/>
    <w:rsid w:val="00412D3C"/>
    <w:rsid w:val="004131AB"/>
    <w:rsid w:val="004131F9"/>
    <w:rsid w:val="00413473"/>
    <w:rsid w:val="0041358F"/>
    <w:rsid w:val="00413F59"/>
    <w:rsid w:val="004140B8"/>
    <w:rsid w:val="004142A3"/>
    <w:rsid w:val="004147F2"/>
    <w:rsid w:val="004150D4"/>
    <w:rsid w:val="0041552A"/>
    <w:rsid w:val="00415639"/>
    <w:rsid w:val="0041592A"/>
    <w:rsid w:val="00416109"/>
    <w:rsid w:val="00417625"/>
    <w:rsid w:val="00417DD3"/>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41CF"/>
    <w:rsid w:val="004251DE"/>
    <w:rsid w:val="004252D6"/>
    <w:rsid w:val="00425488"/>
    <w:rsid w:val="00425AD5"/>
    <w:rsid w:val="00426BB3"/>
    <w:rsid w:val="00426FB3"/>
    <w:rsid w:val="00427074"/>
    <w:rsid w:val="004274EB"/>
    <w:rsid w:val="0043005C"/>
    <w:rsid w:val="004303CB"/>
    <w:rsid w:val="00430A6F"/>
    <w:rsid w:val="00430B8C"/>
    <w:rsid w:val="00431284"/>
    <w:rsid w:val="0043132C"/>
    <w:rsid w:val="004331CA"/>
    <w:rsid w:val="0043329E"/>
    <w:rsid w:val="00433A0B"/>
    <w:rsid w:val="00433B18"/>
    <w:rsid w:val="004365AA"/>
    <w:rsid w:val="00436667"/>
    <w:rsid w:val="004379A9"/>
    <w:rsid w:val="00437C77"/>
    <w:rsid w:val="00440170"/>
    <w:rsid w:val="00440259"/>
    <w:rsid w:val="00440882"/>
    <w:rsid w:val="00440B72"/>
    <w:rsid w:val="00441937"/>
    <w:rsid w:val="00441A06"/>
    <w:rsid w:val="00441ACF"/>
    <w:rsid w:val="00441B92"/>
    <w:rsid w:val="00441E14"/>
    <w:rsid w:val="0044300B"/>
    <w:rsid w:val="00443F1A"/>
    <w:rsid w:val="0044510A"/>
    <w:rsid w:val="00445367"/>
    <w:rsid w:val="004455C9"/>
    <w:rsid w:val="00445C7A"/>
    <w:rsid w:val="00446219"/>
    <w:rsid w:val="00446877"/>
    <w:rsid w:val="004469B2"/>
    <w:rsid w:val="00446D4E"/>
    <w:rsid w:val="00446EB6"/>
    <w:rsid w:val="0044785A"/>
    <w:rsid w:val="004514CE"/>
    <w:rsid w:val="004518F9"/>
    <w:rsid w:val="00451D9E"/>
    <w:rsid w:val="00451E92"/>
    <w:rsid w:val="00451EBC"/>
    <w:rsid w:val="004528F2"/>
    <w:rsid w:val="00453049"/>
    <w:rsid w:val="00453E70"/>
    <w:rsid w:val="00454AFA"/>
    <w:rsid w:val="00455584"/>
    <w:rsid w:val="004558A3"/>
    <w:rsid w:val="00455CAE"/>
    <w:rsid w:val="00455CE2"/>
    <w:rsid w:val="00456733"/>
    <w:rsid w:val="00456CB2"/>
    <w:rsid w:val="00456CDE"/>
    <w:rsid w:val="00456E4A"/>
    <w:rsid w:val="0045715A"/>
    <w:rsid w:val="004573D4"/>
    <w:rsid w:val="00457458"/>
    <w:rsid w:val="00457BD1"/>
    <w:rsid w:val="00460876"/>
    <w:rsid w:val="0046124E"/>
    <w:rsid w:val="00462002"/>
    <w:rsid w:val="00462500"/>
    <w:rsid w:val="004630EA"/>
    <w:rsid w:val="00463988"/>
    <w:rsid w:val="004639AB"/>
    <w:rsid w:val="00463B72"/>
    <w:rsid w:val="00463B7B"/>
    <w:rsid w:val="00464500"/>
    <w:rsid w:val="004659E2"/>
    <w:rsid w:val="00465E92"/>
    <w:rsid w:val="00466938"/>
    <w:rsid w:val="004670DB"/>
    <w:rsid w:val="00467CE4"/>
    <w:rsid w:val="00467D31"/>
    <w:rsid w:val="00470C3B"/>
    <w:rsid w:val="00471153"/>
    <w:rsid w:val="004711E6"/>
    <w:rsid w:val="00471350"/>
    <w:rsid w:val="004714C5"/>
    <w:rsid w:val="00471DD6"/>
    <w:rsid w:val="0047225A"/>
    <w:rsid w:val="004728C7"/>
    <w:rsid w:val="00472A70"/>
    <w:rsid w:val="00472F31"/>
    <w:rsid w:val="00473718"/>
    <w:rsid w:val="00474830"/>
    <w:rsid w:val="00474856"/>
    <w:rsid w:val="00475029"/>
    <w:rsid w:val="00475630"/>
    <w:rsid w:val="00475A3A"/>
    <w:rsid w:val="00475E7E"/>
    <w:rsid w:val="00476B80"/>
    <w:rsid w:val="00476EC6"/>
    <w:rsid w:val="00476EFF"/>
    <w:rsid w:val="00477A39"/>
    <w:rsid w:val="00477F24"/>
    <w:rsid w:val="00480420"/>
    <w:rsid w:val="004807EC"/>
    <w:rsid w:val="00481999"/>
    <w:rsid w:val="00481F1B"/>
    <w:rsid w:val="00482562"/>
    <w:rsid w:val="00482FD4"/>
    <w:rsid w:val="0048300B"/>
    <w:rsid w:val="00483303"/>
    <w:rsid w:val="00483873"/>
    <w:rsid w:val="00483E83"/>
    <w:rsid w:val="0048456A"/>
    <w:rsid w:val="00484662"/>
    <w:rsid w:val="004853B9"/>
    <w:rsid w:val="00485A88"/>
    <w:rsid w:val="00485D40"/>
    <w:rsid w:val="0048698B"/>
    <w:rsid w:val="00486DF7"/>
    <w:rsid w:val="004871D6"/>
    <w:rsid w:val="004875FB"/>
    <w:rsid w:val="00487663"/>
    <w:rsid w:val="00487DA3"/>
    <w:rsid w:val="004900F3"/>
    <w:rsid w:val="0049029C"/>
    <w:rsid w:val="00490659"/>
    <w:rsid w:val="00491B79"/>
    <w:rsid w:val="00492570"/>
    <w:rsid w:val="0049281A"/>
    <w:rsid w:val="0049282D"/>
    <w:rsid w:val="00492B67"/>
    <w:rsid w:val="00492EA0"/>
    <w:rsid w:val="00493C39"/>
    <w:rsid w:val="00494014"/>
    <w:rsid w:val="00494457"/>
    <w:rsid w:val="0049446A"/>
    <w:rsid w:val="00494477"/>
    <w:rsid w:val="004949FC"/>
    <w:rsid w:val="00494E30"/>
    <w:rsid w:val="00495866"/>
    <w:rsid w:val="00495FAF"/>
    <w:rsid w:val="00496935"/>
    <w:rsid w:val="00496BF2"/>
    <w:rsid w:val="0049750C"/>
    <w:rsid w:val="00497546"/>
    <w:rsid w:val="0049763C"/>
    <w:rsid w:val="00497731"/>
    <w:rsid w:val="00497AE8"/>
    <w:rsid w:val="00497AF6"/>
    <w:rsid w:val="004A0559"/>
    <w:rsid w:val="004A096C"/>
    <w:rsid w:val="004A0BAA"/>
    <w:rsid w:val="004A0D4D"/>
    <w:rsid w:val="004A177A"/>
    <w:rsid w:val="004A1C3C"/>
    <w:rsid w:val="004A2020"/>
    <w:rsid w:val="004A206D"/>
    <w:rsid w:val="004A2097"/>
    <w:rsid w:val="004A21A5"/>
    <w:rsid w:val="004A309C"/>
    <w:rsid w:val="004A3764"/>
    <w:rsid w:val="004A4809"/>
    <w:rsid w:val="004A5256"/>
    <w:rsid w:val="004A5DB4"/>
    <w:rsid w:val="004A62C2"/>
    <w:rsid w:val="004A6441"/>
    <w:rsid w:val="004A705D"/>
    <w:rsid w:val="004A7EA1"/>
    <w:rsid w:val="004B0599"/>
    <w:rsid w:val="004B0A2F"/>
    <w:rsid w:val="004B2665"/>
    <w:rsid w:val="004B2B6C"/>
    <w:rsid w:val="004B329E"/>
    <w:rsid w:val="004B3541"/>
    <w:rsid w:val="004B381D"/>
    <w:rsid w:val="004B38C3"/>
    <w:rsid w:val="004B3E47"/>
    <w:rsid w:val="004B3F50"/>
    <w:rsid w:val="004B4147"/>
    <w:rsid w:val="004B50B4"/>
    <w:rsid w:val="004B524E"/>
    <w:rsid w:val="004B54F4"/>
    <w:rsid w:val="004B5891"/>
    <w:rsid w:val="004B5F9A"/>
    <w:rsid w:val="004B6E0F"/>
    <w:rsid w:val="004C05BF"/>
    <w:rsid w:val="004C093A"/>
    <w:rsid w:val="004C0F66"/>
    <w:rsid w:val="004C2BA8"/>
    <w:rsid w:val="004C341B"/>
    <w:rsid w:val="004C3C18"/>
    <w:rsid w:val="004C41DB"/>
    <w:rsid w:val="004C4549"/>
    <w:rsid w:val="004C4E7B"/>
    <w:rsid w:val="004C51A8"/>
    <w:rsid w:val="004C51F9"/>
    <w:rsid w:val="004C543F"/>
    <w:rsid w:val="004C59B4"/>
    <w:rsid w:val="004C5AD1"/>
    <w:rsid w:val="004C653E"/>
    <w:rsid w:val="004C6705"/>
    <w:rsid w:val="004C754B"/>
    <w:rsid w:val="004D0A67"/>
    <w:rsid w:val="004D103C"/>
    <w:rsid w:val="004D1357"/>
    <w:rsid w:val="004D16F1"/>
    <w:rsid w:val="004D172C"/>
    <w:rsid w:val="004D1B6C"/>
    <w:rsid w:val="004D1FD0"/>
    <w:rsid w:val="004D274D"/>
    <w:rsid w:val="004D2D05"/>
    <w:rsid w:val="004D46AE"/>
    <w:rsid w:val="004D4DE0"/>
    <w:rsid w:val="004D57CE"/>
    <w:rsid w:val="004D5D0D"/>
    <w:rsid w:val="004D645C"/>
    <w:rsid w:val="004D6739"/>
    <w:rsid w:val="004D6774"/>
    <w:rsid w:val="004D6E1B"/>
    <w:rsid w:val="004D70A2"/>
    <w:rsid w:val="004D77DC"/>
    <w:rsid w:val="004D7815"/>
    <w:rsid w:val="004E0408"/>
    <w:rsid w:val="004E1BA5"/>
    <w:rsid w:val="004E312C"/>
    <w:rsid w:val="004E320E"/>
    <w:rsid w:val="004E3578"/>
    <w:rsid w:val="004E37FB"/>
    <w:rsid w:val="004E3985"/>
    <w:rsid w:val="004E3DC3"/>
    <w:rsid w:val="004E3FC2"/>
    <w:rsid w:val="004E4A81"/>
    <w:rsid w:val="004E4EA4"/>
    <w:rsid w:val="004E515E"/>
    <w:rsid w:val="004E54FA"/>
    <w:rsid w:val="004E5658"/>
    <w:rsid w:val="004E5827"/>
    <w:rsid w:val="004E62BF"/>
    <w:rsid w:val="004E7CA0"/>
    <w:rsid w:val="004F01A2"/>
    <w:rsid w:val="004F022B"/>
    <w:rsid w:val="004F0BA1"/>
    <w:rsid w:val="004F109C"/>
    <w:rsid w:val="004F1A4C"/>
    <w:rsid w:val="004F1C8B"/>
    <w:rsid w:val="004F2FCF"/>
    <w:rsid w:val="004F4300"/>
    <w:rsid w:val="004F45CD"/>
    <w:rsid w:val="004F47F9"/>
    <w:rsid w:val="004F4A50"/>
    <w:rsid w:val="004F4F01"/>
    <w:rsid w:val="004F5227"/>
    <w:rsid w:val="004F61BE"/>
    <w:rsid w:val="004F7822"/>
    <w:rsid w:val="004F7C8B"/>
    <w:rsid w:val="004F7E9C"/>
    <w:rsid w:val="0050076D"/>
    <w:rsid w:val="005017EE"/>
    <w:rsid w:val="00501A72"/>
    <w:rsid w:val="00502023"/>
    <w:rsid w:val="00502982"/>
    <w:rsid w:val="00502BF6"/>
    <w:rsid w:val="00502E2C"/>
    <w:rsid w:val="0050362B"/>
    <w:rsid w:val="00503979"/>
    <w:rsid w:val="00503B44"/>
    <w:rsid w:val="00503B79"/>
    <w:rsid w:val="00503D37"/>
    <w:rsid w:val="00504001"/>
    <w:rsid w:val="00504926"/>
    <w:rsid w:val="00504E1C"/>
    <w:rsid w:val="00504FA2"/>
    <w:rsid w:val="005053D5"/>
    <w:rsid w:val="005058E1"/>
    <w:rsid w:val="00506E0F"/>
    <w:rsid w:val="00507487"/>
    <w:rsid w:val="0050771A"/>
    <w:rsid w:val="00507833"/>
    <w:rsid w:val="005103D3"/>
    <w:rsid w:val="005115D0"/>
    <w:rsid w:val="00511660"/>
    <w:rsid w:val="00511DE9"/>
    <w:rsid w:val="0051216F"/>
    <w:rsid w:val="005129F0"/>
    <w:rsid w:val="005132E7"/>
    <w:rsid w:val="00513B8C"/>
    <w:rsid w:val="0051453C"/>
    <w:rsid w:val="00514FD6"/>
    <w:rsid w:val="005156C4"/>
    <w:rsid w:val="0051587E"/>
    <w:rsid w:val="00515C8F"/>
    <w:rsid w:val="00515F58"/>
    <w:rsid w:val="00516785"/>
    <w:rsid w:val="00517949"/>
    <w:rsid w:val="00517B4B"/>
    <w:rsid w:val="0052004D"/>
    <w:rsid w:val="00520078"/>
    <w:rsid w:val="0052058C"/>
    <w:rsid w:val="005206A8"/>
    <w:rsid w:val="00520A3D"/>
    <w:rsid w:val="00520ADD"/>
    <w:rsid w:val="005210C7"/>
    <w:rsid w:val="0052275C"/>
    <w:rsid w:val="00522D58"/>
    <w:rsid w:val="0052312D"/>
    <w:rsid w:val="0052375E"/>
    <w:rsid w:val="00523F6F"/>
    <w:rsid w:val="00523FC8"/>
    <w:rsid w:val="005241C8"/>
    <w:rsid w:val="00526D69"/>
    <w:rsid w:val="00527A0A"/>
    <w:rsid w:val="00527A6E"/>
    <w:rsid w:val="00527AC8"/>
    <w:rsid w:val="00530193"/>
    <w:rsid w:val="005305FA"/>
    <w:rsid w:val="0053096F"/>
    <w:rsid w:val="005314FE"/>
    <w:rsid w:val="005316C3"/>
    <w:rsid w:val="00531D8C"/>
    <w:rsid w:val="005330B8"/>
    <w:rsid w:val="00534AC7"/>
    <w:rsid w:val="0053533E"/>
    <w:rsid w:val="005359E7"/>
    <w:rsid w:val="005367EE"/>
    <w:rsid w:val="00537414"/>
    <w:rsid w:val="00537E0B"/>
    <w:rsid w:val="00540450"/>
    <w:rsid w:val="00540F3B"/>
    <w:rsid w:val="005412F1"/>
    <w:rsid w:val="00541370"/>
    <w:rsid w:val="0054190A"/>
    <w:rsid w:val="005420EB"/>
    <w:rsid w:val="00542A9A"/>
    <w:rsid w:val="00543242"/>
    <w:rsid w:val="0054370B"/>
    <w:rsid w:val="0054385D"/>
    <w:rsid w:val="00543BB4"/>
    <w:rsid w:val="00543E45"/>
    <w:rsid w:val="00544786"/>
    <w:rsid w:val="00544D7B"/>
    <w:rsid w:val="00544E19"/>
    <w:rsid w:val="00546807"/>
    <w:rsid w:val="00546AC5"/>
    <w:rsid w:val="00546DBF"/>
    <w:rsid w:val="00546ED9"/>
    <w:rsid w:val="00547097"/>
    <w:rsid w:val="00547119"/>
    <w:rsid w:val="00547A40"/>
    <w:rsid w:val="00550157"/>
    <w:rsid w:val="0055074C"/>
    <w:rsid w:val="0055164B"/>
    <w:rsid w:val="00551879"/>
    <w:rsid w:val="00552167"/>
    <w:rsid w:val="005524A4"/>
    <w:rsid w:val="00552745"/>
    <w:rsid w:val="0055326E"/>
    <w:rsid w:val="00553409"/>
    <w:rsid w:val="005538C2"/>
    <w:rsid w:val="005556BE"/>
    <w:rsid w:val="00556787"/>
    <w:rsid w:val="00556B2A"/>
    <w:rsid w:val="00556DF7"/>
    <w:rsid w:val="00557AEB"/>
    <w:rsid w:val="00557B4B"/>
    <w:rsid w:val="00560056"/>
    <w:rsid w:val="005603BD"/>
    <w:rsid w:val="00560E77"/>
    <w:rsid w:val="00561731"/>
    <w:rsid w:val="005623CA"/>
    <w:rsid w:val="0056247E"/>
    <w:rsid w:val="00563AAA"/>
    <w:rsid w:val="00563EB7"/>
    <w:rsid w:val="005646B1"/>
    <w:rsid w:val="00564CB0"/>
    <w:rsid w:val="0056512D"/>
    <w:rsid w:val="00565544"/>
    <w:rsid w:val="005657D6"/>
    <w:rsid w:val="0056596D"/>
    <w:rsid w:val="00565B6C"/>
    <w:rsid w:val="0056635B"/>
    <w:rsid w:val="00566775"/>
    <w:rsid w:val="005671F3"/>
    <w:rsid w:val="00567303"/>
    <w:rsid w:val="00567445"/>
    <w:rsid w:val="00567E10"/>
    <w:rsid w:val="00567F77"/>
    <w:rsid w:val="005700A6"/>
    <w:rsid w:val="00570255"/>
    <w:rsid w:val="005707D3"/>
    <w:rsid w:val="00571013"/>
    <w:rsid w:val="005710CC"/>
    <w:rsid w:val="00571195"/>
    <w:rsid w:val="00571A6D"/>
    <w:rsid w:val="00571C6A"/>
    <w:rsid w:val="0057209C"/>
    <w:rsid w:val="005724B3"/>
    <w:rsid w:val="005726B6"/>
    <w:rsid w:val="00572D9D"/>
    <w:rsid w:val="00573FAA"/>
    <w:rsid w:val="005749C6"/>
    <w:rsid w:val="00575734"/>
    <w:rsid w:val="005757D8"/>
    <w:rsid w:val="00575CCA"/>
    <w:rsid w:val="00575D00"/>
    <w:rsid w:val="00576359"/>
    <w:rsid w:val="00577258"/>
    <w:rsid w:val="005772E4"/>
    <w:rsid w:val="0057736E"/>
    <w:rsid w:val="00577D8C"/>
    <w:rsid w:val="0058060E"/>
    <w:rsid w:val="0058064C"/>
    <w:rsid w:val="0058137C"/>
    <w:rsid w:val="005816F9"/>
    <w:rsid w:val="00581EA4"/>
    <w:rsid w:val="00582610"/>
    <w:rsid w:val="005827BA"/>
    <w:rsid w:val="00582B9E"/>
    <w:rsid w:val="00582BC3"/>
    <w:rsid w:val="00583874"/>
    <w:rsid w:val="00583B3E"/>
    <w:rsid w:val="00583BC4"/>
    <w:rsid w:val="005842F2"/>
    <w:rsid w:val="0058498B"/>
    <w:rsid w:val="005855BB"/>
    <w:rsid w:val="00585840"/>
    <w:rsid w:val="00585F26"/>
    <w:rsid w:val="00586CF0"/>
    <w:rsid w:val="005876BA"/>
    <w:rsid w:val="0058796C"/>
    <w:rsid w:val="00587AED"/>
    <w:rsid w:val="00590773"/>
    <w:rsid w:val="00590D55"/>
    <w:rsid w:val="00590DCC"/>
    <w:rsid w:val="00590E9F"/>
    <w:rsid w:val="00591043"/>
    <w:rsid w:val="0059148C"/>
    <w:rsid w:val="00591AE5"/>
    <w:rsid w:val="00591E34"/>
    <w:rsid w:val="00592F3D"/>
    <w:rsid w:val="00594617"/>
    <w:rsid w:val="005946DF"/>
    <w:rsid w:val="005948B2"/>
    <w:rsid w:val="00594B9E"/>
    <w:rsid w:val="00594BEF"/>
    <w:rsid w:val="005950A3"/>
    <w:rsid w:val="00596CA5"/>
    <w:rsid w:val="00597137"/>
    <w:rsid w:val="005979C9"/>
    <w:rsid w:val="00597F2E"/>
    <w:rsid w:val="005A0F2C"/>
    <w:rsid w:val="005A1DF9"/>
    <w:rsid w:val="005A2002"/>
    <w:rsid w:val="005A2774"/>
    <w:rsid w:val="005A30F0"/>
    <w:rsid w:val="005A320F"/>
    <w:rsid w:val="005A34C0"/>
    <w:rsid w:val="005A37CF"/>
    <w:rsid w:val="005A3A8D"/>
    <w:rsid w:val="005A3EC1"/>
    <w:rsid w:val="005A42F9"/>
    <w:rsid w:val="005A52F5"/>
    <w:rsid w:val="005A571B"/>
    <w:rsid w:val="005A5E0D"/>
    <w:rsid w:val="005A6261"/>
    <w:rsid w:val="005A669F"/>
    <w:rsid w:val="005A69CC"/>
    <w:rsid w:val="005A6E50"/>
    <w:rsid w:val="005A7340"/>
    <w:rsid w:val="005A74F3"/>
    <w:rsid w:val="005A7F70"/>
    <w:rsid w:val="005B017D"/>
    <w:rsid w:val="005B0338"/>
    <w:rsid w:val="005B0711"/>
    <w:rsid w:val="005B0A9C"/>
    <w:rsid w:val="005B0D6B"/>
    <w:rsid w:val="005B135F"/>
    <w:rsid w:val="005B1833"/>
    <w:rsid w:val="005B1A43"/>
    <w:rsid w:val="005B2213"/>
    <w:rsid w:val="005B30DD"/>
    <w:rsid w:val="005B3509"/>
    <w:rsid w:val="005B4BD3"/>
    <w:rsid w:val="005B59D8"/>
    <w:rsid w:val="005B5A4A"/>
    <w:rsid w:val="005B60E9"/>
    <w:rsid w:val="005B61E3"/>
    <w:rsid w:val="005B659E"/>
    <w:rsid w:val="005B69CF"/>
    <w:rsid w:val="005B6A26"/>
    <w:rsid w:val="005B6C2B"/>
    <w:rsid w:val="005B6CBA"/>
    <w:rsid w:val="005C0ED0"/>
    <w:rsid w:val="005C12C5"/>
    <w:rsid w:val="005C1704"/>
    <w:rsid w:val="005C18A9"/>
    <w:rsid w:val="005C1BD3"/>
    <w:rsid w:val="005C1BD9"/>
    <w:rsid w:val="005C1D98"/>
    <w:rsid w:val="005C1E36"/>
    <w:rsid w:val="005C2503"/>
    <w:rsid w:val="005C2740"/>
    <w:rsid w:val="005C2878"/>
    <w:rsid w:val="005C2A1E"/>
    <w:rsid w:val="005C30E0"/>
    <w:rsid w:val="005C31F2"/>
    <w:rsid w:val="005C50E2"/>
    <w:rsid w:val="005C5900"/>
    <w:rsid w:val="005C5EA5"/>
    <w:rsid w:val="005C6A02"/>
    <w:rsid w:val="005C6B1F"/>
    <w:rsid w:val="005C7F08"/>
    <w:rsid w:val="005D18E0"/>
    <w:rsid w:val="005D233E"/>
    <w:rsid w:val="005D3145"/>
    <w:rsid w:val="005D3510"/>
    <w:rsid w:val="005D3B5F"/>
    <w:rsid w:val="005D3D4E"/>
    <w:rsid w:val="005D3E00"/>
    <w:rsid w:val="005D3FB9"/>
    <w:rsid w:val="005D4CBD"/>
    <w:rsid w:val="005D51A2"/>
    <w:rsid w:val="005D52B9"/>
    <w:rsid w:val="005D5CAA"/>
    <w:rsid w:val="005D6387"/>
    <w:rsid w:val="005D67C5"/>
    <w:rsid w:val="005D69FD"/>
    <w:rsid w:val="005D7692"/>
    <w:rsid w:val="005D7984"/>
    <w:rsid w:val="005D7DD5"/>
    <w:rsid w:val="005E056B"/>
    <w:rsid w:val="005E073D"/>
    <w:rsid w:val="005E07E8"/>
    <w:rsid w:val="005E0A45"/>
    <w:rsid w:val="005E0E88"/>
    <w:rsid w:val="005E118E"/>
    <w:rsid w:val="005E1746"/>
    <w:rsid w:val="005E4080"/>
    <w:rsid w:val="005E4F76"/>
    <w:rsid w:val="005E57A2"/>
    <w:rsid w:val="005E58B6"/>
    <w:rsid w:val="005E70BD"/>
    <w:rsid w:val="005E732A"/>
    <w:rsid w:val="005E7420"/>
    <w:rsid w:val="005E7656"/>
    <w:rsid w:val="005E7D5B"/>
    <w:rsid w:val="005E7E49"/>
    <w:rsid w:val="005F120B"/>
    <w:rsid w:val="005F297E"/>
    <w:rsid w:val="005F3690"/>
    <w:rsid w:val="005F3D79"/>
    <w:rsid w:val="005F4341"/>
    <w:rsid w:val="005F43DF"/>
    <w:rsid w:val="005F5414"/>
    <w:rsid w:val="005F603B"/>
    <w:rsid w:val="005F6D2B"/>
    <w:rsid w:val="005F7D14"/>
    <w:rsid w:val="006019DF"/>
    <w:rsid w:val="0060200D"/>
    <w:rsid w:val="0060243F"/>
    <w:rsid w:val="00602C6D"/>
    <w:rsid w:val="00604714"/>
    <w:rsid w:val="0060507B"/>
    <w:rsid w:val="00605602"/>
    <w:rsid w:val="006069E9"/>
    <w:rsid w:val="00606C08"/>
    <w:rsid w:val="00606C4A"/>
    <w:rsid w:val="00606F3E"/>
    <w:rsid w:val="00606FAF"/>
    <w:rsid w:val="00607529"/>
    <w:rsid w:val="006076AB"/>
    <w:rsid w:val="006100B6"/>
    <w:rsid w:val="00610260"/>
    <w:rsid w:val="0061080B"/>
    <w:rsid w:val="00610837"/>
    <w:rsid w:val="00610958"/>
    <w:rsid w:val="00610ADE"/>
    <w:rsid w:val="00610B1F"/>
    <w:rsid w:val="00610C7C"/>
    <w:rsid w:val="00610E2E"/>
    <w:rsid w:val="00610F80"/>
    <w:rsid w:val="006119DB"/>
    <w:rsid w:val="00611A0A"/>
    <w:rsid w:val="0061219B"/>
    <w:rsid w:val="00612B4A"/>
    <w:rsid w:val="00613450"/>
    <w:rsid w:val="006135BD"/>
    <w:rsid w:val="006137EC"/>
    <w:rsid w:val="00613D53"/>
    <w:rsid w:val="00614280"/>
    <w:rsid w:val="0061430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AE6"/>
    <w:rsid w:val="0062027B"/>
    <w:rsid w:val="0062038B"/>
    <w:rsid w:val="0062149E"/>
    <w:rsid w:val="006225A5"/>
    <w:rsid w:val="00623F4E"/>
    <w:rsid w:val="00623F88"/>
    <w:rsid w:val="00624317"/>
    <w:rsid w:val="00625DE0"/>
    <w:rsid w:val="00625EFB"/>
    <w:rsid w:val="00625F39"/>
    <w:rsid w:val="00627192"/>
    <w:rsid w:val="00627932"/>
    <w:rsid w:val="00627AB4"/>
    <w:rsid w:val="00630E7F"/>
    <w:rsid w:val="00630EC3"/>
    <w:rsid w:val="00630FFD"/>
    <w:rsid w:val="00631D4B"/>
    <w:rsid w:val="00632637"/>
    <w:rsid w:val="00632704"/>
    <w:rsid w:val="00632FC1"/>
    <w:rsid w:val="0063357A"/>
    <w:rsid w:val="0063361F"/>
    <w:rsid w:val="00633CA5"/>
    <w:rsid w:val="00634394"/>
    <w:rsid w:val="006345C1"/>
    <w:rsid w:val="0063467F"/>
    <w:rsid w:val="00634806"/>
    <w:rsid w:val="00634A97"/>
    <w:rsid w:val="0063529D"/>
    <w:rsid w:val="006378C1"/>
    <w:rsid w:val="006405BE"/>
    <w:rsid w:val="006407C7"/>
    <w:rsid w:val="00640FE9"/>
    <w:rsid w:val="00641B31"/>
    <w:rsid w:val="00641BF5"/>
    <w:rsid w:val="00642719"/>
    <w:rsid w:val="00642993"/>
    <w:rsid w:val="006430DA"/>
    <w:rsid w:val="006436D1"/>
    <w:rsid w:val="00643875"/>
    <w:rsid w:val="00643A44"/>
    <w:rsid w:val="00643E71"/>
    <w:rsid w:val="0064496D"/>
    <w:rsid w:val="006449D8"/>
    <w:rsid w:val="00645144"/>
    <w:rsid w:val="006451FC"/>
    <w:rsid w:val="00645C90"/>
    <w:rsid w:val="006465EF"/>
    <w:rsid w:val="006474BB"/>
    <w:rsid w:val="0064751B"/>
    <w:rsid w:val="006476E3"/>
    <w:rsid w:val="00647C6C"/>
    <w:rsid w:val="0065143C"/>
    <w:rsid w:val="00651FBE"/>
    <w:rsid w:val="00652C94"/>
    <w:rsid w:val="0065317C"/>
    <w:rsid w:val="00653293"/>
    <w:rsid w:val="00653DCA"/>
    <w:rsid w:val="00654868"/>
    <w:rsid w:val="00654E6E"/>
    <w:rsid w:val="00655288"/>
    <w:rsid w:val="006553A4"/>
    <w:rsid w:val="00655D8D"/>
    <w:rsid w:val="0065659A"/>
    <w:rsid w:val="00656739"/>
    <w:rsid w:val="0065702B"/>
    <w:rsid w:val="00657A6C"/>
    <w:rsid w:val="00657E41"/>
    <w:rsid w:val="00657E58"/>
    <w:rsid w:val="00660210"/>
    <w:rsid w:val="00660234"/>
    <w:rsid w:val="0066100B"/>
    <w:rsid w:val="006612C7"/>
    <w:rsid w:val="0066147B"/>
    <w:rsid w:val="00661552"/>
    <w:rsid w:val="006615C3"/>
    <w:rsid w:val="00661B07"/>
    <w:rsid w:val="00661B57"/>
    <w:rsid w:val="0066206F"/>
    <w:rsid w:val="006620C9"/>
    <w:rsid w:val="0066220B"/>
    <w:rsid w:val="006627B7"/>
    <w:rsid w:val="006629E2"/>
    <w:rsid w:val="00662E5E"/>
    <w:rsid w:val="006631B5"/>
    <w:rsid w:val="0066359B"/>
    <w:rsid w:val="0066380F"/>
    <w:rsid w:val="006642C0"/>
    <w:rsid w:val="00664F30"/>
    <w:rsid w:val="00665253"/>
    <w:rsid w:val="00665BF8"/>
    <w:rsid w:val="0066727F"/>
    <w:rsid w:val="00667F44"/>
    <w:rsid w:val="006700DD"/>
    <w:rsid w:val="006707E0"/>
    <w:rsid w:val="00670B76"/>
    <w:rsid w:val="006712B3"/>
    <w:rsid w:val="00671915"/>
    <w:rsid w:val="00671979"/>
    <w:rsid w:val="00672051"/>
    <w:rsid w:val="006722D2"/>
    <w:rsid w:val="00672658"/>
    <w:rsid w:val="00672CF2"/>
    <w:rsid w:val="00672E7D"/>
    <w:rsid w:val="00673A56"/>
    <w:rsid w:val="00674756"/>
    <w:rsid w:val="00674B59"/>
    <w:rsid w:val="00676296"/>
    <w:rsid w:val="00676EE8"/>
    <w:rsid w:val="0067704A"/>
    <w:rsid w:val="00677E33"/>
    <w:rsid w:val="0068007B"/>
    <w:rsid w:val="0068011C"/>
    <w:rsid w:val="00680E5B"/>
    <w:rsid w:val="00680F01"/>
    <w:rsid w:val="00681329"/>
    <w:rsid w:val="006814E7"/>
    <w:rsid w:val="006817C3"/>
    <w:rsid w:val="00681F2B"/>
    <w:rsid w:val="0068264C"/>
    <w:rsid w:val="006834A5"/>
    <w:rsid w:val="0068384F"/>
    <w:rsid w:val="00683A51"/>
    <w:rsid w:val="00683BB3"/>
    <w:rsid w:val="00683BC4"/>
    <w:rsid w:val="00683BF2"/>
    <w:rsid w:val="006841EB"/>
    <w:rsid w:val="00684230"/>
    <w:rsid w:val="006858C8"/>
    <w:rsid w:val="00685A1E"/>
    <w:rsid w:val="006863D9"/>
    <w:rsid w:val="006864E6"/>
    <w:rsid w:val="006868DC"/>
    <w:rsid w:val="00686E9F"/>
    <w:rsid w:val="0068784B"/>
    <w:rsid w:val="00687ABE"/>
    <w:rsid w:val="00687C26"/>
    <w:rsid w:val="00687D6A"/>
    <w:rsid w:val="00690D03"/>
    <w:rsid w:val="006913A5"/>
    <w:rsid w:val="006918E1"/>
    <w:rsid w:val="00691C69"/>
    <w:rsid w:val="006921F3"/>
    <w:rsid w:val="0069296A"/>
    <w:rsid w:val="00692A48"/>
    <w:rsid w:val="00692CAA"/>
    <w:rsid w:val="00692F7C"/>
    <w:rsid w:val="006932AA"/>
    <w:rsid w:val="0069366E"/>
    <w:rsid w:val="00693948"/>
    <w:rsid w:val="00693CEF"/>
    <w:rsid w:val="00694352"/>
    <w:rsid w:val="00694840"/>
    <w:rsid w:val="00695193"/>
    <w:rsid w:val="0069566B"/>
    <w:rsid w:val="00696183"/>
    <w:rsid w:val="00696192"/>
    <w:rsid w:val="0069637C"/>
    <w:rsid w:val="006968DC"/>
    <w:rsid w:val="006A2410"/>
    <w:rsid w:val="006A2F84"/>
    <w:rsid w:val="006A37FF"/>
    <w:rsid w:val="006A39C8"/>
    <w:rsid w:val="006A3A6B"/>
    <w:rsid w:val="006A415B"/>
    <w:rsid w:val="006A45A7"/>
    <w:rsid w:val="006A46AB"/>
    <w:rsid w:val="006A4B0D"/>
    <w:rsid w:val="006A4EF7"/>
    <w:rsid w:val="006A562C"/>
    <w:rsid w:val="006A5A87"/>
    <w:rsid w:val="006A5B49"/>
    <w:rsid w:val="006A6367"/>
    <w:rsid w:val="006A74D2"/>
    <w:rsid w:val="006B07B7"/>
    <w:rsid w:val="006B088C"/>
    <w:rsid w:val="006B0C4C"/>
    <w:rsid w:val="006B0DE2"/>
    <w:rsid w:val="006B0EA2"/>
    <w:rsid w:val="006B1266"/>
    <w:rsid w:val="006B24AB"/>
    <w:rsid w:val="006B2905"/>
    <w:rsid w:val="006B2F89"/>
    <w:rsid w:val="006B3683"/>
    <w:rsid w:val="006B36DC"/>
    <w:rsid w:val="006B37C3"/>
    <w:rsid w:val="006B3909"/>
    <w:rsid w:val="006B40DB"/>
    <w:rsid w:val="006B426B"/>
    <w:rsid w:val="006B5421"/>
    <w:rsid w:val="006B670C"/>
    <w:rsid w:val="006B721D"/>
    <w:rsid w:val="006B7356"/>
    <w:rsid w:val="006C1569"/>
    <w:rsid w:val="006C1841"/>
    <w:rsid w:val="006C1B14"/>
    <w:rsid w:val="006C1EAF"/>
    <w:rsid w:val="006C2956"/>
    <w:rsid w:val="006C2AC7"/>
    <w:rsid w:val="006C2E51"/>
    <w:rsid w:val="006C37FB"/>
    <w:rsid w:val="006C410E"/>
    <w:rsid w:val="006C4D3C"/>
    <w:rsid w:val="006C4E3C"/>
    <w:rsid w:val="006C4E4D"/>
    <w:rsid w:val="006C535D"/>
    <w:rsid w:val="006C53A0"/>
    <w:rsid w:val="006C5ACC"/>
    <w:rsid w:val="006C5EB2"/>
    <w:rsid w:val="006C6336"/>
    <w:rsid w:val="006C63AF"/>
    <w:rsid w:val="006C6C66"/>
    <w:rsid w:val="006D09EB"/>
    <w:rsid w:val="006D1011"/>
    <w:rsid w:val="006D11AF"/>
    <w:rsid w:val="006D15EA"/>
    <w:rsid w:val="006D4933"/>
    <w:rsid w:val="006D4D25"/>
    <w:rsid w:val="006D5EE2"/>
    <w:rsid w:val="006D6F9B"/>
    <w:rsid w:val="006D749E"/>
    <w:rsid w:val="006D785F"/>
    <w:rsid w:val="006D7FEC"/>
    <w:rsid w:val="006E0374"/>
    <w:rsid w:val="006E09A4"/>
    <w:rsid w:val="006E09B9"/>
    <w:rsid w:val="006E0EA2"/>
    <w:rsid w:val="006E1131"/>
    <w:rsid w:val="006E167B"/>
    <w:rsid w:val="006E18F3"/>
    <w:rsid w:val="006E1944"/>
    <w:rsid w:val="006E210E"/>
    <w:rsid w:val="006E2199"/>
    <w:rsid w:val="006E3187"/>
    <w:rsid w:val="006E3450"/>
    <w:rsid w:val="006E34C5"/>
    <w:rsid w:val="006E3E80"/>
    <w:rsid w:val="006E4092"/>
    <w:rsid w:val="006E410C"/>
    <w:rsid w:val="006E4A84"/>
    <w:rsid w:val="006E4CC4"/>
    <w:rsid w:val="006E598A"/>
    <w:rsid w:val="006E6185"/>
    <w:rsid w:val="006E669D"/>
    <w:rsid w:val="006E7555"/>
    <w:rsid w:val="006F0D04"/>
    <w:rsid w:val="006F11E5"/>
    <w:rsid w:val="006F1229"/>
    <w:rsid w:val="006F1308"/>
    <w:rsid w:val="006F151B"/>
    <w:rsid w:val="006F36D4"/>
    <w:rsid w:val="006F3B05"/>
    <w:rsid w:val="006F420F"/>
    <w:rsid w:val="006F4261"/>
    <w:rsid w:val="006F4449"/>
    <w:rsid w:val="006F4DA2"/>
    <w:rsid w:val="006F4F7D"/>
    <w:rsid w:val="006F5C35"/>
    <w:rsid w:val="006F661D"/>
    <w:rsid w:val="007002D2"/>
    <w:rsid w:val="00700B66"/>
    <w:rsid w:val="007010A7"/>
    <w:rsid w:val="00701AA6"/>
    <w:rsid w:val="00702B24"/>
    <w:rsid w:val="007034EB"/>
    <w:rsid w:val="007039C8"/>
    <w:rsid w:val="00703ED4"/>
    <w:rsid w:val="007045A3"/>
    <w:rsid w:val="00704739"/>
    <w:rsid w:val="00704F6A"/>
    <w:rsid w:val="00705E55"/>
    <w:rsid w:val="00705EF5"/>
    <w:rsid w:val="00706A08"/>
    <w:rsid w:val="00710543"/>
    <w:rsid w:val="00711145"/>
    <w:rsid w:val="00711D6C"/>
    <w:rsid w:val="0071238B"/>
    <w:rsid w:val="00713453"/>
    <w:rsid w:val="0071375F"/>
    <w:rsid w:val="00714715"/>
    <w:rsid w:val="00714812"/>
    <w:rsid w:val="00714930"/>
    <w:rsid w:val="00715094"/>
    <w:rsid w:val="007155E1"/>
    <w:rsid w:val="00716156"/>
    <w:rsid w:val="0071645F"/>
    <w:rsid w:val="00717A75"/>
    <w:rsid w:val="00717BD6"/>
    <w:rsid w:val="00717CA7"/>
    <w:rsid w:val="00717F14"/>
    <w:rsid w:val="00720247"/>
    <w:rsid w:val="00720BBD"/>
    <w:rsid w:val="007227B3"/>
    <w:rsid w:val="0072281C"/>
    <w:rsid w:val="00722A5F"/>
    <w:rsid w:val="00722BD6"/>
    <w:rsid w:val="00723855"/>
    <w:rsid w:val="00723B6C"/>
    <w:rsid w:val="0072491B"/>
    <w:rsid w:val="007255DA"/>
    <w:rsid w:val="007258A1"/>
    <w:rsid w:val="0072599B"/>
    <w:rsid w:val="007267EE"/>
    <w:rsid w:val="00727045"/>
    <w:rsid w:val="007274DB"/>
    <w:rsid w:val="00727D48"/>
    <w:rsid w:val="00727FE1"/>
    <w:rsid w:val="0073027C"/>
    <w:rsid w:val="0073128C"/>
    <w:rsid w:val="00731A25"/>
    <w:rsid w:val="00731A54"/>
    <w:rsid w:val="00731FF1"/>
    <w:rsid w:val="00732055"/>
    <w:rsid w:val="00732206"/>
    <w:rsid w:val="0073261E"/>
    <w:rsid w:val="007331DA"/>
    <w:rsid w:val="00733C10"/>
    <w:rsid w:val="0073410B"/>
    <w:rsid w:val="0073493E"/>
    <w:rsid w:val="00734E6F"/>
    <w:rsid w:val="0073562B"/>
    <w:rsid w:val="007356BD"/>
    <w:rsid w:val="00735845"/>
    <w:rsid w:val="00737241"/>
    <w:rsid w:val="0073764E"/>
    <w:rsid w:val="0074079A"/>
    <w:rsid w:val="007408AE"/>
    <w:rsid w:val="00740D89"/>
    <w:rsid w:val="00740E7C"/>
    <w:rsid w:val="007413CC"/>
    <w:rsid w:val="00741922"/>
    <w:rsid w:val="007423DA"/>
    <w:rsid w:val="00742F80"/>
    <w:rsid w:val="0074328C"/>
    <w:rsid w:val="00743359"/>
    <w:rsid w:val="007436FB"/>
    <w:rsid w:val="007436FD"/>
    <w:rsid w:val="00744115"/>
    <w:rsid w:val="007442BB"/>
    <w:rsid w:val="00744ADC"/>
    <w:rsid w:val="00745148"/>
    <w:rsid w:val="007451C6"/>
    <w:rsid w:val="007467E2"/>
    <w:rsid w:val="007469C6"/>
    <w:rsid w:val="00746F37"/>
    <w:rsid w:val="007474A4"/>
    <w:rsid w:val="007506F8"/>
    <w:rsid w:val="00750AB1"/>
    <w:rsid w:val="00750E41"/>
    <w:rsid w:val="007519F5"/>
    <w:rsid w:val="0075244C"/>
    <w:rsid w:val="007527A4"/>
    <w:rsid w:val="00752810"/>
    <w:rsid w:val="007528F4"/>
    <w:rsid w:val="007529B1"/>
    <w:rsid w:val="00752CBB"/>
    <w:rsid w:val="00753D22"/>
    <w:rsid w:val="00756943"/>
    <w:rsid w:val="00756ABA"/>
    <w:rsid w:val="00757045"/>
    <w:rsid w:val="0075783C"/>
    <w:rsid w:val="00757D42"/>
    <w:rsid w:val="0076015B"/>
    <w:rsid w:val="007604D5"/>
    <w:rsid w:val="00760998"/>
    <w:rsid w:val="00760D6A"/>
    <w:rsid w:val="00761090"/>
    <w:rsid w:val="0076151A"/>
    <w:rsid w:val="0076175E"/>
    <w:rsid w:val="00761A17"/>
    <w:rsid w:val="00761A7F"/>
    <w:rsid w:val="00761DCE"/>
    <w:rsid w:val="00762672"/>
    <w:rsid w:val="00762A62"/>
    <w:rsid w:val="00762A70"/>
    <w:rsid w:val="00762C9B"/>
    <w:rsid w:val="00762D60"/>
    <w:rsid w:val="00763048"/>
    <w:rsid w:val="00763F04"/>
    <w:rsid w:val="00763FCE"/>
    <w:rsid w:val="00764046"/>
    <w:rsid w:val="00764539"/>
    <w:rsid w:val="0076627A"/>
    <w:rsid w:val="007668F8"/>
    <w:rsid w:val="00766EC4"/>
    <w:rsid w:val="00767B48"/>
    <w:rsid w:val="00767EE1"/>
    <w:rsid w:val="007714F3"/>
    <w:rsid w:val="00771535"/>
    <w:rsid w:val="00771C05"/>
    <w:rsid w:val="00771C40"/>
    <w:rsid w:val="00772B9C"/>
    <w:rsid w:val="00773F38"/>
    <w:rsid w:val="0077485D"/>
    <w:rsid w:val="00775EEA"/>
    <w:rsid w:val="00777207"/>
    <w:rsid w:val="0078067F"/>
    <w:rsid w:val="00780A89"/>
    <w:rsid w:val="00780C43"/>
    <w:rsid w:val="007821AE"/>
    <w:rsid w:val="00782267"/>
    <w:rsid w:val="0078229B"/>
    <w:rsid w:val="0078233F"/>
    <w:rsid w:val="00782BD3"/>
    <w:rsid w:val="00782C39"/>
    <w:rsid w:val="00783263"/>
    <w:rsid w:val="00783FA7"/>
    <w:rsid w:val="00784068"/>
    <w:rsid w:val="0078421A"/>
    <w:rsid w:val="00784800"/>
    <w:rsid w:val="00784EAB"/>
    <w:rsid w:val="00784F82"/>
    <w:rsid w:val="00785763"/>
    <w:rsid w:val="00785803"/>
    <w:rsid w:val="00785AF0"/>
    <w:rsid w:val="00785FEC"/>
    <w:rsid w:val="00786075"/>
    <w:rsid w:val="00786241"/>
    <w:rsid w:val="007868F9"/>
    <w:rsid w:val="00786A13"/>
    <w:rsid w:val="00787321"/>
    <w:rsid w:val="00787676"/>
    <w:rsid w:val="007878F9"/>
    <w:rsid w:val="00790142"/>
    <w:rsid w:val="00790D63"/>
    <w:rsid w:val="0079121F"/>
    <w:rsid w:val="00791635"/>
    <w:rsid w:val="007919B3"/>
    <w:rsid w:val="00791C18"/>
    <w:rsid w:val="00791DA3"/>
    <w:rsid w:val="00791DEA"/>
    <w:rsid w:val="007923C1"/>
    <w:rsid w:val="00792609"/>
    <w:rsid w:val="0079333D"/>
    <w:rsid w:val="00794498"/>
    <w:rsid w:val="00794F12"/>
    <w:rsid w:val="0079574D"/>
    <w:rsid w:val="00795B6F"/>
    <w:rsid w:val="00795C2E"/>
    <w:rsid w:val="00795E3E"/>
    <w:rsid w:val="00796234"/>
    <w:rsid w:val="0079689B"/>
    <w:rsid w:val="00796E16"/>
    <w:rsid w:val="00797041"/>
    <w:rsid w:val="0079737A"/>
    <w:rsid w:val="00797605"/>
    <w:rsid w:val="00797C3E"/>
    <w:rsid w:val="007A1954"/>
    <w:rsid w:val="007A1A90"/>
    <w:rsid w:val="007A2FB6"/>
    <w:rsid w:val="007A3573"/>
    <w:rsid w:val="007A3753"/>
    <w:rsid w:val="007A3FA5"/>
    <w:rsid w:val="007A44E1"/>
    <w:rsid w:val="007A4B33"/>
    <w:rsid w:val="007A4EF7"/>
    <w:rsid w:val="007A51BB"/>
    <w:rsid w:val="007A6A78"/>
    <w:rsid w:val="007A71BD"/>
    <w:rsid w:val="007A7541"/>
    <w:rsid w:val="007A7949"/>
    <w:rsid w:val="007A7BC8"/>
    <w:rsid w:val="007A7DAF"/>
    <w:rsid w:val="007B002B"/>
    <w:rsid w:val="007B022C"/>
    <w:rsid w:val="007B08E8"/>
    <w:rsid w:val="007B142A"/>
    <w:rsid w:val="007B1508"/>
    <w:rsid w:val="007B2EF6"/>
    <w:rsid w:val="007B3741"/>
    <w:rsid w:val="007B3836"/>
    <w:rsid w:val="007B3EAF"/>
    <w:rsid w:val="007B4B3E"/>
    <w:rsid w:val="007B4DDF"/>
    <w:rsid w:val="007B5892"/>
    <w:rsid w:val="007B59B5"/>
    <w:rsid w:val="007B6189"/>
    <w:rsid w:val="007B639D"/>
    <w:rsid w:val="007B67B9"/>
    <w:rsid w:val="007B7623"/>
    <w:rsid w:val="007B7A02"/>
    <w:rsid w:val="007C1BDF"/>
    <w:rsid w:val="007C2FCF"/>
    <w:rsid w:val="007C3E1E"/>
    <w:rsid w:val="007C4F29"/>
    <w:rsid w:val="007C514C"/>
    <w:rsid w:val="007C5170"/>
    <w:rsid w:val="007C5241"/>
    <w:rsid w:val="007C560F"/>
    <w:rsid w:val="007C63A5"/>
    <w:rsid w:val="007C6647"/>
    <w:rsid w:val="007C6A88"/>
    <w:rsid w:val="007C6AB2"/>
    <w:rsid w:val="007C6D6B"/>
    <w:rsid w:val="007C77F7"/>
    <w:rsid w:val="007C793B"/>
    <w:rsid w:val="007D062A"/>
    <w:rsid w:val="007D0C2F"/>
    <w:rsid w:val="007D19D0"/>
    <w:rsid w:val="007D2382"/>
    <w:rsid w:val="007D2BE6"/>
    <w:rsid w:val="007D3205"/>
    <w:rsid w:val="007D3477"/>
    <w:rsid w:val="007D3D41"/>
    <w:rsid w:val="007D3E6D"/>
    <w:rsid w:val="007D4EFF"/>
    <w:rsid w:val="007D4F6E"/>
    <w:rsid w:val="007D5B30"/>
    <w:rsid w:val="007D5C61"/>
    <w:rsid w:val="007D5EDD"/>
    <w:rsid w:val="007D60E0"/>
    <w:rsid w:val="007D631E"/>
    <w:rsid w:val="007D6369"/>
    <w:rsid w:val="007D6A29"/>
    <w:rsid w:val="007D7BC1"/>
    <w:rsid w:val="007E0A22"/>
    <w:rsid w:val="007E0AD2"/>
    <w:rsid w:val="007E11DB"/>
    <w:rsid w:val="007E14F2"/>
    <w:rsid w:val="007E1DBD"/>
    <w:rsid w:val="007E2581"/>
    <w:rsid w:val="007E3445"/>
    <w:rsid w:val="007E3526"/>
    <w:rsid w:val="007E38D2"/>
    <w:rsid w:val="007E3EF1"/>
    <w:rsid w:val="007E4344"/>
    <w:rsid w:val="007E43D8"/>
    <w:rsid w:val="007E4F67"/>
    <w:rsid w:val="007E55B9"/>
    <w:rsid w:val="007E61B2"/>
    <w:rsid w:val="007E6E09"/>
    <w:rsid w:val="007E7F53"/>
    <w:rsid w:val="007F0907"/>
    <w:rsid w:val="007F12BB"/>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6334"/>
    <w:rsid w:val="007F6398"/>
    <w:rsid w:val="007F6A61"/>
    <w:rsid w:val="008000D3"/>
    <w:rsid w:val="00800D55"/>
    <w:rsid w:val="008015DA"/>
    <w:rsid w:val="00801F7B"/>
    <w:rsid w:val="0080217B"/>
    <w:rsid w:val="008022BD"/>
    <w:rsid w:val="00803002"/>
    <w:rsid w:val="00803AD8"/>
    <w:rsid w:val="0080409C"/>
    <w:rsid w:val="00804127"/>
    <w:rsid w:val="00804268"/>
    <w:rsid w:val="008043CA"/>
    <w:rsid w:val="00804475"/>
    <w:rsid w:val="008045D3"/>
    <w:rsid w:val="0080495D"/>
    <w:rsid w:val="008049DB"/>
    <w:rsid w:val="008052C8"/>
    <w:rsid w:val="00807698"/>
    <w:rsid w:val="008077CF"/>
    <w:rsid w:val="0080788D"/>
    <w:rsid w:val="00807F72"/>
    <w:rsid w:val="00810E7C"/>
    <w:rsid w:val="00812345"/>
    <w:rsid w:val="00812E80"/>
    <w:rsid w:val="00812E92"/>
    <w:rsid w:val="00813B27"/>
    <w:rsid w:val="00813E02"/>
    <w:rsid w:val="00814C45"/>
    <w:rsid w:val="00814CCA"/>
    <w:rsid w:val="008152CA"/>
    <w:rsid w:val="008152FF"/>
    <w:rsid w:val="00815C20"/>
    <w:rsid w:val="00815D51"/>
    <w:rsid w:val="00815DEF"/>
    <w:rsid w:val="00815E61"/>
    <w:rsid w:val="0081655D"/>
    <w:rsid w:val="00816680"/>
    <w:rsid w:val="00817194"/>
    <w:rsid w:val="008201FD"/>
    <w:rsid w:val="008204B7"/>
    <w:rsid w:val="00820C6C"/>
    <w:rsid w:val="00821216"/>
    <w:rsid w:val="0082121E"/>
    <w:rsid w:val="00821651"/>
    <w:rsid w:val="00821E9E"/>
    <w:rsid w:val="00822374"/>
    <w:rsid w:val="00822B2A"/>
    <w:rsid w:val="00822C3D"/>
    <w:rsid w:val="008235C0"/>
    <w:rsid w:val="00823CBB"/>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A8F"/>
    <w:rsid w:val="00827B98"/>
    <w:rsid w:val="00830B11"/>
    <w:rsid w:val="00831D95"/>
    <w:rsid w:val="00831DA2"/>
    <w:rsid w:val="00832DF1"/>
    <w:rsid w:val="00832F68"/>
    <w:rsid w:val="00833395"/>
    <w:rsid w:val="008333B9"/>
    <w:rsid w:val="0083397F"/>
    <w:rsid w:val="00834089"/>
    <w:rsid w:val="00834790"/>
    <w:rsid w:val="008348FA"/>
    <w:rsid w:val="00835152"/>
    <w:rsid w:val="008355B2"/>
    <w:rsid w:val="00835A85"/>
    <w:rsid w:val="008361B5"/>
    <w:rsid w:val="008363FE"/>
    <w:rsid w:val="00837A41"/>
    <w:rsid w:val="00837EE5"/>
    <w:rsid w:val="00840712"/>
    <w:rsid w:val="00840E21"/>
    <w:rsid w:val="00841841"/>
    <w:rsid w:val="00841DF1"/>
    <w:rsid w:val="008436C8"/>
    <w:rsid w:val="008439B9"/>
    <w:rsid w:val="00843F38"/>
    <w:rsid w:val="0084438B"/>
    <w:rsid w:val="008444A2"/>
    <w:rsid w:val="008450DA"/>
    <w:rsid w:val="00845811"/>
    <w:rsid w:val="00845B98"/>
    <w:rsid w:val="00845ED1"/>
    <w:rsid w:val="00846258"/>
    <w:rsid w:val="00846456"/>
    <w:rsid w:val="0084728A"/>
    <w:rsid w:val="00847A1C"/>
    <w:rsid w:val="00850206"/>
    <w:rsid w:val="00850576"/>
    <w:rsid w:val="00851D48"/>
    <w:rsid w:val="0085219C"/>
    <w:rsid w:val="0085243D"/>
    <w:rsid w:val="00853228"/>
    <w:rsid w:val="0085363B"/>
    <w:rsid w:val="00853CDF"/>
    <w:rsid w:val="00854400"/>
    <w:rsid w:val="00854634"/>
    <w:rsid w:val="0085548E"/>
    <w:rsid w:val="0085586D"/>
    <w:rsid w:val="00855FC1"/>
    <w:rsid w:val="0085631E"/>
    <w:rsid w:val="00856985"/>
    <w:rsid w:val="0085734B"/>
    <w:rsid w:val="00857AB9"/>
    <w:rsid w:val="00857B1D"/>
    <w:rsid w:val="008606FE"/>
    <w:rsid w:val="00860840"/>
    <w:rsid w:val="00861070"/>
    <w:rsid w:val="008616B5"/>
    <w:rsid w:val="00862C86"/>
    <w:rsid w:val="00863033"/>
    <w:rsid w:val="008634CB"/>
    <w:rsid w:val="00863517"/>
    <w:rsid w:val="008635DB"/>
    <w:rsid w:val="00863777"/>
    <w:rsid w:val="0086397C"/>
    <w:rsid w:val="008655D9"/>
    <w:rsid w:val="0086588D"/>
    <w:rsid w:val="0086639E"/>
    <w:rsid w:val="008666B1"/>
    <w:rsid w:val="008675E4"/>
    <w:rsid w:val="00867E79"/>
    <w:rsid w:val="00867FFD"/>
    <w:rsid w:val="00870786"/>
    <w:rsid w:val="008715BA"/>
    <w:rsid w:val="008720D8"/>
    <w:rsid w:val="0087212D"/>
    <w:rsid w:val="008727A4"/>
    <w:rsid w:val="00872D0F"/>
    <w:rsid w:val="00872D70"/>
    <w:rsid w:val="00872F0B"/>
    <w:rsid w:val="008733F4"/>
    <w:rsid w:val="008735F7"/>
    <w:rsid w:val="008741EE"/>
    <w:rsid w:val="00875009"/>
    <w:rsid w:val="00875783"/>
    <w:rsid w:val="00875B6C"/>
    <w:rsid w:val="0088025D"/>
    <w:rsid w:val="008817D4"/>
    <w:rsid w:val="00881AAF"/>
    <w:rsid w:val="00883A72"/>
    <w:rsid w:val="0088431B"/>
    <w:rsid w:val="00885804"/>
    <w:rsid w:val="00886336"/>
    <w:rsid w:val="0088639F"/>
    <w:rsid w:val="008864AE"/>
    <w:rsid w:val="0088668E"/>
    <w:rsid w:val="00887724"/>
    <w:rsid w:val="00887833"/>
    <w:rsid w:val="00887B5D"/>
    <w:rsid w:val="00890CBC"/>
    <w:rsid w:val="00891239"/>
    <w:rsid w:val="00892326"/>
    <w:rsid w:val="0089232E"/>
    <w:rsid w:val="008923EE"/>
    <w:rsid w:val="00893185"/>
    <w:rsid w:val="00893E05"/>
    <w:rsid w:val="00893E89"/>
    <w:rsid w:val="00893F66"/>
    <w:rsid w:val="008946C4"/>
    <w:rsid w:val="00894C83"/>
    <w:rsid w:val="008954CB"/>
    <w:rsid w:val="00895BE2"/>
    <w:rsid w:val="0089707F"/>
    <w:rsid w:val="008973C4"/>
    <w:rsid w:val="0089775E"/>
    <w:rsid w:val="00897C82"/>
    <w:rsid w:val="008A0381"/>
    <w:rsid w:val="008A1E1B"/>
    <w:rsid w:val="008A3911"/>
    <w:rsid w:val="008A4974"/>
    <w:rsid w:val="008A5137"/>
    <w:rsid w:val="008A571F"/>
    <w:rsid w:val="008A65EC"/>
    <w:rsid w:val="008A6F5A"/>
    <w:rsid w:val="008A6FCF"/>
    <w:rsid w:val="008A7321"/>
    <w:rsid w:val="008A7EA3"/>
    <w:rsid w:val="008B054E"/>
    <w:rsid w:val="008B065A"/>
    <w:rsid w:val="008B19F3"/>
    <w:rsid w:val="008B20D5"/>
    <w:rsid w:val="008B284E"/>
    <w:rsid w:val="008B2E0A"/>
    <w:rsid w:val="008B3318"/>
    <w:rsid w:val="008B3FA6"/>
    <w:rsid w:val="008B4033"/>
    <w:rsid w:val="008B40CB"/>
    <w:rsid w:val="008B47D0"/>
    <w:rsid w:val="008B4F82"/>
    <w:rsid w:val="008B5A7B"/>
    <w:rsid w:val="008B5C4E"/>
    <w:rsid w:val="008B6C0E"/>
    <w:rsid w:val="008B6EA6"/>
    <w:rsid w:val="008B72E6"/>
    <w:rsid w:val="008B7717"/>
    <w:rsid w:val="008B7B54"/>
    <w:rsid w:val="008C0ADF"/>
    <w:rsid w:val="008C0F8F"/>
    <w:rsid w:val="008C10CB"/>
    <w:rsid w:val="008C1189"/>
    <w:rsid w:val="008C13CD"/>
    <w:rsid w:val="008C1674"/>
    <w:rsid w:val="008C192B"/>
    <w:rsid w:val="008C1DAD"/>
    <w:rsid w:val="008C20C0"/>
    <w:rsid w:val="008C2618"/>
    <w:rsid w:val="008C3135"/>
    <w:rsid w:val="008C3168"/>
    <w:rsid w:val="008C3E8D"/>
    <w:rsid w:val="008C4E45"/>
    <w:rsid w:val="008C5A1F"/>
    <w:rsid w:val="008C5B24"/>
    <w:rsid w:val="008C5BA7"/>
    <w:rsid w:val="008C6457"/>
    <w:rsid w:val="008C6BB1"/>
    <w:rsid w:val="008C6E6E"/>
    <w:rsid w:val="008C7ECF"/>
    <w:rsid w:val="008D06AB"/>
    <w:rsid w:val="008D17AD"/>
    <w:rsid w:val="008D215F"/>
    <w:rsid w:val="008D290B"/>
    <w:rsid w:val="008D2DEF"/>
    <w:rsid w:val="008D305E"/>
    <w:rsid w:val="008D3D3D"/>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40B"/>
    <w:rsid w:val="008E26AA"/>
    <w:rsid w:val="008E2A51"/>
    <w:rsid w:val="008E3419"/>
    <w:rsid w:val="008E3599"/>
    <w:rsid w:val="008E37C2"/>
    <w:rsid w:val="008E48E7"/>
    <w:rsid w:val="008E4971"/>
    <w:rsid w:val="008E4FC5"/>
    <w:rsid w:val="008E5446"/>
    <w:rsid w:val="008E676E"/>
    <w:rsid w:val="008E6DF5"/>
    <w:rsid w:val="008E705B"/>
    <w:rsid w:val="008E734B"/>
    <w:rsid w:val="008E7A05"/>
    <w:rsid w:val="008E7BFD"/>
    <w:rsid w:val="008F0ABD"/>
    <w:rsid w:val="008F12C8"/>
    <w:rsid w:val="008F164D"/>
    <w:rsid w:val="008F24D5"/>
    <w:rsid w:val="008F30BC"/>
    <w:rsid w:val="008F41ED"/>
    <w:rsid w:val="008F4558"/>
    <w:rsid w:val="008F5335"/>
    <w:rsid w:val="008F5C35"/>
    <w:rsid w:val="008F74D6"/>
    <w:rsid w:val="008F78A7"/>
    <w:rsid w:val="00901976"/>
    <w:rsid w:val="00901B2D"/>
    <w:rsid w:val="00902280"/>
    <w:rsid w:val="00902A35"/>
    <w:rsid w:val="00902BAE"/>
    <w:rsid w:val="00903D53"/>
    <w:rsid w:val="00904063"/>
    <w:rsid w:val="00904B4D"/>
    <w:rsid w:val="00904EC6"/>
    <w:rsid w:val="009058AC"/>
    <w:rsid w:val="00905D6D"/>
    <w:rsid w:val="00907179"/>
    <w:rsid w:val="00907303"/>
    <w:rsid w:val="00910F93"/>
    <w:rsid w:val="009125CC"/>
    <w:rsid w:val="009136B0"/>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721E"/>
    <w:rsid w:val="00917BB5"/>
    <w:rsid w:val="0092081A"/>
    <w:rsid w:val="009216DA"/>
    <w:rsid w:val="009220EE"/>
    <w:rsid w:val="00922106"/>
    <w:rsid w:val="00922703"/>
    <w:rsid w:val="00922F1C"/>
    <w:rsid w:val="0092318C"/>
    <w:rsid w:val="00923633"/>
    <w:rsid w:val="00923964"/>
    <w:rsid w:val="00925063"/>
    <w:rsid w:val="00925836"/>
    <w:rsid w:val="00925855"/>
    <w:rsid w:val="00926060"/>
    <w:rsid w:val="00926A7F"/>
    <w:rsid w:val="00926C98"/>
    <w:rsid w:val="00926E60"/>
    <w:rsid w:val="00926F68"/>
    <w:rsid w:val="00926F8B"/>
    <w:rsid w:val="00926FE6"/>
    <w:rsid w:val="0092703D"/>
    <w:rsid w:val="00927102"/>
    <w:rsid w:val="00927383"/>
    <w:rsid w:val="00927794"/>
    <w:rsid w:val="00927957"/>
    <w:rsid w:val="00927F30"/>
    <w:rsid w:val="00930184"/>
    <w:rsid w:val="00930362"/>
    <w:rsid w:val="009305DD"/>
    <w:rsid w:val="00930FE9"/>
    <w:rsid w:val="009319F1"/>
    <w:rsid w:val="00931AB1"/>
    <w:rsid w:val="00932457"/>
    <w:rsid w:val="00933309"/>
    <w:rsid w:val="00933BBB"/>
    <w:rsid w:val="00934002"/>
    <w:rsid w:val="00935B81"/>
    <w:rsid w:val="00935F2F"/>
    <w:rsid w:val="00936FC1"/>
    <w:rsid w:val="009377AF"/>
    <w:rsid w:val="00940126"/>
    <w:rsid w:val="00940640"/>
    <w:rsid w:val="00940F5D"/>
    <w:rsid w:val="0094159A"/>
    <w:rsid w:val="00941C0E"/>
    <w:rsid w:val="00942548"/>
    <w:rsid w:val="00942AE2"/>
    <w:rsid w:val="00942F74"/>
    <w:rsid w:val="0094328E"/>
    <w:rsid w:val="00943D06"/>
    <w:rsid w:val="009442B9"/>
    <w:rsid w:val="00944976"/>
    <w:rsid w:val="00945271"/>
    <w:rsid w:val="009456C5"/>
    <w:rsid w:val="009467ED"/>
    <w:rsid w:val="009477B7"/>
    <w:rsid w:val="00947A89"/>
    <w:rsid w:val="00947DBD"/>
    <w:rsid w:val="00950D4D"/>
    <w:rsid w:val="00950DAE"/>
    <w:rsid w:val="0095101E"/>
    <w:rsid w:val="009517D1"/>
    <w:rsid w:val="00951888"/>
    <w:rsid w:val="00951ACB"/>
    <w:rsid w:val="009520DE"/>
    <w:rsid w:val="0095293C"/>
    <w:rsid w:val="00952944"/>
    <w:rsid w:val="00952BCE"/>
    <w:rsid w:val="00953285"/>
    <w:rsid w:val="009533CE"/>
    <w:rsid w:val="00953808"/>
    <w:rsid w:val="009538ED"/>
    <w:rsid w:val="00953A9E"/>
    <w:rsid w:val="00954AF9"/>
    <w:rsid w:val="00955399"/>
    <w:rsid w:val="00956034"/>
    <w:rsid w:val="00956661"/>
    <w:rsid w:val="009607AC"/>
    <w:rsid w:val="00960885"/>
    <w:rsid w:val="00960E0B"/>
    <w:rsid w:val="00961863"/>
    <w:rsid w:val="00961E9F"/>
    <w:rsid w:val="009638BD"/>
    <w:rsid w:val="00963E94"/>
    <w:rsid w:val="00964DE0"/>
    <w:rsid w:val="009652A8"/>
    <w:rsid w:val="00965D52"/>
    <w:rsid w:val="00965E46"/>
    <w:rsid w:val="0096669F"/>
    <w:rsid w:val="00966A96"/>
    <w:rsid w:val="00970061"/>
    <w:rsid w:val="0097029B"/>
    <w:rsid w:val="00970EE0"/>
    <w:rsid w:val="009711F4"/>
    <w:rsid w:val="00971ABA"/>
    <w:rsid w:val="00971B44"/>
    <w:rsid w:val="00971BF0"/>
    <w:rsid w:val="0097244F"/>
    <w:rsid w:val="0097296E"/>
    <w:rsid w:val="009730DD"/>
    <w:rsid w:val="00973B9E"/>
    <w:rsid w:val="00973FF0"/>
    <w:rsid w:val="0097561E"/>
    <w:rsid w:val="0097613B"/>
    <w:rsid w:val="0097613C"/>
    <w:rsid w:val="00976EF5"/>
    <w:rsid w:val="00977339"/>
    <w:rsid w:val="0097740E"/>
    <w:rsid w:val="00977DE3"/>
    <w:rsid w:val="00980161"/>
    <w:rsid w:val="0098016B"/>
    <w:rsid w:val="0098036E"/>
    <w:rsid w:val="00980F0A"/>
    <w:rsid w:val="0098100B"/>
    <w:rsid w:val="00981C1D"/>
    <w:rsid w:val="00982208"/>
    <w:rsid w:val="00982230"/>
    <w:rsid w:val="00982CC6"/>
    <w:rsid w:val="00983289"/>
    <w:rsid w:val="00984423"/>
    <w:rsid w:val="00984490"/>
    <w:rsid w:val="009846CD"/>
    <w:rsid w:val="009849EF"/>
    <w:rsid w:val="00984A9C"/>
    <w:rsid w:val="009855D6"/>
    <w:rsid w:val="00986107"/>
    <w:rsid w:val="00987054"/>
    <w:rsid w:val="00987A86"/>
    <w:rsid w:val="0099001B"/>
    <w:rsid w:val="00990282"/>
    <w:rsid w:val="0099062E"/>
    <w:rsid w:val="00990B1F"/>
    <w:rsid w:val="00990BC0"/>
    <w:rsid w:val="0099110B"/>
    <w:rsid w:val="00992DD3"/>
    <w:rsid w:val="0099335C"/>
    <w:rsid w:val="00993448"/>
    <w:rsid w:val="00993A49"/>
    <w:rsid w:val="00994303"/>
    <w:rsid w:val="009943DD"/>
    <w:rsid w:val="00994A01"/>
    <w:rsid w:val="00995294"/>
    <w:rsid w:val="0099534B"/>
    <w:rsid w:val="009955E9"/>
    <w:rsid w:val="0099682D"/>
    <w:rsid w:val="00996D08"/>
    <w:rsid w:val="00997257"/>
    <w:rsid w:val="0099789C"/>
    <w:rsid w:val="009A12B1"/>
    <w:rsid w:val="009A1458"/>
    <w:rsid w:val="009A1C2D"/>
    <w:rsid w:val="009A21EB"/>
    <w:rsid w:val="009A283B"/>
    <w:rsid w:val="009A3071"/>
    <w:rsid w:val="009A3B4C"/>
    <w:rsid w:val="009A41F0"/>
    <w:rsid w:val="009A510C"/>
    <w:rsid w:val="009A525B"/>
    <w:rsid w:val="009A54F7"/>
    <w:rsid w:val="009A56BD"/>
    <w:rsid w:val="009A5F32"/>
    <w:rsid w:val="009A5FEF"/>
    <w:rsid w:val="009A6B5F"/>
    <w:rsid w:val="009A6C85"/>
    <w:rsid w:val="009A7089"/>
    <w:rsid w:val="009A7C87"/>
    <w:rsid w:val="009B022D"/>
    <w:rsid w:val="009B03D8"/>
    <w:rsid w:val="009B0C78"/>
    <w:rsid w:val="009B11CF"/>
    <w:rsid w:val="009B151F"/>
    <w:rsid w:val="009B1CE3"/>
    <w:rsid w:val="009B1FF2"/>
    <w:rsid w:val="009B20E5"/>
    <w:rsid w:val="009B23CC"/>
    <w:rsid w:val="009B2AFB"/>
    <w:rsid w:val="009B31E7"/>
    <w:rsid w:val="009B3913"/>
    <w:rsid w:val="009B393C"/>
    <w:rsid w:val="009B400F"/>
    <w:rsid w:val="009B4153"/>
    <w:rsid w:val="009B43E1"/>
    <w:rsid w:val="009B5D30"/>
    <w:rsid w:val="009B74CD"/>
    <w:rsid w:val="009B7EF6"/>
    <w:rsid w:val="009C0878"/>
    <w:rsid w:val="009C10E1"/>
    <w:rsid w:val="009C11A6"/>
    <w:rsid w:val="009C13F8"/>
    <w:rsid w:val="009C17CA"/>
    <w:rsid w:val="009C1D72"/>
    <w:rsid w:val="009C2CF0"/>
    <w:rsid w:val="009C33DE"/>
    <w:rsid w:val="009C4C26"/>
    <w:rsid w:val="009C4CAD"/>
    <w:rsid w:val="009C4DCF"/>
    <w:rsid w:val="009C504D"/>
    <w:rsid w:val="009C5DC7"/>
    <w:rsid w:val="009C5FEF"/>
    <w:rsid w:val="009C6579"/>
    <w:rsid w:val="009C677B"/>
    <w:rsid w:val="009C685A"/>
    <w:rsid w:val="009C76E7"/>
    <w:rsid w:val="009C7EEF"/>
    <w:rsid w:val="009D0141"/>
    <w:rsid w:val="009D02F0"/>
    <w:rsid w:val="009D049F"/>
    <w:rsid w:val="009D0E95"/>
    <w:rsid w:val="009D19B8"/>
    <w:rsid w:val="009D1F03"/>
    <w:rsid w:val="009D2AA8"/>
    <w:rsid w:val="009D2B52"/>
    <w:rsid w:val="009D2E96"/>
    <w:rsid w:val="009D30CB"/>
    <w:rsid w:val="009D34EC"/>
    <w:rsid w:val="009D37B0"/>
    <w:rsid w:val="009D4589"/>
    <w:rsid w:val="009D50E7"/>
    <w:rsid w:val="009D54D4"/>
    <w:rsid w:val="009D5650"/>
    <w:rsid w:val="009D5EE8"/>
    <w:rsid w:val="009D615C"/>
    <w:rsid w:val="009D64F3"/>
    <w:rsid w:val="009D6699"/>
    <w:rsid w:val="009D6A74"/>
    <w:rsid w:val="009D6D78"/>
    <w:rsid w:val="009D73A5"/>
    <w:rsid w:val="009D73B8"/>
    <w:rsid w:val="009E0FCB"/>
    <w:rsid w:val="009E149A"/>
    <w:rsid w:val="009E14A4"/>
    <w:rsid w:val="009E1677"/>
    <w:rsid w:val="009E1A09"/>
    <w:rsid w:val="009E1F3B"/>
    <w:rsid w:val="009E30F5"/>
    <w:rsid w:val="009E3667"/>
    <w:rsid w:val="009E4844"/>
    <w:rsid w:val="009E4E32"/>
    <w:rsid w:val="009E5209"/>
    <w:rsid w:val="009E55A9"/>
    <w:rsid w:val="009E5889"/>
    <w:rsid w:val="009E5B9D"/>
    <w:rsid w:val="009E7E45"/>
    <w:rsid w:val="009F023B"/>
    <w:rsid w:val="009F0582"/>
    <w:rsid w:val="009F0874"/>
    <w:rsid w:val="009F0DF8"/>
    <w:rsid w:val="009F0FC5"/>
    <w:rsid w:val="009F20D3"/>
    <w:rsid w:val="009F3177"/>
    <w:rsid w:val="009F3191"/>
    <w:rsid w:val="009F49C0"/>
    <w:rsid w:val="009F5121"/>
    <w:rsid w:val="009F5138"/>
    <w:rsid w:val="009F7047"/>
    <w:rsid w:val="00A000CB"/>
    <w:rsid w:val="00A002A4"/>
    <w:rsid w:val="00A00327"/>
    <w:rsid w:val="00A007A1"/>
    <w:rsid w:val="00A007E8"/>
    <w:rsid w:val="00A00C13"/>
    <w:rsid w:val="00A013A9"/>
    <w:rsid w:val="00A014B2"/>
    <w:rsid w:val="00A02196"/>
    <w:rsid w:val="00A02549"/>
    <w:rsid w:val="00A0255C"/>
    <w:rsid w:val="00A02D88"/>
    <w:rsid w:val="00A03929"/>
    <w:rsid w:val="00A0407A"/>
    <w:rsid w:val="00A048A0"/>
    <w:rsid w:val="00A04FEA"/>
    <w:rsid w:val="00A05C9D"/>
    <w:rsid w:val="00A05D0A"/>
    <w:rsid w:val="00A06291"/>
    <w:rsid w:val="00A06B9A"/>
    <w:rsid w:val="00A06DA9"/>
    <w:rsid w:val="00A073A7"/>
    <w:rsid w:val="00A103F4"/>
    <w:rsid w:val="00A10431"/>
    <w:rsid w:val="00A105A1"/>
    <w:rsid w:val="00A105FF"/>
    <w:rsid w:val="00A10676"/>
    <w:rsid w:val="00A109A1"/>
    <w:rsid w:val="00A10D55"/>
    <w:rsid w:val="00A10D6E"/>
    <w:rsid w:val="00A1153A"/>
    <w:rsid w:val="00A11654"/>
    <w:rsid w:val="00A11854"/>
    <w:rsid w:val="00A12E5E"/>
    <w:rsid w:val="00A13639"/>
    <w:rsid w:val="00A139BE"/>
    <w:rsid w:val="00A13AB8"/>
    <w:rsid w:val="00A13EE4"/>
    <w:rsid w:val="00A14A54"/>
    <w:rsid w:val="00A1613C"/>
    <w:rsid w:val="00A1649C"/>
    <w:rsid w:val="00A1691C"/>
    <w:rsid w:val="00A16D17"/>
    <w:rsid w:val="00A172B6"/>
    <w:rsid w:val="00A17533"/>
    <w:rsid w:val="00A17645"/>
    <w:rsid w:val="00A176A2"/>
    <w:rsid w:val="00A17FF0"/>
    <w:rsid w:val="00A2028C"/>
    <w:rsid w:val="00A20756"/>
    <w:rsid w:val="00A211BF"/>
    <w:rsid w:val="00A216CF"/>
    <w:rsid w:val="00A222E3"/>
    <w:rsid w:val="00A22560"/>
    <w:rsid w:val="00A22C21"/>
    <w:rsid w:val="00A22ED7"/>
    <w:rsid w:val="00A23354"/>
    <w:rsid w:val="00A2383D"/>
    <w:rsid w:val="00A24083"/>
    <w:rsid w:val="00A24EA1"/>
    <w:rsid w:val="00A256E0"/>
    <w:rsid w:val="00A25730"/>
    <w:rsid w:val="00A259C0"/>
    <w:rsid w:val="00A25DEC"/>
    <w:rsid w:val="00A26CC4"/>
    <w:rsid w:val="00A26DC6"/>
    <w:rsid w:val="00A26ECE"/>
    <w:rsid w:val="00A27180"/>
    <w:rsid w:val="00A272DD"/>
    <w:rsid w:val="00A27AC9"/>
    <w:rsid w:val="00A30511"/>
    <w:rsid w:val="00A3108D"/>
    <w:rsid w:val="00A31D15"/>
    <w:rsid w:val="00A32024"/>
    <w:rsid w:val="00A32580"/>
    <w:rsid w:val="00A3287E"/>
    <w:rsid w:val="00A32BD7"/>
    <w:rsid w:val="00A33804"/>
    <w:rsid w:val="00A338C6"/>
    <w:rsid w:val="00A3499C"/>
    <w:rsid w:val="00A34F35"/>
    <w:rsid w:val="00A357CA"/>
    <w:rsid w:val="00A35C48"/>
    <w:rsid w:val="00A35CB9"/>
    <w:rsid w:val="00A36BA8"/>
    <w:rsid w:val="00A37284"/>
    <w:rsid w:val="00A37A0F"/>
    <w:rsid w:val="00A37A1E"/>
    <w:rsid w:val="00A406E4"/>
    <w:rsid w:val="00A4122D"/>
    <w:rsid w:val="00A41F3B"/>
    <w:rsid w:val="00A42B27"/>
    <w:rsid w:val="00A432AC"/>
    <w:rsid w:val="00A4347B"/>
    <w:rsid w:val="00A4393D"/>
    <w:rsid w:val="00A4424F"/>
    <w:rsid w:val="00A445DE"/>
    <w:rsid w:val="00A44A10"/>
    <w:rsid w:val="00A45A86"/>
    <w:rsid w:val="00A46333"/>
    <w:rsid w:val="00A468B7"/>
    <w:rsid w:val="00A46978"/>
    <w:rsid w:val="00A47BAE"/>
    <w:rsid w:val="00A47CFB"/>
    <w:rsid w:val="00A50640"/>
    <w:rsid w:val="00A50F79"/>
    <w:rsid w:val="00A51D22"/>
    <w:rsid w:val="00A526C8"/>
    <w:rsid w:val="00A52BA5"/>
    <w:rsid w:val="00A53734"/>
    <w:rsid w:val="00A53A1B"/>
    <w:rsid w:val="00A53CF2"/>
    <w:rsid w:val="00A54020"/>
    <w:rsid w:val="00A546CB"/>
    <w:rsid w:val="00A54A3D"/>
    <w:rsid w:val="00A554E4"/>
    <w:rsid w:val="00A55640"/>
    <w:rsid w:val="00A55788"/>
    <w:rsid w:val="00A56417"/>
    <w:rsid w:val="00A5752F"/>
    <w:rsid w:val="00A5785C"/>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D10"/>
    <w:rsid w:val="00A659CC"/>
    <w:rsid w:val="00A65A92"/>
    <w:rsid w:val="00A65D53"/>
    <w:rsid w:val="00A66693"/>
    <w:rsid w:val="00A67386"/>
    <w:rsid w:val="00A6755F"/>
    <w:rsid w:val="00A6761C"/>
    <w:rsid w:val="00A67803"/>
    <w:rsid w:val="00A701A2"/>
    <w:rsid w:val="00A7098E"/>
    <w:rsid w:val="00A714A3"/>
    <w:rsid w:val="00A7161B"/>
    <w:rsid w:val="00A71AC7"/>
    <w:rsid w:val="00A71D82"/>
    <w:rsid w:val="00A721E4"/>
    <w:rsid w:val="00A72DF9"/>
    <w:rsid w:val="00A73226"/>
    <w:rsid w:val="00A7421E"/>
    <w:rsid w:val="00A74647"/>
    <w:rsid w:val="00A748AE"/>
    <w:rsid w:val="00A748B2"/>
    <w:rsid w:val="00A7587B"/>
    <w:rsid w:val="00A75AB0"/>
    <w:rsid w:val="00A75B36"/>
    <w:rsid w:val="00A75E4F"/>
    <w:rsid w:val="00A75E65"/>
    <w:rsid w:val="00A7609B"/>
    <w:rsid w:val="00A76B9F"/>
    <w:rsid w:val="00A7749A"/>
    <w:rsid w:val="00A77B9B"/>
    <w:rsid w:val="00A80360"/>
    <w:rsid w:val="00A8097D"/>
    <w:rsid w:val="00A80CD6"/>
    <w:rsid w:val="00A80FFA"/>
    <w:rsid w:val="00A815CD"/>
    <w:rsid w:val="00A816D8"/>
    <w:rsid w:val="00A8307D"/>
    <w:rsid w:val="00A835DE"/>
    <w:rsid w:val="00A83B42"/>
    <w:rsid w:val="00A84452"/>
    <w:rsid w:val="00A84D6B"/>
    <w:rsid w:val="00A84E00"/>
    <w:rsid w:val="00A85A12"/>
    <w:rsid w:val="00A85EB5"/>
    <w:rsid w:val="00A860C6"/>
    <w:rsid w:val="00A861DD"/>
    <w:rsid w:val="00A8692E"/>
    <w:rsid w:val="00A86CD5"/>
    <w:rsid w:val="00A87216"/>
    <w:rsid w:val="00A87B40"/>
    <w:rsid w:val="00A90510"/>
    <w:rsid w:val="00A90684"/>
    <w:rsid w:val="00A90883"/>
    <w:rsid w:val="00A90E43"/>
    <w:rsid w:val="00A9200E"/>
    <w:rsid w:val="00A92241"/>
    <w:rsid w:val="00A92510"/>
    <w:rsid w:val="00A92C2F"/>
    <w:rsid w:val="00A941C8"/>
    <w:rsid w:val="00A943F8"/>
    <w:rsid w:val="00A94670"/>
    <w:rsid w:val="00A94EFD"/>
    <w:rsid w:val="00A95128"/>
    <w:rsid w:val="00A9570F"/>
    <w:rsid w:val="00A95C03"/>
    <w:rsid w:val="00A96342"/>
    <w:rsid w:val="00A96B75"/>
    <w:rsid w:val="00A96F3D"/>
    <w:rsid w:val="00A97285"/>
    <w:rsid w:val="00A97D16"/>
    <w:rsid w:val="00AA1299"/>
    <w:rsid w:val="00AA2D53"/>
    <w:rsid w:val="00AA2D84"/>
    <w:rsid w:val="00AA2FAA"/>
    <w:rsid w:val="00AA3972"/>
    <w:rsid w:val="00AA3B7B"/>
    <w:rsid w:val="00AA3BDB"/>
    <w:rsid w:val="00AA42CE"/>
    <w:rsid w:val="00AA49F6"/>
    <w:rsid w:val="00AA4CE5"/>
    <w:rsid w:val="00AA5E1F"/>
    <w:rsid w:val="00AA60A4"/>
    <w:rsid w:val="00AA61C2"/>
    <w:rsid w:val="00AA6AAD"/>
    <w:rsid w:val="00AA6C13"/>
    <w:rsid w:val="00AA6DA0"/>
    <w:rsid w:val="00AA7180"/>
    <w:rsid w:val="00AA765A"/>
    <w:rsid w:val="00AB01E7"/>
    <w:rsid w:val="00AB048F"/>
    <w:rsid w:val="00AB09FC"/>
    <w:rsid w:val="00AB0E51"/>
    <w:rsid w:val="00AB10FE"/>
    <w:rsid w:val="00AB18B9"/>
    <w:rsid w:val="00AB1BF9"/>
    <w:rsid w:val="00AB2514"/>
    <w:rsid w:val="00AB2DA7"/>
    <w:rsid w:val="00AB38D2"/>
    <w:rsid w:val="00AB400A"/>
    <w:rsid w:val="00AB4309"/>
    <w:rsid w:val="00AB5457"/>
    <w:rsid w:val="00AB5579"/>
    <w:rsid w:val="00AB602D"/>
    <w:rsid w:val="00AB65BE"/>
    <w:rsid w:val="00AB6A1C"/>
    <w:rsid w:val="00AB6F24"/>
    <w:rsid w:val="00AB7CBC"/>
    <w:rsid w:val="00AC0241"/>
    <w:rsid w:val="00AC0330"/>
    <w:rsid w:val="00AC05B3"/>
    <w:rsid w:val="00AC05F2"/>
    <w:rsid w:val="00AC0A1E"/>
    <w:rsid w:val="00AC0A9A"/>
    <w:rsid w:val="00AC10AB"/>
    <w:rsid w:val="00AC10B7"/>
    <w:rsid w:val="00AC113A"/>
    <w:rsid w:val="00AC11BB"/>
    <w:rsid w:val="00AC1231"/>
    <w:rsid w:val="00AC1AD1"/>
    <w:rsid w:val="00AC1E95"/>
    <w:rsid w:val="00AC2183"/>
    <w:rsid w:val="00AC272C"/>
    <w:rsid w:val="00AC440B"/>
    <w:rsid w:val="00AC4A93"/>
    <w:rsid w:val="00AC5D9F"/>
    <w:rsid w:val="00AC6099"/>
    <w:rsid w:val="00AC76CA"/>
    <w:rsid w:val="00AC7A6F"/>
    <w:rsid w:val="00AC7D85"/>
    <w:rsid w:val="00AC7FE2"/>
    <w:rsid w:val="00AD0074"/>
    <w:rsid w:val="00AD0EF0"/>
    <w:rsid w:val="00AD17B5"/>
    <w:rsid w:val="00AD1C3B"/>
    <w:rsid w:val="00AD2310"/>
    <w:rsid w:val="00AD37DD"/>
    <w:rsid w:val="00AD3D5A"/>
    <w:rsid w:val="00AD485E"/>
    <w:rsid w:val="00AD48EA"/>
    <w:rsid w:val="00AD5663"/>
    <w:rsid w:val="00AD5BD0"/>
    <w:rsid w:val="00AD6206"/>
    <w:rsid w:val="00AD6264"/>
    <w:rsid w:val="00AD6638"/>
    <w:rsid w:val="00AD6A5A"/>
    <w:rsid w:val="00AD7081"/>
    <w:rsid w:val="00AD74AA"/>
    <w:rsid w:val="00AD757A"/>
    <w:rsid w:val="00AD7686"/>
    <w:rsid w:val="00AE03BA"/>
    <w:rsid w:val="00AE0524"/>
    <w:rsid w:val="00AE0FCD"/>
    <w:rsid w:val="00AE1096"/>
    <w:rsid w:val="00AE1BFD"/>
    <w:rsid w:val="00AE2077"/>
    <w:rsid w:val="00AE20C3"/>
    <w:rsid w:val="00AE2356"/>
    <w:rsid w:val="00AE45F2"/>
    <w:rsid w:val="00AE49BE"/>
    <w:rsid w:val="00AE5A63"/>
    <w:rsid w:val="00AE624F"/>
    <w:rsid w:val="00AE6C84"/>
    <w:rsid w:val="00AF0018"/>
    <w:rsid w:val="00AF0F36"/>
    <w:rsid w:val="00AF130E"/>
    <w:rsid w:val="00AF1D47"/>
    <w:rsid w:val="00AF1EE4"/>
    <w:rsid w:val="00AF2144"/>
    <w:rsid w:val="00AF27E4"/>
    <w:rsid w:val="00AF27F8"/>
    <w:rsid w:val="00AF35CF"/>
    <w:rsid w:val="00AF4D31"/>
    <w:rsid w:val="00AF4DD6"/>
    <w:rsid w:val="00AF5962"/>
    <w:rsid w:val="00AF5F78"/>
    <w:rsid w:val="00AF6720"/>
    <w:rsid w:val="00AF677D"/>
    <w:rsid w:val="00AF764F"/>
    <w:rsid w:val="00AF79A9"/>
    <w:rsid w:val="00B00098"/>
    <w:rsid w:val="00B00F29"/>
    <w:rsid w:val="00B01330"/>
    <w:rsid w:val="00B0189C"/>
    <w:rsid w:val="00B019AA"/>
    <w:rsid w:val="00B01EC2"/>
    <w:rsid w:val="00B02219"/>
    <w:rsid w:val="00B0253C"/>
    <w:rsid w:val="00B025CC"/>
    <w:rsid w:val="00B0286D"/>
    <w:rsid w:val="00B02FA0"/>
    <w:rsid w:val="00B03279"/>
    <w:rsid w:val="00B03676"/>
    <w:rsid w:val="00B03863"/>
    <w:rsid w:val="00B04A03"/>
    <w:rsid w:val="00B04D70"/>
    <w:rsid w:val="00B04FF9"/>
    <w:rsid w:val="00B05454"/>
    <w:rsid w:val="00B058E5"/>
    <w:rsid w:val="00B05ABF"/>
    <w:rsid w:val="00B0646D"/>
    <w:rsid w:val="00B06870"/>
    <w:rsid w:val="00B0702F"/>
    <w:rsid w:val="00B07A76"/>
    <w:rsid w:val="00B07AE2"/>
    <w:rsid w:val="00B1041A"/>
    <w:rsid w:val="00B112E1"/>
    <w:rsid w:val="00B113FF"/>
    <w:rsid w:val="00B11514"/>
    <w:rsid w:val="00B11A4E"/>
    <w:rsid w:val="00B12705"/>
    <w:rsid w:val="00B12812"/>
    <w:rsid w:val="00B12824"/>
    <w:rsid w:val="00B12A38"/>
    <w:rsid w:val="00B13111"/>
    <w:rsid w:val="00B13C20"/>
    <w:rsid w:val="00B140AD"/>
    <w:rsid w:val="00B142BA"/>
    <w:rsid w:val="00B1443F"/>
    <w:rsid w:val="00B14F20"/>
    <w:rsid w:val="00B15153"/>
    <w:rsid w:val="00B154F6"/>
    <w:rsid w:val="00B15E17"/>
    <w:rsid w:val="00B160ED"/>
    <w:rsid w:val="00B16A20"/>
    <w:rsid w:val="00B17834"/>
    <w:rsid w:val="00B17C7F"/>
    <w:rsid w:val="00B17C94"/>
    <w:rsid w:val="00B17EA7"/>
    <w:rsid w:val="00B203E8"/>
    <w:rsid w:val="00B213A1"/>
    <w:rsid w:val="00B213AA"/>
    <w:rsid w:val="00B21914"/>
    <w:rsid w:val="00B21F85"/>
    <w:rsid w:val="00B22448"/>
    <w:rsid w:val="00B22D8D"/>
    <w:rsid w:val="00B22F26"/>
    <w:rsid w:val="00B240AC"/>
    <w:rsid w:val="00B245D6"/>
    <w:rsid w:val="00B2573A"/>
    <w:rsid w:val="00B258C4"/>
    <w:rsid w:val="00B2605D"/>
    <w:rsid w:val="00B26792"/>
    <w:rsid w:val="00B270E8"/>
    <w:rsid w:val="00B27430"/>
    <w:rsid w:val="00B27679"/>
    <w:rsid w:val="00B2777D"/>
    <w:rsid w:val="00B279E3"/>
    <w:rsid w:val="00B27C95"/>
    <w:rsid w:val="00B301E1"/>
    <w:rsid w:val="00B302A2"/>
    <w:rsid w:val="00B31719"/>
    <w:rsid w:val="00B31960"/>
    <w:rsid w:val="00B319C1"/>
    <w:rsid w:val="00B31C1A"/>
    <w:rsid w:val="00B32490"/>
    <w:rsid w:val="00B32668"/>
    <w:rsid w:val="00B327C4"/>
    <w:rsid w:val="00B3370C"/>
    <w:rsid w:val="00B346C5"/>
    <w:rsid w:val="00B34A5A"/>
    <w:rsid w:val="00B34DBB"/>
    <w:rsid w:val="00B34E24"/>
    <w:rsid w:val="00B35B43"/>
    <w:rsid w:val="00B36174"/>
    <w:rsid w:val="00B36ADD"/>
    <w:rsid w:val="00B3783D"/>
    <w:rsid w:val="00B37F70"/>
    <w:rsid w:val="00B406F0"/>
    <w:rsid w:val="00B40B95"/>
    <w:rsid w:val="00B40EE1"/>
    <w:rsid w:val="00B415CF"/>
    <w:rsid w:val="00B422FE"/>
    <w:rsid w:val="00B42BD7"/>
    <w:rsid w:val="00B42E57"/>
    <w:rsid w:val="00B42FEA"/>
    <w:rsid w:val="00B4333D"/>
    <w:rsid w:val="00B435C9"/>
    <w:rsid w:val="00B436CA"/>
    <w:rsid w:val="00B438BC"/>
    <w:rsid w:val="00B438D4"/>
    <w:rsid w:val="00B441A6"/>
    <w:rsid w:val="00B44BE5"/>
    <w:rsid w:val="00B45526"/>
    <w:rsid w:val="00B456A3"/>
    <w:rsid w:val="00B4593D"/>
    <w:rsid w:val="00B46230"/>
    <w:rsid w:val="00B467E9"/>
    <w:rsid w:val="00B46A84"/>
    <w:rsid w:val="00B50182"/>
    <w:rsid w:val="00B50E03"/>
    <w:rsid w:val="00B51911"/>
    <w:rsid w:val="00B51E1B"/>
    <w:rsid w:val="00B51E48"/>
    <w:rsid w:val="00B52655"/>
    <w:rsid w:val="00B53329"/>
    <w:rsid w:val="00B53A12"/>
    <w:rsid w:val="00B53AED"/>
    <w:rsid w:val="00B53DB1"/>
    <w:rsid w:val="00B54651"/>
    <w:rsid w:val="00B54C4A"/>
    <w:rsid w:val="00B55462"/>
    <w:rsid w:val="00B55C4E"/>
    <w:rsid w:val="00B56812"/>
    <w:rsid w:val="00B56F03"/>
    <w:rsid w:val="00B57793"/>
    <w:rsid w:val="00B603A6"/>
    <w:rsid w:val="00B60536"/>
    <w:rsid w:val="00B606D6"/>
    <w:rsid w:val="00B615F4"/>
    <w:rsid w:val="00B61AAA"/>
    <w:rsid w:val="00B62154"/>
    <w:rsid w:val="00B633DA"/>
    <w:rsid w:val="00B63493"/>
    <w:rsid w:val="00B649E3"/>
    <w:rsid w:val="00B64CF6"/>
    <w:rsid w:val="00B65143"/>
    <w:rsid w:val="00B66A1C"/>
    <w:rsid w:val="00B67AA2"/>
    <w:rsid w:val="00B705A4"/>
    <w:rsid w:val="00B71F43"/>
    <w:rsid w:val="00B72D01"/>
    <w:rsid w:val="00B75763"/>
    <w:rsid w:val="00B7580B"/>
    <w:rsid w:val="00B759B6"/>
    <w:rsid w:val="00B75B96"/>
    <w:rsid w:val="00B7628C"/>
    <w:rsid w:val="00B76A94"/>
    <w:rsid w:val="00B76E46"/>
    <w:rsid w:val="00B776F6"/>
    <w:rsid w:val="00B77881"/>
    <w:rsid w:val="00B778DA"/>
    <w:rsid w:val="00B8046F"/>
    <w:rsid w:val="00B80A31"/>
    <w:rsid w:val="00B80B2D"/>
    <w:rsid w:val="00B80B70"/>
    <w:rsid w:val="00B81591"/>
    <w:rsid w:val="00B8191E"/>
    <w:rsid w:val="00B8230B"/>
    <w:rsid w:val="00B829E2"/>
    <w:rsid w:val="00B84455"/>
    <w:rsid w:val="00B847FA"/>
    <w:rsid w:val="00B852B7"/>
    <w:rsid w:val="00B8574C"/>
    <w:rsid w:val="00B85A21"/>
    <w:rsid w:val="00B86178"/>
    <w:rsid w:val="00B86644"/>
    <w:rsid w:val="00B86AE7"/>
    <w:rsid w:val="00B86DE9"/>
    <w:rsid w:val="00B875B8"/>
    <w:rsid w:val="00B87FD2"/>
    <w:rsid w:val="00B903EC"/>
    <w:rsid w:val="00B916FC"/>
    <w:rsid w:val="00B9191C"/>
    <w:rsid w:val="00B91CEA"/>
    <w:rsid w:val="00B92205"/>
    <w:rsid w:val="00B9264F"/>
    <w:rsid w:val="00B92964"/>
    <w:rsid w:val="00B92C48"/>
    <w:rsid w:val="00B93CA4"/>
    <w:rsid w:val="00B945FF"/>
    <w:rsid w:val="00B9492D"/>
    <w:rsid w:val="00B954D3"/>
    <w:rsid w:val="00B95B56"/>
    <w:rsid w:val="00B95CBE"/>
    <w:rsid w:val="00B96AAC"/>
    <w:rsid w:val="00B96AD9"/>
    <w:rsid w:val="00B96CB4"/>
    <w:rsid w:val="00B96D79"/>
    <w:rsid w:val="00B9785F"/>
    <w:rsid w:val="00B97925"/>
    <w:rsid w:val="00B9792A"/>
    <w:rsid w:val="00B97ECB"/>
    <w:rsid w:val="00B97FAD"/>
    <w:rsid w:val="00BA000F"/>
    <w:rsid w:val="00BA056C"/>
    <w:rsid w:val="00BA0CEA"/>
    <w:rsid w:val="00BA0D54"/>
    <w:rsid w:val="00BA115A"/>
    <w:rsid w:val="00BA2352"/>
    <w:rsid w:val="00BA2FE3"/>
    <w:rsid w:val="00BA36D6"/>
    <w:rsid w:val="00BA38D6"/>
    <w:rsid w:val="00BA4CF3"/>
    <w:rsid w:val="00BA4DCB"/>
    <w:rsid w:val="00BA5103"/>
    <w:rsid w:val="00BA56CD"/>
    <w:rsid w:val="00BA6297"/>
    <w:rsid w:val="00BA6804"/>
    <w:rsid w:val="00BA694D"/>
    <w:rsid w:val="00BA7235"/>
    <w:rsid w:val="00BB00C3"/>
    <w:rsid w:val="00BB0281"/>
    <w:rsid w:val="00BB09A3"/>
    <w:rsid w:val="00BB0E1E"/>
    <w:rsid w:val="00BB10B9"/>
    <w:rsid w:val="00BB14D0"/>
    <w:rsid w:val="00BB212B"/>
    <w:rsid w:val="00BB221D"/>
    <w:rsid w:val="00BB259F"/>
    <w:rsid w:val="00BB27ED"/>
    <w:rsid w:val="00BB2B0D"/>
    <w:rsid w:val="00BB2B4E"/>
    <w:rsid w:val="00BB325F"/>
    <w:rsid w:val="00BB357F"/>
    <w:rsid w:val="00BB3997"/>
    <w:rsid w:val="00BB3BCA"/>
    <w:rsid w:val="00BB4322"/>
    <w:rsid w:val="00BB432A"/>
    <w:rsid w:val="00BB4BD9"/>
    <w:rsid w:val="00BB56A2"/>
    <w:rsid w:val="00BB59F8"/>
    <w:rsid w:val="00BB5AAC"/>
    <w:rsid w:val="00BB5ECA"/>
    <w:rsid w:val="00BB62B0"/>
    <w:rsid w:val="00BB63B2"/>
    <w:rsid w:val="00BB68EC"/>
    <w:rsid w:val="00BB6FC5"/>
    <w:rsid w:val="00BB7F21"/>
    <w:rsid w:val="00BC0EA4"/>
    <w:rsid w:val="00BC1437"/>
    <w:rsid w:val="00BC219A"/>
    <w:rsid w:val="00BC361E"/>
    <w:rsid w:val="00BC41DD"/>
    <w:rsid w:val="00BC46EC"/>
    <w:rsid w:val="00BC47C5"/>
    <w:rsid w:val="00BC4F7F"/>
    <w:rsid w:val="00BC5424"/>
    <w:rsid w:val="00BC5550"/>
    <w:rsid w:val="00BC5AE6"/>
    <w:rsid w:val="00BC5BB4"/>
    <w:rsid w:val="00BC60BA"/>
    <w:rsid w:val="00BC6674"/>
    <w:rsid w:val="00BC70C3"/>
    <w:rsid w:val="00BC74EE"/>
    <w:rsid w:val="00BC7ED6"/>
    <w:rsid w:val="00BC7FDC"/>
    <w:rsid w:val="00BD0408"/>
    <w:rsid w:val="00BD0BDC"/>
    <w:rsid w:val="00BD0E86"/>
    <w:rsid w:val="00BD11C0"/>
    <w:rsid w:val="00BD167C"/>
    <w:rsid w:val="00BD27A2"/>
    <w:rsid w:val="00BD36B1"/>
    <w:rsid w:val="00BD45A0"/>
    <w:rsid w:val="00BD4F29"/>
    <w:rsid w:val="00BD560D"/>
    <w:rsid w:val="00BD642E"/>
    <w:rsid w:val="00BD66F5"/>
    <w:rsid w:val="00BD705B"/>
    <w:rsid w:val="00BD76F1"/>
    <w:rsid w:val="00BE11FF"/>
    <w:rsid w:val="00BE1293"/>
    <w:rsid w:val="00BE1A48"/>
    <w:rsid w:val="00BE1AF3"/>
    <w:rsid w:val="00BE2043"/>
    <w:rsid w:val="00BE2C8A"/>
    <w:rsid w:val="00BE3804"/>
    <w:rsid w:val="00BE44C5"/>
    <w:rsid w:val="00BE44DF"/>
    <w:rsid w:val="00BE49F7"/>
    <w:rsid w:val="00BE505D"/>
    <w:rsid w:val="00BE51D7"/>
    <w:rsid w:val="00BE5F3A"/>
    <w:rsid w:val="00BE626C"/>
    <w:rsid w:val="00BE650E"/>
    <w:rsid w:val="00BE6B0F"/>
    <w:rsid w:val="00BE6FA5"/>
    <w:rsid w:val="00BF10CB"/>
    <w:rsid w:val="00BF1573"/>
    <w:rsid w:val="00BF170D"/>
    <w:rsid w:val="00BF184D"/>
    <w:rsid w:val="00BF195D"/>
    <w:rsid w:val="00BF1CD5"/>
    <w:rsid w:val="00BF372D"/>
    <w:rsid w:val="00BF52A1"/>
    <w:rsid w:val="00BF537C"/>
    <w:rsid w:val="00BF556C"/>
    <w:rsid w:val="00BF5E9E"/>
    <w:rsid w:val="00C013EA"/>
    <w:rsid w:val="00C01A2A"/>
    <w:rsid w:val="00C02179"/>
    <w:rsid w:val="00C02BFC"/>
    <w:rsid w:val="00C0315F"/>
    <w:rsid w:val="00C0320E"/>
    <w:rsid w:val="00C03230"/>
    <w:rsid w:val="00C03C1E"/>
    <w:rsid w:val="00C03CF3"/>
    <w:rsid w:val="00C04D4D"/>
    <w:rsid w:val="00C04ED4"/>
    <w:rsid w:val="00C0552C"/>
    <w:rsid w:val="00C05912"/>
    <w:rsid w:val="00C05B41"/>
    <w:rsid w:val="00C05EA3"/>
    <w:rsid w:val="00C06B2C"/>
    <w:rsid w:val="00C073BE"/>
    <w:rsid w:val="00C078E9"/>
    <w:rsid w:val="00C07CF0"/>
    <w:rsid w:val="00C07F16"/>
    <w:rsid w:val="00C10045"/>
    <w:rsid w:val="00C10368"/>
    <w:rsid w:val="00C111F0"/>
    <w:rsid w:val="00C112A8"/>
    <w:rsid w:val="00C11A17"/>
    <w:rsid w:val="00C11C4B"/>
    <w:rsid w:val="00C11D77"/>
    <w:rsid w:val="00C12320"/>
    <w:rsid w:val="00C1251B"/>
    <w:rsid w:val="00C12795"/>
    <w:rsid w:val="00C12C25"/>
    <w:rsid w:val="00C12DE4"/>
    <w:rsid w:val="00C12E2C"/>
    <w:rsid w:val="00C12F22"/>
    <w:rsid w:val="00C13206"/>
    <w:rsid w:val="00C140A7"/>
    <w:rsid w:val="00C14481"/>
    <w:rsid w:val="00C147EE"/>
    <w:rsid w:val="00C14952"/>
    <w:rsid w:val="00C15CCE"/>
    <w:rsid w:val="00C16A5F"/>
    <w:rsid w:val="00C16CD9"/>
    <w:rsid w:val="00C17617"/>
    <w:rsid w:val="00C17FE6"/>
    <w:rsid w:val="00C2166E"/>
    <w:rsid w:val="00C2285B"/>
    <w:rsid w:val="00C22ADB"/>
    <w:rsid w:val="00C22F78"/>
    <w:rsid w:val="00C23B59"/>
    <w:rsid w:val="00C24445"/>
    <w:rsid w:val="00C244EA"/>
    <w:rsid w:val="00C2502B"/>
    <w:rsid w:val="00C259FA"/>
    <w:rsid w:val="00C25DC5"/>
    <w:rsid w:val="00C26426"/>
    <w:rsid w:val="00C267D8"/>
    <w:rsid w:val="00C27451"/>
    <w:rsid w:val="00C27E8E"/>
    <w:rsid w:val="00C30708"/>
    <w:rsid w:val="00C30E42"/>
    <w:rsid w:val="00C31060"/>
    <w:rsid w:val="00C317BA"/>
    <w:rsid w:val="00C326E3"/>
    <w:rsid w:val="00C33A00"/>
    <w:rsid w:val="00C34283"/>
    <w:rsid w:val="00C34C92"/>
    <w:rsid w:val="00C34E7B"/>
    <w:rsid w:val="00C3554B"/>
    <w:rsid w:val="00C35797"/>
    <w:rsid w:val="00C362EE"/>
    <w:rsid w:val="00C3675D"/>
    <w:rsid w:val="00C3682F"/>
    <w:rsid w:val="00C36C35"/>
    <w:rsid w:val="00C36C49"/>
    <w:rsid w:val="00C36EB4"/>
    <w:rsid w:val="00C374B4"/>
    <w:rsid w:val="00C405E1"/>
    <w:rsid w:val="00C4094E"/>
    <w:rsid w:val="00C40B4A"/>
    <w:rsid w:val="00C40E25"/>
    <w:rsid w:val="00C42FA3"/>
    <w:rsid w:val="00C43326"/>
    <w:rsid w:val="00C438F1"/>
    <w:rsid w:val="00C43B10"/>
    <w:rsid w:val="00C43B76"/>
    <w:rsid w:val="00C441C5"/>
    <w:rsid w:val="00C44771"/>
    <w:rsid w:val="00C45CD2"/>
    <w:rsid w:val="00C460FA"/>
    <w:rsid w:val="00C46ABA"/>
    <w:rsid w:val="00C46AE3"/>
    <w:rsid w:val="00C4702F"/>
    <w:rsid w:val="00C50066"/>
    <w:rsid w:val="00C50091"/>
    <w:rsid w:val="00C50C31"/>
    <w:rsid w:val="00C5129D"/>
    <w:rsid w:val="00C512A6"/>
    <w:rsid w:val="00C5148A"/>
    <w:rsid w:val="00C5149F"/>
    <w:rsid w:val="00C51688"/>
    <w:rsid w:val="00C51750"/>
    <w:rsid w:val="00C5215D"/>
    <w:rsid w:val="00C521B1"/>
    <w:rsid w:val="00C52572"/>
    <w:rsid w:val="00C52AF6"/>
    <w:rsid w:val="00C52E24"/>
    <w:rsid w:val="00C53233"/>
    <w:rsid w:val="00C5333E"/>
    <w:rsid w:val="00C53660"/>
    <w:rsid w:val="00C5466E"/>
    <w:rsid w:val="00C5471E"/>
    <w:rsid w:val="00C54857"/>
    <w:rsid w:val="00C55600"/>
    <w:rsid w:val="00C55BFD"/>
    <w:rsid w:val="00C5649D"/>
    <w:rsid w:val="00C57216"/>
    <w:rsid w:val="00C6038E"/>
    <w:rsid w:val="00C617AF"/>
    <w:rsid w:val="00C62379"/>
    <w:rsid w:val="00C623FA"/>
    <w:rsid w:val="00C625A3"/>
    <w:rsid w:val="00C630CD"/>
    <w:rsid w:val="00C641FD"/>
    <w:rsid w:val="00C65692"/>
    <w:rsid w:val="00C67730"/>
    <w:rsid w:val="00C678C0"/>
    <w:rsid w:val="00C67AA4"/>
    <w:rsid w:val="00C67CD7"/>
    <w:rsid w:val="00C70398"/>
    <w:rsid w:val="00C70867"/>
    <w:rsid w:val="00C71040"/>
    <w:rsid w:val="00C71881"/>
    <w:rsid w:val="00C71BDA"/>
    <w:rsid w:val="00C71E62"/>
    <w:rsid w:val="00C72D0C"/>
    <w:rsid w:val="00C735F3"/>
    <w:rsid w:val="00C73B2E"/>
    <w:rsid w:val="00C7403B"/>
    <w:rsid w:val="00C742BE"/>
    <w:rsid w:val="00C745DE"/>
    <w:rsid w:val="00C74A7A"/>
    <w:rsid w:val="00C754CA"/>
    <w:rsid w:val="00C75A86"/>
    <w:rsid w:val="00C76DF9"/>
    <w:rsid w:val="00C76F29"/>
    <w:rsid w:val="00C77325"/>
    <w:rsid w:val="00C774FE"/>
    <w:rsid w:val="00C775E5"/>
    <w:rsid w:val="00C8007D"/>
    <w:rsid w:val="00C80BD5"/>
    <w:rsid w:val="00C80F07"/>
    <w:rsid w:val="00C80FE6"/>
    <w:rsid w:val="00C822A9"/>
    <w:rsid w:val="00C8259C"/>
    <w:rsid w:val="00C82A79"/>
    <w:rsid w:val="00C83E8B"/>
    <w:rsid w:val="00C8636F"/>
    <w:rsid w:val="00C86799"/>
    <w:rsid w:val="00C869FA"/>
    <w:rsid w:val="00C87A21"/>
    <w:rsid w:val="00C87D69"/>
    <w:rsid w:val="00C87FA9"/>
    <w:rsid w:val="00C90490"/>
    <w:rsid w:val="00C90D71"/>
    <w:rsid w:val="00C92592"/>
    <w:rsid w:val="00C929C6"/>
    <w:rsid w:val="00C92A78"/>
    <w:rsid w:val="00C93CD1"/>
    <w:rsid w:val="00C9405B"/>
    <w:rsid w:val="00C94888"/>
    <w:rsid w:val="00C94CD3"/>
    <w:rsid w:val="00C94F14"/>
    <w:rsid w:val="00C95095"/>
    <w:rsid w:val="00C95279"/>
    <w:rsid w:val="00C962D0"/>
    <w:rsid w:val="00C97931"/>
    <w:rsid w:val="00C97BD4"/>
    <w:rsid w:val="00CA0916"/>
    <w:rsid w:val="00CA0B10"/>
    <w:rsid w:val="00CA0CEF"/>
    <w:rsid w:val="00CA0FC6"/>
    <w:rsid w:val="00CA10BD"/>
    <w:rsid w:val="00CA1678"/>
    <w:rsid w:val="00CA1A39"/>
    <w:rsid w:val="00CA2944"/>
    <w:rsid w:val="00CA2976"/>
    <w:rsid w:val="00CA3E09"/>
    <w:rsid w:val="00CA3E3D"/>
    <w:rsid w:val="00CA4109"/>
    <w:rsid w:val="00CA5162"/>
    <w:rsid w:val="00CA5284"/>
    <w:rsid w:val="00CA5AF5"/>
    <w:rsid w:val="00CA5D64"/>
    <w:rsid w:val="00CA5E31"/>
    <w:rsid w:val="00CA5EB1"/>
    <w:rsid w:val="00CA6CCD"/>
    <w:rsid w:val="00CA6D9B"/>
    <w:rsid w:val="00CA6E92"/>
    <w:rsid w:val="00CA7C72"/>
    <w:rsid w:val="00CA7D47"/>
    <w:rsid w:val="00CA7EEE"/>
    <w:rsid w:val="00CB01E8"/>
    <w:rsid w:val="00CB0CE4"/>
    <w:rsid w:val="00CB0E59"/>
    <w:rsid w:val="00CB20CB"/>
    <w:rsid w:val="00CB2A5B"/>
    <w:rsid w:val="00CB3284"/>
    <w:rsid w:val="00CB351B"/>
    <w:rsid w:val="00CB366C"/>
    <w:rsid w:val="00CB5291"/>
    <w:rsid w:val="00CB52B5"/>
    <w:rsid w:val="00CB5630"/>
    <w:rsid w:val="00CB6011"/>
    <w:rsid w:val="00CB66DA"/>
    <w:rsid w:val="00CB67D0"/>
    <w:rsid w:val="00CB6A0B"/>
    <w:rsid w:val="00CC043B"/>
    <w:rsid w:val="00CC0715"/>
    <w:rsid w:val="00CC1495"/>
    <w:rsid w:val="00CC15E3"/>
    <w:rsid w:val="00CC1C66"/>
    <w:rsid w:val="00CC21CB"/>
    <w:rsid w:val="00CC2211"/>
    <w:rsid w:val="00CC2DD3"/>
    <w:rsid w:val="00CC3EC9"/>
    <w:rsid w:val="00CC45AE"/>
    <w:rsid w:val="00CC4A58"/>
    <w:rsid w:val="00CC4BAB"/>
    <w:rsid w:val="00CC52AF"/>
    <w:rsid w:val="00CC5454"/>
    <w:rsid w:val="00CC5479"/>
    <w:rsid w:val="00CC68C2"/>
    <w:rsid w:val="00CC6B0F"/>
    <w:rsid w:val="00CC722F"/>
    <w:rsid w:val="00CC7BDD"/>
    <w:rsid w:val="00CC7DE4"/>
    <w:rsid w:val="00CD0365"/>
    <w:rsid w:val="00CD0468"/>
    <w:rsid w:val="00CD0690"/>
    <w:rsid w:val="00CD0A60"/>
    <w:rsid w:val="00CD0A66"/>
    <w:rsid w:val="00CD12B7"/>
    <w:rsid w:val="00CD1DB0"/>
    <w:rsid w:val="00CD20F5"/>
    <w:rsid w:val="00CD214E"/>
    <w:rsid w:val="00CD2207"/>
    <w:rsid w:val="00CD252A"/>
    <w:rsid w:val="00CD3853"/>
    <w:rsid w:val="00CD3AFC"/>
    <w:rsid w:val="00CD3F9E"/>
    <w:rsid w:val="00CD417B"/>
    <w:rsid w:val="00CD42C9"/>
    <w:rsid w:val="00CD435D"/>
    <w:rsid w:val="00CD5671"/>
    <w:rsid w:val="00CD59C4"/>
    <w:rsid w:val="00CD5C32"/>
    <w:rsid w:val="00CD690A"/>
    <w:rsid w:val="00CD6F15"/>
    <w:rsid w:val="00CD736F"/>
    <w:rsid w:val="00CD7A26"/>
    <w:rsid w:val="00CD7C91"/>
    <w:rsid w:val="00CD7D23"/>
    <w:rsid w:val="00CD7FE7"/>
    <w:rsid w:val="00CE0475"/>
    <w:rsid w:val="00CE0F58"/>
    <w:rsid w:val="00CE13F9"/>
    <w:rsid w:val="00CE153F"/>
    <w:rsid w:val="00CE1596"/>
    <w:rsid w:val="00CE2D66"/>
    <w:rsid w:val="00CE2EBA"/>
    <w:rsid w:val="00CE392C"/>
    <w:rsid w:val="00CE3B48"/>
    <w:rsid w:val="00CE475C"/>
    <w:rsid w:val="00CE4FD2"/>
    <w:rsid w:val="00CE4FFC"/>
    <w:rsid w:val="00CE53BD"/>
    <w:rsid w:val="00CE5E02"/>
    <w:rsid w:val="00CE6159"/>
    <w:rsid w:val="00CE6FD2"/>
    <w:rsid w:val="00CE72F7"/>
    <w:rsid w:val="00CE743C"/>
    <w:rsid w:val="00CE78A6"/>
    <w:rsid w:val="00CE7B0C"/>
    <w:rsid w:val="00CF00BA"/>
    <w:rsid w:val="00CF0A98"/>
    <w:rsid w:val="00CF14AA"/>
    <w:rsid w:val="00CF1643"/>
    <w:rsid w:val="00CF19A5"/>
    <w:rsid w:val="00CF1AE8"/>
    <w:rsid w:val="00CF1CBB"/>
    <w:rsid w:val="00CF1E32"/>
    <w:rsid w:val="00CF28C7"/>
    <w:rsid w:val="00CF37C3"/>
    <w:rsid w:val="00CF3A1E"/>
    <w:rsid w:val="00CF3A71"/>
    <w:rsid w:val="00CF4378"/>
    <w:rsid w:val="00CF561E"/>
    <w:rsid w:val="00CF56C0"/>
    <w:rsid w:val="00CF5DC1"/>
    <w:rsid w:val="00CF5E31"/>
    <w:rsid w:val="00CF616E"/>
    <w:rsid w:val="00CF63B2"/>
    <w:rsid w:val="00CF6B00"/>
    <w:rsid w:val="00CF6EBD"/>
    <w:rsid w:val="00CF6F27"/>
    <w:rsid w:val="00CF780B"/>
    <w:rsid w:val="00D00603"/>
    <w:rsid w:val="00D00EED"/>
    <w:rsid w:val="00D01013"/>
    <w:rsid w:val="00D01A49"/>
    <w:rsid w:val="00D01B07"/>
    <w:rsid w:val="00D01ED3"/>
    <w:rsid w:val="00D02237"/>
    <w:rsid w:val="00D02686"/>
    <w:rsid w:val="00D02DDE"/>
    <w:rsid w:val="00D02E17"/>
    <w:rsid w:val="00D03099"/>
    <w:rsid w:val="00D030CC"/>
    <w:rsid w:val="00D034C6"/>
    <w:rsid w:val="00D03968"/>
    <w:rsid w:val="00D04639"/>
    <w:rsid w:val="00D046A8"/>
    <w:rsid w:val="00D04CA9"/>
    <w:rsid w:val="00D04F14"/>
    <w:rsid w:val="00D04FBF"/>
    <w:rsid w:val="00D050A2"/>
    <w:rsid w:val="00D054FB"/>
    <w:rsid w:val="00D05C5C"/>
    <w:rsid w:val="00D05E45"/>
    <w:rsid w:val="00D06954"/>
    <w:rsid w:val="00D078E0"/>
    <w:rsid w:val="00D10ACA"/>
    <w:rsid w:val="00D10D62"/>
    <w:rsid w:val="00D11AC3"/>
    <w:rsid w:val="00D11D67"/>
    <w:rsid w:val="00D1257B"/>
    <w:rsid w:val="00D1270D"/>
    <w:rsid w:val="00D1293D"/>
    <w:rsid w:val="00D129BA"/>
    <w:rsid w:val="00D12E51"/>
    <w:rsid w:val="00D130B2"/>
    <w:rsid w:val="00D135B8"/>
    <w:rsid w:val="00D13952"/>
    <w:rsid w:val="00D13F83"/>
    <w:rsid w:val="00D143E6"/>
    <w:rsid w:val="00D1477B"/>
    <w:rsid w:val="00D14AFC"/>
    <w:rsid w:val="00D1551D"/>
    <w:rsid w:val="00D15B9A"/>
    <w:rsid w:val="00D15C18"/>
    <w:rsid w:val="00D15D44"/>
    <w:rsid w:val="00D15EE0"/>
    <w:rsid w:val="00D16459"/>
    <w:rsid w:val="00D171FE"/>
    <w:rsid w:val="00D1727C"/>
    <w:rsid w:val="00D175DA"/>
    <w:rsid w:val="00D206E6"/>
    <w:rsid w:val="00D20EB1"/>
    <w:rsid w:val="00D21095"/>
    <w:rsid w:val="00D22AC3"/>
    <w:rsid w:val="00D22AC9"/>
    <w:rsid w:val="00D22B6E"/>
    <w:rsid w:val="00D22F6D"/>
    <w:rsid w:val="00D2301F"/>
    <w:rsid w:val="00D2332B"/>
    <w:rsid w:val="00D237EC"/>
    <w:rsid w:val="00D2473A"/>
    <w:rsid w:val="00D24824"/>
    <w:rsid w:val="00D24D0E"/>
    <w:rsid w:val="00D24D98"/>
    <w:rsid w:val="00D251D1"/>
    <w:rsid w:val="00D25FC7"/>
    <w:rsid w:val="00D264B8"/>
    <w:rsid w:val="00D26573"/>
    <w:rsid w:val="00D27050"/>
    <w:rsid w:val="00D30334"/>
    <w:rsid w:val="00D30EDA"/>
    <w:rsid w:val="00D310A4"/>
    <w:rsid w:val="00D311C1"/>
    <w:rsid w:val="00D3146D"/>
    <w:rsid w:val="00D314E4"/>
    <w:rsid w:val="00D316D2"/>
    <w:rsid w:val="00D33533"/>
    <w:rsid w:val="00D33CD4"/>
    <w:rsid w:val="00D36044"/>
    <w:rsid w:val="00D36594"/>
    <w:rsid w:val="00D36823"/>
    <w:rsid w:val="00D371EC"/>
    <w:rsid w:val="00D37263"/>
    <w:rsid w:val="00D373DF"/>
    <w:rsid w:val="00D3770A"/>
    <w:rsid w:val="00D379E8"/>
    <w:rsid w:val="00D37A01"/>
    <w:rsid w:val="00D37C28"/>
    <w:rsid w:val="00D37DC9"/>
    <w:rsid w:val="00D4003A"/>
    <w:rsid w:val="00D4010B"/>
    <w:rsid w:val="00D40A8A"/>
    <w:rsid w:val="00D40B03"/>
    <w:rsid w:val="00D40C28"/>
    <w:rsid w:val="00D414E6"/>
    <w:rsid w:val="00D41A29"/>
    <w:rsid w:val="00D4251B"/>
    <w:rsid w:val="00D4293D"/>
    <w:rsid w:val="00D4369E"/>
    <w:rsid w:val="00D43B86"/>
    <w:rsid w:val="00D43F7E"/>
    <w:rsid w:val="00D4431E"/>
    <w:rsid w:val="00D44749"/>
    <w:rsid w:val="00D44882"/>
    <w:rsid w:val="00D44B7B"/>
    <w:rsid w:val="00D45354"/>
    <w:rsid w:val="00D458AB"/>
    <w:rsid w:val="00D45DAC"/>
    <w:rsid w:val="00D46368"/>
    <w:rsid w:val="00D464C7"/>
    <w:rsid w:val="00D46636"/>
    <w:rsid w:val="00D46BA4"/>
    <w:rsid w:val="00D47184"/>
    <w:rsid w:val="00D47200"/>
    <w:rsid w:val="00D476BB"/>
    <w:rsid w:val="00D47709"/>
    <w:rsid w:val="00D50954"/>
    <w:rsid w:val="00D51510"/>
    <w:rsid w:val="00D51940"/>
    <w:rsid w:val="00D52500"/>
    <w:rsid w:val="00D52516"/>
    <w:rsid w:val="00D5251A"/>
    <w:rsid w:val="00D53020"/>
    <w:rsid w:val="00D531D2"/>
    <w:rsid w:val="00D5341B"/>
    <w:rsid w:val="00D536FB"/>
    <w:rsid w:val="00D53DD1"/>
    <w:rsid w:val="00D548C2"/>
    <w:rsid w:val="00D561D3"/>
    <w:rsid w:val="00D56A67"/>
    <w:rsid w:val="00D573B6"/>
    <w:rsid w:val="00D57D2C"/>
    <w:rsid w:val="00D57D67"/>
    <w:rsid w:val="00D60933"/>
    <w:rsid w:val="00D60BD4"/>
    <w:rsid w:val="00D60F95"/>
    <w:rsid w:val="00D614FF"/>
    <w:rsid w:val="00D6341A"/>
    <w:rsid w:val="00D6362F"/>
    <w:rsid w:val="00D6378E"/>
    <w:rsid w:val="00D6383A"/>
    <w:rsid w:val="00D63A03"/>
    <w:rsid w:val="00D64922"/>
    <w:rsid w:val="00D64E0C"/>
    <w:rsid w:val="00D64E86"/>
    <w:rsid w:val="00D652C1"/>
    <w:rsid w:val="00D653E9"/>
    <w:rsid w:val="00D65AB1"/>
    <w:rsid w:val="00D66520"/>
    <w:rsid w:val="00D66B72"/>
    <w:rsid w:val="00D66E95"/>
    <w:rsid w:val="00D671AB"/>
    <w:rsid w:val="00D70085"/>
    <w:rsid w:val="00D70090"/>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571"/>
    <w:rsid w:val="00D74873"/>
    <w:rsid w:val="00D752CA"/>
    <w:rsid w:val="00D757B1"/>
    <w:rsid w:val="00D75AAB"/>
    <w:rsid w:val="00D76DCF"/>
    <w:rsid w:val="00D76E3D"/>
    <w:rsid w:val="00D817BF"/>
    <w:rsid w:val="00D81E51"/>
    <w:rsid w:val="00D82307"/>
    <w:rsid w:val="00D825DE"/>
    <w:rsid w:val="00D828D1"/>
    <w:rsid w:val="00D82D4A"/>
    <w:rsid w:val="00D83D95"/>
    <w:rsid w:val="00D84A0A"/>
    <w:rsid w:val="00D84C6F"/>
    <w:rsid w:val="00D8569B"/>
    <w:rsid w:val="00D85C19"/>
    <w:rsid w:val="00D86138"/>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961"/>
    <w:rsid w:val="00D9448A"/>
    <w:rsid w:val="00D94961"/>
    <w:rsid w:val="00D94C83"/>
    <w:rsid w:val="00D94C9F"/>
    <w:rsid w:val="00D963FC"/>
    <w:rsid w:val="00D9701E"/>
    <w:rsid w:val="00D97462"/>
    <w:rsid w:val="00D97FA2"/>
    <w:rsid w:val="00DA02EE"/>
    <w:rsid w:val="00DA0AAF"/>
    <w:rsid w:val="00DA0DE9"/>
    <w:rsid w:val="00DA1034"/>
    <w:rsid w:val="00DA147B"/>
    <w:rsid w:val="00DA1BFA"/>
    <w:rsid w:val="00DA1D8B"/>
    <w:rsid w:val="00DA1D99"/>
    <w:rsid w:val="00DA2A59"/>
    <w:rsid w:val="00DA2B3C"/>
    <w:rsid w:val="00DA2E4C"/>
    <w:rsid w:val="00DA2F0D"/>
    <w:rsid w:val="00DA30DC"/>
    <w:rsid w:val="00DA3AA5"/>
    <w:rsid w:val="00DA46AE"/>
    <w:rsid w:val="00DA4CCB"/>
    <w:rsid w:val="00DA4FBA"/>
    <w:rsid w:val="00DA510C"/>
    <w:rsid w:val="00DA5408"/>
    <w:rsid w:val="00DA58C7"/>
    <w:rsid w:val="00DA5E70"/>
    <w:rsid w:val="00DA6058"/>
    <w:rsid w:val="00DA6160"/>
    <w:rsid w:val="00DA7620"/>
    <w:rsid w:val="00DA7962"/>
    <w:rsid w:val="00DA7FD0"/>
    <w:rsid w:val="00DB0219"/>
    <w:rsid w:val="00DB04B2"/>
    <w:rsid w:val="00DB054C"/>
    <w:rsid w:val="00DB0DFD"/>
    <w:rsid w:val="00DB13AD"/>
    <w:rsid w:val="00DB1A23"/>
    <w:rsid w:val="00DB1EA1"/>
    <w:rsid w:val="00DB238E"/>
    <w:rsid w:val="00DB398E"/>
    <w:rsid w:val="00DB3D57"/>
    <w:rsid w:val="00DB3E32"/>
    <w:rsid w:val="00DB4CDA"/>
    <w:rsid w:val="00DB5DBD"/>
    <w:rsid w:val="00DB5F9F"/>
    <w:rsid w:val="00DB68ED"/>
    <w:rsid w:val="00DB76DA"/>
    <w:rsid w:val="00DB7AE9"/>
    <w:rsid w:val="00DB7D5B"/>
    <w:rsid w:val="00DB7EA1"/>
    <w:rsid w:val="00DB7F58"/>
    <w:rsid w:val="00DC0BD7"/>
    <w:rsid w:val="00DC0E52"/>
    <w:rsid w:val="00DC135D"/>
    <w:rsid w:val="00DC2641"/>
    <w:rsid w:val="00DC293D"/>
    <w:rsid w:val="00DC2987"/>
    <w:rsid w:val="00DC2F2B"/>
    <w:rsid w:val="00DC3029"/>
    <w:rsid w:val="00DC394E"/>
    <w:rsid w:val="00DC3FEE"/>
    <w:rsid w:val="00DC4684"/>
    <w:rsid w:val="00DC4E6B"/>
    <w:rsid w:val="00DC546A"/>
    <w:rsid w:val="00DC5849"/>
    <w:rsid w:val="00DC5C84"/>
    <w:rsid w:val="00DC6042"/>
    <w:rsid w:val="00DC664E"/>
    <w:rsid w:val="00DC67D8"/>
    <w:rsid w:val="00DC6D42"/>
    <w:rsid w:val="00DC7069"/>
    <w:rsid w:val="00DC73C9"/>
    <w:rsid w:val="00DC7586"/>
    <w:rsid w:val="00DC7729"/>
    <w:rsid w:val="00DC79A9"/>
    <w:rsid w:val="00DC7AEB"/>
    <w:rsid w:val="00DC7D46"/>
    <w:rsid w:val="00DC7E8F"/>
    <w:rsid w:val="00DD03DE"/>
    <w:rsid w:val="00DD0626"/>
    <w:rsid w:val="00DD23BC"/>
    <w:rsid w:val="00DD291F"/>
    <w:rsid w:val="00DD2F2A"/>
    <w:rsid w:val="00DD30F0"/>
    <w:rsid w:val="00DD31AE"/>
    <w:rsid w:val="00DD3295"/>
    <w:rsid w:val="00DD41F9"/>
    <w:rsid w:val="00DD4491"/>
    <w:rsid w:val="00DD4D14"/>
    <w:rsid w:val="00DD5E42"/>
    <w:rsid w:val="00DD6498"/>
    <w:rsid w:val="00DD78C2"/>
    <w:rsid w:val="00DE058B"/>
    <w:rsid w:val="00DE0611"/>
    <w:rsid w:val="00DE0707"/>
    <w:rsid w:val="00DE1375"/>
    <w:rsid w:val="00DE1CEE"/>
    <w:rsid w:val="00DE3929"/>
    <w:rsid w:val="00DE39DC"/>
    <w:rsid w:val="00DE3AF9"/>
    <w:rsid w:val="00DE3B01"/>
    <w:rsid w:val="00DE4F49"/>
    <w:rsid w:val="00DE56F8"/>
    <w:rsid w:val="00DE5F43"/>
    <w:rsid w:val="00DE6975"/>
    <w:rsid w:val="00DE70C8"/>
    <w:rsid w:val="00DE7B6B"/>
    <w:rsid w:val="00DF0624"/>
    <w:rsid w:val="00DF0DDD"/>
    <w:rsid w:val="00DF192B"/>
    <w:rsid w:val="00DF19F8"/>
    <w:rsid w:val="00DF1A69"/>
    <w:rsid w:val="00DF243A"/>
    <w:rsid w:val="00DF30A7"/>
    <w:rsid w:val="00DF3455"/>
    <w:rsid w:val="00DF35CE"/>
    <w:rsid w:val="00DF3926"/>
    <w:rsid w:val="00DF3A67"/>
    <w:rsid w:val="00DF40AF"/>
    <w:rsid w:val="00DF51AC"/>
    <w:rsid w:val="00DF575B"/>
    <w:rsid w:val="00DF58D8"/>
    <w:rsid w:val="00DF5E10"/>
    <w:rsid w:val="00DF64F0"/>
    <w:rsid w:val="00DF699D"/>
    <w:rsid w:val="00DF731C"/>
    <w:rsid w:val="00DF7809"/>
    <w:rsid w:val="00DF797E"/>
    <w:rsid w:val="00DF7DA4"/>
    <w:rsid w:val="00E00257"/>
    <w:rsid w:val="00E0033E"/>
    <w:rsid w:val="00E00508"/>
    <w:rsid w:val="00E00E3D"/>
    <w:rsid w:val="00E00EE9"/>
    <w:rsid w:val="00E01EE9"/>
    <w:rsid w:val="00E01F29"/>
    <w:rsid w:val="00E01F32"/>
    <w:rsid w:val="00E02563"/>
    <w:rsid w:val="00E02564"/>
    <w:rsid w:val="00E03297"/>
    <w:rsid w:val="00E033C8"/>
    <w:rsid w:val="00E03562"/>
    <w:rsid w:val="00E04E60"/>
    <w:rsid w:val="00E04FDE"/>
    <w:rsid w:val="00E056F7"/>
    <w:rsid w:val="00E05E62"/>
    <w:rsid w:val="00E05EF6"/>
    <w:rsid w:val="00E05F63"/>
    <w:rsid w:val="00E06111"/>
    <w:rsid w:val="00E06480"/>
    <w:rsid w:val="00E06A57"/>
    <w:rsid w:val="00E06F14"/>
    <w:rsid w:val="00E10545"/>
    <w:rsid w:val="00E111BF"/>
    <w:rsid w:val="00E1124E"/>
    <w:rsid w:val="00E119EE"/>
    <w:rsid w:val="00E11D18"/>
    <w:rsid w:val="00E12A7D"/>
    <w:rsid w:val="00E12E55"/>
    <w:rsid w:val="00E12F34"/>
    <w:rsid w:val="00E1451C"/>
    <w:rsid w:val="00E146BB"/>
    <w:rsid w:val="00E148AF"/>
    <w:rsid w:val="00E14A8E"/>
    <w:rsid w:val="00E14B5E"/>
    <w:rsid w:val="00E14C8E"/>
    <w:rsid w:val="00E157A5"/>
    <w:rsid w:val="00E16936"/>
    <w:rsid w:val="00E1695F"/>
    <w:rsid w:val="00E16BCA"/>
    <w:rsid w:val="00E16E70"/>
    <w:rsid w:val="00E16F45"/>
    <w:rsid w:val="00E17C6F"/>
    <w:rsid w:val="00E17FBF"/>
    <w:rsid w:val="00E202A5"/>
    <w:rsid w:val="00E208B5"/>
    <w:rsid w:val="00E20CE9"/>
    <w:rsid w:val="00E20D64"/>
    <w:rsid w:val="00E20E81"/>
    <w:rsid w:val="00E215E4"/>
    <w:rsid w:val="00E21AE3"/>
    <w:rsid w:val="00E21BDA"/>
    <w:rsid w:val="00E22BC0"/>
    <w:rsid w:val="00E22D18"/>
    <w:rsid w:val="00E233E0"/>
    <w:rsid w:val="00E23457"/>
    <w:rsid w:val="00E2512A"/>
    <w:rsid w:val="00E251FA"/>
    <w:rsid w:val="00E252CC"/>
    <w:rsid w:val="00E261C1"/>
    <w:rsid w:val="00E2658A"/>
    <w:rsid w:val="00E268EE"/>
    <w:rsid w:val="00E269C7"/>
    <w:rsid w:val="00E278D7"/>
    <w:rsid w:val="00E27E85"/>
    <w:rsid w:val="00E300DD"/>
    <w:rsid w:val="00E30C71"/>
    <w:rsid w:val="00E31194"/>
    <w:rsid w:val="00E31311"/>
    <w:rsid w:val="00E31669"/>
    <w:rsid w:val="00E318CD"/>
    <w:rsid w:val="00E319D6"/>
    <w:rsid w:val="00E319EE"/>
    <w:rsid w:val="00E31FA9"/>
    <w:rsid w:val="00E32422"/>
    <w:rsid w:val="00E324C2"/>
    <w:rsid w:val="00E32658"/>
    <w:rsid w:val="00E32771"/>
    <w:rsid w:val="00E330A0"/>
    <w:rsid w:val="00E345D0"/>
    <w:rsid w:val="00E347DB"/>
    <w:rsid w:val="00E34C5A"/>
    <w:rsid w:val="00E351F2"/>
    <w:rsid w:val="00E3579D"/>
    <w:rsid w:val="00E35888"/>
    <w:rsid w:val="00E36265"/>
    <w:rsid w:val="00E36EF0"/>
    <w:rsid w:val="00E37409"/>
    <w:rsid w:val="00E37DC7"/>
    <w:rsid w:val="00E4099C"/>
    <w:rsid w:val="00E40C14"/>
    <w:rsid w:val="00E4100B"/>
    <w:rsid w:val="00E41C04"/>
    <w:rsid w:val="00E421B6"/>
    <w:rsid w:val="00E42453"/>
    <w:rsid w:val="00E426A0"/>
    <w:rsid w:val="00E43652"/>
    <w:rsid w:val="00E43963"/>
    <w:rsid w:val="00E43E60"/>
    <w:rsid w:val="00E43F7C"/>
    <w:rsid w:val="00E440DA"/>
    <w:rsid w:val="00E442CE"/>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ECF"/>
    <w:rsid w:val="00E5201F"/>
    <w:rsid w:val="00E52835"/>
    <w:rsid w:val="00E52BDE"/>
    <w:rsid w:val="00E52E58"/>
    <w:rsid w:val="00E53307"/>
    <w:rsid w:val="00E53DCA"/>
    <w:rsid w:val="00E53E3E"/>
    <w:rsid w:val="00E54226"/>
    <w:rsid w:val="00E548D0"/>
    <w:rsid w:val="00E54CCE"/>
    <w:rsid w:val="00E55071"/>
    <w:rsid w:val="00E550AA"/>
    <w:rsid w:val="00E5538E"/>
    <w:rsid w:val="00E554BA"/>
    <w:rsid w:val="00E55536"/>
    <w:rsid w:val="00E555AF"/>
    <w:rsid w:val="00E555C3"/>
    <w:rsid w:val="00E558AA"/>
    <w:rsid w:val="00E55D67"/>
    <w:rsid w:val="00E55EC6"/>
    <w:rsid w:val="00E56247"/>
    <w:rsid w:val="00E56444"/>
    <w:rsid w:val="00E56AF6"/>
    <w:rsid w:val="00E56E33"/>
    <w:rsid w:val="00E57566"/>
    <w:rsid w:val="00E576EE"/>
    <w:rsid w:val="00E57A2F"/>
    <w:rsid w:val="00E6000E"/>
    <w:rsid w:val="00E60BF0"/>
    <w:rsid w:val="00E610C1"/>
    <w:rsid w:val="00E61579"/>
    <w:rsid w:val="00E61A74"/>
    <w:rsid w:val="00E61AB5"/>
    <w:rsid w:val="00E61C69"/>
    <w:rsid w:val="00E62114"/>
    <w:rsid w:val="00E62A5E"/>
    <w:rsid w:val="00E62E76"/>
    <w:rsid w:val="00E6306C"/>
    <w:rsid w:val="00E65BCB"/>
    <w:rsid w:val="00E65CB9"/>
    <w:rsid w:val="00E65E7A"/>
    <w:rsid w:val="00E66C8E"/>
    <w:rsid w:val="00E67614"/>
    <w:rsid w:val="00E67B1D"/>
    <w:rsid w:val="00E70129"/>
    <w:rsid w:val="00E714ED"/>
    <w:rsid w:val="00E719F3"/>
    <w:rsid w:val="00E72586"/>
    <w:rsid w:val="00E72F1E"/>
    <w:rsid w:val="00E736F2"/>
    <w:rsid w:val="00E746DE"/>
    <w:rsid w:val="00E74BBB"/>
    <w:rsid w:val="00E74FFB"/>
    <w:rsid w:val="00E75BAB"/>
    <w:rsid w:val="00E75D97"/>
    <w:rsid w:val="00E768AB"/>
    <w:rsid w:val="00E76BDD"/>
    <w:rsid w:val="00E76CA6"/>
    <w:rsid w:val="00E77E38"/>
    <w:rsid w:val="00E77EAD"/>
    <w:rsid w:val="00E80171"/>
    <w:rsid w:val="00E80EC8"/>
    <w:rsid w:val="00E81EBB"/>
    <w:rsid w:val="00E822D0"/>
    <w:rsid w:val="00E8284E"/>
    <w:rsid w:val="00E83371"/>
    <w:rsid w:val="00E83B4E"/>
    <w:rsid w:val="00E846E6"/>
    <w:rsid w:val="00E84832"/>
    <w:rsid w:val="00E84BD3"/>
    <w:rsid w:val="00E85004"/>
    <w:rsid w:val="00E85045"/>
    <w:rsid w:val="00E85313"/>
    <w:rsid w:val="00E86911"/>
    <w:rsid w:val="00E874A8"/>
    <w:rsid w:val="00E874D2"/>
    <w:rsid w:val="00E874D3"/>
    <w:rsid w:val="00E876AD"/>
    <w:rsid w:val="00E87AF2"/>
    <w:rsid w:val="00E901BB"/>
    <w:rsid w:val="00E90B83"/>
    <w:rsid w:val="00E91C5B"/>
    <w:rsid w:val="00E91DE1"/>
    <w:rsid w:val="00E9223F"/>
    <w:rsid w:val="00E92DD2"/>
    <w:rsid w:val="00E92EEF"/>
    <w:rsid w:val="00E93012"/>
    <w:rsid w:val="00E9432C"/>
    <w:rsid w:val="00E94BFC"/>
    <w:rsid w:val="00E94F32"/>
    <w:rsid w:val="00E94F3C"/>
    <w:rsid w:val="00E952FE"/>
    <w:rsid w:val="00E95981"/>
    <w:rsid w:val="00E963FD"/>
    <w:rsid w:val="00E96905"/>
    <w:rsid w:val="00E9772E"/>
    <w:rsid w:val="00EA0C7C"/>
    <w:rsid w:val="00EA19DF"/>
    <w:rsid w:val="00EA1ACC"/>
    <w:rsid w:val="00EA1BA5"/>
    <w:rsid w:val="00EA1D6C"/>
    <w:rsid w:val="00EA39EB"/>
    <w:rsid w:val="00EA3BC5"/>
    <w:rsid w:val="00EA4726"/>
    <w:rsid w:val="00EA47FD"/>
    <w:rsid w:val="00EA5A03"/>
    <w:rsid w:val="00EA5E70"/>
    <w:rsid w:val="00EA6130"/>
    <w:rsid w:val="00EA64ED"/>
    <w:rsid w:val="00EA6C2A"/>
    <w:rsid w:val="00EA74C4"/>
    <w:rsid w:val="00EA785F"/>
    <w:rsid w:val="00EA7CEF"/>
    <w:rsid w:val="00EB0056"/>
    <w:rsid w:val="00EB036A"/>
    <w:rsid w:val="00EB04C1"/>
    <w:rsid w:val="00EB0A99"/>
    <w:rsid w:val="00EB107E"/>
    <w:rsid w:val="00EB144B"/>
    <w:rsid w:val="00EB1590"/>
    <w:rsid w:val="00EB2223"/>
    <w:rsid w:val="00EB4003"/>
    <w:rsid w:val="00EB41EC"/>
    <w:rsid w:val="00EB56FA"/>
    <w:rsid w:val="00EB590D"/>
    <w:rsid w:val="00EB5CCB"/>
    <w:rsid w:val="00EB6407"/>
    <w:rsid w:val="00EB6D6D"/>
    <w:rsid w:val="00EB6EB0"/>
    <w:rsid w:val="00EB731D"/>
    <w:rsid w:val="00EB75DC"/>
    <w:rsid w:val="00EB770A"/>
    <w:rsid w:val="00EB7A2B"/>
    <w:rsid w:val="00EB7A46"/>
    <w:rsid w:val="00EC0678"/>
    <w:rsid w:val="00EC0D89"/>
    <w:rsid w:val="00EC0EE1"/>
    <w:rsid w:val="00EC11D5"/>
    <w:rsid w:val="00EC1D93"/>
    <w:rsid w:val="00EC1FA4"/>
    <w:rsid w:val="00EC209D"/>
    <w:rsid w:val="00EC25C3"/>
    <w:rsid w:val="00EC27FB"/>
    <w:rsid w:val="00EC2A42"/>
    <w:rsid w:val="00EC2D8D"/>
    <w:rsid w:val="00EC2EA9"/>
    <w:rsid w:val="00EC300D"/>
    <w:rsid w:val="00EC3460"/>
    <w:rsid w:val="00EC421F"/>
    <w:rsid w:val="00EC4488"/>
    <w:rsid w:val="00EC45A8"/>
    <w:rsid w:val="00EC533F"/>
    <w:rsid w:val="00EC5B7C"/>
    <w:rsid w:val="00EC5E4B"/>
    <w:rsid w:val="00EC6669"/>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038"/>
    <w:rsid w:val="00ED3126"/>
    <w:rsid w:val="00ED3153"/>
    <w:rsid w:val="00ED374F"/>
    <w:rsid w:val="00ED3BC2"/>
    <w:rsid w:val="00ED43CE"/>
    <w:rsid w:val="00ED43EA"/>
    <w:rsid w:val="00ED4D9E"/>
    <w:rsid w:val="00ED4DA0"/>
    <w:rsid w:val="00ED4E3C"/>
    <w:rsid w:val="00ED5AA3"/>
    <w:rsid w:val="00ED5D2B"/>
    <w:rsid w:val="00ED668C"/>
    <w:rsid w:val="00ED6FF0"/>
    <w:rsid w:val="00ED7034"/>
    <w:rsid w:val="00ED73C0"/>
    <w:rsid w:val="00ED7952"/>
    <w:rsid w:val="00ED797A"/>
    <w:rsid w:val="00EE023E"/>
    <w:rsid w:val="00EE0484"/>
    <w:rsid w:val="00EE078B"/>
    <w:rsid w:val="00EE1BC5"/>
    <w:rsid w:val="00EE1BDE"/>
    <w:rsid w:val="00EE3F18"/>
    <w:rsid w:val="00EE4957"/>
    <w:rsid w:val="00EE55BB"/>
    <w:rsid w:val="00EE573D"/>
    <w:rsid w:val="00EE5D98"/>
    <w:rsid w:val="00EE5FEF"/>
    <w:rsid w:val="00EE631E"/>
    <w:rsid w:val="00EE6A81"/>
    <w:rsid w:val="00EE6B4C"/>
    <w:rsid w:val="00EE75FD"/>
    <w:rsid w:val="00EE7852"/>
    <w:rsid w:val="00EE7B25"/>
    <w:rsid w:val="00EE7D2E"/>
    <w:rsid w:val="00EF035B"/>
    <w:rsid w:val="00EF0716"/>
    <w:rsid w:val="00EF0968"/>
    <w:rsid w:val="00EF1634"/>
    <w:rsid w:val="00EF1904"/>
    <w:rsid w:val="00EF2301"/>
    <w:rsid w:val="00EF2362"/>
    <w:rsid w:val="00EF2E52"/>
    <w:rsid w:val="00EF35A8"/>
    <w:rsid w:val="00EF3EFF"/>
    <w:rsid w:val="00EF43A8"/>
    <w:rsid w:val="00EF4D8F"/>
    <w:rsid w:val="00EF530F"/>
    <w:rsid w:val="00EF56E4"/>
    <w:rsid w:val="00EF5A8F"/>
    <w:rsid w:val="00EF62A0"/>
    <w:rsid w:val="00EF7CAD"/>
    <w:rsid w:val="00EF7D74"/>
    <w:rsid w:val="00F001EA"/>
    <w:rsid w:val="00F00775"/>
    <w:rsid w:val="00F00D8F"/>
    <w:rsid w:val="00F0145C"/>
    <w:rsid w:val="00F01497"/>
    <w:rsid w:val="00F0186C"/>
    <w:rsid w:val="00F01896"/>
    <w:rsid w:val="00F018EA"/>
    <w:rsid w:val="00F01CFF"/>
    <w:rsid w:val="00F01DB2"/>
    <w:rsid w:val="00F022C7"/>
    <w:rsid w:val="00F03073"/>
    <w:rsid w:val="00F030A6"/>
    <w:rsid w:val="00F042BF"/>
    <w:rsid w:val="00F04CA6"/>
    <w:rsid w:val="00F0504C"/>
    <w:rsid w:val="00F05907"/>
    <w:rsid w:val="00F063D6"/>
    <w:rsid w:val="00F071ED"/>
    <w:rsid w:val="00F07877"/>
    <w:rsid w:val="00F106A8"/>
    <w:rsid w:val="00F10C6D"/>
    <w:rsid w:val="00F114D5"/>
    <w:rsid w:val="00F11739"/>
    <w:rsid w:val="00F11A07"/>
    <w:rsid w:val="00F11E27"/>
    <w:rsid w:val="00F11F31"/>
    <w:rsid w:val="00F12BA5"/>
    <w:rsid w:val="00F12FDD"/>
    <w:rsid w:val="00F13792"/>
    <w:rsid w:val="00F13F89"/>
    <w:rsid w:val="00F14293"/>
    <w:rsid w:val="00F14840"/>
    <w:rsid w:val="00F149ED"/>
    <w:rsid w:val="00F15303"/>
    <w:rsid w:val="00F16AFD"/>
    <w:rsid w:val="00F16AFF"/>
    <w:rsid w:val="00F16E18"/>
    <w:rsid w:val="00F172B5"/>
    <w:rsid w:val="00F17786"/>
    <w:rsid w:val="00F17954"/>
    <w:rsid w:val="00F17DC6"/>
    <w:rsid w:val="00F20244"/>
    <w:rsid w:val="00F20481"/>
    <w:rsid w:val="00F207C9"/>
    <w:rsid w:val="00F21428"/>
    <w:rsid w:val="00F21617"/>
    <w:rsid w:val="00F218D5"/>
    <w:rsid w:val="00F219FE"/>
    <w:rsid w:val="00F22781"/>
    <w:rsid w:val="00F22FA6"/>
    <w:rsid w:val="00F230F0"/>
    <w:rsid w:val="00F239F3"/>
    <w:rsid w:val="00F244CC"/>
    <w:rsid w:val="00F25450"/>
    <w:rsid w:val="00F258C8"/>
    <w:rsid w:val="00F26680"/>
    <w:rsid w:val="00F2762C"/>
    <w:rsid w:val="00F27AD8"/>
    <w:rsid w:val="00F27C62"/>
    <w:rsid w:val="00F27FBF"/>
    <w:rsid w:val="00F30216"/>
    <w:rsid w:val="00F30995"/>
    <w:rsid w:val="00F31516"/>
    <w:rsid w:val="00F318B9"/>
    <w:rsid w:val="00F31D89"/>
    <w:rsid w:val="00F32388"/>
    <w:rsid w:val="00F3272B"/>
    <w:rsid w:val="00F32A63"/>
    <w:rsid w:val="00F331C3"/>
    <w:rsid w:val="00F335EE"/>
    <w:rsid w:val="00F33710"/>
    <w:rsid w:val="00F34129"/>
    <w:rsid w:val="00F3423C"/>
    <w:rsid w:val="00F34675"/>
    <w:rsid w:val="00F34856"/>
    <w:rsid w:val="00F34911"/>
    <w:rsid w:val="00F3629E"/>
    <w:rsid w:val="00F36409"/>
    <w:rsid w:val="00F3671B"/>
    <w:rsid w:val="00F37A36"/>
    <w:rsid w:val="00F37FB0"/>
    <w:rsid w:val="00F402DA"/>
    <w:rsid w:val="00F40A74"/>
    <w:rsid w:val="00F40C5D"/>
    <w:rsid w:val="00F40D5B"/>
    <w:rsid w:val="00F4143A"/>
    <w:rsid w:val="00F41FB8"/>
    <w:rsid w:val="00F4202C"/>
    <w:rsid w:val="00F42B41"/>
    <w:rsid w:val="00F42BAB"/>
    <w:rsid w:val="00F42E58"/>
    <w:rsid w:val="00F43205"/>
    <w:rsid w:val="00F439C7"/>
    <w:rsid w:val="00F44374"/>
    <w:rsid w:val="00F447E6"/>
    <w:rsid w:val="00F44B19"/>
    <w:rsid w:val="00F44C25"/>
    <w:rsid w:val="00F45173"/>
    <w:rsid w:val="00F459A9"/>
    <w:rsid w:val="00F46415"/>
    <w:rsid w:val="00F476A1"/>
    <w:rsid w:val="00F47BB0"/>
    <w:rsid w:val="00F47E7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E67"/>
    <w:rsid w:val="00F56341"/>
    <w:rsid w:val="00F5683F"/>
    <w:rsid w:val="00F574D3"/>
    <w:rsid w:val="00F576F0"/>
    <w:rsid w:val="00F57C72"/>
    <w:rsid w:val="00F57D57"/>
    <w:rsid w:val="00F57E51"/>
    <w:rsid w:val="00F57F60"/>
    <w:rsid w:val="00F601D8"/>
    <w:rsid w:val="00F609E0"/>
    <w:rsid w:val="00F609E5"/>
    <w:rsid w:val="00F610C1"/>
    <w:rsid w:val="00F6125F"/>
    <w:rsid w:val="00F616C9"/>
    <w:rsid w:val="00F61B3A"/>
    <w:rsid w:val="00F62474"/>
    <w:rsid w:val="00F62CAF"/>
    <w:rsid w:val="00F62DC5"/>
    <w:rsid w:val="00F62E81"/>
    <w:rsid w:val="00F63592"/>
    <w:rsid w:val="00F63C1D"/>
    <w:rsid w:val="00F63D28"/>
    <w:rsid w:val="00F63F4E"/>
    <w:rsid w:val="00F6428F"/>
    <w:rsid w:val="00F64E48"/>
    <w:rsid w:val="00F651A1"/>
    <w:rsid w:val="00F65306"/>
    <w:rsid w:val="00F65726"/>
    <w:rsid w:val="00F65B74"/>
    <w:rsid w:val="00F66E98"/>
    <w:rsid w:val="00F6721C"/>
    <w:rsid w:val="00F702EF"/>
    <w:rsid w:val="00F71A45"/>
    <w:rsid w:val="00F71DF7"/>
    <w:rsid w:val="00F71F16"/>
    <w:rsid w:val="00F72399"/>
    <w:rsid w:val="00F72516"/>
    <w:rsid w:val="00F73ADE"/>
    <w:rsid w:val="00F73FC8"/>
    <w:rsid w:val="00F745A3"/>
    <w:rsid w:val="00F7520D"/>
    <w:rsid w:val="00F768CB"/>
    <w:rsid w:val="00F76A02"/>
    <w:rsid w:val="00F76B48"/>
    <w:rsid w:val="00F770D6"/>
    <w:rsid w:val="00F7726B"/>
    <w:rsid w:val="00F77B6F"/>
    <w:rsid w:val="00F80AC3"/>
    <w:rsid w:val="00F80FF8"/>
    <w:rsid w:val="00F810C4"/>
    <w:rsid w:val="00F81157"/>
    <w:rsid w:val="00F8133D"/>
    <w:rsid w:val="00F817A2"/>
    <w:rsid w:val="00F81AC1"/>
    <w:rsid w:val="00F825D9"/>
    <w:rsid w:val="00F83387"/>
    <w:rsid w:val="00F834EC"/>
    <w:rsid w:val="00F8354B"/>
    <w:rsid w:val="00F8428A"/>
    <w:rsid w:val="00F8460F"/>
    <w:rsid w:val="00F847C5"/>
    <w:rsid w:val="00F84A36"/>
    <w:rsid w:val="00F84BCC"/>
    <w:rsid w:val="00F84D26"/>
    <w:rsid w:val="00F84D50"/>
    <w:rsid w:val="00F858C1"/>
    <w:rsid w:val="00F85CE9"/>
    <w:rsid w:val="00F8604F"/>
    <w:rsid w:val="00F86E6E"/>
    <w:rsid w:val="00F8768F"/>
    <w:rsid w:val="00F905CB"/>
    <w:rsid w:val="00F90C01"/>
    <w:rsid w:val="00F90FCC"/>
    <w:rsid w:val="00F9129C"/>
    <w:rsid w:val="00F918CC"/>
    <w:rsid w:val="00F91977"/>
    <w:rsid w:val="00F91BE4"/>
    <w:rsid w:val="00F91C9A"/>
    <w:rsid w:val="00F91D67"/>
    <w:rsid w:val="00F9236D"/>
    <w:rsid w:val="00F92C83"/>
    <w:rsid w:val="00F94EF3"/>
    <w:rsid w:val="00F9516C"/>
    <w:rsid w:val="00F95239"/>
    <w:rsid w:val="00F955F9"/>
    <w:rsid w:val="00F96299"/>
    <w:rsid w:val="00F9666D"/>
    <w:rsid w:val="00F9684F"/>
    <w:rsid w:val="00F9696A"/>
    <w:rsid w:val="00F97A3D"/>
    <w:rsid w:val="00FA016B"/>
    <w:rsid w:val="00FA085F"/>
    <w:rsid w:val="00FA08BE"/>
    <w:rsid w:val="00FA0913"/>
    <w:rsid w:val="00FA1F9B"/>
    <w:rsid w:val="00FA2253"/>
    <w:rsid w:val="00FA25F9"/>
    <w:rsid w:val="00FA28A2"/>
    <w:rsid w:val="00FA28B0"/>
    <w:rsid w:val="00FA2DA1"/>
    <w:rsid w:val="00FA3329"/>
    <w:rsid w:val="00FA36E5"/>
    <w:rsid w:val="00FA3DA6"/>
    <w:rsid w:val="00FA4E20"/>
    <w:rsid w:val="00FA4E23"/>
    <w:rsid w:val="00FA4FB4"/>
    <w:rsid w:val="00FA5DA4"/>
    <w:rsid w:val="00FA794C"/>
    <w:rsid w:val="00FA7C2E"/>
    <w:rsid w:val="00FB00EF"/>
    <w:rsid w:val="00FB0242"/>
    <w:rsid w:val="00FB0F45"/>
    <w:rsid w:val="00FB1949"/>
    <w:rsid w:val="00FB213F"/>
    <w:rsid w:val="00FB23A5"/>
    <w:rsid w:val="00FB27B2"/>
    <w:rsid w:val="00FB4193"/>
    <w:rsid w:val="00FB44C0"/>
    <w:rsid w:val="00FB4515"/>
    <w:rsid w:val="00FB5FB3"/>
    <w:rsid w:val="00FB64D3"/>
    <w:rsid w:val="00FB6C6A"/>
    <w:rsid w:val="00FB79F0"/>
    <w:rsid w:val="00FB7D83"/>
    <w:rsid w:val="00FC0766"/>
    <w:rsid w:val="00FC0FFD"/>
    <w:rsid w:val="00FC1DD3"/>
    <w:rsid w:val="00FC23F0"/>
    <w:rsid w:val="00FC28B8"/>
    <w:rsid w:val="00FC30C4"/>
    <w:rsid w:val="00FC3665"/>
    <w:rsid w:val="00FC49DD"/>
    <w:rsid w:val="00FC4A0D"/>
    <w:rsid w:val="00FC653D"/>
    <w:rsid w:val="00FC698B"/>
    <w:rsid w:val="00FC69C8"/>
    <w:rsid w:val="00FC737A"/>
    <w:rsid w:val="00FC7667"/>
    <w:rsid w:val="00FC7868"/>
    <w:rsid w:val="00FC78CE"/>
    <w:rsid w:val="00FD0BB5"/>
    <w:rsid w:val="00FD1E39"/>
    <w:rsid w:val="00FD2186"/>
    <w:rsid w:val="00FD2479"/>
    <w:rsid w:val="00FD2F47"/>
    <w:rsid w:val="00FD46E7"/>
    <w:rsid w:val="00FD4C2C"/>
    <w:rsid w:val="00FD5B50"/>
    <w:rsid w:val="00FD5E9D"/>
    <w:rsid w:val="00FD6C12"/>
    <w:rsid w:val="00FD7730"/>
    <w:rsid w:val="00FE0371"/>
    <w:rsid w:val="00FE05B2"/>
    <w:rsid w:val="00FE08BE"/>
    <w:rsid w:val="00FE2606"/>
    <w:rsid w:val="00FE3020"/>
    <w:rsid w:val="00FE3732"/>
    <w:rsid w:val="00FE3CC1"/>
    <w:rsid w:val="00FE42CF"/>
    <w:rsid w:val="00FE4346"/>
    <w:rsid w:val="00FE4D16"/>
    <w:rsid w:val="00FE50E3"/>
    <w:rsid w:val="00FE5232"/>
    <w:rsid w:val="00FE5A32"/>
    <w:rsid w:val="00FE5F12"/>
    <w:rsid w:val="00FE5F13"/>
    <w:rsid w:val="00FE632E"/>
    <w:rsid w:val="00FE6EFA"/>
    <w:rsid w:val="00FE7729"/>
    <w:rsid w:val="00FE7F2A"/>
    <w:rsid w:val="00FF0BFE"/>
    <w:rsid w:val="00FF0F8F"/>
    <w:rsid w:val="00FF1407"/>
    <w:rsid w:val="00FF1451"/>
    <w:rsid w:val="00FF1FDC"/>
    <w:rsid w:val="00FF2CA9"/>
    <w:rsid w:val="00FF360B"/>
    <w:rsid w:val="00FF3B90"/>
    <w:rsid w:val="00FF475D"/>
    <w:rsid w:val="00FF47BC"/>
    <w:rsid w:val="00FF4A5C"/>
    <w:rsid w:val="00FF4B90"/>
    <w:rsid w:val="00FF54CA"/>
    <w:rsid w:val="00FF5C4B"/>
    <w:rsid w:val="00FF5C5A"/>
    <w:rsid w:val="00FF6077"/>
    <w:rsid w:val="00FF60A5"/>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687F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qFormat="1"/>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86639E"/>
    <w:pPr>
      <w:keepNext/>
      <w:numPr>
        <w:numId w:val="34"/>
      </w:numPr>
      <w:spacing w:after="120"/>
      <w:ind w:left="576" w:hanging="576"/>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86639E"/>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ind w:left="-720"/>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40"/>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41"/>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3"/>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4"/>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qFormat="1"/>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86639E"/>
    <w:pPr>
      <w:keepNext/>
      <w:numPr>
        <w:numId w:val="34"/>
      </w:numPr>
      <w:spacing w:after="120"/>
      <w:ind w:left="576" w:hanging="576"/>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86639E"/>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ind w:left="-720"/>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40"/>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41"/>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3"/>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4"/>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2771217">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42306611">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20963876">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21294501">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38615001">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07113625">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001359">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7717386">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66751337">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27956263">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7818738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499493458">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33806219">
      <w:bodyDiv w:val="1"/>
      <w:marLeft w:val="0"/>
      <w:marRight w:val="0"/>
      <w:marTop w:val="0"/>
      <w:marBottom w:val="0"/>
      <w:divBdr>
        <w:top w:val="none" w:sz="0" w:space="0" w:color="auto"/>
        <w:left w:val="none" w:sz="0" w:space="0" w:color="auto"/>
        <w:bottom w:val="none" w:sz="0" w:space="0" w:color="auto"/>
        <w:right w:val="none" w:sz="0" w:space="0" w:color="auto"/>
      </w:divBdr>
    </w:div>
    <w:div w:id="1562788177">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1199893">
      <w:bodyDiv w:val="1"/>
      <w:marLeft w:val="0"/>
      <w:marRight w:val="0"/>
      <w:marTop w:val="0"/>
      <w:marBottom w:val="0"/>
      <w:divBdr>
        <w:top w:val="none" w:sz="0" w:space="0" w:color="auto"/>
        <w:left w:val="none" w:sz="0" w:space="0" w:color="auto"/>
        <w:bottom w:val="none" w:sz="0" w:space="0" w:color="auto"/>
        <w:right w:val="none" w:sz="0" w:space="0" w:color="auto"/>
      </w:divBdr>
      <w:divsChild>
        <w:div w:id="554044152">
          <w:marLeft w:val="0"/>
          <w:marRight w:val="0"/>
          <w:marTop w:val="0"/>
          <w:marBottom w:val="0"/>
          <w:divBdr>
            <w:top w:val="none" w:sz="0" w:space="0" w:color="auto"/>
            <w:left w:val="none" w:sz="0" w:space="0" w:color="auto"/>
            <w:bottom w:val="none" w:sz="0" w:space="0" w:color="auto"/>
            <w:right w:val="none" w:sz="0" w:space="0" w:color="auto"/>
          </w:divBdr>
          <w:divsChild>
            <w:div w:id="711730987">
              <w:marLeft w:val="0"/>
              <w:marRight w:val="0"/>
              <w:marTop w:val="0"/>
              <w:marBottom w:val="0"/>
              <w:divBdr>
                <w:top w:val="none" w:sz="0" w:space="0" w:color="auto"/>
                <w:left w:val="single" w:sz="6" w:space="0" w:color="E2E2E2"/>
                <w:bottom w:val="none" w:sz="0" w:space="0" w:color="auto"/>
                <w:right w:val="single" w:sz="6" w:space="0" w:color="E2E2E2"/>
              </w:divBdr>
              <w:divsChild>
                <w:div w:id="764423182">
                  <w:marLeft w:val="0"/>
                  <w:marRight w:val="0"/>
                  <w:marTop w:val="0"/>
                  <w:marBottom w:val="0"/>
                  <w:divBdr>
                    <w:top w:val="none" w:sz="0" w:space="0" w:color="auto"/>
                    <w:left w:val="none" w:sz="0" w:space="0" w:color="auto"/>
                    <w:bottom w:val="none" w:sz="0" w:space="0" w:color="auto"/>
                    <w:right w:val="none" w:sz="0" w:space="0" w:color="auto"/>
                  </w:divBdr>
                  <w:divsChild>
                    <w:div w:id="444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51004149">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64732211">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5639520">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 w:id="21392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p.insightpolicyresearch.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44A5-B113-42B4-BFF8-7D62BB35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7381</Words>
  <Characters>42077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Ruth - FNS</dc:creator>
  <cp:lastModifiedBy>SYSTEM</cp:lastModifiedBy>
  <cp:revision>2</cp:revision>
  <cp:lastPrinted>2018-06-25T12:50:00Z</cp:lastPrinted>
  <dcterms:created xsi:type="dcterms:W3CDTF">2018-09-17T19:10:00Z</dcterms:created>
  <dcterms:modified xsi:type="dcterms:W3CDTF">2018-09-17T19:10:00Z</dcterms:modified>
</cp:coreProperties>
</file>