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0D850" w14:textId="32492B44" w:rsidR="00C70867" w:rsidRPr="008805F3" w:rsidRDefault="00D672F3" w:rsidP="008324B7">
      <w:pPr>
        <w:pStyle w:val="DocTitle-IPR"/>
        <w:spacing w:before="1440" w:after="1440"/>
        <w:rPr>
          <w:rFonts w:ascii="Candara" w:hAnsi="Candara" w:cs="Arial"/>
        </w:rPr>
      </w:pPr>
      <w:bookmarkStart w:id="0" w:name="OLE_LINK1"/>
      <w:bookmarkStart w:id="1" w:name="_GoBack"/>
      <w:bookmarkEnd w:id="1"/>
      <w:r w:rsidRPr="008805F3">
        <w:rPr>
          <w:rFonts w:ascii="Candara" w:hAnsi="Candara" w:cs="Arial"/>
        </w:rPr>
        <w:t>Supporting Statement Part B</w:t>
      </w:r>
    </w:p>
    <w:p w14:paraId="22CB8D1C" w14:textId="77777777" w:rsidR="00267BFC" w:rsidRPr="00267BFC" w:rsidRDefault="00267BFC" w:rsidP="008324B7">
      <w:pPr>
        <w:spacing w:before="1440" w:after="1440"/>
        <w:jc w:val="center"/>
        <w:rPr>
          <w:rFonts w:ascii="Candara" w:hAnsi="Candara"/>
          <w:bCs/>
          <w:sz w:val="36"/>
          <w:szCs w:val="52"/>
        </w:rPr>
      </w:pPr>
      <w:r w:rsidRPr="00267BFC">
        <w:rPr>
          <w:rFonts w:ascii="Candara" w:hAnsi="Candara"/>
          <w:bCs/>
          <w:sz w:val="36"/>
          <w:szCs w:val="52"/>
        </w:rPr>
        <w:t>OMB No. 0584-[NEW]</w:t>
      </w:r>
    </w:p>
    <w:p w14:paraId="75F122C4" w14:textId="77777777" w:rsidR="00267BFC" w:rsidRPr="00267BFC" w:rsidRDefault="00267BFC" w:rsidP="008324B7">
      <w:pPr>
        <w:spacing w:before="1440" w:after="1440"/>
        <w:jc w:val="center"/>
        <w:rPr>
          <w:rFonts w:ascii="Candara" w:hAnsi="Candara" w:cs="Lucida Sans Unicode"/>
          <w:i/>
          <w:sz w:val="36"/>
          <w:szCs w:val="36"/>
        </w:rPr>
      </w:pPr>
      <w:r w:rsidRPr="00267BFC">
        <w:rPr>
          <w:rFonts w:ascii="Candara" w:hAnsi="Candara" w:cs="Lucida Sans Unicode"/>
          <w:i/>
          <w:sz w:val="36"/>
          <w:szCs w:val="36"/>
        </w:rPr>
        <w:t>Assessment of Mandatory E&amp;T Programs</w:t>
      </w:r>
    </w:p>
    <w:p w14:paraId="3ECFB0DD" w14:textId="35650CB4" w:rsidR="00267BFC" w:rsidRPr="00267BFC" w:rsidRDefault="008324B7" w:rsidP="008324B7">
      <w:pPr>
        <w:spacing w:before="1440" w:after="1440"/>
        <w:jc w:val="center"/>
        <w:rPr>
          <w:rFonts w:ascii="Calibri" w:hAnsi="Calibri" w:cs="Lucida Sans Unicode"/>
          <w:szCs w:val="22"/>
        </w:rPr>
      </w:pPr>
      <w:r>
        <w:rPr>
          <w:rFonts w:ascii="Calibri" w:hAnsi="Calibri" w:cs="Lucida Sans Unicode"/>
          <w:szCs w:val="22"/>
        </w:rPr>
        <w:t>Month</w:t>
      </w:r>
      <w:r w:rsidR="00D31F29">
        <w:rPr>
          <w:rFonts w:ascii="Calibri" w:hAnsi="Calibri" w:cs="Lucida Sans Unicode"/>
          <w:szCs w:val="22"/>
        </w:rPr>
        <w:t xml:space="preserve"> XX</w:t>
      </w:r>
      <w:r w:rsidR="00267BFC" w:rsidRPr="00267BFC">
        <w:rPr>
          <w:rFonts w:ascii="Calibri" w:hAnsi="Calibri" w:cs="Lucida Sans Unicode"/>
          <w:szCs w:val="22"/>
        </w:rPr>
        <w:t>, 2018</w:t>
      </w:r>
    </w:p>
    <w:p w14:paraId="5726A612" w14:textId="4F340845" w:rsidR="00C70867" w:rsidRPr="009762B0" w:rsidRDefault="00FE48F1" w:rsidP="00D672F3">
      <w:pPr>
        <w:pStyle w:val="TableText-IPR"/>
        <w:spacing w:after="120"/>
        <w:jc w:val="center"/>
        <w:rPr>
          <w:b/>
          <w:sz w:val="24"/>
          <w:szCs w:val="24"/>
        </w:rPr>
      </w:pPr>
      <w:r>
        <w:rPr>
          <w:b/>
          <w:sz w:val="24"/>
          <w:szCs w:val="24"/>
        </w:rPr>
        <w:t xml:space="preserve">Project Officer: </w:t>
      </w:r>
      <w:r w:rsidR="00BE0887">
        <w:rPr>
          <w:b/>
          <w:sz w:val="24"/>
          <w:szCs w:val="24"/>
        </w:rPr>
        <w:t>Jordan Younes</w:t>
      </w:r>
    </w:p>
    <w:p w14:paraId="00BDF030" w14:textId="77777777" w:rsidR="00C70867" w:rsidRPr="00026ADE" w:rsidRDefault="00C70867" w:rsidP="009762B0">
      <w:pPr>
        <w:pStyle w:val="TableText-IPR"/>
        <w:jc w:val="center"/>
        <w:rPr>
          <w:sz w:val="24"/>
          <w:szCs w:val="24"/>
        </w:rPr>
      </w:pPr>
      <w:r w:rsidRPr="00026ADE">
        <w:rPr>
          <w:sz w:val="24"/>
          <w:szCs w:val="24"/>
        </w:rPr>
        <w:t>Office of Policy Support</w:t>
      </w:r>
    </w:p>
    <w:p w14:paraId="11B40748" w14:textId="77777777" w:rsidR="00C70867" w:rsidRPr="00026ADE" w:rsidRDefault="00C70867" w:rsidP="009762B0">
      <w:pPr>
        <w:pStyle w:val="TableText-IPR"/>
        <w:jc w:val="center"/>
        <w:rPr>
          <w:sz w:val="24"/>
          <w:szCs w:val="24"/>
        </w:rPr>
      </w:pPr>
      <w:r w:rsidRPr="00026ADE">
        <w:rPr>
          <w:sz w:val="24"/>
          <w:szCs w:val="24"/>
        </w:rPr>
        <w:t>Food and Nutrition Service</w:t>
      </w:r>
    </w:p>
    <w:p w14:paraId="4287FE38" w14:textId="77777777" w:rsidR="00C70867" w:rsidRPr="00026ADE" w:rsidRDefault="00C70867" w:rsidP="009762B0">
      <w:pPr>
        <w:pStyle w:val="TableText-IPR"/>
        <w:jc w:val="center"/>
        <w:rPr>
          <w:sz w:val="24"/>
          <w:szCs w:val="24"/>
        </w:rPr>
      </w:pPr>
      <w:r w:rsidRPr="00026ADE">
        <w:rPr>
          <w:sz w:val="24"/>
          <w:szCs w:val="24"/>
        </w:rPr>
        <w:t>U.S. Department of Agriculture</w:t>
      </w:r>
    </w:p>
    <w:p w14:paraId="76307E00" w14:textId="77777777" w:rsidR="00C70867" w:rsidRPr="00026ADE" w:rsidRDefault="00C70867" w:rsidP="009762B0">
      <w:pPr>
        <w:pStyle w:val="TableText-IPR"/>
        <w:jc w:val="center"/>
        <w:rPr>
          <w:sz w:val="24"/>
          <w:szCs w:val="24"/>
        </w:rPr>
      </w:pPr>
      <w:r w:rsidRPr="00026ADE">
        <w:rPr>
          <w:sz w:val="24"/>
          <w:szCs w:val="24"/>
        </w:rPr>
        <w:t>3101 Park Center Drive</w:t>
      </w:r>
    </w:p>
    <w:p w14:paraId="3D5EAB74" w14:textId="77777777" w:rsidR="00C70867" w:rsidRPr="00026ADE" w:rsidRDefault="00C70867" w:rsidP="009762B0">
      <w:pPr>
        <w:pStyle w:val="TableText-IPR"/>
        <w:jc w:val="center"/>
        <w:rPr>
          <w:sz w:val="24"/>
          <w:szCs w:val="24"/>
        </w:rPr>
      </w:pPr>
      <w:r w:rsidRPr="00026ADE">
        <w:rPr>
          <w:sz w:val="24"/>
          <w:szCs w:val="24"/>
        </w:rPr>
        <w:t>Alexandria, VA 22303</w:t>
      </w:r>
    </w:p>
    <w:p w14:paraId="73E458E1" w14:textId="43332BD7" w:rsidR="00C70867" w:rsidRPr="00026ADE" w:rsidRDefault="00BE0887" w:rsidP="009762B0">
      <w:pPr>
        <w:pStyle w:val="TableText-IPR"/>
        <w:jc w:val="center"/>
        <w:rPr>
          <w:sz w:val="24"/>
          <w:szCs w:val="24"/>
        </w:rPr>
      </w:pPr>
      <w:r w:rsidRPr="00026ADE">
        <w:rPr>
          <w:sz w:val="24"/>
          <w:szCs w:val="24"/>
        </w:rPr>
        <w:t xml:space="preserve">703-305-2935 </w:t>
      </w:r>
      <w:r w:rsidR="000F6037" w:rsidRPr="00026ADE">
        <w:rPr>
          <w:sz w:val="24"/>
          <w:szCs w:val="24"/>
        </w:rPr>
        <w:t xml:space="preserve"> </w:t>
      </w:r>
    </w:p>
    <w:p w14:paraId="1A32A47B" w14:textId="766543B0" w:rsidR="00C70867" w:rsidRPr="00026ADE" w:rsidRDefault="00BE0887" w:rsidP="009762B0">
      <w:pPr>
        <w:pStyle w:val="TableText-IPR"/>
        <w:jc w:val="center"/>
        <w:rPr>
          <w:sz w:val="24"/>
          <w:szCs w:val="24"/>
        </w:rPr>
      </w:pPr>
      <w:r w:rsidRPr="00026ADE">
        <w:rPr>
          <w:sz w:val="24"/>
          <w:szCs w:val="24"/>
        </w:rPr>
        <w:t>Jordan.younes</w:t>
      </w:r>
      <w:r w:rsidR="00C70867" w:rsidRPr="00026ADE">
        <w:rPr>
          <w:sz w:val="24"/>
          <w:szCs w:val="24"/>
        </w:rPr>
        <w:t>@fns.usda.gov</w:t>
      </w:r>
    </w:p>
    <w:p w14:paraId="23DCB629" w14:textId="77777777" w:rsidR="00D6378E" w:rsidRPr="00D672F3" w:rsidRDefault="00D6378E" w:rsidP="00984A9C">
      <w:pPr>
        <w:pStyle w:val="TableText-IPR"/>
        <w:rPr>
          <w:sz w:val="18"/>
        </w:rPr>
      </w:pPr>
    </w:p>
    <w:p w14:paraId="65451490" w14:textId="77777777" w:rsidR="00D6378E" w:rsidRPr="00B83463" w:rsidRDefault="00D6378E" w:rsidP="00324408">
      <w:pPr>
        <w:pStyle w:val="Body12ptCalibri-IPR"/>
        <w:sectPr w:rsidR="00D6378E" w:rsidRPr="00B83463" w:rsidSect="00CB01E8">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26"/>
        </w:sectPr>
      </w:pPr>
    </w:p>
    <w:p w14:paraId="0E2E9192" w14:textId="77777777" w:rsidR="00D672F3" w:rsidRDefault="00D672F3" w:rsidP="00D672F3">
      <w:pPr>
        <w:pStyle w:val="NewHeading10"/>
      </w:pPr>
      <w:bookmarkStart w:id="2" w:name="_Toc514142276"/>
      <w:bookmarkStart w:id="3" w:name="_Toc522869143"/>
      <w:bookmarkEnd w:id="0"/>
      <w:r>
        <w:lastRenderedPageBreak/>
        <w:t>Contents</w:t>
      </w:r>
      <w:bookmarkEnd w:id="2"/>
      <w:bookmarkEnd w:id="3"/>
    </w:p>
    <w:p w14:paraId="2B677A7C" w14:textId="01A3E064" w:rsidR="00FB2120" w:rsidRPr="00FB2120" w:rsidRDefault="00500B54" w:rsidP="00FB2120">
      <w:pPr>
        <w:pStyle w:val="TOC1"/>
        <w:tabs>
          <w:tab w:val="right" w:leader="dot" w:pos="9350"/>
        </w:tabs>
        <w:rPr>
          <w:rFonts w:asciiTheme="minorHAnsi" w:eastAsiaTheme="minorEastAsia" w:hAnsiTheme="minorHAnsi" w:cstheme="minorBidi"/>
          <w:noProof/>
          <w:sz w:val="20"/>
          <w:szCs w:val="22"/>
        </w:rPr>
      </w:pPr>
      <w:r>
        <w:rPr>
          <w:bCs w:val="0"/>
        </w:rPr>
        <w:fldChar w:fldCharType="begin"/>
      </w:r>
      <w:r>
        <w:rPr>
          <w:bCs w:val="0"/>
        </w:rPr>
        <w:instrText xml:space="preserve"> TOC \h \z \t "Heading 1,1,Heading 2,2,Heading 3,3,Hdng3-IPR,3,Hdng1Report-IPR,1,Hdng2-IPR,2,New Heading 1,1,New Heading 2,2,NewHeading1,1,New heading3,3,Heading2-IPR,2" </w:instrText>
      </w:r>
      <w:r>
        <w:rPr>
          <w:bCs w:val="0"/>
        </w:rPr>
        <w:fldChar w:fldCharType="separate"/>
      </w:r>
      <w:hyperlink w:anchor="_Toc522869144" w:history="1">
        <w:r w:rsidR="00FB2120" w:rsidRPr="00FB2120">
          <w:rPr>
            <w:rStyle w:val="Hyperlink"/>
            <w:noProof/>
            <w:sz w:val="22"/>
          </w:rPr>
          <w:t>Part B. Collection of Information Employing Statistical Methods</w:t>
        </w:r>
        <w:r w:rsidR="00FB2120" w:rsidRPr="00FB2120">
          <w:rPr>
            <w:noProof/>
            <w:webHidden/>
            <w:sz w:val="22"/>
          </w:rPr>
          <w:tab/>
        </w:r>
        <w:r w:rsidR="00FB2120" w:rsidRPr="00FB2120">
          <w:rPr>
            <w:noProof/>
            <w:webHidden/>
            <w:sz w:val="22"/>
          </w:rPr>
          <w:fldChar w:fldCharType="begin"/>
        </w:r>
        <w:r w:rsidR="00FB2120" w:rsidRPr="00FB2120">
          <w:rPr>
            <w:noProof/>
            <w:webHidden/>
            <w:sz w:val="22"/>
          </w:rPr>
          <w:instrText xml:space="preserve"> PAGEREF _Toc522869144 \h </w:instrText>
        </w:r>
        <w:r w:rsidR="00FB2120" w:rsidRPr="00FB2120">
          <w:rPr>
            <w:noProof/>
            <w:webHidden/>
            <w:sz w:val="22"/>
          </w:rPr>
        </w:r>
        <w:r w:rsidR="00FB2120" w:rsidRPr="00FB2120">
          <w:rPr>
            <w:noProof/>
            <w:webHidden/>
            <w:sz w:val="22"/>
          </w:rPr>
          <w:fldChar w:fldCharType="separate"/>
        </w:r>
        <w:r w:rsidR="00FB2120" w:rsidRPr="00FB2120">
          <w:rPr>
            <w:noProof/>
            <w:webHidden/>
            <w:sz w:val="22"/>
          </w:rPr>
          <w:t>1</w:t>
        </w:r>
        <w:r w:rsidR="00FB2120" w:rsidRPr="00FB2120">
          <w:rPr>
            <w:noProof/>
            <w:webHidden/>
            <w:sz w:val="22"/>
          </w:rPr>
          <w:fldChar w:fldCharType="end"/>
        </w:r>
      </w:hyperlink>
    </w:p>
    <w:p w14:paraId="3BD2BA4B" w14:textId="74B2755A" w:rsidR="00FB2120" w:rsidRPr="00FB2120" w:rsidRDefault="00C15CCF" w:rsidP="00FB2120">
      <w:pPr>
        <w:pStyle w:val="TOC2"/>
        <w:tabs>
          <w:tab w:val="left" w:pos="1080"/>
          <w:tab w:val="right" w:leader="dot" w:pos="9350"/>
        </w:tabs>
        <w:spacing w:after="120"/>
        <w:ind w:left="1080" w:hanging="720"/>
        <w:rPr>
          <w:rFonts w:asciiTheme="minorHAnsi" w:eastAsiaTheme="minorEastAsia" w:hAnsiTheme="minorHAnsi" w:cstheme="minorBidi"/>
          <w:noProof/>
          <w:sz w:val="20"/>
          <w:szCs w:val="22"/>
        </w:rPr>
      </w:pPr>
      <w:hyperlink w:anchor="_Toc522869145" w:history="1">
        <w:r w:rsidR="00FB2120" w:rsidRPr="00FB2120">
          <w:rPr>
            <w:rStyle w:val="Hyperlink"/>
            <w:noProof/>
            <w:sz w:val="22"/>
          </w:rPr>
          <w:t>B.1</w:t>
        </w:r>
        <w:r w:rsidR="00FB2120" w:rsidRPr="00FB2120">
          <w:rPr>
            <w:rFonts w:asciiTheme="minorHAnsi" w:eastAsiaTheme="minorEastAsia" w:hAnsiTheme="minorHAnsi" w:cstheme="minorBidi"/>
            <w:noProof/>
            <w:sz w:val="20"/>
            <w:szCs w:val="22"/>
          </w:rPr>
          <w:tab/>
        </w:r>
        <w:r w:rsidR="00FB2120" w:rsidRPr="00FB2120">
          <w:rPr>
            <w:rStyle w:val="Hyperlink"/>
            <w:noProof/>
            <w:sz w:val="22"/>
          </w:rPr>
          <w:t>Respondent Universe and Selection Methods</w:t>
        </w:r>
        <w:r w:rsidR="00FB2120" w:rsidRPr="00FB2120">
          <w:rPr>
            <w:noProof/>
            <w:webHidden/>
            <w:sz w:val="22"/>
          </w:rPr>
          <w:tab/>
        </w:r>
        <w:r w:rsidR="00FB2120" w:rsidRPr="00FB2120">
          <w:rPr>
            <w:noProof/>
            <w:webHidden/>
            <w:sz w:val="22"/>
          </w:rPr>
          <w:fldChar w:fldCharType="begin"/>
        </w:r>
        <w:r w:rsidR="00FB2120" w:rsidRPr="00FB2120">
          <w:rPr>
            <w:noProof/>
            <w:webHidden/>
            <w:sz w:val="22"/>
          </w:rPr>
          <w:instrText xml:space="preserve"> PAGEREF _Toc522869145 \h </w:instrText>
        </w:r>
        <w:r w:rsidR="00FB2120" w:rsidRPr="00FB2120">
          <w:rPr>
            <w:noProof/>
            <w:webHidden/>
            <w:sz w:val="22"/>
          </w:rPr>
        </w:r>
        <w:r w:rsidR="00FB2120" w:rsidRPr="00FB2120">
          <w:rPr>
            <w:noProof/>
            <w:webHidden/>
            <w:sz w:val="22"/>
          </w:rPr>
          <w:fldChar w:fldCharType="separate"/>
        </w:r>
        <w:r w:rsidR="00FB2120" w:rsidRPr="00FB2120">
          <w:rPr>
            <w:noProof/>
            <w:webHidden/>
            <w:sz w:val="22"/>
          </w:rPr>
          <w:t>1</w:t>
        </w:r>
        <w:r w:rsidR="00FB2120" w:rsidRPr="00FB2120">
          <w:rPr>
            <w:noProof/>
            <w:webHidden/>
            <w:sz w:val="22"/>
          </w:rPr>
          <w:fldChar w:fldCharType="end"/>
        </w:r>
      </w:hyperlink>
    </w:p>
    <w:p w14:paraId="1E41A185" w14:textId="0E5A7AE8" w:rsidR="00FB2120" w:rsidRPr="00FB2120" w:rsidRDefault="00C15CCF" w:rsidP="00FB2120">
      <w:pPr>
        <w:pStyle w:val="TOC2"/>
        <w:tabs>
          <w:tab w:val="left" w:pos="1080"/>
          <w:tab w:val="right" w:leader="dot" w:pos="9350"/>
        </w:tabs>
        <w:spacing w:after="120"/>
        <w:ind w:left="1080" w:hanging="720"/>
        <w:rPr>
          <w:rFonts w:asciiTheme="minorHAnsi" w:eastAsiaTheme="minorEastAsia" w:hAnsiTheme="minorHAnsi" w:cstheme="minorBidi"/>
          <w:noProof/>
          <w:sz w:val="20"/>
          <w:szCs w:val="22"/>
        </w:rPr>
      </w:pPr>
      <w:hyperlink w:anchor="_Toc522869146" w:history="1">
        <w:r w:rsidR="00FB2120" w:rsidRPr="00FB2120">
          <w:rPr>
            <w:rStyle w:val="Hyperlink"/>
            <w:noProof/>
            <w:sz w:val="22"/>
          </w:rPr>
          <w:t>B.2</w:t>
        </w:r>
        <w:r w:rsidR="00FB2120" w:rsidRPr="00FB2120">
          <w:rPr>
            <w:rFonts w:asciiTheme="minorHAnsi" w:eastAsiaTheme="minorEastAsia" w:hAnsiTheme="minorHAnsi" w:cstheme="minorBidi"/>
            <w:noProof/>
            <w:sz w:val="20"/>
            <w:szCs w:val="22"/>
          </w:rPr>
          <w:tab/>
        </w:r>
        <w:r w:rsidR="00FB2120" w:rsidRPr="00FB2120">
          <w:rPr>
            <w:rStyle w:val="Hyperlink"/>
            <w:noProof/>
            <w:sz w:val="22"/>
          </w:rPr>
          <w:t>Procedures for the Collection of Information</w:t>
        </w:r>
        <w:r w:rsidR="00FB2120" w:rsidRPr="00FB2120">
          <w:rPr>
            <w:noProof/>
            <w:webHidden/>
            <w:sz w:val="22"/>
          </w:rPr>
          <w:tab/>
        </w:r>
        <w:r w:rsidR="00FB2120" w:rsidRPr="00FB2120">
          <w:rPr>
            <w:noProof/>
            <w:webHidden/>
            <w:sz w:val="22"/>
          </w:rPr>
          <w:fldChar w:fldCharType="begin"/>
        </w:r>
        <w:r w:rsidR="00FB2120" w:rsidRPr="00FB2120">
          <w:rPr>
            <w:noProof/>
            <w:webHidden/>
            <w:sz w:val="22"/>
          </w:rPr>
          <w:instrText xml:space="preserve"> PAGEREF _Toc522869146 \h </w:instrText>
        </w:r>
        <w:r w:rsidR="00FB2120" w:rsidRPr="00FB2120">
          <w:rPr>
            <w:noProof/>
            <w:webHidden/>
            <w:sz w:val="22"/>
          </w:rPr>
        </w:r>
        <w:r w:rsidR="00FB2120" w:rsidRPr="00FB2120">
          <w:rPr>
            <w:noProof/>
            <w:webHidden/>
            <w:sz w:val="22"/>
          </w:rPr>
          <w:fldChar w:fldCharType="separate"/>
        </w:r>
        <w:r w:rsidR="00FB2120" w:rsidRPr="00FB2120">
          <w:rPr>
            <w:noProof/>
            <w:webHidden/>
            <w:sz w:val="22"/>
          </w:rPr>
          <w:t>3</w:t>
        </w:r>
        <w:r w:rsidR="00FB2120" w:rsidRPr="00FB2120">
          <w:rPr>
            <w:noProof/>
            <w:webHidden/>
            <w:sz w:val="22"/>
          </w:rPr>
          <w:fldChar w:fldCharType="end"/>
        </w:r>
      </w:hyperlink>
    </w:p>
    <w:p w14:paraId="56DE2FBA" w14:textId="1EAC6376" w:rsidR="00FB2120" w:rsidRPr="00FB2120" w:rsidRDefault="00C15CCF" w:rsidP="00FB2120">
      <w:pPr>
        <w:pStyle w:val="TOC2"/>
        <w:tabs>
          <w:tab w:val="left" w:pos="1080"/>
          <w:tab w:val="right" w:leader="dot" w:pos="9350"/>
        </w:tabs>
        <w:spacing w:after="120"/>
        <w:ind w:left="1080" w:hanging="720"/>
        <w:rPr>
          <w:rFonts w:asciiTheme="minorHAnsi" w:eastAsiaTheme="minorEastAsia" w:hAnsiTheme="minorHAnsi" w:cstheme="minorBidi"/>
          <w:noProof/>
          <w:sz w:val="20"/>
          <w:szCs w:val="22"/>
        </w:rPr>
      </w:pPr>
      <w:hyperlink w:anchor="_Toc522869147" w:history="1">
        <w:r w:rsidR="00FB2120" w:rsidRPr="00FB2120">
          <w:rPr>
            <w:rStyle w:val="Hyperlink"/>
            <w:noProof/>
            <w:sz w:val="22"/>
          </w:rPr>
          <w:t>B.3</w:t>
        </w:r>
        <w:r w:rsidR="00FB2120" w:rsidRPr="00FB2120">
          <w:rPr>
            <w:rFonts w:asciiTheme="minorHAnsi" w:eastAsiaTheme="minorEastAsia" w:hAnsiTheme="minorHAnsi" w:cstheme="minorBidi"/>
            <w:noProof/>
            <w:sz w:val="20"/>
            <w:szCs w:val="22"/>
          </w:rPr>
          <w:tab/>
        </w:r>
        <w:r w:rsidR="00FB2120" w:rsidRPr="00FB2120">
          <w:rPr>
            <w:rStyle w:val="Hyperlink"/>
            <w:noProof/>
            <w:sz w:val="22"/>
          </w:rPr>
          <w:t>Methods To Maximize Response Rates and the Issue of Nonresponse</w:t>
        </w:r>
        <w:r w:rsidR="00FB2120" w:rsidRPr="00FB2120">
          <w:rPr>
            <w:noProof/>
            <w:webHidden/>
            <w:sz w:val="22"/>
          </w:rPr>
          <w:tab/>
        </w:r>
        <w:r w:rsidR="00FB2120" w:rsidRPr="00FB2120">
          <w:rPr>
            <w:noProof/>
            <w:webHidden/>
            <w:sz w:val="22"/>
          </w:rPr>
          <w:fldChar w:fldCharType="begin"/>
        </w:r>
        <w:r w:rsidR="00FB2120" w:rsidRPr="00FB2120">
          <w:rPr>
            <w:noProof/>
            <w:webHidden/>
            <w:sz w:val="22"/>
          </w:rPr>
          <w:instrText xml:space="preserve"> PAGEREF _Toc522869147 \h </w:instrText>
        </w:r>
        <w:r w:rsidR="00FB2120" w:rsidRPr="00FB2120">
          <w:rPr>
            <w:noProof/>
            <w:webHidden/>
            <w:sz w:val="22"/>
          </w:rPr>
        </w:r>
        <w:r w:rsidR="00FB2120" w:rsidRPr="00FB2120">
          <w:rPr>
            <w:noProof/>
            <w:webHidden/>
            <w:sz w:val="22"/>
          </w:rPr>
          <w:fldChar w:fldCharType="separate"/>
        </w:r>
        <w:r w:rsidR="00FB2120" w:rsidRPr="00FB2120">
          <w:rPr>
            <w:noProof/>
            <w:webHidden/>
            <w:sz w:val="22"/>
          </w:rPr>
          <w:t>4</w:t>
        </w:r>
        <w:r w:rsidR="00FB2120" w:rsidRPr="00FB2120">
          <w:rPr>
            <w:noProof/>
            <w:webHidden/>
            <w:sz w:val="22"/>
          </w:rPr>
          <w:fldChar w:fldCharType="end"/>
        </w:r>
      </w:hyperlink>
    </w:p>
    <w:p w14:paraId="24D9C631" w14:textId="30A18550" w:rsidR="00FB2120" w:rsidRDefault="00C15CCF" w:rsidP="00FB2120">
      <w:pPr>
        <w:pStyle w:val="TOC2"/>
        <w:tabs>
          <w:tab w:val="left" w:pos="1080"/>
          <w:tab w:val="right" w:leader="dot" w:pos="9350"/>
        </w:tabs>
        <w:spacing w:after="120"/>
        <w:ind w:left="1080" w:hanging="720"/>
        <w:rPr>
          <w:rFonts w:asciiTheme="minorHAnsi" w:eastAsiaTheme="minorEastAsia" w:hAnsiTheme="minorHAnsi" w:cstheme="minorBidi"/>
          <w:noProof/>
          <w:sz w:val="22"/>
          <w:szCs w:val="22"/>
        </w:rPr>
      </w:pPr>
      <w:hyperlink w:anchor="_Toc522869148" w:history="1">
        <w:r w:rsidR="00FB2120" w:rsidRPr="00FB2120">
          <w:rPr>
            <w:rStyle w:val="Hyperlink"/>
            <w:noProof/>
            <w:sz w:val="22"/>
          </w:rPr>
          <w:t>B.4</w:t>
        </w:r>
        <w:r w:rsidR="00FB2120" w:rsidRPr="00FB2120">
          <w:rPr>
            <w:rFonts w:asciiTheme="minorHAnsi" w:eastAsiaTheme="minorEastAsia" w:hAnsiTheme="minorHAnsi" w:cstheme="minorBidi"/>
            <w:noProof/>
            <w:sz w:val="20"/>
            <w:szCs w:val="22"/>
          </w:rPr>
          <w:tab/>
        </w:r>
        <w:r w:rsidR="00FB2120" w:rsidRPr="00FB2120">
          <w:rPr>
            <w:rStyle w:val="Hyperlink"/>
            <w:noProof/>
            <w:sz w:val="22"/>
          </w:rPr>
          <w:t>Tests of Procedures</w:t>
        </w:r>
        <w:r w:rsidR="00FB2120" w:rsidRPr="00FB2120">
          <w:rPr>
            <w:noProof/>
            <w:webHidden/>
            <w:sz w:val="22"/>
          </w:rPr>
          <w:tab/>
        </w:r>
        <w:r w:rsidR="00FB2120" w:rsidRPr="00FB2120">
          <w:rPr>
            <w:noProof/>
            <w:webHidden/>
            <w:sz w:val="22"/>
          </w:rPr>
          <w:fldChar w:fldCharType="begin"/>
        </w:r>
        <w:r w:rsidR="00FB2120" w:rsidRPr="00FB2120">
          <w:rPr>
            <w:noProof/>
            <w:webHidden/>
            <w:sz w:val="22"/>
          </w:rPr>
          <w:instrText xml:space="preserve"> PAGEREF _Toc522869148 \h </w:instrText>
        </w:r>
        <w:r w:rsidR="00FB2120" w:rsidRPr="00FB2120">
          <w:rPr>
            <w:noProof/>
            <w:webHidden/>
            <w:sz w:val="22"/>
          </w:rPr>
        </w:r>
        <w:r w:rsidR="00FB2120" w:rsidRPr="00FB2120">
          <w:rPr>
            <w:noProof/>
            <w:webHidden/>
            <w:sz w:val="22"/>
          </w:rPr>
          <w:fldChar w:fldCharType="separate"/>
        </w:r>
        <w:r w:rsidR="00FB2120" w:rsidRPr="00FB2120">
          <w:rPr>
            <w:noProof/>
            <w:webHidden/>
            <w:sz w:val="22"/>
          </w:rPr>
          <w:t>5</w:t>
        </w:r>
        <w:r w:rsidR="00FB2120" w:rsidRPr="00FB2120">
          <w:rPr>
            <w:noProof/>
            <w:webHidden/>
            <w:sz w:val="22"/>
          </w:rPr>
          <w:fldChar w:fldCharType="end"/>
        </w:r>
      </w:hyperlink>
    </w:p>
    <w:p w14:paraId="5195148D" w14:textId="49A5B57D" w:rsidR="00FB2120" w:rsidRPr="00FB2120" w:rsidRDefault="00C15CCF" w:rsidP="00FB2120">
      <w:pPr>
        <w:pStyle w:val="TOC2"/>
        <w:tabs>
          <w:tab w:val="left" w:pos="1080"/>
          <w:tab w:val="right" w:leader="dot" w:pos="9350"/>
        </w:tabs>
        <w:ind w:left="1080" w:hanging="720"/>
        <w:rPr>
          <w:rFonts w:asciiTheme="minorHAnsi" w:eastAsiaTheme="minorEastAsia" w:hAnsiTheme="minorHAnsi" w:cstheme="minorBidi"/>
          <w:noProof/>
          <w:sz w:val="20"/>
          <w:szCs w:val="22"/>
        </w:rPr>
      </w:pPr>
      <w:hyperlink w:anchor="_Toc522869149" w:history="1">
        <w:r w:rsidR="00FB2120" w:rsidRPr="00FB2120">
          <w:rPr>
            <w:rStyle w:val="Hyperlink"/>
            <w:noProof/>
            <w:sz w:val="22"/>
          </w:rPr>
          <w:t>B.5</w:t>
        </w:r>
        <w:r w:rsidR="00FB2120" w:rsidRPr="00FB2120">
          <w:rPr>
            <w:rFonts w:asciiTheme="minorHAnsi" w:eastAsiaTheme="minorEastAsia" w:hAnsiTheme="minorHAnsi" w:cstheme="minorBidi"/>
            <w:noProof/>
            <w:sz w:val="20"/>
            <w:szCs w:val="22"/>
          </w:rPr>
          <w:tab/>
        </w:r>
        <w:r w:rsidR="00FB2120" w:rsidRPr="00FB2120">
          <w:rPr>
            <w:rStyle w:val="Hyperlink"/>
            <w:noProof/>
            <w:sz w:val="22"/>
          </w:rPr>
          <w:t>Consultants</w:t>
        </w:r>
        <w:r w:rsidR="00FB2120" w:rsidRPr="00FB2120">
          <w:rPr>
            <w:noProof/>
            <w:webHidden/>
            <w:sz w:val="22"/>
          </w:rPr>
          <w:tab/>
        </w:r>
        <w:r w:rsidR="00FB2120" w:rsidRPr="00FB2120">
          <w:rPr>
            <w:noProof/>
            <w:webHidden/>
            <w:sz w:val="22"/>
          </w:rPr>
          <w:fldChar w:fldCharType="begin"/>
        </w:r>
        <w:r w:rsidR="00FB2120" w:rsidRPr="00FB2120">
          <w:rPr>
            <w:noProof/>
            <w:webHidden/>
            <w:sz w:val="22"/>
          </w:rPr>
          <w:instrText xml:space="preserve"> PAGEREF _Toc522869149 \h </w:instrText>
        </w:r>
        <w:r w:rsidR="00FB2120" w:rsidRPr="00FB2120">
          <w:rPr>
            <w:noProof/>
            <w:webHidden/>
            <w:sz w:val="22"/>
          </w:rPr>
        </w:r>
        <w:r w:rsidR="00FB2120" w:rsidRPr="00FB2120">
          <w:rPr>
            <w:noProof/>
            <w:webHidden/>
            <w:sz w:val="22"/>
          </w:rPr>
          <w:fldChar w:fldCharType="separate"/>
        </w:r>
        <w:r w:rsidR="00FB2120" w:rsidRPr="00FB2120">
          <w:rPr>
            <w:noProof/>
            <w:webHidden/>
            <w:sz w:val="22"/>
          </w:rPr>
          <w:t>7</w:t>
        </w:r>
        <w:r w:rsidR="00FB2120" w:rsidRPr="00FB2120">
          <w:rPr>
            <w:noProof/>
            <w:webHidden/>
            <w:sz w:val="22"/>
          </w:rPr>
          <w:fldChar w:fldCharType="end"/>
        </w:r>
      </w:hyperlink>
    </w:p>
    <w:p w14:paraId="11041F39" w14:textId="2D6424AE" w:rsidR="00CF49AA" w:rsidRPr="00CF49AA" w:rsidRDefault="00500B54" w:rsidP="008324B7">
      <w:pPr>
        <w:pStyle w:val="TOCHeading2"/>
        <w:rPr>
          <w:caps/>
        </w:rPr>
      </w:pPr>
      <w:r>
        <w:rPr>
          <w:bCs/>
          <w:szCs w:val="20"/>
        </w:rPr>
        <w:fldChar w:fldCharType="end"/>
      </w:r>
      <w:r w:rsidR="00CF49AA" w:rsidRPr="00CF49AA">
        <w:t>Tables</w:t>
      </w:r>
    </w:p>
    <w:p w14:paraId="5DD18921" w14:textId="5C5250EF" w:rsidR="00FB2120" w:rsidRPr="00FB2120" w:rsidRDefault="00CF49AA" w:rsidP="00FB2120">
      <w:pPr>
        <w:pStyle w:val="TableofFigures"/>
        <w:tabs>
          <w:tab w:val="right" w:leader="dot" w:pos="9350"/>
        </w:tabs>
        <w:spacing w:after="120"/>
        <w:rPr>
          <w:rFonts w:asciiTheme="minorHAnsi" w:eastAsiaTheme="minorEastAsia" w:hAnsiTheme="minorHAnsi" w:cstheme="minorBidi"/>
          <w:noProof/>
          <w:sz w:val="20"/>
          <w:szCs w:val="22"/>
        </w:rPr>
      </w:pPr>
      <w:r w:rsidRPr="00FB2120">
        <w:rPr>
          <w:b/>
          <w:smallCaps/>
          <w:sz w:val="22"/>
          <w:szCs w:val="24"/>
        </w:rPr>
        <w:fldChar w:fldCharType="begin"/>
      </w:r>
      <w:r w:rsidRPr="00FB2120">
        <w:rPr>
          <w:b/>
          <w:smallCaps/>
          <w:sz w:val="22"/>
          <w:szCs w:val="24"/>
        </w:rPr>
        <w:instrText xml:space="preserve"> TOC \h \z \t "TableTitle-IPR" \c </w:instrText>
      </w:r>
      <w:r w:rsidRPr="00FB2120">
        <w:rPr>
          <w:b/>
          <w:smallCaps/>
          <w:sz w:val="22"/>
          <w:szCs w:val="24"/>
        </w:rPr>
        <w:fldChar w:fldCharType="separate"/>
      </w:r>
      <w:hyperlink w:anchor="_Toc522869048" w:history="1">
        <w:r w:rsidR="00FB2120" w:rsidRPr="00FB2120">
          <w:rPr>
            <w:rStyle w:val="Hyperlink"/>
            <w:rFonts w:eastAsia="Calibri"/>
            <w:noProof/>
            <w:sz w:val="22"/>
          </w:rPr>
          <w:t>Table B.1.1. Breakout of Respondents and Nonrespondents by Respondent Type</w:t>
        </w:r>
        <w:r w:rsidR="00FB2120" w:rsidRPr="00FB2120">
          <w:rPr>
            <w:noProof/>
            <w:webHidden/>
            <w:sz w:val="22"/>
          </w:rPr>
          <w:tab/>
        </w:r>
        <w:r w:rsidR="00FB2120" w:rsidRPr="00FB2120">
          <w:rPr>
            <w:noProof/>
            <w:webHidden/>
            <w:sz w:val="22"/>
          </w:rPr>
          <w:fldChar w:fldCharType="begin"/>
        </w:r>
        <w:r w:rsidR="00FB2120" w:rsidRPr="00FB2120">
          <w:rPr>
            <w:noProof/>
            <w:webHidden/>
            <w:sz w:val="22"/>
          </w:rPr>
          <w:instrText xml:space="preserve"> PAGEREF _Toc522869048 \h </w:instrText>
        </w:r>
        <w:r w:rsidR="00FB2120" w:rsidRPr="00FB2120">
          <w:rPr>
            <w:noProof/>
            <w:webHidden/>
            <w:sz w:val="22"/>
          </w:rPr>
        </w:r>
        <w:r w:rsidR="00FB2120" w:rsidRPr="00FB2120">
          <w:rPr>
            <w:noProof/>
            <w:webHidden/>
            <w:sz w:val="22"/>
          </w:rPr>
          <w:fldChar w:fldCharType="separate"/>
        </w:r>
        <w:r w:rsidR="00FB2120" w:rsidRPr="00FB2120">
          <w:rPr>
            <w:noProof/>
            <w:webHidden/>
            <w:sz w:val="22"/>
          </w:rPr>
          <w:t>3</w:t>
        </w:r>
        <w:r w:rsidR="00FB2120" w:rsidRPr="00FB2120">
          <w:rPr>
            <w:noProof/>
            <w:webHidden/>
            <w:sz w:val="22"/>
          </w:rPr>
          <w:fldChar w:fldCharType="end"/>
        </w:r>
      </w:hyperlink>
    </w:p>
    <w:p w14:paraId="4A86B28B" w14:textId="2AEE2D52" w:rsidR="00FB2120" w:rsidRPr="00FB2120" w:rsidRDefault="00C15CCF" w:rsidP="00FB2120">
      <w:pPr>
        <w:pStyle w:val="TableofFigures"/>
        <w:tabs>
          <w:tab w:val="right" w:leader="dot" w:pos="9350"/>
        </w:tabs>
        <w:spacing w:after="120"/>
        <w:rPr>
          <w:rFonts w:asciiTheme="minorHAnsi" w:eastAsiaTheme="minorEastAsia" w:hAnsiTheme="minorHAnsi" w:cstheme="minorBidi"/>
          <w:noProof/>
          <w:sz w:val="20"/>
          <w:szCs w:val="22"/>
        </w:rPr>
      </w:pPr>
      <w:hyperlink w:anchor="_Toc522869049" w:history="1">
        <w:r w:rsidR="00FB2120" w:rsidRPr="00FB2120">
          <w:rPr>
            <w:rStyle w:val="Hyperlink"/>
            <w:rFonts w:eastAsia="Calibri"/>
            <w:noProof/>
            <w:sz w:val="22"/>
          </w:rPr>
          <w:t>Table B.3.1. Expected Response Rates</w:t>
        </w:r>
        <w:r w:rsidR="00FB2120" w:rsidRPr="00FB2120">
          <w:rPr>
            <w:noProof/>
            <w:webHidden/>
            <w:sz w:val="22"/>
          </w:rPr>
          <w:tab/>
        </w:r>
        <w:r w:rsidR="00FB2120" w:rsidRPr="00FB2120">
          <w:rPr>
            <w:noProof/>
            <w:webHidden/>
            <w:sz w:val="22"/>
          </w:rPr>
          <w:fldChar w:fldCharType="begin"/>
        </w:r>
        <w:r w:rsidR="00FB2120" w:rsidRPr="00FB2120">
          <w:rPr>
            <w:noProof/>
            <w:webHidden/>
            <w:sz w:val="22"/>
          </w:rPr>
          <w:instrText xml:space="preserve"> PAGEREF _Toc522869049 \h </w:instrText>
        </w:r>
        <w:r w:rsidR="00FB2120" w:rsidRPr="00FB2120">
          <w:rPr>
            <w:noProof/>
            <w:webHidden/>
            <w:sz w:val="22"/>
          </w:rPr>
        </w:r>
        <w:r w:rsidR="00FB2120" w:rsidRPr="00FB2120">
          <w:rPr>
            <w:noProof/>
            <w:webHidden/>
            <w:sz w:val="22"/>
          </w:rPr>
          <w:fldChar w:fldCharType="separate"/>
        </w:r>
        <w:r w:rsidR="00FB2120" w:rsidRPr="00FB2120">
          <w:rPr>
            <w:noProof/>
            <w:webHidden/>
            <w:sz w:val="22"/>
          </w:rPr>
          <w:t>5</w:t>
        </w:r>
        <w:r w:rsidR="00FB2120" w:rsidRPr="00FB2120">
          <w:rPr>
            <w:noProof/>
            <w:webHidden/>
            <w:sz w:val="22"/>
          </w:rPr>
          <w:fldChar w:fldCharType="end"/>
        </w:r>
      </w:hyperlink>
    </w:p>
    <w:p w14:paraId="2C7C6C7E" w14:textId="4DDB3C59" w:rsidR="00FB2120" w:rsidRPr="00FB2120" w:rsidRDefault="00C15CCF">
      <w:pPr>
        <w:pStyle w:val="TableofFigures"/>
        <w:tabs>
          <w:tab w:val="right" w:leader="dot" w:pos="9350"/>
        </w:tabs>
        <w:rPr>
          <w:rFonts w:asciiTheme="minorHAnsi" w:eastAsiaTheme="minorEastAsia" w:hAnsiTheme="minorHAnsi" w:cstheme="minorBidi"/>
          <w:noProof/>
          <w:sz w:val="20"/>
          <w:szCs w:val="22"/>
        </w:rPr>
      </w:pPr>
      <w:hyperlink w:anchor="_Toc522869050" w:history="1">
        <w:r w:rsidR="00FB2120" w:rsidRPr="00FB2120">
          <w:rPr>
            <w:rStyle w:val="Hyperlink"/>
            <w:rFonts w:eastAsia="Calibri"/>
            <w:noProof/>
            <w:sz w:val="22"/>
          </w:rPr>
          <w:t>Table B.5.1. Consultants</w:t>
        </w:r>
        <w:r w:rsidR="00FB2120" w:rsidRPr="00FB2120">
          <w:rPr>
            <w:noProof/>
            <w:webHidden/>
            <w:sz w:val="22"/>
          </w:rPr>
          <w:tab/>
        </w:r>
        <w:r w:rsidR="00FB2120" w:rsidRPr="00FB2120">
          <w:rPr>
            <w:noProof/>
            <w:webHidden/>
            <w:sz w:val="22"/>
          </w:rPr>
          <w:fldChar w:fldCharType="begin"/>
        </w:r>
        <w:r w:rsidR="00FB2120" w:rsidRPr="00FB2120">
          <w:rPr>
            <w:noProof/>
            <w:webHidden/>
            <w:sz w:val="22"/>
          </w:rPr>
          <w:instrText xml:space="preserve"> PAGEREF _Toc522869050 \h </w:instrText>
        </w:r>
        <w:r w:rsidR="00FB2120" w:rsidRPr="00FB2120">
          <w:rPr>
            <w:noProof/>
            <w:webHidden/>
            <w:sz w:val="22"/>
          </w:rPr>
        </w:r>
        <w:r w:rsidR="00FB2120" w:rsidRPr="00FB2120">
          <w:rPr>
            <w:noProof/>
            <w:webHidden/>
            <w:sz w:val="22"/>
          </w:rPr>
          <w:fldChar w:fldCharType="separate"/>
        </w:r>
        <w:r w:rsidR="00FB2120" w:rsidRPr="00FB2120">
          <w:rPr>
            <w:noProof/>
            <w:webHidden/>
            <w:sz w:val="22"/>
          </w:rPr>
          <w:t>7</w:t>
        </w:r>
        <w:r w:rsidR="00FB2120" w:rsidRPr="00FB2120">
          <w:rPr>
            <w:noProof/>
            <w:webHidden/>
            <w:sz w:val="22"/>
          </w:rPr>
          <w:fldChar w:fldCharType="end"/>
        </w:r>
      </w:hyperlink>
    </w:p>
    <w:p w14:paraId="33C20182" w14:textId="74B50BC9" w:rsidR="00641B88" w:rsidRDefault="00CF49AA" w:rsidP="00FB2120">
      <w:pPr>
        <w:pStyle w:val="TableofFigures"/>
        <w:rPr>
          <w:rFonts w:asciiTheme="minorHAnsi" w:eastAsiaTheme="minorEastAsia" w:hAnsiTheme="minorHAnsi" w:cstheme="minorBidi"/>
          <w:noProof/>
          <w:sz w:val="22"/>
          <w:szCs w:val="22"/>
        </w:rPr>
      </w:pPr>
      <w:r w:rsidRPr="00FB2120">
        <w:rPr>
          <w:b/>
          <w:smallCaps/>
          <w:sz w:val="22"/>
        </w:rPr>
        <w:fldChar w:fldCharType="end"/>
      </w:r>
      <w:r w:rsidR="00641B88">
        <w:rPr>
          <w:rFonts w:asciiTheme="minorHAnsi" w:hAnsiTheme="minorHAnsi" w:cs="Arial"/>
          <w:b/>
          <w:bCs/>
          <w:sz w:val="22"/>
          <w:szCs w:val="22"/>
        </w:rPr>
        <w:fldChar w:fldCharType="begin"/>
      </w:r>
      <w:r w:rsidR="00641B88">
        <w:rPr>
          <w:rFonts w:asciiTheme="minorHAnsi" w:hAnsiTheme="minorHAnsi" w:cs="Arial"/>
          <w:b/>
          <w:bCs/>
          <w:sz w:val="22"/>
          <w:szCs w:val="22"/>
        </w:rPr>
        <w:instrText xml:space="preserve"> TOC \h \z \t "TableTitle-IPR" \c </w:instrText>
      </w:r>
      <w:r w:rsidR="00641B88">
        <w:rPr>
          <w:rFonts w:asciiTheme="minorHAnsi" w:hAnsiTheme="minorHAnsi" w:cs="Arial"/>
          <w:b/>
          <w:bCs/>
          <w:sz w:val="22"/>
          <w:szCs w:val="22"/>
        </w:rPr>
        <w:fldChar w:fldCharType="separate"/>
      </w:r>
    </w:p>
    <w:p w14:paraId="34C09D3D" w14:textId="77777777" w:rsidR="00641B88" w:rsidRPr="003312EF" w:rsidRDefault="00641B88" w:rsidP="008324B7">
      <w:pPr>
        <w:pStyle w:val="TOCHeading2"/>
        <w:spacing w:before="120"/>
        <w:rPr>
          <w:caps/>
        </w:rPr>
      </w:pPr>
      <w:r>
        <w:rPr>
          <w:rFonts w:asciiTheme="minorHAnsi" w:hAnsiTheme="minorHAnsi"/>
          <w:bCs/>
          <w:sz w:val="22"/>
          <w:szCs w:val="22"/>
        </w:rPr>
        <w:fldChar w:fldCharType="end"/>
      </w:r>
      <w:r w:rsidRPr="003312EF">
        <w:t>Appendices</w:t>
      </w:r>
    </w:p>
    <w:p w14:paraId="5C5CEBCC" w14:textId="77777777" w:rsidR="00641B88"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A. Legal Authority Statutes and Regulations</w:t>
      </w:r>
    </w:p>
    <w:p w14:paraId="73CEEB9D" w14:textId="77777777" w:rsidR="00641B88"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B.1 Study Objectives Response to Supporting Statement Question 2</w:t>
      </w:r>
    </w:p>
    <w:p w14:paraId="6431E590" w14:textId="77777777" w:rsidR="00641B88"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 xml:space="preserve">B.2 </w:t>
      </w:r>
      <w:r w:rsidRPr="007F12BB">
        <w:rPr>
          <w:rFonts w:asciiTheme="minorHAnsi" w:hAnsiTheme="minorHAnsi"/>
          <w:sz w:val="22"/>
          <w:szCs w:val="22"/>
        </w:rPr>
        <w:t>Research Objectives and Questions by Data Source</w:t>
      </w:r>
    </w:p>
    <w:p w14:paraId="6940A525" w14:textId="77777777" w:rsidR="00641B88"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C.1 Recruitment Email from FNS to States</w:t>
      </w:r>
    </w:p>
    <w:p w14:paraId="700C627E" w14:textId="77777777" w:rsidR="00641B88" w:rsidRPr="00DE39DC"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 xml:space="preserve">C.2 Follow Up </w:t>
      </w:r>
      <w:r w:rsidRPr="00DE39DC">
        <w:rPr>
          <w:rFonts w:asciiTheme="minorHAnsi" w:hAnsiTheme="minorHAnsi"/>
          <w:sz w:val="22"/>
          <w:szCs w:val="22"/>
        </w:rPr>
        <w:t>Email From Study Director to States To Schedule Call</w:t>
      </w:r>
    </w:p>
    <w:p w14:paraId="262B64C0" w14:textId="77777777" w:rsidR="00641B88" w:rsidRPr="00DE39DC"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 xml:space="preserve">D. </w:t>
      </w:r>
      <w:r w:rsidRPr="00DE39DC">
        <w:rPr>
          <w:rFonts w:asciiTheme="minorHAnsi" w:hAnsiTheme="minorHAnsi"/>
          <w:sz w:val="22"/>
          <w:szCs w:val="22"/>
        </w:rPr>
        <w:t xml:space="preserve">Study Overview </w:t>
      </w:r>
      <w:r>
        <w:rPr>
          <w:rFonts w:asciiTheme="minorHAnsi" w:hAnsiTheme="minorHAnsi"/>
          <w:sz w:val="22"/>
          <w:szCs w:val="22"/>
        </w:rPr>
        <w:t>and Frequently Asked Questions</w:t>
      </w:r>
    </w:p>
    <w:p w14:paraId="69C4DFA8" w14:textId="77777777" w:rsidR="00641B88" w:rsidRPr="00DE39DC"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 xml:space="preserve">E. </w:t>
      </w:r>
      <w:r w:rsidRPr="00DE39DC">
        <w:rPr>
          <w:rFonts w:asciiTheme="minorHAnsi" w:hAnsiTheme="minorHAnsi"/>
          <w:sz w:val="22"/>
          <w:szCs w:val="22"/>
        </w:rPr>
        <w:t>State SNAP Director and E&amp;T Director Interview Protocol</w:t>
      </w:r>
    </w:p>
    <w:p w14:paraId="40C51BEE" w14:textId="77777777" w:rsidR="00641B88" w:rsidRPr="00DE39DC"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 xml:space="preserve">F. </w:t>
      </w:r>
      <w:r w:rsidRPr="00DE39DC">
        <w:rPr>
          <w:rFonts w:asciiTheme="minorHAnsi" w:hAnsiTheme="minorHAnsi"/>
          <w:sz w:val="22"/>
          <w:szCs w:val="22"/>
        </w:rPr>
        <w:t>Local SNAP Office Director Interview Protocol</w:t>
      </w:r>
    </w:p>
    <w:p w14:paraId="64CD4284" w14:textId="77777777" w:rsidR="00641B88"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 xml:space="preserve">G. </w:t>
      </w:r>
      <w:r w:rsidRPr="00DE39DC">
        <w:rPr>
          <w:rFonts w:asciiTheme="minorHAnsi" w:hAnsiTheme="minorHAnsi"/>
          <w:sz w:val="22"/>
          <w:szCs w:val="22"/>
        </w:rPr>
        <w:t>Local SNAP Office Eligibility Worker Interview Protocol</w:t>
      </w:r>
    </w:p>
    <w:p w14:paraId="317D9F9D" w14:textId="77777777" w:rsidR="00641B88" w:rsidRPr="00DE39DC"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H. Process Mapping Protocol</w:t>
      </w:r>
    </w:p>
    <w:p w14:paraId="3B6125D3" w14:textId="77777777" w:rsidR="00641B88"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 xml:space="preserve">I. </w:t>
      </w:r>
      <w:r w:rsidRPr="00DE39DC">
        <w:rPr>
          <w:rFonts w:asciiTheme="minorHAnsi" w:hAnsiTheme="minorHAnsi"/>
          <w:sz w:val="22"/>
          <w:szCs w:val="22"/>
        </w:rPr>
        <w:t>Observation Checklist</w:t>
      </w:r>
    </w:p>
    <w:p w14:paraId="18F4D6B0" w14:textId="77777777" w:rsidR="00641B88" w:rsidRPr="00DE39DC"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J. Client Consent Form for Observations</w:t>
      </w:r>
    </w:p>
    <w:p w14:paraId="03DCD8E9" w14:textId="77777777" w:rsidR="00641B88" w:rsidRPr="00DE39DC" w:rsidRDefault="00641B88" w:rsidP="00641B88">
      <w:pPr>
        <w:pStyle w:val="TOCListText-IPR"/>
        <w:spacing w:after="120"/>
        <w:ind w:left="0" w:firstLine="0"/>
        <w:rPr>
          <w:rFonts w:asciiTheme="minorHAnsi" w:hAnsiTheme="minorHAnsi"/>
          <w:sz w:val="22"/>
          <w:szCs w:val="22"/>
        </w:rPr>
      </w:pPr>
      <w:r>
        <w:rPr>
          <w:sz w:val="22"/>
          <w:szCs w:val="22"/>
        </w:rPr>
        <w:t xml:space="preserve">K. </w:t>
      </w:r>
      <w:r w:rsidRPr="00DE39DC">
        <w:rPr>
          <w:sz w:val="22"/>
          <w:szCs w:val="22"/>
        </w:rPr>
        <w:t>E&amp;T Provider Interview Protocol</w:t>
      </w:r>
    </w:p>
    <w:p w14:paraId="4A7A143F" w14:textId="77777777" w:rsidR="00641B88" w:rsidRPr="00DE39DC"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 xml:space="preserve">L. </w:t>
      </w:r>
      <w:r w:rsidRPr="00DE39DC">
        <w:rPr>
          <w:rFonts w:asciiTheme="minorHAnsi" w:hAnsiTheme="minorHAnsi"/>
          <w:sz w:val="22"/>
          <w:szCs w:val="22"/>
        </w:rPr>
        <w:t>Administrative Data Submission Instructions and Variable List</w:t>
      </w:r>
    </w:p>
    <w:p w14:paraId="4867982B" w14:textId="77777777" w:rsidR="00641B88"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 xml:space="preserve">M.1. </w:t>
      </w:r>
      <w:r w:rsidRPr="00DE39DC">
        <w:rPr>
          <w:rFonts w:asciiTheme="minorHAnsi" w:hAnsiTheme="minorHAnsi"/>
          <w:sz w:val="22"/>
          <w:szCs w:val="22"/>
        </w:rPr>
        <w:t>FTP Site Instructions for Submitting Administrative Data</w:t>
      </w:r>
    </w:p>
    <w:p w14:paraId="494576F2" w14:textId="77777777" w:rsidR="00641B88" w:rsidRPr="00DE39DC"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M.2. Email to States with FTP Password</w:t>
      </w:r>
    </w:p>
    <w:p w14:paraId="08F10D24" w14:textId="77777777" w:rsidR="00641B88" w:rsidRPr="00DE39DC"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 xml:space="preserve">N. </w:t>
      </w:r>
      <w:r w:rsidRPr="00DE39DC">
        <w:rPr>
          <w:rFonts w:asciiTheme="minorHAnsi" w:hAnsiTheme="minorHAnsi"/>
          <w:sz w:val="22"/>
          <w:szCs w:val="22"/>
        </w:rPr>
        <w:t xml:space="preserve">Federal Register Notice Comments </w:t>
      </w:r>
    </w:p>
    <w:p w14:paraId="2291CEC9" w14:textId="77777777" w:rsidR="00641B88" w:rsidRPr="00DE39DC"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 xml:space="preserve">O. </w:t>
      </w:r>
      <w:r w:rsidRPr="00DE39DC">
        <w:rPr>
          <w:rFonts w:asciiTheme="minorHAnsi" w:hAnsiTheme="minorHAnsi"/>
          <w:sz w:val="22"/>
          <w:szCs w:val="22"/>
        </w:rPr>
        <w:t xml:space="preserve">FNS Responses to Federal Register Comments </w:t>
      </w:r>
    </w:p>
    <w:p w14:paraId="4EB6AB0B" w14:textId="77777777" w:rsidR="00641B88"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lastRenderedPageBreak/>
        <w:t xml:space="preserve">P.1. </w:t>
      </w:r>
      <w:r w:rsidRPr="00DE39DC">
        <w:rPr>
          <w:rFonts w:asciiTheme="minorHAnsi" w:hAnsiTheme="minorHAnsi"/>
          <w:sz w:val="22"/>
          <w:szCs w:val="22"/>
        </w:rPr>
        <w:t>National Agricultural Statistics Service Comments</w:t>
      </w:r>
    </w:p>
    <w:p w14:paraId="50CC9D69" w14:textId="77777777" w:rsidR="00641B88" w:rsidRPr="00DE39DC"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P.2. FNS</w:t>
      </w:r>
      <w:r w:rsidRPr="00DE39DC">
        <w:rPr>
          <w:rFonts w:asciiTheme="minorHAnsi" w:hAnsiTheme="minorHAnsi"/>
          <w:sz w:val="22"/>
          <w:szCs w:val="22"/>
        </w:rPr>
        <w:t xml:space="preserve"> Responses to</w:t>
      </w:r>
      <w:r>
        <w:rPr>
          <w:rFonts w:asciiTheme="minorHAnsi" w:hAnsiTheme="minorHAnsi"/>
          <w:sz w:val="22"/>
          <w:szCs w:val="22"/>
        </w:rPr>
        <w:t xml:space="preserve"> NASS</w:t>
      </w:r>
      <w:r w:rsidRPr="00DE39DC">
        <w:rPr>
          <w:rFonts w:asciiTheme="minorHAnsi" w:hAnsiTheme="minorHAnsi"/>
          <w:sz w:val="22"/>
          <w:szCs w:val="22"/>
        </w:rPr>
        <w:t xml:space="preserve"> Comments</w:t>
      </w:r>
    </w:p>
    <w:p w14:paraId="54BFABDF" w14:textId="77777777" w:rsidR="00641B88" w:rsidRDefault="00641B88" w:rsidP="00641B88">
      <w:pPr>
        <w:pStyle w:val="TOCListText-IPR"/>
        <w:spacing w:after="120"/>
        <w:ind w:left="0" w:firstLine="0"/>
        <w:rPr>
          <w:rFonts w:asciiTheme="minorHAnsi" w:hAnsiTheme="minorHAnsi"/>
          <w:sz w:val="22"/>
          <w:szCs w:val="22"/>
        </w:rPr>
      </w:pPr>
      <w:r>
        <w:rPr>
          <w:rFonts w:asciiTheme="minorHAnsi" w:hAnsiTheme="minorHAnsi"/>
          <w:sz w:val="22"/>
          <w:szCs w:val="22"/>
        </w:rPr>
        <w:t xml:space="preserve">Q. </w:t>
      </w:r>
      <w:r w:rsidRPr="00DE39DC">
        <w:rPr>
          <w:rFonts w:asciiTheme="minorHAnsi" w:hAnsiTheme="minorHAnsi"/>
          <w:sz w:val="22"/>
          <w:szCs w:val="22"/>
        </w:rPr>
        <w:t>Insight Policy Research Confidentiality Pledge</w:t>
      </w:r>
    </w:p>
    <w:p w14:paraId="583164F9" w14:textId="77777777" w:rsidR="00641B88" w:rsidRPr="00DE39DC" w:rsidRDefault="00641B88" w:rsidP="00641B88">
      <w:pPr>
        <w:pStyle w:val="TOCListText-IPR"/>
        <w:spacing w:after="120"/>
        <w:ind w:left="0" w:firstLine="0"/>
        <w:rPr>
          <w:rFonts w:asciiTheme="minorHAnsi" w:hAnsiTheme="minorHAnsi"/>
          <w:sz w:val="22"/>
          <w:szCs w:val="22"/>
        </w:rPr>
      </w:pPr>
      <w:r>
        <w:rPr>
          <w:sz w:val="22"/>
          <w:szCs w:val="22"/>
        </w:rPr>
        <w:t xml:space="preserve">R. </w:t>
      </w:r>
      <w:r w:rsidRPr="00DE39DC">
        <w:rPr>
          <w:sz w:val="22"/>
          <w:szCs w:val="22"/>
        </w:rPr>
        <w:t>Pretest Methods and Summary of Findings</w:t>
      </w:r>
    </w:p>
    <w:p w14:paraId="79FB91ED" w14:textId="77777777" w:rsidR="00641B88" w:rsidRDefault="00641B88" w:rsidP="00641B88">
      <w:pPr>
        <w:pStyle w:val="TOCListText-IPR"/>
        <w:spacing w:after="120"/>
        <w:ind w:left="0" w:firstLine="0"/>
        <w:rPr>
          <w:sz w:val="22"/>
          <w:szCs w:val="22"/>
        </w:rPr>
      </w:pPr>
      <w:r>
        <w:rPr>
          <w:sz w:val="22"/>
          <w:szCs w:val="22"/>
        </w:rPr>
        <w:t xml:space="preserve">S. </w:t>
      </w:r>
      <w:r w:rsidRPr="00DE39DC">
        <w:rPr>
          <w:sz w:val="22"/>
          <w:szCs w:val="22"/>
        </w:rPr>
        <w:t>Total Public Burden Hours and Respondent Costs: Excel</w:t>
      </w:r>
    </w:p>
    <w:p w14:paraId="4B2A36EF" w14:textId="5E7DDFDB" w:rsidR="00CB0F1D" w:rsidRPr="00500B54" w:rsidRDefault="00417405" w:rsidP="00641B88">
      <w:pPr>
        <w:pStyle w:val="Newheading3"/>
        <w:spacing w:before="240" w:line="240" w:lineRule="auto"/>
        <w:rPr>
          <w:b w:val="0"/>
        </w:rPr>
        <w:sectPr w:rsidR="00CB0F1D" w:rsidRPr="00500B54" w:rsidSect="00CB01E8">
          <w:headerReference w:type="default" r:id="rId15"/>
          <w:footerReference w:type="default" r:id="rId16"/>
          <w:pgSz w:w="12240" w:h="15840" w:code="1"/>
          <w:pgMar w:top="1440" w:right="1440" w:bottom="1440" w:left="1440" w:header="720" w:footer="720" w:gutter="0"/>
          <w:cols w:space="720"/>
          <w:docGrid w:linePitch="360"/>
        </w:sectPr>
      </w:pPr>
      <w:r w:rsidRPr="0092020A">
        <w:rPr>
          <w:b w:val="0"/>
          <w:smallCaps/>
        </w:rPr>
        <w:fldChar w:fldCharType="begin"/>
      </w:r>
      <w:r w:rsidRPr="0092020A">
        <w:instrText xml:space="preserve"> TOC \h \z \t "TableTitle-IPR" \c </w:instrText>
      </w:r>
      <w:r w:rsidRPr="0092020A">
        <w:rPr>
          <w:b w:val="0"/>
          <w:smallCaps/>
        </w:rPr>
        <w:fldChar w:fldCharType="end"/>
      </w:r>
    </w:p>
    <w:p w14:paraId="355A465E" w14:textId="25B91834" w:rsidR="00641B88" w:rsidRPr="003312EF" w:rsidRDefault="00641B88" w:rsidP="00641B88">
      <w:pPr>
        <w:pStyle w:val="Heading2-IPR"/>
        <w:numPr>
          <w:ilvl w:val="0"/>
          <w:numId w:val="0"/>
        </w:numPr>
        <w:pBdr>
          <w:bottom w:val="single" w:sz="12" w:space="1" w:color="6C7066"/>
        </w:pBdr>
        <w:spacing w:after="360"/>
        <w:jc w:val="center"/>
        <w:rPr>
          <w:caps/>
          <w:sz w:val="32"/>
          <w:szCs w:val="22"/>
        </w:rPr>
      </w:pPr>
      <w:bookmarkStart w:id="4" w:name="_Toc522861135"/>
      <w:bookmarkStart w:id="5" w:name="_Toc522869144"/>
      <w:r w:rsidRPr="003312EF">
        <w:rPr>
          <w:sz w:val="32"/>
          <w:szCs w:val="22"/>
        </w:rPr>
        <w:lastRenderedPageBreak/>
        <w:t xml:space="preserve">Part </w:t>
      </w:r>
      <w:r>
        <w:rPr>
          <w:sz w:val="32"/>
          <w:szCs w:val="22"/>
        </w:rPr>
        <w:t>B</w:t>
      </w:r>
      <w:r w:rsidRPr="003312EF">
        <w:rPr>
          <w:sz w:val="32"/>
          <w:szCs w:val="22"/>
        </w:rPr>
        <w:t xml:space="preserve">. </w:t>
      </w:r>
      <w:bookmarkEnd w:id="4"/>
      <w:r w:rsidRPr="00641B88">
        <w:rPr>
          <w:sz w:val="32"/>
          <w:szCs w:val="22"/>
        </w:rPr>
        <w:t>Collection of Information Employing Statistical Methods</w:t>
      </w:r>
      <w:bookmarkEnd w:id="5"/>
    </w:p>
    <w:p w14:paraId="4E996696" w14:textId="7FE130C3" w:rsidR="007433EF" w:rsidRPr="00FB2120" w:rsidRDefault="00500C20" w:rsidP="007D2959">
      <w:pPr>
        <w:pStyle w:val="NewHeading2"/>
        <w:pBdr>
          <w:bottom w:val="dotted" w:sz="4" w:space="1" w:color="auto"/>
        </w:pBdr>
        <w:spacing w:after="120" w:line="240" w:lineRule="auto"/>
        <w:ind w:left="576" w:hanging="576"/>
        <w:rPr>
          <w:sz w:val="24"/>
          <w:szCs w:val="26"/>
        </w:rPr>
      </w:pPr>
      <w:bookmarkStart w:id="6" w:name="_Toc514142001"/>
      <w:bookmarkStart w:id="7" w:name="_Toc522869145"/>
      <w:r w:rsidRPr="00FB2120">
        <w:rPr>
          <w:sz w:val="24"/>
          <w:szCs w:val="26"/>
        </w:rPr>
        <w:t>Respondent Universe and Selection Methods</w:t>
      </w:r>
      <w:bookmarkEnd w:id="6"/>
      <w:bookmarkEnd w:id="7"/>
    </w:p>
    <w:p w14:paraId="0B8EE35C" w14:textId="0324A569" w:rsidR="00500C20" w:rsidRPr="00026ADE" w:rsidRDefault="00500C20" w:rsidP="00641B88">
      <w:pPr>
        <w:pStyle w:val="Qyestion"/>
      </w:pPr>
      <w:r w:rsidRPr="00026ADE">
        <w:t>Describe (including a numerical estimate) the potential respondent universe and any sampling or other respondent selection method to be used</w:t>
      </w:r>
      <w:r w:rsidR="00AC0A3D" w:rsidRPr="00026ADE">
        <w:t xml:space="preserve">. </w:t>
      </w:r>
      <w:r w:rsidRPr="00026ADE">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AC0A3D" w:rsidRPr="00026ADE">
        <w:t xml:space="preserve">. </w:t>
      </w:r>
      <w:r w:rsidRPr="00026ADE">
        <w:t>Indicate expected response rates for the collection as a whole.</w:t>
      </w:r>
      <w:r w:rsidR="005B230E" w:rsidRPr="00026ADE">
        <w:t xml:space="preserve"> </w:t>
      </w:r>
      <w:r w:rsidRPr="00026ADE">
        <w:t>If the collection had been conducted previously, include the actual response rate achieved during the last collection.</w:t>
      </w:r>
    </w:p>
    <w:p w14:paraId="5686D529" w14:textId="5B2FADF6" w:rsidR="00F20070" w:rsidRPr="007433EF" w:rsidRDefault="00657EB9" w:rsidP="00FB2120">
      <w:pPr>
        <w:pStyle w:val="Heading4NoLetter-IPR"/>
        <w:spacing w:before="240" w:after="120"/>
      </w:pPr>
      <w:r w:rsidRPr="007433EF">
        <w:t>Respondent Universe</w:t>
      </w:r>
    </w:p>
    <w:p w14:paraId="45EEA730" w14:textId="6AD9D015" w:rsidR="00C35912" w:rsidRPr="00BC15FF" w:rsidRDefault="00974CB5" w:rsidP="007D2959">
      <w:pPr>
        <w:pStyle w:val="Body11ptCalibri-IPR"/>
        <w:spacing w:after="240"/>
      </w:pPr>
      <w:r w:rsidRPr="00BC15FF">
        <w:t>Th</w:t>
      </w:r>
      <w:r w:rsidR="008347D1" w:rsidRPr="00BC15FF">
        <w:t>is</w:t>
      </w:r>
      <w:r w:rsidR="0016394D" w:rsidRPr="00BC15FF">
        <w:t xml:space="preserve"> study has two components: (1) site visits to six </w:t>
      </w:r>
      <w:r w:rsidR="002054DF">
        <w:t>State</w:t>
      </w:r>
      <w:r w:rsidR="0016394D" w:rsidRPr="00BC15FF">
        <w:t xml:space="preserve">s with mandatory E&amp;T programs; and (2) analysis of </w:t>
      </w:r>
      <w:r w:rsidR="002054DF">
        <w:t xml:space="preserve">extant </w:t>
      </w:r>
      <w:r w:rsidR="0016394D" w:rsidRPr="00BC15FF">
        <w:t xml:space="preserve">administrative data collected from the six </w:t>
      </w:r>
      <w:r w:rsidR="002054DF">
        <w:t>State</w:t>
      </w:r>
      <w:r w:rsidR="0016394D" w:rsidRPr="00BC15FF">
        <w:t xml:space="preserve">s. The </w:t>
      </w:r>
      <w:r w:rsidR="003E612F">
        <w:t>six</w:t>
      </w:r>
      <w:r w:rsidR="003E612F" w:rsidRPr="00BC15FF">
        <w:t xml:space="preserve"> </w:t>
      </w:r>
      <w:r w:rsidR="0016394D" w:rsidRPr="00BC15FF">
        <w:t xml:space="preserve">study </w:t>
      </w:r>
      <w:r w:rsidR="002054DF">
        <w:t>State</w:t>
      </w:r>
      <w:r w:rsidR="0016394D" w:rsidRPr="00BC15FF">
        <w:t xml:space="preserve">s </w:t>
      </w:r>
      <w:r w:rsidR="006E70F8">
        <w:t>will be</w:t>
      </w:r>
      <w:r w:rsidR="006E70F8" w:rsidRPr="00BC15FF">
        <w:t xml:space="preserve"> </w:t>
      </w:r>
      <w:r w:rsidR="0016394D" w:rsidRPr="00BC15FF">
        <w:t xml:space="preserve">selected from </w:t>
      </w:r>
      <w:r w:rsidR="007F70FC" w:rsidRPr="00BC15FF">
        <w:t xml:space="preserve">among </w:t>
      </w:r>
      <w:r w:rsidR="0016394D" w:rsidRPr="00BC15FF">
        <w:t xml:space="preserve">17 States currently operating mandatory E&amp;T programs. </w:t>
      </w:r>
      <w:r w:rsidR="005E7954" w:rsidRPr="00BC15FF">
        <w:t xml:space="preserve">Three of 17 States were dropped from consideration because they are </w:t>
      </w:r>
      <w:r w:rsidR="0010578D" w:rsidRPr="00BC15FF">
        <w:t xml:space="preserve">part of the FNS Evaluation of SNAP E&amp;T Pilots. Among the remaining 14 mandatory E&amp;T States, </w:t>
      </w:r>
      <w:r w:rsidR="007F70FC" w:rsidRPr="00BC15FF">
        <w:t>a</w:t>
      </w:r>
      <w:r w:rsidR="00C35912" w:rsidRPr="00BC15FF">
        <w:t xml:space="preserve"> two-tier framework</w:t>
      </w:r>
      <w:r w:rsidR="002054DF">
        <w:t xml:space="preserve"> of</w:t>
      </w:r>
      <w:r w:rsidR="00C35912" w:rsidRPr="00BC15FF">
        <w:t xml:space="preserve"> primary and secondary criteria was developed to select the </w:t>
      </w:r>
      <w:r w:rsidR="003E612F">
        <w:t>six</w:t>
      </w:r>
      <w:r w:rsidR="003E612F" w:rsidRPr="00BC15FF">
        <w:t xml:space="preserve"> </w:t>
      </w:r>
      <w:r w:rsidR="002054DF">
        <w:t>State</w:t>
      </w:r>
      <w:r w:rsidR="00C35912" w:rsidRPr="00BC15FF">
        <w:t>s. Selection criteria included the following:</w:t>
      </w:r>
    </w:p>
    <w:p w14:paraId="126F0D05" w14:textId="77777777" w:rsidR="00C35912" w:rsidRPr="007433EF" w:rsidRDefault="00C35912" w:rsidP="00FB2120">
      <w:pPr>
        <w:pStyle w:val="Hdng5Calibri-IPR"/>
        <w:spacing w:after="0"/>
      </w:pPr>
      <w:r w:rsidRPr="007433EF">
        <w:t>Primary criteria</w:t>
      </w:r>
    </w:p>
    <w:p w14:paraId="70CD6CEC" w14:textId="77777777" w:rsidR="007433EF" w:rsidRPr="00641B88" w:rsidRDefault="00C35912" w:rsidP="00641B88">
      <w:pPr>
        <w:pStyle w:val="BulletsRed-IPR"/>
      </w:pPr>
      <w:r w:rsidRPr="00641B88">
        <w:t>Ratio of SNAP E&amp;T participants to SNAP recipients</w:t>
      </w:r>
    </w:p>
    <w:p w14:paraId="7BF679C6" w14:textId="77777777" w:rsidR="007433EF" w:rsidRPr="00641B88" w:rsidRDefault="00C35912" w:rsidP="00641B88">
      <w:pPr>
        <w:pStyle w:val="BulletsRed-IPR"/>
      </w:pPr>
      <w:r w:rsidRPr="00641B88">
        <w:t>Ratio of SNAP E&amp;T participants to SNAP work registrants</w:t>
      </w:r>
    </w:p>
    <w:p w14:paraId="4DC2A21D" w14:textId="77777777" w:rsidR="007433EF" w:rsidRPr="00641B88" w:rsidRDefault="00C35912" w:rsidP="00641B88">
      <w:pPr>
        <w:pStyle w:val="BulletsRed-IPR"/>
      </w:pPr>
      <w:r w:rsidRPr="00641B88">
        <w:t>Number of E&amp;T components offered</w:t>
      </w:r>
    </w:p>
    <w:p w14:paraId="0E4BC94B" w14:textId="77777777" w:rsidR="007433EF" w:rsidRPr="00641B88" w:rsidRDefault="00C35912" w:rsidP="00641B88">
      <w:pPr>
        <w:pStyle w:val="BulletsRed-IPR"/>
      </w:pPr>
      <w:r w:rsidRPr="00641B88">
        <w:t>Percentage of participants receiving each component in fiscal year (FY) 2016</w:t>
      </w:r>
    </w:p>
    <w:p w14:paraId="1230070C" w14:textId="77777777" w:rsidR="007433EF" w:rsidRPr="00641B88" w:rsidRDefault="00C35912" w:rsidP="00641B88">
      <w:pPr>
        <w:pStyle w:val="BulletsRed-IPR"/>
      </w:pPr>
      <w:r w:rsidRPr="00641B88">
        <w:t>Number of participants anticipated in each E&amp;T component in FY 2018</w:t>
      </w:r>
    </w:p>
    <w:p w14:paraId="45709162" w14:textId="77777777" w:rsidR="007433EF" w:rsidRPr="00641B88" w:rsidRDefault="00C35912" w:rsidP="00641B88">
      <w:pPr>
        <w:pStyle w:val="BulletsRed-IPR"/>
      </w:pPr>
      <w:r w:rsidRPr="00641B88">
        <w:t>Number of E&amp;T exemptions</w:t>
      </w:r>
    </w:p>
    <w:p w14:paraId="1B88B310" w14:textId="77777777" w:rsidR="007433EF" w:rsidRPr="00641B88" w:rsidRDefault="00C35912" w:rsidP="00641B88">
      <w:pPr>
        <w:pStyle w:val="BulletsRed-IPR"/>
      </w:pPr>
      <w:r w:rsidRPr="00641B88">
        <w:t>Type of exemption offered</w:t>
      </w:r>
    </w:p>
    <w:p w14:paraId="643C87A3" w14:textId="664A333E" w:rsidR="00C35912" w:rsidRPr="00641B88" w:rsidRDefault="00C35912" w:rsidP="007D2959">
      <w:pPr>
        <w:pStyle w:val="BulletsRed-IPR"/>
        <w:spacing w:after="240"/>
      </w:pPr>
      <w:r w:rsidRPr="00641B88">
        <w:t>Race of household head</w:t>
      </w:r>
    </w:p>
    <w:p w14:paraId="012C5CC6" w14:textId="77777777" w:rsidR="00C35912" w:rsidRPr="00026ADE" w:rsidRDefault="00C35912" w:rsidP="00FB2120">
      <w:pPr>
        <w:pStyle w:val="Hdng5Calibri-IPR"/>
        <w:spacing w:after="0"/>
      </w:pPr>
      <w:r w:rsidRPr="00026ADE">
        <w:t xml:space="preserve">Secondary criteria </w:t>
      </w:r>
    </w:p>
    <w:p w14:paraId="753E6586" w14:textId="77777777" w:rsidR="007433EF" w:rsidRPr="007433EF" w:rsidRDefault="00C35912" w:rsidP="00DB677E">
      <w:pPr>
        <w:pStyle w:val="BulletsRed-IPR"/>
        <w:rPr>
          <w:sz w:val="24"/>
        </w:rPr>
      </w:pPr>
      <w:r w:rsidRPr="007433EF">
        <w:rPr>
          <w:sz w:val="24"/>
        </w:rPr>
        <w:t xml:space="preserve">Geographical area offering E&amp;T </w:t>
      </w:r>
    </w:p>
    <w:p w14:paraId="11FC763C" w14:textId="75C9B086" w:rsidR="00C35912" w:rsidRPr="007433EF" w:rsidRDefault="00C35912" w:rsidP="00DB677E">
      <w:pPr>
        <w:pStyle w:val="BulletsRed-IPR"/>
        <w:rPr>
          <w:sz w:val="24"/>
        </w:rPr>
      </w:pPr>
      <w:r w:rsidRPr="007433EF">
        <w:rPr>
          <w:sz w:val="24"/>
        </w:rPr>
        <w:t xml:space="preserve">Type of SNAP administration </w:t>
      </w:r>
    </w:p>
    <w:p w14:paraId="1D509E60" w14:textId="7633D241" w:rsidR="00C35912" w:rsidRPr="007433EF" w:rsidRDefault="00C35912" w:rsidP="00DB677E">
      <w:pPr>
        <w:pStyle w:val="BulletsRed-IPR"/>
        <w:rPr>
          <w:sz w:val="24"/>
        </w:rPr>
      </w:pPr>
      <w:r w:rsidRPr="007433EF">
        <w:rPr>
          <w:sz w:val="24"/>
        </w:rPr>
        <w:t xml:space="preserve">FNS </w:t>
      </w:r>
      <w:r w:rsidR="0097643F" w:rsidRPr="007433EF">
        <w:rPr>
          <w:sz w:val="24"/>
        </w:rPr>
        <w:t>r</w:t>
      </w:r>
      <w:r w:rsidRPr="007433EF">
        <w:rPr>
          <w:sz w:val="24"/>
        </w:rPr>
        <w:t xml:space="preserve">egion </w:t>
      </w:r>
    </w:p>
    <w:p w14:paraId="38D8780B" w14:textId="77777777" w:rsidR="00C35912" w:rsidRPr="007433EF" w:rsidRDefault="00C35912" w:rsidP="00DB677E">
      <w:pPr>
        <w:pStyle w:val="BulletsRed-IPR"/>
        <w:rPr>
          <w:sz w:val="24"/>
        </w:rPr>
      </w:pPr>
      <w:r w:rsidRPr="007433EF">
        <w:rPr>
          <w:sz w:val="24"/>
        </w:rPr>
        <w:t xml:space="preserve">Pledge State </w:t>
      </w:r>
    </w:p>
    <w:p w14:paraId="638211CD" w14:textId="77777777" w:rsidR="00C35912" w:rsidRPr="007433EF" w:rsidRDefault="00C35912" w:rsidP="00DB677E">
      <w:pPr>
        <w:pStyle w:val="BulletsRed-IPR"/>
        <w:rPr>
          <w:sz w:val="24"/>
        </w:rPr>
      </w:pPr>
      <w:r w:rsidRPr="007433EF">
        <w:rPr>
          <w:sz w:val="24"/>
        </w:rPr>
        <w:t xml:space="preserve">SNAP E&amp;T target population </w:t>
      </w:r>
    </w:p>
    <w:p w14:paraId="36AFE5E6" w14:textId="0FB98F13" w:rsidR="00C35912" w:rsidRPr="007433EF" w:rsidRDefault="00C35912" w:rsidP="007D2959">
      <w:pPr>
        <w:pStyle w:val="BulletsRed-IPR"/>
        <w:spacing w:after="120"/>
        <w:rPr>
          <w:sz w:val="24"/>
        </w:rPr>
      </w:pPr>
      <w:r w:rsidRPr="007433EF">
        <w:rPr>
          <w:sz w:val="24"/>
        </w:rPr>
        <w:t xml:space="preserve">Able-bodied adult without dependents (ABAWD) time limit waiver </w:t>
      </w:r>
    </w:p>
    <w:p w14:paraId="1995B2F3" w14:textId="11EC676C" w:rsidR="00C35912" w:rsidRDefault="007F70FC" w:rsidP="00641B88">
      <w:pPr>
        <w:pStyle w:val="Body11ptCalibri-IPR"/>
      </w:pPr>
      <w:r w:rsidRPr="00BC15FF">
        <w:t xml:space="preserve">The study team compiled data on the </w:t>
      </w:r>
      <w:r w:rsidR="000E7AB3">
        <w:t xml:space="preserve">remaining </w:t>
      </w:r>
      <w:r w:rsidRPr="00BC15FF">
        <w:t xml:space="preserve">14 mandatory E&amp;T States based on these </w:t>
      </w:r>
      <w:r w:rsidR="00974CB5" w:rsidRPr="00BC15FF">
        <w:t xml:space="preserve">selection </w:t>
      </w:r>
      <w:r w:rsidR="00226631" w:rsidRPr="00BC15FF">
        <w:t xml:space="preserve">criteria </w:t>
      </w:r>
      <w:r w:rsidR="00885F95" w:rsidRPr="00BC15FF">
        <w:t xml:space="preserve">and evaluated the variation in States across the </w:t>
      </w:r>
      <w:r w:rsidR="00226631" w:rsidRPr="00BC15FF">
        <w:t>criteria</w:t>
      </w:r>
      <w:r w:rsidR="00885F95" w:rsidRPr="00BC15FF">
        <w:t>.</w:t>
      </w:r>
      <w:r w:rsidRPr="00BC15FF">
        <w:t xml:space="preserve"> </w:t>
      </w:r>
      <w:r w:rsidR="00C35912" w:rsidRPr="00BC15FF">
        <w:t xml:space="preserve">The six </w:t>
      </w:r>
      <w:r w:rsidR="000E3CDA">
        <w:t>study</w:t>
      </w:r>
      <w:r w:rsidR="000E3CDA" w:rsidRPr="00BC15FF">
        <w:t xml:space="preserve"> </w:t>
      </w:r>
      <w:r w:rsidR="002054DF">
        <w:t>State</w:t>
      </w:r>
      <w:r w:rsidR="00C35912" w:rsidRPr="00BC15FF">
        <w:t xml:space="preserve">s </w:t>
      </w:r>
      <w:r w:rsidR="00C06753">
        <w:t xml:space="preserve">will be </w:t>
      </w:r>
      <w:r w:rsidR="00974CB5" w:rsidRPr="00BC15FF">
        <w:t>chosen to</w:t>
      </w:r>
      <w:r w:rsidR="004B72A4">
        <w:t xml:space="preserve"> reflect </w:t>
      </w:r>
      <w:r w:rsidR="002054DF">
        <w:t xml:space="preserve">variation </w:t>
      </w:r>
      <w:r w:rsidR="004B72A4">
        <w:t xml:space="preserve">across the </w:t>
      </w:r>
      <w:r w:rsidR="00974CB5" w:rsidRPr="00BC15FF">
        <w:t xml:space="preserve">selection criteria, including </w:t>
      </w:r>
      <w:r w:rsidR="002054DF">
        <w:t xml:space="preserve">variation </w:t>
      </w:r>
      <w:r w:rsidR="00974CB5" w:rsidRPr="00BC15FF">
        <w:t xml:space="preserve">in the number of participants served through the SNAP E&amp;T programs, adoption of SNAP E&amp;T policy options, racial diversity, and geography. </w:t>
      </w:r>
      <w:r w:rsidR="00226631" w:rsidRPr="00BC15FF">
        <w:t xml:space="preserve">Each of the six selected States </w:t>
      </w:r>
      <w:r w:rsidR="00C06753">
        <w:t xml:space="preserve">will </w:t>
      </w:r>
      <w:r w:rsidR="00226631" w:rsidRPr="00BC15FF">
        <w:t>also ha</w:t>
      </w:r>
      <w:r w:rsidR="00C06753">
        <w:t>ve</w:t>
      </w:r>
      <w:r w:rsidR="00226631" w:rsidRPr="00BC15FF">
        <w:t xml:space="preserve"> a recommended backup State to recruit if the primary State declines to participate in the study. Backup States </w:t>
      </w:r>
      <w:r w:rsidR="00C06753">
        <w:t>will be</w:t>
      </w:r>
      <w:r w:rsidR="00C06753" w:rsidRPr="00BC15FF">
        <w:t xml:space="preserve"> </w:t>
      </w:r>
      <w:r w:rsidR="00226631" w:rsidRPr="00BC15FF">
        <w:t xml:space="preserve">selected </w:t>
      </w:r>
      <w:r w:rsidR="0090259A">
        <w:t>to</w:t>
      </w:r>
      <w:r w:rsidR="0090259A" w:rsidRPr="00BC15FF">
        <w:t xml:space="preserve"> </w:t>
      </w:r>
      <w:r w:rsidR="00226631" w:rsidRPr="00BC15FF">
        <w:t xml:space="preserve">most closely match the variation each State provides to the group. </w:t>
      </w:r>
    </w:p>
    <w:p w14:paraId="2201CF44" w14:textId="0BA6DF15" w:rsidR="00C27235" w:rsidRPr="008A7018" w:rsidRDefault="00C27235" w:rsidP="007D2959">
      <w:pPr>
        <w:pStyle w:val="Body11ptCalibri-IPR"/>
        <w:spacing w:after="240"/>
        <w:rPr>
          <w:sz w:val="28"/>
        </w:rPr>
      </w:pPr>
      <w:r w:rsidRPr="008A7018">
        <w:t xml:space="preserve">The study team will work with each of the six </w:t>
      </w:r>
      <w:r w:rsidR="0097643F">
        <w:t>s</w:t>
      </w:r>
      <w:r w:rsidRPr="008A7018">
        <w:t xml:space="preserve">tudy </w:t>
      </w:r>
      <w:r w:rsidR="002054DF">
        <w:t>State</w:t>
      </w:r>
      <w:r w:rsidRPr="008A7018">
        <w:t>s to select two local SNAP offices and three E&amp;T providers</w:t>
      </w:r>
      <w:r>
        <w:t xml:space="preserve"> to participate in the study. The study team aims to visit both urban and rural providers </w:t>
      </w:r>
      <w:r w:rsidR="0097643F">
        <w:t>and</w:t>
      </w:r>
      <w:r>
        <w:t xml:space="preserve"> those providers that serve the largest number of participants and provide services representative of those available to participants. </w:t>
      </w:r>
    </w:p>
    <w:p w14:paraId="1F9FA17F" w14:textId="7DB01661" w:rsidR="00657EB9" w:rsidRPr="00026ADE" w:rsidRDefault="00657EB9" w:rsidP="007D2959">
      <w:pPr>
        <w:pStyle w:val="Hdng5Calibri-IPR"/>
        <w:spacing w:after="120"/>
      </w:pPr>
      <w:r w:rsidRPr="00026ADE">
        <w:t>Estimated Number of Respondents</w:t>
      </w:r>
    </w:p>
    <w:p w14:paraId="7B31A7E8" w14:textId="030FFD92" w:rsidR="0058652D" w:rsidRDefault="00BC15FF" w:rsidP="00641B88">
      <w:pPr>
        <w:pStyle w:val="Body11ptCalibri-IPR"/>
      </w:pPr>
      <w:r>
        <w:t>All six States will be involved in both the site visit and administrative data collection component</w:t>
      </w:r>
      <w:r w:rsidR="0090259A">
        <w:t>s</w:t>
      </w:r>
      <w:r>
        <w:t xml:space="preserve"> of the study</w:t>
      </w:r>
      <w:r w:rsidR="0028109D">
        <w:t xml:space="preserve">. </w:t>
      </w:r>
      <w:r w:rsidR="00657EB9" w:rsidRPr="00026ADE">
        <w:t xml:space="preserve">Within each </w:t>
      </w:r>
      <w:r w:rsidR="002054DF">
        <w:t>State</w:t>
      </w:r>
      <w:r w:rsidR="00657EB9" w:rsidRPr="00026ADE">
        <w:t xml:space="preserve">, </w:t>
      </w:r>
      <w:r w:rsidR="0028109D">
        <w:t>the study team will visit</w:t>
      </w:r>
      <w:r>
        <w:t xml:space="preserve"> and interview staff at </w:t>
      </w:r>
      <w:r w:rsidR="00657EB9" w:rsidRPr="00026ADE">
        <w:t xml:space="preserve">the State SNAP </w:t>
      </w:r>
      <w:r w:rsidR="00EC5697" w:rsidRPr="00026ADE">
        <w:t>office</w:t>
      </w:r>
      <w:r w:rsidR="00657EB9" w:rsidRPr="00026ADE">
        <w:t xml:space="preserve">, </w:t>
      </w:r>
      <w:r w:rsidR="00572373">
        <w:t xml:space="preserve">two </w:t>
      </w:r>
      <w:r w:rsidR="00657EB9" w:rsidRPr="00026ADE">
        <w:t xml:space="preserve">local SNAP </w:t>
      </w:r>
      <w:r w:rsidR="00EC5697" w:rsidRPr="00026ADE">
        <w:t>office</w:t>
      </w:r>
      <w:r w:rsidR="00572373">
        <w:t>s</w:t>
      </w:r>
      <w:r w:rsidR="0015448A">
        <w:t>,</w:t>
      </w:r>
      <w:r w:rsidR="00657EB9" w:rsidRPr="00026ADE">
        <w:t xml:space="preserve"> and three </w:t>
      </w:r>
      <w:r>
        <w:t xml:space="preserve">local </w:t>
      </w:r>
      <w:r w:rsidR="00657EB9" w:rsidRPr="00026ADE">
        <w:t xml:space="preserve">E&amp;T providers. Of the three E&amp;T providers, </w:t>
      </w:r>
      <w:r w:rsidR="00BB1D4E">
        <w:t xml:space="preserve">the study team assumes </w:t>
      </w:r>
      <w:r w:rsidR="00657EB9" w:rsidRPr="00026ADE">
        <w:t xml:space="preserve">one will be a State or </w:t>
      </w:r>
      <w:r w:rsidR="0097643F">
        <w:t>l</w:t>
      </w:r>
      <w:r w:rsidR="00657EB9" w:rsidRPr="00026ADE">
        <w:t>o</w:t>
      </w:r>
      <w:r w:rsidR="0015448A">
        <w:t xml:space="preserve">cal </w:t>
      </w:r>
      <w:r w:rsidR="00C711C0">
        <w:t>g</w:t>
      </w:r>
      <w:r w:rsidR="0015448A">
        <w:t>overnment E&amp;T provider, one a</w:t>
      </w:r>
      <w:r w:rsidR="00657EB9" w:rsidRPr="00026ADE">
        <w:t xml:space="preserve"> </w:t>
      </w:r>
      <w:r w:rsidR="0097643F">
        <w:t>b</w:t>
      </w:r>
      <w:r w:rsidR="00657EB9" w:rsidRPr="00026ADE">
        <w:t xml:space="preserve">usiness or </w:t>
      </w:r>
      <w:r w:rsidR="0097643F">
        <w:t>o</w:t>
      </w:r>
      <w:r w:rsidR="00657EB9" w:rsidRPr="00026ADE">
        <w:t xml:space="preserve">ther </w:t>
      </w:r>
      <w:r w:rsidR="0097643F">
        <w:t>f</w:t>
      </w:r>
      <w:r w:rsidR="00657EB9" w:rsidRPr="00026ADE">
        <w:t>or</w:t>
      </w:r>
      <w:r w:rsidR="0097643F">
        <w:t>-p</w:t>
      </w:r>
      <w:r w:rsidR="00657EB9" w:rsidRPr="00026ADE">
        <w:t xml:space="preserve">rofit provider, and one </w:t>
      </w:r>
      <w:r w:rsidR="0097643F">
        <w:t>n</w:t>
      </w:r>
      <w:r w:rsidR="00657EB9" w:rsidRPr="00026ADE">
        <w:t>ot</w:t>
      </w:r>
      <w:r w:rsidR="0097643F">
        <w:t>-</w:t>
      </w:r>
      <w:r w:rsidR="00657EB9" w:rsidRPr="00026ADE">
        <w:t>for</w:t>
      </w:r>
      <w:r w:rsidR="0097643F">
        <w:t>-p</w:t>
      </w:r>
      <w:r w:rsidR="00657EB9" w:rsidRPr="00026ADE">
        <w:t xml:space="preserve">rofit provider. </w:t>
      </w:r>
      <w:r w:rsidR="0097643F">
        <w:t>The study team will collect e</w:t>
      </w:r>
      <w:r w:rsidR="00BB1D4E">
        <w:t>xtant a</w:t>
      </w:r>
      <w:r w:rsidR="00657EB9" w:rsidRPr="00026ADE">
        <w:t xml:space="preserve">dministrative data from the State SNAP </w:t>
      </w:r>
      <w:r w:rsidR="00BB39AC" w:rsidRPr="00026ADE">
        <w:t>office</w:t>
      </w:r>
      <w:r w:rsidR="00657EB9" w:rsidRPr="00026ADE">
        <w:t xml:space="preserve"> and one E&amp;T provider per </w:t>
      </w:r>
      <w:r w:rsidR="002054DF">
        <w:t>State</w:t>
      </w:r>
      <w:r w:rsidR="00657EB9" w:rsidRPr="00026ADE">
        <w:t xml:space="preserve">. </w:t>
      </w:r>
      <w:r w:rsidR="00D1408F">
        <w:t>Individuals will be involved in the observations at both the local SNAP office and the E&amp;T providers.</w:t>
      </w:r>
    </w:p>
    <w:p w14:paraId="571E85AD" w14:textId="73ED2329" w:rsidR="000B3AE7" w:rsidRDefault="00657EB9" w:rsidP="00641B88">
      <w:pPr>
        <w:pStyle w:val="Body11ptCalibri-IPR"/>
      </w:pPr>
      <w:r w:rsidRPr="00026ADE">
        <w:t xml:space="preserve">The total estimated number of respondents is </w:t>
      </w:r>
      <w:r w:rsidR="00D1408F">
        <w:t>207</w:t>
      </w:r>
      <w:r w:rsidR="000B3AE7">
        <w:t xml:space="preserve">, which </w:t>
      </w:r>
      <w:r w:rsidRPr="00026ADE">
        <w:t>includes 1</w:t>
      </w:r>
      <w:r w:rsidR="00D1408F">
        <w:t>1</w:t>
      </w:r>
      <w:r w:rsidR="00013040">
        <w:t>9</w:t>
      </w:r>
      <w:r w:rsidRPr="00026ADE">
        <w:t xml:space="preserve"> State and </w:t>
      </w:r>
      <w:r w:rsidR="0097643F">
        <w:t>l</w:t>
      </w:r>
      <w:r w:rsidRPr="00026ADE">
        <w:t xml:space="preserve">ocal </w:t>
      </w:r>
      <w:r w:rsidR="00C711C0">
        <w:t>g</w:t>
      </w:r>
      <w:r w:rsidRPr="00026ADE">
        <w:t>overnment staff, 2</w:t>
      </w:r>
      <w:r w:rsidR="00013040">
        <w:t>9</w:t>
      </w:r>
      <w:r w:rsidRPr="00026ADE">
        <w:t xml:space="preserve"> </w:t>
      </w:r>
      <w:r w:rsidR="0097643F">
        <w:t>b</w:t>
      </w:r>
      <w:r w:rsidRPr="00026ADE">
        <w:t xml:space="preserve">usiness or </w:t>
      </w:r>
      <w:r w:rsidR="0097643F">
        <w:t>o</w:t>
      </w:r>
      <w:r w:rsidRPr="00026ADE">
        <w:t xml:space="preserve">ther </w:t>
      </w:r>
      <w:r w:rsidR="0097643F">
        <w:t>f</w:t>
      </w:r>
      <w:r w:rsidRPr="00026ADE">
        <w:t>or</w:t>
      </w:r>
      <w:r w:rsidR="0097643F">
        <w:t>-p</w:t>
      </w:r>
      <w:r w:rsidRPr="00026ADE">
        <w:t>rofit staff, 2</w:t>
      </w:r>
      <w:r w:rsidR="00013040">
        <w:t>9</w:t>
      </w:r>
      <w:r w:rsidRPr="00026ADE">
        <w:t xml:space="preserve"> </w:t>
      </w:r>
      <w:r w:rsidR="0097643F">
        <w:t>n</w:t>
      </w:r>
      <w:r w:rsidRPr="00026ADE">
        <w:t>ot</w:t>
      </w:r>
      <w:r w:rsidR="0097643F">
        <w:t>-f</w:t>
      </w:r>
      <w:r w:rsidRPr="00026ADE">
        <w:t>or</w:t>
      </w:r>
      <w:r w:rsidR="0097643F">
        <w:t>-p</w:t>
      </w:r>
      <w:r w:rsidRPr="00026ADE">
        <w:t>rofit staff</w:t>
      </w:r>
      <w:r w:rsidR="00D1408F">
        <w:t>, and 30 individuals</w:t>
      </w:r>
      <w:r w:rsidRPr="00026ADE">
        <w:t xml:space="preserve">. Out of the </w:t>
      </w:r>
      <w:r w:rsidR="00D1408F">
        <w:t>207</w:t>
      </w:r>
      <w:r w:rsidR="00D1408F" w:rsidRPr="00026ADE">
        <w:t xml:space="preserve"> </w:t>
      </w:r>
      <w:r w:rsidRPr="00026ADE">
        <w:t>contacted, 1</w:t>
      </w:r>
      <w:r w:rsidR="00D1408F">
        <w:t>9</w:t>
      </w:r>
      <w:r w:rsidRPr="00026ADE">
        <w:t>8 are e</w:t>
      </w:r>
      <w:r w:rsidR="0015448A">
        <w:t xml:space="preserve">stimated to be responsive and </w:t>
      </w:r>
      <w:r w:rsidR="0097643F">
        <w:t xml:space="preserve">9 </w:t>
      </w:r>
      <w:r w:rsidRPr="00026ADE">
        <w:t xml:space="preserve">are estimated to be nonresponsive. </w:t>
      </w:r>
      <w:r w:rsidR="000B3AE7">
        <w:t>Table B</w:t>
      </w:r>
      <w:r w:rsidR="00C711C0">
        <w:t>.</w:t>
      </w:r>
      <w:r w:rsidR="000B3AE7">
        <w:t>1.1 provides the breakou</w:t>
      </w:r>
      <w:r w:rsidR="009B1BDD">
        <w:t>t of respondents and nonresponde</w:t>
      </w:r>
      <w:r w:rsidR="000B3AE7">
        <w:t xml:space="preserve">nts by respondent type. </w:t>
      </w:r>
    </w:p>
    <w:p w14:paraId="2D52433C" w14:textId="51B7A6BA" w:rsidR="000B3AE7" w:rsidRPr="00FB2120" w:rsidRDefault="000B3AE7" w:rsidP="00710DE6">
      <w:pPr>
        <w:pStyle w:val="TableTitle-IPR"/>
      </w:pPr>
      <w:bookmarkStart w:id="8" w:name="_Toc511721620"/>
      <w:bookmarkStart w:id="9" w:name="_Toc522869048"/>
      <w:r w:rsidRPr="00FB2120">
        <w:t>Table B.1.1. Breakout of Respondents and Nonrespondents by Respondent Type</w:t>
      </w:r>
      <w:bookmarkEnd w:id="8"/>
      <w:bookmarkEnd w:id="9"/>
    </w:p>
    <w:tbl>
      <w:tblPr>
        <w:tblStyle w:val="InsightTable"/>
        <w:tblW w:w="4939" w:type="pct"/>
        <w:tblLayout w:type="fixed"/>
        <w:tblCellMar>
          <w:left w:w="58" w:type="dxa"/>
          <w:right w:w="58" w:type="dxa"/>
        </w:tblCellMar>
        <w:tblLook w:val="04A0" w:firstRow="1" w:lastRow="0" w:firstColumn="1" w:lastColumn="0" w:noHBand="0" w:noVBand="1"/>
      </w:tblPr>
      <w:tblGrid>
        <w:gridCol w:w="1801"/>
        <w:gridCol w:w="2160"/>
        <w:gridCol w:w="1799"/>
        <w:gridCol w:w="1801"/>
        <w:gridCol w:w="1799"/>
      </w:tblGrid>
      <w:tr w:rsidR="009B1BDD" w:rsidRPr="000B3AE7" w14:paraId="25FA5B19" w14:textId="77777777" w:rsidTr="007D2959">
        <w:trPr>
          <w:cnfStyle w:val="100000000000" w:firstRow="1" w:lastRow="0" w:firstColumn="0" w:lastColumn="0" w:oddVBand="0" w:evenVBand="0" w:oddHBand="0" w:evenHBand="0" w:firstRowFirstColumn="0" w:firstRowLastColumn="0" w:lastRowFirstColumn="0" w:lastRowLastColumn="0"/>
          <w:trHeight w:val="360"/>
        </w:trPr>
        <w:tc>
          <w:tcPr>
            <w:tcW w:w="2116" w:type="pct"/>
            <w:gridSpan w:val="2"/>
          </w:tcPr>
          <w:p w14:paraId="7920ED87" w14:textId="757E7DB9" w:rsidR="009B1BDD" w:rsidRPr="000B3AE7" w:rsidRDefault="009B1BDD" w:rsidP="000B3AE7">
            <w:pPr>
              <w:rPr>
                <w:rFonts w:ascii="Lucida Sans" w:hAnsi="Lucida Sans"/>
                <w:b/>
                <w:bCs/>
                <w:sz w:val="20"/>
                <w:szCs w:val="20"/>
              </w:rPr>
            </w:pPr>
            <w:r w:rsidRPr="000B3AE7">
              <w:rPr>
                <w:rFonts w:ascii="Lucida Sans" w:hAnsi="Lucida Sans"/>
                <w:b/>
                <w:bCs/>
                <w:sz w:val="20"/>
                <w:szCs w:val="20"/>
              </w:rPr>
              <w:t>Respondent</w:t>
            </w:r>
            <w:r>
              <w:rPr>
                <w:rFonts w:ascii="Lucida Sans" w:hAnsi="Lucida Sans"/>
                <w:b/>
                <w:bCs/>
                <w:sz w:val="20"/>
                <w:szCs w:val="20"/>
              </w:rPr>
              <w:t xml:space="preserve"> Type</w:t>
            </w:r>
          </w:p>
        </w:tc>
        <w:tc>
          <w:tcPr>
            <w:tcW w:w="961" w:type="pct"/>
          </w:tcPr>
          <w:p w14:paraId="4DBFD7C6" w14:textId="2F2AC71F" w:rsidR="009B1BDD" w:rsidRDefault="009B1BDD" w:rsidP="000B3AE7">
            <w:pPr>
              <w:rPr>
                <w:rFonts w:ascii="Lucida Sans" w:hAnsi="Lucida Sans"/>
                <w:b/>
                <w:bCs/>
                <w:sz w:val="20"/>
                <w:szCs w:val="20"/>
              </w:rPr>
            </w:pPr>
            <w:r>
              <w:rPr>
                <w:rFonts w:ascii="Lucida Sans" w:hAnsi="Lucida Sans"/>
                <w:b/>
                <w:bCs/>
                <w:sz w:val="20"/>
                <w:szCs w:val="20"/>
              </w:rPr>
              <w:t>Total Contacted</w:t>
            </w:r>
          </w:p>
        </w:tc>
        <w:tc>
          <w:tcPr>
            <w:tcW w:w="962" w:type="pct"/>
          </w:tcPr>
          <w:p w14:paraId="7F4555BE" w14:textId="3D890CE1" w:rsidR="009B1BDD" w:rsidRPr="000B3AE7" w:rsidRDefault="009B1BDD" w:rsidP="000B3AE7">
            <w:pPr>
              <w:rPr>
                <w:rFonts w:ascii="Lucida Sans" w:hAnsi="Lucida Sans"/>
                <w:b/>
                <w:bCs/>
                <w:sz w:val="20"/>
                <w:szCs w:val="20"/>
              </w:rPr>
            </w:pPr>
            <w:r>
              <w:rPr>
                <w:rFonts w:ascii="Lucida Sans" w:hAnsi="Lucida Sans"/>
                <w:b/>
                <w:bCs/>
                <w:sz w:val="20"/>
                <w:szCs w:val="20"/>
              </w:rPr>
              <w:t>Number of Respondents</w:t>
            </w:r>
          </w:p>
        </w:tc>
        <w:tc>
          <w:tcPr>
            <w:tcW w:w="962" w:type="pct"/>
          </w:tcPr>
          <w:p w14:paraId="21F7440D" w14:textId="63BF1226" w:rsidR="009B1BDD" w:rsidRPr="000B3AE7" w:rsidRDefault="009B1BDD" w:rsidP="007D2959">
            <w:pPr>
              <w:ind w:left="-61" w:right="-57"/>
              <w:rPr>
                <w:rFonts w:ascii="Lucida Sans" w:hAnsi="Lucida Sans"/>
                <w:b/>
                <w:bCs/>
                <w:sz w:val="20"/>
                <w:szCs w:val="20"/>
              </w:rPr>
            </w:pPr>
            <w:r>
              <w:rPr>
                <w:rFonts w:ascii="Lucida Sans" w:hAnsi="Lucida Sans"/>
                <w:b/>
                <w:bCs/>
                <w:sz w:val="20"/>
                <w:szCs w:val="20"/>
              </w:rPr>
              <w:t>Number of Nonrespondents</w:t>
            </w:r>
          </w:p>
        </w:tc>
      </w:tr>
      <w:tr w:rsidR="009B1BDD" w:rsidRPr="000B3AE7" w14:paraId="06D40D1A" w14:textId="77777777" w:rsidTr="007D2959">
        <w:trPr>
          <w:trHeight w:val="288"/>
        </w:trPr>
        <w:tc>
          <w:tcPr>
            <w:tcW w:w="962" w:type="pct"/>
            <w:vMerge w:val="restart"/>
          </w:tcPr>
          <w:p w14:paraId="1085A6A7" w14:textId="09D7E2BF" w:rsidR="009B1BDD" w:rsidRPr="000B3AE7" w:rsidRDefault="009B1BDD" w:rsidP="007433EF">
            <w:pPr>
              <w:rPr>
                <w:rFonts w:eastAsiaTheme="minorEastAsia"/>
                <w:sz w:val="20"/>
                <w:szCs w:val="20"/>
              </w:rPr>
            </w:pPr>
            <w:r>
              <w:rPr>
                <w:rFonts w:eastAsiaTheme="minorEastAsia"/>
                <w:sz w:val="20"/>
                <w:szCs w:val="20"/>
              </w:rPr>
              <w:t xml:space="preserve">State and </w:t>
            </w:r>
            <w:r w:rsidR="00C711C0">
              <w:rPr>
                <w:rFonts w:eastAsiaTheme="minorEastAsia"/>
                <w:sz w:val="20"/>
                <w:szCs w:val="20"/>
              </w:rPr>
              <w:t>l</w:t>
            </w:r>
            <w:r>
              <w:rPr>
                <w:rFonts w:eastAsiaTheme="minorEastAsia"/>
                <w:sz w:val="20"/>
                <w:szCs w:val="20"/>
              </w:rPr>
              <w:t xml:space="preserve">ocal </w:t>
            </w:r>
            <w:r w:rsidR="00C711C0">
              <w:rPr>
                <w:rFonts w:eastAsiaTheme="minorEastAsia"/>
                <w:sz w:val="20"/>
                <w:szCs w:val="20"/>
              </w:rPr>
              <w:t>g</w:t>
            </w:r>
            <w:r>
              <w:rPr>
                <w:rFonts w:eastAsiaTheme="minorEastAsia"/>
                <w:sz w:val="20"/>
                <w:szCs w:val="20"/>
              </w:rPr>
              <w:t>overnment</w:t>
            </w:r>
          </w:p>
        </w:tc>
        <w:tc>
          <w:tcPr>
            <w:tcW w:w="1154" w:type="pct"/>
          </w:tcPr>
          <w:p w14:paraId="7256FC9A" w14:textId="3A227495" w:rsidR="009B1BDD" w:rsidRPr="000B3AE7" w:rsidRDefault="009B1BDD" w:rsidP="007433EF">
            <w:pPr>
              <w:rPr>
                <w:rFonts w:asciiTheme="minorHAnsi" w:eastAsiaTheme="minorEastAsia" w:hAnsiTheme="minorHAnsi"/>
                <w:sz w:val="21"/>
                <w:szCs w:val="21"/>
              </w:rPr>
            </w:pPr>
            <w:r>
              <w:rPr>
                <w:rFonts w:eastAsiaTheme="minorEastAsia"/>
                <w:sz w:val="20"/>
                <w:szCs w:val="20"/>
              </w:rPr>
              <w:t xml:space="preserve">State SNAP </w:t>
            </w:r>
            <w:r w:rsidR="00C711C0">
              <w:rPr>
                <w:rFonts w:eastAsiaTheme="minorEastAsia"/>
                <w:sz w:val="20"/>
                <w:szCs w:val="20"/>
              </w:rPr>
              <w:t>s</w:t>
            </w:r>
            <w:r>
              <w:rPr>
                <w:rFonts w:eastAsiaTheme="minorEastAsia"/>
                <w:sz w:val="20"/>
                <w:szCs w:val="20"/>
              </w:rPr>
              <w:t>taff</w:t>
            </w:r>
          </w:p>
        </w:tc>
        <w:tc>
          <w:tcPr>
            <w:tcW w:w="961" w:type="pct"/>
          </w:tcPr>
          <w:p w14:paraId="5F4DFBE4" w14:textId="32C5D5A1" w:rsidR="009B1BDD" w:rsidRPr="000B3AE7" w:rsidRDefault="009B1BDD" w:rsidP="00FB2120">
            <w:pPr>
              <w:jc w:val="center"/>
              <w:rPr>
                <w:rFonts w:eastAsiaTheme="minorEastAsia"/>
                <w:sz w:val="20"/>
                <w:szCs w:val="20"/>
              </w:rPr>
            </w:pPr>
            <w:r>
              <w:rPr>
                <w:rFonts w:eastAsiaTheme="minorEastAsia"/>
                <w:sz w:val="20"/>
                <w:szCs w:val="20"/>
              </w:rPr>
              <w:t>12</w:t>
            </w:r>
          </w:p>
        </w:tc>
        <w:tc>
          <w:tcPr>
            <w:tcW w:w="962" w:type="pct"/>
          </w:tcPr>
          <w:p w14:paraId="0E259908" w14:textId="5C202834" w:rsidR="009B1BDD" w:rsidRPr="000B3AE7" w:rsidRDefault="009B1BDD" w:rsidP="00FB2120">
            <w:pPr>
              <w:jc w:val="center"/>
              <w:rPr>
                <w:rFonts w:eastAsiaTheme="minorEastAsia"/>
                <w:sz w:val="20"/>
                <w:szCs w:val="20"/>
              </w:rPr>
            </w:pPr>
            <w:r>
              <w:rPr>
                <w:rFonts w:eastAsiaTheme="minorEastAsia"/>
                <w:sz w:val="20"/>
                <w:szCs w:val="20"/>
              </w:rPr>
              <w:t>12</w:t>
            </w:r>
          </w:p>
        </w:tc>
        <w:tc>
          <w:tcPr>
            <w:tcW w:w="962" w:type="pct"/>
          </w:tcPr>
          <w:p w14:paraId="536C8FC3" w14:textId="6D1E0FB9" w:rsidR="009B1BDD" w:rsidRPr="000B3AE7" w:rsidRDefault="009B1BDD" w:rsidP="00FB2120">
            <w:pPr>
              <w:jc w:val="center"/>
              <w:rPr>
                <w:rFonts w:eastAsiaTheme="minorEastAsia"/>
                <w:sz w:val="20"/>
                <w:szCs w:val="20"/>
              </w:rPr>
            </w:pPr>
            <w:r>
              <w:rPr>
                <w:rFonts w:eastAsiaTheme="minorEastAsia"/>
                <w:sz w:val="20"/>
                <w:szCs w:val="20"/>
              </w:rPr>
              <w:t>0</w:t>
            </w:r>
          </w:p>
        </w:tc>
      </w:tr>
      <w:tr w:rsidR="009B1BDD" w:rsidRPr="000B3AE7" w14:paraId="5303BDD3" w14:textId="77777777" w:rsidTr="007D2959">
        <w:trPr>
          <w:trHeight w:val="288"/>
        </w:trPr>
        <w:tc>
          <w:tcPr>
            <w:tcW w:w="962" w:type="pct"/>
            <w:vMerge/>
          </w:tcPr>
          <w:p w14:paraId="10074915" w14:textId="77777777" w:rsidR="009B1BDD" w:rsidRPr="000B3AE7" w:rsidRDefault="009B1BDD" w:rsidP="007433EF">
            <w:pPr>
              <w:rPr>
                <w:rFonts w:eastAsiaTheme="minorEastAsia"/>
                <w:sz w:val="20"/>
                <w:szCs w:val="20"/>
              </w:rPr>
            </w:pPr>
          </w:p>
        </w:tc>
        <w:tc>
          <w:tcPr>
            <w:tcW w:w="1154" w:type="pct"/>
          </w:tcPr>
          <w:p w14:paraId="028B6BAC" w14:textId="6350165A" w:rsidR="009B1BDD" w:rsidRPr="000B3AE7" w:rsidRDefault="009B1BDD" w:rsidP="007433EF">
            <w:pPr>
              <w:rPr>
                <w:rFonts w:eastAsiaTheme="minorEastAsia"/>
                <w:sz w:val="20"/>
                <w:szCs w:val="20"/>
              </w:rPr>
            </w:pPr>
            <w:r>
              <w:rPr>
                <w:rFonts w:eastAsiaTheme="minorEastAsia"/>
                <w:sz w:val="20"/>
                <w:szCs w:val="20"/>
              </w:rPr>
              <w:t>State database administrators</w:t>
            </w:r>
          </w:p>
        </w:tc>
        <w:tc>
          <w:tcPr>
            <w:tcW w:w="961" w:type="pct"/>
          </w:tcPr>
          <w:p w14:paraId="26470026" w14:textId="354E236B" w:rsidR="009B1BDD" w:rsidRPr="000B3AE7" w:rsidRDefault="009B1BDD" w:rsidP="00FB2120">
            <w:pPr>
              <w:jc w:val="center"/>
              <w:rPr>
                <w:rFonts w:eastAsiaTheme="minorEastAsia"/>
                <w:sz w:val="20"/>
                <w:szCs w:val="20"/>
              </w:rPr>
            </w:pPr>
            <w:r>
              <w:rPr>
                <w:rFonts w:eastAsiaTheme="minorEastAsia"/>
                <w:sz w:val="20"/>
                <w:szCs w:val="20"/>
              </w:rPr>
              <w:t>6</w:t>
            </w:r>
          </w:p>
        </w:tc>
        <w:tc>
          <w:tcPr>
            <w:tcW w:w="962" w:type="pct"/>
          </w:tcPr>
          <w:p w14:paraId="39AE4C13" w14:textId="1A8C2B59" w:rsidR="009B1BDD" w:rsidRPr="000B3AE7" w:rsidRDefault="009B1BDD" w:rsidP="00FB2120">
            <w:pPr>
              <w:jc w:val="center"/>
              <w:rPr>
                <w:rFonts w:eastAsiaTheme="minorEastAsia"/>
                <w:sz w:val="20"/>
                <w:szCs w:val="20"/>
              </w:rPr>
            </w:pPr>
            <w:r>
              <w:rPr>
                <w:rFonts w:eastAsiaTheme="minorEastAsia"/>
                <w:sz w:val="20"/>
                <w:szCs w:val="20"/>
              </w:rPr>
              <w:t>6</w:t>
            </w:r>
          </w:p>
        </w:tc>
        <w:tc>
          <w:tcPr>
            <w:tcW w:w="962" w:type="pct"/>
          </w:tcPr>
          <w:p w14:paraId="6DA0F5D4" w14:textId="70B23FA4" w:rsidR="009B1BDD" w:rsidRPr="000B3AE7" w:rsidRDefault="009B1BDD" w:rsidP="00FB2120">
            <w:pPr>
              <w:jc w:val="center"/>
              <w:rPr>
                <w:rFonts w:eastAsiaTheme="minorEastAsia"/>
                <w:sz w:val="20"/>
                <w:szCs w:val="20"/>
              </w:rPr>
            </w:pPr>
            <w:r>
              <w:rPr>
                <w:rFonts w:eastAsiaTheme="minorEastAsia"/>
                <w:sz w:val="20"/>
                <w:szCs w:val="20"/>
              </w:rPr>
              <w:t>0</w:t>
            </w:r>
          </w:p>
        </w:tc>
      </w:tr>
      <w:tr w:rsidR="009B1BDD" w:rsidRPr="000B3AE7" w14:paraId="3D3D8CE9" w14:textId="77777777" w:rsidTr="007D2959">
        <w:trPr>
          <w:trHeight w:val="288"/>
        </w:trPr>
        <w:tc>
          <w:tcPr>
            <w:tcW w:w="962" w:type="pct"/>
            <w:vMerge/>
          </w:tcPr>
          <w:p w14:paraId="0EB27C9B" w14:textId="77777777" w:rsidR="009B1BDD" w:rsidRPr="000B3AE7" w:rsidRDefault="009B1BDD" w:rsidP="007433EF">
            <w:pPr>
              <w:rPr>
                <w:rFonts w:eastAsiaTheme="minorEastAsia"/>
                <w:sz w:val="20"/>
                <w:szCs w:val="20"/>
              </w:rPr>
            </w:pPr>
          </w:p>
        </w:tc>
        <w:tc>
          <w:tcPr>
            <w:tcW w:w="1154" w:type="pct"/>
          </w:tcPr>
          <w:p w14:paraId="7062FBA8" w14:textId="156D0EB9" w:rsidR="009B1BDD" w:rsidRDefault="009B1BDD" w:rsidP="007433EF">
            <w:pPr>
              <w:rPr>
                <w:rFonts w:eastAsiaTheme="minorEastAsia"/>
                <w:sz w:val="20"/>
                <w:szCs w:val="20"/>
              </w:rPr>
            </w:pPr>
            <w:r>
              <w:rPr>
                <w:rFonts w:eastAsiaTheme="minorEastAsia"/>
                <w:sz w:val="20"/>
                <w:szCs w:val="20"/>
              </w:rPr>
              <w:t>State E&amp;T provider staff</w:t>
            </w:r>
          </w:p>
        </w:tc>
        <w:tc>
          <w:tcPr>
            <w:tcW w:w="961" w:type="pct"/>
          </w:tcPr>
          <w:p w14:paraId="205D4276" w14:textId="609B6016" w:rsidR="009B1BDD" w:rsidRPr="000B3AE7" w:rsidRDefault="009B1BDD" w:rsidP="00FB2120">
            <w:pPr>
              <w:jc w:val="center"/>
              <w:rPr>
                <w:rFonts w:eastAsiaTheme="minorEastAsia"/>
                <w:sz w:val="20"/>
                <w:szCs w:val="20"/>
              </w:rPr>
            </w:pPr>
            <w:r>
              <w:rPr>
                <w:rFonts w:eastAsiaTheme="minorEastAsia"/>
                <w:sz w:val="20"/>
                <w:szCs w:val="20"/>
              </w:rPr>
              <w:t>2</w:t>
            </w:r>
            <w:r w:rsidR="00013040">
              <w:rPr>
                <w:rFonts w:eastAsiaTheme="minorEastAsia"/>
                <w:sz w:val="20"/>
                <w:szCs w:val="20"/>
              </w:rPr>
              <w:t>9</w:t>
            </w:r>
          </w:p>
        </w:tc>
        <w:tc>
          <w:tcPr>
            <w:tcW w:w="962" w:type="pct"/>
          </w:tcPr>
          <w:p w14:paraId="34CB6808" w14:textId="43C207EE" w:rsidR="009B1BDD" w:rsidRPr="000B3AE7" w:rsidRDefault="009B1BDD" w:rsidP="00FB2120">
            <w:pPr>
              <w:jc w:val="center"/>
              <w:rPr>
                <w:rFonts w:eastAsiaTheme="minorEastAsia"/>
                <w:sz w:val="20"/>
                <w:szCs w:val="20"/>
              </w:rPr>
            </w:pPr>
            <w:r>
              <w:rPr>
                <w:rFonts w:eastAsiaTheme="minorEastAsia"/>
                <w:sz w:val="20"/>
                <w:szCs w:val="20"/>
              </w:rPr>
              <w:t>2</w:t>
            </w:r>
            <w:r w:rsidR="00013040">
              <w:rPr>
                <w:rFonts w:eastAsiaTheme="minorEastAsia"/>
                <w:sz w:val="20"/>
                <w:szCs w:val="20"/>
              </w:rPr>
              <w:t>6</w:t>
            </w:r>
          </w:p>
        </w:tc>
        <w:tc>
          <w:tcPr>
            <w:tcW w:w="962" w:type="pct"/>
          </w:tcPr>
          <w:p w14:paraId="7A62D976" w14:textId="74A89454" w:rsidR="009B1BDD" w:rsidRPr="000B3AE7" w:rsidRDefault="009B1BDD" w:rsidP="00FB2120">
            <w:pPr>
              <w:jc w:val="center"/>
              <w:rPr>
                <w:rFonts w:eastAsiaTheme="minorEastAsia"/>
                <w:sz w:val="20"/>
                <w:szCs w:val="20"/>
              </w:rPr>
            </w:pPr>
            <w:r>
              <w:rPr>
                <w:rFonts w:eastAsiaTheme="minorEastAsia"/>
                <w:sz w:val="20"/>
                <w:szCs w:val="20"/>
              </w:rPr>
              <w:t>3</w:t>
            </w:r>
          </w:p>
        </w:tc>
      </w:tr>
      <w:tr w:rsidR="009B1BDD" w:rsidRPr="000B3AE7" w14:paraId="07C65458" w14:textId="77777777" w:rsidTr="007D2959">
        <w:trPr>
          <w:trHeight w:val="288"/>
        </w:trPr>
        <w:tc>
          <w:tcPr>
            <w:tcW w:w="962" w:type="pct"/>
            <w:vMerge/>
          </w:tcPr>
          <w:p w14:paraId="1B746323" w14:textId="77777777" w:rsidR="009B1BDD" w:rsidRPr="000B3AE7" w:rsidRDefault="009B1BDD" w:rsidP="007433EF">
            <w:pPr>
              <w:rPr>
                <w:rFonts w:eastAsiaTheme="minorEastAsia"/>
                <w:sz w:val="20"/>
                <w:szCs w:val="20"/>
              </w:rPr>
            </w:pPr>
          </w:p>
        </w:tc>
        <w:tc>
          <w:tcPr>
            <w:tcW w:w="1154" w:type="pct"/>
          </w:tcPr>
          <w:p w14:paraId="5B0C05F6" w14:textId="4D72CA22" w:rsidR="009B1BDD" w:rsidRDefault="009B1BDD" w:rsidP="007433EF">
            <w:pPr>
              <w:rPr>
                <w:rFonts w:eastAsiaTheme="minorEastAsia"/>
                <w:sz w:val="20"/>
                <w:szCs w:val="20"/>
              </w:rPr>
            </w:pPr>
            <w:r>
              <w:rPr>
                <w:rFonts w:eastAsiaTheme="minorEastAsia"/>
                <w:sz w:val="20"/>
                <w:szCs w:val="20"/>
              </w:rPr>
              <w:t xml:space="preserve">Local </w:t>
            </w:r>
            <w:r w:rsidR="00C711C0">
              <w:rPr>
                <w:rFonts w:eastAsiaTheme="minorEastAsia"/>
                <w:sz w:val="20"/>
                <w:szCs w:val="20"/>
              </w:rPr>
              <w:t>o</w:t>
            </w:r>
            <w:r>
              <w:rPr>
                <w:rFonts w:eastAsiaTheme="minorEastAsia"/>
                <w:sz w:val="20"/>
                <w:szCs w:val="20"/>
              </w:rPr>
              <w:t xml:space="preserve">ffice </w:t>
            </w:r>
            <w:r w:rsidR="00C711C0">
              <w:rPr>
                <w:rFonts w:eastAsiaTheme="minorEastAsia"/>
                <w:sz w:val="20"/>
                <w:szCs w:val="20"/>
              </w:rPr>
              <w:t>s</w:t>
            </w:r>
            <w:r>
              <w:rPr>
                <w:rFonts w:eastAsiaTheme="minorEastAsia"/>
                <w:sz w:val="20"/>
                <w:szCs w:val="20"/>
              </w:rPr>
              <w:t>taff</w:t>
            </w:r>
          </w:p>
        </w:tc>
        <w:tc>
          <w:tcPr>
            <w:tcW w:w="961" w:type="pct"/>
          </w:tcPr>
          <w:p w14:paraId="774D9CCF" w14:textId="05B70A6F" w:rsidR="009B1BDD" w:rsidRPr="000B3AE7" w:rsidRDefault="00013040" w:rsidP="00013040">
            <w:pPr>
              <w:jc w:val="center"/>
              <w:rPr>
                <w:rFonts w:eastAsiaTheme="minorEastAsia"/>
                <w:sz w:val="20"/>
                <w:szCs w:val="20"/>
              </w:rPr>
            </w:pPr>
            <w:r>
              <w:rPr>
                <w:rFonts w:eastAsiaTheme="minorEastAsia"/>
                <w:sz w:val="20"/>
                <w:szCs w:val="20"/>
              </w:rPr>
              <w:t>72</w:t>
            </w:r>
          </w:p>
        </w:tc>
        <w:tc>
          <w:tcPr>
            <w:tcW w:w="962" w:type="pct"/>
          </w:tcPr>
          <w:p w14:paraId="7785A75C" w14:textId="5A17F70D" w:rsidR="009B1BDD" w:rsidRPr="000B3AE7" w:rsidRDefault="00013040" w:rsidP="00FB2120">
            <w:pPr>
              <w:jc w:val="center"/>
              <w:rPr>
                <w:rFonts w:eastAsiaTheme="minorEastAsia"/>
                <w:sz w:val="20"/>
                <w:szCs w:val="20"/>
              </w:rPr>
            </w:pPr>
            <w:r>
              <w:rPr>
                <w:rFonts w:eastAsiaTheme="minorEastAsia"/>
                <w:sz w:val="20"/>
                <w:szCs w:val="20"/>
              </w:rPr>
              <w:t>72</w:t>
            </w:r>
          </w:p>
        </w:tc>
        <w:tc>
          <w:tcPr>
            <w:tcW w:w="962" w:type="pct"/>
          </w:tcPr>
          <w:p w14:paraId="5D725F7E" w14:textId="5BF38F67" w:rsidR="009B1BDD" w:rsidRPr="000B3AE7" w:rsidRDefault="009B1BDD" w:rsidP="00FB2120">
            <w:pPr>
              <w:jc w:val="center"/>
              <w:rPr>
                <w:rFonts w:eastAsiaTheme="minorEastAsia"/>
                <w:sz w:val="20"/>
                <w:szCs w:val="20"/>
              </w:rPr>
            </w:pPr>
            <w:r>
              <w:rPr>
                <w:rFonts w:eastAsiaTheme="minorEastAsia"/>
                <w:sz w:val="20"/>
                <w:szCs w:val="20"/>
              </w:rPr>
              <w:t>0</w:t>
            </w:r>
          </w:p>
        </w:tc>
      </w:tr>
      <w:tr w:rsidR="009B1BDD" w:rsidRPr="000B3AE7" w14:paraId="495F28B2" w14:textId="77777777" w:rsidTr="007D2959">
        <w:trPr>
          <w:trHeight w:val="288"/>
        </w:trPr>
        <w:tc>
          <w:tcPr>
            <w:tcW w:w="962" w:type="pct"/>
          </w:tcPr>
          <w:p w14:paraId="49258852" w14:textId="77777777" w:rsidR="007D2959" w:rsidRDefault="009B1BDD" w:rsidP="007433EF">
            <w:pPr>
              <w:rPr>
                <w:rFonts w:eastAsiaTheme="minorEastAsia"/>
                <w:sz w:val="20"/>
                <w:szCs w:val="20"/>
              </w:rPr>
            </w:pPr>
            <w:r>
              <w:rPr>
                <w:rFonts w:eastAsiaTheme="minorEastAsia"/>
                <w:sz w:val="20"/>
                <w:szCs w:val="20"/>
              </w:rPr>
              <w:t xml:space="preserve">Business or </w:t>
            </w:r>
            <w:r w:rsidR="00C711C0">
              <w:rPr>
                <w:rFonts w:eastAsiaTheme="minorEastAsia"/>
                <w:sz w:val="20"/>
                <w:szCs w:val="20"/>
              </w:rPr>
              <w:t>o</w:t>
            </w:r>
            <w:r w:rsidR="007433EF">
              <w:rPr>
                <w:rFonts w:eastAsiaTheme="minorEastAsia"/>
                <w:sz w:val="20"/>
                <w:szCs w:val="20"/>
              </w:rPr>
              <w:t>ther</w:t>
            </w:r>
          </w:p>
          <w:p w14:paraId="51963293" w14:textId="5FAB493D" w:rsidR="000B3AE7" w:rsidRPr="000B3AE7" w:rsidRDefault="00C711C0" w:rsidP="007433EF">
            <w:pPr>
              <w:rPr>
                <w:rFonts w:eastAsiaTheme="minorEastAsia"/>
                <w:sz w:val="20"/>
                <w:szCs w:val="20"/>
              </w:rPr>
            </w:pPr>
            <w:r>
              <w:rPr>
                <w:rFonts w:eastAsiaTheme="minorEastAsia"/>
                <w:sz w:val="20"/>
                <w:szCs w:val="20"/>
              </w:rPr>
              <w:t>f</w:t>
            </w:r>
            <w:r w:rsidR="009B1BDD">
              <w:rPr>
                <w:rFonts w:eastAsiaTheme="minorEastAsia"/>
                <w:sz w:val="20"/>
                <w:szCs w:val="20"/>
              </w:rPr>
              <w:t>or</w:t>
            </w:r>
            <w:r>
              <w:rPr>
                <w:rFonts w:eastAsiaTheme="minorEastAsia"/>
                <w:sz w:val="20"/>
                <w:szCs w:val="20"/>
              </w:rPr>
              <w:t>-p</w:t>
            </w:r>
            <w:r w:rsidR="009B1BDD">
              <w:rPr>
                <w:rFonts w:eastAsiaTheme="minorEastAsia"/>
                <w:sz w:val="20"/>
                <w:szCs w:val="20"/>
              </w:rPr>
              <w:t>rofit</w:t>
            </w:r>
            <w:r w:rsidR="000B3AE7" w:rsidRPr="000B3AE7">
              <w:rPr>
                <w:rFonts w:eastAsiaTheme="minorEastAsia"/>
                <w:sz w:val="20"/>
                <w:szCs w:val="20"/>
              </w:rPr>
              <w:t xml:space="preserve"> </w:t>
            </w:r>
          </w:p>
        </w:tc>
        <w:tc>
          <w:tcPr>
            <w:tcW w:w="1154" w:type="pct"/>
          </w:tcPr>
          <w:p w14:paraId="0A1F12F6" w14:textId="6305E462" w:rsidR="000B3AE7" w:rsidRPr="000B3AE7" w:rsidRDefault="009B1BDD" w:rsidP="007433EF">
            <w:pPr>
              <w:rPr>
                <w:rFonts w:eastAsiaTheme="minorEastAsia"/>
                <w:sz w:val="20"/>
                <w:szCs w:val="20"/>
              </w:rPr>
            </w:pPr>
            <w:r>
              <w:rPr>
                <w:rFonts w:eastAsiaTheme="minorEastAsia"/>
                <w:sz w:val="20"/>
                <w:szCs w:val="20"/>
              </w:rPr>
              <w:t>E&amp;T provider staff</w:t>
            </w:r>
          </w:p>
        </w:tc>
        <w:tc>
          <w:tcPr>
            <w:tcW w:w="961" w:type="pct"/>
          </w:tcPr>
          <w:p w14:paraId="29E70EC1" w14:textId="646D8670" w:rsidR="000B3AE7" w:rsidRPr="000B3AE7" w:rsidRDefault="009B1BDD" w:rsidP="00FB2120">
            <w:pPr>
              <w:jc w:val="center"/>
              <w:rPr>
                <w:rFonts w:eastAsiaTheme="minorEastAsia"/>
                <w:sz w:val="20"/>
                <w:szCs w:val="20"/>
              </w:rPr>
            </w:pPr>
            <w:r>
              <w:rPr>
                <w:rFonts w:eastAsiaTheme="minorEastAsia"/>
                <w:sz w:val="20"/>
                <w:szCs w:val="20"/>
              </w:rPr>
              <w:t>2</w:t>
            </w:r>
            <w:r w:rsidR="00013040">
              <w:rPr>
                <w:rFonts w:eastAsiaTheme="minorEastAsia"/>
                <w:sz w:val="20"/>
                <w:szCs w:val="20"/>
              </w:rPr>
              <w:t>9</w:t>
            </w:r>
          </w:p>
        </w:tc>
        <w:tc>
          <w:tcPr>
            <w:tcW w:w="962" w:type="pct"/>
          </w:tcPr>
          <w:p w14:paraId="65272DDF" w14:textId="58CB52EC" w:rsidR="000B3AE7" w:rsidRPr="000B3AE7" w:rsidRDefault="009B1BDD" w:rsidP="00FB2120">
            <w:pPr>
              <w:jc w:val="center"/>
              <w:rPr>
                <w:rFonts w:eastAsiaTheme="minorEastAsia"/>
                <w:sz w:val="20"/>
                <w:szCs w:val="20"/>
              </w:rPr>
            </w:pPr>
            <w:r>
              <w:rPr>
                <w:rFonts w:eastAsiaTheme="minorEastAsia"/>
                <w:sz w:val="20"/>
                <w:szCs w:val="20"/>
              </w:rPr>
              <w:t>2</w:t>
            </w:r>
            <w:r w:rsidR="00013040">
              <w:rPr>
                <w:rFonts w:eastAsiaTheme="minorEastAsia"/>
                <w:sz w:val="20"/>
                <w:szCs w:val="20"/>
              </w:rPr>
              <w:t>6</w:t>
            </w:r>
          </w:p>
        </w:tc>
        <w:tc>
          <w:tcPr>
            <w:tcW w:w="962" w:type="pct"/>
          </w:tcPr>
          <w:p w14:paraId="2B17C14B" w14:textId="7C73541C" w:rsidR="000B3AE7" w:rsidRPr="000B3AE7" w:rsidRDefault="009B1BDD" w:rsidP="00FB2120">
            <w:pPr>
              <w:jc w:val="center"/>
              <w:rPr>
                <w:rFonts w:eastAsiaTheme="minorEastAsia"/>
                <w:sz w:val="20"/>
                <w:szCs w:val="20"/>
              </w:rPr>
            </w:pPr>
            <w:r>
              <w:rPr>
                <w:rFonts w:eastAsiaTheme="minorEastAsia"/>
                <w:sz w:val="20"/>
                <w:szCs w:val="20"/>
              </w:rPr>
              <w:t>3</w:t>
            </w:r>
          </w:p>
        </w:tc>
      </w:tr>
      <w:tr w:rsidR="009B1BDD" w:rsidRPr="000B3AE7" w14:paraId="34FB9B98" w14:textId="77777777" w:rsidTr="007D2959">
        <w:trPr>
          <w:trHeight w:val="288"/>
        </w:trPr>
        <w:tc>
          <w:tcPr>
            <w:tcW w:w="962" w:type="pct"/>
            <w:hideMark/>
          </w:tcPr>
          <w:p w14:paraId="62A91552" w14:textId="72C12897" w:rsidR="000B3AE7" w:rsidRPr="000B3AE7" w:rsidRDefault="009B1BDD" w:rsidP="007433EF">
            <w:pPr>
              <w:rPr>
                <w:rFonts w:eastAsiaTheme="minorEastAsia"/>
                <w:sz w:val="20"/>
                <w:szCs w:val="20"/>
              </w:rPr>
            </w:pPr>
            <w:r>
              <w:rPr>
                <w:rFonts w:eastAsiaTheme="minorEastAsia"/>
                <w:sz w:val="20"/>
                <w:szCs w:val="20"/>
              </w:rPr>
              <w:t>Not</w:t>
            </w:r>
            <w:r w:rsidR="00C711C0">
              <w:rPr>
                <w:rFonts w:eastAsiaTheme="minorEastAsia"/>
                <w:sz w:val="20"/>
                <w:szCs w:val="20"/>
              </w:rPr>
              <w:t>-</w:t>
            </w:r>
            <w:r>
              <w:rPr>
                <w:rFonts w:eastAsiaTheme="minorEastAsia"/>
                <w:sz w:val="20"/>
                <w:szCs w:val="20"/>
              </w:rPr>
              <w:t>for</w:t>
            </w:r>
            <w:r w:rsidR="00C711C0">
              <w:rPr>
                <w:rFonts w:eastAsiaTheme="minorEastAsia"/>
                <w:sz w:val="20"/>
                <w:szCs w:val="20"/>
              </w:rPr>
              <w:t>-p</w:t>
            </w:r>
            <w:r>
              <w:rPr>
                <w:rFonts w:eastAsiaTheme="minorEastAsia"/>
                <w:sz w:val="20"/>
                <w:szCs w:val="20"/>
              </w:rPr>
              <w:t>rofit</w:t>
            </w:r>
            <w:r w:rsidR="000B3AE7" w:rsidRPr="000B3AE7">
              <w:rPr>
                <w:rFonts w:eastAsiaTheme="minorEastAsia"/>
                <w:sz w:val="20"/>
                <w:szCs w:val="20"/>
              </w:rPr>
              <w:t xml:space="preserve"> </w:t>
            </w:r>
          </w:p>
        </w:tc>
        <w:tc>
          <w:tcPr>
            <w:tcW w:w="1154" w:type="pct"/>
            <w:hideMark/>
          </w:tcPr>
          <w:p w14:paraId="0BA3D0C5" w14:textId="496B0069" w:rsidR="000B3AE7" w:rsidRPr="000B3AE7" w:rsidRDefault="009B1BDD" w:rsidP="007433EF">
            <w:pPr>
              <w:rPr>
                <w:rFonts w:eastAsiaTheme="minorEastAsia"/>
                <w:sz w:val="20"/>
                <w:szCs w:val="20"/>
              </w:rPr>
            </w:pPr>
            <w:r>
              <w:rPr>
                <w:rFonts w:eastAsiaTheme="minorEastAsia"/>
                <w:sz w:val="20"/>
                <w:szCs w:val="20"/>
              </w:rPr>
              <w:t xml:space="preserve">E&amp;T </w:t>
            </w:r>
            <w:r w:rsidR="00C711C0">
              <w:rPr>
                <w:rFonts w:eastAsiaTheme="minorEastAsia"/>
                <w:sz w:val="20"/>
                <w:szCs w:val="20"/>
              </w:rPr>
              <w:t>p</w:t>
            </w:r>
            <w:r>
              <w:rPr>
                <w:rFonts w:eastAsiaTheme="minorEastAsia"/>
                <w:sz w:val="20"/>
                <w:szCs w:val="20"/>
              </w:rPr>
              <w:t xml:space="preserve">rovider </w:t>
            </w:r>
            <w:r w:rsidR="00C711C0">
              <w:rPr>
                <w:rFonts w:eastAsiaTheme="minorEastAsia"/>
                <w:sz w:val="20"/>
                <w:szCs w:val="20"/>
              </w:rPr>
              <w:t>s</w:t>
            </w:r>
            <w:r>
              <w:rPr>
                <w:rFonts w:eastAsiaTheme="minorEastAsia"/>
                <w:sz w:val="20"/>
                <w:szCs w:val="20"/>
              </w:rPr>
              <w:t>taff</w:t>
            </w:r>
          </w:p>
        </w:tc>
        <w:tc>
          <w:tcPr>
            <w:tcW w:w="961" w:type="pct"/>
          </w:tcPr>
          <w:p w14:paraId="170ED756" w14:textId="0B391894" w:rsidR="000B3AE7" w:rsidRPr="000B3AE7" w:rsidRDefault="009B1BDD" w:rsidP="00FB2120">
            <w:pPr>
              <w:jc w:val="center"/>
              <w:rPr>
                <w:rFonts w:eastAsiaTheme="minorEastAsia"/>
                <w:sz w:val="20"/>
                <w:szCs w:val="20"/>
              </w:rPr>
            </w:pPr>
            <w:r>
              <w:rPr>
                <w:rFonts w:eastAsiaTheme="minorEastAsia"/>
                <w:sz w:val="20"/>
                <w:szCs w:val="20"/>
              </w:rPr>
              <w:t>2</w:t>
            </w:r>
            <w:r w:rsidR="00013040">
              <w:rPr>
                <w:rFonts w:eastAsiaTheme="minorEastAsia"/>
                <w:sz w:val="20"/>
                <w:szCs w:val="20"/>
              </w:rPr>
              <w:t>9</w:t>
            </w:r>
          </w:p>
        </w:tc>
        <w:tc>
          <w:tcPr>
            <w:tcW w:w="962" w:type="pct"/>
          </w:tcPr>
          <w:p w14:paraId="268CD136" w14:textId="2870AE5F" w:rsidR="000B3AE7" w:rsidRPr="000B3AE7" w:rsidRDefault="009B1BDD" w:rsidP="00FB2120">
            <w:pPr>
              <w:jc w:val="center"/>
              <w:rPr>
                <w:rFonts w:eastAsiaTheme="minorEastAsia"/>
                <w:sz w:val="20"/>
                <w:szCs w:val="20"/>
              </w:rPr>
            </w:pPr>
            <w:r>
              <w:rPr>
                <w:rFonts w:eastAsiaTheme="minorEastAsia"/>
                <w:sz w:val="20"/>
                <w:szCs w:val="20"/>
              </w:rPr>
              <w:t>2</w:t>
            </w:r>
            <w:r w:rsidR="00013040">
              <w:rPr>
                <w:rFonts w:eastAsiaTheme="minorEastAsia"/>
                <w:sz w:val="20"/>
                <w:szCs w:val="20"/>
              </w:rPr>
              <w:t>6</w:t>
            </w:r>
          </w:p>
        </w:tc>
        <w:tc>
          <w:tcPr>
            <w:tcW w:w="962" w:type="pct"/>
          </w:tcPr>
          <w:p w14:paraId="0342CE93" w14:textId="68002800" w:rsidR="000B3AE7" w:rsidRPr="000B3AE7" w:rsidRDefault="009B1BDD" w:rsidP="00FB2120">
            <w:pPr>
              <w:jc w:val="center"/>
              <w:rPr>
                <w:rFonts w:eastAsiaTheme="minorEastAsia"/>
                <w:sz w:val="20"/>
                <w:szCs w:val="20"/>
              </w:rPr>
            </w:pPr>
            <w:r>
              <w:rPr>
                <w:rFonts w:eastAsiaTheme="minorEastAsia"/>
                <w:sz w:val="20"/>
                <w:szCs w:val="20"/>
              </w:rPr>
              <w:t>3</w:t>
            </w:r>
          </w:p>
        </w:tc>
      </w:tr>
      <w:tr w:rsidR="00D1408F" w:rsidRPr="000B3AE7" w14:paraId="5CFD939B" w14:textId="77777777" w:rsidTr="007D2959">
        <w:trPr>
          <w:trHeight w:val="288"/>
        </w:trPr>
        <w:tc>
          <w:tcPr>
            <w:tcW w:w="962" w:type="pct"/>
          </w:tcPr>
          <w:p w14:paraId="15A7F095" w14:textId="07147A8D" w:rsidR="00D1408F" w:rsidRDefault="00D1408F" w:rsidP="007433EF">
            <w:pPr>
              <w:rPr>
                <w:rFonts w:eastAsiaTheme="minorEastAsia"/>
                <w:sz w:val="20"/>
                <w:szCs w:val="20"/>
              </w:rPr>
            </w:pPr>
            <w:r>
              <w:rPr>
                <w:rFonts w:eastAsiaTheme="minorEastAsia"/>
                <w:sz w:val="20"/>
                <w:szCs w:val="20"/>
              </w:rPr>
              <w:t>Individuals</w:t>
            </w:r>
          </w:p>
        </w:tc>
        <w:tc>
          <w:tcPr>
            <w:tcW w:w="1154" w:type="pct"/>
          </w:tcPr>
          <w:p w14:paraId="66C53DF9" w14:textId="37AE3383" w:rsidR="00D1408F" w:rsidRDefault="00D1408F" w:rsidP="007433EF">
            <w:pPr>
              <w:rPr>
                <w:rFonts w:eastAsiaTheme="minorEastAsia"/>
                <w:sz w:val="20"/>
                <w:szCs w:val="20"/>
              </w:rPr>
            </w:pPr>
            <w:r>
              <w:rPr>
                <w:rFonts w:eastAsiaTheme="minorEastAsia"/>
                <w:sz w:val="20"/>
                <w:szCs w:val="20"/>
              </w:rPr>
              <w:t>SNAP participants</w:t>
            </w:r>
          </w:p>
        </w:tc>
        <w:tc>
          <w:tcPr>
            <w:tcW w:w="961" w:type="pct"/>
          </w:tcPr>
          <w:p w14:paraId="37E75BFD" w14:textId="30FAFC96" w:rsidR="00D1408F" w:rsidRDefault="00D1408F" w:rsidP="00FB2120">
            <w:pPr>
              <w:jc w:val="center"/>
              <w:rPr>
                <w:rFonts w:eastAsiaTheme="minorEastAsia"/>
                <w:sz w:val="20"/>
                <w:szCs w:val="20"/>
              </w:rPr>
            </w:pPr>
            <w:r>
              <w:rPr>
                <w:rFonts w:eastAsiaTheme="minorEastAsia"/>
                <w:sz w:val="20"/>
                <w:szCs w:val="20"/>
              </w:rPr>
              <w:t>30</w:t>
            </w:r>
          </w:p>
        </w:tc>
        <w:tc>
          <w:tcPr>
            <w:tcW w:w="962" w:type="pct"/>
          </w:tcPr>
          <w:p w14:paraId="41C0CD48" w14:textId="27B8D1B9" w:rsidR="00D1408F" w:rsidRDefault="00D1408F" w:rsidP="00FB2120">
            <w:pPr>
              <w:jc w:val="center"/>
              <w:rPr>
                <w:rFonts w:eastAsiaTheme="minorEastAsia"/>
                <w:sz w:val="20"/>
                <w:szCs w:val="20"/>
              </w:rPr>
            </w:pPr>
            <w:r>
              <w:rPr>
                <w:rFonts w:eastAsiaTheme="minorEastAsia"/>
                <w:sz w:val="20"/>
                <w:szCs w:val="20"/>
              </w:rPr>
              <w:t>30</w:t>
            </w:r>
          </w:p>
        </w:tc>
        <w:tc>
          <w:tcPr>
            <w:tcW w:w="962" w:type="pct"/>
          </w:tcPr>
          <w:p w14:paraId="1C900ADD" w14:textId="785267C4" w:rsidR="00D1408F" w:rsidRDefault="00D1408F" w:rsidP="00FB2120">
            <w:pPr>
              <w:jc w:val="center"/>
              <w:rPr>
                <w:rFonts w:eastAsiaTheme="minorEastAsia"/>
                <w:sz w:val="20"/>
                <w:szCs w:val="20"/>
              </w:rPr>
            </w:pPr>
            <w:r>
              <w:rPr>
                <w:rFonts w:eastAsiaTheme="minorEastAsia"/>
                <w:sz w:val="20"/>
                <w:szCs w:val="20"/>
              </w:rPr>
              <w:t>0</w:t>
            </w:r>
          </w:p>
        </w:tc>
      </w:tr>
    </w:tbl>
    <w:p w14:paraId="087792AA" w14:textId="32072191" w:rsidR="001776C5" w:rsidRPr="00FB2120" w:rsidRDefault="001776C5" w:rsidP="00FB2120">
      <w:pPr>
        <w:pStyle w:val="NewHeading2"/>
        <w:pBdr>
          <w:bottom w:val="dotted" w:sz="4" w:space="1" w:color="auto"/>
        </w:pBdr>
        <w:spacing w:before="360" w:after="120" w:line="240" w:lineRule="auto"/>
        <w:ind w:left="576" w:hanging="576"/>
        <w:rPr>
          <w:sz w:val="24"/>
          <w:szCs w:val="26"/>
        </w:rPr>
      </w:pPr>
      <w:bookmarkStart w:id="10" w:name="_Toc514142002"/>
      <w:bookmarkStart w:id="11" w:name="_Toc522869146"/>
      <w:r w:rsidRPr="00FB2120">
        <w:rPr>
          <w:sz w:val="24"/>
          <w:szCs w:val="26"/>
        </w:rPr>
        <w:t>P</w:t>
      </w:r>
      <w:r w:rsidR="00500C20" w:rsidRPr="00FB2120">
        <w:rPr>
          <w:sz w:val="24"/>
          <w:szCs w:val="26"/>
        </w:rPr>
        <w:t xml:space="preserve">rocedures for the </w:t>
      </w:r>
      <w:r w:rsidR="003B0C3F" w:rsidRPr="00FB2120">
        <w:rPr>
          <w:sz w:val="24"/>
          <w:szCs w:val="26"/>
        </w:rPr>
        <w:t>C</w:t>
      </w:r>
      <w:r w:rsidR="00500C20" w:rsidRPr="00FB2120">
        <w:rPr>
          <w:sz w:val="24"/>
          <w:szCs w:val="26"/>
        </w:rPr>
        <w:t xml:space="preserve">ollection of </w:t>
      </w:r>
      <w:r w:rsidR="003B0C3F" w:rsidRPr="00FB2120">
        <w:rPr>
          <w:sz w:val="24"/>
          <w:szCs w:val="26"/>
        </w:rPr>
        <w:t>I</w:t>
      </w:r>
      <w:r w:rsidR="00500C20" w:rsidRPr="00FB2120">
        <w:rPr>
          <w:sz w:val="24"/>
          <w:szCs w:val="26"/>
        </w:rPr>
        <w:t>nformation</w:t>
      </w:r>
      <w:bookmarkEnd w:id="10"/>
      <w:bookmarkEnd w:id="11"/>
    </w:p>
    <w:p w14:paraId="50FF9EBC" w14:textId="77777777" w:rsidR="00500C20" w:rsidRPr="00FB2120" w:rsidRDefault="00500C20" w:rsidP="00FB2120">
      <w:pPr>
        <w:pStyle w:val="Hdng4Calibri-IPR"/>
        <w:spacing w:after="120"/>
        <w:rPr>
          <w:rFonts w:ascii="Candara" w:hAnsi="Candara"/>
          <w:sz w:val="22"/>
          <w:szCs w:val="22"/>
        </w:rPr>
      </w:pPr>
      <w:r w:rsidRPr="00FB2120">
        <w:rPr>
          <w:rFonts w:ascii="Candara" w:hAnsi="Candara"/>
          <w:sz w:val="22"/>
          <w:szCs w:val="22"/>
        </w:rPr>
        <w:t>Describe the procedures for the collection of information including:</w:t>
      </w:r>
    </w:p>
    <w:p w14:paraId="79796C48" w14:textId="77777777" w:rsidR="00500C20" w:rsidRPr="00FB2120" w:rsidRDefault="00500C20" w:rsidP="00641B88">
      <w:pPr>
        <w:pStyle w:val="BulletsRed-IPR"/>
        <w:keepNext/>
        <w:spacing w:line="240" w:lineRule="auto"/>
        <w:rPr>
          <w:rFonts w:ascii="Candara" w:hAnsi="Candara"/>
          <w:b/>
          <w:szCs w:val="22"/>
        </w:rPr>
      </w:pPr>
      <w:r w:rsidRPr="00FB2120">
        <w:rPr>
          <w:rFonts w:ascii="Candara" w:hAnsi="Candara"/>
          <w:b/>
          <w:szCs w:val="22"/>
        </w:rPr>
        <w:t>Statistical methodology for stratification and sample selection</w:t>
      </w:r>
    </w:p>
    <w:p w14:paraId="423C0C21" w14:textId="77777777" w:rsidR="00500C20" w:rsidRPr="00FB2120" w:rsidRDefault="00500C20" w:rsidP="00641B88">
      <w:pPr>
        <w:pStyle w:val="BulletsRed-IPR"/>
        <w:spacing w:line="240" w:lineRule="auto"/>
        <w:rPr>
          <w:rFonts w:ascii="Candara" w:hAnsi="Candara"/>
          <w:b/>
          <w:szCs w:val="22"/>
        </w:rPr>
      </w:pPr>
      <w:r w:rsidRPr="00FB2120">
        <w:rPr>
          <w:rFonts w:ascii="Candara" w:hAnsi="Candara"/>
          <w:b/>
          <w:szCs w:val="22"/>
        </w:rPr>
        <w:t>Estimation procedure</w:t>
      </w:r>
    </w:p>
    <w:p w14:paraId="14AA1F23" w14:textId="77777777" w:rsidR="00500C20" w:rsidRPr="00FB2120" w:rsidRDefault="00500C20" w:rsidP="00641B88">
      <w:pPr>
        <w:pStyle w:val="BulletsRed-IPR"/>
        <w:spacing w:line="240" w:lineRule="auto"/>
        <w:rPr>
          <w:rFonts w:ascii="Candara" w:hAnsi="Candara"/>
          <w:b/>
          <w:szCs w:val="22"/>
        </w:rPr>
      </w:pPr>
      <w:r w:rsidRPr="00FB2120">
        <w:rPr>
          <w:rFonts w:ascii="Candara" w:hAnsi="Candara"/>
          <w:b/>
          <w:szCs w:val="22"/>
        </w:rPr>
        <w:t>Degree of accuracy needed for the purpose described in the justification</w:t>
      </w:r>
    </w:p>
    <w:p w14:paraId="5D7950B0" w14:textId="77777777" w:rsidR="00500C20" w:rsidRPr="00FB2120" w:rsidRDefault="00500C20" w:rsidP="00641B88">
      <w:pPr>
        <w:pStyle w:val="BulletsRed-IPR"/>
        <w:spacing w:line="240" w:lineRule="auto"/>
        <w:rPr>
          <w:rFonts w:ascii="Candara" w:hAnsi="Candara"/>
          <w:b/>
          <w:szCs w:val="22"/>
        </w:rPr>
      </w:pPr>
      <w:r w:rsidRPr="00FB2120">
        <w:rPr>
          <w:rFonts w:ascii="Candara" w:hAnsi="Candara"/>
          <w:b/>
          <w:szCs w:val="22"/>
        </w:rPr>
        <w:t>Unusual problems requiring specialized sampling procedures</w:t>
      </w:r>
    </w:p>
    <w:p w14:paraId="0C1A0746" w14:textId="3E01DB2C" w:rsidR="003F4B9E" w:rsidRPr="00FB2120" w:rsidRDefault="00500C20" w:rsidP="008324B7">
      <w:pPr>
        <w:pStyle w:val="BulletsRed-IPR"/>
        <w:spacing w:after="120" w:line="240" w:lineRule="auto"/>
        <w:rPr>
          <w:rFonts w:ascii="Candara" w:hAnsi="Candara"/>
          <w:b/>
          <w:szCs w:val="22"/>
        </w:rPr>
      </w:pPr>
      <w:r w:rsidRPr="00FB2120">
        <w:rPr>
          <w:rFonts w:ascii="Candara" w:hAnsi="Candara"/>
          <w:b/>
          <w:szCs w:val="22"/>
        </w:rPr>
        <w:t>Any use of periodic (less frequent than annual) data collection cycles to reduce burden</w:t>
      </w:r>
    </w:p>
    <w:p w14:paraId="15B66CE0" w14:textId="6014DC5A" w:rsidR="00F03C35" w:rsidRPr="00026ADE" w:rsidRDefault="00F03C35" w:rsidP="00641B88">
      <w:pPr>
        <w:pStyle w:val="Body11ptCalibri-IPR"/>
      </w:pPr>
      <w:r w:rsidRPr="00026ADE">
        <w:t xml:space="preserve">Advance materials will be sent to the SNAP director at each State SNAP </w:t>
      </w:r>
      <w:r w:rsidR="00BB39AC" w:rsidRPr="00026ADE">
        <w:t>office</w:t>
      </w:r>
      <w:r w:rsidRPr="00026ADE">
        <w:t xml:space="preserve"> via email. A call will then be scheduled with each SNAP </w:t>
      </w:r>
      <w:r w:rsidR="00C711C0">
        <w:t>d</w:t>
      </w:r>
      <w:r w:rsidRPr="00026ADE">
        <w:t>irector to describe the study’s purpose and data collection activities, answer questions, and assess the State’s capacity and willingness to participate</w:t>
      </w:r>
      <w:r w:rsidR="00531513">
        <w:t>. Advance materials will also be sent to local office staff, State and local E&amp;T providers, and database administrators</w:t>
      </w:r>
      <w:r w:rsidR="0061182D">
        <w:t xml:space="preserve"> (s</w:t>
      </w:r>
      <w:r w:rsidR="00853720">
        <w:t xml:space="preserve">ee appendices </w:t>
      </w:r>
      <w:r w:rsidR="00D31F29">
        <w:t>C.1, C.2</w:t>
      </w:r>
      <w:r w:rsidR="0010716A">
        <w:t xml:space="preserve"> and </w:t>
      </w:r>
      <w:r w:rsidR="00D31F29">
        <w:t>D</w:t>
      </w:r>
      <w:r w:rsidR="0061182D">
        <w:t xml:space="preserve"> for advance materials)</w:t>
      </w:r>
      <w:r w:rsidRPr="00026ADE">
        <w:t xml:space="preserve">. Site visits will be scheduled with all participating </w:t>
      </w:r>
      <w:r w:rsidR="002054DF">
        <w:t>State</w:t>
      </w:r>
      <w:r w:rsidR="0015448A">
        <w:t>s</w:t>
      </w:r>
      <w:r w:rsidR="00C711C0">
        <w:t>,</w:t>
      </w:r>
      <w:r w:rsidR="0015448A">
        <w:t xml:space="preserve"> and data will be gathered</w:t>
      </w:r>
      <w:r w:rsidRPr="00026ADE">
        <w:t xml:space="preserve"> thro</w:t>
      </w:r>
      <w:r w:rsidR="0015448A">
        <w:t>ugh semistructured interviews</w:t>
      </w:r>
      <w:r w:rsidR="006A73B6">
        <w:t>, observations,</w:t>
      </w:r>
      <w:r w:rsidR="0015448A">
        <w:t xml:space="preserve"> and process</w:t>
      </w:r>
      <w:r w:rsidR="00BB1D4E">
        <w:t>-mapping discussions</w:t>
      </w:r>
      <w:r w:rsidR="0015448A">
        <w:t xml:space="preserve"> </w:t>
      </w:r>
      <w:r w:rsidR="00F75C9F">
        <w:t xml:space="preserve">(see appendices </w:t>
      </w:r>
      <w:r w:rsidR="00D31F29">
        <w:t>E</w:t>
      </w:r>
      <w:r w:rsidR="0010716A">
        <w:t xml:space="preserve">, </w:t>
      </w:r>
      <w:r w:rsidR="00D31F29">
        <w:t>F</w:t>
      </w:r>
      <w:r w:rsidR="0010716A">
        <w:t xml:space="preserve">, </w:t>
      </w:r>
      <w:r w:rsidR="00D31F29">
        <w:t>G</w:t>
      </w:r>
      <w:r w:rsidR="0010716A">
        <w:t xml:space="preserve">, </w:t>
      </w:r>
      <w:r w:rsidR="00D31F29">
        <w:t>H</w:t>
      </w:r>
      <w:r w:rsidR="0010716A">
        <w:t>,</w:t>
      </w:r>
      <w:r w:rsidR="00D31F29">
        <w:t xml:space="preserve"> I,</w:t>
      </w:r>
      <w:r w:rsidR="0010716A">
        <w:t xml:space="preserve"> and </w:t>
      </w:r>
      <w:r w:rsidR="00D31F29">
        <w:t>K</w:t>
      </w:r>
      <w:r w:rsidR="00F75C9F">
        <w:t xml:space="preserve"> for site visit protocols)</w:t>
      </w:r>
      <w:r w:rsidRPr="00026ADE">
        <w:t xml:space="preserve">. Administrative data for the six </w:t>
      </w:r>
      <w:r w:rsidR="002054DF">
        <w:t>State</w:t>
      </w:r>
      <w:r w:rsidRPr="00026ADE">
        <w:t>s and E&amp;T providers will be collected via the contractor’s secure FTP site</w:t>
      </w:r>
      <w:r w:rsidR="00F75C9F">
        <w:t xml:space="preserve"> (s</w:t>
      </w:r>
      <w:r w:rsidR="00853720">
        <w:t xml:space="preserve">ee appendix </w:t>
      </w:r>
      <w:r w:rsidR="00D31F29">
        <w:t>L</w:t>
      </w:r>
      <w:r w:rsidR="00F75C9F">
        <w:t xml:space="preserve"> for the administrative data submission instructions and list of variables)</w:t>
      </w:r>
      <w:r w:rsidRPr="00026ADE">
        <w:t xml:space="preserve">. </w:t>
      </w:r>
    </w:p>
    <w:p w14:paraId="127B7F5B" w14:textId="6C9D2D2C" w:rsidR="00F03C35" w:rsidRPr="00026ADE" w:rsidRDefault="00F03C35" w:rsidP="00641B88">
      <w:pPr>
        <w:pStyle w:val="Body11ptCalibri-IPR"/>
      </w:pPr>
      <w:r w:rsidRPr="00026ADE">
        <w:t xml:space="preserve">No statistical sampling methodology will be employed, no estimation of the number of data sources or systems used will be required, and no special sampling procedures will be used.  Communication </w:t>
      </w:r>
      <w:r w:rsidR="00900743">
        <w:t xml:space="preserve">will </w:t>
      </w:r>
      <w:r w:rsidRPr="00026ADE">
        <w:t xml:space="preserve">consist of email, phone calls, and in-person site visits. </w:t>
      </w:r>
    </w:p>
    <w:p w14:paraId="481A2D9D" w14:textId="205CDA86" w:rsidR="004B5969" w:rsidRPr="00026ADE" w:rsidRDefault="00F03C35" w:rsidP="007D2959">
      <w:pPr>
        <w:pStyle w:val="Body11ptCalibri-IPR"/>
        <w:spacing w:after="360"/>
      </w:pPr>
      <w:r w:rsidRPr="00026ADE">
        <w:t>No unusual problems requiring specialized sampling procedures have been identified.</w:t>
      </w:r>
      <w:r w:rsidR="00EE124F" w:rsidRPr="00026ADE">
        <w:t xml:space="preserve"> </w:t>
      </w:r>
      <w:r w:rsidR="004B5969" w:rsidRPr="00026ADE">
        <w:t>This is a one-time data collection, so periodic data collection cycles are not applicable.</w:t>
      </w:r>
    </w:p>
    <w:p w14:paraId="672E4E8A" w14:textId="64DAD5B0" w:rsidR="001776C5" w:rsidRPr="00FB2120" w:rsidRDefault="00500C20" w:rsidP="007D2959">
      <w:pPr>
        <w:pStyle w:val="NewHeading2"/>
        <w:pBdr>
          <w:bottom w:val="dotted" w:sz="4" w:space="1" w:color="auto"/>
        </w:pBdr>
        <w:spacing w:after="120" w:line="240" w:lineRule="auto"/>
        <w:ind w:left="576" w:hanging="576"/>
        <w:rPr>
          <w:sz w:val="24"/>
          <w:szCs w:val="26"/>
        </w:rPr>
      </w:pPr>
      <w:bookmarkStart w:id="12" w:name="_Toc514142003"/>
      <w:bookmarkStart w:id="13" w:name="_Toc522869147"/>
      <w:r w:rsidRPr="00FB2120">
        <w:rPr>
          <w:sz w:val="24"/>
          <w:szCs w:val="26"/>
        </w:rPr>
        <w:t xml:space="preserve">Methods </w:t>
      </w:r>
      <w:r w:rsidR="005B230E" w:rsidRPr="00FB2120">
        <w:rPr>
          <w:sz w:val="24"/>
          <w:szCs w:val="26"/>
        </w:rPr>
        <w:t>T</w:t>
      </w:r>
      <w:r w:rsidRPr="00FB2120">
        <w:rPr>
          <w:sz w:val="24"/>
          <w:szCs w:val="26"/>
        </w:rPr>
        <w:t xml:space="preserve">o </w:t>
      </w:r>
      <w:r w:rsidR="003B0C3F" w:rsidRPr="00FB2120">
        <w:rPr>
          <w:sz w:val="24"/>
          <w:szCs w:val="26"/>
        </w:rPr>
        <w:t>M</w:t>
      </w:r>
      <w:r w:rsidRPr="00FB2120">
        <w:rPr>
          <w:sz w:val="24"/>
          <w:szCs w:val="26"/>
        </w:rPr>
        <w:t xml:space="preserve">aximize </w:t>
      </w:r>
      <w:r w:rsidR="003B0C3F" w:rsidRPr="00FB2120">
        <w:rPr>
          <w:sz w:val="24"/>
          <w:szCs w:val="26"/>
        </w:rPr>
        <w:t>R</w:t>
      </w:r>
      <w:r w:rsidRPr="00FB2120">
        <w:rPr>
          <w:sz w:val="24"/>
          <w:szCs w:val="26"/>
        </w:rPr>
        <w:t xml:space="preserve">esponse </w:t>
      </w:r>
      <w:r w:rsidR="003B0C3F" w:rsidRPr="00FB2120">
        <w:rPr>
          <w:sz w:val="24"/>
          <w:szCs w:val="26"/>
        </w:rPr>
        <w:t>R</w:t>
      </w:r>
      <w:r w:rsidRPr="00FB2120">
        <w:rPr>
          <w:sz w:val="24"/>
          <w:szCs w:val="26"/>
        </w:rPr>
        <w:t xml:space="preserve">ates and the </w:t>
      </w:r>
      <w:r w:rsidR="003B0C3F" w:rsidRPr="00FB2120">
        <w:rPr>
          <w:sz w:val="24"/>
          <w:szCs w:val="26"/>
        </w:rPr>
        <w:t>I</w:t>
      </w:r>
      <w:r w:rsidRPr="00FB2120">
        <w:rPr>
          <w:sz w:val="24"/>
          <w:szCs w:val="26"/>
        </w:rPr>
        <w:t xml:space="preserve">ssue of </w:t>
      </w:r>
      <w:r w:rsidR="003B0C3F" w:rsidRPr="00FB2120">
        <w:rPr>
          <w:sz w:val="24"/>
          <w:szCs w:val="26"/>
        </w:rPr>
        <w:t>N</w:t>
      </w:r>
      <w:r w:rsidRPr="00FB2120">
        <w:rPr>
          <w:sz w:val="24"/>
          <w:szCs w:val="26"/>
        </w:rPr>
        <w:t>on</w:t>
      </w:r>
      <w:r w:rsidR="00241668" w:rsidRPr="00FB2120">
        <w:rPr>
          <w:sz w:val="24"/>
          <w:szCs w:val="26"/>
        </w:rPr>
        <w:t>r</w:t>
      </w:r>
      <w:r w:rsidRPr="00FB2120">
        <w:rPr>
          <w:sz w:val="24"/>
          <w:szCs w:val="26"/>
        </w:rPr>
        <w:t>esponse</w:t>
      </w:r>
      <w:bookmarkEnd w:id="12"/>
      <w:bookmarkEnd w:id="13"/>
    </w:p>
    <w:p w14:paraId="7052FEEC" w14:textId="77777777" w:rsidR="00525AAC" w:rsidRPr="00FB2120" w:rsidRDefault="00525AAC" w:rsidP="007D2959">
      <w:pPr>
        <w:pStyle w:val="Hdng4Calibri-IPR"/>
        <w:spacing w:after="120"/>
        <w:rPr>
          <w:rFonts w:ascii="Candara" w:hAnsi="Candara"/>
          <w:sz w:val="22"/>
        </w:rPr>
      </w:pPr>
      <w:r w:rsidRPr="00FB2120">
        <w:rPr>
          <w:rFonts w:ascii="Candara" w:hAnsi="Candara"/>
          <w:sz w:val="22"/>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794A55BF" w14:textId="5B853A4A" w:rsidR="003B6C3B" w:rsidRDefault="003B6C3B" w:rsidP="00641B88">
      <w:pPr>
        <w:pStyle w:val="Body11ptCalibri-IPR"/>
      </w:pPr>
      <w:r>
        <w:t xml:space="preserve">The study team expects the planned methods of data collection will result in the accurate and reliable data needed for the planned analysis. </w:t>
      </w:r>
      <w:r w:rsidR="00241668">
        <w:t>Table B.3.1 shows a</w:t>
      </w:r>
      <w:r>
        <w:t>nticipated response rates</w:t>
      </w:r>
      <w:r w:rsidR="00D559B2" w:rsidRPr="00026ADE">
        <w:t>.</w:t>
      </w:r>
      <w:r>
        <w:t xml:space="preserve"> To </w:t>
      </w:r>
      <w:r w:rsidR="00900743">
        <w:t xml:space="preserve">ensure the highest </w:t>
      </w:r>
      <w:r>
        <w:t>response rates and highest</w:t>
      </w:r>
      <w:r w:rsidR="00900743">
        <w:t>-</w:t>
      </w:r>
      <w:r>
        <w:t>quality data possible, the study team will</w:t>
      </w:r>
      <w:r w:rsidR="00241668">
        <w:t>—</w:t>
      </w:r>
    </w:p>
    <w:p w14:paraId="5EF1321C" w14:textId="31CF9553" w:rsidR="000277F2" w:rsidRPr="00AC44D8" w:rsidRDefault="001B551C" w:rsidP="00DB677E">
      <w:pPr>
        <w:pStyle w:val="BulletsRed-IPR"/>
        <w:rPr>
          <w:sz w:val="24"/>
        </w:rPr>
      </w:pPr>
      <w:r w:rsidRPr="00AC44D8">
        <w:rPr>
          <w:sz w:val="24"/>
        </w:rPr>
        <w:t xml:space="preserve">Send advance </w:t>
      </w:r>
      <w:r w:rsidR="00C83CBA">
        <w:rPr>
          <w:sz w:val="24"/>
        </w:rPr>
        <w:t>materials</w:t>
      </w:r>
      <w:r w:rsidRPr="00AC44D8">
        <w:rPr>
          <w:sz w:val="24"/>
        </w:rPr>
        <w:t xml:space="preserve"> </w:t>
      </w:r>
      <w:r w:rsidR="00D55D5C">
        <w:rPr>
          <w:sz w:val="24"/>
        </w:rPr>
        <w:t>(</w:t>
      </w:r>
      <w:r w:rsidR="00BE5C65" w:rsidRPr="00BE5C65">
        <w:rPr>
          <w:sz w:val="24"/>
        </w:rPr>
        <w:t>appendix C.1 – Recruitment Email from FNS to States and appendix C.2 – Follow Up Email to States from Study Director to Schedule Call</w:t>
      </w:r>
      <w:r w:rsidR="00D55D5C">
        <w:rPr>
          <w:sz w:val="24"/>
        </w:rPr>
        <w:t xml:space="preserve">) </w:t>
      </w:r>
      <w:r w:rsidRPr="00AC44D8">
        <w:rPr>
          <w:sz w:val="24"/>
        </w:rPr>
        <w:t>and s</w:t>
      </w:r>
      <w:r w:rsidR="003B6C3B" w:rsidRPr="00AC44D8">
        <w:rPr>
          <w:sz w:val="24"/>
        </w:rPr>
        <w:t>chedule site visits in advance to answer all questions and ensure the data collection takes place at convenient times.</w:t>
      </w:r>
    </w:p>
    <w:p w14:paraId="0856502B" w14:textId="3ADC8E56" w:rsidR="00BB1D4E" w:rsidRPr="00AC44D8" w:rsidRDefault="00BB1D4E" w:rsidP="00DB677E">
      <w:pPr>
        <w:pStyle w:val="BulletsRed-IPR"/>
        <w:rPr>
          <w:sz w:val="24"/>
        </w:rPr>
      </w:pPr>
      <w:r w:rsidRPr="00AC44D8">
        <w:rPr>
          <w:sz w:val="24"/>
        </w:rPr>
        <w:t>Schedule site visits when convenient to State, local, and provider staff to ensure availability of staff for data collection.</w:t>
      </w:r>
    </w:p>
    <w:p w14:paraId="0BD28D40" w14:textId="7AE4D39F" w:rsidR="003B6C3B" w:rsidRPr="00AC44D8" w:rsidRDefault="008E16D1" w:rsidP="00DB677E">
      <w:pPr>
        <w:pStyle w:val="BulletsRed-IPR"/>
        <w:rPr>
          <w:sz w:val="24"/>
        </w:rPr>
      </w:pPr>
      <w:r w:rsidRPr="00AC44D8">
        <w:rPr>
          <w:sz w:val="24"/>
        </w:rPr>
        <w:t xml:space="preserve">Send advance </w:t>
      </w:r>
      <w:r w:rsidR="00A758C2" w:rsidRPr="00AC44D8">
        <w:rPr>
          <w:sz w:val="24"/>
        </w:rPr>
        <w:t xml:space="preserve">instructions </w:t>
      </w:r>
      <w:r w:rsidR="007907C4" w:rsidRPr="00AC44D8">
        <w:rPr>
          <w:sz w:val="24"/>
        </w:rPr>
        <w:t xml:space="preserve">and list of variables </w:t>
      </w:r>
      <w:r w:rsidR="00D55D5C">
        <w:rPr>
          <w:sz w:val="24"/>
        </w:rPr>
        <w:t xml:space="preserve">(appendix </w:t>
      </w:r>
      <w:r w:rsidR="00D31F29">
        <w:rPr>
          <w:sz w:val="24"/>
        </w:rPr>
        <w:t>L</w:t>
      </w:r>
      <w:r w:rsidR="006316B5">
        <w:rPr>
          <w:sz w:val="24"/>
        </w:rPr>
        <w:t xml:space="preserve"> – Administrative Data Submission Instructions and Variable List</w:t>
      </w:r>
      <w:r w:rsidR="00D55D5C">
        <w:rPr>
          <w:sz w:val="24"/>
        </w:rPr>
        <w:t>)</w:t>
      </w:r>
      <w:r w:rsidR="007907C4" w:rsidRPr="00AC44D8">
        <w:rPr>
          <w:sz w:val="24"/>
        </w:rPr>
        <w:t xml:space="preserve"> </w:t>
      </w:r>
      <w:r w:rsidR="00A758C2" w:rsidRPr="00AC44D8">
        <w:rPr>
          <w:sz w:val="24"/>
        </w:rPr>
        <w:t xml:space="preserve">to States and E&amp;T providers for preparing administrative data and answer any questions. </w:t>
      </w:r>
    </w:p>
    <w:p w14:paraId="0E5D4F23" w14:textId="5AED061F" w:rsidR="0015448A" w:rsidRPr="00AC44D8" w:rsidRDefault="0015448A" w:rsidP="00DB677E">
      <w:pPr>
        <w:pStyle w:val="BulletsRed-IPR"/>
        <w:rPr>
          <w:sz w:val="24"/>
        </w:rPr>
      </w:pPr>
      <w:r w:rsidRPr="00AC44D8">
        <w:rPr>
          <w:sz w:val="24"/>
        </w:rPr>
        <w:t xml:space="preserve">Track respondents who have agreed to participate in the site visit and </w:t>
      </w:r>
      <w:r w:rsidR="00900743" w:rsidRPr="00AC44D8">
        <w:rPr>
          <w:sz w:val="24"/>
        </w:rPr>
        <w:t xml:space="preserve">send </w:t>
      </w:r>
      <w:r w:rsidRPr="00AC44D8">
        <w:rPr>
          <w:sz w:val="24"/>
        </w:rPr>
        <w:t>remind</w:t>
      </w:r>
      <w:r w:rsidR="00900743" w:rsidRPr="00AC44D8">
        <w:rPr>
          <w:sz w:val="24"/>
        </w:rPr>
        <w:t>ers to</w:t>
      </w:r>
      <w:r w:rsidRPr="00AC44D8">
        <w:rPr>
          <w:sz w:val="24"/>
        </w:rPr>
        <w:t xml:space="preserve"> those who have not. </w:t>
      </w:r>
    </w:p>
    <w:p w14:paraId="19DD2C85" w14:textId="5DA23675" w:rsidR="003B6C3B" w:rsidRPr="00AC44D8" w:rsidRDefault="003B6C3B" w:rsidP="00DB677E">
      <w:pPr>
        <w:pStyle w:val="BulletsRed-IPR"/>
        <w:rPr>
          <w:sz w:val="24"/>
        </w:rPr>
      </w:pPr>
      <w:r w:rsidRPr="00AC44D8">
        <w:rPr>
          <w:sz w:val="24"/>
        </w:rPr>
        <w:t xml:space="preserve">Contact respondents who are slow in responding to administrative record and site visit requests via phone to answer their questions and remind them of the importance of the study. </w:t>
      </w:r>
    </w:p>
    <w:p w14:paraId="5523A84D" w14:textId="1E8278B4" w:rsidR="00494B4B" w:rsidRPr="00AC44D8" w:rsidRDefault="0015448A" w:rsidP="00DB677E">
      <w:pPr>
        <w:pStyle w:val="BulletsRed-IPR"/>
        <w:rPr>
          <w:sz w:val="24"/>
        </w:rPr>
      </w:pPr>
      <w:r w:rsidRPr="00AC44D8">
        <w:rPr>
          <w:sz w:val="24"/>
        </w:rPr>
        <w:t>B</w:t>
      </w:r>
      <w:r w:rsidR="003B6C3B" w:rsidRPr="00AC44D8">
        <w:rPr>
          <w:sz w:val="24"/>
        </w:rPr>
        <w:t xml:space="preserve">e </w:t>
      </w:r>
      <w:r w:rsidRPr="00AC44D8">
        <w:rPr>
          <w:sz w:val="24"/>
        </w:rPr>
        <w:t xml:space="preserve">staffed with </w:t>
      </w:r>
      <w:r w:rsidR="003B6C3B" w:rsidRPr="00AC44D8">
        <w:rPr>
          <w:sz w:val="24"/>
        </w:rPr>
        <w:t xml:space="preserve">qualified, well-trained professional interviewers. </w:t>
      </w:r>
    </w:p>
    <w:p w14:paraId="296ADFB5" w14:textId="77777777" w:rsidR="007D2959" w:rsidRDefault="007D2959" w:rsidP="003B6C3B">
      <w:pPr>
        <w:pStyle w:val="TableTitle-IPR"/>
        <w:rPr>
          <w:sz w:val="24"/>
        </w:rPr>
      </w:pPr>
      <w:bookmarkStart w:id="14" w:name="_Toc511721621"/>
      <w:r>
        <w:rPr>
          <w:sz w:val="24"/>
        </w:rPr>
        <w:br w:type="page"/>
      </w:r>
    </w:p>
    <w:p w14:paraId="29BE9713" w14:textId="15D8636C" w:rsidR="003B6C3B" w:rsidRPr="007C5170" w:rsidRDefault="003B6C3B" w:rsidP="003B6C3B">
      <w:pPr>
        <w:pStyle w:val="TableTitle-IPR"/>
        <w:rPr>
          <w:sz w:val="24"/>
        </w:rPr>
      </w:pPr>
      <w:bookmarkStart w:id="15" w:name="_Toc522869049"/>
      <w:r>
        <w:rPr>
          <w:sz w:val="24"/>
        </w:rPr>
        <w:t>Table B.3.1</w:t>
      </w:r>
      <w:r w:rsidRPr="00E555AF">
        <w:rPr>
          <w:sz w:val="24"/>
        </w:rPr>
        <w:t xml:space="preserve">. </w:t>
      </w:r>
      <w:r>
        <w:rPr>
          <w:sz w:val="24"/>
        </w:rPr>
        <w:t>Expected Response Rates</w:t>
      </w:r>
      <w:bookmarkEnd w:id="15"/>
      <w:r>
        <w:rPr>
          <w:sz w:val="24"/>
        </w:rPr>
        <w:t xml:space="preserve"> </w:t>
      </w:r>
      <w:bookmarkEnd w:id="14"/>
    </w:p>
    <w:tbl>
      <w:tblPr>
        <w:tblStyle w:val="InsightTable"/>
        <w:tblW w:w="4943" w:type="pct"/>
        <w:tblCellMar>
          <w:left w:w="58" w:type="dxa"/>
          <w:right w:w="58" w:type="dxa"/>
        </w:tblCellMar>
        <w:tblLook w:val="04A0" w:firstRow="1" w:lastRow="0" w:firstColumn="1" w:lastColumn="0" w:noHBand="0" w:noVBand="1"/>
      </w:tblPr>
      <w:tblGrid>
        <w:gridCol w:w="2507"/>
        <w:gridCol w:w="4354"/>
        <w:gridCol w:w="2507"/>
      </w:tblGrid>
      <w:tr w:rsidR="00231ED2" w:rsidRPr="008D5210" w14:paraId="03C00F2C" w14:textId="62A5FB3B" w:rsidTr="00FB2120">
        <w:trPr>
          <w:cnfStyle w:val="100000000000" w:firstRow="1" w:lastRow="0" w:firstColumn="0" w:lastColumn="0" w:oddVBand="0" w:evenVBand="0" w:oddHBand="0" w:evenHBand="0" w:firstRowFirstColumn="0" w:firstRowLastColumn="0" w:lastRowFirstColumn="0" w:lastRowLastColumn="0"/>
          <w:trHeight w:val="360"/>
        </w:trPr>
        <w:tc>
          <w:tcPr>
            <w:tcW w:w="1338" w:type="pct"/>
          </w:tcPr>
          <w:p w14:paraId="0FB6765E" w14:textId="0B7003F2" w:rsidR="00231ED2" w:rsidRPr="0028761D" w:rsidRDefault="00231ED2" w:rsidP="0028761D">
            <w:pPr>
              <w:rPr>
                <w:rFonts w:ascii="Lucida Sans" w:hAnsi="Lucida Sans"/>
                <w:b/>
                <w:bCs/>
                <w:sz w:val="18"/>
                <w:szCs w:val="20"/>
              </w:rPr>
            </w:pPr>
            <w:r w:rsidRPr="0028761D">
              <w:rPr>
                <w:rFonts w:ascii="Lucida Sans" w:hAnsi="Lucida Sans"/>
                <w:b/>
                <w:bCs/>
                <w:sz w:val="18"/>
                <w:szCs w:val="20"/>
              </w:rPr>
              <w:t>Respondents</w:t>
            </w:r>
          </w:p>
        </w:tc>
        <w:tc>
          <w:tcPr>
            <w:tcW w:w="2324" w:type="pct"/>
          </w:tcPr>
          <w:p w14:paraId="65E7AC0B" w14:textId="64BCB587" w:rsidR="00231ED2" w:rsidRPr="0028761D" w:rsidRDefault="00231ED2" w:rsidP="0028761D">
            <w:pPr>
              <w:rPr>
                <w:rFonts w:ascii="Lucida Sans" w:hAnsi="Lucida Sans"/>
                <w:b/>
                <w:bCs/>
                <w:sz w:val="18"/>
                <w:szCs w:val="20"/>
              </w:rPr>
            </w:pPr>
            <w:r w:rsidRPr="0028761D">
              <w:rPr>
                <w:rFonts w:ascii="Lucida Sans" w:hAnsi="Lucida Sans"/>
                <w:b/>
                <w:bCs/>
                <w:sz w:val="18"/>
                <w:szCs w:val="20"/>
              </w:rPr>
              <w:t>Research Activity</w:t>
            </w:r>
          </w:p>
        </w:tc>
        <w:tc>
          <w:tcPr>
            <w:tcW w:w="1338" w:type="pct"/>
          </w:tcPr>
          <w:p w14:paraId="0CFB73E2" w14:textId="3018F256" w:rsidR="00231ED2" w:rsidRPr="0028761D" w:rsidRDefault="00231ED2" w:rsidP="0028761D">
            <w:pPr>
              <w:rPr>
                <w:rFonts w:ascii="Lucida Sans" w:hAnsi="Lucida Sans"/>
                <w:b/>
                <w:bCs/>
                <w:sz w:val="18"/>
                <w:szCs w:val="20"/>
              </w:rPr>
            </w:pPr>
            <w:r w:rsidRPr="0028761D">
              <w:rPr>
                <w:rFonts w:ascii="Lucida Sans" w:hAnsi="Lucida Sans"/>
                <w:b/>
                <w:bCs/>
                <w:sz w:val="18"/>
                <w:szCs w:val="20"/>
              </w:rPr>
              <w:t>Expected Response</w:t>
            </w:r>
            <w:r w:rsidR="0028761D" w:rsidRPr="0028761D">
              <w:rPr>
                <w:rFonts w:ascii="Lucida Sans" w:hAnsi="Lucida Sans"/>
                <w:b/>
                <w:bCs/>
                <w:sz w:val="18"/>
                <w:szCs w:val="20"/>
              </w:rPr>
              <w:t xml:space="preserve"> </w:t>
            </w:r>
            <w:r w:rsidRPr="0028761D">
              <w:rPr>
                <w:rFonts w:ascii="Lucida Sans" w:hAnsi="Lucida Sans"/>
                <w:b/>
                <w:bCs/>
                <w:sz w:val="18"/>
                <w:szCs w:val="20"/>
              </w:rPr>
              <w:t>Rate</w:t>
            </w:r>
          </w:p>
        </w:tc>
      </w:tr>
      <w:tr w:rsidR="00231ED2" w:rsidRPr="008D5210" w14:paraId="123FEF7C" w14:textId="7032B454" w:rsidTr="00FB2120">
        <w:trPr>
          <w:trHeight w:val="288"/>
        </w:trPr>
        <w:tc>
          <w:tcPr>
            <w:tcW w:w="1338" w:type="pct"/>
            <w:vMerge w:val="restart"/>
          </w:tcPr>
          <w:p w14:paraId="7A12B10B" w14:textId="70610C81" w:rsidR="00231ED2" w:rsidRPr="0028761D" w:rsidRDefault="00231ED2" w:rsidP="0028761D">
            <w:pPr>
              <w:pStyle w:val="TableText-IPR"/>
            </w:pPr>
            <w:r w:rsidRPr="0028761D">
              <w:t xml:space="preserve">State SNAP </w:t>
            </w:r>
            <w:r w:rsidR="00241668" w:rsidRPr="0028761D">
              <w:t>a</w:t>
            </w:r>
            <w:r w:rsidRPr="0028761D">
              <w:t>gency</w:t>
            </w:r>
          </w:p>
        </w:tc>
        <w:tc>
          <w:tcPr>
            <w:tcW w:w="2324" w:type="pct"/>
          </w:tcPr>
          <w:p w14:paraId="51F72B2B" w14:textId="16DF9D58" w:rsidR="00231ED2" w:rsidRPr="0028761D" w:rsidRDefault="00231ED2" w:rsidP="0028761D">
            <w:pPr>
              <w:pStyle w:val="TableText-IPR"/>
              <w:rPr>
                <w:rStyle w:val="CommentReference"/>
                <w:rFonts w:asciiTheme="minorHAnsi" w:hAnsiTheme="minorHAnsi"/>
                <w:sz w:val="20"/>
                <w:szCs w:val="21"/>
              </w:rPr>
            </w:pPr>
            <w:r w:rsidRPr="0028761D">
              <w:t>On</w:t>
            </w:r>
            <w:r w:rsidR="00241668" w:rsidRPr="0028761D">
              <w:t>s</w:t>
            </w:r>
            <w:r w:rsidRPr="0028761D">
              <w:t xml:space="preserve">ite </w:t>
            </w:r>
            <w:r w:rsidR="00241668" w:rsidRPr="0028761D">
              <w:t>i</w:t>
            </w:r>
            <w:r w:rsidRPr="0028761D">
              <w:t>nterviews</w:t>
            </w:r>
          </w:p>
        </w:tc>
        <w:tc>
          <w:tcPr>
            <w:tcW w:w="1338" w:type="pct"/>
          </w:tcPr>
          <w:p w14:paraId="0748431C" w14:textId="7BBE7B1F" w:rsidR="00231ED2" w:rsidRPr="0028761D" w:rsidRDefault="00231ED2" w:rsidP="008324B7">
            <w:pPr>
              <w:pStyle w:val="TableText-IPR"/>
              <w:jc w:val="center"/>
            </w:pPr>
            <w:r w:rsidRPr="0028761D">
              <w:t>100</w:t>
            </w:r>
          </w:p>
        </w:tc>
      </w:tr>
      <w:tr w:rsidR="00231ED2" w:rsidRPr="008D5210" w14:paraId="1593BB86" w14:textId="77777777" w:rsidTr="00FB2120">
        <w:trPr>
          <w:trHeight w:val="288"/>
        </w:trPr>
        <w:tc>
          <w:tcPr>
            <w:tcW w:w="1338" w:type="pct"/>
            <w:vMerge/>
          </w:tcPr>
          <w:p w14:paraId="7A316544" w14:textId="77777777" w:rsidR="00231ED2" w:rsidRPr="0028761D" w:rsidRDefault="00231ED2" w:rsidP="0028761D">
            <w:pPr>
              <w:pStyle w:val="TableText-IPR"/>
            </w:pPr>
          </w:p>
        </w:tc>
        <w:tc>
          <w:tcPr>
            <w:tcW w:w="2324" w:type="pct"/>
          </w:tcPr>
          <w:p w14:paraId="5406CEDF" w14:textId="7CB52BEF" w:rsidR="00231ED2" w:rsidRPr="0028761D" w:rsidRDefault="00231ED2" w:rsidP="0028761D">
            <w:pPr>
              <w:pStyle w:val="TableText-IPR"/>
            </w:pPr>
            <w:r w:rsidRPr="0028761D">
              <w:t xml:space="preserve">Administrative </w:t>
            </w:r>
            <w:r w:rsidR="00241668" w:rsidRPr="0028761D">
              <w:t>d</w:t>
            </w:r>
            <w:r w:rsidRPr="0028761D">
              <w:t xml:space="preserve">ata </w:t>
            </w:r>
            <w:r w:rsidR="00241668" w:rsidRPr="0028761D">
              <w:t>c</w:t>
            </w:r>
            <w:r w:rsidRPr="0028761D">
              <w:t>ollection</w:t>
            </w:r>
          </w:p>
        </w:tc>
        <w:tc>
          <w:tcPr>
            <w:tcW w:w="1338" w:type="pct"/>
          </w:tcPr>
          <w:p w14:paraId="243B33E1" w14:textId="5586439B" w:rsidR="00231ED2" w:rsidRPr="0028761D" w:rsidRDefault="00231ED2" w:rsidP="008324B7">
            <w:pPr>
              <w:pStyle w:val="TableText-IPR"/>
              <w:jc w:val="center"/>
            </w:pPr>
            <w:r w:rsidRPr="0028761D">
              <w:t>100</w:t>
            </w:r>
          </w:p>
        </w:tc>
      </w:tr>
      <w:tr w:rsidR="00231ED2" w:rsidRPr="008D5210" w14:paraId="13B090D6" w14:textId="10FE26F1" w:rsidTr="00FB2120">
        <w:trPr>
          <w:trHeight w:val="288"/>
        </w:trPr>
        <w:tc>
          <w:tcPr>
            <w:tcW w:w="1338" w:type="pct"/>
          </w:tcPr>
          <w:p w14:paraId="39D319E0" w14:textId="4D6366CF" w:rsidR="00231ED2" w:rsidRPr="0028761D" w:rsidRDefault="00231ED2" w:rsidP="0028761D">
            <w:pPr>
              <w:pStyle w:val="TableText-IPR"/>
            </w:pPr>
            <w:r w:rsidRPr="0028761D">
              <w:t xml:space="preserve">Local SNAP </w:t>
            </w:r>
            <w:r w:rsidR="00241668" w:rsidRPr="0028761D">
              <w:t>o</w:t>
            </w:r>
            <w:r w:rsidRPr="0028761D">
              <w:t xml:space="preserve">ffice </w:t>
            </w:r>
          </w:p>
        </w:tc>
        <w:tc>
          <w:tcPr>
            <w:tcW w:w="2324" w:type="pct"/>
          </w:tcPr>
          <w:p w14:paraId="44D3FD7D" w14:textId="3F00CCD2" w:rsidR="00231ED2" w:rsidRPr="0028761D" w:rsidRDefault="00231ED2" w:rsidP="0028761D">
            <w:pPr>
              <w:pStyle w:val="TableText-IPR"/>
            </w:pPr>
            <w:r w:rsidRPr="0028761D">
              <w:t>On</w:t>
            </w:r>
            <w:r w:rsidR="00241668" w:rsidRPr="0028761D">
              <w:t>s</w:t>
            </w:r>
            <w:r w:rsidRPr="0028761D">
              <w:t xml:space="preserve">ite </w:t>
            </w:r>
            <w:r w:rsidR="00241668" w:rsidRPr="0028761D">
              <w:t>i</w:t>
            </w:r>
            <w:r w:rsidRPr="0028761D">
              <w:t>nterviews and process-mapping discussion</w:t>
            </w:r>
          </w:p>
        </w:tc>
        <w:tc>
          <w:tcPr>
            <w:tcW w:w="1338" w:type="pct"/>
          </w:tcPr>
          <w:p w14:paraId="7FD81548" w14:textId="1DFDDAD4" w:rsidR="00231ED2" w:rsidRPr="0028761D" w:rsidRDefault="00231ED2" w:rsidP="008324B7">
            <w:pPr>
              <w:pStyle w:val="TableText-IPR"/>
              <w:jc w:val="center"/>
            </w:pPr>
            <w:r w:rsidRPr="0028761D">
              <w:t>100</w:t>
            </w:r>
          </w:p>
        </w:tc>
      </w:tr>
      <w:tr w:rsidR="00231ED2" w:rsidRPr="008D5210" w14:paraId="0A0AA455" w14:textId="120A1772" w:rsidTr="00FB2120">
        <w:trPr>
          <w:trHeight w:val="288"/>
        </w:trPr>
        <w:tc>
          <w:tcPr>
            <w:tcW w:w="1338" w:type="pct"/>
            <w:vMerge w:val="restart"/>
            <w:hideMark/>
          </w:tcPr>
          <w:p w14:paraId="77B10ED9" w14:textId="1CBE5ACD" w:rsidR="00231ED2" w:rsidRPr="0028761D" w:rsidRDefault="00231ED2" w:rsidP="0028761D">
            <w:pPr>
              <w:pStyle w:val="TableText-IPR"/>
            </w:pPr>
            <w:r w:rsidRPr="0028761D">
              <w:t xml:space="preserve">E&amp;T </w:t>
            </w:r>
            <w:r w:rsidR="00241668" w:rsidRPr="0028761D">
              <w:t>p</w:t>
            </w:r>
            <w:r w:rsidRPr="0028761D">
              <w:t xml:space="preserve">roviders </w:t>
            </w:r>
          </w:p>
        </w:tc>
        <w:tc>
          <w:tcPr>
            <w:tcW w:w="2324" w:type="pct"/>
            <w:hideMark/>
          </w:tcPr>
          <w:p w14:paraId="5BEF6536" w14:textId="2B4FA9FF" w:rsidR="00231ED2" w:rsidRPr="0028761D" w:rsidRDefault="00231ED2" w:rsidP="0028761D">
            <w:pPr>
              <w:pStyle w:val="TableText-IPR"/>
            </w:pPr>
            <w:r w:rsidRPr="0028761D">
              <w:t>On</w:t>
            </w:r>
            <w:r w:rsidR="00241668" w:rsidRPr="0028761D">
              <w:t>s</w:t>
            </w:r>
            <w:r w:rsidRPr="0028761D">
              <w:t xml:space="preserve">ite </w:t>
            </w:r>
            <w:r w:rsidR="00241668" w:rsidRPr="0028761D">
              <w:t>i</w:t>
            </w:r>
            <w:r w:rsidRPr="0028761D">
              <w:t>nterviews</w:t>
            </w:r>
          </w:p>
        </w:tc>
        <w:tc>
          <w:tcPr>
            <w:tcW w:w="1338" w:type="pct"/>
          </w:tcPr>
          <w:p w14:paraId="0B5AD766" w14:textId="4D373234" w:rsidR="00231ED2" w:rsidRPr="0028761D" w:rsidRDefault="00231ED2" w:rsidP="008324B7">
            <w:pPr>
              <w:pStyle w:val="TableText-IPR"/>
              <w:jc w:val="center"/>
            </w:pPr>
            <w:r w:rsidRPr="0028761D">
              <w:t>67</w:t>
            </w:r>
          </w:p>
        </w:tc>
      </w:tr>
      <w:tr w:rsidR="00231ED2" w:rsidRPr="008D5210" w14:paraId="71AFEB3C" w14:textId="77777777" w:rsidTr="00FB2120">
        <w:trPr>
          <w:trHeight w:val="288"/>
        </w:trPr>
        <w:tc>
          <w:tcPr>
            <w:tcW w:w="1338" w:type="pct"/>
            <w:vMerge/>
          </w:tcPr>
          <w:p w14:paraId="4CF05468" w14:textId="77777777" w:rsidR="00231ED2" w:rsidRPr="0028761D" w:rsidRDefault="00231ED2" w:rsidP="0028761D">
            <w:pPr>
              <w:pStyle w:val="TableText-IPR"/>
            </w:pPr>
          </w:p>
        </w:tc>
        <w:tc>
          <w:tcPr>
            <w:tcW w:w="2324" w:type="pct"/>
          </w:tcPr>
          <w:p w14:paraId="3AE30767" w14:textId="74A2716F" w:rsidR="00231ED2" w:rsidRPr="0028761D" w:rsidRDefault="00231ED2" w:rsidP="0028761D">
            <w:pPr>
              <w:pStyle w:val="TableText-IPR"/>
            </w:pPr>
            <w:r w:rsidRPr="0028761D">
              <w:t xml:space="preserve">Administrative </w:t>
            </w:r>
            <w:r w:rsidR="00241668" w:rsidRPr="0028761D">
              <w:t>d</w:t>
            </w:r>
            <w:r w:rsidRPr="0028761D">
              <w:t xml:space="preserve">ata </w:t>
            </w:r>
            <w:r w:rsidR="00241668" w:rsidRPr="0028761D">
              <w:t>c</w:t>
            </w:r>
            <w:r w:rsidRPr="0028761D">
              <w:t xml:space="preserve">ollection </w:t>
            </w:r>
          </w:p>
        </w:tc>
        <w:tc>
          <w:tcPr>
            <w:tcW w:w="1338" w:type="pct"/>
          </w:tcPr>
          <w:p w14:paraId="329FCA4B" w14:textId="79D180EA" w:rsidR="00231ED2" w:rsidRPr="0028761D" w:rsidRDefault="00231ED2" w:rsidP="008324B7">
            <w:pPr>
              <w:pStyle w:val="TableText-IPR"/>
              <w:jc w:val="center"/>
            </w:pPr>
            <w:r w:rsidRPr="0028761D">
              <w:t>100</w:t>
            </w:r>
          </w:p>
        </w:tc>
      </w:tr>
      <w:tr w:rsidR="00D1408F" w:rsidRPr="008D5210" w14:paraId="2061874F" w14:textId="77777777" w:rsidTr="00FB2120">
        <w:trPr>
          <w:trHeight w:val="288"/>
        </w:trPr>
        <w:tc>
          <w:tcPr>
            <w:tcW w:w="1338" w:type="pct"/>
          </w:tcPr>
          <w:p w14:paraId="512318F0" w14:textId="58909579" w:rsidR="00D1408F" w:rsidRPr="0028761D" w:rsidRDefault="00D1408F" w:rsidP="0028761D">
            <w:pPr>
              <w:pStyle w:val="TableText-IPR"/>
            </w:pPr>
            <w:r>
              <w:t>SNAP participants</w:t>
            </w:r>
          </w:p>
        </w:tc>
        <w:tc>
          <w:tcPr>
            <w:tcW w:w="2324" w:type="pct"/>
          </w:tcPr>
          <w:p w14:paraId="4A80A26D" w14:textId="3DC33081" w:rsidR="00D1408F" w:rsidRPr="0028761D" w:rsidRDefault="00D1408F" w:rsidP="0028761D">
            <w:pPr>
              <w:pStyle w:val="TableText-IPR"/>
            </w:pPr>
            <w:r>
              <w:t>Observations of the Intake Process</w:t>
            </w:r>
          </w:p>
        </w:tc>
        <w:tc>
          <w:tcPr>
            <w:tcW w:w="1338" w:type="pct"/>
          </w:tcPr>
          <w:p w14:paraId="43E41760" w14:textId="04288DC6" w:rsidR="00D1408F" w:rsidRPr="0028761D" w:rsidRDefault="00D1408F" w:rsidP="008324B7">
            <w:pPr>
              <w:pStyle w:val="TableText-IPR"/>
              <w:jc w:val="center"/>
            </w:pPr>
            <w:r>
              <w:t>100</w:t>
            </w:r>
          </w:p>
        </w:tc>
      </w:tr>
    </w:tbl>
    <w:p w14:paraId="40F2F6D6" w14:textId="2C06A57B" w:rsidR="004C12B0" w:rsidRPr="004C12B0" w:rsidRDefault="00AC60F1" w:rsidP="00FB2120">
      <w:pPr>
        <w:pStyle w:val="Body11ptCalibri-IPR"/>
        <w:spacing w:before="240" w:after="360"/>
      </w:pPr>
      <w:r>
        <w:t>We anticipate all selected States will participate. However, in the event a State selected to participate is unable to do so, t</w:t>
      </w:r>
      <w:r w:rsidR="00B43676">
        <w:t xml:space="preserve">he study team </w:t>
      </w:r>
      <w:r w:rsidR="00163F73">
        <w:t xml:space="preserve">will </w:t>
      </w:r>
      <w:r w:rsidR="00B43676">
        <w:t>match each study State with a backup State</w:t>
      </w:r>
      <w:r>
        <w:t>.</w:t>
      </w:r>
      <w:r w:rsidR="00B83CCA">
        <w:t xml:space="preserve"> </w:t>
      </w:r>
      <w:r w:rsidR="00B43676" w:rsidRPr="004C12B0">
        <w:t xml:space="preserve">Backup States </w:t>
      </w:r>
      <w:r w:rsidR="00163F73">
        <w:t>will be</w:t>
      </w:r>
      <w:r w:rsidR="00163F73" w:rsidRPr="004C12B0">
        <w:t xml:space="preserve"> </w:t>
      </w:r>
      <w:r w:rsidR="00B43676" w:rsidRPr="004C12B0">
        <w:t xml:space="preserve">selected </w:t>
      </w:r>
      <w:r w:rsidR="00241668">
        <w:t xml:space="preserve">to </w:t>
      </w:r>
      <w:r w:rsidR="00B43676" w:rsidRPr="004C12B0">
        <w:t>most closely match the variation each State provides to the group. Choosing a well-paired backup will help maintain the level of variation created by the original group of six States.</w:t>
      </w:r>
    </w:p>
    <w:p w14:paraId="6C2967E0" w14:textId="7E4E5E97" w:rsidR="001776C5" w:rsidRPr="00DC6FEB" w:rsidRDefault="00500C20" w:rsidP="007D2959">
      <w:pPr>
        <w:pStyle w:val="NewHeading2"/>
        <w:pBdr>
          <w:bottom w:val="dotted" w:sz="4" w:space="1" w:color="auto"/>
        </w:pBdr>
        <w:spacing w:after="120" w:line="240" w:lineRule="auto"/>
        <w:rPr>
          <w:sz w:val="26"/>
          <w:szCs w:val="26"/>
        </w:rPr>
      </w:pPr>
      <w:bookmarkStart w:id="16" w:name="_Toc514142004"/>
      <w:bookmarkStart w:id="17" w:name="_Toc522869148"/>
      <w:r w:rsidRPr="00DC6FEB">
        <w:rPr>
          <w:sz w:val="26"/>
          <w:szCs w:val="26"/>
        </w:rPr>
        <w:t xml:space="preserve">Tests of </w:t>
      </w:r>
      <w:r w:rsidR="003B0C3F" w:rsidRPr="00DC6FEB">
        <w:rPr>
          <w:sz w:val="26"/>
          <w:szCs w:val="26"/>
        </w:rPr>
        <w:t>P</w:t>
      </w:r>
      <w:r w:rsidRPr="00DC6FEB">
        <w:rPr>
          <w:sz w:val="26"/>
          <w:szCs w:val="26"/>
        </w:rPr>
        <w:t>rocedures</w:t>
      </w:r>
      <w:bookmarkEnd w:id="16"/>
      <w:bookmarkEnd w:id="17"/>
    </w:p>
    <w:p w14:paraId="43FFF069" w14:textId="5D1996D8" w:rsidR="00525AAC" w:rsidRPr="007D2959" w:rsidRDefault="00525AAC" w:rsidP="007D2959">
      <w:pPr>
        <w:pStyle w:val="Hdng4Calibri-IPR"/>
        <w:spacing w:after="120"/>
        <w:rPr>
          <w:rFonts w:ascii="Candara" w:hAnsi="Candara"/>
          <w:sz w:val="22"/>
        </w:rPr>
      </w:pPr>
      <w:r w:rsidRPr="007D2959">
        <w:rPr>
          <w:rFonts w:ascii="Candara" w:hAnsi="Candara"/>
          <w:sz w:val="22"/>
        </w:rPr>
        <w:t>Describe any tests of procedures or methods to be undertaken.</w:t>
      </w:r>
      <w:r w:rsidR="005B230E" w:rsidRPr="007D2959">
        <w:rPr>
          <w:rFonts w:ascii="Candara" w:hAnsi="Candara"/>
          <w:sz w:val="22"/>
        </w:rPr>
        <w:t xml:space="preserve"> </w:t>
      </w:r>
      <w:r w:rsidRPr="007D2959">
        <w:rPr>
          <w:rFonts w:ascii="Candara" w:hAnsi="Candara"/>
          <w:sz w:val="22"/>
        </w:rPr>
        <w:t>Testing is encouraged as an effective means of refining collections of information to minimize burden and improve utility.</w:t>
      </w:r>
      <w:r w:rsidR="005B230E" w:rsidRPr="007D2959">
        <w:rPr>
          <w:rFonts w:ascii="Candara" w:hAnsi="Candara"/>
          <w:sz w:val="22"/>
        </w:rPr>
        <w:t xml:space="preserve"> </w:t>
      </w:r>
      <w:r w:rsidRPr="007D2959">
        <w:rPr>
          <w:rFonts w:ascii="Candara" w:hAnsi="Candara"/>
          <w:sz w:val="22"/>
        </w:rPr>
        <w:t>Tests must be approved if they call for answers to identical questions from 10 or more respondents</w:t>
      </w:r>
      <w:r w:rsidR="0090333E" w:rsidRPr="007D2959">
        <w:rPr>
          <w:rFonts w:ascii="Candara" w:hAnsi="Candara"/>
          <w:sz w:val="22"/>
        </w:rPr>
        <w:t xml:space="preserve">. </w:t>
      </w:r>
      <w:r w:rsidRPr="007D2959">
        <w:rPr>
          <w:rFonts w:ascii="Candara" w:hAnsi="Candara"/>
          <w:sz w:val="22"/>
        </w:rPr>
        <w:t>A proposed test or set of tests may be submitted for approval separately or in combination with the main collection of information.</w:t>
      </w:r>
    </w:p>
    <w:p w14:paraId="2419E630" w14:textId="2973F6D6" w:rsidR="00F529B1" w:rsidRDefault="00EC5697" w:rsidP="007D2959">
      <w:pPr>
        <w:pStyle w:val="Body11ptCalibri-IPR"/>
        <w:spacing w:after="240"/>
      </w:pPr>
      <w:bookmarkStart w:id="18" w:name="_Toc430003427"/>
      <w:r w:rsidRPr="00026ADE">
        <w:t>The contractor pre</w:t>
      </w:r>
      <w:r w:rsidR="00544382" w:rsidRPr="00026ADE">
        <w:t xml:space="preserve">tested all </w:t>
      </w:r>
      <w:r w:rsidR="00F529B1">
        <w:t xml:space="preserve">interview </w:t>
      </w:r>
      <w:r w:rsidRPr="00026ADE">
        <w:t xml:space="preserve">data collection instruments for the </w:t>
      </w:r>
      <w:r w:rsidR="008347D1">
        <w:t xml:space="preserve">study </w:t>
      </w:r>
      <w:r w:rsidR="00544382" w:rsidRPr="00026ADE">
        <w:t xml:space="preserve">to evaluate the clarity of the questions asked, identify possible modifications to question wording or order that could improve the quality of the data, and estimate respondents’ burden. Staff at the </w:t>
      </w:r>
      <w:r w:rsidR="002054DF">
        <w:t>State</w:t>
      </w:r>
      <w:r w:rsidR="00544382" w:rsidRPr="00026ADE">
        <w:t xml:space="preserve"> SNAP office, one local SNAP office, and a SNAP E&amp;T provider in Minnesota participated in the pretest</w:t>
      </w:r>
      <w:r w:rsidR="00253B7C">
        <w:t xml:space="preserve"> of the interview instruments</w:t>
      </w:r>
      <w:r w:rsidR="00544382" w:rsidRPr="00026ADE">
        <w:t xml:space="preserve">. </w:t>
      </w:r>
      <w:r w:rsidR="00F529B1">
        <w:t xml:space="preserve">The contractor also conducted a pretest of the administrative data </w:t>
      </w:r>
      <w:r w:rsidR="007907C4">
        <w:t>submission</w:t>
      </w:r>
      <w:r w:rsidR="00F529B1">
        <w:t xml:space="preserve"> instructions</w:t>
      </w:r>
      <w:r w:rsidR="001B487D">
        <w:t xml:space="preserve"> with </w:t>
      </w:r>
      <w:r w:rsidR="003E5356">
        <w:t xml:space="preserve">a staff member at the Minnesota </w:t>
      </w:r>
      <w:r w:rsidR="002054DF">
        <w:t>State</w:t>
      </w:r>
      <w:r w:rsidR="003E5356">
        <w:t xml:space="preserve"> SNAP office</w:t>
      </w:r>
      <w:r w:rsidR="00253B7C">
        <w:t xml:space="preserve"> to assess clarity of the instructions and obtain feedback on the list of variables requested</w:t>
      </w:r>
      <w:r w:rsidR="005B225F">
        <w:t>.</w:t>
      </w:r>
      <w:r w:rsidR="007907C4">
        <w:t xml:space="preserve"> </w:t>
      </w:r>
      <w:r w:rsidR="005B225F">
        <w:t>S</w:t>
      </w:r>
      <w:r w:rsidR="00795EE6">
        <w:t xml:space="preserve">ee appendix </w:t>
      </w:r>
      <w:r w:rsidR="006316B5">
        <w:t>R</w:t>
      </w:r>
      <w:r w:rsidR="007907C4">
        <w:t xml:space="preserve"> for results of the pretest of the </w:t>
      </w:r>
      <w:r w:rsidR="005B225F">
        <w:t xml:space="preserve">site visit protocols and </w:t>
      </w:r>
      <w:r w:rsidR="007907C4">
        <w:t>data submission instructions</w:t>
      </w:r>
      <w:r w:rsidR="001B487D">
        <w:t xml:space="preserve">. </w:t>
      </w:r>
    </w:p>
    <w:p w14:paraId="1CF0F5E2" w14:textId="03F0AD45" w:rsidR="00AF5C58" w:rsidRDefault="001B487D" w:rsidP="007D2959">
      <w:pPr>
        <w:pStyle w:val="Heading4NoLetter-IPR"/>
        <w:spacing w:after="120"/>
      </w:pPr>
      <w:r>
        <w:t>Pre</w:t>
      </w:r>
      <w:r w:rsidR="00241668">
        <w:t>t</w:t>
      </w:r>
      <w:r>
        <w:t>est Findings and Changes to Interview Protocols</w:t>
      </w:r>
    </w:p>
    <w:p w14:paraId="4B99D59B" w14:textId="56FE99B7" w:rsidR="00640D3C" w:rsidRPr="00DC6FEB" w:rsidRDefault="00640D3C" w:rsidP="007D2959">
      <w:pPr>
        <w:pStyle w:val="NumbersRed-IPR"/>
        <w:rPr>
          <w:sz w:val="24"/>
        </w:rPr>
      </w:pPr>
      <w:r w:rsidRPr="00DC6FEB">
        <w:rPr>
          <w:b/>
          <w:sz w:val="24"/>
        </w:rPr>
        <w:t xml:space="preserve">State SNAP </w:t>
      </w:r>
      <w:r w:rsidR="00EC7592" w:rsidRPr="00DC6FEB">
        <w:rPr>
          <w:b/>
          <w:sz w:val="24"/>
        </w:rPr>
        <w:t xml:space="preserve">and E&amp;T </w:t>
      </w:r>
      <w:r w:rsidRPr="00DC6FEB">
        <w:rPr>
          <w:b/>
          <w:sz w:val="24"/>
        </w:rPr>
        <w:t xml:space="preserve">Director Protocol. </w:t>
      </w:r>
      <w:r w:rsidR="00282139" w:rsidRPr="00DC6FEB">
        <w:rPr>
          <w:sz w:val="24"/>
        </w:rPr>
        <w:t xml:space="preserve">Based on the results </w:t>
      </w:r>
      <w:r w:rsidR="00AC755E" w:rsidRPr="00DC6FEB">
        <w:rPr>
          <w:sz w:val="24"/>
        </w:rPr>
        <w:t xml:space="preserve">of the </w:t>
      </w:r>
      <w:r w:rsidR="00EB3755" w:rsidRPr="00DC6FEB">
        <w:rPr>
          <w:sz w:val="24"/>
        </w:rPr>
        <w:t>pretest</w:t>
      </w:r>
      <w:r w:rsidR="00AC755E" w:rsidRPr="00DC6FEB">
        <w:rPr>
          <w:sz w:val="24"/>
        </w:rPr>
        <w:t xml:space="preserve">, the study team </w:t>
      </w:r>
      <w:r w:rsidR="00EC7592" w:rsidRPr="00DC6FEB">
        <w:rPr>
          <w:sz w:val="24"/>
        </w:rPr>
        <w:t xml:space="preserve">recommended </w:t>
      </w:r>
      <w:r w:rsidR="00900743" w:rsidRPr="00DC6FEB">
        <w:rPr>
          <w:sz w:val="24"/>
        </w:rPr>
        <w:t>removing</w:t>
      </w:r>
      <w:r w:rsidR="00AC755E" w:rsidRPr="00DC6FEB">
        <w:rPr>
          <w:sz w:val="24"/>
        </w:rPr>
        <w:t xml:space="preserve"> </w:t>
      </w:r>
      <w:r w:rsidR="00EC7592" w:rsidRPr="00DC6FEB">
        <w:rPr>
          <w:sz w:val="24"/>
        </w:rPr>
        <w:t>three</w:t>
      </w:r>
      <w:r w:rsidR="00AC755E" w:rsidRPr="00DC6FEB">
        <w:rPr>
          <w:sz w:val="24"/>
        </w:rPr>
        <w:t xml:space="preserve"> questions from the protocol </w:t>
      </w:r>
      <w:r w:rsidR="00EC7592" w:rsidRPr="00DC6FEB">
        <w:rPr>
          <w:sz w:val="24"/>
        </w:rPr>
        <w:t xml:space="preserve">that were not directly related to the research questions or were </w:t>
      </w:r>
      <w:r w:rsidR="00AC755E" w:rsidRPr="00DC6FEB">
        <w:rPr>
          <w:sz w:val="24"/>
        </w:rPr>
        <w:t>better answered by other staff</w:t>
      </w:r>
      <w:r w:rsidR="006316B5">
        <w:rPr>
          <w:sz w:val="24"/>
        </w:rPr>
        <w:t xml:space="preserve"> to ensure that the interviews were reduced from 75 minutes to an average of 60 minutes</w:t>
      </w:r>
      <w:r w:rsidR="00AC755E" w:rsidRPr="00DC6FEB">
        <w:rPr>
          <w:sz w:val="24"/>
        </w:rPr>
        <w:t>. The study team re</w:t>
      </w:r>
      <w:r w:rsidR="00EC7592" w:rsidRPr="00DC6FEB">
        <w:rPr>
          <w:sz w:val="24"/>
        </w:rPr>
        <w:t xml:space="preserve">vised </w:t>
      </w:r>
      <w:r w:rsidR="00AC755E" w:rsidRPr="00DC6FEB">
        <w:rPr>
          <w:sz w:val="24"/>
        </w:rPr>
        <w:t>three questions to increase clarity and reduce burden.</w:t>
      </w:r>
      <w:r w:rsidR="006316B5">
        <w:rPr>
          <w:sz w:val="24"/>
        </w:rPr>
        <w:t xml:space="preserve"> </w:t>
      </w:r>
    </w:p>
    <w:p w14:paraId="65D4970F" w14:textId="4BE78C89" w:rsidR="00AC755E" w:rsidRPr="00DC6FEB" w:rsidRDefault="00AC755E" w:rsidP="007D2959">
      <w:pPr>
        <w:pStyle w:val="NumbersRed-IPR"/>
        <w:rPr>
          <w:b/>
          <w:sz w:val="24"/>
        </w:rPr>
      </w:pPr>
      <w:r w:rsidRPr="00DC6FEB">
        <w:rPr>
          <w:b/>
          <w:sz w:val="24"/>
        </w:rPr>
        <w:t xml:space="preserve">Local Office Director Protocol. </w:t>
      </w:r>
      <w:r w:rsidRPr="00DC6FEB">
        <w:rPr>
          <w:sz w:val="24"/>
        </w:rPr>
        <w:t>The interviewee had difficulty answering some questions on the spot</w:t>
      </w:r>
      <w:r w:rsidR="00AF5C58" w:rsidRPr="00DC6FEB">
        <w:rPr>
          <w:sz w:val="24"/>
        </w:rPr>
        <w:t xml:space="preserve">, </w:t>
      </w:r>
      <w:r w:rsidR="00FE57D5" w:rsidRPr="00DC6FEB">
        <w:rPr>
          <w:sz w:val="24"/>
        </w:rPr>
        <w:t>such as</w:t>
      </w:r>
      <w:r w:rsidR="00AF5C58" w:rsidRPr="00DC6FEB">
        <w:rPr>
          <w:sz w:val="24"/>
        </w:rPr>
        <w:t xml:space="preserve"> questions</w:t>
      </w:r>
      <w:r w:rsidRPr="00DC6FEB">
        <w:rPr>
          <w:sz w:val="24"/>
        </w:rPr>
        <w:t xml:space="preserve"> regarding the local economy o</w:t>
      </w:r>
      <w:r w:rsidR="00AF5C58" w:rsidRPr="00DC6FEB">
        <w:rPr>
          <w:sz w:val="24"/>
        </w:rPr>
        <w:t xml:space="preserve">r </w:t>
      </w:r>
      <w:r w:rsidR="00241668" w:rsidRPr="00DC6FEB">
        <w:rPr>
          <w:sz w:val="24"/>
        </w:rPr>
        <w:t xml:space="preserve">the effect of the </w:t>
      </w:r>
      <w:r w:rsidR="00AF5C58" w:rsidRPr="00DC6FEB">
        <w:rPr>
          <w:sz w:val="24"/>
        </w:rPr>
        <w:t xml:space="preserve">new policies </w:t>
      </w:r>
      <w:r w:rsidR="00241668" w:rsidRPr="00DC6FEB">
        <w:rPr>
          <w:sz w:val="24"/>
        </w:rPr>
        <w:t xml:space="preserve">on </w:t>
      </w:r>
      <w:r w:rsidRPr="00DC6FEB">
        <w:rPr>
          <w:sz w:val="24"/>
        </w:rPr>
        <w:t>the E&amp;T program. The study team revised th</w:t>
      </w:r>
      <w:r w:rsidR="00AF5C58" w:rsidRPr="00DC6FEB">
        <w:rPr>
          <w:sz w:val="24"/>
        </w:rPr>
        <w:t>ese questions to improve clarity</w:t>
      </w:r>
      <w:r w:rsidR="000E3CDA">
        <w:rPr>
          <w:sz w:val="24"/>
        </w:rPr>
        <w:t>, and will provide a bulleted list of discussion topics to the local office in advance of the visit to allow respondents to prepare as needed</w:t>
      </w:r>
      <w:r w:rsidR="00AF5C58" w:rsidRPr="00DC6FEB">
        <w:rPr>
          <w:sz w:val="24"/>
        </w:rPr>
        <w:t xml:space="preserve">. </w:t>
      </w:r>
      <w:r w:rsidR="00EB3755" w:rsidRPr="00DC6FEB">
        <w:rPr>
          <w:sz w:val="24"/>
        </w:rPr>
        <w:t xml:space="preserve">The study team </w:t>
      </w:r>
      <w:r w:rsidR="00565B92" w:rsidRPr="00DC6FEB">
        <w:rPr>
          <w:sz w:val="24"/>
        </w:rPr>
        <w:t xml:space="preserve">also reworded a question </w:t>
      </w:r>
      <w:r w:rsidR="0002385E" w:rsidRPr="00DC6FEB">
        <w:rPr>
          <w:sz w:val="24"/>
        </w:rPr>
        <w:t>on the E&amp;T referral process</w:t>
      </w:r>
      <w:r w:rsidR="00565B92" w:rsidRPr="00DC6FEB">
        <w:rPr>
          <w:sz w:val="24"/>
        </w:rPr>
        <w:t xml:space="preserve"> to reduce potential misunderstanding</w:t>
      </w:r>
      <w:r w:rsidR="00EB3755" w:rsidRPr="00DC6FEB">
        <w:rPr>
          <w:sz w:val="24"/>
        </w:rPr>
        <w:t xml:space="preserve">. </w:t>
      </w:r>
    </w:p>
    <w:p w14:paraId="6AC55339" w14:textId="1E7D1E59" w:rsidR="00EB3755" w:rsidRPr="00DC6FEB" w:rsidRDefault="00EB3755" w:rsidP="007D2959">
      <w:pPr>
        <w:pStyle w:val="NumbersRed-IPR"/>
        <w:rPr>
          <w:b/>
          <w:sz w:val="24"/>
        </w:rPr>
      </w:pPr>
      <w:r w:rsidRPr="00DC6FEB">
        <w:rPr>
          <w:b/>
          <w:sz w:val="24"/>
        </w:rPr>
        <w:t>Local Office Eligibility Worker Protocol.</w:t>
      </w:r>
      <w:r w:rsidRPr="00DC6FEB">
        <w:rPr>
          <w:sz w:val="24"/>
        </w:rPr>
        <w:t xml:space="preserve"> </w:t>
      </w:r>
      <w:r w:rsidR="00565B92" w:rsidRPr="00DC6FEB">
        <w:rPr>
          <w:sz w:val="24"/>
        </w:rPr>
        <w:t xml:space="preserve"> The study team reworded a question </w:t>
      </w:r>
      <w:r w:rsidR="0002385E" w:rsidRPr="00DC6FEB">
        <w:rPr>
          <w:sz w:val="24"/>
        </w:rPr>
        <w:t>on the E&amp;T referral process to reduce potential misunderstanding</w:t>
      </w:r>
      <w:r w:rsidR="00565B92" w:rsidRPr="00DC6FEB">
        <w:rPr>
          <w:sz w:val="24"/>
        </w:rPr>
        <w:t xml:space="preserve">. </w:t>
      </w:r>
    </w:p>
    <w:p w14:paraId="0285035E" w14:textId="23F146AA" w:rsidR="00EB3755" w:rsidRPr="00DC6FEB" w:rsidRDefault="00EB3755" w:rsidP="007D2959">
      <w:pPr>
        <w:pStyle w:val="NumbersRed-IPR"/>
        <w:rPr>
          <w:b/>
          <w:sz w:val="24"/>
        </w:rPr>
      </w:pPr>
      <w:r w:rsidRPr="00DC6FEB">
        <w:rPr>
          <w:b/>
          <w:sz w:val="24"/>
        </w:rPr>
        <w:t xml:space="preserve">E&amp;T Provider Protocol: Supervisor. </w:t>
      </w:r>
      <w:r w:rsidRPr="00DC6FEB">
        <w:rPr>
          <w:sz w:val="24"/>
        </w:rPr>
        <w:t xml:space="preserve">The interviewee deferred some of the questions about data reporting and tracking to the E&amp;T frontline staff. </w:t>
      </w:r>
      <w:r w:rsidR="004427AB" w:rsidRPr="00DC6FEB">
        <w:rPr>
          <w:sz w:val="24"/>
        </w:rPr>
        <w:t>As a result, t</w:t>
      </w:r>
      <w:r w:rsidRPr="00DC6FEB">
        <w:rPr>
          <w:sz w:val="24"/>
        </w:rPr>
        <w:t xml:space="preserve">he study team </w:t>
      </w:r>
      <w:r w:rsidR="004427AB" w:rsidRPr="00DC6FEB">
        <w:rPr>
          <w:sz w:val="24"/>
        </w:rPr>
        <w:t xml:space="preserve">revised the protocol </w:t>
      </w:r>
      <w:r w:rsidR="00241668" w:rsidRPr="00DC6FEB">
        <w:rPr>
          <w:sz w:val="24"/>
        </w:rPr>
        <w:t xml:space="preserve">to direct </w:t>
      </w:r>
      <w:r w:rsidRPr="00DC6FEB">
        <w:rPr>
          <w:sz w:val="24"/>
        </w:rPr>
        <w:t xml:space="preserve">the high-level </w:t>
      </w:r>
      <w:r w:rsidR="004427AB" w:rsidRPr="00DC6FEB">
        <w:rPr>
          <w:sz w:val="24"/>
        </w:rPr>
        <w:t xml:space="preserve">data reporting and tracking </w:t>
      </w:r>
      <w:r w:rsidRPr="00DC6FEB">
        <w:rPr>
          <w:sz w:val="24"/>
        </w:rPr>
        <w:t xml:space="preserve">questions to supervisors and the more detailed questions </w:t>
      </w:r>
      <w:r w:rsidR="004427AB" w:rsidRPr="00DC6FEB">
        <w:rPr>
          <w:sz w:val="24"/>
        </w:rPr>
        <w:t xml:space="preserve">to </w:t>
      </w:r>
      <w:r w:rsidRPr="00DC6FEB">
        <w:rPr>
          <w:sz w:val="24"/>
        </w:rPr>
        <w:t xml:space="preserve">frontline staff. </w:t>
      </w:r>
    </w:p>
    <w:p w14:paraId="1DD155C4" w14:textId="7A30A951" w:rsidR="00EB3755" w:rsidRPr="00DC6FEB" w:rsidRDefault="00EB3755" w:rsidP="007D2959">
      <w:pPr>
        <w:pStyle w:val="NumbersRed-IPR"/>
        <w:spacing w:after="240"/>
        <w:rPr>
          <w:b/>
          <w:sz w:val="24"/>
        </w:rPr>
      </w:pPr>
      <w:r w:rsidRPr="00DC6FEB">
        <w:rPr>
          <w:b/>
          <w:sz w:val="24"/>
        </w:rPr>
        <w:t>E&amp;T Provider Protocol: Front</w:t>
      </w:r>
      <w:r w:rsidR="00F5092D" w:rsidRPr="00DC6FEB">
        <w:rPr>
          <w:b/>
          <w:sz w:val="24"/>
        </w:rPr>
        <w:t>l</w:t>
      </w:r>
      <w:r w:rsidRPr="00DC6FEB">
        <w:rPr>
          <w:b/>
          <w:sz w:val="24"/>
        </w:rPr>
        <w:t xml:space="preserve">ine Staff. </w:t>
      </w:r>
      <w:r w:rsidRPr="00DC6FEB">
        <w:rPr>
          <w:sz w:val="24"/>
        </w:rPr>
        <w:t xml:space="preserve">Based on the interviewee’s responses, </w:t>
      </w:r>
      <w:r w:rsidR="00AF5C58" w:rsidRPr="00DC6FEB">
        <w:rPr>
          <w:sz w:val="24"/>
        </w:rPr>
        <w:t>the</w:t>
      </w:r>
      <w:r w:rsidRPr="00DC6FEB">
        <w:rPr>
          <w:sz w:val="24"/>
        </w:rPr>
        <w:t xml:space="preserve"> study team added language to clarify </w:t>
      </w:r>
      <w:r w:rsidR="003E5356" w:rsidRPr="00DC6FEB">
        <w:rPr>
          <w:sz w:val="24"/>
        </w:rPr>
        <w:t>four questions.</w:t>
      </w:r>
    </w:p>
    <w:p w14:paraId="06FEC8BC" w14:textId="67A47286" w:rsidR="001B487D" w:rsidRDefault="001B487D" w:rsidP="007D2959">
      <w:pPr>
        <w:pStyle w:val="Heading4NoLetter-IPR"/>
        <w:spacing w:after="120"/>
      </w:pPr>
      <w:r>
        <w:t xml:space="preserve">Administrative Data Findings and Changes to Data Collection </w:t>
      </w:r>
      <w:r w:rsidR="00AB71F5">
        <w:t>Instructions</w:t>
      </w:r>
      <w:r>
        <w:t xml:space="preserve"> </w:t>
      </w:r>
    </w:p>
    <w:p w14:paraId="4603ADFF" w14:textId="37DC8628" w:rsidR="00640D3C" w:rsidRPr="00640D3C" w:rsidRDefault="00640D3C" w:rsidP="00641B88">
      <w:pPr>
        <w:pStyle w:val="Body11ptCalibri-IPR"/>
      </w:pPr>
      <w:r w:rsidRPr="00640D3C">
        <w:t>Based on the results</w:t>
      </w:r>
      <w:r w:rsidR="003E5356">
        <w:t xml:space="preserve"> of the pretest</w:t>
      </w:r>
      <w:r w:rsidRPr="00640D3C">
        <w:t xml:space="preserve">, the study team made the following </w:t>
      </w:r>
      <w:r w:rsidR="003E5356">
        <w:t>revisions</w:t>
      </w:r>
      <w:r w:rsidRPr="00640D3C">
        <w:t xml:space="preserve"> to the administrative data collection materials:</w:t>
      </w:r>
    </w:p>
    <w:p w14:paraId="2031A068" w14:textId="22137E6E" w:rsidR="00640D3C" w:rsidRPr="00DC6FEB" w:rsidRDefault="00640D3C" w:rsidP="00AC4ECA">
      <w:pPr>
        <w:pStyle w:val="BulletsRed-IPR"/>
        <w:rPr>
          <w:sz w:val="24"/>
        </w:rPr>
      </w:pPr>
      <w:r w:rsidRPr="00DC6FEB">
        <w:rPr>
          <w:sz w:val="24"/>
        </w:rPr>
        <w:t>Limit</w:t>
      </w:r>
      <w:r w:rsidR="00FE57D5" w:rsidRPr="00DC6FEB">
        <w:rPr>
          <w:sz w:val="24"/>
        </w:rPr>
        <w:t>ed</w:t>
      </w:r>
      <w:r w:rsidRPr="00DC6FEB">
        <w:rPr>
          <w:sz w:val="24"/>
        </w:rPr>
        <w:t xml:space="preserve"> the age</w:t>
      </w:r>
      <w:r w:rsidR="00FE57D5" w:rsidRPr="00DC6FEB">
        <w:rPr>
          <w:sz w:val="24"/>
        </w:rPr>
        <w:t>s</w:t>
      </w:r>
      <w:r w:rsidRPr="00DC6FEB">
        <w:rPr>
          <w:sz w:val="24"/>
        </w:rPr>
        <w:t xml:space="preserve"> </w:t>
      </w:r>
      <w:r w:rsidR="00DF17C6" w:rsidRPr="00DC6FEB">
        <w:rPr>
          <w:sz w:val="24"/>
        </w:rPr>
        <w:t xml:space="preserve">of </w:t>
      </w:r>
      <w:r w:rsidRPr="00DC6FEB">
        <w:rPr>
          <w:sz w:val="24"/>
        </w:rPr>
        <w:t>participants included in the data</w:t>
      </w:r>
      <w:r w:rsidR="00FE57D5" w:rsidRPr="00DC6FEB">
        <w:rPr>
          <w:sz w:val="24"/>
        </w:rPr>
        <w:t xml:space="preserve"> to focus only on the universe </w:t>
      </w:r>
      <w:r w:rsidR="004427AB" w:rsidRPr="00DC6FEB">
        <w:rPr>
          <w:sz w:val="24"/>
        </w:rPr>
        <w:t xml:space="preserve">of individuals potentially </w:t>
      </w:r>
      <w:r w:rsidR="00FE57D5" w:rsidRPr="00DC6FEB">
        <w:rPr>
          <w:sz w:val="24"/>
        </w:rPr>
        <w:t>affected by E&amp;T requirements</w:t>
      </w:r>
      <w:r w:rsidR="0002385E" w:rsidRPr="00DC6FEB">
        <w:rPr>
          <w:sz w:val="24"/>
        </w:rPr>
        <w:t xml:space="preserve"> and reduce the volume of data requested</w:t>
      </w:r>
      <w:r w:rsidR="00F5092D" w:rsidRPr="00DC6FEB">
        <w:rPr>
          <w:sz w:val="24"/>
        </w:rPr>
        <w:t>.</w:t>
      </w:r>
    </w:p>
    <w:p w14:paraId="33AC43AC" w14:textId="60E609E4" w:rsidR="00640D3C" w:rsidRPr="00DC6FEB" w:rsidRDefault="00640D3C" w:rsidP="00AC4ECA">
      <w:pPr>
        <w:pStyle w:val="BulletsRed-IPR"/>
        <w:rPr>
          <w:sz w:val="24"/>
        </w:rPr>
      </w:pPr>
      <w:r w:rsidRPr="00DC6FEB">
        <w:rPr>
          <w:sz w:val="24"/>
        </w:rPr>
        <w:t>Limit</w:t>
      </w:r>
      <w:r w:rsidR="00FE57D5" w:rsidRPr="00DC6FEB">
        <w:rPr>
          <w:sz w:val="24"/>
        </w:rPr>
        <w:t>ed</w:t>
      </w:r>
      <w:r w:rsidRPr="00DC6FEB">
        <w:rPr>
          <w:sz w:val="24"/>
        </w:rPr>
        <w:t xml:space="preserve"> the data to </w:t>
      </w:r>
      <w:r w:rsidR="00FE57D5" w:rsidRPr="00DC6FEB">
        <w:rPr>
          <w:sz w:val="24"/>
        </w:rPr>
        <w:t xml:space="preserve">include variables only for </w:t>
      </w:r>
      <w:r w:rsidRPr="00DC6FEB">
        <w:rPr>
          <w:sz w:val="24"/>
        </w:rPr>
        <w:t xml:space="preserve">months in which the participants are in the </w:t>
      </w:r>
      <w:r w:rsidR="002054DF" w:rsidRPr="00DC6FEB">
        <w:rPr>
          <w:sz w:val="24"/>
        </w:rPr>
        <w:t>State</w:t>
      </w:r>
      <w:r w:rsidRPr="00DC6FEB">
        <w:rPr>
          <w:sz w:val="24"/>
        </w:rPr>
        <w:t xml:space="preserve"> caseload system</w:t>
      </w:r>
      <w:r w:rsidR="00F5092D" w:rsidRPr="00DC6FEB">
        <w:rPr>
          <w:sz w:val="24"/>
        </w:rPr>
        <w:t>.</w:t>
      </w:r>
    </w:p>
    <w:p w14:paraId="00F5408C" w14:textId="183CDDF7" w:rsidR="00640D3C" w:rsidRPr="00DC6FEB" w:rsidRDefault="00640D3C" w:rsidP="00AC4ECA">
      <w:pPr>
        <w:pStyle w:val="BulletsRed-IPR"/>
        <w:rPr>
          <w:sz w:val="24"/>
        </w:rPr>
      </w:pPr>
      <w:r w:rsidRPr="00DC6FEB">
        <w:rPr>
          <w:sz w:val="24"/>
        </w:rPr>
        <w:t>Add</w:t>
      </w:r>
      <w:r w:rsidR="00FE57D5" w:rsidRPr="00DC6FEB">
        <w:rPr>
          <w:sz w:val="24"/>
        </w:rPr>
        <w:t>ed</w:t>
      </w:r>
      <w:r w:rsidRPr="00DC6FEB">
        <w:rPr>
          <w:sz w:val="24"/>
        </w:rPr>
        <w:t xml:space="preserve"> two new variables to the data file: </w:t>
      </w:r>
      <w:r w:rsidR="00F5092D" w:rsidRPr="00DC6FEB">
        <w:rPr>
          <w:sz w:val="24"/>
        </w:rPr>
        <w:t>(</w:t>
      </w:r>
      <w:r w:rsidRPr="00DC6FEB">
        <w:rPr>
          <w:sz w:val="24"/>
        </w:rPr>
        <w:t>1)</w:t>
      </w:r>
      <w:r w:rsidR="003E5356" w:rsidRPr="00DC6FEB">
        <w:rPr>
          <w:sz w:val="24"/>
        </w:rPr>
        <w:t xml:space="preserve"> </w:t>
      </w:r>
      <w:r w:rsidRPr="00DC6FEB">
        <w:rPr>
          <w:sz w:val="24"/>
        </w:rPr>
        <w:t>individual</w:t>
      </w:r>
      <w:r w:rsidR="00FE57D5" w:rsidRPr="00DC6FEB">
        <w:rPr>
          <w:sz w:val="24"/>
        </w:rPr>
        <w:t>-</w:t>
      </w:r>
      <w:r w:rsidRPr="00DC6FEB">
        <w:rPr>
          <w:sz w:val="24"/>
        </w:rPr>
        <w:t>level earnings</w:t>
      </w:r>
      <w:r w:rsidR="00F5092D" w:rsidRPr="00DC6FEB">
        <w:rPr>
          <w:sz w:val="24"/>
        </w:rPr>
        <w:t>,</w:t>
      </w:r>
      <w:r w:rsidRPr="00DC6FEB">
        <w:rPr>
          <w:sz w:val="24"/>
        </w:rPr>
        <w:t xml:space="preserve"> an</w:t>
      </w:r>
      <w:r w:rsidR="00321026" w:rsidRPr="00DC6FEB">
        <w:rPr>
          <w:sz w:val="24"/>
        </w:rPr>
        <w:t xml:space="preserve">d </w:t>
      </w:r>
      <w:r w:rsidR="00F5092D" w:rsidRPr="00DC6FEB">
        <w:rPr>
          <w:sz w:val="24"/>
        </w:rPr>
        <w:t>(</w:t>
      </w:r>
      <w:r w:rsidR="00321026" w:rsidRPr="00DC6FEB">
        <w:rPr>
          <w:sz w:val="24"/>
        </w:rPr>
        <w:t>2) sanction start and end date</w:t>
      </w:r>
      <w:r w:rsidR="00F5092D" w:rsidRPr="00DC6FEB">
        <w:rPr>
          <w:sz w:val="24"/>
        </w:rPr>
        <w:t>.</w:t>
      </w:r>
    </w:p>
    <w:p w14:paraId="7165C0B5" w14:textId="003A9275" w:rsidR="00640D3C" w:rsidRPr="00DC6FEB" w:rsidRDefault="00282139" w:rsidP="00AC4ECA">
      <w:pPr>
        <w:pStyle w:val="BulletsRed-IPR"/>
        <w:spacing w:after="240"/>
        <w:rPr>
          <w:sz w:val="24"/>
        </w:rPr>
      </w:pPr>
      <w:r w:rsidRPr="00DC6FEB">
        <w:rPr>
          <w:sz w:val="24"/>
        </w:rPr>
        <w:t>Made t</w:t>
      </w:r>
      <w:r w:rsidR="00321026" w:rsidRPr="00DC6FEB">
        <w:rPr>
          <w:sz w:val="24"/>
        </w:rPr>
        <w:t>hree</w:t>
      </w:r>
      <w:r w:rsidR="00640D3C" w:rsidRPr="00DC6FEB">
        <w:rPr>
          <w:sz w:val="24"/>
        </w:rPr>
        <w:t xml:space="preserve"> minor edits to existing variables</w:t>
      </w:r>
      <w:r w:rsidR="00F5092D" w:rsidRPr="00DC6FEB">
        <w:rPr>
          <w:sz w:val="24"/>
        </w:rPr>
        <w:t>.</w:t>
      </w:r>
    </w:p>
    <w:p w14:paraId="20EA3FB4" w14:textId="59CB7B6B" w:rsidR="001776C5" w:rsidRPr="00FB2120" w:rsidRDefault="00525AAC" w:rsidP="007D2959">
      <w:pPr>
        <w:pStyle w:val="NewHeading2"/>
        <w:pBdr>
          <w:bottom w:val="dotted" w:sz="4" w:space="1" w:color="auto"/>
        </w:pBdr>
        <w:spacing w:line="240" w:lineRule="auto"/>
        <w:ind w:left="576" w:hanging="576"/>
        <w:rPr>
          <w:sz w:val="24"/>
          <w:szCs w:val="26"/>
        </w:rPr>
      </w:pPr>
      <w:bookmarkStart w:id="19" w:name="_Toc514142005"/>
      <w:bookmarkStart w:id="20" w:name="_Toc522869149"/>
      <w:r w:rsidRPr="00FB2120">
        <w:rPr>
          <w:sz w:val="24"/>
          <w:szCs w:val="26"/>
        </w:rPr>
        <w:t>Consultants</w:t>
      </w:r>
      <w:bookmarkEnd w:id="18"/>
      <w:bookmarkEnd w:id="19"/>
      <w:bookmarkEnd w:id="20"/>
    </w:p>
    <w:p w14:paraId="3048E0AE" w14:textId="77777777" w:rsidR="00B7365B" w:rsidRPr="007D2959" w:rsidRDefault="00B7365B" w:rsidP="007D2959">
      <w:pPr>
        <w:pStyle w:val="Hdng4Calibri-IPR"/>
        <w:spacing w:after="120"/>
        <w:rPr>
          <w:rFonts w:ascii="Candara" w:hAnsi="Candara"/>
          <w:sz w:val="22"/>
        </w:rPr>
      </w:pPr>
      <w:r w:rsidRPr="007D2959">
        <w:rPr>
          <w:rFonts w:ascii="Candara" w:hAnsi="Candara"/>
          <w:sz w:val="22"/>
        </w:rPr>
        <w:t>Provide the name and telephone number of individuals consulted on statistical aspects of the design and the name of the agency unit, contractor(s), grantee(s), or other person(s) who will actually collect and/or analyze the information for the agency.</w:t>
      </w:r>
    </w:p>
    <w:p w14:paraId="6DFD287F" w14:textId="16B4915E" w:rsidR="00F529B1" w:rsidRPr="003E5356" w:rsidRDefault="00916E17" w:rsidP="007D2959">
      <w:pPr>
        <w:pStyle w:val="Body11ptCalibri-IPR"/>
        <w:spacing w:after="240"/>
      </w:pPr>
      <w:r>
        <w:t xml:space="preserve">A review by the USDA National Agricultural Statistics Service (NASS) was conducted on </w:t>
      </w:r>
      <w:r w:rsidR="00D31F29">
        <w:t>July 10, 2018</w:t>
      </w:r>
      <w:r>
        <w:t xml:space="preserve"> (see </w:t>
      </w:r>
      <w:r w:rsidR="008D215D">
        <w:t xml:space="preserve">appendix </w:t>
      </w:r>
      <w:r w:rsidR="00D31F29">
        <w:t>P.1</w:t>
      </w:r>
      <w:r>
        <w:t xml:space="preserve">). No other individuals outside the evaluation project were consulted on statistical aspects of the design. FNS has contracted with Insight Policy Research to conduct this study. </w:t>
      </w:r>
      <w:r w:rsidR="00F529B1" w:rsidRPr="003E5356">
        <w:t xml:space="preserve">Table B.5.1 lists </w:t>
      </w:r>
      <w:r>
        <w:t xml:space="preserve">the NASS statistician who reviewed these materials and the Insight </w:t>
      </w:r>
      <w:r w:rsidR="00F529B1" w:rsidRPr="003E5356">
        <w:t xml:space="preserve">staff members </w:t>
      </w:r>
      <w:r>
        <w:t>who will</w:t>
      </w:r>
      <w:r w:rsidR="00F529B1" w:rsidRPr="003E5356">
        <w:t xml:space="preserve"> be responsible for the collection and analysis of the study’s data. </w:t>
      </w:r>
      <w:r w:rsidRPr="00916E17">
        <w:t xml:space="preserve">The Project Officer for the contract providing funding for the evaluation, </w:t>
      </w:r>
      <w:r>
        <w:t>Jordan Younes</w:t>
      </w:r>
      <w:r w:rsidRPr="00916E17">
        <w:t>, will be responsible for receiving and approv</w:t>
      </w:r>
      <w:r>
        <w:t xml:space="preserve">ing all contract deliverables. Her </w:t>
      </w:r>
      <w:r w:rsidRPr="00916E17">
        <w:t>contact information is also included in Table B</w:t>
      </w:r>
      <w:r w:rsidR="00F5092D">
        <w:t>.</w:t>
      </w:r>
      <w:r w:rsidRPr="00916E17">
        <w:t>5.1.</w:t>
      </w:r>
    </w:p>
    <w:p w14:paraId="13010039" w14:textId="614C06C0" w:rsidR="005469CC" w:rsidRPr="00FB2120" w:rsidRDefault="005469CC" w:rsidP="00DB677E">
      <w:pPr>
        <w:pStyle w:val="TableTitle-IPR"/>
      </w:pPr>
      <w:bookmarkStart w:id="21" w:name="_Toc509565102"/>
      <w:bookmarkStart w:id="22" w:name="_Toc511721622"/>
      <w:bookmarkStart w:id="23" w:name="_Toc522869050"/>
      <w:r w:rsidRPr="00FB2120">
        <w:t xml:space="preserve">Table B.5.1. </w:t>
      </w:r>
      <w:bookmarkEnd w:id="21"/>
      <w:r w:rsidRPr="00FB2120">
        <w:t>Consultants</w:t>
      </w:r>
      <w:bookmarkEnd w:id="22"/>
      <w:bookmarkEnd w:id="23"/>
    </w:p>
    <w:tbl>
      <w:tblPr>
        <w:tblW w:w="4894" w:type="pct"/>
        <w:tblInd w:w="144" w:type="dxa"/>
        <w:tblBorders>
          <w:top w:val="single" w:sz="8" w:space="0" w:color="B12732"/>
          <w:bottom w:val="single" w:sz="18" w:space="0" w:color="66706C"/>
          <w:insideH w:val="single" w:sz="4" w:space="0" w:color="A6A6A6"/>
          <w:insideV w:val="single" w:sz="4" w:space="0" w:color="A6A6A6"/>
        </w:tblBorders>
        <w:tblCellMar>
          <w:left w:w="58" w:type="dxa"/>
          <w:right w:w="58" w:type="dxa"/>
        </w:tblCellMar>
        <w:tblLook w:val="04A0" w:firstRow="1" w:lastRow="0" w:firstColumn="1" w:lastColumn="0" w:noHBand="0" w:noVBand="1"/>
      </w:tblPr>
      <w:tblGrid>
        <w:gridCol w:w="1603"/>
        <w:gridCol w:w="2117"/>
        <w:gridCol w:w="3560"/>
        <w:gridCol w:w="2044"/>
      </w:tblGrid>
      <w:tr w:rsidR="005469CC" w:rsidRPr="008D5210" w14:paraId="77FF28CD" w14:textId="762DC8FD" w:rsidTr="00FB2120">
        <w:trPr>
          <w:trHeight w:val="360"/>
        </w:trPr>
        <w:tc>
          <w:tcPr>
            <w:tcW w:w="860" w:type="pct"/>
            <w:tcBorders>
              <w:top w:val="single" w:sz="8" w:space="0" w:color="B12732"/>
              <w:bottom w:val="single" w:sz="8" w:space="0" w:color="B12732"/>
            </w:tcBorders>
            <w:shd w:val="clear" w:color="auto" w:fill="auto"/>
            <w:tcMar>
              <w:top w:w="0" w:type="dxa"/>
              <w:left w:w="108" w:type="dxa"/>
              <w:bottom w:w="0" w:type="dxa"/>
              <w:right w:w="108" w:type="dxa"/>
            </w:tcMar>
            <w:vAlign w:val="center"/>
          </w:tcPr>
          <w:p w14:paraId="287256D6" w14:textId="2F66FB6F" w:rsidR="005469CC" w:rsidRPr="007C5170" w:rsidRDefault="005469CC" w:rsidP="00DB677E">
            <w:pPr>
              <w:keepNext/>
              <w:keepLines/>
              <w:jc w:val="center"/>
              <w:rPr>
                <w:rFonts w:ascii="Lucida Sans" w:hAnsi="Lucida Sans"/>
                <w:b/>
                <w:bCs/>
                <w:sz w:val="20"/>
                <w:szCs w:val="20"/>
              </w:rPr>
            </w:pPr>
            <w:r>
              <w:rPr>
                <w:rFonts w:ascii="Lucida Sans" w:hAnsi="Lucida Sans"/>
                <w:b/>
                <w:bCs/>
                <w:sz w:val="20"/>
                <w:szCs w:val="20"/>
              </w:rPr>
              <w:t>Nam</w:t>
            </w:r>
            <w:r w:rsidR="00211EA5">
              <w:rPr>
                <w:rFonts w:ascii="Lucida Sans" w:hAnsi="Lucida Sans"/>
                <w:b/>
                <w:bCs/>
                <w:sz w:val="20"/>
                <w:szCs w:val="20"/>
              </w:rPr>
              <w:t>e</w:t>
            </w:r>
          </w:p>
        </w:tc>
        <w:tc>
          <w:tcPr>
            <w:tcW w:w="1135" w:type="pct"/>
            <w:tcBorders>
              <w:top w:val="single" w:sz="8" w:space="0" w:color="B12732"/>
              <w:bottom w:val="single" w:sz="8" w:space="0" w:color="B12732"/>
            </w:tcBorders>
            <w:vAlign w:val="center"/>
          </w:tcPr>
          <w:p w14:paraId="3064C8E7" w14:textId="3FE6422B" w:rsidR="005469CC" w:rsidRDefault="005469CC" w:rsidP="00DB677E">
            <w:pPr>
              <w:keepNext/>
              <w:keepLines/>
              <w:jc w:val="center"/>
              <w:rPr>
                <w:rFonts w:ascii="Lucida Sans" w:hAnsi="Lucida Sans"/>
                <w:b/>
                <w:bCs/>
                <w:sz w:val="20"/>
                <w:szCs w:val="20"/>
              </w:rPr>
            </w:pPr>
            <w:r>
              <w:rPr>
                <w:rFonts w:ascii="Lucida Sans" w:hAnsi="Lucida Sans"/>
                <w:b/>
                <w:bCs/>
                <w:sz w:val="20"/>
                <w:szCs w:val="20"/>
              </w:rPr>
              <w:t>Title (Project Role)</w:t>
            </w:r>
          </w:p>
        </w:tc>
        <w:tc>
          <w:tcPr>
            <w:tcW w:w="1909" w:type="pct"/>
            <w:tcBorders>
              <w:top w:val="single" w:sz="8" w:space="0" w:color="B12732"/>
              <w:bottom w:val="single" w:sz="8" w:space="0" w:color="B12732"/>
            </w:tcBorders>
            <w:vAlign w:val="center"/>
          </w:tcPr>
          <w:p w14:paraId="44E5A1C5" w14:textId="77777777" w:rsidR="00FB2120" w:rsidRDefault="00FB2120" w:rsidP="00DB677E">
            <w:pPr>
              <w:keepNext/>
              <w:keepLines/>
              <w:jc w:val="center"/>
              <w:rPr>
                <w:rFonts w:ascii="Lucida Sans" w:hAnsi="Lucida Sans"/>
                <w:b/>
                <w:bCs/>
                <w:sz w:val="20"/>
                <w:szCs w:val="20"/>
              </w:rPr>
            </w:pPr>
            <w:r>
              <w:rPr>
                <w:rFonts w:ascii="Lucida Sans" w:hAnsi="Lucida Sans"/>
                <w:b/>
                <w:bCs/>
                <w:sz w:val="20"/>
                <w:szCs w:val="20"/>
              </w:rPr>
              <w:t>Organizational Affiliation</w:t>
            </w:r>
          </w:p>
          <w:p w14:paraId="335414E4" w14:textId="4FB7452D" w:rsidR="005469CC" w:rsidRDefault="005469CC" w:rsidP="00DB677E">
            <w:pPr>
              <w:keepNext/>
              <w:keepLines/>
              <w:jc w:val="center"/>
              <w:rPr>
                <w:rFonts w:ascii="Lucida Sans" w:hAnsi="Lucida Sans"/>
                <w:b/>
                <w:bCs/>
                <w:sz w:val="20"/>
                <w:szCs w:val="20"/>
              </w:rPr>
            </w:pPr>
            <w:r>
              <w:rPr>
                <w:rFonts w:ascii="Lucida Sans" w:hAnsi="Lucida Sans"/>
                <w:b/>
                <w:bCs/>
                <w:sz w:val="20"/>
                <w:szCs w:val="20"/>
              </w:rPr>
              <w:t>and Address</w:t>
            </w:r>
          </w:p>
        </w:tc>
        <w:tc>
          <w:tcPr>
            <w:tcW w:w="1096" w:type="pct"/>
            <w:tcBorders>
              <w:top w:val="single" w:sz="8" w:space="0" w:color="B12732"/>
              <w:bottom w:val="single" w:sz="8" w:space="0" w:color="B12732"/>
            </w:tcBorders>
            <w:vAlign w:val="center"/>
          </w:tcPr>
          <w:p w14:paraId="55848260" w14:textId="71770541" w:rsidR="005469CC" w:rsidRDefault="005469CC" w:rsidP="00DB677E">
            <w:pPr>
              <w:keepNext/>
              <w:keepLines/>
              <w:jc w:val="center"/>
              <w:rPr>
                <w:rFonts w:ascii="Lucida Sans" w:hAnsi="Lucida Sans"/>
                <w:b/>
                <w:bCs/>
                <w:sz w:val="20"/>
                <w:szCs w:val="20"/>
              </w:rPr>
            </w:pPr>
            <w:r>
              <w:rPr>
                <w:rFonts w:ascii="Lucida Sans" w:hAnsi="Lucida Sans"/>
                <w:b/>
                <w:bCs/>
                <w:sz w:val="20"/>
                <w:szCs w:val="20"/>
              </w:rPr>
              <w:t>Phone Number</w:t>
            </w:r>
          </w:p>
        </w:tc>
      </w:tr>
      <w:tr w:rsidR="005469CC" w:rsidRPr="008D5210" w14:paraId="4FDDA78B" w14:textId="578A8F70" w:rsidTr="00FB2120">
        <w:trPr>
          <w:trHeight w:val="144"/>
        </w:trPr>
        <w:tc>
          <w:tcPr>
            <w:tcW w:w="860" w:type="pct"/>
            <w:tcBorders>
              <w:top w:val="single" w:sz="8" w:space="0" w:color="B12732"/>
            </w:tcBorders>
            <w:tcMar>
              <w:top w:w="0" w:type="dxa"/>
              <w:left w:w="108" w:type="dxa"/>
              <w:bottom w:w="0" w:type="dxa"/>
              <w:right w:w="108" w:type="dxa"/>
            </w:tcMar>
            <w:vAlign w:val="center"/>
          </w:tcPr>
          <w:p w14:paraId="12CD3D3B" w14:textId="07AE71B1" w:rsidR="005469CC" w:rsidRPr="0028761D" w:rsidRDefault="00FE57D5" w:rsidP="007D2959">
            <w:pPr>
              <w:pStyle w:val="TableText-IPR"/>
              <w:rPr>
                <w:szCs w:val="18"/>
              </w:rPr>
            </w:pPr>
            <w:r w:rsidRPr="0028761D">
              <w:rPr>
                <w:szCs w:val="18"/>
              </w:rPr>
              <w:t>Brittany McGill</w:t>
            </w:r>
          </w:p>
        </w:tc>
        <w:tc>
          <w:tcPr>
            <w:tcW w:w="1135" w:type="pct"/>
            <w:tcBorders>
              <w:top w:val="single" w:sz="8" w:space="0" w:color="B12732"/>
            </w:tcBorders>
            <w:vAlign w:val="center"/>
          </w:tcPr>
          <w:p w14:paraId="21323CD2" w14:textId="4A4C39E3" w:rsidR="005469CC" w:rsidRPr="0028761D" w:rsidRDefault="00FE57D5" w:rsidP="007D2959">
            <w:pPr>
              <w:pStyle w:val="TableText-IPR"/>
              <w:rPr>
                <w:szCs w:val="18"/>
              </w:rPr>
            </w:pPr>
            <w:r w:rsidRPr="0028761D">
              <w:rPr>
                <w:szCs w:val="18"/>
              </w:rPr>
              <w:t>Project Director</w:t>
            </w:r>
          </w:p>
        </w:tc>
        <w:tc>
          <w:tcPr>
            <w:tcW w:w="1909" w:type="pct"/>
            <w:tcBorders>
              <w:top w:val="single" w:sz="8" w:space="0" w:color="B12732"/>
            </w:tcBorders>
          </w:tcPr>
          <w:p w14:paraId="543E3C9A" w14:textId="77777777" w:rsidR="005469CC" w:rsidRPr="0028761D" w:rsidRDefault="005469CC" w:rsidP="005469CC">
            <w:pPr>
              <w:pStyle w:val="TableText-IPR"/>
              <w:rPr>
                <w:szCs w:val="18"/>
              </w:rPr>
            </w:pPr>
            <w:r w:rsidRPr="0028761D">
              <w:rPr>
                <w:szCs w:val="18"/>
              </w:rPr>
              <w:t>Insight Policy Research, Inc.</w:t>
            </w:r>
          </w:p>
          <w:p w14:paraId="72A7BB81" w14:textId="77777777" w:rsidR="005469CC" w:rsidRPr="0028761D" w:rsidRDefault="005469CC" w:rsidP="005469CC">
            <w:pPr>
              <w:pStyle w:val="TableText-IPR"/>
              <w:rPr>
                <w:szCs w:val="18"/>
              </w:rPr>
            </w:pPr>
            <w:r w:rsidRPr="0028761D">
              <w:rPr>
                <w:szCs w:val="18"/>
              </w:rPr>
              <w:t>1901 North Moore Street, Suite 1100</w:t>
            </w:r>
          </w:p>
          <w:p w14:paraId="3FCEAE7C" w14:textId="27D142B8" w:rsidR="005469CC" w:rsidRPr="0028761D" w:rsidRDefault="005469CC" w:rsidP="005469CC">
            <w:pPr>
              <w:pStyle w:val="TableText-IPR"/>
              <w:rPr>
                <w:szCs w:val="18"/>
              </w:rPr>
            </w:pPr>
            <w:r w:rsidRPr="0028761D">
              <w:rPr>
                <w:szCs w:val="18"/>
              </w:rPr>
              <w:t>Arlington, VA 22209</w:t>
            </w:r>
          </w:p>
        </w:tc>
        <w:tc>
          <w:tcPr>
            <w:tcW w:w="1096" w:type="pct"/>
            <w:tcBorders>
              <w:top w:val="single" w:sz="8" w:space="0" w:color="B12732"/>
            </w:tcBorders>
            <w:vAlign w:val="center"/>
          </w:tcPr>
          <w:p w14:paraId="79ADB179" w14:textId="6955A835" w:rsidR="005469CC" w:rsidRPr="0028761D" w:rsidRDefault="005469CC" w:rsidP="005469CC">
            <w:pPr>
              <w:pStyle w:val="TableText-IPR"/>
              <w:rPr>
                <w:szCs w:val="18"/>
              </w:rPr>
            </w:pPr>
            <w:r w:rsidRPr="0028761D">
              <w:rPr>
                <w:rFonts w:asciiTheme="minorHAnsi" w:hAnsiTheme="minorHAnsi" w:cs="Arial"/>
                <w:szCs w:val="18"/>
              </w:rPr>
              <w:t>703.504.94</w:t>
            </w:r>
            <w:r w:rsidR="00FE57D5" w:rsidRPr="0028761D">
              <w:rPr>
                <w:rFonts w:asciiTheme="minorHAnsi" w:hAnsiTheme="minorHAnsi" w:cs="Arial"/>
                <w:szCs w:val="18"/>
              </w:rPr>
              <w:t>85</w:t>
            </w:r>
          </w:p>
        </w:tc>
      </w:tr>
      <w:tr w:rsidR="005469CC" w:rsidRPr="008D5210" w14:paraId="48CBDC7E" w14:textId="177E5D7B" w:rsidTr="00FB2120">
        <w:trPr>
          <w:trHeight w:val="144"/>
        </w:trPr>
        <w:tc>
          <w:tcPr>
            <w:tcW w:w="860" w:type="pct"/>
            <w:shd w:val="clear" w:color="auto" w:fill="auto"/>
            <w:tcMar>
              <w:top w:w="0" w:type="dxa"/>
              <w:left w:w="108" w:type="dxa"/>
              <w:bottom w:w="0" w:type="dxa"/>
              <w:right w:w="108" w:type="dxa"/>
            </w:tcMar>
            <w:vAlign w:val="center"/>
          </w:tcPr>
          <w:p w14:paraId="0571543E" w14:textId="1622E4EE" w:rsidR="005469CC" w:rsidRPr="0028761D" w:rsidRDefault="00FE57D5" w:rsidP="007D2959">
            <w:pPr>
              <w:pStyle w:val="TableText-IPR"/>
              <w:rPr>
                <w:szCs w:val="18"/>
              </w:rPr>
            </w:pPr>
            <w:r w:rsidRPr="0028761D">
              <w:rPr>
                <w:szCs w:val="18"/>
              </w:rPr>
              <w:t>Carole Trippe</w:t>
            </w:r>
          </w:p>
        </w:tc>
        <w:tc>
          <w:tcPr>
            <w:tcW w:w="1135" w:type="pct"/>
            <w:vAlign w:val="center"/>
          </w:tcPr>
          <w:p w14:paraId="7699663D" w14:textId="53B5329C" w:rsidR="005469CC" w:rsidRPr="0028761D" w:rsidRDefault="00FE57D5" w:rsidP="007D2959">
            <w:pPr>
              <w:pStyle w:val="TableText-IPR"/>
              <w:rPr>
                <w:szCs w:val="18"/>
              </w:rPr>
            </w:pPr>
            <w:r w:rsidRPr="0028761D">
              <w:rPr>
                <w:szCs w:val="18"/>
              </w:rPr>
              <w:t>Co-Principal Investigator</w:t>
            </w:r>
          </w:p>
        </w:tc>
        <w:tc>
          <w:tcPr>
            <w:tcW w:w="1909" w:type="pct"/>
          </w:tcPr>
          <w:p w14:paraId="562CF779" w14:textId="77777777" w:rsidR="005469CC" w:rsidRPr="0028761D" w:rsidRDefault="005469CC" w:rsidP="005469CC">
            <w:pPr>
              <w:pStyle w:val="TableText-IPR"/>
              <w:rPr>
                <w:szCs w:val="18"/>
              </w:rPr>
            </w:pPr>
            <w:r w:rsidRPr="0028761D">
              <w:rPr>
                <w:szCs w:val="18"/>
              </w:rPr>
              <w:t>Insight Policy Research, Inc.</w:t>
            </w:r>
          </w:p>
          <w:p w14:paraId="161ECE8D" w14:textId="77777777" w:rsidR="005469CC" w:rsidRPr="0028761D" w:rsidRDefault="005469CC" w:rsidP="005469CC">
            <w:pPr>
              <w:pStyle w:val="TableText-IPR"/>
              <w:rPr>
                <w:szCs w:val="18"/>
              </w:rPr>
            </w:pPr>
            <w:r w:rsidRPr="0028761D">
              <w:rPr>
                <w:szCs w:val="18"/>
              </w:rPr>
              <w:t>1901 North Moore Street, Suite 1100</w:t>
            </w:r>
          </w:p>
          <w:p w14:paraId="22AD1E80" w14:textId="36E6B8C9" w:rsidR="005469CC" w:rsidRPr="0028761D" w:rsidRDefault="005469CC" w:rsidP="005469CC">
            <w:pPr>
              <w:pStyle w:val="TableText-IPR"/>
              <w:rPr>
                <w:szCs w:val="18"/>
              </w:rPr>
            </w:pPr>
            <w:r w:rsidRPr="0028761D">
              <w:rPr>
                <w:szCs w:val="18"/>
              </w:rPr>
              <w:t>Arlington, VA 22209</w:t>
            </w:r>
          </w:p>
        </w:tc>
        <w:tc>
          <w:tcPr>
            <w:tcW w:w="1096" w:type="pct"/>
            <w:vAlign w:val="center"/>
          </w:tcPr>
          <w:p w14:paraId="65D4E829" w14:textId="696374B1" w:rsidR="005469CC" w:rsidRPr="0028761D" w:rsidRDefault="005469CC" w:rsidP="002054DF">
            <w:pPr>
              <w:pStyle w:val="TableText-IPR"/>
              <w:rPr>
                <w:szCs w:val="18"/>
              </w:rPr>
            </w:pPr>
            <w:r w:rsidRPr="0028761D">
              <w:rPr>
                <w:rFonts w:asciiTheme="minorHAnsi" w:hAnsiTheme="minorHAnsi" w:cs="Arial"/>
                <w:szCs w:val="18"/>
              </w:rPr>
              <w:t>703.504.94</w:t>
            </w:r>
            <w:r w:rsidR="00FE57D5" w:rsidRPr="0028761D">
              <w:rPr>
                <w:rFonts w:asciiTheme="minorHAnsi" w:hAnsiTheme="minorHAnsi" w:cs="Arial"/>
                <w:szCs w:val="18"/>
              </w:rPr>
              <w:t>98</w:t>
            </w:r>
          </w:p>
        </w:tc>
      </w:tr>
      <w:tr w:rsidR="005469CC" w:rsidRPr="008D5210" w14:paraId="7E751F74" w14:textId="77777777" w:rsidTr="00FB2120">
        <w:trPr>
          <w:trHeight w:val="144"/>
        </w:trPr>
        <w:tc>
          <w:tcPr>
            <w:tcW w:w="860" w:type="pct"/>
            <w:shd w:val="clear" w:color="auto" w:fill="auto"/>
            <w:tcMar>
              <w:top w:w="0" w:type="dxa"/>
              <w:left w:w="108" w:type="dxa"/>
              <w:bottom w:w="0" w:type="dxa"/>
              <w:right w:w="108" w:type="dxa"/>
            </w:tcMar>
            <w:vAlign w:val="center"/>
          </w:tcPr>
          <w:p w14:paraId="3A069322" w14:textId="2780AB54" w:rsidR="005469CC" w:rsidRPr="0028761D" w:rsidRDefault="00FE57D5" w:rsidP="007D2959">
            <w:pPr>
              <w:pStyle w:val="TableText-IPR"/>
              <w:rPr>
                <w:szCs w:val="18"/>
              </w:rPr>
            </w:pPr>
            <w:r w:rsidRPr="0028761D">
              <w:rPr>
                <w:szCs w:val="18"/>
              </w:rPr>
              <w:t xml:space="preserve">Claire Wilson </w:t>
            </w:r>
          </w:p>
        </w:tc>
        <w:tc>
          <w:tcPr>
            <w:tcW w:w="1135" w:type="pct"/>
            <w:vAlign w:val="center"/>
          </w:tcPr>
          <w:p w14:paraId="294740C4" w14:textId="4DB1B3DA" w:rsidR="005469CC" w:rsidRPr="0028761D" w:rsidRDefault="00BF1BFD" w:rsidP="007D2959">
            <w:pPr>
              <w:pStyle w:val="TableText-IPR"/>
              <w:rPr>
                <w:szCs w:val="18"/>
              </w:rPr>
            </w:pPr>
            <w:r w:rsidRPr="0028761D">
              <w:rPr>
                <w:szCs w:val="18"/>
              </w:rPr>
              <w:t xml:space="preserve">Qualitative </w:t>
            </w:r>
            <w:r w:rsidR="00ED5643" w:rsidRPr="0028761D">
              <w:rPr>
                <w:szCs w:val="18"/>
              </w:rPr>
              <w:t>A</w:t>
            </w:r>
            <w:r w:rsidR="00587402" w:rsidRPr="0028761D">
              <w:rPr>
                <w:szCs w:val="18"/>
              </w:rPr>
              <w:t xml:space="preserve">nalysis </w:t>
            </w:r>
            <w:r w:rsidR="00ED5643" w:rsidRPr="0028761D">
              <w:rPr>
                <w:szCs w:val="18"/>
              </w:rPr>
              <w:t>L</w:t>
            </w:r>
            <w:r w:rsidRPr="0028761D">
              <w:rPr>
                <w:szCs w:val="18"/>
              </w:rPr>
              <w:t>ead</w:t>
            </w:r>
          </w:p>
        </w:tc>
        <w:tc>
          <w:tcPr>
            <w:tcW w:w="1909" w:type="pct"/>
          </w:tcPr>
          <w:p w14:paraId="1A728F8A" w14:textId="77777777" w:rsidR="005469CC" w:rsidRPr="0028761D" w:rsidRDefault="005469CC" w:rsidP="005469CC">
            <w:pPr>
              <w:pStyle w:val="TableText-IPR"/>
              <w:rPr>
                <w:szCs w:val="18"/>
              </w:rPr>
            </w:pPr>
            <w:r w:rsidRPr="0028761D">
              <w:rPr>
                <w:szCs w:val="18"/>
              </w:rPr>
              <w:t>Insight Policy Research, Inc.</w:t>
            </w:r>
          </w:p>
          <w:p w14:paraId="37F95FEC" w14:textId="77777777" w:rsidR="005469CC" w:rsidRPr="0028761D" w:rsidRDefault="005469CC" w:rsidP="005469CC">
            <w:pPr>
              <w:pStyle w:val="TableText-IPR"/>
              <w:rPr>
                <w:szCs w:val="18"/>
              </w:rPr>
            </w:pPr>
            <w:r w:rsidRPr="0028761D">
              <w:rPr>
                <w:szCs w:val="18"/>
              </w:rPr>
              <w:t>1901 North Moore Street, Suite 1100</w:t>
            </w:r>
          </w:p>
          <w:p w14:paraId="2D8C68A2" w14:textId="74E1C2D0" w:rsidR="005469CC" w:rsidRPr="0028761D" w:rsidRDefault="005469CC" w:rsidP="005469CC">
            <w:pPr>
              <w:pStyle w:val="TableText-IPR"/>
              <w:rPr>
                <w:szCs w:val="18"/>
              </w:rPr>
            </w:pPr>
            <w:r w:rsidRPr="0028761D">
              <w:rPr>
                <w:szCs w:val="18"/>
              </w:rPr>
              <w:t>Arlington, VA 22209</w:t>
            </w:r>
          </w:p>
        </w:tc>
        <w:tc>
          <w:tcPr>
            <w:tcW w:w="1096" w:type="pct"/>
            <w:vAlign w:val="center"/>
          </w:tcPr>
          <w:p w14:paraId="7E96E8FD" w14:textId="253C922A" w:rsidR="005469CC" w:rsidRPr="0028761D" w:rsidRDefault="005469CC" w:rsidP="002054DF">
            <w:pPr>
              <w:pStyle w:val="TableText-IPR"/>
              <w:rPr>
                <w:szCs w:val="18"/>
              </w:rPr>
            </w:pPr>
            <w:r w:rsidRPr="0028761D">
              <w:rPr>
                <w:rFonts w:asciiTheme="minorHAnsi" w:hAnsiTheme="minorHAnsi" w:cs="Arial"/>
                <w:szCs w:val="18"/>
              </w:rPr>
              <w:t>703.504.</w:t>
            </w:r>
            <w:r w:rsidR="005807E2" w:rsidRPr="0028761D">
              <w:rPr>
                <w:rFonts w:asciiTheme="minorHAnsi" w:hAnsiTheme="minorHAnsi" w:cs="Arial"/>
                <w:szCs w:val="18"/>
              </w:rPr>
              <w:t>9484</w:t>
            </w:r>
          </w:p>
        </w:tc>
      </w:tr>
      <w:tr w:rsidR="00657C80" w:rsidRPr="008D5210" w14:paraId="52A633DC" w14:textId="77777777" w:rsidTr="00FB2120">
        <w:trPr>
          <w:trHeight w:val="144"/>
        </w:trPr>
        <w:tc>
          <w:tcPr>
            <w:tcW w:w="860" w:type="pct"/>
            <w:shd w:val="clear" w:color="auto" w:fill="auto"/>
            <w:tcMar>
              <w:top w:w="0" w:type="dxa"/>
              <w:left w:w="108" w:type="dxa"/>
              <w:bottom w:w="0" w:type="dxa"/>
              <w:right w:w="108" w:type="dxa"/>
            </w:tcMar>
            <w:vAlign w:val="center"/>
          </w:tcPr>
          <w:p w14:paraId="57238786" w14:textId="203ECF0C" w:rsidR="00657C80" w:rsidRPr="0028761D" w:rsidRDefault="00657C80" w:rsidP="007D2959">
            <w:pPr>
              <w:pStyle w:val="TableText-IPR"/>
              <w:rPr>
                <w:szCs w:val="18"/>
              </w:rPr>
            </w:pPr>
            <w:r w:rsidRPr="0028761D">
              <w:rPr>
                <w:szCs w:val="18"/>
              </w:rPr>
              <w:t>Brian Estes</w:t>
            </w:r>
          </w:p>
        </w:tc>
        <w:tc>
          <w:tcPr>
            <w:tcW w:w="1135" w:type="pct"/>
            <w:vAlign w:val="center"/>
          </w:tcPr>
          <w:p w14:paraId="09130B81" w14:textId="5C60FAFB" w:rsidR="00657C80" w:rsidRPr="0028761D" w:rsidRDefault="00ED5643" w:rsidP="007D2959">
            <w:pPr>
              <w:pStyle w:val="TableText-IPR"/>
              <w:rPr>
                <w:szCs w:val="18"/>
              </w:rPr>
            </w:pPr>
            <w:r w:rsidRPr="0028761D">
              <w:rPr>
                <w:szCs w:val="18"/>
              </w:rPr>
              <w:t>Site Visit Lead and Project M</w:t>
            </w:r>
            <w:r w:rsidR="00657C80" w:rsidRPr="0028761D">
              <w:rPr>
                <w:szCs w:val="18"/>
              </w:rPr>
              <w:t>anage</w:t>
            </w:r>
            <w:r w:rsidRPr="0028761D">
              <w:rPr>
                <w:szCs w:val="18"/>
              </w:rPr>
              <w:t>r</w:t>
            </w:r>
          </w:p>
        </w:tc>
        <w:tc>
          <w:tcPr>
            <w:tcW w:w="1909" w:type="pct"/>
          </w:tcPr>
          <w:p w14:paraId="3BE699F1" w14:textId="77777777" w:rsidR="00657C80" w:rsidRPr="0028761D" w:rsidRDefault="00657C80" w:rsidP="002054DF">
            <w:pPr>
              <w:pStyle w:val="TableText-IPR"/>
              <w:rPr>
                <w:szCs w:val="18"/>
              </w:rPr>
            </w:pPr>
            <w:r w:rsidRPr="0028761D">
              <w:rPr>
                <w:szCs w:val="18"/>
              </w:rPr>
              <w:t>Insight Policy Research, Inc.</w:t>
            </w:r>
          </w:p>
          <w:p w14:paraId="18AC9562" w14:textId="77777777" w:rsidR="00657C80" w:rsidRPr="0028761D" w:rsidRDefault="00657C80" w:rsidP="002054DF">
            <w:pPr>
              <w:pStyle w:val="TableText-IPR"/>
              <w:rPr>
                <w:szCs w:val="18"/>
              </w:rPr>
            </w:pPr>
            <w:r w:rsidRPr="0028761D">
              <w:rPr>
                <w:szCs w:val="18"/>
              </w:rPr>
              <w:t>1901 North Moore Street, Suite 1100</w:t>
            </w:r>
          </w:p>
          <w:p w14:paraId="3AAD15F3" w14:textId="2FEB9A7B" w:rsidR="00657C80" w:rsidRPr="0028761D" w:rsidRDefault="00657C80" w:rsidP="005469CC">
            <w:pPr>
              <w:pStyle w:val="TableText-IPR"/>
              <w:rPr>
                <w:szCs w:val="18"/>
              </w:rPr>
            </w:pPr>
            <w:r w:rsidRPr="0028761D">
              <w:rPr>
                <w:szCs w:val="18"/>
              </w:rPr>
              <w:t>Arlington, VA 22209</w:t>
            </w:r>
          </w:p>
        </w:tc>
        <w:tc>
          <w:tcPr>
            <w:tcW w:w="1096" w:type="pct"/>
            <w:vAlign w:val="center"/>
          </w:tcPr>
          <w:p w14:paraId="1D2FED10" w14:textId="06D80974" w:rsidR="00657C80" w:rsidRPr="0028761D" w:rsidRDefault="005807E2" w:rsidP="005807E2">
            <w:pPr>
              <w:pStyle w:val="TableText-IPR"/>
              <w:rPr>
                <w:rFonts w:asciiTheme="minorHAnsi" w:hAnsiTheme="minorHAnsi" w:cs="Arial"/>
                <w:szCs w:val="18"/>
              </w:rPr>
            </w:pPr>
            <w:r w:rsidRPr="0028761D">
              <w:rPr>
                <w:szCs w:val="18"/>
              </w:rPr>
              <w:t>703.504.9492</w:t>
            </w:r>
          </w:p>
        </w:tc>
      </w:tr>
      <w:tr w:rsidR="00657C80" w:rsidRPr="008D5210" w14:paraId="5E6B32CD" w14:textId="77777777" w:rsidTr="00FB2120">
        <w:trPr>
          <w:trHeight w:val="144"/>
        </w:trPr>
        <w:tc>
          <w:tcPr>
            <w:tcW w:w="860" w:type="pct"/>
            <w:shd w:val="clear" w:color="auto" w:fill="auto"/>
            <w:tcMar>
              <w:top w:w="0" w:type="dxa"/>
              <w:left w:w="108" w:type="dxa"/>
              <w:bottom w:w="0" w:type="dxa"/>
              <w:right w:w="108" w:type="dxa"/>
            </w:tcMar>
            <w:vAlign w:val="center"/>
          </w:tcPr>
          <w:p w14:paraId="68C7E7DF" w14:textId="5188D171" w:rsidR="00657C80" w:rsidRPr="0028761D" w:rsidRDefault="00657C80" w:rsidP="007D2959">
            <w:pPr>
              <w:pStyle w:val="TableText-IPR"/>
              <w:rPr>
                <w:szCs w:val="18"/>
              </w:rPr>
            </w:pPr>
            <w:r w:rsidRPr="0028761D">
              <w:rPr>
                <w:szCs w:val="18"/>
              </w:rPr>
              <w:t>Gretchen Rowe</w:t>
            </w:r>
          </w:p>
        </w:tc>
        <w:tc>
          <w:tcPr>
            <w:tcW w:w="1135" w:type="pct"/>
            <w:vAlign w:val="center"/>
          </w:tcPr>
          <w:p w14:paraId="58173E9C" w14:textId="7F1A94B0" w:rsidR="00657C80" w:rsidRPr="0028761D" w:rsidRDefault="00657C80" w:rsidP="007D2959">
            <w:pPr>
              <w:pStyle w:val="TableText-IPR"/>
              <w:rPr>
                <w:szCs w:val="18"/>
              </w:rPr>
            </w:pPr>
            <w:r w:rsidRPr="0028761D">
              <w:rPr>
                <w:szCs w:val="18"/>
              </w:rPr>
              <w:t>Co-Principal Investigator</w:t>
            </w:r>
          </w:p>
        </w:tc>
        <w:tc>
          <w:tcPr>
            <w:tcW w:w="1909" w:type="pct"/>
          </w:tcPr>
          <w:p w14:paraId="33E77A11" w14:textId="77777777" w:rsidR="00657C80" w:rsidRPr="0028761D" w:rsidRDefault="00657C80" w:rsidP="005469CC">
            <w:pPr>
              <w:pStyle w:val="TableText-IPR"/>
              <w:rPr>
                <w:szCs w:val="18"/>
              </w:rPr>
            </w:pPr>
            <w:r w:rsidRPr="0028761D">
              <w:rPr>
                <w:szCs w:val="18"/>
              </w:rPr>
              <w:t xml:space="preserve">Mathematica Policy Research </w:t>
            </w:r>
          </w:p>
          <w:p w14:paraId="5242BEAF" w14:textId="77777777" w:rsidR="00657C80" w:rsidRPr="0028761D" w:rsidRDefault="00657C80" w:rsidP="00F529B1">
            <w:pPr>
              <w:pStyle w:val="TableText-IPR"/>
              <w:keepLines/>
              <w:spacing w:line="240" w:lineRule="exact"/>
              <w:rPr>
                <w:rFonts w:asciiTheme="minorHAnsi" w:hAnsiTheme="minorHAnsi" w:cs="Arial"/>
                <w:szCs w:val="18"/>
              </w:rPr>
            </w:pPr>
            <w:r w:rsidRPr="0028761D">
              <w:rPr>
                <w:rFonts w:asciiTheme="minorHAnsi" w:hAnsiTheme="minorHAnsi" w:cs="Arial"/>
                <w:szCs w:val="18"/>
              </w:rPr>
              <w:t>1100 1st Street, NE, 12th Floor</w:t>
            </w:r>
          </w:p>
          <w:p w14:paraId="0EC9D665" w14:textId="659A179D" w:rsidR="00657C80" w:rsidRPr="0028761D" w:rsidRDefault="00657C80" w:rsidP="00F529B1">
            <w:pPr>
              <w:pStyle w:val="TableText-IPR"/>
              <w:rPr>
                <w:szCs w:val="18"/>
              </w:rPr>
            </w:pPr>
            <w:r w:rsidRPr="0028761D">
              <w:rPr>
                <w:rFonts w:asciiTheme="minorHAnsi" w:hAnsiTheme="minorHAnsi" w:cs="Arial"/>
                <w:szCs w:val="18"/>
              </w:rPr>
              <w:t>Washington, DC 20002</w:t>
            </w:r>
          </w:p>
        </w:tc>
        <w:tc>
          <w:tcPr>
            <w:tcW w:w="1096" w:type="pct"/>
            <w:vAlign w:val="center"/>
          </w:tcPr>
          <w:p w14:paraId="70328D7F" w14:textId="3AE6478C" w:rsidR="00657C80" w:rsidRPr="0028761D" w:rsidRDefault="00587402" w:rsidP="002054DF">
            <w:pPr>
              <w:pStyle w:val="TableText-IPR"/>
              <w:rPr>
                <w:rFonts w:asciiTheme="minorHAnsi" w:hAnsiTheme="minorHAnsi" w:cs="Arial"/>
                <w:szCs w:val="18"/>
              </w:rPr>
            </w:pPr>
            <w:r w:rsidRPr="0028761D">
              <w:rPr>
                <w:rFonts w:asciiTheme="minorHAnsi" w:hAnsiTheme="minorHAnsi" w:cs="Arial"/>
                <w:szCs w:val="18"/>
              </w:rPr>
              <w:t>202.484.4221</w:t>
            </w:r>
          </w:p>
        </w:tc>
      </w:tr>
      <w:tr w:rsidR="00657C80" w:rsidRPr="008D5210" w14:paraId="47A41CC4" w14:textId="33DB5ABE" w:rsidTr="00FB2120">
        <w:trPr>
          <w:trHeight w:val="144"/>
        </w:trPr>
        <w:tc>
          <w:tcPr>
            <w:tcW w:w="860" w:type="pct"/>
            <w:tcMar>
              <w:top w:w="0" w:type="dxa"/>
              <w:left w:w="108" w:type="dxa"/>
              <w:bottom w:w="0" w:type="dxa"/>
              <w:right w:w="108" w:type="dxa"/>
            </w:tcMar>
            <w:vAlign w:val="center"/>
            <w:hideMark/>
          </w:tcPr>
          <w:p w14:paraId="4FD6A2D1" w14:textId="28398E14" w:rsidR="00657C80" w:rsidRPr="0028761D" w:rsidRDefault="00D31F29" w:rsidP="007D2959">
            <w:pPr>
              <w:pStyle w:val="TableText-IPR"/>
              <w:rPr>
                <w:szCs w:val="18"/>
              </w:rPr>
            </w:pPr>
            <w:r>
              <w:rPr>
                <w:szCs w:val="18"/>
              </w:rPr>
              <w:t>Linette Lanclos</w:t>
            </w:r>
          </w:p>
        </w:tc>
        <w:tc>
          <w:tcPr>
            <w:tcW w:w="1135" w:type="pct"/>
            <w:vAlign w:val="center"/>
          </w:tcPr>
          <w:p w14:paraId="32AD5D6F" w14:textId="31DF1C0C" w:rsidR="00657C80" w:rsidRPr="0028761D" w:rsidRDefault="00657C80" w:rsidP="007D2959">
            <w:pPr>
              <w:pStyle w:val="TableText-IPR"/>
              <w:rPr>
                <w:szCs w:val="18"/>
              </w:rPr>
            </w:pPr>
            <w:r w:rsidRPr="0028761D">
              <w:rPr>
                <w:szCs w:val="18"/>
              </w:rPr>
              <w:t>Mathematical Statistician</w:t>
            </w:r>
          </w:p>
        </w:tc>
        <w:tc>
          <w:tcPr>
            <w:tcW w:w="1909" w:type="pct"/>
          </w:tcPr>
          <w:p w14:paraId="1B4C8539" w14:textId="77777777" w:rsidR="00657C80" w:rsidRPr="0028761D" w:rsidRDefault="00657C80" w:rsidP="005469CC">
            <w:pPr>
              <w:pStyle w:val="TableText-IPR"/>
              <w:rPr>
                <w:szCs w:val="18"/>
              </w:rPr>
            </w:pPr>
            <w:r w:rsidRPr="0028761D">
              <w:rPr>
                <w:szCs w:val="18"/>
              </w:rPr>
              <w:t>USDA-NASS</w:t>
            </w:r>
          </w:p>
          <w:p w14:paraId="619FA1C3" w14:textId="77777777" w:rsidR="00657C80" w:rsidRPr="0028761D" w:rsidRDefault="00657C80" w:rsidP="005469CC">
            <w:pPr>
              <w:pStyle w:val="TableText-IPR"/>
              <w:rPr>
                <w:szCs w:val="18"/>
              </w:rPr>
            </w:pPr>
            <w:r w:rsidRPr="0028761D">
              <w:rPr>
                <w:szCs w:val="18"/>
              </w:rPr>
              <w:t>1400 Independence Ave., SW</w:t>
            </w:r>
          </w:p>
          <w:p w14:paraId="1E16FE49" w14:textId="440DAFAC" w:rsidR="00657C80" w:rsidRPr="0028761D" w:rsidRDefault="00657C80" w:rsidP="005469CC">
            <w:pPr>
              <w:pStyle w:val="TableText-IPR"/>
              <w:rPr>
                <w:szCs w:val="18"/>
              </w:rPr>
            </w:pPr>
            <w:r w:rsidRPr="0028761D">
              <w:rPr>
                <w:szCs w:val="18"/>
              </w:rPr>
              <w:t>Washington, DC 20250</w:t>
            </w:r>
          </w:p>
        </w:tc>
        <w:tc>
          <w:tcPr>
            <w:tcW w:w="1096" w:type="pct"/>
            <w:vAlign w:val="center"/>
          </w:tcPr>
          <w:p w14:paraId="0134E971" w14:textId="6B2C6BC5" w:rsidR="00657C80" w:rsidRPr="0028761D" w:rsidRDefault="00641AA8" w:rsidP="005807E2">
            <w:pPr>
              <w:pStyle w:val="TableText-IPR"/>
              <w:rPr>
                <w:szCs w:val="18"/>
              </w:rPr>
            </w:pPr>
            <w:r>
              <w:rPr>
                <w:szCs w:val="18"/>
              </w:rPr>
              <w:t>202.720.2641</w:t>
            </w:r>
          </w:p>
        </w:tc>
      </w:tr>
      <w:tr w:rsidR="00916E17" w:rsidRPr="008D5210" w14:paraId="0E267912" w14:textId="77777777" w:rsidTr="00FB2120">
        <w:trPr>
          <w:trHeight w:val="144"/>
        </w:trPr>
        <w:tc>
          <w:tcPr>
            <w:tcW w:w="860" w:type="pct"/>
            <w:tcMar>
              <w:top w:w="0" w:type="dxa"/>
              <w:left w:w="108" w:type="dxa"/>
              <w:bottom w:w="0" w:type="dxa"/>
              <w:right w:w="108" w:type="dxa"/>
            </w:tcMar>
            <w:vAlign w:val="center"/>
          </w:tcPr>
          <w:p w14:paraId="248343DA" w14:textId="74FF57B7" w:rsidR="00916E17" w:rsidRPr="0028761D" w:rsidRDefault="00916E17" w:rsidP="007D2959">
            <w:pPr>
              <w:pStyle w:val="TableText-IPR"/>
              <w:rPr>
                <w:szCs w:val="18"/>
              </w:rPr>
            </w:pPr>
            <w:r w:rsidRPr="0028761D">
              <w:rPr>
                <w:szCs w:val="18"/>
              </w:rPr>
              <w:t>Jordan Younes</w:t>
            </w:r>
          </w:p>
        </w:tc>
        <w:tc>
          <w:tcPr>
            <w:tcW w:w="1135" w:type="pct"/>
            <w:vAlign w:val="center"/>
          </w:tcPr>
          <w:p w14:paraId="5ACED3A4" w14:textId="4066C3D3" w:rsidR="00916E17" w:rsidRPr="0028761D" w:rsidRDefault="00916E17" w:rsidP="007D2959">
            <w:pPr>
              <w:pStyle w:val="TableText-IPR"/>
              <w:rPr>
                <w:szCs w:val="18"/>
              </w:rPr>
            </w:pPr>
            <w:r w:rsidRPr="0028761D">
              <w:rPr>
                <w:szCs w:val="18"/>
              </w:rPr>
              <w:t>FNS Project Officer</w:t>
            </w:r>
          </w:p>
        </w:tc>
        <w:tc>
          <w:tcPr>
            <w:tcW w:w="1909" w:type="pct"/>
          </w:tcPr>
          <w:p w14:paraId="6B1C275D" w14:textId="77777777" w:rsidR="00916E17" w:rsidRPr="0028761D" w:rsidRDefault="00916E17" w:rsidP="00916E17">
            <w:pPr>
              <w:pStyle w:val="TableText-IPR"/>
              <w:rPr>
                <w:szCs w:val="18"/>
              </w:rPr>
            </w:pPr>
            <w:r w:rsidRPr="0028761D">
              <w:rPr>
                <w:szCs w:val="18"/>
              </w:rPr>
              <w:t>Office of Policy Support</w:t>
            </w:r>
          </w:p>
          <w:p w14:paraId="321F0975" w14:textId="6CB05A5D" w:rsidR="00916E17" w:rsidRPr="0028761D" w:rsidRDefault="00487CB4" w:rsidP="00916E17">
            <w:pPr>
              <w:pStyle w:val="TableText-IPR"/>
              <w:rPr>
                <w:szCs w:val="18"/>
              </w:rPr>
            </w:pPr>
            <w:r>
              <w:rPr>
                <w:szCs w:val="18"/>
              </w:rPr>
              <w:t>SNAP Analysis</w:t>
            </w:r>
            <w:r w:rsidR="00916E17" w:rsidRPr="0028761D">
              <w:rPr>
                <w:szCs w:val="18"/>
              </w:rPr>
              <w:t xml:space="preserve"> Branch</w:t>
            </w:r>
          </w:p>
          <w:p w14:paraId="6BBA8BEB" w14:textId="77777777" w:rsidR="00916E17" w:rsidRPr="0028761D" w:rsidRDefault="00916E17" w:rsidP="00916E17">
            <w:pPr>
              <w:pStyle w:val="TableText-IPR"/>
              <w:rPr>
                <w:szCs w:val="18"/>
              </w:rPr>
            </w:pPr>
            <w:r w:rsidRPr="0028761D">
              <w:rPr>
                <w:szCs w:val="18"/>
              </w:rPr>
              <w:t>Food and Nutrition Service, USDA</w:t>
            </w:r>
          </w:p>
          <w:p w14:paraId="6E969BF9" w14:textId="77777777" w:rsidR="00916E17" w:rsidRPr="0028761D" w:rsidRDefault="00916E17" w:rsidP="00916E17">
            <w:pPr>
              <w:pStyle w:val="TableText-IPR"/>
              <w:rPr>
                <w:szCs w:val="18"/>
              </w:rPr>
            </w:pPr>
            <w:r w:rsidRPr="0028761D">
              <w:rPr>
                <w:szCs w:val="18"/>
              </w:rPr>
              <w:t>3101 Park Center Drive</w:t>
            </w:r>
          </w:p>
          <w:p w14:paraId="4B9A256D" w14:textId="22EA84FD" w:rsidR="00916E17" w:rsidRPr="0028761D" w:rsidRDefault="00916E17" w:rsidP="00916E17">
            <w:pPr>
              <w:pStyle w:val="TableText-IPR"/>
              <w:rPr>
                <w:szCs w:val="18"/>
              </w:rPr>
            </w:pPr>
            <w:r w:rsidRPr="0028761D">
              <w:rPr>
                <w:szCs w:val="18"/>
              </w:rPr>
              <w:t>Alexandria, VA  22302</w:t>
            </w:r>
          </w:p>
        </w:tc>
        <w:tc>
          <w:tcPr>
            <w:tcW w:w="1096" w:type="pct"/>
            <w:vAlign w:val="center"/>
          </w:tcPr>
          <w:p w14:paraId="739AA12F" w14:textId="4CA650B1" w:rsidR="00916E17" w:rsidRPr="0028761D" w:rsidRDefault="00916E17" w:rsidP="005807E2">
            <w:pPr>
              <w:pStyle w:val="TableText-IPR"/>
              <w:rPr>
                <w:szCs w:val="18"/>
              </w:rPr>
            </w:pPr>
            <w:r w:rsidRPr="0028761D">
              <w:rPr>
                <w:szCs w:val="18"/>
              </w:rPr>
              <w:t>703.305.2935</w:t>
            </w:r>
          </w:p>
        </w:tc>
      </w:tr>
    </w:tbl>
    <w:p w14:paraId="62B2DFE3" w14:textId="77777777" w:rsidR="00A07C83" w:rsidRPr="00026ADE" w:rsidRDefault="00A07C83" w:rsidP="00026ADE">
      <w:pPr>
        <w:pStyle w:val="Body12ptCalibri-IPR"/>
        <w:spacing w:line="480" w:lineRule="auto"/>
        <w:rPr>
          <w:sz w:val="24"/>
        </w:rPr>
      </w:pPr>
    </w:p>
    <w:sectPr w:rsidR="00A07C83" w:rsidRPr="00026ADE" w:rsidSect="00916AC3">
      <w:headerReference w:type="default" r:id="rId17"/>
      <w:footerReference w:type="default" r:id="rId18"/>
      <w:pgSz w:w="12240" w:h="15840" w:code="1"/>
      <w:pgMar w:top="1440" w:right="1440" w:bottom="1008" w:left="1440" w:header="720" w:footer="720"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D38E4B" w16cid:durableId="1F2A53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6B955" w14:textId="77777777" w:rsidR="003774C7" w:rsidRDefault="003774C7" w:rsidP="00CF5E31">
      <w:r>
        <w:separator/>
      </w:r>
    </w:p>
    <w:p w14:paraId="4D40E5B8" w14:textId="77777777" w:rsidR="003774C7" w:rsidRDefault="003774C7"/>
    <w:p w14:paraId="4DB996CA" w14:textId="77777777" w:rsidR="003774C7" w:rsidRDefault="003774C7"/>
    <w:p w14:paraId="63DAA024" w14:textId="77777777" w:rsidR="003774C7" w:rsidRDefault="003774C7"/>
    <w:p w14:paraId="553E8056" w14:textId="77777777" w:rsidR="003774C7" w:rsidRDefault="003774C7"/>
  </w:endnote>
  <w:endnote w:type="continuationSeparator" w:id="0">
    <w:p w14:paraId="56E20D9F" w14:textId="77777777" w:rsidR="003774C7" w:rsidRDefault="003774C7" w:rsidP="00CF5E31">
      <w:r>
        <w:continuationSeparator/>
      </w:r>
    </w:p>
    <w:p w14:paraId="393168A0" w14:textId="77777777" w:rsidR="003774C7" w:rsidRDefault="003774C7"/>
    <w:p w14:paraId="37879020" w14:textId="77777777" w:rsidR="003774C7" w:rsidRDefault="003774C7"/>
    <w:p w14:paraId="66B0F8D5" w14:textId="77777777" w:rsidR="003774C7" w:rsidRDefault="003774C7"/>
    <w:p w14:paraId="2E470216" w14:textId="77777777" w:rsidR="003774C7" w:rsidRDefault="003774C7"/>
  </w:endnote>
  <w:endnote w:type="continuationNotice" w:id="1">
    <w:p w14:paraId="02E343E7" w14:textId="77777777" w:rsidR="003774C7" w:rsidRDefault="00377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C5D3A" w14:textId="77777777" w:rsidR="00BB4774" w:rsidRDefault="00BB47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7A721" w14:textId="77777777" w:rsidR="00900743" w:rsidRDefault="00900743" w:rsidP="00AE2F04">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A6187" w14:textId="77777777" w:rsidR="00BB4774" w:rsidRDefault="00BB477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486438"/>
      <w:docPartObj>
        <w:docPartGallery w:val="Page Numbers (Bottom of Page)"/>
        <w:docPartUnique/>
      </w:docPartObj>
    </w:sdtPr>
    <w:sdtEndPr>
      <w:rPr>
        <w:noProof/>
      </w:rPr>
    </w:sdtEndPr>
    <w:sdtContent>
      <w:p w14:paraId="51FEA35B" w14:textId="16C89E28" w:rsidR="00900743" w:rsidRPr="00BB4774" w:rsidRDefault="00C15CCF" w:rsidP="00BB4774">
        <w:pPr>
          <w:pBdr>
            <w:top w:val="single" w:sz="8" w:space="1" w:color="B12732"/>
          </w:pBdr>
          <w:tabs>
            <w:tab w:val="right" w:pos="9360"/>
          </w:tabs>
        </w:pPr>
        <w:sdt>
          <w:sdtPr>
            <w:rPr>
              <w:rStyle w:val="FooterTitle-IPRChar"/>
              <w:rFonts w:eastAsiaTheme="minorHAnsi"/>
            </w:rPr>
            <w:id w:val="190493594"/>
            <w:docPartObj>
              <w:docPartGallery w:val="Page Numbers (Bottom of Page)"/>
              <w:docPartUnique/>
            </w:docPartObj>
          </w:sdtPr>
          <w:sdtEndPr>
            <w:rPr>
              <w:rStyle w:val="FooterTitle-IPRChar"/>
            </w:rPr>
          </w:sdtEndPr>
          <w:sdtContent>
            <w:r w:rsidR="00BB4774">
              <w:rPr>
                <w:rStyle w:val="FooterTitle-IPRChar"/>
                <w:rFonts w:eastAsiaTheme="minorHAnsi"/>
              </w:rPr>
              <w:t>Assessment of Mandatory E&amp;T Programs, Supporting Statement Part B</w:t>
            </w:r>
            <w:r w:rsidR="00BB4774" w:rsidRPr="00EA44E0">
              <w:rPr>
                <w:rStyle w:val="FooterTitle-IPRChar"/>
                <w:rFonts w:eastAsiaTheme="minorHAnsi"/>
              </w:rPr>
              <w:tab/>
            </w:r>
          </w:sdtContent>
        </w:sdt>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311168"/>
      <w:docPartObj>
        <w:docPartGallery w:val="Page Numbers (Bottom of Page)"/>
        <w:docPartUnique/>
      </w:docPartObj>
    </w:sdtPr>
    <w:sdtEndPr>
      <w:rPr>
        <w:noProof/>
      </w:rPr>
    </w:sdtEndPr>
    <w:sdtContent>
      <w:p w14:paraId="3A511DE2" w14:textId="0F6B0698" w:rsidR="00900743" w:rsidRPr="00267BFC" w:rsidRDefault="00C15CCF" w:rsidP="00267BFC">
        <w:pPr>
          <w:pBdr>
            <w:top w:val="single" w:sz="8" w:space="1" w:color="B12732"/>
          </w:pBdr>
          <w:tabs>
            <w:tab w:val="right" w:pos="9360"/>
          </w:tabs>
        </w:pPr>
        <w:sdt>
          <w:sdtPr>
            <w:rPr>
              <w:rStyle w:val="FooterTitle-IPRChar"/>
              <w:rFonts w:eastAsiaTheme="minorHAnsi"/>
            </w:rPr>
            <w:id w:val="96065462"/>
            <w:docPartObj>
              <w:docPartGallery w:val="Page Numbers (Bottom of Page)"/>
              <w:docPartUnique/>
            </w:docPartObj>
          </w:sdtPr>
          <w:sdtEndPr>
            <w:rPr>
              <w:rStyle w:val="FooterTitle-IPRChar"/>
            </w:rPr>
          </w:sdtEndPr>
          <w:sdtContent>
            <w:r w:rsidR="00267BFC">
              <w:rPr>
                <w:rStyle w:val="FooterTitle-IPRChar"/>
                <w:rFonts w:eastAsiaTheme="minorHAnsi"/>
              </w:rPr>
              <w:t>Asses</w:t>
            </w:r>
            <w:r w:rsidR="00EB05D7">
              <w:rPr>
                <w:rStyle w:val="FooterTitle-IPRChar"/>
                <w:rFonts w:eastAsiaTheme="minorHAnsi"/>
              </w:rPr>
              <w:t>sment of Mandatory E&amp;T Programs</w:t>
            </w:r>
            <w:r w:rsidR="00641B88">
              <w:rPr>
                <w:rStyle w:val="FooterTitle-IPRChar"/>
                <w:rFonts w:eastAsiaTheme="minorHAnsi"/>
              </w:rPr>
              <w:t>, Supporting Statement Part B</w:t>
            </w:r>
            <w:r w:rsidR="00267BFC" w:rsidRPr="00EA44E0">
              <w:rPr>
                <w:rStyle w:val="FooterTitle-IPRChar"/>
                <w:rFonts w:eastAsiaTheme="minorHAnsi"/>
              </w:rPr>
              <w:tab/>
            </w:r>
            <w:r w:rsidR="00267BFC" w:rsidRPr="00EA44E0">
              <w:rPr>
                <w:rStyle w:val="FooterTitle-IPRChar"/>
                <w:rFonts w:eastAsiaTheme="minorHAnsi"/>
              </w:rPr>
              <w:fldChar w:fldCharType="begin"/>
            </w:r>
            <w:r w:rsidR="00267BFC" w:rsidRPr="00EA44E0">
              <w:rPr>
                <w:rStyle w:val="FooterTitle-IPRChar"/>
                <w:rFonts w:eastAsiaTheme="minorHAnsi"/>
              </w:rPr>
              <w:instrText xml:space="preserve"> PAGE   \* MERGEFORMAT </w:instrText>
            </w:r>
            <w:r w:rsidR="00267BFC" w:rsidRPr="00EA44E0">
              <w:rPr>
                <w:rStyle w:val="FooterTitle-IPRChar"/>
                <w:rFonts w:eastAsiaTheme="minorHAnsi"/>
              </w:rPr>
              <w:fldChar w:fldCharType="separate"/>
            </w:r>
            <w:r w:rsidR="000E7AB3">
              <w:rPr>
                <w:rStyle w:val="FooterTitle-IPRChar"/>
                <w:rFonts w:eastAsiaTheme="minorHAnsi"/>
                <w:noProof/>
              </w:rPr>
              <w:t>1</w:t>
            </w:r>
            <w:r w:rsidR="00267BFC"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E5073" w14:textId="77777777" w:rsidR="003774C7" w:rsidRDefault="003774C7" w:rsidP="00942AE2">
      <w:pPr>
        <w:pStyle w:val="FtnteBodyText-IPR"/>
      </w:pPr>
      <w:r>
        <w:separator/>
      </w:r>
    </w:p>
  </w:footnote>
  <w:footnote w:type="continuationSeparator" w:id="0">
    <w:p w14:paraId="4D28FC7C" w14:textId="77777777" w:rsidR="003774C7" w:rsidRDefault="003774C7" w:rsidP="00942AE2">
      <w:pPr>
        <w:pStyle w:val="FtnteBodyText-IPR"/>
      </w:pPr>
      <w:r>
        <w:continuationSeparator/>
      </w:r>
    </w:p>
  </w:footnote>
  <w:footnote w:type="continuationNotice" w:id="1">
    <w:p w14:paraId="7CE25438" w14:textId="77777777" w:rsidR="003774C7" w:rsidRDefault="003774C7" w:rsidP="00942AE2">
      <w:pPr>
        <w:pStyle w:val="FtnteBodyText-I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E6502" w14:textId="77777777" w:rsidR="00BB4774" w:rsidRDefault="00BB47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497D4" w14:textId="77777777" w:rsidR="00BB4774" w:rsidRDefault="00BB47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5A84A" w14:textId="77777777" w:rsidR="00BB4774" w:rsidRDefault="00BB477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C0422" w14:textId="77777777" w:rsidR="00900743" w:rsidRPr="0075442C" w:rsidRDefault="00900743" w:rsidP="008348FA">
    <w:pPr>
      <w:pStyle w:val="BlankHeaderFooter-I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752E9" w14:textId="77777777" w:rsidR="00900743" w:rsidRPr="0075442C" w:rsidRDefault="00900743" w:rsidP="008348FA">
    <w:pPr>
      <w:pStyle w:val="BlankHeaderFooter-I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520"/>
    <w:multiLevelType w:val="multilevel"/>
    <w:tmpl w:val="C51AF388"/>
    <w:styleLink w:val="Numbers12ptCalibriList"/>
    <w:lvl w:ilvl="0">
      <w:start w:val="1"/>
      <w:numFmt w:val="decimal"/>
      <w:pStyle w:val="Numbers12ptCalibri-IPR"/>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18167BF"/>
    <w:multiLevelType w:val="multilevel"/>
    <w:tmpl w:val="C51AF388"/>
    <w:numStyleLink w:val="Numbers12ptCalibriList"/>
  </w:abstractNum>
  <w:abstractNum w:abstractNumId="2">
    <w:nsid w:val="026B7E20"/>
    <w:multiLevelType w:val="multilevel"/>
    <w:tmpl w:val="749643F6"/>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nsid w:val="06190C35"/>
    <w:multiLevelType w:val="multilevel"/>
    <w:tmpl w:val="D862A87C"/>
    <w:lvl w:ilvl="0">
      <w:start w:val="1"/>
      <w:numFmt w:val="bullet"/>
      <w:lvlText w:val=""/>
      <w:lvlJc w:val="left"/>
      <w:pPr>
        <w:ind w:left="720" w:hanging="360"/>
      </w:pPr>
      <w:rPr>
        <w:rFonts w:ascii="Symbol" w:hAnsi="Symbol" w:hint="default"/>
        <w:b w:val="0"/>
        <w:i w:val="0"/>
        <w:color w:val="B32732"/>
        <w:sz w:val="18"/>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5">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79767A8"/>
    <w:multiLevelType w:val="multilevel"/>
    <w:tmpl w:val="F6DE30B6"/>
    <w:numStyleLink w:val="NumbersListStyleRed-IPR"/>
  </w:abstractNum>
  <w:abstractNum w:abstractNumId="8">
    <w:nsid w:val="0D692962"/>
    <w:multiLevelType w:val="multilevel"/>
    <w:tmpl w:val="EA4C04F6"/>
    <w:styleLink w:val="TableBlackNumbersList-IPR"/>
    <w:lvl w:ilvl="0">
      <w:start w:val="1"/>
      <w:numFmt w:val="decimal"/>
      <w:pStyle w:val="TableNumbers-IPR"/>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nsid w:val="116D45F5"/>
    <w:multiLevelType w:val="hybridMultilevel"/>
    <w:tmpl w:val="05E0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036FA4"/>
    <w:multiLevelType w:val="hybridMultilevel"/>
    <w:tmpl w:val="3FA2A1E6"/>
    <w:lvl w:ilvl="0" w:tplc="8B3271C2">
      <w:start w:val="1"/>
      <w:numFmt w:val="decimal"/>
      <w:pStyle w:val="Hdng3-IPR"/>
      <w:lvlText w:val="B.%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DF6B6D"/>
    <w:multiLevelType w:val="hybridMultilevel"/>
    <w:tmpl w:val="D7F6A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4F40C8B"/>
    <w:multiLevelType w:val="multilevel"/>
    <w:tmpl w:val="FEDA94D8"/>
    <w:numStyleLink w:val="Bullets12ptCalibriList"/>
  </w:abstractNum>
  <w:abstractNum w:abstractNumId="13">
    <w:nsid w:val="15115E88"/>
    <w:multiLevelType w:val="multilevel"/>
    <w:tmpl w:val="D778BBDE"/>
    <w:numStyleLink w:val="TableBlackBulletsList-IPR"/>
  </w:abstractNum>
  <w:abstractNum w:abstractNumId="14">
    <w:nsid w:val="15520F3F"/>
    <w:multiLevelType w:val="multilevel"/>
    <w:tmpl w:val="808E5508"/>
    <w:numStyleLink w:val="Bullets11ptCalibriList"/>
  </w:abstractNum>
  <w:abstractNum w:abstractNumId="15">
    <w:nsid w:val="19B4392A"/>
    <w:multiLevelType w:val="hybridMultilevel"/>
    <w:tmpl w:val="4A725046"/>
    <w:lvl w:ilvl="0" w:tplc="2E6EA89A">
      <w:start w:val="1"/>
      <w:numFmt w:val="decimal"/>
      <w:lvlText w:val="%1."/>
      <w:lvlJc w:val="left"/>
      <w:pPr>
        <w:ind w:left="360" w:hanging="360"/>
      </w:pPr>
      <w:rPr>
        <w:rFonts w:hint="default"/>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nsid w:val="1B681125"/>
    <w:multiLevelType w:val="hybridMultilevel"/>
    <w:tmpl w:val="C704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10076B"/>
    <w:multiLevelType w:val="hybridMultilevel"/>
    <w:tmpl w:val="52A02B76"/>
    <w:lvl w:ilvl="0" w:tplc="04090015">
      <w:start w:val="5"/>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444319"/>
    <w:multiLevelType w:val="multilevel"/>
    <w:tmpl w:val="0B40D75C"/>
    <w:styleLink w:val="Numbers12ptTNRList"/>
    <w:lvl w:ilvl="0">
      <w:start w:val="1"/>
      <w:numFmt w:val="decimal"/>
      <w:lvlText w:val="%1."/>
      <w:lvlJc w:val="left"/>
      <w:pPr>
        <w:ind w:left="720" w:hanging="360"/>
      </w:pPr>
      <w:rPr>
        <w:rFonts w:ascii="Times New Roman" w:hAnsi="Times New Roman" w:hint="default"/>
        <w:b w:val="0"/>
        <w:i w:val="0"/>
        <w:color w:val="auto"/>
        <w:sz w:val="24"/>
      </w:rPr>
    </w:lvl>
    <w:lvl w:ilvl="1">
      <w:start w:val="1"/>
      <w:numFmt w:val="lowerLetter"/>
      <w:lvlText w:val="%2."/>
      <w:lvlJc w:val="left"/>
      <w:pPr>
        <w:ind w:left="1080" w:hanging="360"/>
      </w:pPr>
      <w:rPr>
        <w:rFonts w:ascii="Times New Roman" w:hAnsi="Times New Roman" w:hint="default"/>
        <w:b w:val="0"/>
        <w:i w:val="0"/>
        <w:color w:val="auto"/>
        <w:sz w:val="24"/>
      </w:rPr>
    </w:lvl>
    <w:lvl w:ilvl="2">
      <w:start w:val="1"/>
      <w:numFmt w:val="lowerRoman"/>
      <w:lvlText w:val="%3."/>
      <w:lvlJc w:val="left"/>
      <w:pPr>
        <w:ind w:left="1440" w:hanging="360"/>
      </w:pPr>
      <w:rPr>
        <w:rFonts w:ascii="Times New Roman" w:hAnsi="Times New Roman" w:hint="default"/>
        <w:b w:val="0"/>
        <w:i w:val="0"/>
        <w:color w:val="auto"/>
        <w:sz w:val="24"/>
      </w:rPr>
    </w:lvl>
    <w:lvl w:ilvl="3">
      <w:start w:val="1"/>
      <w:numFmt w:val="decimal"/>
      <w:lvlText w:val="%4."/>
      <w:lvlJc w:val="left"/>
      <w:pPr>
        <w:ind w:left="1800" w:hanging="360"/>
      </w:pPr>
      <w:rPr>
        <w:rFonts w:ascii="Times New Roman" w:hAnsi="Times New Roman" w:hint="default"/>
        <w:b w:val="0"/>
        <w:i w:val="0"/>
        <w:color w:val="auto"/>
        <w:sz w:val="24"/>
      </w:rPr>
    </w:lvl>
    <w:lvl w:ilvl="4">
      <w:start w:val="1"/>
      <w:numFmt w:val="none"/>
      <w:lvlText w:val="a."/>
      <w:lvlJc w:val="left"/>
      <w:pPr>
        <w:ind w:left="2160" w:hanging="360"/>
      </w:pPr>
      <w:rPr>
        <w:rFonts w:ascii="Times New Roman" w:hAnsi="Times New Roman" w:hint="default"/>
        <w:b w:val="0"/>
        <w:i w:val="0"/>
        <w:color w:val="auto"/>
        <w:sz w:val="24"/>
      </w:rPr>
    </w:lvl>
    <w:lvl w:ilvl="5">
      <w:start w:val="1"/>
      <w:numFmt w:val="lowerRoman"/>
      <w:lvlText w:val="%6."/>
      <w:lvlJc w:val="right"/>
      <w:pPr>
        <w:ind w:left="2520" w:hanging="360"/>
      </w:pPr>
      <w:rPr>
        <w:rFonts w:ascii="Times New Roman" w:hAnsi="Times New Roman" w:hint="default"/>
        <w:b w:val="0"/>
        <w:i w:val="0"/>
        <w:color w:val="auto"/>
        <w:sz w:val="24"/>
      </w:rPr>
    </w:lvl>
    <w:lvl w:ilvl="6">
      <w:start w:val="1"/>
      <w:numFmt w:val="decimal"/>
      <w:lvlText w:val="%7."/>
      <w:lvlJc w:val="left"/>
      <w:pPr>
        <w:ind w:left="2880" w:hanging="360"/>
      </w:pPr>
      <w:rPr>
        <w:rFonts w:ascii="Times New Roman" w:hAnsi="Times New Roman" w:hint="default"/>
        <w:b w:val="0"/>
        <w:i w:val="0"/>
        <w:color w:val="auto"/>
        <w:sz w:val="24"/>
      </w:rPr>
    </w:lvl>
    <w:lvl w:ilvl="7">
      <w:start w:val="1"/>
      <w:numFmt w:val="lowerLetter"/>
      <w:lvlText w:val="%8."/>
      <w:lvlJc w:val="left"/>
      <w:pPr>
        <w:ind w:left="3240" w:hanging="360"/>
      </w:pPr>
      <w:rPr>
        <w:rFonts w:ascii="Times New Roman" w:hAnsi="Times New Roman" w:hint="default"/>
        <w:b w:val="0"/>
        <w:i w:val="0"/>
        <w:color w:val="auto"/>
        <w:sz w:val="24"/>
      </w:rPr>
    </w:lvl>
    <w:lvl w:ilvl="8">
      <w:start w:val="1"/>
      <w:numFmt w:val="lowerRoman"/>
      <w:lvlText w:val="%9."/>
      <w:lvlJc w:val="right"/>
      <w:pPr>
        <w:ind w:left="3600" w:hanging="360"/>
      </w:pPr>
      <w:rPr>
        <w:rFonts w:ascii="Times New Roman" w:hAnsi="Times New Roman" w:hint="default"/>
        <w:b w:val="0"/>
        <w:i w:val="0"/>
        <w:color w:val="auto"/>
        <w:sz w:val="24"/>
      </w:rPr>
    </w:lvl>
  </w:abstractNum>
  <w:abstractNum w:abstractNumId="20">
    <w:nsid w:val="1E5B4E92"/>
    <w:multiLevelType w:val="hybridMultilevel"/>
    <w:tmpl w:val="D3B445C0"/>
    <w:lvl w:ilvl="0" w:tplc="23328E9E">
      <w:start w:val="1"/>
      <w:numFmt w:val="upperRoman"/>
      <w:pStyle w:val="Hdng1Report-IP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734D58"/>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nsid w:val="23D72BD3"/>
    <w:multiLevelType w:val="hybridMultilevel"/>
    <w:tmpl w:val="0F5EF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FF6889"/>
    <w:multiLevelType w:val="singleLevel"/>
    <w:tmpl w:val="0C3EF25E"/>
    <w:lvl w:ilvl="0">
      <w:start w:val="1"/>
      <w:numFmt w:val="bullet"/>
      <w:pStyle w:val="BulletsRed-IPR"/>
      <w:lvlText w:val="}"/>
      <w:lvlJc w:val="left"/>
      <w:pPr>
        <w:ind w:left="720" w:hanging="360"/>
      </w:pPr>
      <w:rPr>
        <w:rFonts w:ascii="Wingdings 3" w:hAnsi="Wingdings 3" w:hint="default"/>
        <w:color w:val="C0504D"/>
      </w:rPr>
    </w:lvl>
  </w:abstractNum>
  <w:abstractNum w:abstractNumId="25">
    <w:nsid w:val="2867253F"/>
    <w:multiLevelType w:val="hybridMultilevel"/>
    <w:tmpl w:val="6AB28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8C26EF"/>
    <w:multiLevelType w:val="hybridMultilevel"/>
    <w:tmpl w:val="8C0E9EF0"/>
    <w:lvl w:ilvl="0" w:tplc="925AE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2F4513"/>
    <w:multiLevelType w:val="multilevel"/>
    <w:tmpl w:val="808E5508"/>
    <w:styleLink w:val="Bullets11ptCalibriList"/>
    <w:lvl w:ilvl="0">
      <w:start w:val="1"/>
      <w:numFmt w:val="bullet"/>
      <w:pStyle w:val="Bullets11ptCalibri-IPR"/>
      <w:lvlText w:val=""/>
      <w:lvlJc w:val="left"/>
      <w:pPr>
        <w:ind w:left="720" w:hanging="360"/>
      </w:pPr>
      <w:rPr>
        <w:rFonts w:ascii="Symbol" w:hAnsi="Symbol" w:hint="default"/>
        <w:b w:val="0"/>
        <w:i w:val="0"/>
        <w:color w:val="auto"/>
        <w:sz w:val="22"/>
      </w:rPr>
    </w:lvl>
    <w:lvl w:ilvl="1">
      <w:start w:val="1"/>
      <w:numFmt w:val="bullet"/>
      <w:lvlText w:val=""/>
      <w:lvlJc w:val="left"/>
      <w:pPr>
        <w:ind w:left="1080" w:hanging="360"/>
      </w:pPr>
      <w:rPr>
        <w:rFonts w:ascii="Wingdings 3" w:hAnsi="Wingdings 3" w:hint="default"/>
        <w:b w:val="0"/>
        <w:i w:val="0"/>
        <w:color w:val="auto"/>
        <w:sz w:val="22"/>
      </w:rPr>
    </w:lvl>
    <w:lvl w:ilvl="2">
      <w:start w:val="1"/>
      <w:numFmt w:val="bullet"/>
      <w:lvlText w:val=""/>
      <w:lvlJc w:val="left"/>
      <w:pPr>
        <w:ind w:left="1440" w:hanging="360"/>
      </w:pPr>
      <w:rPr>
        <w:rFonts w:ascii="Wingdings" w:hAnsi="Wingdings" w:hint="default"/>
        <w:b w:val="0"/>
        <w:i w:val="0"/>
        <w:color w:val="auto"/>
        <w:sz w:val="22"/>
      </w:rPr>
    </w:lvl>
    <w:lvl w:ilvl="3">
      <w:start w:val="1"/>
      <w:numFmt w:val="bullet"/>
      <w:lvlText w:val=""/>
      <w:lvlJc w:val="left"/>
      <w:pPr>
        <w:ind w:left="1800" w:hanging="360"/>
      </w:pPr>
      <w:rPr>
        <w:rFonts w:ascii="Symbol" w:hAnsi="Symbol" w:hint="default"/>
        <w:b w:val="0"/>
        <w:i w:val="0"/>
        <w:color w:val="auto"/>
        <w:sz w:val="22"/>
      </w:rPr>
    </w:lvl>
    <w:lvl w:ilvl="4">
      <w:start w:val="1"/>
      <w:numFmt w:val="bullet"/>
      <w:lvlText w:val="o"/>
      <w:lvlJc w:val="left"/>
      <w:pPr>
        <w:ind w:left="2160" w:hanging="360"/>
      </w:pPr>
      <w:rPr>
        <w:rFonts w:ascii="Symbol" w:hAnsi="Symbol" w:hint="default"/>
        <w:b w:val="0"/>
        <w:i w:val="0"/>
        <w:color w:val="auto"/>
        <w:sz w:val="22"/>
      </w:rPr>
    </w:lvl>
    <w:lvl w:ilvl="5">
      <w:start w:val="1"/>
      <w:numFmt w:val="bullet"/>
      <w:lvlText w:val=""/>
      <w:lvlJc w:val="left"/>
      <w:pPr>
        <w:ind w:left="2520" w:hanging="360"/>
      </w:pPr>
      <w:rPr>
        <w:rFonts w:ascii="Wingdings" w:hAnsi="Wingdings" w:hint="default"/>
        <w:b w:val="0"/>
        <w:i w:val="0"/>
        <w:color w:val="auto"/>
        <w:sz w:val="22"/>
      </w:rPr>
    </w:lvl>
    <w:lvl w:ilvl="6">
      <w:start w:val="1"/>
      <w:numFmt w:val="bullet"/>
      <w:lvlText w:val=""/>
      <w:lvlJc w:val="left"/>
      <w:pPr>
        <w:ind w:left="2880" w:hanging="360"/>
      </w:pPr>
      <w:rPr>
        <w:rFonts w:ascii="Symbol" w:hAnsi="Symbol" w:hint="default"/>
        <w:b w:val="0"/>
        <w:i w:val="0"/>
        <w:color w:val="auto"/>
        <w:sz w:val="22"/>
      </w:rPr>
    </w:lvl>
    <w:lvl w:ilvl="7">
      <w:start w:val="1"/>
      <w:numFmt w:val="bullet"/>
      <w:lvlText w:val="o"/>
      <w:lvlJc w:val="left"/>
      <w:pPr>
        <w:ind w:left="3240" w:hanging="360"/>
      </w:pPr>
      <w:rPr>
        <w:rFonts w:ascii="Symbol" w:hAnsi="Symbol" w:hint="default"/>
        <w:b w:val="0"/>
        <w:i w:val="0"/>
        <w:color w:val="auto"/>
        <w:sz w:val="22"/>
      </w:rPr>
    </w:lvl>
    <w:lvl w:ilvl="8">
      <w:start w:val="1"/>
      <w:numFmt w:val="bullet"/>
      <w:lvlText w:val=""/>
      <w:lvlJc w:val="left"/>
      <w:pPr>
        <w:ind w:left="3600" w:hanging="360"/>
      </w:pPr>
      <w:rPr>
        <w:rFonts w:ascii="Wingdings" w:hAnsi="Wingdings" w:hint="default"/>
        <w:b w:val="0"/>
        <w:i w:val="0"/>
        <w:color w:val="auto"/>
        <w:sz w:val="22"/>
      </w:rPr>
    </w:lvl>
  </w:abstractNum>
  <w:abstractNum w:abstractNumId="28">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9">
    <w:nsid w:val="316E14A6"/>
    <w:multiLevelType w:val="multilevel"/>
    <w:tmpl w:val="D778BBDE"/>
    <w:styleLink w:val="TableBlackBulletsList-IPR"/>
    <w:lvl w:ilvl="0">
      <w:start w:val="1"/>
      <w:numFmt w:val="bullet"/>
      <w:pStyle w:val="TableBullets-IPR"/>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30">
    <w:nsid w:val="3B375A99"/>
    <w:multiLevelType w:val="multilevel"/>
    <w:tmpl w:val="4F76BF4C"/>
    <w:styleLink w:val="Numbers11ptTNRList"/>
    <w:lvl w:ilvl="0">
      <w:start w:val="1"/>
      <w:numFmt w:val="decimal"/>
      <w:lvlText w:val="%1."/>
      <w:lvlJc w:val="left"/>
      <w:pPr>
        <w:ind w:left="360" w:hanging="360"/>
      </w:pPr>
      <w:rPr>
        <w:rFonts w:ascii="Times New Roman" w:hAnsi="Times New Roman" w:hint="default"/>
        <w:b w:val="0"/>
        <w:i w:val="0"/>
        <w:color w:val="auto"/>
        <w:sz w:val="22"/>
      </w:rPr>
    </w:lvl>
    <w:lvl w:ilvl="1">
      <w:start w:val="1"/>
      <w:numFmt w:val="lowerLetter"/>
      <w:lvlText w:val="%2."/>
      <w:lvlJc w:val="left"/>
      <w:pPr>
        <w:ind w:left="720" w:hanging="360"/>
      </w:pPr>
      <w:rPr>
        <w:rFonts w:ascii="Times New Roman" w:hAnsi="Times New Roman" w:hint="default"/>
        <w:b w:val="0"/>
        <w:i w:val="0"/>
        <w:color w:val="auto"/>
        <w:sz w:val="22"/>
      </w:rPr>
    </w:lvl>
    <w:lvl w:ilvl="2">
      <w:start w:val="1"/>
      <w:numFmt w:val="lowerRoman"/>
      <w:lvlText w:val="%3."/>
      <w:lvlJc w:val="left"/>
      <w:pPr>
        <w:ind w:left="1080" w:hanging="360"/>
      </w:pPr>
      <w:rPr>
        <w:rFonts w:ascii="Times New Roman" w:hAnsi="Times New Roman" w:hint="default"/>
        <w:b w:val="0"/>
        <w:i w:val="0"/>
        <w:color w:val="auto"/>
        <w:sz w:val="22"/>
      </w:rPr>
    </w:lvl>
    <w:lvl w:ilvl="3">
      <w:start w:val="1"/>
      <w:numFmt w:val="none"/>
      <w:lvlText w:val="1."/>
      <w:lvlJc w:val="left"/>
      <w:pPr>
        <w:ind w:left="1440" w:hanging="360"/>
      </w:pPr>
      <w:rPr>
        <w:rFonts w:ascii="Times New Roman" w:hAnsi="Times New Roman" w:hint="default"/>
        <w:b w:val="0"/>
        <w:i w:val="0"/>
        <w:color w:val="auto"/>
        <w:sz w:val="22"/>
      </w:rPr>
    </w:lvl>
    <w:lvl w:ilvl="4">
      <w:start w:val="1"/>
      <w:numFmt w:val="none"/>
      <w:lvlText w:val="a."/>
      <w:lvlJc w:val="left"/>
      <w:pPr>
        <w:ind w:left="1800" w:hanging="360"/>
      </w:pPr>
      <w:rPr>
        <w:rFonts w:ascii="Times New Roman" w:hAnsi="Times New Roman" w:hint="default"/>
        <w:b w:val="0"/>
        <w:i w:val="0"/>
        <w:color w:val="auto"/>
        <w:sz w:val="22"/>
      </w:rPr>
    </w:lvl>
    <w:lvl w:ilvl="5">
      <w:start w:val="1"/>
      <w:numFmt w:val="none"/>
      <w:lvlText w:val="i."/>
      <w:lvlJc w:val="left"/>
      <w:pPr>
        <w:ind w:left="2160" w:hanging="360"/>
      </w:pPr>
      <w:rPr>
        <w:rFonts w:ascii="Times New Roman" w:hAnsi="Times New Roman" w:hint="default"/>
        <w:b w:val="0"/>
        <w:i w:val="0"/>
        <w:color w:val="auto"/>
        <w:sz w:val="22"/>
      </w:rPr>
    </w:lvl>
    <w:lvl w:ilvl="6">
      <w:start w:val="1"/>
      <w:numFmt w:val="decimal"/>
      <w:lvlText w:val="%7."/>
      <w:lvlJc w:val="left"/>
      <w:pPr>
        <w:ind w:left="2520" w:hanging="360"/>
      </w:pPr>
      <w:rPr>
        <w:rFonts w:ascii="Times New Roman" w:hAnsi="Times New Roman" w:hint="default"/>
        <w:b w:val="0"/>
        <w:i w:val="0"/>
        <w:color w:val="auto"/>
        <w:sz w:val="22"/>
      </w:rPr>
    </w:lvl>
    <w:lvl w:ilvl="7">
      <w:start w:val="1"/>
      <w:numFmt w:val="lowerLetter"/>
      <w:lvlText w:val="%8."/>
      <w:lvlJc w:val="left"/>
      <w:pPr>
        <w:ind w:left="2880" w:hanging="360"/>
      </w:pPr>
      <w:rPr>
        <w:rFonts w:ascii="Times New Roman" w:hAnsi="Times New Roman" w:hint="default"/>
        <w:b w:val="0"/>
        <w:i w:val="0"/>
        <w:color w:val="auto"/>
        <w:sz w:val="22"/>
      </w:rPr>
    </w:lvl>
    <w:lvl w:ilvl="8">
      <w:start w:val="1"/>
      <w:numFmt w:val="lowerRoman"/>
      <w:lvlText w:val="%9."/>
      <w:lvlJc w:val="left"/>
      <w:pPr>
        <w:ind w:left="3240" w:hanging="360"/>
      </w:pPr>
      <w:rPr>
        <w:rFonts w:ascii="Times New Roman" w:hAnsi="Times New Roman" w:hint="default"/>
        <w:b w:val="0"/>
        <w:i w:val="0"/>
        <w:color w:val="auto"/>
        <w:sz w:val="22"/>
      </w:rPr>
    </w:lvl>
  </w:abstractNum>
  <w:abstractNum w:abstractNumId="31">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32">
    <w:nsid w:val="43B6726F"/>
    <w:multiLevelType w:val="hybridMultilevel"/>
    <w:tmpl w:val="9A10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6A04F3"/>
    <w:multiLevelType w:val="multilevel"/>
    <w:tmpl w:val="0F64D042"/>
    <w:styleLink w:val="Numbers11ptCalibriList"/>
    <w:lvl w:ilvl="0">
      <w:start w:val="1"/>
      <w:numFmt w:val="decimal"/>
      <w:pStyle w:val="Numbers11ptCalibri-IPR"/>
      <w:lvlText w:val="%1."/>
      <w:lvlJc w:val="left"/>
      <w:pPr>
        <w:ind w:left="720" w:hanging="360"/>
      </w:pPr>
      <w:rPr>
        <w:rFonts w:ascii="Calibri" w:hAnsi="Calibri" w:hint="default"/>
        <w:b w:val="0"/>
        <w:i w:val="0"/>
        <w:color w:val="auto"/>
        <w:sz w:val="22"/>
      </w:rPr>
    </w:lvl>
    <w:lvl w:ilvl="1">
      <w:start w:val="1"/>
      <w:numFmt w:val="lowerLetter"/>
      <w:lvlText w:val="%2."/>
      <w:lvlJc w:val="left"/>
      <w:pPr>
        <w:ind w:left="1080" w:hanging="360"/>
      </w:pPr>
      <w:rPr>
        <w:rFonts w:ascii="Calibri" w:hAnsi="Calibri" w:hint="default"/>
        <w:b w:val="0"/>
        <w:i w:val="0"/>
        <w:color w:val="auto"/>
        <w:sz w:val="22"/>
      </w:rPr>
    </w:lvl>
    <w:lvl w:ilvl="2">
      <w:start w:val="1"/>
      <w:numFmt w:val="lowerRoman"/>
      <w:lvlText w:val="%3."/>
      <w:lvlJc w:val="left"/>
      <w:pPr>
        <w:ind w:left="1440" w:hanging="360"/>
      </w:pPr>
      <w:rPr>
        <w:rFonts w:ascii="Calibri" w:hAnsi="Calibri" w:hint="default"/>
        <w:b w:val="0"/>
        <w:i w:val="0"/>
        <w:color w:val="auto"/>
        <w:sz w:val="22"/>
      </w:rPr>
    </w:lvl>
    <w:lvl w:ilvl="3">
      <w:start w:val="1"/>
      <w:numFmt w:val="decimal"/>
      <w:lvlText w:val="%4."/>
      <w:lvlJc w:val="left"/>
      <w:pPr>
        <w:ind w:left="1800" w:hanging="360"/>
      </w:pPr>
      <w:rPr>
        <w:rFonts w:ascii="Calibri" w:hAnsi="Calibri" w:hint="default"/>
        <w:b w:val="0"/>
        <w:i w:val="0"/>
        <w:color w:val="auto"/>
        <w:sz w:val="22"/>
      </w:rPr>
    </w:lvl>
    <w:lvl w:ilvl="4">
      <w:start w:val="1"/>
      <w:numFmt w:val="lowerLetter"/>
      <w:lvlText w:val="%5."/>
      <w:lvlJc w:val="left"/>
      <w:pPr>
        <w:ind w:left="2160" w:hanging="360"/>
      </w:pPr>
      <w:rPr>
        <w:rFonts w:ascii="Calibri" w:hAnsi="Calibri" w:hint="default"/>
        <w:b w:val="0"/>
        <w:i w:val="0"/>
        <w:color w:val="auto"/>
        <w:sz w:val="22"/>
      </w:rPr>
    </w:lvl>
    <w:lvl w:ilvl="5">
      <w:start w:val="1"/>
      <w:numFmt w:val="lowerRoman"/>
      <w:lvlText w:val="%6."/>
      <w:lvlJc w:val="left"/>
      <w:pPr>
        <w:ind w:left="2520" w:hanging="360"/>
      </w:pPr>
      <w:rPr>
        <w:rFonts w:ascii="Calibri" w:hAnsi="Calibri" w:hint="default"/>
        <w:b w:val="0"/>
        <w:i w:val="0"/>
        <w:color w:val="auto"/>
        <w:sz w:val="22"/>
      </w:rPr>
    </w:lvl>
    <w:lvl w:ilvl="6">
      <w:start w:val="1"/>
      <w:numFmt w:val="decimal"/>
      <w:lvlText w:val="%7."/>
      <w:lvlJc w:val="left"/>
      <w:pPr>
        <w:ind w:left="2880" w:hanging="360"/>
      </w:pPr>
      <w:rPr>
        <w:rFonts w:ascii="Calibri" w:hAnsi="Calibri" w:hint="default"/>
        <w:b w:val="0"/>
        <w:i w:val="0"/>
        <w:color w:val="auto"/>
        <w:sz w:val="22"/>
      </w:rPr>
    </w:lvl>
    <w:lvl w:ilvl="7">
      <w:start w:val="1"/>
      <w:numFmt w:val="lowerLetter"/>
      <w:lvlText w:val="%8."/>
      <w:lvlJc w:val="left"/>
      <w:pPr>
        <w:ind w:left="3240" w:hanging="360"/>
      </w:pPr>
      <w:rPr>
        <w:rFonts w:ascii="Calibri" w:hAnsi="Calibri" w:hint="default"/>
        <w:b w:val="0"/>
        <w:i w:val="0"/>
        <w:color w:val="auto"/>
        <w:sz w:val="22"/>
      </w:rPr>
    </w:lvl>
    <w:lvl w:ilvl="8">
      <w:start w:val="1"/>
      <w:numFmt w:val="lowerRoman"/>
      <w:lvlText w:val="%9."/>
      <w:lvlJc w:val="left"/>
      <w:pPr>
        <w:ind w:left="3600" w:hanging="360"/>
      </w:pPr>
      <w:rPr>
        <w:rFonts w:ascii="Calibri" w:hAnsi="Calibri" w:hint="default"/>
        <w:b w:val="0"/>
        <w:i w:val="0"/>
        <w:color w:val="auto"/>
        <w:sz w:val="22"/>
      </w:rPr>
    </w:lvl>
  </w:abstractNum>
  <w:abstractNum w:abstractNumId="34">
    <w:nsid w:val="52C51912"/>
    <w:multiLevelType w:val="hybridMultilevel"/>
    <w:tmpl w:val="E71CB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761189"/>
    <w:multiLevelType w:val="hybridMultilevel"/>
    <w:tmpl w:val="7D2ED044"/>
    <w:lvl w:ilvl="0" w:tplc="9B163188">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BC6EB8"/>
    <w:multiLevelType w:val="multilevel"/>
    <w:tmpl w:val="B84CE8A6"/>
    <w:numStyleLink w:val="TableRedNumbersList-IPR"/>
  </w:abstractNum>
  <w:abstractNum w:abstractNumId="37">
    <w:nsid w:val="56D01F5B"/>
    <w:multiLevelType w:val="hybridMultilevel"/>
    <w:tmpl w:val="B77822CE"/>
    <w:lvl w:ilvl="0" w:tplc="BE08F434">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8F0C6B"/>
    <w:multiLevelType w:val="hybridMultilevel"/>
    <w:tmpl w:val="9FEC8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FB472D"/>
    <w:multiLevelType w:val="hybridMultilevel"/>
    <w:tmpl w:val="8A88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333561"/>
    <w:multiLevelType w:val="multilevel"/>
    <w:tmpl w:val="0F64D042"/>
    <w:numStyleLink w:val="Numbers11ptCalibriList"/>
  </w:abstractNum>
  <w:abstractNum w:abstractNumId="41">
    <w:nsid w:val="64F42842"/>
    <w:multiLevelType w:val="hybridMultilevel"/>
    <w:tmpl w:val="BE08AD5C"/>
    <w:lvl w:ilvl="0" w:tplc="04090015">
      <w:start w:val="1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9A4D49"/>
    <w:multiLevelType w:val="multilevel"/>
    <w:tmpl w:val="E0FE1110"/>
    <w:numStyleLink w:val="TableRedBulletsList-IPR"/>
  </w:abstractNum>
  <w:abstractNum w:abstractNumId="43">
    <w:nsid w:val="6C9C5AE0"/>
    <w:multiLevelType w:val="hybridMultilevel"/>
    <w:tmpl w:val="3A509FF6"/>
    <w:lvl w:ilvl="0" w:tplc="0646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AB3F4F"/>
    <w:multiLevelType w:val="hybridMultilevel"/>
    <w:tmpl w:val="F47E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4571F3"/>
    <w:multiLevelType w:val="multilevel"/>
    <w:tmpl w:val="7C36BA8E"/>
    <w:lvl w:ilvl="0">
      <w:start w:val="1"/>
      <w:numFmt w:val="bullet"/>
      <w:lvlText w:val="}"/>
      <w:lvlJc w:val="left"/>
      <w:pPr>
        <w:ind w:left="720" w:hanging="360"/>
      </w:pPr>
      <w:rPr>
        <w:rFonts w:ascii="Wingdings 3" w:hAnsi="Wingdings 3" w:hint="default"/>
        <w:color w:val="CC0000"/>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46">
    <w:nsid w:val="75131D83"/>
    <w:multiLevelType w:val="hybridMultilevel"/>
    <w:tmpl w:val="9FEC8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F412F3"/>
    <w:multiLevelType w:val="hybridMultilevel"/>
    <w:tmpl w:val="4806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7"/>
  </w:num>
  <w:num w:numId="3">
    <w:abstractNumId w:val="19"/>
  </w:num>
  <w:num w:numId="4">
    <w:abstractNumId w:val="3"/>
  </w:num>
  <w:num w:numId="5">
    <w:abstractNumId w:val="16"/>
  </w:num>
  <w:num w:numId="6">
    <w:abstractNumId w:val="29"/>
  </w:num>
  <w:num w:numId="7">
    <w:abstractNumId w:val="2"/>
  </w:num>
  <w:num w:numId="8">
    <w:abstractNumId w:val="8"/>
  </w:num>
  <w:num w:numId="9">
    <w:abstractNumId w:val="36"/>
  </w:num>
  <w:num w:numId="10">
    <w:abstractNumId w:val="20"/>
  </w:num>
  <w:num w:numId="11">
    <w:abstractNumId w:val="33"/>
  </w:num>
  <w:num w:numId="12">
    <w:abstractNumId w:val="0"/>
  </w:num>
  <w:num w:numId="13">
    <w:abstractNumId w:val="27"/>
  </w:num>
  <w:num w:numId="14">
    <w:abstractNumId w:val="28"/>
  </w:num>
  <w:num w:numId="15">
    <w:abstractNumId w:val="31"/>
  </w:num>
  <w:num w:numId="16">
    <w:abstractNumId w:val="40"/>
  </w:num>
  <w:num w:numId="17">
    <w:abstractNumId w:val="1"/>
  </w:num>
  <w:num w:numId="18">
    <w:abstractNumId w:val="42"/>
  </w:num>
  <w:num w:numId="19">
    <w:abstractNumId w:val="30"/>
  </w:num>
  <w:num w:numId="20">
    <w:abstractNumId w:val="13"/>
  </w:num>
  <w:num w:numId="21">
    <w:abstractNumId w:val="12"/>
  </w:num>
  <w:num w:numId="22">
    <w:abstractNumId w:val="14"/>
  </w:num>
  <w:num w:numId="23">
    <w:abstractNumId w:val="17"/>
  </w:num>
  <w:num w:numId="24">
    <w:abstractNumId w:val="26"/>
  </w:num>
  <w:num w:numId="25">
    <w:abstractNumId w:val="34"/>
  </w:num>
  <w:num w:numId="26">
    <w:abstractNumId w:val="47"/>
  </w:num>
  <w:num w:numId="27">
    <w:abstractNumId w:val="32"/>
  </w:num>
  <w:num w:numId="28">
    <w:abstractNumId w:val="23"/>
  </w:num>
  <w:num w:numId="29">
    <w:abstractNumId w:val="24"/>
  </w:num>
  <w:num w:numId="30">
    <w:abstractNumId w:val="45"/>
  </w:num>
  <w:num w:numId="31">
    <w:abstractNumId w:val="39"/>
  </w:num>
  <w:num w:numId="32">
    <w:abstractNumId w:val="44"/>
  </w:num>
  <w:num w:numId="33">
    <w:abstractNumId w:val="25"/>
  </w:num>
  <w:num w:numId="34">
    <w:abstractNumId w:val="5"/>
  </w:num>
  <w:num w:numId="35">
    <w:abstractNumId w:val="22"/>
    <w:lvlOverride w:ilvl="0">
      <w:lvl w:ilvl="0">
        <w:start w:val="1"/>
        <w:numFmt w:val="bullet"/>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36">
    <w:abstractNumId w:val="43"/>
  </w:num>
  <w:num w:numId="37">
    <w:abstractNumId w:val="4"/>
  </w:num>
  <w:num w:numId="38">
    <w:abstractNumId w:val="11"/>
  </w:num>
  <w:num w:numId="39">
    <w:abstractNumId w:val="9"/>
  </w:num>
  <w:num w:numId="40">
    <w:abstractNumId w:val="6"/>
  </w:num>
  <w:num w:numId="41">
    <w:abstractNumId w:val="7"/>
    <w:lvlOverride w:ilvl="0">
      <w:lvl w:ilvl="0">
        <w:start w:val="1"/>
        <w:numFmt w:val="decimal"/>
        <w:pStyle w:val="NumbersRed-IPR"/>
        <w:lvlText w:val="%1."/>
        <w:lvlJc w:val="left"/>
        <w:pPr>
          <w:ind w:left="720" w:hanging="360"/>
        </w:pPr>
        <w:rPr>
          <w:rFonts w:hint="default"/>
          <w:b w:val="0"/>
          <w:color w:val="B12732"/>
          <w:sz w:val="24"/>
          <w:szCs w:val="24"/>
        </w:rPr>
      </w:lvl>
    </w:lvlOverride>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B12732"/>
        </w:rPr>
      </w:lvl>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46"/>
  </w:num>
  <w:num w:numId="46">
    <w:abstractNumId w:val="21"/>
  </w:num>
  <w:num w:numId="47">
    <w:abstractNumId w:val="38"/>
  </w:num>
  <w:num w:numId="48">
    <w:abstractNumId w:val="18"/>
  </w:num>
  <w:num w:numId="49">
    <w:abstractNumId w:val="35"/>
  </w:num>
  <w:num w:numId="50">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activeWritingStyle w:appName="MSWord" w:lang="en-US" w:vendorID="64" w:dllVersion="6" w:nlCheck="1" w:checkStyle="1"/>
  <w:activeWritingStyle w:appName="MSWord" w:lang="es-PR" w:vendorID="64" w:dllVersion="6" w:nlCheck="1" w:checkStyle="1"/>
  <w:activeWritingStyle w:appName="MSWord" w:lang="en-US" w:vendorID="64" w:dllVersion="0" w:nlCheck="1" w:checkStyle="0"/>
  <w:activeWritingStyle w:appName="MSWord" w:lang="en-US" w:vendorID="64" w:dllVersion="131078" w:nlCheck="1" w:checkStyle="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720"/>
  <w:drawingGridHorizontalSpacing w:val="120"/>
  <w:displayHorizontalDrawingGridEvery w:val="2"/>
  <w:characterSpacingControl w:val="doNotCompress"/>
  <w:hdrShapeDefaults>
    <o:shapedefaults v:ext="edit" spidmax="34817"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677"/>
    <w:rsid w:val="000008D7"/>
    <w:rsid w:val="00000D72"/>
    <w:rsid w:val="0000164D"/>
    <w:rsid w:val="0000167D"/>
    <w:rsid w:val="000020D7"/>
    <w:rsid w:val="000028B3"/>
    <w:rsid w:val="00002FEA"/>
    <w:rsid w:val="000035E7"/>
    <w:rsid w:val="00003C72"/>
    <w:rsid w:val="00004316"/>
    <w:rsid w:val="00004C72"/>
    <w:rsid w:val="00004DA9"/>
    <w:rsid w:val="00004FA1"/>
    <w:rsid w:val="00005A75"/>
    <w:rsid w:val="00006749"/>
    <w:rsid w:val="000105FD"/>
    <w:rsid w:val="00010818"/>
    <w:rsid w:val="000109B3"/>
    <w:rsid w:val="00010FBC"/>
    <w:rsid w:val="00011199"/>
    <w:rsid w:val="00011367"/>
    <w:rsid w:val="000117EE"/>
    <w:rsid w:val="00011FA0"/>
    <w:rsid w:val="00012663"/>
    <w:rsid w:val="00012994"/>
    <w:rsid w:val="00013040"/>
    <w:rsid w:val="0001308A"/>
    <w:rsid w:val="00013DE2"/>
    <w:rsid w:val="00014294"/>
    <w:rsid w:val="00014451"/>
    <w:rsid w:val="00015D8D"/>
    <w:rsid w:val="000162E6"/>
    <w:rsid w:val="0001673E"/>
    <w:rsid w:val="00016B98"/>
    <w:rsid w:val="00016C61"/>
    <w:rsid w:val="00017136"/>
    <w:rsid w:val="00017CEE"/>
    <w:rsid w:val="000208D1"/>
    <w:rsid w:val="00021CFC"/>
    <w:rsid w:val="000225DE"/>
    <w:rsid w:val="0002359A"/>
    <w:rsid w:val="0002385E"/>
    <w:rsid w:val="0002495F"/>
    <w:rsid w:val="00024A86"/>
    <w:rsid w:val="00025B1C"/>
    <w:rsid w:val="00025C27"/>
    <w:rsid w:val="00026813"/>
    <w:rsid w:val="00026ADE"/>
    <w:rsid w:val="00027680"/>
    <w:rsid w:val="000277F2"/>
    <w:rsid w:val="00027C57"/>
    <w:rsid w:val="00027FC3"/>
    <w:rsid w:val="00032BB8"/>
    <w:rsid w:val="000333BF"/>
    <w:rsid w:val="00033F7E"/>
    <w:rsid w:val="00034184"/>
    <w:rsid w:val="00034442"/>
    <w:rsid w:val="00035110"/>
    <w:rsid w:val="00035825"/>
    <w:rsid w:val="000364BC"/>
    <w:rsid w:val="0003654E"/>
    <w:rsid w:val="000371C3"/>
    <w:rsid w:val="000373FB"/>
    <w:rsid w:val="00037DD9"/>
    <w:rsid w:val="000418DB"/>
    <w:rsid w:val="00041AA2"/>
    <w:rsid w:val="00041AAD"/>
    <w:rsid w:val="00042240"/>
    <w:rsid w:val="00043375"/>
    <w:rsid w:val="0004375B"/>
    <w:rsid w:val="00043ECE"/>
    <w:rsid w:val="00044F90"/>
    <w:rsid w:val="000451CB"/>
    <w:rsid w:val="00045355"/>
    <w:rsid w:val="00045F22"/>
    <w:rsid w:val="00046A23"/>
    <w:rsid w:val="00047ECD"/>
    <w:rsid w:val="00050050"/>
    <w:rsid w:val="00050760"/>
    <w:rsid w:val="000510B6"/>
    <w:rsid w:val="00051C42"/>
    <w:rsid w:val="00051E16"/>
    <w:rsid w:val="00052584"/>
    <w:rsid w:val="000537C6"/>
    <w:rsid w:val="00053EED"/>
    <w:rsid w:val="00054805"/>
    <w:rsid w:val="000550B6"/>
    <w:rsid w:val="00057F37"/>
    <w:rsid w:val="00061425"/>
    <w:rsid w:val="00061518"/>
    <w:rsid w:val="000615D5"/>
    <w:rsid w:val="00061B2E"/>
    <w:rsid w:val="00062078"/>
    <w:rsid w:val="00062547"/>
    <w:rsid w:val="00062FBA"/>
    <w:rsid w:val="000644D1"/>
    <w:rsid w:val="00064E28"/>
    <w:rsid w:val="0006706F"/>
    <w:rsid w:val="00067757"/>
    <w:rsid w:val="0006788E"/>
    <w:rsid w:val="00067D28"/>
    <w:rsid w:val="00067E89"/>
    <w:rsid w:val="00067EB6"/>
    <w:rsid w:val="00067F19"/>
    <w:rsid w:val="000706EA"/>
    <w:rsid w:val="00070880"/>
    <w:rsid w:val="00070EB9"/>
    <w:rsid w:val="0007162B"/>
    <w:rsid w:val="000726F1"/>
    <w:rsid w:val="000730E7"/>
    <w:rsid w:val="00073D29"/>
    <w:rsid w:val="00074A0C"/>
    <w:rsid w:val="000752C5"/>
    <w:rsid w:val="0007730B"/>
    <w:rsid w:val="000778F2"/>
    <w:rsid w:val="00077DD8"/>
    <w:rsid w:val="00077F51"/>
    <w:rsid w:val="00077F8D"/>
    <w:rsid w:val="00080DC1"/>
    <w:rsid w:val="00081793"/>
    <w:rsid w:val="00082314"/>
    <w:rsid w:val="00082618"/>
    <w:rsid w:val="00082902"/>
    <w:rsid w:val="00083F26"/>
    <w:rsid w:val="00084255"/>
    <w:rsid w:val="000858AB"/>
    <w:rsid w:val="00086441"/>
    <w:rsid w:val="00087F61"/>
    <w:rsid w:val="000901B1"/>
    <w:rsid w:val="00090F03"/>
    <w:rsid w:val="0009218A"/>
    <w:rsid w:val="00092AC7"/>
    <w:rsid w:val="0009352C"/>
    <w:rsid w:val="00093614"/>
    <w:rsid w:val="00093878"/>
    <w:rsid w:val="00093F41"/>
    <w:rsid w:val="00094A94"/>
    <w:rsid w:val="00094B9B"/>
    <w:rsid w:val="0009551A"/>
    <w:rsid w:val="00095899"/>
    <w:rsid w:val="0009702F"/>
    <w:rsid w:val="0009743C"/>
    <w:rsid w:val="000A10B2"/>
    <w:rsid w:val="000A1E3B"/>
    <w:rsid w:val="000A2606"/>
    <w:rsid w:val="000A2880"/>
    <w:rsid w:val="000A35B4"/>
    <w:rsid w:val="000A4461"/>
    <w:rsid w:val="000A4844"/>
    <w:rsid w:val="000A6774"/>
    <w:rsid w:val="000A6AF8"/>
    <w:rsid w:val="000B0A72"/>
    <w:rsid w:val="000B0C79"/>
    <w:rsid w:val="000B1B77"/>
    <w:rsid w:val="000B1EDC"/>
    <w:rsid w:val="000B2D5D"/>
    <w:rsid w:val="000B3462"/>
    <w:rsid w:val="000B3575"/>
    <w:rsid w:val="000B3AE7"/>
    <w:rsid w:val="000B4DAD"/>
    <w:rsid w:val="000B50B3"/>
    <w:rsid w:val="000B5407"/>
    <w:rsid w:val="000B6214"/>
    <w:rsid w:val="000B72CA"/>
    <w:rsid w:val="000B7407"/>
    <w:rsid w:val="000C11E5"/>
    <w:rsid w:val="000C1572"/>
    <w:rsid w:val="000C2197"/>
    <w:rsid w:val="000C2294"/>
    <w:rsid w:val="000C2702"/>
    <w:rsid w:val="000C2B57"/>
    <w:rsid w:val="000C2C63"/>
    <w:rsid w:val="000C3A2D"/>
    <w:rsid w:val="000C3A59"/>
    <w:rsid w:val="000C44B7"/>
    <w:rsid w:val="000C4B5D"/>
    <w:rsid w:val="000C5DD4"/>
    <w:rsid w:val="000C62A4"/>
    <w:rsid w:val="000C688D"/>
    <w:rsid w:val="000C692F"/>
    <w:rsid w:val="000C6B41"/>
    <w:rsid w:val="000C7FC6"/>
    <w:rsid w:val="000C7FF1"/>
    <w:rsid w:val="000D10A0"/>
    <w:rsid w:val="000D11C2"/>
    <w:rsid w:val="000D1542"/>
    <w:rsid w:val="000D2BDC"/>
    <w:rsid w:val="000D31CD"/>
    <w:rsid w:val="000D3407"/>
    <w:rsid w:val="000D400A"/>
    <w:rsid w:val="000D5FBB"/>
    <w:rsid w:val="000D62CD"/>
    <w:rsid w:val="000D64A5"/>
    <w:rsid w:val="000D7756"/>
    <w:rsid w:val="000E02F0"/>
    <w:rsid w:val="000E0A3E"/>
    <w:rsid w:val="000E1621"/>
    <w:rsid w:val="000E25B3"/>
    <w:rsid w:val="000E2693"/>
    <w:rsid w:val="000E38E4"/>
    <w:rsid w:val="000E3C70"/>
    <w:rsid w:val="000E3CDA"/>
    <w:rsid w:val="000E4AA4"/>
    <w:rsid w:val="000E523D"/>
    <w:rsid w:val="000E5AD4"/>
    <w:rsid w:val="000E62A9"/>
    <w:rsid w:val="000E668C"/>
    <w:rsid w:val="000E6934"/>
    <w:rsid w:val="000E6E72"/>
    <w:rsid w:val="000E7677"/>
    <w:rsid w:val="000E7AB3"/>
    <w:rsid w:val="000E7CC2"/>
    <w:rsid w:val="000F1D52"/>
    <w:rsid w:val="000F1F29"/>
    <w:rsid w:val="000F2986"/>
    <w:rsid w:val="000F31F3"/>
    <w:rsid w:val="000F377E"/>
    <w:rsid w:val="000F3885"/>
    <w:rsid w:val="000F3ABA"/>
    <w:rsid w:val="000F49AE"/>
    <w:rsid w:val="000F4AC3"/>
    <w:rsid w:val="000F4C86"/>
    <w:rsid w:val="000F6037"/>
    <w:rsid w:val="000F6303"/>
    <w:rsid w:val="000F7769"/>
    <w:rsid w:val="000F779B"/>
    <w:rsid w:val="0010069D"/>
    <w:rsid w:val="001011EE"/>
    <w:rsid w:val="00101E56"/>
    <w:rsid w:val="00101EDF"/>
    <w:rsid w:val="001024D3"/>
    <w:rsid w:val="0010302A"/>
    <w:rsid w:val="0010396B"/>
    <w:rsid w:val="00103F11"/>
    <w:rsid w:val="0010578D"/>
    <w:rsid w:val="00106710"/>
    <w:rsid w:val="0010716A"/>
    <w:rsid w:val="001071A4"/>
    <w:rsid w:val="00107F80"/>
    <w:rsid w:val="00110119"/>
    <w:rsid w:val="001106D1"/>
    <w:rsid w:val="00110E72"/>
    <w:rsid w:val="001112E5"/>
    <w:rsid w:val="001118A2"/>
    <w:rsid w:val="0011259F"/>
    <w:rsid w:val="00112C47"/>
    <w:rsid w:val="001141D4"/>
    <w:rsid w:val="00115302"/>
    <w:rsid w:val="001158AC"/>
    <w:rsid w:val="00115B01"/>
    <w:rsid w:val="00116422"/>
    <w:rsid w:val="00116ACD"/>
    <w:rsid w:val="001171BC"/>
    <w:rsid w:val="001171DE"/>
    <w:rsid w:val="001200A5"/>
    <w:rsid w:val="00120268"/>
    <w:rsid w:val="001202DE"/>
    <w:rsid w:val="00120931"/>
    <w:rsid w:val="00121135"/>
    <w:rsid w:val="00121C76"/>
    <w:rsid w:val="00122C14"/>
    <w:rsid w:val="001230FE"/>
    <w:rsid w:val="00123454"/>
    <w:rsid w:val="001234B5"/>
    <w:rsid w:val="001239F4"/>
    <w:rsid w:val="00124128"/>
    <w:rsid w:val="00124459"/>
    <w:rsid w:val="00124BB3"/>
    <w:rsid w:val="001253B5"/>
    <w:rsid w:val="001257B8"/>
    <w:rsid w:val="00125EF7"/>
    <w:rsid w:val="00126C04"/>
    <w:rsid w:val="001278EB"/>
    <w:rsid w:val="00127ADC"/>
    <w:rsid w:val="00127B6B"/>
    <w:rsid w:val="00130755"/>
    <w:rsid w:val="0013148E"/>
    <w:rsid w:val="00132CDF"/>
    <w:rsid w:val="00132EB8"/>
    <w:rsid w:val="00133C2C"/>
    <w:rsid w:val="00133CE8"/>
    <w:rsid w:val="001342DD"/>
    <w:rsid w:val="00134FD1"/>
    <w:rsid w:val="0013500C"/>
    <w:rsid w:val="0013567F"/>
    <w:rsid w:val="00136A4D"/>
    <w:rsid w:val="00136EBE"/>
    <w:rsid w:val="00137AAA"/>
    <w:rsid w:val="00137D01"/>
    <w:rsid w:val="00140CC1"/>
    <w:rsid w:val="00141B1D"/>
    <w:rsid w:val="001421A5"/>
    <w:rsid w:val="001434FA"/>
    <w:rsid w:val="00144062"/>
    <w:rsid w:val="001441BB"/>
    <w:rsid w:val="00144379"/>
    <w:rsid w:val="00144711"/>
    <w:rsid w:val="00146AE9"/>
    <w:rsid w:val="00147500"/>
    <w:rsid w:val="001475C1"/>
    <w:rsid w:val="00150DE8"/>
    <w:rsid w:val="00150E92"/>
    <w:rsid w:val="001520AE"/>
    <w:rsid w:val="0015212B"/>
    <w:rsid w:val="00152160"/>
    <w:rsid w:val="00152990"/>
    <w:rsid w:val="001529F2"/>
    <w:rsid w:val="00153708"/>
    <w:rsid w:val="001540AB"/>
    <w:rsid w:val="0015448A"/>
    <w:rsid w:val="0015558D"/>
    <w:rsid w:val="0015608C"/>
    <w:rsid w:val="00157054"/>
    <w:rsid w:val="00157154"/>
    <w:rsid w:val="00157B91"/>
    <w:rsid w:val="001604B3"/>
    <w:rsid w:val="00160BE5"/>
    <w:rsid w:val="0016150D"/>
    <w:rsid w:val="0016159F"/>
    <w:rsid w:val="00161BA3"/>
    <w:rsid w:val="00161FD9"/>
    <w:rsid w:val="00162309"/>
    <w:rsid w:val="001625A2"/>
    <w:rsid w:val="001630C4"/>
    <w:rsid w:val="001631FB"/>
    <w:rsid w:val="0016394D"/>
    <w:rsid w:val="00163F73"/>
    <w:rsid w:val="00165021"/>
    <w:rsid w:val="00165090"/>
    <w:rsid w:val="00165521"/>
    <w:rsid w:val="00165B87"/>
    <w:rsid w:val="00165E5C"/>
    <w:rsid w:val="00167287"/>
    <w:rsid w:val="00167483"/>
    <w:rsid w:val="00167E92"/>
    <w:rsid w:val="0017199F"/>
    <w:rsid w:val="00172CCD"/>
    <w:rsid w:val="00172E98"/>
    <w:rsid w:val="00172F9C"/>
    <w:rsid w:val="001730C0"/>
    <w:rsid w:val="001731A7"/>
    <w:rsid w:val="0017356D"/>
    <w:rsid w:val="0017418D"/>
    <w:rsid w:val="001743EA"/>
    <w:rsid w:val="00175091"/>
    <w:rsid w:val="0017567B"/>
    <w:rsid w:val="00175E2D"/>
    <w:rsid w:val="00176ABC"/>
    <w:rsid w:val="00176F4F"/>
    <w:rsid w:val="001776C5"/>
    <w:rsid w:val="00177CFB"/>
    <w:rsid w:val="0018094C"/>
    <w:rsid w:val="0018143D"/>
    <w:rsid w:val="001816F3"/>
    <w:rsid w:val="00181932"/>
    <w:rsid w:val="00181DC7"/>
    <w:rsid w:val="00182600"/>
    <w:rsid w:val="00182776"/>
    <w:rsid w:val="0018280E"/>
    <w:rsid w:val="00182C37"/>
    <w:rsid w:val="00183B3B"/>
    <w:rsid w:val="0018411B"/>
    <w:rsid w:val="001853E0"/>
    <w:rsid w:val="0018553A"/>
    <w:rsid w:val="0018558F"/>
    <w:rsid w:val="001856D5"/>
    <w:rsid w:val="00185CA1"/>
    <w:rsid w:val="00187EDD"/>
    <w:rsid w:val="0019110E"/>
    <w:rsid w:val="001924A3"/>
    <w:rsid w:val="00192684"/>
    <w:rsid w:val="00193847"/>
    <w:rsid w:val="0019436B"/>
    <w:rsid w:val="001949D4"/>
    <w:rsid w:val="001956CF"/>
    <w:rsid w:val="00195B28"/>
    <w:rsid w:val="00195C3D"/>
    <w:rsid w:val="00195C95"/>
    <w:rsid w:val="001973C7"/>
    <w:rsid w:val="00197B07"/>
    <w:rsid w:val="001A01E6"/>
    <w:rsid w:val="001A06F6"/>
    <w:rsid w:val="001A0FAC"/>
    <w:rsid w:val="001A1CB1"/>
    <w:rsid w:val="001A1F55"/>
    <w:rsid w:val="001A22B7"/>
    <w:rsid w:val="001A23D3"/>
    <w:rsid w:val="001A2C75"/>
    <w:rsid w:val="001A335E"/>
    <w:rsid w:val="001A347B"/>
    <w:rsid w:val="001A3CF4"/>
    <w:rsid w:val="001A41B2"/>
    <w:rsid w:val="001A4A21"/>
    <w:rsid w:val="001A6203"/>
    <w:rsid w:val="001A681A"/>
    <w:rsid w:val="001A7550"/>
    <w:rsid w:val="001B1237"/>
    <w:rsid w:val="001B18C7"/>
    <w:rsid w:val="001B2979"/>
    <w:rsid w:val="001B33A1"/>
    <w:rsid w:val="001B3595"/>
    <w:rsid w:val="001B4732"/>
    <w:rsid w:val="001B487D"/>
    <w:rsid w:val="001B4998"/>
    <w:rsid w:val="001B551C"/>
    <w:rsid w:val="001B5932"/>
    <w:rsid w:val="001B5D8E"/>
    <w:rsid w:val="001B6727"/>
    <w:rsid w:val="001B6730"/>
    <w:rsid w:val="001B70D7"/>
    <w:rsid w:val="001B78B8"/>
    <w:rsid w:val="001C113F"/>
    <w:rsid w:val="001C191A"/>
    <w:rsid w:val="001C2A25"/>
    <w:rsid w:val="001C2C1A"/>
    <w:rsid w:val="001C3208"/>
    <w:rsid w:val="001C34FF"/>
    <w:rsid w:val="001C4272"/>
    <w:rsid w:val="001C4306"/>
    <w:rsid w:val="001C47B1"/>
    <w:rsid w:val="001C4C96"/>
    <w:rsid w:val="001C7131"/>
    <w:rsid w:val="001C77AD"/>
    <w:rsid w:val="001C7CF0"/>
    <w:rsid w:val="001D03CB"/>
    <w:rsid w:val="001D0A6E"/>
    <w:rsid w:val="001D112D"/>
    <w:rsid w:val="001D12C0"/>
    <w:rsid w:val="001D190D"/>
    <w:rsid w:val="001D1C2C"/>
    <w:rsid w:val="001D2BA6"/>
    <w:rsid w:val="001D2E5B"/>
    <w:rsid w:val="001D3D2D"/>
    <w:rsid w:val="001D429F"/>
    <w:rsid w:val="001D4A26"/>
    <w:rsid w:val="001D4D2B"/>
    <w:rsid w:val="001D54C8"/>
    <w:rsid w:val="001D637C"/>
    <w:rsid w:val="001D66BF"/>
    <w:rsid w:val="001D6B84"/>
    <w:rsid w:val="001D6F3D"/>
    <w:rsid w:val="001D6F71"/>
    <w:rsid w:val="001D7414"/>
    <w:rsid w:val="001D78E4"/>
    <w:rsid w:val="001E0262"/>
    <w:rsid w:val="001E1125"/>
    <w:rsid w:val="001E1294"/>
    <w:rsid w:val="001E1E38"/>
    <w:rsid w:val="001E22E7"/>
    <w:rsid w:val="001E2605"/>
    <w:rsid w:val="001E2896"/>
    <w:rsid w:val="001E2C44"/>
    <w:rsid w:val="001E3311"/>
    <w:rsid w:val="001E3E9D"/>
    <w:rsid w:val="001E545F"/>
    <w:rsid w:val="001E61F4"/>
    <w:rsid w:val="001E62C5"/>
    <w:rsid w:val="001E77A5"/>
    <w:rsid w:val="001F10F3"/>
    <w:rsid w:val="001F12E9"/>
    <w:rsid w:val="001F1853"/>
    <w:rsid w:val="001F1CE5"/>
    <w:rsid w:val="001F1DD5"/>
    <w:rsid w:val="001F1F38"/>
    <w:rsid w:val="001F23DE"/>
    <w:rsid w:val="001F2693"/>
    <w:rsid w:val="001F2E63"/>
    <w:rsid w:val="001F3D81"/>
    <w:rsid w:val="001F40D1"/>
    <w:rsid w:val="001F413B"/>
    <w:rsid w:val="001F4C37"/>
    <w:rsid w:val="001F4FC2"/>
    <w:rsid w:val="001F5255"/>
    <w:rsid w:val="001F5E01"/>
    <w:rsid w:val="001F5E88"/>
    <w:rsid w:val="001F6C25"/>
    <w:rsid w:val="001F6CEF"/>
    <w:rsid w:val="001F7DC4"/>
    <w:rsid w:val="001F7EA0"/>
    <w:rsid w:val="002002B8"/>
    <w:rsid w:val="0020088E"/>
    <w:rsid w:val="00200BB9"/>
    <w:rsid w:val="00201036"/>
    <w:rsid w:val="002012E6"/>
    <w:rsid w:val="00201BE0"/>
    <w:rsid w:val="002020C4"/>
    <w:rsid w:val="00203AD9"/>
    <w:rsid w:val="0020530B"/>
    <w:rsid w:val="002054DF"/>
    <w:rsid w:val="00205541"/>
    <w:rsid w:val="00206163"/>
    <w:rsid w:val="00206172"/>
    <w:rsid w:val="00206267"/>
    <w:rsid w:val="00206BA5"/>
    <w:rsid w:val="0020757D"/>
    <w:rsid w:val="002077B1"/>
    <w:rsid w:val="002077FC"/>
    <w:rsid w:val="00207FB2"/>
    <w:rsid w:val="0021062A"/>
    <w:rsid w:val="00210DD9"/>
    <w:rsid w:val="00211C97"/>
    <w:rsid w:val="00211EA5"/>
    <w:rsid w:val="00212609"/>
    <w:rsid w:val="00213790"/>
    <w:rsid w:val="00213F7D"/>
    <w:rsid w:val="00214536"/>
    <w:rsid w:val="00214CC0"/>
    <w:rsid w:val="00214DDB"/>
    <w:rsid w:val="00214F41"/>
    <w:rsid w:val="0021657E"/>
    <w:rsid w:val="00217029"/>
    <w:rsid w:val="0021707D"/>
    <w:rsid w:val="00220070"/>
    <w:rsid w:val="002218F2"/>
    <w:rsid w:val="00222D66"/>
    <w:rsid w:val="00223267"/>
    <w:rsid w:val="00223F4F"/>
    <w:rsid w:val="00224FBB"/>
    <w:rsid w:val="00225968"/>
    <w:rsid w:val="00226631"/>
    <w:rsid w:val="0022664D"/>
    <w:rsid w:val="00226DAB"/>
    <w:rsid w:val="00227663"/>
    <w:rsid w:val="0023102C"/>
    <w:rsid w:val="0023152F"/>
    <w:rsid w:val="00231ED2"/>
    <w:rsid w:val="0023243B"/>
    <w:rsid w:val="002325B4"/>
    <w:rsid w:val="002329B7"/>
    <w:rsid w:val="0023324C"/>
    <w:rsid w:val="00233DE3"/>
    <w:rsid w:val="00234E97"/>
    <w:rsid w:val="00234F2E"/>
    <w:rsid w:val="002355D5"/>
    <w:rsid w:val="00235A05"/>
    <w:rsid w:val="0023642D"/>
    <w:rsid w:val="002372E8"/>
    <w:rsid w:val="00237C18"/>
    <w:rsid w:val="00240484"/>
    <w:rsid w:val="00241031"/>
    <w:rsid w:val="002410D2"/>
    <w:rsid w:val="00241668"/>
    <w:rsid w:val="0024173C"/>
    <w:rsid w:val="002429E0"/>
    <w:rsid w:val="002449B9"/>
    <w:rsid w:val="00244B86"/>
    <w:rsid w:val="00245075"/>
    <w:rsid w:val="00245896"/>
    <w:rsid w:val="00245EDE"/>
    <w:rsid w:val="002475C7"/>
    <w:rsid w:val="002511C3"/>
    <w:rsid w:val="00251E53"/>
    <w:rsid w:val="00252314"/>
    <w:rsid w:val="00252D12"/>
    <w:rsid w:val="0025344D"/>
    <w:rsid w:val="00253B7C"/>
    <w:rsid w:val="00255464"/>
    <w:rsid w:val="00256206"/>
    <w:rsid w:val="00256D23"/>
    <w:rsid w:val="00257732"/>
    <w:rsid w:val="0026025E"/>
    <w:rsid w:val="002624FF"/>
    <w:rsid w:val="00262BA7"/>
    <w:rsid w:val="002636BF"/>
    <w:rsid w:val="00263988"/>
    <w:rsid w:val="00263FAA"/>
    <w:rsid w:val="00266A71"/>
    <w:rsid w:val="00267BFC"/>
    <w:rsid w:val="00267E26"/>
    <w:rsid w:val="0027096A"/>
    <w:rsid w:val="0027211E"/>
    <w:rsid w:val="002721E1"/>
    <w:rsid w:val="0027221C"/>
    <w:rsid w:val="002728FC"/>
    <w:rsid w:val="00272C74"/>
    <w:rsid w:val="002746B4"/>
    <w:rsid w:val="0027487D"/>
    <w:rsid w:val="00274BC6"/>
    <w:rsid w:val="00274ECD"/>
    <w:rsid w:val="00274F47"/>
    <w:rsid w:val="0027515E"/>
    <w:rsid w:val="002757C0"/>
    <w:rsid w:val="00276DA0"/>
    <w:rsid w:val="00277EC6"/>
    <w:rsid w:val="00277EFB"/>
    <w:rsid w:val="0028027F"/>
    <w:rsid w:val="00280A14"/>
    <w:rsid w:val="0028109D"/>
    <w:rsid w:val="00282139"/>
    <w:rsid w:val="00282F65"/>
    <w:rsid w:val="0028492D"/>
    <w:rsid w:val="00284BA9"/>
    <w:rsid w:val="002850A6"/>
    <w:rsid w:val="0028663C"/>
    <w:rsid w:val="00286AA9"/>
    <w:rsid w:val="00286DBB"/>
    <w:rsid w:val="0028705B"/>
    <w:rsid w:val="00287490"/>
    <w:rsid w:val="00287561"/>
    <w:rsid w:val="002875E5"/>
    <w:rsid w:val="0028761D"/>
    <w:rsid w:val="00287A2B"/>
    <w:rsid w:val="00287D14"/>
    <w:rsid w:val="002902B4"/>
    <w:rsid w:val="0029061A"/>
    <w:rsid w:val="00290952"/>
    <w:rsid w:val="00290E4A"/>
    <w:rsid w:val="00290EBB"/>
    <w:rsid w:val="00291311"/>
    <w:rsid w:val="002914D0"/>
    <w:rsid w:val="00293245"/>
    <w:rsid w:val="00293E60"/>
    <w:rsid w:val="00294029"/>
    <w:rsid w:val="0029427C"/>
    <w:rsid w:val="00294339"/>
    <w:rsid w:val="0029461A"/>
    <w:rsid w:val="00294935"/>
    <w:rsid w:val="00294C4A"/>
    <w:rsid w:val="00295397"/>
    <w:rsid w:val="002957FF"/>
    <w:rsid w:val="002965CB"/>
    <w:rsid w:val="00296F6D"/>
    <w:rsid w:val="00297377"/>
    <w:rsid w:val="002978FA"/>
    <w:rsid w:val="00297F75"/>
    <w:rsid w:val="002A1151"/>
    <w:rsid w:val="002A162D"/>
    <w:rsid w:val="002A1737"/>
    <w:rsid w:val="002A1B19"/>
    <w:rsid w:val="002A26CA"/>
    <w:rsid w:val="002A2A95"/>
    <w:rsid w:val="002A3109"/>
    <w:rsid w:val="002A32D7"/>
    <w:rsid w:val="002A3763"/>
    <w:rsid w:val="002A4714"/>
    <w:rsid w:val="002A5734"/>
    <w:rsid w:val="002A5EAA"/>
    <w:rsid w:val="002A630E"/>
    <w:rsid w:val="002A7F99"/>
    <w:rsid w:val="002B0510"/>
    <w:rsid w:val="002B07A3"/>
    <w:rsid w:val="002B1E26"/>
    <w:rsid w:val="002B22F5"/>
    <w:rsid w:val="002B3E8C"/>
    <w:rsid w:val="002B466D"/>
    <w:rsid w:val="002B5104"/>
    <w:rsid w:val="002B5C0A"/>
    <w:rsid w:val="002C0FFB"/>
    <w:rsid w:val="002C175A"/>
    <w:rsid w:val="002C2062"/>
    <w:rsid w:val="002C3EE6"/>
    <w:rsid w:val="002C4120"/>
    <w:rsid w:val="002C43FA"/>
    <w:rsid w:val="002C4AA7"/>
    <w:rsid w:val="002C68E9"/>
    <w:rsid w:val="002C7B9B"/>
    <w:rsid w:val="002D0F0C"/>
    <w:rsid w:val="002D0FBC"/>
    <w:rsid w:val="002D3FEF"/>
    <w:rsid w:val="002D41F1"/>
    <w:rsid w:val="002D4735"/>
    <w:rsid w:val="002D481E"/>
    <w:rsid w:val="002D64BC"/>
    <w:rsid w:val="002D6DF6"/>
    <w:rsid w:val="002D71AA"/>
    <w:rsid w:val="002D7740"/>
    <w:rsid w:val="002E022D"/>
    <w:rsid w:val="002E2AF9"/>
    <w:rsid w:val="002E3629"/>
    <w:rsid w:val="002E3B8C"/>
    <w:rsid w:val="002E44E8"/>
    <w:rsid w:val="002E4576"/>
    <w:rsid w:val="002E54DB"/>
    <w:rsid w:val="002E5812"/>
    <w:rsid w:val="002E611B"/>
    <w:rsid w:val="002E7DAC"/>
    <w:rsid w:val="002F0CA4"/>
    <w:rsid w:val="002F0ECF"/>
    <w:rsid w:val="002F189C"/>
    <w:rsid w:val="002F1D3A"/>
    <w:rsid w:val="002F251A"/>
    <w:rsid w:val="002F295D"/>
    <w:rsid w:val="002F3DD3"/>
    <w:rsid w:val="002F43F7"/>
    <w:rsid w:val="002F4561"/>
    <w:rsid w:val="002F482B"/>
    <w:rsid w:val="002F48C8"/>
    <w:rsid w:val="002F5AB3"/>
    <w:rsid w:val="002F5DF2"/>
    <w:rsid w:val="002F66AD"/>
    <w:rsid w:val="002F685F"/>
    <w:rsid w:val="002F73AE"/>
    <w:rsid w:val="002F7DC3"/>
    <w:rsid w:val="003004A1"/>
    <w:rsid w:val="003027A3"/>
    <w:rsid w:val="00302820"/>
    <w:rsid w:val="00304859"/>
    <w:rsid w:val="003049C8"/>
    <w:rsid w:val="00304A09"/>
    <w:rsid w:val="00304EC8"/>
    <w:rsid w:val="003053F4"/>
    <w:rsid w:val="00305BEB"/>
    <w:rsid w:val="0031042E"/>
    <w:rsid w:val="003107E9"/>
    <w:rsid w:val="00311A37"/>
    <w:rsid w:val="00311DAA"/>
    <w:rsid w:val="00312BF9"/>
    <w:rsid w:val="003130B6"/>
    <w:rsid w:val="00313316"/>
    <w:rsid w:val="003168F9"/>
    <w:rsid w:val="00316951"/>
    <w:rsid w:val="00317DD1"/>
    <w:rsid w:val="00320A95"/>
    <w:rsid w:val="00321026"/>
    <w:rsid w:val="00321A1B"/>
    <w:rsid w:val="003224D5"/>
    <w:rsid w:val="0032262F"/>
    <w:rsid w:val="00322660"/>
    <w:rsid w:val="00322C60"/>
    <w:rsid w:val="003238E5"/>
    <w:rsid w:val="00323BE2"/>
    <w:rsid w:val="00324408"/>
    <w:rsid w:val="00325927"/>
    <w:rsid w:val="003264EB"/>
    <w:rsid w:val="00326C01"/>
    <w:rsid w:val="00326D1A"/>
    <w:rsid w:val="00326E01"/>
    <w:rsid w:val="00326F1D"/>
    <w:rsid w:val="00327FD3"/>
    <w:rsid w:val="00330132"/>
    <w:rsid w:val="00332029"/>
    <w:rsid w:val="003321BF"/>
    <w:rsid w:val="00333457"/>
    <w:rsid w:val="00333CCB"/>
    <w:rsid w:val="00333DB0"/>
    <w:rsid w:val="00333E41"/>
    <w:rsid w:val="00334228"/>
    <w:rsid w:val="00334CAA"/>
    <w:rsid w:val="00335043"/>
    <w:rsid w:val="0033544F"/>
    <w:rsid w:val="00335D22"/>
    <w:rsid w:val="00336385"/>
    <w:rsid w:val="00336722"/>
    <w:rsid w:val="00336CC7"/>
    <w:rsid w:val="00336FA8"/>
    <w:rsid w:val="0033707F"/>
    <w:rsid w:val="003416E0"/>
    <w:rsid w:val="003420D6"/>
    <w:rsid w:val="00342309"/>
    <w:rsid w:val="00343694"/>
    <w:rsid w:val="0034394D"/>
    <w:rsid w:val="003440CE"/>
    <w:rsid w:val="00344448"/>
    <w:rsid w:val="00345B69"/>
    <w:rsid w:val="003463D5"/>
    <w:rsid w:val="00347708"/>
    <w:rsid w:val="00347F51"/>
    <w:rsid w:val="0035108F"/>
    <w:rsid w:val="00351BFA"/>
    <w:rsid w:val="00351C25"/>
    <w:rsid w:val="00351E03"/>
    <w:rsid w:val="0035229C"/>
    <w:rsid w:val="00352938"/>
    <w:rsid w:val="00352E29"/>
    <w:rsid w:val="00354AF4"/>
    <w:rsid w:val="00354B9E"/>
    <w:rsid w:val="003550B6"/>
    <w:rsid w:val="00355537"/>
    <w:rsid w:val="003560C0"/>
    <w:rsid w:val="003561DC"/>
    <w:rsid w:val="003564B9"/>
    <w:rsid w:val="00356B90"/>
    <w:rsid w:val="00356C43"/>
    <w:rsid w:val="0036012F"/>
    <w:rsid w:val="003604E8"/>
    <w:rsid w:val="0036233F"/>
    <w:rsid w:val="003632B4"/>
    <w:rsid w:val="00363B4A"/>
    <w:rsid w:val="00364C61"/>
    <w:rsid w:val="00366996"/>
    <w:rsid w:val="00367439"/>
    <w:rsid w:val="00367A3A"/>
    <w:rsid w:val="00370473"/>
    <w:rsid w:val="0037203A"/>
    <w:rsid w:val="00372833"/>
    <w:rsid w:val="00372A03"/>
    <w:rsid w:val="00372C71"/>
    <w:rsid w:val="00372F9D"/>
    <w:rsid w:val="00373822"/>
    <w:rsid w:val="00373C7D"/>
    <w:rsid w:val="0037427A"/>
    <w:rsid w:val="00375107"/>
    <w:rsid w:val="00375321"/>
    <w:rsid w:val="00375870"/>
    <w:rsid w:val="003759F4"/>
    <w:rsid w:val="00375C70"/>
    <w:rsid w:val="003763C5"/>
    <w:rsid w:val="003765F9"/>
    <w:rsid w:val="00376946"/>
    <w:rsid w:val="003774C7"/>
    <w:rsid w:val="0037771A"/>
    <w:rsid w:val="00377B71"/>
    <w:rsid w:val="00377D54"/>
    <w:rsid w:val="00377DD4"/>
    <w:rsid w:val="00380276"/>
    <w:rsid w:val="00380A00"/>
    <w:rsid w:val="00380E2D"/>
    <w:rsid w:val="00381476"/>
    <w:rsid w:val="00381766"/>
    <w:rsid w:val="0038188B"/>
    <w:rsid w:val="00382849"/>
    <w:rsid w:val="00383EF2"/>
    <w:rsid w:val="00386048"/>
    <w:rsid w:val="00391B1A"/>
    <w:rsid w:val="003920F7"/>
    <w:rsid w:val="00392FE7"/>
    <w:rsid w:val="00393C1E"/>
    <w:rsid w:val="003958E5"/>
    <w:rsid w:val="00395E9C"/>
    <w:rsid w:val="003963A0"/>
    <w:rsid w:val="003977A2"/>
    <w:rsid w:val="003978C3"/>
    <w:rsid w:val="003A01C7"/>
    <w:rsid w:val="003A03E8"/>
    <w:rsid w:val="003A06D4"/>
    <w:rsid w:val="003A07CE"/>
    <w:rsid w:val="003A0A6A"/>
    <w:rsid w:val="003A0C21"/>
    <w:rsid w:val="003A1426"/>
    <w:rsid w:val="003A145B"/>
    <w:rsid w:val="003A18C7"/>
    <w:rsid w:val="003A1D4E"/>
    <w:rsid w:val="003A344D"/>
    <w:rsid w:val="003A3623"/>
    <w:rsid w:val="003A3A45"/>
    <w:rsid w:val="003A3AFB"/>
    <w:rsid w:val="003A4ACE"/>
    <w:rsid w:val="003A4BEE"/>
    <w:rsid w:val="003A4EBF"/>
    <w:rsid w:val="003A5A51"/>
    <w:rsid w:val="003A6611"/>
    <w:rsid w:val="003A6EF0"/>
    <w:rsid w:val="003B0447"/>
    <w:rsid w:val="003B08C2"/>
    <w:rsid w:val="003B0C3F"/>
    <w:rsid w:val="003B117A"/>
    <w:rsid w:val="003B13A3"/>
    <w:rsid w:val="003B189B"/>
    <w:rsid w:val="003B1F14"/>
    <w:rsid w:val="003B2399"/>
    <w:rsid w:val="003B24EF"/>
    <w:rsid w:val="003B3030"/>
    <w:rsid w:val="003B41C3"/>
    <w:rsid w:val="003B4B2C"/>
    <w:rsid w:val="003B5EDB"/>
    <w:rsid w:val="003B67DA"/>
    <w:rsid w:val="003B6C3B"/>
    <w:rsid w:val="003C2FC7"/>
    <w:rsid w:val="003C425F"/>
    <w:rsid w:val="003C4A4A"/>
    <w:rsid w:val="003C4DBD"/>
    <w:rsid w:val="003C4F45"/>
    <w:rsid w:val="003C6F80"/>
    <w:rsid w:val="003C756E"/>
    <w:rsid w:val="003D0A36"/>
    <w:rsid w:val="003D0CE5"/>
    <w:rsid w:val="003D19FF"/>
    <w:rsid w:val="003D243C"/>
    <w:rsid w:val="003D3714"/>
    <w:rsid w:val="003D3AB5"/>
    <w:rsid w:val="003D3BCB"/>
    <w:rsid w:val="003D4385"/>
    <w:rsid w:val="003D5BA9"/>
    <w:rsid w:val="003D7D5E"/>
    <w:rsid w:val="003E1110"/>
    <w:rsid w:val="003E20D2"/>
    <w:rsid w:val="003E23D0"/>
    <w:rsid w:val="003E3A3D"/>
    <w:rsid w:val="003E3B28"/>
    <w:rsid w:val="003E3C1B"/>
    <w:rsid w:val="003E44E3"/>
    <w:rsid w:val="003E4D98"/>
    <w:rsid w:val="003E5356"/>
    <w:rsid w:val="003E5A61"/>
    <w:rsid w:val="003E612F"/>
    <w:rsid w:val="003E6618"/>
    <w:rsid w:val="003E69CB"/>
    <w:rsid w:val="003E7087"/>
    <w:rsid w:val="003E71E5"/>
    <w:rsid w:val="003E76FF"/>
    <w:rsid w:val="003E7B35"/>
    <w:rsid w:val="003F1ABA"/>
    <w:rsid w:val="003F1DA6"/>
    <w:rsid w:val="003F23E6"/>
    <w:rsid w:val="003F2DE5"/>
    <w:rsid w:val="003F3A03"/>
    <w:rsid w:val="003F3C56"/>
    <w:rsid w:val="003F3D44"/>
    <w:rsid w:val="003F400F"/>
    <w:rsid w:val="003F41E3"/>
    <w:rsid w:val="003F46E3"/>
    <w:rsid w:val="003F4B9E"/>
    <w:rsid w:val="003F5C92"/>
    <w:rsid w:val="003F5F2B"/>
    <w:rsid w:val="003F6125"/>
    <w:rsid w:val="003F768C"/>
    <w:rsid w:val="0040088A"/>
    <w:rsid w:val="00400A33"/>
    <w:rsid w:val="00401E69"/>
    <w:rsid w:val="00402195"/>
    <w:rsid w:val="00403785"/>
    <w:rsid w:val="00404F7C"/>
    <w:rsid w:val="00405606"/>
    <w:rsid w:val="00405F70"/>
    <w:rsid w:val="004106EE"/>
    <w:rsid w:val="00410CFC"/>
    <w:rsid w:val="00411142"/>
    <w:rsid w:val="00411150"/>
    <w:rsid w:val="004118FF"/>
    <w:rsid w:val="004131AB"/>
    <w:rsid w:val="004131F9"/>
    <w:rsid w:val="00413B66"/>
    <w:rsid w:val="004140B8"/>
    <w:rsid w:val="004142A3"/>
    <w:rsid w:val="004147A9"/>
    <w:rsid w:val="004147F2"/>
    <w:rsid w:val="0041552A"/>
    <w:rsid w:val="00415639"/>
    <w:rsid w:val="00417405"/>
    <w:rsid w:val="004215EB"/>
    <w:rsid w:val="004218AE"/>
    <w:rsid w:val="004227E9"/>
    <w:rsid w:val="00423485"/>
    <w:rsid w:val="004236E1"/>
    <w:rsid w:val="004238E3"/>
    <w:rsid w:val="00423B63"/>
    <w:rsid w:val="00423C5E"/>
    <w:rsid w:val="004241CF"/>
    <w:rsid w:val="004251DE"/>
    <w:rsid w:val="004252D6"/>
    <w:rsid w:val="00425488"/>
    <w:rsid w:val="004303CB"/>
    <w:rsid w:val="00430A6F"/>
    <w:rsid w:val="00431284"/>
    <w:rsid w:val="004331CA"/>
    <w:rsid w:val="00433A0B"/>
    <w:rsid w:val="004365AA"/>
    <w:rsid w:val="00437A43"/>
    <w:rsid w:val="00437C77"/>
    <w:rsid w:val="00440170"/>
    <w:rsid w:val="00440259"/>
    <w:rsid w:val="00440882"/>
    <w:rsid w:val="00440B72"/>
    <w:rsid w:val="00441937"/>
    <w:rsid w:val="00441A06"/>
    <w:rsid w:val="00441ACF"/>
    <w:rsid w:val="00441E14"/>
    <w:rsid w:val="004427AB"/>
    <w:rsid w:val="0044300B"/>
    <w:rsid w:val="00443F1A"/>
    <w:rsid w:val="004444B0"/>
    <w:rsid w:val="00445367"/>
    <w:rsid w:val="00446219"/>
    <w:rsid w:val="004469B2"/>
    <w:rsid w:val="00446D4E"/>
    <w:rsid w:val="00446EB6"/>
    <w:rsid w:val="0044785A"/>
    <w:rsid w:val="00447DCC"/>
    <w:rsid w:val="004514CE"/>
    <w:rsid w:val="004518F9"/>
    <w:rsid w:val="00451D9E"/>
    <w:rsid w:val="00451E92"/>
    <w:rsid w:val="00453955"/>
    <w:rsid w:val="00454AFA"/>
    <w:rsid w:val="00455399"/>
    <w:rsid w:val="00455584"/>
    <w:rsid w:val="004558A3"/>
    <w:rsid w:val="00455CAE"/>
    <w:rsid w:val="00455CE2"/>
    <w:rsid w:val="00456733"/>
    <w:rsid w:val="0045673F"/>
    <w:rsid w:val="00456E4A"/>
    <w:rsid w:val="0045715A"/>
    <w:rsid w:val="004573D4"/>
    <w:rsid w:val="00457BD1"/>
    <w:rsid w:val="00460876"/>
    <w:rsid w:val="00462002"/>
    <w:rsid w:val="00462500"/>
    <w:rsid w:val="00463B72"/>
    <w:rsid w:val="004659E2"/>
    <w:rsid w:val="00465E92"/>
    <w:rsid w:val="00466FD8"/>
    <w:rsid w:val="004704CA"/>
    <w:rsid w:val="00471153"/>
    <w:rsid w:val="004711E6"/>
    <w:rsid w:val="004718AD"/>
    <w:rsid w:val="0047225A"/>
    <w:rsid w:val="004728C7"/>
    <w:rsid w:val="00473636"/>
    <w:rsid w:val="0047365C"/>
    <w:rsid w:val="00473718"/>
    <w:rsid w:val="00474830"/>
    <w:rsid w:val="00475029"/>
    <w:rsid w:val="00475E7E"/>
    <w:rsid w:val="00476B80"/>
    <w:rsid w:val="00476EC6"/>
    <w:rsid w:val="00476EFF"/>
    <w:rsid w:val="00477A39"/>
    <w:rsid w:val="00477F24"/>
    <w:rsid w:val="00480420"/>
    <w:rsid w:val="00481999"/>
    <w:rsid w:val="00481F1B"/>
    <w:rsid w:val="00482562"/>
    <w:rsid w:val="0048300B"/>
    <w:rsid w:val="00483303"/>
    <w:rsid w:val="00483E83"/>
    <w:rsid w:val="0048456A"/>
    <w:rsid w:val="00484662"/>
    <w:rsid w:val="004854A7"/>
    <w:rsid w:val="00485D40"/>
    <w:rsid w:val="0048698B"/>
    <w:rsid w:val="00486DF7"/>
    <w:rsid w:val="004875FB"/>
    <w:rsid w:val="00487663"/>
    <w:rsid w:val="00487CB4"/>
    <w:rsid w:val="00487E08"/>
    <w:rsid w:val="0049029C"/>
    <w:rsid w:val="00490414"/>
    <w:rsid w:val="00490659"/>
    <w:rsid w:val="00491292"/>
    <w:rsid w:val="00491B79"/>
    <w:rsid w:val="00492570"/>
    <w:rsid w:val="0049281A"/>
    <w:rsid w:val="0049282D"/>
    <w:rsid w:val="00494014"/>
    <w:rsid w:val="00494457"/>
    <w:rsid w:val="0049446A"/>
    <w:rsid w:val="00494477"/>
    <w:rsid w:val="004949FC"/>
    <w:rsid w:val="00494B4B"/>
    <w:rsid w:val="00495FAF"/>
    <w:rsid w:val="00496935"/>
    <w:rsid w:val="0049750C"/>
    <w:rsid w:val="00497546"/>
    <w:rsid w:val="0049763C"/>
    <w:rsid w:val="00497731"/>
    <w:rsid w:val="00497AE8"/>
    <w:rsid w:val="00497AF6"/>
    <w:rsid w:val="004A0559"/>
    <w:rsid w:val="004A07FE"/>
    <w:rsid w:val="004A096C"/>
    <w:rsid w:val="004A0BAA"/>
    <w:rsid w:val="004A177A"/>
    <w:rsid w:val="004A18B4"/>
    <w:rsid w:val="004A1C3C"/>
    <w:rsid w:val="004A206D"/>
    <w:rsid w:val="004A2097"/>
    <w:rsid w:val="004A21A5"/>
    <w:rsid w:val="004A2DE7"/>
    <w:rsid w:val="004A309C"/>
    <w:rsid w:val="004A3764"/>
    <w:rsid w:val="004A4809"/>
    <w:rsid w:val="004A5256"/>
    <w:rsid w:val="004A5DB4"/>
    <w:rsid w:val="004A7EA1"/>
    <w:rsid w:val="004B241A"/>
    <w:rsid w:val="004B2665"/>
    <w:rsid w:val="004B329E"/>
    <w:rsid w:val="004B3E47"/>
    <w:rsid w:val="004B4147"/>
    <w:rsid w:val="004B57C0"/>
    <w:rsid w:val="004B5969"/>
    <w:rsid w:val="004B5F9A"/>
    <w:rsid w:val="004B72A4"/>
    <w:rsid w:val="004B7B1C"/>
    <w:rsid w:val="004C05BF"/>
    <w:rsid w:val="004C093A"/>
    <w:rsid w:val="004C0F66"/>
    <w:rsid w:val="004C12B0"/>
    <w:rsid w:val="004C1319"/>
    <w:rsid w:val="004C28CE"/>
    <w:rsid w:val="004C2BA8"/>
    <w:rsid w:val="004C41DB"/>
    <w:rsid w:val="004C4549"/>
    <w:rsid w:val="004C4E7B"/>
    <w:rsid w:val="004C51A8"/>
    <w:rsid w:val="004C543F"/>
    <w:rsid w:val="004C59B4"/>
    <w:rsid w:val="004C5AD1"/>
    <w:rsid w:val="004C653E"/>
    <w:rsid w:val="004D16F1"/>
    <w:rsid w:val="004D172C"/>
    <w:rsid w:val="004D1FD0"/>
    <w:rsid w:val="004D2D05"/>
    <w:rsid w:val="004D57CE"/>
    <w:rsid w:val="004D6774"/>
    <w:rsid w:val="004D6E1B"/>
    <w:rsid w:val="004D70A2"/>
    <w:rsid w:val="004D77DC"/>
    <w:rsid w:val="004D7815"/>
    <w:rsid w:val="004E0408"/>
    <w:rsid w:val="004E1BA5"/>
    <w:rsid w:val="004E320E"/>
    <w:rsid w:val="004E3578"/>
    <w:rsid w:val="004E3985"/>
    <w:rsid w:val="004E3FC2"/>
    <w:rsid w:val="004E4EA4"/>
    <w:rsid w:val="004E54FA"/>
    <w:rsid w:val="004E5827"/>
    <w:rsid w:val="004E7256"/>
    <w:rsid w:val="004F01A2"/>
    <w:rsid w:val="004F022B"/>
    <w:rsid w:val="004F137A"/>
    <w:rsid w:val="004F1C8B"/>
    <w:rsid w:val="004F2FCF"/>
    <w:rsid w:val="004F4300"/>
    <w:rsid w:val="004F4A50"/>
    <w:rsid w:val="004F4F01"/>
    <w:rsid w:val="004F5E34"/>
    <w:rsid w:val="004F7BB7"/>
    <w:rsid w:val="004F7E9C"/>
    <w:rsid w:val="0050076D"/>
    <w:rsid w:val="00500B54"/>
    <w:rsid w:val="00500C20"/>
    <w:rsid w:val="005017EE"/>
    <w:rsid w:val="00502982"/>
    <w:rsid w:val="00502E2C"/>
    <w:rsid w:val="0050362B"/>
    <w:rsid w:val="00503979"/>
    <w:rsid w:val="00503B44"/>
    <w:rsid w:val="00504001"/>
    <w:rsid w:val="00504FA2"/>
    <w:rsid w:val="005053A5"/>
    <w:rsid w:val="005053D5"/>
    <w:rsid w:val="00506E0F"/>
    <w:rsid w:val="0050771A"/>
    <w:rsid w:val="005103D3"/>
    <w:rsid w:val="00511660"/>
    <w:rsid w:val="00511DE9"/>
    <w:rsid w:val="0051216F"/>
    <w:rsid w:val="005132E7"/>
    <w:rsid w:val="005141A6"/>
    <w:rsid w:val="0051453C"/>
    <w:rsid w:val="0051515D"/>
    <w:rsid w:val="005156C4"/>
    <w:rsid w:val="00517949"/>
    <w:rsid w:val="0052058C"/>
    <w:rsid w:val="00520A3D"/>
    <w:rsid w:val="005210C7"/>
    <w:rsid w:val="005214A1"/>
    <w:rsid w:val="00522D58"/>
    <w:rsid w:val="0052312D"/>
    <w:rsid w:val="005237A6"/>
    <w:rsid w:val="00523F6F"/>
    <w:rsid w:val="00523FC8"/>
    <w:rsid w:val="00525AAC"/>
    <w:rsid w:val="00526D69"/>
    <w:rsid w:val="00527A6E"/>
    <w:rsid w:val="005305FA"/>
    <w:rsid w:val="0053096F"/>
    <w:rsid w:val="00531513"/>
    <w:rsid w:val="00531D8C"/>
    <w:rsid w:val="005359E7"/>
    <w:rsid w:val="005367EE"/>
    <w:rsid w:val="00537E0B"/>
    <w:rsid w:val="00540F3B"/>
    <w:rsid w:val="005411E4"/>
    <w:rsid w:val="00541370"/>
    <w:rsid w:val="0054190A"/>
    <w:rsid w:val="00542A9A"/>
    <w:rsid w:val="00543242"/>
    <w:rsid w:val="0054385D"/>
    <w:rsid w:val="00543BB4"/>
    <w:rsid w:val="00544382"/>
    <w:rsid w:val="00544786"/>
    <w:rsid w:val="00544D7B"/>
    <w:rsid w:val="00544E19"/>
    <w:rsid w:val="005469CC"/>
    <w:rsid w:val="00546DBF"/>
    <w:rsid w:val="00547097"/>
    <w:rsid w:val="00547119"/>
    <w:rsid w:val="00550157"/>
    <w:rsid w:val="0055074C"/>
    <w:rsid w:val="005513AC"/>
    <w:rsid w:val="00552167"/>
    <w:rsid w:val="005524A4"/>
    <w:rsid w:val="00552AA3"/>
    <w:rsid w:val="0055326E"/>
    <w:rsid w:val="005538C2"/>
    <w:rsid w:val="00554464"/>
    <w:rsid w:val="005556BE"/>
    <w:rsid w:val="00555B7F"/>
    <w:rsid w:val="00556B2A"/>
    <w:rsid w:val="00556CFF"/>
    <w:rsid w:val="00560E77"/>
    <w:rsid w:val="005623CA"/>
    <w:rsid w:val="0056247E"/>
    <w:rsid w:val="00563AAA"/>
    <w:rsid w:val="00563EB7"/>
    <w:rsid w:val="005646B1"/>
    <w:rsid w:val="00565B6C"/>
    <w:rsid w:val="00565B92"/>
    <w:rsid w:val="00566287"/>
    <w:rsid w:val="0056635B"/>
    <w:rsid w:val="00567303"/>
    <w:rsid w:val="00567445"/>
    <w:rsid w:val="00567E10"/>
    <w:rsid w:val="005700A6"/>
    <w:rsid w:val="00570255"/>
    <w:rsid w:val="005707D3"/>
    <w:rsid w:val="00571013"/>
    <w:rsid w:val="005710CC"/>
    <w:rsid w:val="00571C6A"/>
    <w:rsid w:val="00572373"/>
    <w:rsid w:val="005726B6"/>
    <w:rsid w:val="00573E33"/>
    <w:rsid w:val="00573FAA"/>
    <w:rsid w:val="005749C6"/>
    <w:rsid w:val="00575734"/>
    <w:rsid w:val="00575CCA"/>
    <w:rsid w:val="00576359"/>
    <w:rsid w:val="00577258"/>
    <w:rsid w:val="0057736E"/>
    <w:rsid w:val="00577D8C"/>
    <w:rsid w:val="0058060E"/>
    <w:rsid w:val="0058064C"/>
    <w:rsid w:val="005807E2"/>
    <w:rsid w:val="005816F9"/>
    <w:rsid w:val="005827BA"/>
    <w:rsid w:val="00583B3E"/>
    <w:rsid w:val="005842F2"/>
    <w:rsid w:val="005855BB"/>
    <w:rsid w:val="00585F26"/>
    <w:rsid w:val="0058652D"/>
    <w:rsid w:val="00586CF0"/>
    <w:rsid w:val="00587402"/>
    <w:rsid w:val="0058796C"/>
    <w:rsid w:val="00587AED"/>
    <w:rsid w:val="00590773"/>
    <w:rsid w:val="00590D55"/>
    <w:rsid w:val="00590DCC"/>
    <w:rsid w:val="00590E9F"/>
    <w:rsid w:val="00591043"/>
    <w:rsid w:val="00591AE5"/>
    <w:rsid w:val="00594407"/>
    <w:rsid w:val="00594617"/>
    <w:rsid w:val="00594B9E"/>
    <w:rsid w:val="00594BEF"/>
    <w:rsid w:val="005979C9"/>
    <w:rsid w:val="005A2002"/>
    <w:rsid w:val="005A30F0"/>
    <w:rsid w:val="005A320F"/>
    <w:rsid w:val="005A37CF"/>
    <w:rsid w:val="005A3EC1"/>
    <w:rsid w:val="005A42F9"/>
    <w:rsid w:val="005A52F5"/>
    <w:rsid w:val="005A571B"/>
    <w:rsid w:val="005A6261"/>
    <w:rsid w:val="005A669F"/>
    <w:rsid w:val="005A7340"/>
    <w:rsid w:val="005A74F3"/>
    <w:rsid w:val="005A7F70"/>
    <w:rsid w:val="005B0D6B"/>
    <w:rsid w:val="005B102C"/>
    <w:rsid w:val="005B1833"/>
    <w:rsid w:val="005B2213"/>
    <w:rsid w:val="005B225F"/>
    <w:rsid w:val="005B230E"/>
    <w:rsid w:val="005B30DD"/>
    <w:rsid w:val="005B3509"/>
    <w:rsid w:val="005B4BD3"/>
    <w:rsid w:val="005B59D8"/>
    <w:rsid w:val="005B5A4A"/>
    <w:rsid w:val="005B60E9"/>
    <w:rsid w:val="005B659E"/>
    <w:rsid w:val="005B69CF"/>
    <w:rsid w:val="005B6A26"/>
    <w:rsid w:val="005B6C2B"/>
    <w:rsid w:val="005B6CBA"/>
    <w:rsid w:val="005C0A37"/>
    <w:rsid w:val="005C0ED0"/>
    <w:rsid w:val="005C12C5"/>
    <w:rsid w:val="005C1704"/>
    <w:rsid w:val="005C1BD3"/>
    <w:rsid w:val="005C1BD9"/>
    <w:rsid w:val="005C1D98"/>
    <w:rsid w:val="005C1E36"/>
    <w:rsid w:val="005C2A1E"/>
    <w:rsid w:val="005C2D7D"/>
    <w:rsid w:val="005C30E0"/>
    <w:rsid w:val="005C31F2"/>
    <w:rsid w:val="005C3696"/>
    <w:rsid w:val="005C50E2"/>
    <w:rsid w:val="005C5900"/>
    <w:rsid w:val="005C5EA5"/>
    <w:rsid w:val="005C6A02"/>
    <w:rsid w:val="005C6B1F"/>
    <w:rsid w:val="005D1888"/>
    <w:rsid w:val="005D1BF4"/>
    <w:rsid w:val="005D233E"/>
    <w:rsid w:val="005D3145"/>
    <w:rsid w:val="005D3510"/>
    <w:rsid w:val="005D3D4E"/>
    <w:rsid w:val="005D3F4F"/>
    <w:rsid w:val="005D3FB9"/>
    <w:rsid w:val="005D4CBD"/>
    <w:rsid w:val="005D51A2"/>
    <w:rsid w:val="005D52B9"/>
    <w:rsid w:val="005D6387"/>
    <w:rsid w:val="005D67C5"/>
    <w:rsid w:val="005D69FD"/>
    <w:rsid w:val="005D7692"/>
    <w:rsid w:val="005D7ACF"/>
    <w:rsid w:val="005D7DD5"/>
    <w:rsid w:val="005E056B"/>
    <w:rsid w:val="005E073D"/>
    <w:rsid w:val="005E07E8"/>
    <w:rsid w:val="005E0E88"/>
    <w:rsid w:val="005E118E"/>
    <w:rsid w:val="005E1746"/>
    <w:rsid w:val="005E70BD"/>
    <w:rsid w:val="005E732A"/>
    <w:rsid w:val="005E7954"/>
    <w:rsid w:val="005E7E49"/>
    <w:rsid w:val="005F120B"/>
    <w:rsid w:val="005F3690"/>
    <w:rsid w:val="005F3D79"/>
    <w:rsid w:val="005F4341"/>
    <w:rsid w:val="005F603B"/>
    <w:rsid w:val="0060243F"/>
    <w:rsid w:val="00602C6D"/>
    <w:rsid w:val="0060507B"/>
    <w:rsid w:val="00605602"/>
    <w:rsid w:val="006065A9"/>
    <w:rsid w:val="00606C4A"/>
    <w:rsid w:val="00606FAF"/>
    <w:rsid w:val="00607529"/>
    <w:rsid w:val="006076AB"/>
    <w:rsid w:val="00607B2E"/>
    <w:rsid w:val="006100B6"/>
    <w:rsid w:val="00610315"/>
    <w:rsid w:val="00610837"/>
    <w:rsid w:val="00610958"/>
    <w:rsid w:val="00610C7C"/>
    <w:rsid w:val="00610E2E"/>
    <w:rsid w:val="0061182D"/>
    <w:rsid w:val="00611A0A"/>
    <w:rsid w:val="00612008"/>
    <w:rsid w:val="0061219B"/>
    <w:rsid w:val="00612635"/>
    <w:rsid w:val="00612B4A"/>
    <w:rsid w:val="00613450"/>
    <w:rsid w:val="006137EC"/>
    <w:rsid w:val="00613D53"/>
    <w:rsid w:val="00614280"/>
    <w:rsid w:val="00614308"/>
    <w:rsid w:val="00614CAE"/>
    <w:rsid w:val="00614FCF"/>
    <w:rsid w:val="0061569E"/>
    <w:rsid w:val="00615915"/>
    <w:rsid w:val="00615990"/>
    <w:rsid w:val="00615C44"/>
    <w:rsid w:val="00615CF5"/>
    <w:rsid w:val="00616163"/>
    <w:rsid w:val="00616486"/>
    <w:rsid w:val="00616488"/>
    <w:rsid w:val="00616607"/>
    <w:rsid w:val="00617004"/>
    <w:rsid w:val="0061751C"/>
    <w:rsid w:val="0062027B"/>
    <w:rsid w:val="0062149E"/>
    <w:rsid w:val="006218EF"/>
    <w:rsid w:val="00623F88"/>
    <w:rsid w:val="00624317"/>
    <w:rsid w:val="00624433"/>
    <w:rsid w:val="006246DA"/>
    <w:rsid w:val="00625DE0"/>
    <w:rsid w:val="00625EFB"/>
    <w:rsid w:val="00627932"/>
    <w:rsid w:val="00627EDE"/>
    <w:rsid w:val="006316B5"/>
    <w:rsid w:val="00631D4B"/>
    <w:rsid w:val="00632637"/>
    <w:rsid w:val="00632704"/>
    <w:rsid w:val="0063357A"/>
    <w:rsid w:val="00634394"/>
    <w:rsid w:val="006345C1"/>
    <w:rsid w:val="0063529D"/>
    <w:rsid w:val="006378C1"/>
    <w:rsid w:val="00640D3C"/>
    <w:rsid w:val="006413CE"/>
    <w:rsid w:val="00641AA8"/>
    <w:rsid w:val="00641B3F"/>
    <w:rsid w:val="00641B88"/>
    <w:rsid w:val="00642719"/>
    <w:rsid w:val="00642B83"/>
    <w:rsid w:val="006430DA"/>
    <w:rsid w:val="00643875"/>
    <w:rsid w:val="0064496D"/>
    <w:rsid w:val="006449D8"/>
    <w:rsid w:val="006451FC"/>
    <w:rsid w:val="00645C90"/>
    <w:rsid w:val="006465EF"/>
    <w:rsid w:val="0064751B"/>
    <w:rsid w:val="006476E3"/>
    <w:rsid w:val="00653293"/>
    <w:rsid w:val="00654868"/>
    <w:rsid w:val="00655288"/>
    <w:rsid w:val="006553A4"/>
    <w:rsid w:val="006557D6"/>
    <w:rsid w:val="0065702B"/>
    <w:rsid w:val="00657A6C"/>
    <w:rsid w:val="00657C80"/>
    <w:rsid w:val="00657E41"/>
    <w:rsid w:val="00657EB9"/>
    <w:rsid w:val="00660210"/>
    <w:rsid w:val="006612C7"/>
    <w:rsid w:val="0066147B"/>
    <w:rsid w:val="00661552"/>
    <w:rsid w:val="00661CC4"/>
    <w:rsid w:val="0066206F"/>
    <w:rsid w:val="006620C9"/>
    <w:rsid w:val="006627B7"/>
    <w:rsid w:val="00662E5E"/>
    <w:rsid w:val="006631B5"/>
    <w:rsid w:val="00665253"/>
    <w:rsid w:val="00665BF8"/>
    <w:rsid w:val="0066727F"/>
    <w:rsid w:val="00667F44"/>
    <w:rsid w:val="006707E0"/>
    <w:rsid w:val="00670A88"/>
    <w:rsid w:val="006722D2"/>
    <w:rsid w:val="00672604"/>
    <w:rsid w:val="00672658"/>
    <w:rsid w:val="00672CF2"/>
    <w:rsid w:val="00672E7D"/>
    <w:rsid w:val="00674756"/>
    <w:rsid w:val="00676296"/>
    <w:rsid w:val="00676EE8"/>
    <w:rsid w:val="00677E33"/>
    <w:rsid w:val="0068007B"/>
    <w:rsid w:val="0068011C"/>
    <w:rsid w:val="00680BEF"/>
    <w:rsid w:val="00680E5B"/>
    <w:rsid w:val="006814E7"/>
    <w:rsid w:val="006815C7"/>
    <w:rsid w:val="006817C3"/>
    <w:rsid w:val="0068264C"/>
    <w:rsid w:val="00683BB3"/>
    <w:rsid w:val="00683BC4"/>
    <w:rsid w:val="00683BF2"/>
    <w:rsid w:val="00684230"/>
    <w:rsid w:val="006863D9"/>
    <w:rsid w:val="006864E6"/>
    <w:rsid w:val="006868DC"/>
    <w:rsid w:val="00686E9F"/>
    <w:rsid w:val="0068784B"/>
    <w:rsid w:val="00687ABE"/>
    <w:rsid w:val="00687C26"/>
    <w:rsid w:val="00687D6A"/>
    <w:rsid w:val="00690D03"/>
    <w:rsid w:val="006913A5"/>
    <w:rsid w:val="006918E1"/>
    <w:rsid w:val="006921F3"/>
    <w:rsid w:val="0069296A"/>
    <w:rsid w:val="00692A48"/>
    <w:rsid w:val="00692F7C"/>
    <w:rsid w:val="006932AA"/>
    <w:rsid w:val="0069366E"/>
    <w:rsid w:val="00693CEF"/>
    <w:rsid w:val="00694352"/>
    <w:rsid w:val="006948B2"/>
    <w:rsid w:val="00695193"/>
    <w:rsid w:val="006951D2"/>
    <w:rsid w:val="0069566B"/>
    <w:rsid w:val="00696183"/>
    <w:rsid w:val="0069637C"/>
    <w:rsid w:val="006A2F84"/>
    <w:rsid w:val="006A37FF"/>
    <w:rsid w:val="006A46AB"/>
    <w:rsid w:val="006A4EF7"/>
    <w:rsid w:val="006A5A87"/>
    <w:rsid w:val="006A5B49"/>
    <w:rsid w:val="006A6367"/>
    <w:rsid w:val="006A73B6"/>
    <w:rsid w:val="006A74D2"/>
    <w:rsid w:val="006B088C"/>
    <w:rsid w:val="006B0C4C"/>
    <w:rsid w:val="006B1266"/>
    <w:rsid w:val="006B16D4"/>
    <w:rsid w:val="006B24AB"/>
    <w:rsid w:val="006B2905"/>
    <w:rsid w:val="006B2F89"/>
    <w:rsid w:val="006B36DC"/>
    <w:rsid w:val="006B426B"/>
    <w:rsid w:val="006B5421"/>
    <w:rsid w:val="006B670C"/>
    <w:rsid w:val="006C1569"/>
    <w:rsid w:val="006C2956"/>
    <w:rsid w:val="006C2AC7"/>
    <w:rsid w:val="006C37FB"/>
    <w:rsid w:val="006C49B7"/>
    <w:rsid w:val="006C4E3C"/>
    <w:rsid w:val="006C4E4D"/>
    <w:rsid w:val="006C535D"/>
    <w:rsid w:val="006C53A0"/>
    <w:rsid w:val="006C6336"/>
    <w:rsid w:val="006C63AF"/>
    <w:rsid w:val="006C6C66"/>
    <w:rsid w:val="006D09EB"/>
    <w:rsid w:val="006D11AF"/>
    <w:rsid w:val="006D4920"/>
    <w:rsid w:val="006D4933"/>
    <w:rsid w:val="006D4D25"/>
    <w:rsid w:val="006D5EE2"/>
    <w:rsid w:val="006D6F9B"/>
    <w:rsid w:val="006D749E"/>
    <w:rsid w:val="006D785F"/>
    <w:rsid w:val="006E0374"/>
    <w:rsid w:val="006E09A4"/>
    <w:rsid w:val="006E1131"/>
    <w:rsid w:val="006E210E"/>
    <w:rsid w:val="006E34C5"/>
    <w:rsid w:val="006E4A84"/>
    <w:rsid w:val="006E4CC4"/>
    <w:rsid w:val="006E70F8"/>
    <w:rsid w:val="006E7555"/>
    <w:rsid w:val="006F1229"/>
    <w:rsid w:val="006F151B"/>
    <w:rsid w:val="006F2C8A"/>
    <w:rsid w:val="006F36D4"/>
    <w:rsid w:val="006F3B05"/>
    <w:rsid w:val="006F4261"/>
    <w:rsid w:val="006F4449"/>
    <w:rsid w:val="006F4F7D"/>
    <w:rsid w:val="006F5B6C"/>
    <w:rsid w:val="006F661D"/>
    <w:rsid w:val="00700B66"/>
    <w:rsid w:val="007010A7"/>
    <w:rsid w:val="007029CE"/>
    <w:rsid w:val="00702B24"/>
    <w:rsid w:val="0070340B"/>
    <w:rsid w:val="007039C8"/>
    <w:rsid w:val="00706A08"/>
    <w:rsid w:val="0070781F"/>
    <w:rsid w:val="00710543"/>
    <w:rsid w:val="007108E3"/>
    <w:rsid w:val="00710DE6"/>
    <w:rsid w:val="00711145"/>
    <w:rsid w:val="0071238B"/>
    <w:rsid w:val="007131F3"/>
    <w:rsid w:val="00713453"/>
    <w:rsid w:val="0071375F"/>
    <w:rsid w:val="00714930"/>
    <w:rsid w:val="007155E1"/>
    <w:rsid w:val="00716156"/>
    <w:rsid w:val="0071621D"/>
    <w:rsid w:val="0071645F"/>
    <w:rsid w:val="00717A75"/>
    <w:rsid w:val="00717BD6"/>
    <w:rsid w:val="00717CA7"/>
    <w:rsid w:val="00720BBD"/>
    <w:rsid w:val="007215CF"/>
    <w:rsid w:val="00721D4B"/>
    <w:rsid w:val="0072281C"/>
    <w:rsid w:val="00722BD6"/>
    <w:rsid w:val="00723855"/>
    <w:rsid w:val="00723B6C"/>
    <w:rsid w:val="0072491B"/>
    <w:rsid w:val="00725A35"/>
    <w:rsid w:val="007267EE"/>
    <w:rsid w:val="007274DB"/>
    <w:rsid w:val="00727D48"/>
    <w:rsid w:val="0073027C"/>
    <w:rsid w:val="00731A25"/>
    <w:rsid w:val="00732055"/>
    <w:rsid w:val="00732206"/>
    <w:rsid w:val="0073261E"/>
    <w:rsid w:val="007331DA"/>
    <w:rsid w:val="0073410B"/>
    <w:rsid w:val="00734E6F"/>
    <w:rsid w:val="0073562B"/>
    <w:rsid w:val="00735845"/>
    <w:rsid w:val="007364C2"/>
    <w:rsid w:val="00737241"/>
    <w:rsid w:val="007408AE"/>
    <w:rsid w:val="00740D89"/>
    <w:rsid w:val="00740E7C"/>
    <w:rsid w:val="007413CC"/>
    <w:rsid w:val="007423DA"/>
    <w:rsid w:val="00742BA3"/>
    <w:rsid w:val="00742F80"/>
    <w:rsid w:val="0074328C"/>
    <w:rsid w:val="00743359"/>
    <w:rsid w:val="007433EF"/>
    <w:rsid w:val="007442BB"/>
    <w:rsid w:val="00744ADC"/>
    <w:rsid w:val="00745148"/>
    <w:rsid w:val="007469C6"/>
    <w:rsid w:val="00746F37"/>
    <w:rsid w:val="007474A4"/>
    <w:rsid w:val="00750E41"/>
    <w:rsid w:val="0075244C"/>
    <w:rsid w:val="007527A4"/>
    <w:rsid w:val="00752810"/>
    <w:rsid w:val="007528F4"/>
    <w:rsid w:val="00752CBB"/>
    <w:rsid w:val="00753D22"/>
    <w:rsid w:val="007552E4"/>
    <w:rsid w:val="007554E3"/>
    <w:rsid w:val="00755FB9"/>
    <w:rsid w:val="00756943"/>
    <w:rsid w:val="00756ABA"/>
    <w:rsid w:val="0076015B"/>
    <w:rsid w:val="007604D5"/>
    <w:rsid w:val="00761090"/>
    <w:rsid w:val="0076151A"/>
    <w:rsid w:val="00762D60"/>
    <w:rsid w:val="00763420"/>
    <w:rsid w:val="00763F04"/>
    <w:rsid w:val="00763FCE"/>
    <w:rsid w:val="00764046"/>
    <w:rsid w:val="00764F47"/>
    <w:rsid w:val="0076627A"/>
    <w:rsid w:val="00767622"/>
    <w:rsid w:val="007714F3"/>
    <w:rsid w:val="00771C05"/>
    <w:rsid w:val="00771C40"/>
    <w:rsid w:val="007727E6"/>
    <w:rsid w:val="00777207"/>
    <w:rsid w:val="00780207"/>
    <w:rsid w:val="00780A89"/>
    <w:rsid w:val="0078148A"/>
    <w:rsid w:val="0078229B"/>
    <w:rsid w:val="0078233F"/>
    <w:rsid w:val="00782BD3"/>
    <w:rsid w:val="00782BD5"/>
    <w:rsid w:val="00782C39"/>
    <w:rsid w:val="00783263"/>
    <w:rsid w:val="00783FA7"/>
    <w:rsid w:val="0078421A"/>
    <w:rsid w:val="00784800"/>
    <w:rsid w:val="00784EAB"/>
    <w:rsid w:val="00784F82"/>
    <w:rsid w:val="00785803"/>
    <w:rsid w:val="00785AF0"/>
    <w:rsid w:val="00785FEC"/>
    <w:rsid w:val="00786241"/>
    <w:rsid w:val="007868F9"/>
    <w:rsid w:val="00786A13"/>
    <w:rsid w:val="007878F9"/>
    <w:rsid w:val="00787F36"/>
    <w:rsid w:val="00790142"/>
    <w:rsid w:val="007907C4"/>
    <w:rsid w:val="0079121F"/>
    <w:rsid w:val="00791635"/>
    <w:rsid w:val="007919B3"/>
    <w:rsid w:val="00791C18"/>
    <w:rsid w:val="00791DEA"/>
    <w:rsid w:val="007923C1"/>
    <w:rsid w:val="0079333D"/>
    <w:rsid w:val="00794498"/>
    <w:rsid w:val="00794F12"/>
    <w:rsid w:val="00795065"/>
    <w:rsid w:val="0079574D"/>
    <w:rsid w:val="00795870"/>
    <w:rsid w:val="00795C2E"/>
    <w:rsid w:val="00795E3E"/>
    <w:rsid w:val="00795EE6"/>
    <w:rsid w:val="0079689B"/>
    <w:rsid w:val="007A12E6"/>
    <w:rsid w:val="007A1954"/>
    <w:rsid w:val="007A4EF7"/>
    <w:rsid w:val="007A51BB"/>
    <w:rsid w:val="007A6A78"/>
    <w:rsid w:val="007A7541"/>
    <w:rsid w:val="007A7949"/>
    <w:rsid w:val="007A7BC8"/>
    <w:rsid w:val="007B002B"/>
    <w:rsid w:val="007B1199"/>
    <w:rsid w:val="007B1508"/>
    <w:rsid w:val="007B17D9"/>
    <w:rsid w:val="007B2EF6"/>
    <w:rsid w:val="007B31D4"/>
    <w:rsid w:val="007B3836"/>
    <w:rsid w:val="007B406D"/>
    <w:rsid w:val="007B4B3E"/>
    <w:rsid w:val="007B5892"/>
    <w:rsid w:val="007B59B5"/>
    <w:rsid w:val="007B6189"/>
    <w:rsid w:val="007B7623"/>
    <w:rsid w:val="007B7A02"/>
    <w:rsid w:val="007C0E38"/>
    <w:rsid w:val="007C1BDF"/>
    <w:rsid w:val="007C393C"/>
    <w:rsid w:val="007C3E1E"/>
    <w:rsid w:val="007C4F29"/>
    <w:rsid w:val="007C560F"/>
    <w:rsid w:val="007C63A5"/>
    <w:rsid w:val="007C6647"/>
    <w:rsid w:val="007C6A88"/>
    <w:rsid w:val="007C6D6B"/>
    <w:rsid w:val="007C793B"/>
    <w:rsid w:val="007D062A"/>
    <w:rsid w:val="007D0C2F"/>
    <w:rsid w:val="007D19D0"/>
    <w:rsid w:val="007D2382"/>
    <w:rsid w:val="007D2959"/>
    <w:rsid w:val="007D3205"/>
    <w:rsid w:val="007D3477"/>
    <w:rsid w:val="007D3D41"/>
    <w:rsid w:val="007D3E6D"/>
    <w:rsid w:val="007D4F6E"/>
    <w:rsid w:val="007D6A29"/>
    <w:rsid w:val="007D7BC1"/>
    <w:rsid w:val="007E0A22"/>
    <w:rsid w:val="007E0AD2"/>
    <w:rsid w:val="007E0D89"/>
    <w:rsid w:val="007E11DB"/>
    <w:rsid w:val="007E14F2"/>
    <w:rsid w:val="007E2581"/>
    <w:rsid w:val="007E38D2"/>
    <w:rsid w:val="007E4F67"/>
    <w:rsid w:val="007E6E09"/>
    <w:rsid w:val="007F0B92"/>
    <w:rsid w:val="007F1D9C"/>
    <w:rsid w:val="007F2276"/>
    <w:rsid w:val="007F29FE"/>
    <w:rsid w:val="007F3614"/>
    <w:rsid w:val="007F3C6D"/>
    <w:rsid w:val="007F3FAB"/>
    <w:rsid w:val="007F4174"/>
    <w:rsid w:val="007F4B96"/>
    <w:rsid w:val="007F4D99"/>
    <w:rsid w:val="007F5CDE"/>
    <w:rsid w:val="007F70FC"/>
    <w:rsid w:val="007F776A"/>
    <w:rsid w:val="008000D3"/>
    <w:rsid w:val="008015DA"/>
    <w:rsid w:val="00801CDA"/>
    <w:rsid w:val="0080217B"/>
    <w:rsid w:val="00803002"/>
    <w:rsid w:val="00803AD8"/>
    <w:rsid w:val="0080409C"/>
    <w:rsid w:val="00804127"/>
    <w:rsid w:val="00804475"/>
    <w:rsid w:val="0080495D"/>
    <w:rsid w:val="008049DB"/>
    <w:rsid w:val="00807698"/>
    <w:rsid w:val="008077CF"/>
    <w:rsid w:val="0080788D"/>
    <w:rsid w:val="008133A3"/>
    <w:rsid w:val="00813E02"/>
    <w:rsid w:val="00814E8C"/>
    <w:rsid w:val="00815C20"/>
    <w:rsid w:val="00815DEF"/>
    <w:rsid w:val="0081655D"/>
    <w:rsid w:val="008204B7"/>
    <w:rsid w:val="00821069"/>
    <w:rsid w:val="0082184B"/>
    <w:rsid w:val="00822374"/>
    <w:rsid w:val="00822B2A"/>
    <w:rsid w:val="00822C3D"/>
    <w:rsid w:val="00822F36"/>
    <w:rsid w:val="008235C0"/>
    <w:rsid w:val="00823CBB"/>
    <w:rsid w:val="0082427E"/>
    <w:rsid w:val="008243D5"/>
    <w:rsid w:val="008244B8"/>
    <w:rsid w:val="00824B7D"/>
    <w:rsid w:val="00824CDF"/>
    <w:rsid w:val="00824DC8"/>
    <w:rsid w:val="00824DD8"/>
    <w:rsid w:val="00825443"/>
    <w:rsid w:val="00825BC8"/>
    <w:rsid w:val="00825C85"/>
    <w:rsid w:val="00826474"/>
    <w:rsid w:val="0082653C"/>
    <w:rsid w:val="00826A3E"/>
    <w:rsid w:val="00827144"/>
    <w:rsid w:val="00827A8F"/>
    <w:rsid w:val="00827B98"/>
    <w:rsid w:val="00831DA2"/>
    <w:rsid w:val="008324B7"/>
    <w:rsid w:val="0083397F"/>
    <w:rsid w:val="008347D1"/>
    <w:rsid w:val="008348FA"/>
    <w:rsid w:val="008355B2"/>
    <w:rsid w:val="00835A85"/>
    <w:rsid w:val="00837A41"/>
    <w:rsid w:val="00840712"/>
    <w:rsid w:val="00840E21"/>
    <w:rsid w:val="00841DF1"/>
    <w:rsid w:val="008439B9"/>
    <w:rsid w:val="00843F38"/>
    <w:rsid w:val="008444A2"/>
    <w:rsid w:val="00845B98"/>
    <w:rsid w:val="00846124"/>
    <w:rsid w:val="00847A1C"/>
    <w:rsid w:val="008500A6"/>
    <w:rsid w:val="00850206"/>
    <w:rsid w:val="00850576"/>
    <w:rsid w:val="0085219C"/>
    <w:rsid w:val="00853720"/>
    <w:rsid w:val="00853CDF"/>
    <w:rsid w:val="00854400"/>
    <w:rsid w:val="00855048"/>
    <w:rsid w:val="0085548E"/>
    <w:rsid w:val="0085631E"/>
    <w:rsid w:val="0085734B"/>
    <w:rsid w:val="00857B1D"/>
    <w:rsid w:val="008606FE"/>
    <w:rsid w:val="00860840"/>
    <w:rsid w:val="00862855"/>
    <w:rsid w:val="00863033"/>
    <w:rsid w:val="008635DB"/>
    <w:rsid w:val="0086397C"/>
    <w:rsid w:val="0086540B"/>
    <w:rsid w:val="008666B1"/>
    <w:rsid w:val="008675E4"/>
    <w:rsid w:val="00867FFD"/>
    <w:rsid w:val="00870786"/>
    <w:rsid w:val="00870A7E"/>
    <w:rsid w:val="008715BA"/>
    <w:rsid w:val="008720D8"/>
    <w:rsid w:val="00872D0F"/>
    <w:rsid w:val="00872D70"/>
    <w:rsid w:val="00872F0B"/>
    <w:rsid w:val="008733F4"/>
    <w:rsid w:val="008741EE"/>
    <w:rsid w:val="00874638"/>
    <w:rsid w:val="00875009"/>
    <w:rsid w:val="00875783"/>
    <w:rsid w:val="00875B6C"/>
    <w:rsid w:val="0088025D"/>
    <w:rsid w:val="008805F3"/>
    <w:rsid w:val="00881763"/>
    <w:rsid w:val="00881AAF"/>
    <w:rsid w:val="00885804"/>
    <w:rsid w:val="00885F95"/>
    <w:rsid w:val="0088639F"/>
    <w:rsid w:val="0088668E"/>
    <w:rsid w:val="00887724"/>
    <w:rsid w:val="00887833"/>
    <w:rsid w:val="00890CE7"/>
    <w:rsid w:val="00891239"/>
    <w:rsid w:val="00892326"/>
    <w:rsid w:val="0089232E"/>
    <w:rsid w:val="008923EE"/>
    <w:rsid w:val="00893185"/>
    <w:rsid w:val="00893E05"/>
    <w:rsid w:val="00893F66"/>
    <w:rsid w:val="008946C4"/>
    <w:rsid w:val="00894C83"/>
    <w:rsid w:val="00895BE2"/>
    <w:rsid w:val="008973C4"/>
    <w:rsid w:val="0089775E"/>
    <w:rsid w:val="008A0381"/>
    <w:rsid w:val="008A1E1B"/>
    <w:rsid w:val="008A5137"/>
    <w:rsid w:val="008A571F"/>
    <w:rsid w:val="008A65EC"/>
    <w:rsid w:val="008A6F5A"/>
    <w:rsid w:val="008A6FCF"/>
    <w:rsid w:val="008B20D5"/>
    <w:rsid w:val="008B3318"/>
    <w:rsid w:val="008B3FA6"/>
    <w:rsid w:val="008B4033"/>
    <w:rsid w:val="008B40CB"/>
    <w:rsid w:val="008B50F0"/>
    <w:rsid w:val="008B5A7B"/>
    <w:rsid w:val="008B5C4E"/>
    <w:rsid w:val="008B6C0E"/>
    <w:rsid w:val="008B6EA6"/>
    <w:rsid w:val="008B7717"/>
    <w:rsid w:val="008B7B54"/>
    <w:rsid w:val="008C0F8F"/>
    <w:rsid w:val="008C1189"/>
    <w:rsid w:val="008C13CD"/>
    <w:rsid w:val="008C20C0"/>
    <w:rsid w:val="008C2618"/>
    <w:rsid w:val="008C2D18"/>
    <w:rsid w:val="008C3135"/>
    <w:rsid w:val="008C3168"/>
    <w:rsid w:val="008C4B69"/>
    <w:rsid w:val="008C5B24"/>
    <w:rsid w:val="008C5BA7"/>
    <w:rsid w:val="008C6457"/>
    <w:rsid w:val="008C6BB1"/>
    <w:rsid w:val="008C7ECF"/>
    <w:rsid w:val="008D17AD"/>
    <w:rsid w:val="008D215D"/>
    <w:rsid w:val="008D215F"/>
    <w:rsid w:val="008D290B"/>
    <w:rsid w:val="008D2DEF"/>
    <w:rsid w:val="008D305E"/>
    <w:rsid w:val="008D4AD5"/>
    <w:rsid w:val="008D526C"/>
    <w:rsid w:val="008D54A7"/>
    <w:rsid w:val="008D67F8"/>
    <w:rsid w:val="008D6A18"/>
    <w:rsid w:val="008D7C3D"/>
    <w:rsid w:val="008D7DD8"/>
    <w:rsid w:val="008E0756"/>
    <w:rsid w:val="008E093A"/>
    <w:rsid w:val="008E0BB4"/>
    <w:rsid w:val="008E0EF1"/>
    <w:rsid w:val="008E0F89"/>
    <w:rsid w:val="008E16D1"/>
    <w:rsid w:val="008E212E"/>
    <w:rsid w:val="008E26AA"/>
    <w:rsid w:val="008E3599"/>
    <w:rsid w:val="008E37C2"/>
    <w:rsid w:val="008E48E7"/>
    <w:rsid w:val="008E4FC5"/>
    <w:rsid w:val="008E5446"/>
    <w:rsid w:val="008E734B"/>
    <w:rsid w:val="008E73B6"/>
    <w:rsid w:val="008E7A05"/>
    <w:rsid w:val="008F00DA"/>
    <w:rsid w:val="008F0ABD"/>
    <w:rsid w:val="008F12C8"/>
    <w:rsid w:val="008F2663"/>
    <w:rsid w:val="008F30BC"/>
    <w:rsid w:val="008F3E74"/>
    <w:rsid w:val="008F41ED"/>
    <w:rsid w:val="008F5335"/>
    <w:rsid w:val="008F74D6"/>
    <w:rsid w:val="008F78A7"/>
    <w:rsid w:val="00900743"/>
    <w:rsid w:val="009008AF"/>
    <w:rsid w:val="00900B09"/>
    <w:rsid w:val="00901B2D"/>
    <w:rsid w:val="0090259A"/>
    <w:rsid w:val="00902A35"/>
    <w:rsid w:val="00902BAE"/>
    <w:rsid w:val="0090333E"/>
    <w:rsid w:val="00904063"/>
    <w:rsid w:val="00904B4D"/>
    <w:rsid w:val="00904EC6"/>
    <w:rsid w:val="00905D6D"/>
    <w:rsid w:val="00907179"/>
    <w:rsid w:val="009101DD"/>
    <w:rsid w:val="009125CC"/>
    <w:rsid w:val="009136B0"/>
    <w:rsid w:val="00913F8C"/>
    <w:rsid w:val="009146E8"/>
    <w:rsid w:val="00914786"/>
    <w:rsid w:val="00914D7E"/>
    <w:rsid w:val="00915369"/>
    <w:rsid w:val="00915C5C"/>
    <w:rsid w:val="0091657A"/>
    <w:rsid w:val="00916AC3"/>
    <w:rsid w:val="00916E17"/>
    <w:rsid w:val="00917BB5"/>
    <w:rsid w:val="0092020A"/>
    <w:rsid w:val="009216DA"/>
    <w:rsid w:val="00922106"/>
    <w:rsid w:val="00922F1C"/>
    <w:rsid w:val="00923633"/>
    <w:rsid w:val="00923964"/>
    <w:rsid w:val="00925063"/>
    <w:rsid w:val="00926060"/>
    <w:rsid w:val="009269F6"/>
    <w:rsid w:val="00926C98"/>
    <w:rsid w:val="00926E60"/>
    <w:rsid w:val="00926FE6"/>
    <w:rsid w:val="0092703D"/>
    <w:rsid w:val="00927794"/>
    <w:rsid w:val="00927957"/>
    <w:rsid w:val="00930184"/>
    <w:rsid w:val="00930362"/>
    <w:rsid w:val="00930FE9"/>
    <w:rsid w:val="00932457"/>
    <w:rsid w:val="009334F7"/>
    <w:rsid w:val="00934002"/>
    <w:rsid w:val="00935B81"/>
    <w:rsid w:val="009371AE"/>
    <w:rsid w:val="009377AF"/>
    <w:rsid w:val="00940126"/>
    <w:rsid w:val="00942AE2"/>
    <w:rsid w:val="00942F74"/>
    <w:rsid w:val="009436A1"/>
    <w:rsid w:val="009442B9"/>
    <w:rsid w:val="00944976"/>
    <w:rsid w:val="009456C5"/>
    <w:rsid w:val="009467ED"/>
    <w:rsid w:val="00950D4D"/>
    <w:rsid w:val="0095101E"/>
    <w:rsid w:val="00951431"/>
    <w:rsid w:val="009517D1"/>
    <w:rsid w:val="00951888"/>
    <w:rsid w:val="0095293C"/>
    <w:rsid w:val="00952944"/>
    <w:rsid w:val="00953285"/>
    <w:rsid w:val="009533CE"/>
    <w:rsid w:val="00955399"/>
    <w:rsid w:val="00956034"/>
    <w:rsid w:val="009607AC"/>
    <w:rsid w:val="00961863"/>
    <w:rsid w:val="00961E9F"/>
    <w:rsid w:val="009638BD"/>
    <w:rsid w:val="009646A6"/>
    <w:rsid w:val="00964DE0"/>
    <w:rsid w:val="009652A8"/>
    <w:rsid w:val="00965D52"/>
    <w:rsid w:val="00965E46"/>
    <w:rsid w:val="00971ABA"/>
    <w:rsid w:val="009723B2"/>
    <w:rsid w:val="0097244F"/>
    <w:rsid w:val="009730DD"/>
    <w:rsid w:val="00973B9E"/>
    <w:rsid w:val="00974CB5"/>
    <w:rsid w:val="0097561E"/>
    <w:rsid w:val="0097613B"/>
    <w:rsid w:val="0097613C"/>
    <w:rsid w:val="009762B0"/>
    <w:rsid w:val="0097643F"/>
    <w:rsid w:val="0097740E"/>
    <w:rsid w:val="0098016B"/>
    <w:rsid w:val="00980F0A"/>
    <w:rsid w:val="00981C1D"/>
    <w:rsid w:val="00984490"/>
    <w:rsid w:val="00984A9C"/>
    <w:rsid w:val="00986107"/>
    <w:rsid w:val="009861CA"/>
    <w:rsid w:val="00987054"/>
    <w:rsid w:val="0099001B"/>
    <w:rsid w:val="00990282"/>
    <w:rsid w:val="00993448"/>
    <w:rsid w:val="00993A49"/>
    <w:rsid w:val="00994303"/>
    <w:rsid w:val="009943DD"/>
    <w:rsid w:val="00994A01"/>
    <w:rsid w:val="00994D23"/>
    <w:rsid w:val="00995294"/>
    <w:rsid w:val="0099534B"/>
    <w:rsid w:val="0099682D"/>
    <w:rsid w:val="009A0250"/>
    <w:rsid w:val="009A1C2D"/>
    <w:rsid w:val="009A283B"/>
    <w:rsid w:val="009A3071"/>
    <w:rsid w:val="009A41F0"/>
    <w:rsid w:val="009A56BD"/>
    <w:rsid w:val="009A6B5F"/>
    <w:rsid w:val="009A6C85"/>
    <w:rsid w:val="009A7089"/>
    <w:rsid w:val="009B03D8"/>
    <w:rsid w:val="009B0C78"/>
    <w:rsid w:val="009B0FF7"/>
    <w:rsid w:val="009B11CF"/>
    <w:rsid w:val="009B124E"/>
    <w:rsid w:val="009B151F"/>
    <w:rsid w:val="009B1BDD"/>
    <w:rsid w:val="009B1CE3"/>
    <w:rsid w:val="009B20E5"/>
    <w:rsid w:val="009B31E7"/>
    <w:rsid w:val="009B400F"/>
    <w:rsid w:val="009B5CB0"/>
    <w:rsid w:val="009B5D30"/>
    <w:rsid w:val="009B74CD"/>
    <w:rsid w:val="009B7EF6"/>
    <w:rsid w:val="009C0878"/>
    <w:rsid w:val="009C11A6"/>
    <w:rsid w:val="009C13F8"/>
    <w:rsid w:val="009C4783"/>
    <w:rsid w:val="009C4C26"/>
    <w:rsid w:val="009C4DCF"/>
    <w:rsid w:val="009C504D"/>
    <w:rsid w:val="009C5DC7"/>
    <w:rsid w:val="009C5FEF"/>
    <w:rsid w:val="009C677B"/>
    <w:rsid w:val="009C685A"/>
    <w:rsid w:val="009C76E7"/>
    <w:rsid w:val="009D0141"/>
    <w:rsid w:val="009D0E95"/>
    <w:rsid w:val="009D2E96"/>
    <w:rsid w:val="009D30CB"/>
    <w:rsid w:val="009D34EC"/>
    <w:rsid w:val="009D37B0"/>
    <w:rsid w:val="009D4589"/>
    <w:rsid w:val="009D4FB5"/>
    <w:rsid w:val="009D50E7"/>
    <w:rsid w:val="009D54D4"/>
    <w:rsid w:val="009D5650"/>
    <w:rsid w:val="009D64F3"/>
    <w:rsid w:val="009D6699"/>
    <w:rsid w:val="009D6D78"/>
    <w:rsid w:val="009D73A5"/>
    <w:rsid w:val="009D73B8"/>
    <w:rsid w:val="009D7BC1"/>
    <w:rsid w:val="009E0FCB"/>
    <w:rsid w:val="009E1677"/>
    <w:rsid w:val="009E1A09"/>
    <w:rsid w:val="009E1AD6"/>
    <w:rsid w:val="009E1F3B"/>
    <w:rsid w:val="009E30F5"/>
    <w:rsid w:val="009E430B"/>
    <w:rsid w:val="009E4E32"/>
    <w:rsid w:val="009E5209"/>
    <w:rsid w:val="009E5889"/>
    <w:rsid w:val="009E5B9D"/>
    <w:rsid w:val="009F023B"/>
    <w:rsid w:val="009F0582"/>
    <w:rsid w:val="009F06B3"/>
    <w:rsid w:val="009F0874"/>
    <w:rsid w:val="009F1B5F"/>
    <w:rsid w:val="009F1D05"/>
    <w:rsid w:val="009F20D3"/>
    <w:rsid w:val="009F5121"/>
    <w:rsid w:val="009F6446"/>
    <w:rsid w:val="009F68A4"/>
    <w:rsid w:val="009F7047"/>
    <w:rsid w:val="00A000CB"/>
    <w:rsid w:val="00A002A4"/>
    <w:rsid w:val="00A00327"/>
    <w:rsid w:val="00A007E8"/>
    <w:rsid w:val="00A00C13"/>
    <w:rsid w:val="00A013A9"/>
    <w:rsid w:val="00A014B2"/>
    <w:rsid w:val="00A0255C"/>
    <w:rsid w:val="00A03929"/>
    <w:rsid w:val="00A0407A"/>
    <w:rsid w:val="00A04134"/>
    <w:rsid w:val="00A048A0"/>
    <w:rsid w:val="00A05D0A"/>
    <w:rsid w:val="00A06291"/>
    <w:rsid w:val="00A06B9A"/>
    <w:rsid w:val="00A06DA9"/>
    <w:rsid w:val="00A073A7"/>
    <w:rsid w:val="00A07C83"/>
    <w:rsid w:val="00A103F4"/>
    <w:rsid w:val="00A10431"/>
    <w:rsid w:val="00A105A1"/>
    <w:rsid w:val="00A10676"/>
    <w:rsid w:val="00A109A1"/>
    <w:rsid w:val="00A10D6E"/>
    <w:rsid w:val="00A1153A"/>
    <w:rsid w:val="00A11654"/>
    <w:rsid w:val="00A12C40"/>
    <w:rsid w:val="00A12E5E"/>
    <w:rsid w:val="00A13469"/>
    <w:rsid w:val="00A13C73"/>
    <w:rsid w:val="00A13EE4"/>
    <w:rsid w:val="00A1691C"/>
    <w:rsid w:val="00A16D17"/>
    <w:rsid w:val="00A17645"/>
    <w:rsid w:val="00A176A2"/>
    <w:rsid w:val="00A2028C"/>
    <w:rsid w:val="00A211BF"/>
    <w:rsid w:val="00A216CF"/>
    <w:rsid w:val="00A222E3"/>
    <w:rsid w:val="00A22ED7"/>
    <w:rsid w:val="00A23354"/>
    <w:rsid w:val="00A24083"/>
    <w:rsid w:val="00A256E0"/>
    <w:rsid w:val="00A25730"/>
    <w:rsid w:val="00A259C0"/>
    <w:rsid w:val="00A25DEC"/>
    <w:rsid w:val="00A2649E"/>
    <w:rsid w:val="00A26CC4"/>
    <w:rsid w:val="00A27180"/>
    <w:rsid w:val="00A27DAC"/>
    <w:rsid w:val="00A27EC1"/>
    <w:rsid w:val="00A303D7"/>
    <w:rsid w:val="00A30511"/>
    <w:rsid w:val="00A3108D"/>
    <w:rsid w:val="00A310BD"/>
    <w:rsid w:val="00A3287E"/>
    <w:rsid w:val="00A33804"/>
    <w:rsid w:val="00A338C6"/>
    <w:rsid w:val="00A3499C"/>
    <w:rsid w:val="00A34F35"/>
    <w:rsid w:val="00A357CA"/>
    <w:rsid w:val="00A35C48"/>
    <w:rsid w:val="00A3644A"/>
    <w:rsid w:val="00A37284"/>
    <w:rsid w:val="00A40C8D"/>
    <w:rsid w:val="00A40CB8"/>
    <w:rsid w:val="00A4122D"/>
    <w:rsid w:val="00A41F3B"/>
    <w:rsid w:val="00A42B27"/>
    <w:rsid w:val="00A4347B"/>
    <w:rsid w:val="00A449C1"/>
    <w:rsid w:val="00A4567C"/>
    <w:rsid w:val="00A46333"/>
    <w:rsid w:val="00A50640"/>
    <w:rsid w:val="00A5095C"/>
    <w:rsid w:val="00A51EE2"/>
    <w:rsid w:val="00A52C6A"/>
    <w:rsid w:val="00A53734"/>
    <w:rsid w:val="00A53A1B"/>
    <w:rsid w:val="00A54020"/>
    <w:rsid w:val="00A546CB"/>
    <w:rsid w:val="00A54A3D"/>
    <w:rsid w:val="00A554E4"/>
    <w:rsid w:val="00A55640"/>
    <w:rsid w:val="00A56417"/>
    <w:rsid w:val="00A5752F"/>
    <w:rsid w:val="00A5785C"/>
    <w:rsid w:val="00A57E50"/>
    <w:rsid w:val="00A57FA6"/>
    <w:rsid w:val="00A61059"/>
    <w:rsid w:val="00A611A0"/>
    <w:rsid w:val="00A612F9"/>
    <w:rsid w:val="00A61D64"/>
    <w:rsid w:val="00A62077"/>
    <w:rsid w:val="00A6330C"/>
    <w:rsid w:val="00A63418"/>
    <w:rsid w:val="00A6367E"/>
    <w:rsid w:val="00A636D8"/>
    <w:rsid w:val="00A64D10"/>
    <w:rsid w:val="00A659CC"/>
    <w:rsid w:val="00A65A92"/>
    <w:rsid w:val="00A65D53"/>
    <w:rsid w:val="00A6755F"/>
    <w:rsid w:val="00A6761C"/>
    <w:rsid w:val="00A701A2"/>
    <w:rsid w:val="00A714A3"/>
    <w:rsid w:val="00A71AC7"/>
    <w:rsid w:val="00A721E4"/>
    <w:rsid w:val="00A7253A"/>
    <w:rsid w:val="00A729F9"/>
    <w:rsid w:val="00A7421E"/>
    <w:rsid w:val="00A748AE"/>
    <w:rsid w:val="00A748B2"/>
    <w:rsid w:val="00A7587B"/>
    <w:rsid w:val="00A758C2"/>
    <w:rsid w:val="00A759A8"/>
    <w:rsid w:val="00A75B36"/>
    <w:rsid w:val="00A76EC0"/>
    <w:rsid w:val="00A7749A"/>
    <w:rsid w:val="00A80CD6"/>
    <w:rsid w:val="00A81946"/>
    <w:rsid w:val="00A8307D"/>
    <w:rsid w:val="00A83B42"/>
    <w:rsid w:val="00A84E00"/>
    <w:rsid w:val="00A860C6"/>
    <w:rsid w:val="00A861DD"/>
    <w:rsid w:val="00A8692E"/>
    <w:rsid w:val="00A86CD5"/>
    <w:rsid w:val="00A87216"/>
    <w:rsid w:val="00A90684"/>
    <w:rsid w:val="00A90883"/>
    <w:rsid w:val="00A92C2F"/>
    <w:rsid w:val="00A941C8"/>
    <w:rsid w:val="00A94670"/>
    <w:rsid w:val="00A95128"/>
    <w:rsid w:val="00A95C03"/>
    <w:rsid w:val="00A96342"/>
    <w:rsid w:val="00A96B75"/>
    <w:rsid w:val="00A96F3D"/>
    <w:rsid w:val="00A978C8"/>
    <w:rsid w:val="00A97D16"/>
    <w:rsid w:val="00AA1B1A"/>
    <w:rsid w:val="00AA3972"/>
    <w:rsid w:val="00AA3BDB"/>
    <w:rsid w:val="00AA49F6"/>
    <w:rsid w:val="00AA4CE5"/>
    <w:rsid w:val="00AA5E1F"/>
    <w:rsid w:val="00AA61C2"/>
    <w:rsid w:val="00AA6C13"/>
    <w:rsid w:val="00AA7180"/>
    <w:rsid w:val="00AA765A"/>
    <w:rsid w:val="00AB048F"/>
    <w:rsid w:val="00AB147C"/>
    <w:rsid w:val="00AB18B9"/>
    <w:rsid w:val="00AB1BF9"/>
    <w:rsid w:val="00AB2DA7"/>
    <w:rsid w:val="00AB400A"/>
    <w:rsid w:val="00AB5579"/>
    <w:rsid w:val="00AB55AA"/>
    <w:rsid w:val="00AB71F5"/>
    <w:rsid w:val="00AC009A"/>
    <w:rsid w:val="00AC0241"/>
    <w:rsid w:val="00AC0330"/>
    <w:rsid w:val="00AC05B3"/>
    <w:rsid w:val="00AC0A3D"/>
    <w:rsid w:val="00AC0BAC"/>
    <w:rsid w:val="00AC10B7"/>
    <w:rsid w:val="00AC11BB"/>
    <w:rsid w:val="00AC1E95"/>
    <w:rsid w:val="00AC440B"/>
    <w:rsid w:val="00AC44D8"/>
    <w:rsid w:val="00AC4ECA"/>
    <w:rsid w:val="00AC5D9F"/>
    <w:rsid w:val="00AC60F1"/>
    <w:rsid w:val="00AC755E"/>
    <w:rsid w:val="00AC76CA"/>
    <w:rsid w:val="00AC7A6F"/>
    <w:rsid w:val="00AC7D85"/>
    <w:rsid w:val="00AC7FE2"/>
    <w:rsid w:val="00AD0EF0"/>
    <w:rsid w:val="00AD37DD"/>
    <w:rsid w:val="00AD3998"/>
    <w:rsid w:val="00AD42A7"/>
    <w:rsid w:val="00AD485E"/>
    <w:rsid w:val="00AD48EA"/>
    <w:rsid w:val="00AD5BF4"/>
    <w:rsid w:val="00AD6206"/>
    <w:rsid w:val="00AD6A5A"/>
    <w:rsid w:val="00AD7081"/>
    <w:rsid w:val="00AD757A"/>
    <w:rsid w:val="00AD7686"/>
    <w:rsid w:val="00AE0524"/>
    <w:rsid w:val="00AE0FCD"/>
    <w:rsid w:val="00AE1096"/>
    <w:rsid w:val="00AE1601"/>
    <w:rsid w:val="00AE1BFD"/>
    <w:rsid w:val="00AE20C3"/>
    <w:rsid w:val="00AE2356"/>
    <w:rsid w:val="00AE2F04"/>
    <w:rsid w:val="00AE39CE"/>
    <w:rsid w:val="00AE417A"/>
    <w:rsid w:val="00AE49BE"/>
    <w:rsid w:val="00AE624F"/>
    <w:rsid w:val="00AE6C84"/>
    <w:rsid w:val="00AF130E"/>
    <w:rsid w:val="00AF1EE4"/>
    <w:rsid w:val="00AF2144"/>
    <w:rsid w:val="00AF27E4"/>
    <w:rsid w:val="00AF4A81"/>
    <w:rsid w:val="00AF4DD6"/>
    <w:rsid w:val="00AF5050"/>
    <w:rsid w:val="00AF51B3"/>
    <w:rsid w:val="00AF5962"/>
    <w:rsid w:val="00AF5C58"/>
    <w:rsid w:val="00AF5F78"/>
    <w:rsid w:val="00AF6720"/>
    <w:rsid w:val="00AF677D"/>
    <w:rsid w:val="00B00098"/>
    <w:rsid w:val="00B00F29"/>
    <w:rsid w:val="00B01330"/>
    <w:rsid w:val="00B01509"/>
    <w:rsid w:val="00B019AA"/>
    <w:rsid w:val="00B0253C"/>
    <w:rsid w:val="00B025CC"/>
    <w:rsid w:val="00B02FA0"/>
    <w:rsid w:val="00B03676"/>
    <w:rsid w:val="00B03863"/>
    <w:rsid w:val="00B05064"/>
    <w:rsid w:val="00B052FE"/>
    <w:rsid w:val="00B05454"/>
    <w:rsid w:val="00B058E5"/>
    <w:rsid w:val="00B06870"/>
    <w:rsid w:val="00B06960"/>
    <w:rsid w:val="00B0702F"/>
    <w:rsid w:val="00B10131"/>
    <w:rsid w:val="00B113FF"/>
    <w:rsid w:val="00B12824"/>
    <w:rsid w:val="00B12A38"/>
    <w:rsid w:val="00B13C20"/>
    <w:rsid w:val="00B1443F"/>
    <w:rsid w:val="00B15153"/>
    <w:rsid w:val="00B16A20"/>
    <w:rsid w:val="00B17834"/>
    <w:rsid w:val="00B17C7F"/>
    <w:rsid w:val="00B213A1"/>
    <w:rsid w:val="00B21F85"/>
    <w:rsid w:val="00B22F26"/>
    <w:rsid w:val="00B240AC"/>
    <w:rsid w:val="00B245D6"/>
    <w:rsid w:val="00B24845"/>
    <w:rsid w:val="00B25003"/>
    <w:rsid w:val="00B26792"/>
    <w:rsid w:val="00B27430"/>
    <w:rsid w:val="00B2777D"/>
    <w:rsid w:val="00B279E3"/>
    <w:rsid w:val="00B27AFC"/>
    <w:rsid w:val="00B27C95"/>
    <w:rsid w:val="00B301E1"/>
    <w:rsid w:val="00B30212"/>
    <w:rsid w:val="00B302A2"/>
    <w:rsid w:val="00B30C17"/>
    <w:rsid w:val="00B31719"/>
    <w:rsid w:val="00B31C1A"/>
    <w:rsid w:val="00B32434"/>
    <w:rsid w:val="00B327C4"/>
    <w:rsid w:val="00B3370C"/>
    <w:rsid w:val="00B346C5"/>
    <w:rsid w:val="00B34A5A"/>
    <w:rsid w:val="00B34DBB"/>
    <w:rsid w:val="00B34E24"/>
    <w:rsid w:val="00B36174"/>
    <w:rsid w:val="00B3783D"/>
    <w:rsid w:val="00B37F70"/>
    <w:rsid w:val="00B40555"/>
    <w:rsid w:val="00B40B47"/>
    <w:rsid w:val="00B42FEA"/>
    <w:rsid w:val="00B435C9"/>
    <w:rsid w:val="00B43676"/>
    <w:rsid w:val="00B438BC"/>
    <w:rsid w:val="00B441A6"/>
    <w:rsid w:val="00B44BE5"/>
    <w:rsid w:val="00B456A3"/>
    <w:rsid w:val="00B467E9"/>
    <w:rsid w:val="00B46A84"/>
    <w:rsid w:val="00B50E03"/>
    <w:rsid w:val="00B51E1B"/>
    <w:rsid w:val="00B51E48"/>
    <w:rsid w:val="00B52487"/>
    <w:rsid w:val="00B52655"/>
    <w:rsid w:val="00B53329"/>
    <w:rsid w:val="00B539AC"/>
    <w:rsid w:val="00B53A12"/>
    <w:rsid w:val="00B53DB1"/>
    <w:rsid w:val="00B54C4A"/>
    <w:rsid w:val="00B55462"/>
    <w:rsid w:val="00B55C4E"/>
    <w:rsid w:val="00B56812"/>
    <w:rsid w:val="00B57793"/>
    <w:rsid w:val="00B579B3"/>
    <w:rsid w:val="00B603A6"/>
    <w:rsid w:val="00B60536"/>
    <w:rsid w:val="00B615F4"/>
    <w:rsid w:val="00B61AAA"/>
    <w:rsid w:val="00B633DA"/>
    <w:rsid w:val="00B649E3"/>
    <w:rsid w:val="00B64CF6"/>
    <w:rsid w:val="00B65143"/>
    <w:rsid w:val="00B6530A"/>
    <w:rsid w:val="00B67FD9"/>
    <w:rsid w:val="00B72882"/>
    <w:rsid w:val="00B72D01"/>
    <w:rsid w:val="00B7365B"/>
    <w:rsid w:val="00B75763"/>
    <w:rsid w:val="00B759B6"/>
    <w:rsid w:val="00B75B96"/>
    <w:rsid w:val="00B76A94"/>
    <w:rsid w:val="00B76E46"/>
    <w:rsid w:val="00B776F6"/>
    <w:rsid w:val="00B77881"/>
    <w:rsid w:val="00B8046F"/>
    <w:rsid w:val="00B80A31"/>
    <w:rsid w:val="00B80B2D"/>
    <w:rsid w:val="00B814B5"/>
    <w:rsid w:val="00B829E2"/>
    <w:rsid w:val="00B82B14"/>
    <w:rsid w:val="00B83463"/>
    <w:rsid w:val="00B83CCA"/>
    <w:rsid w:val="00B84455"/>
    <w:rsid w:val="00B84CA0"/>
    <w:rsid w:val="00B852B7"/>
    <w:rsid w:val="00B8574C"/>
    <w:rsid w:val="00B85A21"/>
    <w:rsid w:val="00B85B92"/>
    <w:rsid w:val="00B86178"/>
    <w:rsid w:val="00B861BC"/>
    <w:rsid w:val="00B86644"/>
    <w:rsid w:val="00B86DE9"/>
    <w:rsid w:val="00B875B8"/>
    <w:rsid w:val="00B903EC"/>
    <w:rsid w:val="00B916FC"/>
    <w:rsid w:val="00B91CEA"/>
    <w:rsid w:val="00B92C48"/>
    <w:rsid w:val="00B93CA4"/>
    <w:rsid w:val="00B945FF"/>
    <w:rsid w:val="00B94E27"/>
    <w:rsid w:val="00B95B56"/>
    <w:rsid w:val="00B95C66"/>
    <w:rsid w:val="00B95CBE"/>
    <w:rsid w:val="00B96AAC"/>
    <w:rsid w:val="00B96AD9"/>
    <w:rsid w:val="00B96D79"/>
    <w:rsid w:val="00B9785F"/>
    <w:rsid w:val="00B97925"/>
    <w:rsid w:val="00B9792A"/>
    <w:rsid w:val="00B97FAD"/>
    <w:rsid w:val="00BA000F"/>
    <w:rsid w:val="00BA0D54"/>
    <w:rsid w:val="00BA115A"/>
    <w:rsid w:val="00BA2352"/>
    <w:rsid w:val="00BA2FE3"/>
    <w:rsid w:val="00BA38D6"/>
    <w:rsid w:val="00BA49DD"/>
    <w:rsid w:val="00BA4CF3"/>
    <w:rsid w:val="00BA6804"/>
    <w:rsid w:val="00BA697D"/>
    <w:rsid w:val="00BA7478"/>
    <w:rsid w:val="00BB00C3"/>
    <w:rsid w:val="00BB0E1E"/>
    <w:rsid w:val="00BB111A"/>
    <w:rsid w:val="00BB1D4E"/>
    <w:rsid w:val="00BB221D"/>
    <w:rsid w:val="00BB259F"/>
    <w:rsid w:val="00BB2B0D"/>
    <w:rsid w:val="00BB2B4E"/>
    <w:rsid w:val="00BB325F"/>
    <w:rsid w:val="00BB3997"/>
    <w:rsid w:val="00BB39AC"/>
    <w:rsid w:val="00BB3BCA"/>
    <w:rsid w:val="00BB4322"/>
    <w:rsid w:val="00BB432A"/>
    <w:rsid w:val="00BB4774"/>
    <w:rsid w:val="00BB4D89"/>
    <w:rsid w:val="00BB56A2"/>
    <w:rsid w:val="00BB5ECA"/>
    <w:rsid w:val="00BB62B0"/>
    <w:rsid w:val="00BB63B2"/>
    <w:rsid w:val="00BB68EC"/>
    <w:rsid w:val="00BB6FC5"/>
    <w:rsid w:val="00BB7F21"/>
    <w:rsid w:val="00BC0EA4"/>
    <w:rsid w:val="00BC15FF"/>
    <w:rsid w:val="00BC219A"/>
    <w:rsid w:val="00BC41DD"/>
    <w:rsid w:val="00BC4F7F"/>
    <w:rsid w:val="00BC6674"/>
    <w:rsid w:val="00BC74EE"/>
    <w:rsid w:val="00BC7FDC"/>
    <w:rsid w:val="00BD0408"/>
    <w:rsid w:val="00BD0E86"/>
    <w:rsid w:val="00BD11C0"/>
    <w:rsid w:val="00BD167C"/>
    <w:rsid w:val="00BD27A2"/>
    <w:rsid w:val="00BD36B1"/>
    <w:rsid w:val="00BD560D"/>
    <w:rsid w:val="00BD5CC2"/>
    <w:rsid w:val="00BD642E"/>
    <w:rsid w:val="00BD66F5"/>
    <w:rsid w:val="00BD76F1"/>
    <w:rsid w:val="00BE0887"/>
    <w:rsid w:val="00BE44DF"/>
    <w:rsid w:val="00BE505D"/>
    <w:rsid w:val="00BE51D7"/>
    <w:rsid w:val="00BE5C65"/>
    <w:rsid w:val="00BE5F3A"/>
    <w:rsid w:val="00BE626C"/>
    <w:rsid w:val="00BE649C"/>
    <w:rsid w:val="00BE6B0F"/>
    <w:rsid w:val="00BF10CB"/>
    <w:rsid w:val="00BF1573"/>
    <w:rsid w:val="00BF170D"/>
    <w:rsid w:val="00BF184D"/>
    <w:rsid w:val="00BF1BFD"/>
    <w:rsid w:val="00BF1CD5"/>
    <w:rsid w:val="00BF372D"/>
    <w:rsid w:val="00BF537C"/>
    <w:rsid w:val="00BF5E9E"/>
    <w:rsid w:val="00C0090C"/>
    <w:rsid w:val="00C01D1E"/>
    <w:rsid w:val="00C02179"/>
    <w:rsid w:val="00C0315F"/>
    <w:rsid w:val="00C0320E"/>
    <w:rsid w:val="00C03230"/>
    <w:rsid w:val="00C0370B"/>
    <w:rsid w:val="00C03CF3"/>
    <w:rsid w:val="00C04D4D"/>
    <w:rsid w:val="00C04ED4"/>
    <w:rsid w:val="00C05912"/>
    <w:rsid w:val="00C05EA3"/>
    <w:rsid w:val="00C060C5"/>
    <w:rsid w:val="00C06753"/>
    <w:rsid w:val="00C06B2C"/>
    <w:rsid w:val="00C073BE"/>
    <w:rsid w:val="00C079C5"/>
    <w:rsid w:val="00C07F16"/>
    <w:rsid w:val="00C10045"/>
    <w:rsid w:val="00C10368"/>
    <w:rsid w:val="00C111F0"/>
    <w:rsid w:val="00C11C4B"/>
    <w:rsid w:val="00C11D77"/>
    <w:rsid w:val="00C12320"/>
    <w:rsid w:val="00C1251B"/>
    <w:rsid w:val="00C12DE4"/>
    <w:rsid w:val="00C13206"/>
    <w:rsid w:val="00C14952"/>
    <w:rsid w:val="00C15CCE"/>
    <w:rsid w:val="00C15CCF"/>
    <w:rsid w:val="00C16CD9"/>
    <w:rsid w:val="00C17617"/>
    <w:rsid w:val="00C17A64"/>
    <w:rsid w:val="00C17FE6"/>
    <w:rsid w:val="00C2166E"/>
    <w:rsid w:val="00C22F78"/>
    <w:rsid w:val="00C22FFB"/>
    <w:rsid w:val="00C23B59"/>
    <w:rsid w:val="00C244EA"/>
    <w:rsid w:val="00C259FA"/>
    <w:rsid w:val="00C25DC5"/>
    <w:rsid w:val="00C26426"/>
    <w:rsid w:val="00C267D8"/>
    <w:rsid w:val="00C27235"/>
    <w:rsid w:val="00C273FA"/>
    <w:rsid w:val="00C27451"/>
    <w:rsid w:val="00C27E8E"/>
    <w:rsid w:val="00C30708"/>
    <w:rsid w:val="00C30E42"/>
    <w:rsid w:val="00C317BA"/>
    <w:rsid w:val="00C326E3"/>
    <w:rsid w:val="00C34283"/>
    <w:rsid w:val="00C356A9"/>
    <w:rsid w:val="00C35797"/>
    <w:rsid w:val="00C35912"/>
    <w:rsid w:val="00C360EC"/>
    <w:rsid w:val="00C362EE"/>
    <w:rsid w:val="00C3675D"/>
    <w:rsid w:val="00C3682F"/>
    <w:rsid w:val="00C36C35"/>
    <w:rsid w:val="00C374B4"/>
    <w:rsid w:val="00C405E1"/>
    <w:rsid w:val="00C40E25"/>
    <w:rsid w:val="00C42FA3"/>
    <w:rsid w:val="00C43326"/>
    <w:rsid w:val="00C438F1"/>
    <w:rsid w:val="00C43B10"/>
    <w:rsid w:val="00C43B76"/>
    <w:rsid w:val="00C441C5"/>
    <w:rsid w:val="00C44771"/>
    <w:rsid w:val="00C45CD2"/>
    <w:rsid w:val="00C50091"/>
    <w:rsid w:val="00C512A6"/>
    <w:rsid w:val="00C5148A"/>
    <w:rsid w:val="00C5149F"/>
    <w:rsid w:val="00C51750"/>
    <w:rsid w:val="00C521B1"/>
    <w:rsid w:val="00C52572"/>
    <w:rsid w:val="00C527F4"/>
    <w:rsid w:val="00C53233"/>
    <w:rsid w:val="00C5333E"/>
    <w:rsid w:val="00C548DC"/>
    <w:rsid w:val="00C55600"/>
    <w:rsid w:val="00C5649D"/>
    <w:rsid w:val="00C60A15"/>
    <w:rsid w:val="00C62379"/>
    <w:rsid w:val="00C623FA"/>
    <w:rsid w:val="00C625A3"/>
    <w:rsid w:val="00C630CD"/>
    <w:rsid w:val="00C65692"/>
    <w:rsid w:val="00C6626A"/>
    <w:rsid w:val="00C67730"/>
    <w:rsid w:val="00C67CD7"/>
    <w:rsid w:val="00C70398"/>
    <w:rsid w:val="00C70867"/>
    <w:rsid w:val="00C709E3"/>
    <w:rsid w:val="00C70ACA"/>
    <w:rsid w:val="00C711C0"/>
    <w:rsid w:val="00C71BDA"/>
    <w:rsid w:val="00C73B2E"/>
    <w:rsid w:val="00C7403B"/>
    <w:rsid w:val="00C742BE"/>
    <w:rsid w:val="00C745DE"/>
    <w:rsid w:val="00C74A7A"/>
    <w:rsid w:val="00C754CA"/>
    <w:rsid w:val="00C75A86"/>
    <w:rsid w:val="00C763C9"/>
    <w:rsid w:val="00C76DF9"/>
    <w:rsid w:val="00C76F29"/>
    <w:rsid w:val="00C77325"/>
    <w:rsid w:val="00C775E5"/>
    <w:rsid w:val="00C8007D"/>
    <w:rsid w:val="00C80BD5"/>
    <w:rsid w:val="00C80FE6"/>
    <w:rsid w:val="00C822A9"/>
    <w:rsid w:val="00C825D9"/>
    <w:rsid w:val="00C83CBA"/>
    <w:rsid w:val="00C83E8B"/>
    <w:rsid w:val="00C8636F"/>
    <w:rsid w:val="00C86799"/>
    <w:rsid w:val="00C869FA"/>
    <w:rsid w:val="00C87A21"/>
    <w:rsid w:val="00C87D69"/>
    <w:rsid w:val="00C87FA9"/>
    <w:rsid w:val="00C90490"/>
    <w:rsid w:val="00C90D71"/>
    <w:rsid w:val="00C91C7F"/>
    <w:rsid w:val="00C92592"/>
    <w:rsid w:val="00C9372A"/>
    <w:rsid w:val="00C94888"/>
    <w:rsid w:val="00C94CD3"/>
    <w:rsid w:val="00C962A7"/>
    <w:rsid w:val="00C97931"/>
    <w:rsid w:val="00C97BD4"/>
    <w:rsid w:val="00CA0916"/>
    <w:rsid w:val="00CA0B21"/>
    <w:rsid w:val="00CA0CEF"/>
    <w:rsid w:val="00CA10BD"/>
    <w:rsid w:val="00CA1678"/>
    <w:rsid w:val="00CA2944"/>
    <w:rsid w:val="00CA2976"/>
    <w:rsid w:val="00CA3717"/>
    <w:rsid w:val="00CA38BD"/>
    <w:rsid w:val="00CA5162"/>
    <w:rsid w:val="00CA5284"/>
    <w:rsid w:val="00CA5C28"/>
    <w:rsid w:val="00CA5E31"/>
    <w:rsid w:val="00CA5EB1"/>
    <w:rsid w:val="00CA6CCD"/>
    <w:rsid w:val="00CA6D9B"/>
    <w:rsid w:val="00CA6E92"/>
    <w:rsid w:val="00CA7C72"/>
    <w:rsid w:val="00CA7D47"/>
    <w:rsid w:val="00CB01E8"/>
    <w:rsid w:val="00CB085A"/>
    <w:rsid w:val="00CB0F1D"/>
    <w:rsid w:val="00CB1BD7"/>
    <w:rsid w:val="00CB20CB"/>
    <w:rsid w:val="00CB2A5B"/>
    <w:rsid w:val="00CB3284"/>
    <w:rsid w:val="00CB351B"/>
    <w:rsid w:val="00CB366C"/>
    <w:rsid w:val="00CB5291"/>
    <w:rsid w:val="00CB52B5"/>
    <w:rsid w:val="00CB6011"/>
    <w:rsid w:val="00CB66DA"/>
    <w:rsid w:val="00CB67D0"/>
    <w:rsid w:val="00CB6A0B"/>
    <w:rsid w:val="00CC066A"/>
    <w:rsid w:val="00CC0715"/>
    <w:rsid w:val="00CC1C66"/>
    <w:rsid w:val="00CC21CB"/>
    <w:rsid w:val="00CC2211"/>
    <w:rsid w:val="00CC2DD3"/>
    <w:rsid w:val="00CC45AE"/>
    <w:rsid w:val="00CC4BAB"/>
    <w:rsid w:val="00CC52AF"/>
    <w:rsid w:val="00CC5479"/>
    <w:rsid w:val="00CC5E63"/>
    <w:rsid w:val="00CC68C2"/>
    <w:rsid w:val="00CC7BDD"/>
    <w:rsid w:val="00CD0A60"/>
    <w:rsid w:val="00CD12B7"/>
    <w:rsid w:val="00CD20F5"/>
    <w:rsid w:val="00CD214E"/>
    <w:rsid w:val="00CD252A"/>
    <w:rsid w:val="00CD3853"/>
    <w:rsid w:val="00CD3A2E"/>
    <w:rsid w:val="00CD3F9E"/>
    <w:rsid w:val="00CD417B"/>
    <w:rsid w:val="00CD59C4"/>
    <w:rsid w:val="00CD6DA2"/>
    <w:rsid w:val="00CD7D23"/>
    <w:rsid w:val="00CE0475"/>
    <w:rsid w:val="00CE13F9"/>
    <w:rsid w:val="00CE153F"/>
    <w:rsid w:val="00CE1596"/>
    <w:rsid w:val="00CE2794"/>
    <w:rsid w:val="00CE2D66"/>
    <w:rsid w:val="00CE2EBA"/>
    <w:rsid w:val="00CE3B48"/>
    <w:rsid w:val="00CE475C"/>
    <w:rsid w:val="00CE53BD"/>
    <w:rsid w:val="00CE5E02"/>
    <w:rsid w:val="00CE6159"/>
    <w:rsid w:val="00CE6160"/>
    <w:rsid w:val="00CE6FD2"/>
    <w:rsid w:val="00CE7B0C"/>
    <w:rsid w:val="00CF00BA"/>
    <w:rsid w:val="00CF04BC"/>
    <w:rsid w:val="00CF14AA"/>
    <w:rsid w:val="00CF19A5"/>
    <w:rsid w:val="00CF1CBB"/>
    <w:rsid w:val="00CF1E32"/>
    <w:rsid w:val="00CF28C7"/>
    <w:rsid w:val="00CF37C3"/>
    <w:rsid w:val="00CF3A71"/>
    <w:rsid w:val="00CF4378"/>
    <w:rsid w:val="00CF49AA"/>
    <w:rsid w:val="00CF5DC1"/>
    <w:rsid w:val="00CF5E31"/>
    <w:rsid w:val="00CF616E"/>
    <w:rsid w:val="00CF6B00"/>
    <w:rsid w:val="00CF6EBD"/>
    <w:rsid w:val="00CF780B"/>
    <w:rsid w:val="00D00603"/>
    <w:rsid w:val="00D00F92"/>
    <w:rsid w:val="00D01013"/>
    <w:rsid w:val="00D01A49"/>
    <w:rsid w:val="00D01B07"/>
    <w:rsid w:val="00D01ED3"/>
    <w:rsid w:val="00D02237"/>
    <w:rsid w:val="00D02686"/>
    <w:rsid w:val="00D02E17"/>
    <w:rsid w:val="00D03099"/>
    <w:rsid w:val="00D034C6"/>
    <w:rsid w:val="00D03968"/>
    <w:rsid w:val="00D043BC"/>
    <w:rsid w:val="00D046A8"/>
    <w:rsid w:val="00D04F14"/>
    <w:rsid w:val="00D04FBF"/>
    <w:rsid w:val="00D050A2"/>
    <w:rsid w:val="00D054FB"/>
    <w:rsid w:val="00D05C5C"/>
    <w:rsid w:val="00D0659C"/>
    <w:rsid w:val="00D06954"/>
    <w:rsid w:val="00D06D4F"/>
    <w:rsid w:val="00D1257B"/>
    <w:rsid w:val="00D1293D"/>
    <w:rsid w:val="00D12E51"/>
    <w:rsid w:val="00D130B2"/>
    <w:rsid w:val="00D1408F"/>
    <w:rsid w:val="00D1477B"/>
    <w:rsid w:val="00D1551D"/>
    <w:rsid w:val="00D15B9A"/>
    <w:rsid w:val="00D15C18"/>
    <w:rsid w:val="00D15EE0"/>
    <w:rsid w:val="00D171FE"/>
    <w:rsid w:val="00D17443"/>
    <w:rsid w:val="00D175DA"/>
    <w:rsid w:val="00D20C62"/>
    <w:rsid w:val="00D20EB1"/>
    <w:rsid w:val="00D22AC3"/>
    <w:rsid w:val="00D22AC9"/>
    <w:rsid w:val="00D22F6D"/>
    <w:rsid w:val="00D2301F"/>
    <w:rsid w:val="00D2332B"/>
    <w:rsid w:val="00D2473A"/>
    <w:rsid w:val="00D24D0E"/>
    <w:rsid w:val="00D24D98"/>
    <w:rsid w:val="00D264B8"/>
    <w:rsid w:val="00D26573"/>
    <w:rsid w:val="00D27050"/>
    <w:rsid w:val="00D279D0"/>
    <w:rsid w:val="00D310A4"/>
    <w:rsid w:val="00D311C1"/>
    <w:rsid w:val="00D3146D"/>
    <w:rsid w:val="00D31A89"/>
    <w:rsid w:val="00D31F29"/>
    <w:rsid w:val="00D33533"/>
    <w:rsid w:val="00D34469"/>
    <w:rsid w:val="00D35817"/>
    <w:rsid w:val="00D36044"/>
    <w:rsid w:val="00D36823"/>
    <w:rsid w:val="00D371EC"/>
    <w:rsid w:val="00D373DF"/>
    <w:rsid w:val="00D3770A"/>
    <w:rsid w:val="00D37C28"/>
    <w:rsid w:val="00D37DC9"/>
    <w:rsid w:val="00D4054B"/>
    <w:rsid w:val="00D40C28"/>
    <w:rsid w:val="00D414E6"/>
    <w:rsid w:val="00D41A29"/>
    <w:rsid w:val="00D4251B"/>
    <w:rsid w:val="00D4293D"/>
    <w:rsid w:val="00D43B86"/>
    <w:rsid w:val="00D43F7E"/>
    <w:rsid w:val="00D4431E"/>
    <w:rsid w:val="00D44882"/>
    <w:rsid w:val="00D458AB"/>
    <w:rsid w:val="00D45DAC"/>
    <w:rsid w:val="00D46368"/>
    <w:rsid w:val="00D46636"/>
    <w:rsid w:val="00D46650"/>
    <w:rsid w:val="00D46BA4"/>
    <w:rsid w:val="00D47200"/>
    <w:rsid w:val="00D47709"/>
    <w:rsid w:val="00D50405"/>
    <w:rsid w:val="00D51510"/>
    <w:rsid w:val="00D52500"/>
    <w:rsid w:val="00D52516"/>
    <w:rsid w:val="00D5341B"/>
    <w:rsid w:val="00D536FB"/>
    <w:rsid w:val="00D53BEE"/>
    <w:rsid w:val="00D53DD1"/>
    <w:rsid w:val="00D548C2"/>
    <w:rsid w:val="00D559B2"/>
    <w:rsid w:val="00D55D5C"/>
    <w:rsid w:val="00D561D3"/>
    <w:rsid w:val="00D56A67"/>
    <w:rsid w:val="00D57D2C"/>
    <w:rsid w:val="00D57D67"/>
    <w:rsid w:val="00D6341A"/>
    <w:rsid w:val="00D6378E"/>
    <w:rsid w:val="00D64E0C"/>
    <w:rsid w:val="00D64E86"/>
    <w:rsid w:val="00D652C1"/>
    <w:rsid w:val="00D653E9"/>
    <w:rsid w:val="00D65AAC"/>
    <w:rsid w:val="00D65C58"/>
    <w:rsid w:val="00D66339"/>
    <w:rsid w:val="00D66B72"/>
    <w:rsid w:val="00D66E95"/>
    <w:rsid w:val="00D671AB"/>
    <w:rsid w:val="00D672F3"/>
    <w:rsid w:val="00D67E9F"/>
    <w:rsid w:val="00D701DA"/>
    <w:rsid w:val="00D707B0"/>
    <w:rsid w:val="00D715C5"/>
    <w:rsid w:val="00D71969"/>
    <w:rsid w:val="00D71C41"/>
    <w:rsid w:val="00D722AD"/>
    <w:rsid w:val="00D72366"/>
    <w:rsid w:val="00D7257B"/>
    <w:rsid w:val="00D72B2C"/>
    <w:rsid w:val="00D74571"/>
    <w:rsid w:val="00D74873"/>
    <w:rsid w:val="00D757B1"/>
    <w:rsid w:val="00D76E81"/>
    <w:rsid w:val="00D817BF"/>
    <w:rsid w:val="00D81E51"/>
    <w:rsid w:val="00D828D1"/>
    <w:rsid w:val="00D82D4A"/>
    <w:rsid w:val="00D83D95"/>
    <w:rsid w:val="00D84C6F"/>
    <w:rsid w:val="00D8569B"/>
    <w:rsid w:val="00D8639F"/>
    <w:rsid w:val="00D870B4"/>
    <w:rsid w:val="00D8726A"/>
    <w:rsid w:val="00D87A5D"/>
    <w:rsid w:val="00D87E4E"/>
    <w:rsid w:val="00D87F88"/>
    <w:rsid w:val="00D87FC4"/>
    <w:rsid w:val="00D90757"/>
    <w:rsid w:val="00D90CB9"/>
    <w:rsid w:val="00D912CF"/>
    <w:rsid w:val="00D91A1C"/>
    <w:rsid w:val="00D91BF8"/>
    <w:rsid w:val="00D93115"/>
    <w:rsid w:val="00D94961"/>
    <w:rsid w:val="00D94B37"/>
    <w:rsid w:val="00D94C83"/>
    <w:rsid w:val="00D94C9F"/>
    <w:rsid w:val="00DA0AAF"/>
    <w:rsid w:val="00DA0DE9"/>
    <w:rsid w:val="00DA1034"/>
    <w:rsid w:val="00DA1BFA"/>
    <w:rsid w:val="00DA1D8B"/>
    <w:rsid w:val="00DA2A59"/>
    <w:rsid w:val="00DA2B3C"/>
    <w:rsid w:val="00DA3AA5"/>
    <w:rsid w:val="00DA4FBA"/>
    <w:rsid w:val="00DA510C"/>
    <w:rsid w:val="00DA5E70"/>
    <w:rsid w:val="00DA6058"/>
    <w:rsid w:val="00DA6164"/>
    <w:rsid w:val="00DA7620"/>
    <w:rsid w:val="00DA7C06"/>
    <w:rsid w:val="00DA7FD0"/>
    <w:rsid w:val="00DB0219"/>
    <w:rsid w:val="00DB04B2"/>
    <w:rsid w:val="00DB0DFD"/>
    <w:rsid w:val="00DB0FEB"/>
    <w:rsid w:val="00DB13AD"/>
    <w:rsid w:val="00DB398E"/>
    <w:rsid w:val="00DB43BA"/>
    <w:rsid w:val="00DB677E"/>
    <w:rsid w:val="00DB68ED"/>
    <w:rsid w:val="00DB76DA"/>
    <w:rsid w:val="00DB7AE9"/>
    <w:rsid w:val="00DB7F58"/>
    <w:rsid w:val="00DC0BD7"/>
    <w:rsid w:val="00DC0E52"/>
    <w:rsid w:val="00DC23B9"/>
    <w:rsid w:val="00DC2641"/>
    <w:rsid w:val="00DC2F2B"/>
    <w:rsid w:val="00DC3029"/>
    <w:rsid w:val="00DC394E"/>
    <w:rsid w:val="00DC3FEE"/>
    <w:rsid w:val="00DC5849"/>
    <w:rsid w:val="00DC5C84"/>
    <w:rsid w:val="00DC5DFE"/>
    <w:rsid w:val="00DC664E"/>
    <w:rsid w:val="00DC67D8"/>
    <w:rsid w:val="00DC6D42"/>
    <w:rsid w:val="00DC6FEB"/>
    <w:rsid w:val="00DC7069"/>
    <w:rsid w:val="00DC7586"/>
    <w:rsid w:val="00DC7729"/>
    <w:rsid w:val="00DD03DE"/>
    <w:rsid w:val="00DD0626"/>
    <w:rsid w:val="00DD23BC"/>
    <w:rsid w:val="00DD291F"/>
    <w:rsid w:val="00DD2F2A"/>
    <w:rsid w:val="00DD30F0"/>
    <w:rsid w:val="00DD41F9"/>
    <w:rsid w:val="00DD4491"/>
    <w:rsid w:val="00DD4D20"/>
    <w:rsid w:val="00DD5E42"/>
    <w:rsid w:val="00DD6498"/>
    <w:rsid w:val="00DD78C2"/>
    <w:rsid w:val="00DE0611"/>
    <w:rsid w:val="00DE0707"/>
    <w:rsid w:val="00DE1CEE"/>
    <w:rsid w:val="00DE3AF9"/>
    <w:rsid w:val="00DE3B01"/>
    <w:rsid w:val="00DE3C1D"/>
    <w:rsid w:val="00DE4D8B"/>
    <w:rsid w:val="00DE5F43"/>
    <w:rsid w:val="00DE6975"/>
    <w:rsid w:val="00DF0624"/>
    <w:rsid w:val="00DF0876"/>
    <w:rsid w:val="00DF0DDD"/>
    <w:rsid w:val="00DF17C6"/>
    <w:rsid w:val="00DF192B"/>
    <w:rsid w:val="00DF1A69"/>
    <w:rsid w:val="00DF20A6"/>
    <w:rsid w:val="00DF3143"/>
    <w:rsid w:val="00DF35CE"/>
    <w:rsid w:val="00DF3926"/>
    <w:rsid w:val="00DF3A67"/>
    <w:rsid w:val="00DF51AC"/>
    <w:rsid w:val="00DF575B"/>
    <w:rsid w:val="00DF58D8"/>
    <w:rsid w:val="00DF5E9A"/>
    <w:rsid w:val="00DF699D"/>
    <w:rsid w:val="00DF731C"/>
    <w:rsid w:val="00DF7809"/>
    <w:rsid w:val="00DF797E"/>
    <w:rsid w:val="00DF7DA4"/>
    <w:rsid w:val="00E00257"/>
    <w:rsid w:val="00E00EE9"/>
    <w:rsid w:val="00E02563"/>
    <w:rsid w:val="00E03297"/>
    <w:rsid w:val="00E04E60"/>
    <w:rsid w:val="00E05EF6"/>
    <w:rsid w:val="00E05F63"/>
    <w:rsid w:val="00E06111"/>
    <w:rsid w:val="00E06BBB"/>
    <w:rsid w:val="00E06F14"/>
    <w:rsid w:val="00E10520"/>
    <w:rsid w:val="00E111BF"/>
    <w:rsid w:val="00E1124E"/>
    <w:rsid w:val="00E11632"/>
    <w:rsid w:val="00E119B1"/>
    <w:rsid w:val="00E11D18"/>
    <w:rsid w:val="00E12A7D"/>
    <w:rsid w:val="00E12E55"/>
    <w:rsid w:val="00E14A8E"/>
    <w:rsid w:val="00E14B5E"/>
    <w:rsid w:val="00E14C8E"/>
    <w:rsid w:val="00E1695F"/>
    <w:rsid w:val="00E16BCA"/>
    <w:rsid w:val="00E16E70"/>
    <w:rsid w:val="00E16F45"/>
    <w:rsid w:val="00E17C6F"/>
    <w:rsid w:val="00E17FBF"/>
    <w:rsid w:val="00E208B5"/>
    <w:rsid w:val="00E20CE9"/>
    <w:rsid w:val="00E215E4"/>
    <w:rsid w:val="00E22D18"/>
    <w:rsid w:val="00E23457"/>
    <w:rsid w:val="00E251FA"/>
    <w:rsid w:val="00E2658A"/>
    <w:rsid w:val="00E268EE"/>
    <w:rsid w:val="00E27773"/>
    <w:rsid w:val="00E27862"/>
    <w:rsid w:val="00E27D69"/>
    <w:rsid w:val="00E317D2"/>
    <w:rsid w:val="00E318CD"/>
    <w:rsid w:val="00E319D6"/>
    <w:rsid w:val="00E319EE"/>
    <w:rsid w:val="00E31FA9"/>
    <w:rsid w:val="00E32422"/>
    <w:rsid w:val="00E324C2"/>
    <w:rsid w:val="00E33A30"/>
    <w:rsid w:val="00E345D0"/>
    <w:rsid w:val="00E347DB"/>
    <w:rsid w:val="00E351F2"/>
    <w:rsid w:val="00E35888"/>
    <w:rsid w:val="00E36265"/>
    <w:rsid w:val="00E4099C"/>
    <w:rsid w:val="00E4100B"/>
    <w:rsid w:val="00E41C04"/>
    <w:rsid w:val="00E43652"/>
    <w:rsid w:val="00E43963"/>
    <w:rsid w:val="00E442CE"/>
    <w:rsid w:val="00E454C8"/>
    <w:rsid w:val="00E4559D"/>
    <w:rsid w:val="00E469B6"/>
    <w:rsid w:val="00E47C90"/>
    <w:rsid w:val="00E47F8E"/>
    <w:rsid w:val="00E50864"/>
    <w:rsid w:val="00E50EA7"/>
    <w:rsid w:val="00E50FEA"/>
    <w:rsid w:val="00E51135"/>
    <w:rsid w:val="00E51F2E"/>
    <w:rsid w:val="00E52BDE"/>
    <w:rsid w:val="00E52E58"/>
    <w:rsid w:val="00E53307"/>
    <w:rsid w:val="00E54226"/>
    <w:rsid w:val="00E548D0"/>
    <w:rsid w:val="00E54CCE"/>
    <w:rsid w:val="00E55071"/>
    <w:rsid w:val="00E550AA"/>
    <w:rsid w:val="00E5538E"/>
    <w:rsid w:val="00E55536"/>
    <w:rsid w:val="00E55EFE"/>
    <w:rsid w:val="00E56444"/>
    <w:rsid w:val="00E56AF6"/>
    <w:rsid w:val="00E57566"/>
    <w:rsid w:val="00E57A2F"/>
    <w:rsid w:val="00E6000E"/>
    <w:rsid w:val="00E610C1"/>
    <w:rsid w:val="00E61579"/>
    <w:rsid w:val="00E61A74"/>
    <w:rsid w:val="00E61C69"/>
    <w:rsid w:val="00E62A5E"/>
    <w:rsid w:val="00E62E76"/>
    <w:rsid w:val="00E62EBB"/>
    <w:rsid w:val="00E65CB9"/>
    <w:rsid w:val="00E65E7A"/>
    <w:rsid w:val="00E67614"/>
    <w:rsid w:val="00E67C94"/>
    <w:rsid w:val="00E7036E"/>
    <w:rsid w:val="00E72586"/>
    <w:rsid w:val="00E72F1E"/>
    <w:rsid w:val="00E736F2"/>
    <w:rsid w:val="00E73CC5"/>
    <w:rsid w:val="00E746DE"/>
    <w:rsid w:val="00E74BBB"/>
    <w:rsid w:val="00E75BAB"/>
    <w:rsid w:val="00E75E48"/>
    <w:rsid w:val="00E76CA6"/>
    <w:rsid w:val="00E80171"/>
    <w:rsid w:val="00E8139E"/>
    <w:rsid w:val="00E81EBB"/>
    <w:rsid w:val="00E8284E"/>
    <w:rsid w:val="00E846E6"/>
    <w:rsid w:val="00E84832"/>
    <w:rsid w:val="00E84BD3"/>
    <w:rsid w:val="00E85004"/>
    <w:rsid w:val="00E85FE0"/>
    <w:rsid w:val="00E874A8"/>
    <w:rsid w:val="00E874D2"/>
    <w:rsid w:val="00E874D3"/>
    <w:rsid w:val="00E876AD"/>
    <w:rsid w:val="00E87AF2"/>
    <w:rsid w:val="00E901BB"/>
    <w:rsid w:val="00E908EB"/>
    <w:rsid w:val="00E90B83"/>
    <w:rsid w:val="00E91B33"/>
    <w:rsid w:val="00E91DE1"/>
    <w:rsid w:val="00E920F7"/>
    <w:rsid w:val="00E9223F"/>
    <w:rsid w:val="00E92DD2"/>
    <w:rsid w:val="00E92EEF"/>
    <w:rsid w:val="00E93012"/>
    <w:rsid w:val="00E9432C"/>
    <w:rsid w:val="00E945E7"/>
    <w:rsid w:val="00E94F3C"/>
    <w:rsid w:val="00E952FE"/>
    <w:rsid w:val="00E95981"/>
    <w:rsid w:val="00E95C42"/>
    <w:rsid w:val="00E963FD"/>
    <w:rsid w:val="00EA0C7D"/>
    <w:rsid w:val="00EA1BA5"/>
    <w:rsid w:val="00EA1D6C"/>
    <w:rsid w:val="00EA59CD"/>
    <w:rsid w:val="00EA6130"/>
    <w:rsid w:val="00EA64ED"/>
    <w:rsid w:val="00EA6C2A"/>
    <w:rsid w:val="00EA6DBF"/>
    <w:rsid w:val="00EA785F"/>
    <w:rsid w:val="00EA7CEF"/>
    <w:rsid w:val="00EB0056"/>
    <w:rsid w:val="00EB036A"/>
    <w:rsid w:val="00EB04C1"/>
    <w:rsid w:val="00EB05D7"/>
    <w:rsid w:val="00EB0CF6"/>
    <w:rsid w:val="00EB107E"/>
    <w:rsid w:val="00EB1590"/>
    <w:rsid w:val="00EB2223"/>
    <w:rsid w:val="00EB3755"/>
    <w:rsid w:val="00EB41EC"/>
    <w:rsid w:val="00EB51B9"/>
    <w:rsid w:val="00EB590D"/>
    <w:rsid w:val="00EB5CCB"/>
    <w:rsid w:val="00EB6407"/>
    <w:rsid w:val="00EB6D6D"/>
    <w:rsid w:val="00EB6EB0"/>
    <w:rsid w:val="00EB75DC"/>
    <w:rsid w:val="00EB770A"/>
    <w:rsid w:val="00EB7A2B"/>
    <w:rsid w:val="00EC1FA4"/>
    <w:rsid w:val="00EC209D"/>
    <w:rsid w:val="00EC2A42"/>
    <w:rsid w:val="00EC2D8D"/>
    <w:rsid w:val="00EC2EA9"/>
    <w:rsid w:val="00EC300D"/>
    <w:rsid w:val="00EC3460"/>
    <w:rsid w:val="00EC421F"/>
    <w:rsid w:val="00EC4488"/>
    <w:rsid w:val="00EC533F"/>
    <w:rsid w:val="00EC5697"/>
    <w:rsid w:val="00EC5B7C"/>
    <w:rsid w:val="00EC5E4B"/>
    <w:rsid w:val="00EC67BA"/>
    <w:rsid w:val="00EC7034"/>
    <w:rsid w:val="00EC7592"/>
    <w:rsid w:val="00ED003D"/>
    <w:rsid w:val="00ED03CC"/>
    <w:rsid w:val="00ED0E5F"/>
    <w:rsid w:val="00ED1654"/>
    <w:rsid w:val="00ED20D1"/>
    <w:rsid w:val="00ED22D6"/>
    <w:rsid w:val="00ED22E1"/>
    <w:rsid w:val="00ED2599"/>
    <w:rsid w:val="00ED288B"/>
    <w:rsid w:val="00ED2981"/>
    <w:rsid w:val="00ED2CA0"/>
    <w:rsid w:val="00ED3126"/>
    <w:rsid w:val="00ED3153"/>
    <w:rsid w:val="00ED3BC2"/>
    <w:rsid w:val="00ED43CE"/>
    <w:rsid w:val="00ED43EA"/>
    <w:rsid w:val="00ED5643"/>
    <w:rsid w:val="00ED5AA3"/>
    <w:rsid w:val="00ED668C"/>
    <w:rsid w:val="00ED6FF0"/>
    <w:rsid w:val="00ED73C0"/>
    <w:rsid w:val="00ED7952"/>
    <w:rsid w:val="00EE023E"/>
    <w:rsid w:val="00EE124F"/>
    <w:rsid w:val="00EE1BDE"/>
    <w:rsid w:val="00EE3335"/>
    <w:rsid w:val="00EE3F18"/>
    <w:rsid w:val="00EE4957"/>
    <w:rsid w:val="00EE55BB"/>
    <w:rsid w:val="00EE573D"/>
    <w:rsid w:val="00EE5D98"/>
    <w:rsid w:val="00EE5FEF"/>
    <w:rsid w:val="00EE631E"/>
    <w:rsid w:val="00EF035B"/>
    <w:rsid w:val="00EF0968"/>
    <w:rsid w:val="00EF15C8"/>
    <w:rsid w:val="00EF2301"/>
    <w:rsid w:val="00EF2362"/>
    <w:rsid w:val="00EF2E52"/>
    <w:rsid w:val="00EF35A8"/>
    <w:rsid w:val="00EF4D8F"/>
    <w:rsid w:val="00EF56E4"/>
    <w:rsid w:val="00EF5A8F"/>
    <w:rsid w:val="00EF7D74"/>
    <w:rsid w:val="00F001EA"/>
    <w:rsid w:val="00F00D8F"/>
    <w:rsid w:val="00F0145C"/>
    <w:rsid w:val="00F0186C"/>
    <w:rsid w:val="00F018EA"/>
    <w:rsid w:val="00F01DB2"/>
    <w:rsid w:val="00F0383D"/>
    <w:rsid w:val="00F03C35"/>
    <w:rsid w:val="00F042BF"/>
    <w:rsid w:val="00F04CA6"/>
    <w:rsid w:val="00F0610B"/>
    <w:rsid w:val="00F064FC"/>
    <w:rsid w:val="00F071ED"/>
    <w:rsid w:val="00F10C6D"/>
    <w:rsid w:val="00F114D5"/>
    <w:rsid w:val="00F11739"/>
    <w:rsid w:val="00F11E27"/>
    <w:rsid w:val="00F11F31"/>
    <w:rsid w:val="00F12BA5"/>
    <w:rsid w:val="00F13792"/>
    <w:rsid w:val="00F13C8A"/>
    <w:rsid w:val="00F13F89"/>
    <w:rsid w:val="00F14293"/>
    <w:rsid w:val="00F14840"/>
    <w:rsid w:val="00F149ED"/>
    <w:rsid w:val="00F16AFD"/>
    <w:rsid w:val="00F172B5"/>
    <w:rsid w:val="00F177C6"/>
    <w:rsid w:val="00F20070"/>
    <w:rsid w:val="00F21428"/>
    <w:rsid w:val="00F218D5"/>
    <w:rsid w:val="00F21A80"/>
    <w:rsid w:val="00F22781"/>
    <w:rsid w:val="00F239F3"/>
    <w:rsid w:val="00F244CC"/>
    <w:rsid w:val="00F258C8"/>
    <w:rsid w:val="00F26680"/>
    <w:rsid w:val="00F2762C"/>
    <w:rsid w:val="00F27FBF"/>
    <w:rsid w:val="00F30216"/>
    <w:rsid w:val="00F318B9"/>
    <w:rsid w:val="00F3272B"/>
    <w:rsid w:val="00F33710"/>
    <w:rsid w:val="00F34129"/>
    <w:rsid w:val="00F3423C"/>
    <w:rsid w:val="00F34675"/>
    <w:rsid w:val="00F357FC"/>
    <w:rsid w:val="00F3629E"/>
    <w:rsid w:val="00F37A36"/>
    <w:rsid w:val="00F37FB0"/>
    <w:rsid w:val="00F40A74"/>
    <w:rsid w:val="00F41FB8"/>
    <w:rsid w:val="00F42E58"/>
    <w:rsid w:val="00F43205"/>
    <w:rsid w:val="00F44374"/>
    <w:rsid w:val="00F447E6"/>
    <w:rsid w:val="00F45173"/>
    <w:rsid w:val="00F46415"/>
    <w:rsid w:val="00F47BB0"/>
    <w:rsid w:val="00F5092D"/>
    <w:rsid w:val="00F50D31"/>
    <w:rsid w:val="00F51112"/>
    <w:rsid w:val="00F51954"/>
    <w:rsid w:val="00F5200B"/>
    <w:rsid w:val="00F529B1"/>
    <w:rsid w:val="00F52C58"/>
    <w:rsid w:val="00F52FCB"/>
    <w:rsid w:val="00F54E69"/>
    <w:rsid w:val="00F550E0"/>
    <w:rsid w:val="00F55E67"/>
    <w:rsid w:val="00F56341"/>
    <w:rsid w:val="00F57239"/>
    <w:rsid w:val="00F574D3"/>
    <w:rsid w:val="00F57D57"/>
    <w:rsid w:val="00F57E51"/>
    <w:rsid w:val="00F57F60"/>
    <w:rsid w:val="00F601D8"/>
    <w:rsid w:val="00F609E0"/>
    <w:rsid w:val="00F610C1"/>
    <w:rsid w:val="00F616C5"/>
    <w:rsid w:val="00F616C9"/>
    <w:rsid w:val="00F62474"/>
    <w:rsid w:val="00F62DC5"/>
    <w:rsid w:val="00F62E81"/>
    <w:rsid w:val="00F63592"/>
    <w:rsid w:val="00F63C1D"/>
    <w:rsid w:val="00F63D28"/>
    <w:rsid w:val="00F65B74"/>
    <w:rsid w:val="00F665D1"/>
    <w:rsid w:val="00F66E98"/>
    <w:rsid w:val="00F702EF"/>
    <w:rsid w:val="00F71A45"/>
    <w:rsid w:val="00F71DF7"/>
    <w:rsid w:val="00F71F16"/>
    <w:rsid w:val="00F72399"/>
    <w:rsid w:val="00F72516"/>
    <w:rsid w:val="00F73ADE"/>
    <w:rsid w:val="00F751B7"/>
    <w:rsid w:val="00F7520D"/>
    <w:rsid w:val="00F75C9F"/>
    <w:rsid w:val="00F76A02"/>
    <w:rsid w:val="00F76B48"/>
    <w:rsid w:val="00F770D6"/>
    <w:rsid w:val="00F7726B"/>
    <w:rsid w:val="00F77B6F"/>
    <w:rsid w:val="00F80FF8"/>
    <w:rsid w:val="00F810C4"/>
    <w:rsid w:val="00F81157"/>
    <w:rsid w:val="00F8133D"/>
    <w:rsid w:val="00F817A2"/>
    <w:rsid w:val="00F81AC1"/>
    <w:rsid w:val="00F83387"/>
    <w:rsid w:val="00F834D5"/>
    <w:rsid w:val="00F8354B"/>
    <w:rsid w:val="00F8428A"/>
    <w:rsid w:val="00F84D26"/>
    <w:rsid w:val="00F858C1"/>
    <w:rsid w:val="00F8604F"/>
    <w:rsid w:val="00F86DDF"/>
    <w:rsid w:val="00F86E6E"/>
    <w:rsid w:val="00F8768F"/>
    <w:rsid w:val="00F90C01"/>
    <w:rsid w:val="00F918CC"/>
    <w:rsid w:val="00F91C9A"/>
    <w:rsid w:val="00F91D67"/>
    <w:rsid w:val="00F921D2"/>
    <w:rsid w:val="00F9236D"/>
    <w:rsid w:val="00F94583"/>
    <w:rsid w:val="00F94C4F"/>
    <w:rsid w:val="00F94EF3"/>
    <w:rsid w:val="00F9516C"/>
    <w:rsid w:val="00F95239"/>
    <w:rsid w:val="00F95376"/>
    <w:rsid w:val="00F95B04"/>
    <w:rsid w:val="00F9684F"/>
    <w:rsid w:val="00F97A3D"/>
    <w:rsid w:val="00FA016B"/>
    <w:rsid w:val="00FA08BE"/>
    <w:rsid w:val="00FA1F9B"/>
    <w:rsid w:val="00FA25F9"/>
    <w:rsid w:val="00FA28A2"/>
    <w:rsid w:val="00FA36E5"/>
    <w:rsid w:val="00FA46DB"/>
    <w:rsid w:val="00FA4E20"/>
    <w:rsid w:val="00FA4E23"/>
    <w:rsid w:val="00FA4FB4"/>
    <w:rsid w:val="00FA5885"/>
    <w:rsid w:val="00FA5DA4"/>
    <w:rsid w:val="00FA76CB"/>
    <w:rsid w:val="00FB1949"/>
    <w:rsid w:val="00FB2120"/>
    <w:rsid w:val="00FB213F"/>
    <w:rsid w:val="00FB27B2"/>
    <w:rsid w:val="00FB40BB"/>
    <w:rsid w:val="00FB4193"/>
    <w:rsid w:val="00FB4515"/>
    <w:rsid w:val="00FB5FB3"/>
    <w:rsid w:val="00FB64D3"/>
    <w:rsid w:val="00FB6D68"/>
    <w:rsid w:val="00FC0766"/>
    <w:rsid w:val="00FC0FFD"/>
    <w:rsid w:val="00FC23F0"/>
    <w:rsid w:val="00FC282F"/>
    <w:rsid w:val="00FC28B8"/>
    <w:rsid w:val="00FC3147"/>
    <w:rsid w:val="00FC3665"/>
    <w:rsid w:val="00FC49DD"/>
    <w:rsid w:val="00FC4A0D"/>
    <w:rsid w:val="00FC4B8F"/>
    <w:rsid w:val="00FC5FC2"/>
    <w:rsid w:val="00FC653D"/>
    <w:rsid w:val="00FC698B"/>
    <w:rsid w:val="00FC69C8"/>
    <w:rsid w:val="00FC737A"/>
    <w:rsid w:val="00FC7667"/>
    <w:rsid w:val="00FC7868"/>
    <w:rsid w:val="00FD0BB5"/>
    <w:rsid w:val="00FD1E39"/>
    <w:rsid w:val="00FD2186"/>
    <w:rsid w:val="00FD2479"/>
    <w:rsid w:val="00FD3DD5"/>
    <w:rsid w:val="00FD46E7"/>
    <w:rsid w:val="00FD4C2C"/>
    <w:rsid w:val="00FD6C12"/>
    <w:rsid w:val="00FD7730"/>
    <w:rsid w:val="00FD7B21"/>
    <w:rsid w:val="00FE0371"/>
    <w:rsid w:val="00FE05B2"/>
    <w:rsid w:val="00FE08BE"/>
    <w:rsid w:val="00FE2606"/>
    <w:rsid w:val="00FE3CC1"/>
    <w:rsid w:val="00FE42CF"/>
    <w:rsid w:val="00FE4346"/>
    <w:rsid w:val="00FE48F1"/>
    <w:rsid w:val="00FE4D16"/>
    <w:rsid w:val="00FE50E3"/>
    <w:rsid w:val="00FE57D5"/>
    <w:rsid w:val="00FE5A32"/>
    <w:rsid w:val="00FE5F13"/>
    <w:rsid w:val="00FE6EFA"/>
    <w:rsid w:val="00FE7729"/>
    <w:rsid w:val="00FF0A7B"/>
    <w:rsid w:val="00FF0BFE"/>
    <w:rsid w:val="00FF1451"/>
    <w:rsid w:val="00FF2E08"/>
    <w:rsid w:val="00FF335F"/>
    <w:rsid w:val="00FF360B"/>
    <w:rsid w:val="00FF3B90"/>
    <w:rsid w:val="00FF475D"/>
    <w:rsid w:val="00FF47BC"/>
    <w:rsid w:val="00FF4B90"/>
    <w:rsid w:val="00FF5C4B"/>
    <w:rsid w:val="00FF63B3"/>
    <w:rsid w:val="00FF67A4"/>
    <w:rsid w:val="00FF7021"/>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style="mso-position-horizontal:center;mso-position-horizontal-relative:margin;mso-width-relative:margin;mso-height-relative:margin;v-text-anchor:middle" fillcolor="none [3212]" strokecolor="none [671]">
      <v:fill color="none [3212]"/>
      <v:stroke color="none [671]" weight="2pt"/>
      <v:textbox style="mso-fit-shape-to-text:t" inset=",7.2pt,,7.2pt"/>
      <o:colormru v:ext="edit" colors="#f9f9f9"/>
    </o:shapedefaults>
    <o:shapelayout v:ext="edit">
      <o:idmap v:ext="edit" data="1"/>
    </o:shapelayout>
  </w:shapeDefaults>
  <w:decimalSymbol w:val="."/>
  <w:listSeparator w:val=","/>
  <w14:docId w14:val="0359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annotation reference" w:uiPriority="0"/>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475E7E"/>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9"/>
      </w:numPr>
    </w:pPr>
  </w:style>
  <w:style w:type="paragraph" w:styleId="ListParagraph">
    <w:name w:val="List Paragraph"/>
    <w:link w:val="ListParagraphChar"/>
    <w:uiPriority w:val="34"/>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500B54"/>
    <w:rPr>
      <w:rFonts w:ascii="Calibri" w:eastAsia="Times New Roman" w:hAnsi="Calibri"/>
      <w:bCs/>
      <w:sz w:val="24"/>
      <w:szCs w:val="20"/>
    </w:rPr>
  </w:style>
  <w:style w:type="character" w:styleId="FootnoteReference">
    <w:name w:val="footnote reference"/>
    <w:basedOn w:val="DefaultParagraphFon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500B54"/>
    <w:rPr>
      <w:rFonts w:ascii="Calibri" w:eastAsia="Times New Roman" w:hAnsi="Calibri"/>
      <w:sz w:val="24"/>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500B54"/>
    <w:pPr>
      <w:spacing w:before="120" w:after="120"/>
      <w:ind w:left="360" w:hanging="360"/>
    </w:pPr>
    <w:rPr>
      <w:rFonts w:ascii="Calibri" w:eastAsia="Times New Roman" w:hAnsi="Calibri"/>
      <w:bCs/>
      <w:sz w:val="24"/>
      <w:szCs w:val="20"/>
    </w:rPr>
  </w:style>
  <w:style w:type="paragraph" w:styleId="TOC2">
    <w:name w:val="toc 2"/>
    <w:next w:val="Normal"/>
    <w:link w:val="TOC2Char"/>
    <w:uiPriority w:val="39"/>
    <w:rsid w:val="00500B54"/>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805F3"/>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500B54"/>
    <w:pPr>
      <w:ind w:left="1080" w:hanging="360"/>
    </w:pPr>
    <w:rPr>
      <w:rFonts w:ascii="Calibri" w:eastAsia="Times New Roman" w:hAnsi="Calibri"/>
      <w:iCs/>
      <w:sz w:val="24"/>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rsid w:val="00742BA3"/>
    <w:pPr>
      <w:spacing w:after="240"/>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qFormat/>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742BA3"/>
    <w:rPr>
      <w:rFonts w:ascii="Calibri" w:eastAsia="Times New Roman" w:hAnsi="Calibri"/>
      <w:szCs w:val="24"/>
    </w:rPr>
  </w:style>
  <w:style w:type="character" w:customStyle="1" w:styleId="TableTitle-IPRChar">
    <w:name w:val="TableTitle-IPR Char"/>
    <w:basedOn w:val="DefaultParagraphFont"/>
    <w:link w:val="TableTitle-IPR"/>
    <w:rsid w:val="008805F3"/>
    <w:rPr>
      <w:rFonts w:ascii="Calibri" w:eastAsia="Times New Roman" w:hAnsi="Calibri" w:cs="Calibri"/>
      <w:b/>
      <w:bCs/>
      <w:i/>
      <w:szCs w:val="24"/>
    </w:rPr>
  </w:style>
  <w:style w:type="paragraph" w:customStyle="1" w:styleId="Hdng3-IPR">
    <w:name w:val="Hdng3-IPR"/>
    <w:link w:val="Hdng3-IPRChar"/>
    <w:qFormat/>
    <w:rsid w:val="004D6774"/>
    <w:pPr>
      <w:keepNext/>
      <w:numPr>
        <w:numId w:val="1"/>
      </w:numPr>
      <w:spacing w:after="240"/>
      <w:outlineLvl w:val="2"/>
    </w:pPr>
    <w:rPr>
      <w:rFonts w:ascii="Arial Bold" w:eastAsia="Times New Roman" w:hAnsi="Arial Bold" w:cs="Arial"/>
      <w:b/>
      <w:sz w:val="24"/>
      <w:szCs w:val="24"/>
    </w:rPr>
  </w:style>
  <w:style w:type="paragraph" w:customStyle="1" w:styleId="FooterReport-IPR">
    <w:name w:val="FooterReport-IPR"/>
    <w:link w:val="FooterReport-IPRChar"/>
    <w:qFormat/>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4D6774"/>
    <w:rPr>
      <w:rFonts w:ascii="Arial Bold" w:eastAsia="Times New Roman" w:hAnsi="Arial Bold" w:cs="Arial"/>
      <w:b/>
      <w:sz w:val="24"/>
      <w:szCs w:val="24"/>
    </w:rPr>
  </w:style>
  <w:style w:type="paragraph" w:customStyle="1" w:styleId="Hdng1Report-IPR">
    <w:name w:val="Hdng1Report-IPR"/>
    <w:link w:val="Hdng1Report-IPRChar"/>
    <w:qFormat/>
    <w:rsid w:val="004D6774"/>
    <w:pPr>
      <w:keepNext/>
      <w:numPr>
        <w:numId w:val="10"/>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qFormat/>
    <w:rsid w:val="00641B88"/>
    <w:pPr>
      <w:spacing w:after="120" w:line="480" w:lineRule="exact"/>
    </w:pPr>
    <w:rPr>
      <w:rFonts w:ascii="Calibri" w:eastAsia="Times New Roman" w:hAnsi="Calibri"/>
      <w:szCs w:val="24"/>
    </w:rPr>
  </w:style>
  <w:style w:type="character" w:customStyle="1" w:styleId="Body11ptCalibri-IPRChar">
    <w:name w:val="Body11ptCalibri-IPR Char"/>
    <w:basedOn w:val="DefaultParagraphFont"/>
    <w:link w:val="Body11ptCalibri-IPR"/>
    <w:rsid w:val="00641B88"/>
    <w:rPr>
      <w:rFonts w:ascii="Calibri" w:eastAsia="Times New Roman" w:hAnsi="Calibri"/>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3"/>
      </w:numPr>
    </w:pPr>
  </w:style>
  <w:style w:type="paragraph" w:customStyle="1" w:styleId="TableRedNumbers-IPR">
    <w:name w:val="TableRedNumbers-IPR"/>
    <w:link w:val="TableRedNumbers-IPRChar"/>
    <w:qFormat/>
    <w:rsid w:val="00E17C6F"/>
    <w:pPr>
      <w:numPr>
        <w:numId w:val="9"/>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8"/>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4"/>
      </w:numPr>
    </w:pPr>
  </w:style>
  <w:style w:type="numbering" w:customStyle="1" w:styleId="TableRedBulletsList-IPR">
    <w:name w:val="TableRedBulletsList-IPR"/>
    <w:uiPriority w:val="99"/>
    <w:rsid w:val="00187EDD"/>
    <w:pPr>
      <w:numPr>
        <w:numId w:val="5"/>
      </w:numPr>
    </w:pPr>
  </w:style>
  <w:style w:type="numbering" w:customStyle="1" w:styleId="TableBlackBulletsList-IPR">
    <w:name w:val="TableBlackBulletsList-IPR"/>
    <w:uiPriority w:val="99"/>
    <w:rsid w:val="00CB366C"/>
    <w:pPr>
      <w:numPr>
        <w:numId w:val="6"/>
      </w:numPr>
    </w:pPr>
  </w:style>
  <w:style w:type="numbering" w:customStyle="1" w:styleId="Bullets11ptTNRList">
    <w:name w:val="Bullets11ptTNRList"/>
    <w:uiPriority w:val="99"/>
    <w:rsid w:val="001731A7"/>
    <w:pPr>
      <w:numPr>
        <w:numId w:val="7"/>
      </w:numPr>
    </w:pPr>
  </w:style>
  <w:style w:type="numbering" w:customStyle="1" w:styleId="TableBlackNumbersList-IPR">
    <w:name w:val="TableBlackNumbersList-IPR"/>
    <w:uiPriority w:val="99"/>
    <w:rsid w:val="00411150"/>
    <w:pPr>
      <w:numPr>
        <w:numId w:val="8"/>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nhideWhenUsed/>
    <w:rsid w:val="00752810"/>
    <w:rPr>
      <w:sz w:val="16"/>
      <w:szCs w:val="16"/>
    </w:rPr>
  </w:style>
  <w:style w:type="paragraph" w:styleId="FootnoteText">
    <w:name w:val="footnote text"/>
    <w:link w:val="FootnoteTextChar"/>
    <w:semiHidden/>
    <w:unhideWhenUsed/>
    <w:rsid w:val="00753D22"/>
    <w:rPr>
      <w:rFonts w:eastAsia="Times New Roman"/>
      <w:sz w:val="16"/>
      <w:szCs w:val="20"/>
    </w:rPr>
  </w:style>
  <w:style w:type="character" w:customStyle="1" w:styleId="FootnoteTextChar">
    <w:name w:val="Footnote Text Char"/>
    <w:basedOn w:val="DefaultParagraphFont"/>
    <w:link w:val="FootnoteText"/>
    <w:semiHidden/>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0"/>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8"/>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E4559D"/>
    <w:pPr>
      <w:numPr>
        <w:numId w:val="16"/>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1"/>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qFormat/>
    <w:rsid w:val="00E4559D"/>
    <w:pPr>
      <w:numPr>
        <w:numId w:val="17"/>
      </w:numPr>
      <w:spacing w:after="120"/>
    </w:pPr>
    <w:rPr>
      <w:rFonts w:ascii="Calibri" w:hAnsi="Calibri" w:cstheme="minorBidi"/>
      <w:sz w:val="24"/>
    </w:rPr>
  </w:style>
  <w:style w:type="numbering" w:customStyle="1" w:styleId="Numbers12ptCalibriList">
    <w:name w:val="Numbers12ptCalibriList"/>
    <w:uiPriority w:val="99"/>
    <w:rsid w:val="008E0756"/>
    <w:pPr>
      <w:numPr>
        <w:numId w:val="12"/>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2"/>
      </w:numPr>
      <w:spacing w:after="120"/>
    </w:pPr>
    <w:rPr>
      <w:rFonts w:ascii="Calibri" w:hAnsi="Calibri" w:cstheme="minorBidi"/>
    </w:rPr>
  </w:style>
  <w:style w:type="numbering" w:customStyle="1" w:styleId="Bullets11ptCalibriList">
    <w:name w:val="Bullets11ptCalibriList"/>
    <w:uiPriority w:val="99"/>
    <w:rsid w:val="008E0756"/>
    <w:pPr>
      <w:numPr>
        <w:numId w:val="13"/>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1"/>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4"/>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5"/>
      </w:numPr>
    </w:pPr>
  </w:style>
  <w:style w:type="character" w:customStyle="1" w:styleId="TableofFiguresChar">
    <w:name w:val="Table of Figures Char"/>
    <w:basedOn w:val="DefaultParagraphFont"/>
    <w:link w:val="TableofFigures"/>
    <w:uiPriority w:val="99"/>
    <w:rsid w:val="00500B54"/>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500B54"/>
    <w:rPr>
      <w:rFonts w:ascii="Calibri" w:eastAsia="Times New Roman" w:hAnsi="Calibri"/>
      <w:iCs/>
      <w:sz w:val="24"/>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500B54"/>
    <w:pPr>
      <w:ind w:left="480" w:hanging="480"/>
    </w:pPr>
    <w:rPr>
      <w:rFonts w:ascii="Calibri" w:eastAsia="Times New Roman" w:hAnsi="Calibri"/>
      <w:sz w:val="24"/>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paragraph" w:customStyle="1" w:styleId="CalibriText-noindent">
    <w:name w:val="CalibriText-no indent"/>
    <w:rsid w:val="00500C20"/>
    <w:pPr>
      <w:keepNext/>
      <w:keepLines/>
      <w:spacing w:after="240"/>
    </w:pPr>
    <w:rPr>
      <w:rFonts w:ascii="Calibri" w:eastAsia="Times New Roman" w:hAnsi="Calibri" w:cs="Calibri"/>
      <w:sz w:val="24"/>
      <w:szCs w:val="24"/>
    </w:rPr>
  </w:style>
  <w:style w:type="paragraph" w:customStyle="1" w:styleId="BulletsRed-IPR">
    <w:name w:val="BulletsRed-IPR"/>
    <w:link w:val="BulletsRed-IPRChar"/>
    <w:qFormat/>
    <w:rsid w:val="00641B88"/>
    <w:pPr>
      <w:numPr>
        <w:numId w:val="29"/>
      </w:numPr>
      <w:spacing w:line="480" w:lineRule="exact"/>
    </w:pPr>
    <w:rPr>
      <w:rFonts w:ascii="Calibri" w:hAnsi="Calibri"/>
      <w:szCs w:val="24"/>
    </w:rPr>
  </w:style>
  <w:style w:type="character" w:customStyle="1" w:styleId="BulletsRed-IPRChar">
    <w:name w:val="BulletsRed-IPR Char"/>
    <w:basedOn w:val="DefaultParagraphFont"/>
    <w:link w:val="BulletsRed-IPR"/>
    <w:rsid w:val="00641B88"/>
    <w:rPr>
      <w:rFonts w:ascii="Calibri" w:hAnsi="Calibri"/>
      <w:szCs w:val="24"/>
    </w:rPr>
  </w:style>
  <w:style w:type="paragraph" w:customStyle="1" w:styleId="Instructions">
    <w:name w:val="Instructions"/>
    <w:basedOn w:val="Hdng4Calibri-IPR"/>
    <w:link w:val="InstructionsChar"/>
    <w:qFormat/>
    <w:rsid w:val="00742BA3"/>
    <w:pPr>
      <w:spacing w:line="480" w:lineRule="auto"/>
    </w:pPr>
    <w:rPr>
      <w:rFonts w:ascii="Candara" w:hAnsi="Candara"/>
      <w:sz w:val="22"/>
    </w:rPr>
  </w:style>
  <w:style w:type="paragraph" w:customStyle="1" w:styleId="NewHeading1">
    <w:name w:val="New Heading 1"/>
    <w:basedOn w:val="Hdng2-IPR"/>
    <w:link w:val="NewHeading1Char"/>
    <w:qFormat/>
    <w:rsid w:val="00742BA3"/>
    <w:pPr>
      <w:numPr>
        <w:numId w:val="0"/>
      </w:numPr>
      <w:spacing w:line="480" w:lineRule="auto"/>
      <w:ind w:left="720" w:hanging="720"/>
    </w:pPr>
    <w:rPr>
      <w:rFonts w:ascii="Candara" w:hAnsi="Candara"/>
      <w:caps w:val="0"/>
      <w:color w:val="B32732"/>
      <w:sz w:val="28"/>
    </w:rPr>
  </w:style>
  <w:style w:type="character" w:customStyle="1" w:styleId="InstructionsChar">
    <w:name w:val="Instructions Char"/>
    <w:basedOn w:val="Hdng4Calibri-IPRChar"/>
    <w:link w:val="Instructions"/>
    <w:rsid w:val="00742BA3"/>
    <w:rPr>
      <w:rFonts w:ascii="Candara" w:eastAsia="Times New Roman" w:hAnsi="Candara"/>
      <w:b/>
      <w:sz w:val="24"/>
      <w:szCs w:val="24"/>
    </w:rPr>
  </w:style>
  <w:style w:type="paragraph" w:customStyle="1" w:styleId="NewHeading2">
    <w:name w:val="New Heading 2"/>
    <w:basedOn w:val="Hdng3-IPR"/>
    <w:link w:val="NewHeading2Char"/>
    <w:qFormat/>
    <w:rsid w:val="00D672F3"/>
    <w:pPr>
      <w:spacing w:line="480" w:lineRule="auto"/>
    </w:pPr>
    <w:rPr>
      <w:rFonts w:ascii="Candara" w:hAnsi="Candara"/>
      <w:color w:val="B12732"/>
      <w:sz w:val="28"/>
    </w:rPr>
  </w:style>
  <w:style w:type="character" w:customStyle="1" w:styleId="NewHeading1Char">
    <w:name w:val="New Heading 1 Char"/>
    <w:basedOn w:val="Hdng2-IPRChar"/>
    <w:link w:val="NewHeading1"/>
    <w:rsid w:val="00742BA3"/>
    <w:rPr>
      <w:rFonts w:ascii="Candara" w:eastAsia="Calibri" w:hAnsi="Candara" w:cs="Arial"/>
      <w:b/>
      <w:caps w:val="0"/>
      <w:color w:val="B32732"/>
      <w:sz w:val="28"/>
      <w:szCs w:val="24"/>
    </w:rPr>
  </w:style>
  <w:style w:type="character" w:customStyle="1" w:styleId="NewHeading2Char">
    <w:name w:val="New Heading 2 Char"/>
    <w:basedOn w:val="Hdng3-IPRChar"/>
    <w:link w:val="NewHeading2"/>
    <w:rsid w:val="00D672F3"/>
    <w:rPr>
      <w:rFonts w:ascii="Candara" w:eastAsia="Times New Roman" w:hAnsi="Candara" w:cs="Arial"/>
      <w:b/>
      <w:color w:val="B12732"/>
      <w:sz w:val="28"/>
      <w:szCs w:val="24"/>
    </w:rPr>
  </w:style>
  <w:style w:type="character" w:customStyle="1" w:styleId="NewHeading1Char0">
    <w:name w:val="NewHeading1 Char"/>
    <w:basedOn w:val="DefaultParagraphFont"/>
    <w:link w:val="NewHeading10"/>
    <w:locked/>
    <w:rsid w:val="00D672F3"/>
    <w:rPr>
      <w:rFonts w:ascii="Candara" w:eastAsiaTheme="majorEastAsia" w:hAnsi="Candara" w:cstheme="majorBidi"/>
      <w:b/>
      <w:bCs/>
      <w:color w:val="B12732"/>
      <w:sz w:val="36"/>
      <w:szCs w:val="36"/>
    </w:rPr>
  </w:style>
  <w:style w:type="paragraph" w:customStyle="1" w:styleId="NewHeading10">
    <w:name w:val="NewHeading1"/>
    <w:basedOn w:val="Normal"/>
    <w:link w:val="NewHeading1Char0"/>
    <w:qFormat/>
    <w:rsid w:val="00D672F3"/>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paragraph" w:customStyle="1" w:styleId="Newheading3">
    <w:name w:val="New heading3"/>
    <w:basedOn w:val="Body12ptCalibri-IPR"/>
    <w:link w:val="Newheading3Char"/>
    <w:qFormat/>
    <w:rsid w:val="00D672F3"/>
    <w:pPr>
      <w:spacing w:line="480" w:lineRule="auto"/>
    </w:pPr>
    <w:rPr>
      <w:rFonts w:ascii="Candara" w:hAnsi="Candara"/>
      <w:b/>
      <w:color w:val="B12732"/>
      <w:sz w:val="24"/>
    </w:rPr>
  </w:style>
  <w:style w:type="character" w:customStyle="1" w:styleId="Newheading3Char">
    <w:name w:val="New heading3 Char"/>
    <w:basedOn w:val="Body12ptCalibri-IPRChar"/>
    <w:link w:val="Newheading3"/>
    <w:rsid w:val="00D672F3"/>
    <w:rPr>
      <w:rFonts w:ascii="Candara" w:eastAsia="Times New Roman" w:hAnsi="Candara"/>
      <w:b/>
      <w:color w:val="B12732"/>
      <w:sz w:val="24"/>
      <w:szCs w:val="24"/>
    </w:rPr>
  </w:style>
  <w:style w:type="character" w:styleId="LineNumber">
    <w:name w:val="line number"/>
    <w:basedOn w:val="DefaultParagraphFont"/>
    <w:uiPriority w:val="99"/>
    <w:semiHidden/>
    <w:unhideWhenUsed/>
    <w:rsid w:val="00B27AFC"/>
  </w:style>
  <w:style w:type="paragraph" w:customStyle="1" w:styleId="Heading4NoLetter-IPR">
    <w:name w:val="Heading4NoLetter-IPR"/>
    <w:link w:val="Heading4NoLetter-IPRChar"/>
    <w:qFormat/>
    <w:rsid w:val="007433EF"/>
    <w:pPr>
      <w:keepNext/>
      <w:spacing w:after="240"/>
    </w:pPr>
    <w:rPr>
      <w:rFonts w:ascii="Candara" w:hAnsi="Candara" w:cstheme="minorBidi"/>
      <w:b/>
      <w:i/>
      <w:color w:val="B12732"/>
      <w:sz w:val="24"/>
    </w:rPr>
  </w:style>
  <w:style w:type="numbering" w:customStyle="1" w:styleId="BulletListStyleRed-IPR">
    <w:name w:val="BulletListStyleRed-IPR"/>
    <w:uiPriority w:val="99"/>
    <w:rsid w:val="00C35912"/>
    <w:pPr>
      <w:numPr>
        <w:numId w:val="34"/>
      </w:numPr>
    </w:pPr>
  </w:style>
  <w:style w:type="character" w:customStyle="1" w:styleId="Heading4NoLetter-IPRChar">
    <w:name w:val="Heading4NoLetter-IPR Char"/>
    <w:basedOn w:val="DefaultParagraphFont"/>
    <w:link w:val="Heading4NoLetter-IPR"/>
    <w:rsid w:val="007433EF"/>
    <w:rPr>
      <w:rFonts w:ascii="Candara" w:hAnsi="Candara" w:cstheme="minorBidi"/>
      <w:b/>
      <w:i/>
      <w:color w:val="B12732"/>
      <w:sz w:val="24"/>
    </w:rPr>
  </w:style>
  <w:style w:type="paragraph" w:customStyle="1" w:styleId="SubbulletRedLevelTwo">
    <w:name w:val="SubbulletRedLevelTwo"/>
    <w:basedOn w:val="BulletsRed-IPR"/>
    <w:qFormat/>
    <w:rsid w:val="00C35912"/>
    <w:pPr>
      <w:numPr>
        <w:numId w:val="0"/>
      </w:numPr>
      <w:tabs>
        <w:tab w:val="num" w:pos="360"/>
      </w:tabs>
      <w:spacing w:line="240" w:lineRule="auto"/>
      <w:ind w:left="1080" w:hanging="360"/>
    </w:pPr>
  </w:style>
  <w:style w:type="paragraph" w:customStyle="1" w:styleId="SubbulletRedLevelThree">
    <w:name w:val="SubbulletRedLevelThree"/>
    <w:basedOn w:val="SubbulletRedLevelTwo"/>
    <w:qFormat/>
    <w:rsid w:val="00C35912"/>
    <w:pPr>
      <w:ind w:left="1440"/>
    </w:pPr>
  </w:style>
  <w:style w:type="numbering" w:customStyle="1" w:styleId="NumbersListStyleRed-IPR">
    <w:name w:val="NumbersListStyleRed-IPR"/>
    <w:uiPriority w:val="99"/>
    <w:rsid w:val="00EC5697"/>
    <w:pPr>
      <w:numPr>
        <w:numId w:val="40"/>
      </w:numPr>
    </w:pPr>
  </w:style>
  <w:style w:type="paragraph" w:customStyle="1" w:styleId="NumbersRed-IPR">
    <w:name w:val="NumbersRed-IPR"/>
    <w:link w:val="NumbersRed-IPRChar"/>
    <w:qFormat/>
    <w:rsid w:val="00641B88"/>
    <w:pPr>
      <w:numPr>
        <w:numId w:val="41"/>
      </w:numPr>
      <w:spacing w:line="480" w:lineRule="exact"/>
    </w:pPr>
    <w:rPr>
      <w:rFonts w:ascii="Calibri" w:hAnsi="Calibri" w:cstheme="minorBidi"/>
    </w:rPr>
  </w:style>
  <w:style w:type="character" w:customStyle="1" w:styleId="NumbersRed-IPRChar">
    <w:name w:val="NumbersRed-IPR Char"/>
    <w:basedOn w:val="DefaultParagraphFont"/>
    <w:link w:val="NumbersRed-IPR"/>
    <w:rsid w:val="00641B88"/>
    <w:rPr>
      <w:rFonts w:ascii="Calibri" w:hAnsi="Calibri" w:cstheme="minorBidi"/>
    </w:rPr>
  </w:style>
  <w:style w:type="paragraph" w:customStyle="1" w:styleId="BodyText-IPR">
    <w:name w:val="BodyText-IPR"/>
    <w:link w:val="BodyText-IPRChar"/>
    <w:rsid w:val="00EC5697"/>
    <w:pPr>
      <w:spacing w:after="240"/>
    </w:pPr>
    <w:rPr>
      <w:rFonts w:ascii="Calibri" w:hAnsi="Calibri" w:cstheme="minorBidi"/>
    </w:rPr>
  </w:style>
  <w:style w:type="character" w:customStyle="1" w:styleId="BodyText-IPRChar">
    <w:name w:val="BodyText-IPR Char"/>
    <w:basedOn w:val="DefaultParagraphFont"/>
    <w:link w:val="BodyText-IPR"/>
    <w:rsid w:val="00EC5697"/>
    <w:rPr>
      <w:rFonts w:ascii="Calibri" w:hAnsi="Calibri" w:cstheme="minorBidi"/>
    </w:rPr>
  </w:style>
  <w:style w:type="paragraph" w:customStyle="1" w:styleId="Heading2-IPR">
    <w:name w:val="Heading2-IPR"/>
    <w:link w:val="Heading2-IPRChar"/>
    <w:qFormat/>
    <w:rsid w:val="007433EF"/>
    <w:pPr>
      <w:keepNext/>
      <w:numPr>
        <w:numId w:val="46"/>
      </w:numPr>
      <w:pBdr>
        <w:bottom w:val="dotted" w:sz="4" w:space="1" w:color="auto"/>
      </w:pBdr>
      <w:tabs>
        <w:tab w:val="left" w:pos="360"/>
      </w:tabs>
      <w:spacing w:after="240"/>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7433EF"/>
    <w:rPr>
      <w:rFonts w:ascii="Candara" w:eastAsiaTheme="majorEastAsia" w:hAnsi="Candara" w:cstheme="majorBidi"/>
      <w:b/>
      <w:bCs/>
      <w:caps w:val="0"/>
      <w:color w:val="B12732"/>
      <w:sz w:val="28"/>
      <w:szCs w:val="26"/>
    </w:rPr>
  </w:style>
  <w:style w:type="table" w:customStyle="1" w:styleId="InsightTable">
    <w:name w:val="Insight Table"/>
    <w:basedOn w:val="TableNormal"/>
    <w:uiPriority w:val="99"/>
    <w:rsid w:val="00AC44D8"/>
    <w:rPr>
      <w:rFonts w:ascii="Calibri" w:hAnsi="Calibri"/>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FooterRedInsight-IPR">
    <w:name w:val="FooterRedInsight-IPR"/>
    <w:link w:val="FooterRedInsight-IPRChar"/>
    <w:qFormat/>
    <w:rsid w:val="00267BFC"/>
    <w:pPr>
      <w:pBdr>
        <w:top w:val="single" w:sz="8" w:space="1" w:color="B12732"/>
      </w:pBdr>
    </w:pPr>
    <w:rPr>
      <w:rFonts w:ascii="Calibri" w:hAnsi="Calibri" w:cstheme="minorBidi"/>
      <w:i/>
      <w:color w:val="B12732"/>
      <w:sz w:val="20"/>
    </w:rPr>
  </w:style>
  <w:style w:type="character" w:customStyle="1" w:styleId="FooterRedInsight-IPRChar">
    <w:name w:val="FooterRedInsight-IPR Char"/>
    <w:basedOn w:val="DefaultParagraphFont"/>
    <w:link w:val="FooterRedInsight-IPR"/>
    <w:rsid w:val="00267BFC"/>
    <w:rPr>
      <w:rFonts w:ascii="Calibri" w:hAnsi="Calibri" w:cstheme="minorBidi"/>
      <w:i/>
      <w:color w:val="B12732"/>
      <w:sz w:val="20"/>
    </w:rPr>
  </w:style>
  <w:style w:type="paragraph" w:customStyle="1" w:styleId="FooterTitle-IPR">
    <w:name w:val="FooterTitle-IPR"/>
    <w:link w:val="FooterTitle-IPRChar"/>
    <w:qFormat/>
    <w:rsid w:val="00267BFC"/>
    <w:pPr>
      <w:pBdr>
        <w:top w:val="single" w:sz="8" w:space="1" w:color="B12732"/>
      </w:pBdr>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267BFC"/>
    <w:rPr>
      <w:rFonts w:ascii="Calibri" w:eastAsia="Times New Roman" w:hAnsi="Calibri" w:cs="Arial"/>
      <w:i/>
      <w:sz w:val="20"/>
      <w:szCs w:val="18"/>
    </w:rPr>
  </w:style>
  <w:style w:type="paragraph" w:customStyle="1" w:styleId="Qyestion">
    <w:name w:val="Qyestion"/>
    <w:link w:val="QyestionChar"/>
    <w:qFormat/>
    <w:rsid w:val="00641B88"/>
    <w:rPr>
      <w:rFonts w:ascii="Candara" w:eastAsia="Times New Roman" w:hAnsi="Candara"/>
      <w:b/>
      <w:szCs w:val="24"/>
    </w:rPr>
  </w:style>
  <w:style w:type="paragraph" w:customStyle="1" w:styleId="TOCHeading2">
    <w:name w:val="TOCHeading2"/>
    <w:basedOn w:val="TOCChapterPage-IPR"/>
    <w:link w:val="TOCHeading2Char"/>
    <w:qFormat/>
    <w:rsid w:val="00641B88"/>
    <w:pPr>
      <w:pBdr>
        <w:bottom w:val="dotted" w:sz="4" w:space="1" w:color="auto"/>
      </w:pBdr>
      <w:tabs>
        <w:tab w:val="left" w:pos="720"/>
      </w:tabs>
      <w:spacing w:before="360" w:after="120"/>
    </w:pPr>
    <w:rPr>
      <w:rFonts w:ascii="Candara" w:hAnsi="Candara"/>
      <w:caps w:val="0"/>
      <w:color w:val="B12732"/>
      <w:sz w:val="28"/>
      <w:szCs w:val="28"/>
    </w:rPr>
  </w:style>
  <w:style w:type="character" w:customStyle="1" w:styleId="QyestionChar">
    <w:name w:val="Qyestion Char"/>
    <w:basedOn w:val="DefaultParagraphFont"/>
    <w:link w:val="Qyestion"/>
    <w:rsid w:val="00641B88"/>
    <w:rPr>
      <w:rFonts w:ascii="Candara" w:eastAsia="Times New Roman" w:hAnsi="Candara"/>
      <w:b/>
      <w:szCs w:val="24"/>
    </w:rPr>
  </w:style>
  <w:style w:type="character" w:customStyle="1" w:styleId="TOCHeading2Char">
    <w:name w:val="TOCHeading2 Char"/>
    <w:basedOn w:val="TOCChapterPage-IPRChar"/>
    <w:link w:val="TOCHeading2"/>
    <w:rsid w:val="00641B88"/>
    <w:rPr>
      <w:rFonts w:ascii="Candara" w:eastAsia="Times New Roman" w:hAnsi="Candara" w:cs="Arial"/>
      <w:b/>
      <w:caps w:val="0"/>
      <w:color w:val="B1273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3" w:uiPriority="0"/>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annotation reference" w:uiPriority="0"/>
    <w:lsdException w:name="Title" w:semiHidden="0" w:uiPriority="10" w:unhideWhenUsed="0"/>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475E7E"/>
    <w:rPr>
      <w:rFonts w:eastAsia="Times New Roman"/>
      <w:sz w:val="24"/>
      <w:szCs w:val="24"/>
    </w:rPr>
  </w:style>
  <w:style w:type="paragraph" w:styleId="Heading1">
    <w:name w:val="heading 1"/>
    <w:link w:val="Heading1Char"/>
    <w:uiPriority w:val="99"/>
    <w:rsid w:val="00E31FA9"/>
    <w:pPr>
      <w:outlineLvl w:val="0"/>
    </w:pPr>
    <w:rPr>
      <w:rFonts w:ascii="Arial" w:eastAsia="Calibri" w:hAnsi="Arial" w:cs="Arial"/>
      <w:b/>
      <w:bCs/>
      <w:caps/>
      <w:color w:val="B80000"/>
      <w:sz w:val="28"/>
      <w:szCs w:val="28"/>
    </w:rPr>
  </w:style>
  <w:style w:type="paragraph" w:styleId="Heading2">
    <w:name w:val="heading 2"/>
    <w:link w:val="Heading2Char"/>
    <w:uiPriority w:val="99"/>
    <w:rsid w:val="00E31FA9"/>
    <w:pPr>
      <w:outlineLvl w:val="1"/>
    </w:pPr>
    <w:rPr>
      <w:rFonts w:ascii="Arial" w:eastAsia="Calibri" w:hAnsi="Arial" w:cs="Arial"/>
      <w:b/>
      <w:caps/>
      <w:color w:val="1F497D" w:themeColor="text2"/>
      <w:sz w:val="24"/>
      <w:szCs w:val="24"/>
    </w:rPr>
  </w:style>
  <w:style w:type="paragraph" w:styleId="Heading3">
    <w:name w:val="heading 3"/>
    <w:link w:val="Heading3Char"/>
    <w:unhideWhenUsed/>
    <w:rsid w:val="00E31FA9"/>
    <w:pPr>
      <w:outlineLvl w:val="2"/>
    </w:pPr>
    <w:rPr>
      <w:rFonts w:ascii="Arial" w:eastAsia="Times New Roman" w:hAnsi="Arial" w:cs="Arial"/>
      <w:b/>
      <w:sz w:val="24"/>
      <w:szCs w:val="24"/>
    </w:rPr>
  </w:style>
  <w:style w:type="paragraph" w:styleId="Heading4">
    <w:name w:val="heading 4"/>
    <w:link w:val="Heading4Char"/>
    <w:uiPriority w:val="9"/>
    <w:unhideWhenUsed/>
    <w:rsid w:val="00E31FA9"/>
    <w:pPr>
      <w:outlineLvl w:val="3"/>
    </w:pPr>
    <w:rPr>
      <w:rFonts w:eastAsia="Calibri"/>
      <w:b/>
      <w:sz w:val="24"/>
    </w:rPr>
  </w:style>
  <w:style w:type="paragraph" w:styleId="Heading5">
    <w:name w:val="heading 5"/>
    <w:basedOn w:val="Normal"/>
    <w:next w:val="Normal"/>
    <w:link w:val="Heading5Char"/>
    <w:uiPriority w:val="9"/>
    <w:semiHidden/>
    <w:unhideWhenUsed/>
    <w:rsid w:val="00B95CBE"/>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31FA9"/>
    <w:rPr>
      <w:rFonts w:ascii="Arial" w:eastAsia="Calibri" w:hAnsi="Arial" w:cs="Arial"/>
      <w:b/>
      <w:bCs/>
      <w:caps/>
      <w:color w:val="B80000"/>
      <w:sz w:val="28"/>
      <w:szCs w:val="28"/>
    </w:rPr>
  </w:style>
  <w:style w:type="character" w:customStyle="1" w:styleId="Heading2Char">
    <w:name w:val="Heading 2 Char"/>
    <w:basedOn w:val="DefaultParagraphFont"/>
    <w:link w:val="Heading2"/>
    <w:uiPriority w:val="99"/>
    <w:rsid w:val="00E31FA9"/>
    <w:rPr>
      <w:rFonts w:ascii="Arial" w:eastAsia="Calibri" w:hAnsi="Arial" w:cs="Arial"/>
      <w:b/>
      <w:caps/>
      <w:color w:val="1F497D" w:themeColor="text2"/>
      <w:sz w:val="24"/>
      <w:szCs w:val="24"/>
    </w:rPr>
  </w:style>
  <w:style w:type="numbering" w:customStyle="1" w:styleId="Numbers11ptTNRList">
    <w:name w:val="Numbers11ptTNRList"/>
    <w:uiPriority w:val="99"/>
    <w:rsid w:val="00A048A0"/>
    <w:pPr>
      <w:numPr>
        <w:numId w:val="19"/>
      </w:numPr>
    </w:pPr>
  </w:style>
  <w:style w:type="paragraph" w:styleId="ListParagraph">
    <w:name w:val="List Paragraph"/>
    <w:link w:val="ListParagraphChar"/>
    <w:uiPriority w:val="34"/>
    <w:rsid w:val="00D828D1"/>
    <w:pPr>
      <w:ind w:firstLine="720"/>
      <w:jc w:val="both"/>
    </w:pPr>
    <w:rPr>
      <w:rFonts w:eastAsia="Times New Roman"/>
      <w:sz w:val="24"/>
      <w:szCs w:val="24"/>
    </w:rPr>
  </w:style>
  <w:style w:type="paragraph" w:customStyle="1" w:styleId="AppxHeadingRed-IPR">
    <w:name w:val="AppxHeadingRed-IPR"/>
    <w:link w:val="AppxHeadingRed-IPRChar"/>
    <w:qFormat/>
    <w:rsid w:val="00C11C4B"/>
    <w:pPr>
      <w:spacing w:after="240"/>
      <w:jc w:val="center"/>
    </w:pPr>
    <w:rPr>
      <w:rFonts w:ascii="Arial" w:eastAsia="Calibri" w:hAnsi="Arial" w:cs="Arial"/>
      <w:b/>
      <w:bCs/>
      <w:caps/>
      <w:color w:val="B80000"/>
      <w:sz w:val="28"/>
      <w:szCs w:val="28"/>
    </w:rPr>
  </w:style>
  <w:style w:type="character" w:customStyle="1" w:styleId="TOC1Char">
    <w:name w:val="TOC 1 Char"/>
    <w:basedOn w:val="DefaultParagraphFont"/>
    <w:link w:val="TOC1"/>
    <w:uiPriority w:val="39"/>
    <w:rsid w:val="00500B54"/>
    <w:rPr>
      <w:rFonts w:ascii="Calibri" w:eastAsia="Times New Roman" w:hAnsi="Calibri"/>
      <w:bCs/>
      <w:sz w:val="24"/>
      <w:szCs w:val="20"/>
    </w:rPr>
  </w:style>
  <w:style w:type="character" w:styleId="FootnoteReference">
    <w:name w:val="footnote reference"/>
    <w:basedOn w:val="DefaultParagraphFont"/>
    <w:rsid w:val="009136B0"/>
    <w:rPr>
      <w:b w:val="0"/>
      <w:i w:val="0"/>
      <w:color w:val="auto"/>
      <w:vertAlign w:val="superscript"/>
    </w:rPr>
  </w:style>
  <w:style w:type="character" w:styleId="Hyperlink">
    <w:name w:val="Hyperlink"/>
    <w:basedOn w:val="DefaultParagraphFont"/>
    <w:uiPriority w:val="99"/>
    <w:rsid w:val="00B13C20"/>
    <w:rPr>
      <w:color w:val="0000FF"/>
      <w:u w:val="single"/>
    </w:rPr>
  </w:style>
  <w:style w:type="character" w:styleId="Strong">
    <w:name w:val="Strong"/>
    <w:basedOn w:val="DefaultParagraphFont"/>
    <w:uiPriority w:val="22"/>
    <w:rsid w:val="00B13C20"/>
    <w:rPr>
      <w:b/>
      <w:bCs/>
    </w:rPr>
  </w:style>
  <w:style w:type="character" w:customStyle="1" w:styleId="italic">
    <w:name w:val="italic"/>
    <w:basedOn w:val="DefaultParagraphFont"/>
    <w:uiPriority w:val="99"/>
    <w:rsid w:val="00B13C20"/>
    <w:rPr>
      <w:i/>
      <w:iCs/>
    </w:rPr>
  </w:style>
  <w:style w:type="character" w:styleId="Emphasis">
    <w:name w:val="Emphasis"/>
    <w:basedOn w:val="DefaultParagraphFont"/>
    <w:uiPriority w:val="20"/>
    <w:rsid w:val="00B13C20"/>
    <w:rPr>
      <w:i/>
      <w:iCs/>
    </w:rPr>
  </w:style>
  <w:style w:type="paragraph" w:styleId="BalloonText">
    <w:name w:val="Balloon Text"/>
    <w:basedOn w:val="Normal"/>
    <w:link w:val="BalloonTextChar"/>
    <w:uiPriority w:val="99"/>
    <w:semiHidden/>
    <w:rsid w:val="00B13C20"/>
    <w:rPr>
      <w:rFonts w:ascii="Tahoma" w:hAnsi="Tahoma" w:cs="Tahoma"/>
      <w:sz w:val="16"/>
      <w:szCs w:val="16"/>
    </w:rPr>
  </w:style>
  <w:style w:type="character" w:customStyle="1" w:styleId="BalloonTextChar">
    <w:name w:val="Balloon Text Char"/>
    <w:basedOn w:val="DefaultParagraphFont"/>
    <w:link w:val="BalloonText"/>
    <w:uiPriority w:val="99"/>
    <w:semiHidden/>
    <w:rsid w:val="00B13C20"/>
    <w:rPr>
      <w:rFonts w:ascii="Tahoma" w:eastAsia="Times New Roman" w:hAnsi="Tahoma" w:cs="Tahoma"/>
      <w:sz w:val="16"/>
      <w:szCs w:val="16"/>
    </w:rPr>
  </w:style>
  <w:style w:type="character" w:customStyle="1" w:styleId="AppxHeadingRed-IPRChar">
    <w:name w:val="AppxHeadingRed-IPR Char"/>
    <w:basedOn w:val="DefaultParagraphFont"/>
    <w:link w:val="AppxHeadingRed-IPR"/>
    <w:rsid w:val="00C11C4B"/>
    <w:rPr>
      <w:rFonts w:ascii="Arial" w:eastAsia="Calibri" w:hAnsi="Arial" w:cs="Arial"/>
      <w:b/>
      <w:bCs/>
      <w:caps/>
      <w:color w:val="B80000"/>
      <w:sz w:val="28"/>
      <w:szCs w:val="28"/>
    </w:rPr>
  </w:style>
  <w:style w:type="paragraph" w:styleId="CommentText">
    <w:name w:val="annotation text"/>
    <w:basedOn w:val="Normal"/>
    <w:link w:val="CommentTextChar"/>
    <w:uiPriority w:val="99"/>
    <w:rsid w:val="00B13C20"/>
    <w:rPr>
      <w:sz w:val="20"/>
      <w:szCs w:val="20"/>
    </w:rPr>
  </w:style>
  <w:style w:type="character" w:customStyle="1" w:styleId="CommentTextChar">
    <w:name w:val="Comment Text Char"/>
    <w:basedOn w:val="DefaultParagraphFont"/>
    <w:link w:val="CommentText"/>
    <w:uiPriority w:val="99"/>
    <w:rsid w:val="00B13C20"/>
    <w:rPr>
      <w:rFonts w:eastAsia="Times New Roman"/>
      <w:sz w:val="20"/>
      <w:szCs w:val="20"/>
    </w:rPr>
  </w:style>
  <w:style w:type="paragraph" w:styleId="CommentSubject">
    <w:name w:val="annotation subject"/>
    <w:basedOn w:val="CommentText"/>
    <w:next w:val="CommentText"/>
    <w:link w:val="CommentSubjectChar"/>
    <w:uiPriority w:val="99"/>
    <w:semiHidden/>
    <w:rsid w:val="00B13C20"/>
    <w:rPr>
      <w:b/>
      <w:bCs/>
    </w:rPr>
  </w:style>
  <w:style w:type="character" w:customStyle="1" w:styleId="CommentSubjectChar">
    <w:name w:val="Comment Subject Char"/>
    <w:basedOn w:val="CommentTextChar"/>
    <w:link w:val="CommentSubject"/>
    <w:uiPriority w:val="99"/>
    <w:semiHidden/>
    <w:rsid w:val="00B13C20"/>
    <w:rPr>
      <w:rFonts w:eastAsia="Times New Roman"/>
      <w:b/>
      <w:bCs/>
      <w:sz w:val="20"/>
      <w:szCs w:val="20"/>
    </w:rPr>
  </w:style>
  <w:style w:type="paragraph" w:styleId="BodyText">
    <w:name w:val="Body Text"/>
    <w:basedOn w:val="Normal"/>
    <w:link w:val="BodyTextChar"/>
    <w:uiPriority w:val="99"/>
    <w:semiHidden/>
    <w:unhideWhenUsed/>
    <w:qFormat/>
    <w:rsid w:val="00C11C4B"/>
    <w:pPr>
      <w:spacing w:after="120"/>
    </w:pPr>
  </w:style>
  <w:style w:type="character" w:customStyle="1" w:styleId="TOC2Char">
    <w:name w:val="TOC 2 Char"/>
    <w:basedOn w:val="DefaultParagraphFont"/>
    <w:link w:val="TOC2"/>
    <w:uiPriority w:val="39"/>
    <w:rsid w:val="00500B54"/>
    <w:rPr>
      <w:rFonts w:ascii="Calibri" w:eastAsia="Times New Roman" w:hAnsi="Calibri"/>
      <w:sz w:val="24"/>
      <w:szCs w:val="20"/>
    </w:rPr>
  </w:style>
  <w:style w:type="character" w:customStyle="1" w:styleId="BodyTextChar">
    <w:name w:val="Body Text Char"/>
    <w:basedOn w:val="DefaultParagraphFont"/>
    <w:link w:val="BodyText"/>
    <w:uiPriority w:val="99"/>
    <w:semiHidden/>
    <w:rsid w:val="00C11C4B"/>
    <w:rPr>
      <w:rFonts w:eastAsia="Times New Roman"/>
      <w:sz w:val="24"/>
      <w:szCs w:val="24"/>
    </w:rPr>
  </w:style>
  <w:style w:type="paragraph" w:styleId="TOC1">
    <w:name w:val="toc 1"/>
    <w:next w:val="Normal"/>
    <w:link w:val="TOC1Char"/>
    <w:uiPriority w:val="39"/>
    <w:unhideWhenUsed/>
    <w:rsid w:val="00500B54"/>
    <w:pPr>
      <w:spacing w:before="120" w:after="120"/>
      <w:ind w:left="360" w:hanging="360"/>
    </w:pPr>
    <w:rPr>
      <w:rFonts w:ascii="Calibri" w:eastAsia="Times New Roman" w:hAnsi="Calibri"/>
      <w:bCs/>
      <w:sz w:val="24"/>
      <w:szCs w:val="20"/>
    </w:rPr>
  </w:style>
  <w:style w:type="paragraph" w:styleId="TOC2">
    <w:name w:val="toc 2"/>
    <w:next w:val="Normal"/>
    <w:link w:val="TOC2Char"/>
    <w:uiPriority w:val="39"/>
    <w:rsid w:val="00500B54"/>
    <w:pPr>
      <w:ind w:left="720" w:hanging="360"/>
    </w:pPr>
    <w:rPr>
      <w:rFonts w:ascii="Calibri" w:eastAsia="Times New Roman" w:hAnsi="Calibri"/>
      <w:sz w:val="24"/>
      <w:szCs w:val="20"/>
    </w:rPr>
  </w:style>
  <w:style w:type="paragraph" w:styleId="EndnoteText">
    <w:name w:val="endnote text"/>
    <w:basedOn w:val="Normal"/>
    <w:link w:val="EndnoteTextChar"/>
    <w:uiPriority w:val="99"/>
    <w:semiHidden/>
    <w:rsid w:val="00B13C20"/>
    <w:rPr>
      <w:sz w:val="20"/>
      <w:szCs w:val="20"/>
    </w:rPr>
  </w:style>
  <w:style w:type="character" w:customStyle="1" w:styleId="EndnoteTextChar">
    <w:name w:val="Endnote Text Char"/>
    <w:basedOn w:val="DefaultParagraphFont"/>
    <w:link w:val="EndnoteText"/>
    <w:uiPriority w:val="99"/>
    <w:semiHidden/>
    <w:rsid w:val="00B13C20"/>
    <w:rPr>
      <w:rFonts w:eastAsia="Times New Roman"/>
      <w:sz w:val="20"/>
      <w:szCs w:val="20"/>
    </w:rPr>
  </w:style>
  <w:style w:type="character" w:styleId="EndnoteReference">
    <w:name w:val="endnote reference"/>
    <w:basedOn w:val="DefaultParagraphFont"/>
    <w:uiPriority w:val="99"/>
    <w:semiHidden/>
    <w:rsid w:val="00B13C20"/>
    <w:rPr>
      <w:vertAlign w:val="superscript"/>
    </w:rPr>
  </w:style>
  <w:style w:type="paragraph" w:styleId="NormalWeb">
    <w:name w:val="Normal (Web)"/>
    <w:basedOn w:val="Normal"/>
    <w:uiPriority w:val="99"/>
    <w:rsid w:val="00B13C20"/>
    <w:pPr>
      <w:spacing w:before="100" w:beforeAutospacing="1" w:after="100" w:afterAutospacing="1"/>
    </w:pPr>
    <w:rPr>
      <w:color w:val="000000"/>
    </w:rPr>
  </w:style>
  <w:style w:type="paragraph" w:styleId="Header">
    <w:name w:val="header"/>
    <w:basedOn w:val="Normal"/>
    <w:link w:val="HeaderChar"/>
    <w:uiPriority w:val="99"/>
    <w:rsid w:val="00B13C20"/>
    <w:pPr>
      <w:tabs>
        <w:tab w:val="center" w:pos="4320"/>
        <w:tab w:val="right" w:pos="8640"/>
      </w:tabs>
    </w:pPr>
    <w:rPr>
      <w:sz w:val="20"/>
      <w:szCs w:val="20"/>
    </w:rPr>
  </w:style>
  <w:style w:type="character" w:customStyle="1" w:styleId="HeaderChar">
    <w:name w:val="Header Char"/>
    <w:basedOn w:val="DefaultParagraphFont"/>
    <w:link w:val="Header"/>
    <w:uiPriority w:val="99"/>
    <w:rsid w:val="00B13C20"/>
    <w:rPr>
      <w:rFonts w:eastAsia="Times New Roman"/>
      <w:sz w:val="20"/>
      <w:szCs w:val="20"/>
    </w:rPr>
  </w:style>
  <w:style w:type="paragraph" w:styleId="Revision">
    <w:name w:val="Revision"/>
    <w:hidden/>
    <w:uiPriority w:val="99"/>
    <w:semiHidden/>
    <w:rsid w:val="00B13C20"/>
    <w:rPr>
      <w:rFonts w:eastAsia="Times New Roman"/>
      <w:sz w:val="24"/>
      <w:szCs w:val="24"/>
    </w:rPr>
  </w:style>
  <w:style w:type="paragraph" w:styleId="Footer">
    <w:name w:val="footer"/>
    <w:link w:val="FooterChar"/>
    <w:autoRedefine/>
    <w:uiPriority w:val="99"/>
    <w:rsid w:val="00FA4E23"/>
    <w:pPr>
      <w:pBdr>
        <w:top w:val="thinThickSmallGap" w:sz="24" w:space="1" w:color="D20000"/>
      </w:pBdr>
      <w:tabs>
        <w:tab w:val="center" w:pos="4680"/>
        <w:tab w:val="right" w:pos="9360"/>
      </w:tabs>
      <w:jc w:val="right"/>
    </w:pPr>
    <w:rPr>
      <w:rFonts w:ascii="Arial" w:eastAsia="Times New Roman" w:hAnsi="Arial" w:cs="Arial"/>
      <w:sz w:val="18"/>
      <w:szCs w:val="18"/>
    </w:rPr>
  </w:style>
  <w:style w:type="character" w:customStyle="1" w:styleId="FooterChar">
    <w:name w:val="Footer Char"/>
    <w:basedOn w:val="DefaultParagraphFont"/>
    <w:link w:val="Footer"/>
    <w:uiPriority w:val="99"/>
    <w:rsid w:val="00FA4E23"/>
    <w:rPr>
      <w:rFonts w:ascii="Arial" w:eastAsia="Times New Roman" w:hAnsi="Arial" w:cs="Arial"/>
      <w:sz w:val="18"/>
      <w:szCs w:val="18"/>
    </w:rPr>
  </w:style>
  <w:style w:type="paragraph" w:customStyle="1" w:styleId="TableTitle-IPR">
    <w:name w:val="TableTitle-IPR"/>
    <w:link w:val="TableTitle-IPRChar"/>
    <w:qFormat/>
    <w:rsid w:val="008805F3"/>
    <w:pPr>
      <w:keepNext/>
      <w:keepLines/>
      <w:spacing w:after="120"/>
    </w:pPr>
    <w:rPr>
      <w:rFonts w:ascii="Calibri" w:eastAsia="Times New Roman" w:hAnsi="Calibri" w:cs="Calibri"/>
      <w:b/>
      <w:bCs/>
      <w:i/>
      <w:szCs w:val="24"/>
    </w:rPr>
  </w:style>
  <w:style w:type="table" w:styleId="TableGrid">
    <w:name w:val="Table Grid"/>
    <w:basedOn w:val="TableNormal"/>
    <w:uiPriority w:val="59"/>
    <w:rsid w:val="00B13C20"/>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E31FA9"/>
    <w:rPr>
      <w:rFonts w:ascii="Arial" w:eastAsia="Times New Roman" w:hAnsi="Arial" w:cs="Arial"/>
      <w:b/>
      <w:sz w:val="24"/>
      <w:szCs w:val="24"/>
    </w:rPr>
  </w:style>
  <w:style w:type="paragraph" w:styleId="Caption">
    <w:name w:val="caption"/>
    <w:basedOn w:val="Heading1"/>
    <w:next w:val="Normal"/>
    <w:uiPriority w:val="35"/>
    <w:unhideWhenUsed/>
    <w:rsid w:val="00B13C20"/>
    <w:pPr>
      <w:ind w:left="840"/>
    </w:pPr>
    <w:rPr>
      <w:rFonts w:ascii="Calibri" w:hAnsi="Calibri" w:cs="Times New Roman"/>
      <w:color w:val="auto"/>
      <w:sz w:val="16"/>
      <w:szCs w:val="16"/>
    </w:rPr>
  </w:style>
  <w:style w:type="numbering" w:customStyle="1" w:styleId="NoList1">
    <w:name w:val="No List1"/>
    <w:next w:val="NoList"/>
    <w:uiPriority w:val="99"/>
    <w:semiHidden/>
    <w:unhideWhenUsed/>
    <w:rsid w:val="00B13C20"/>
  </w:style>
  <w:style w:type="numbering" w:customStyle="1" w:styleId="NoList11">
    <w:name w:val="No List11"/>
    <w:next w:val="NoList"/>
    <w:uiPriority w:val="99"/>
    <w:semiHidden/>
    <w:unhideWhenUsed/>
    <w:rsid w:val="00B13C20"/>
  </w:style>
  <w:style w:type="table" w:customStyle="1" w:styleId="TableGrid1">
    <w:name w:val="Table Grid1"/>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3C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B13C20"/>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ollowedHyperlink">
    <w:name w:val="FollowedHyperlink"/>
    <w:basedOn w:val="DefaultParagraphFont"/>
    <w:uiPriority w:val="99"/>
    <w:semiHidden/>
    <w:unhideWhenUsed/>
    <w:rsid w:val="00B13C20"/>
    <w:rPr>
      <w:color w:val="800080"/>
      <w:u w:val="single"/>
    </w:rPr>
  </w:style>
  <w:style w:type="paragraph" w:styleId="TOC3">
    <w:name w:val="toc 3"/>
    <w:next w:val="Normal"/>
    <w:link w:val="TOC3Char"/>
    <w:uiPriority w:val="39"/>
    <w:unhideWhenUsed/>
    <w:rsid w:val="00500B54"/>
    <w:pPr>
      <w:ind w:left="1080" w:hanging="360"/>
    </w:pPr>
    <w:rPr>
      <w:rFonts w:ascii="Calibri" w:eastAsia="Times New Roman" w:hAnsi="Calibri"/>
      <w:iCs/>
      <w:sz w:val="24"/>
      <w:szCs w:val="20"/>
    </w:rPr>
  </w:style>
  <w:style w:type="paragraph" w:styleId="TOC4">
    <w:name w:val="toc 4"/>
    <w:basedOn w:val="Normal"/>
    <w:next w:val="Normal"/>
    <w:autoRedefine/>
    <w:uiPriority w:val="39"/>
    <w:unhideWhenUsed/>
    <w:rsid w:val="00B13C20"/>
    <w:pPr>
      <w:ind w:left="720"/>
    </w:pPr>
    <w:rPr>
      <w:rFonts w:asciiTheme="minorHAnsi" w:hAnsiTheme="minorHAnsi"/>
      <w:sz w:val="18"/>
      <w:szCs w:val="18"/>
    </w:rPr>
  </w:style>
  <w:style w:type="paragraph" w:styleId="TOC5">
    <w:name w:val="toc 5"/>
    <w:basedOn w:val="Normal"/>
    <w:next w:val="Normal"/>
    <w:autoRedefine/>
    <w:uiPriority w:val="39"/>
    <w:unhideWhenUsed/>
    <w:rsid w:val="00B13C20"/>
    <w:pPr>
      <w:ind w:left="960"/>
    </w:pPr>
    <w:rPr>
      <w:rFonts w:asciiTheme="minorHAnsi" w:hAnsiTheme="minorHAnsi"/>
      <w:sz w:val="18"/>
      <w:szCs w:val="18"/>
    </w:rPr>
  </w:style>
  <w:style w:type="paragraph" w:styleId="TOC6">
    <w:name w:val="toc 6"/>
    <w:basedOn w:val="Normal"/>
    <w:next w:val="Normal"/>
    <w:autoRedefine/>
    <w:uiPriority w:val="39"/>
    <w:unhideWhenUsed/>
    <w:rsid w:val="00B13C20"/>
    <w:pPr>
      <w:ind w:left="1200"/>
    </w:pPr>
    <w:rPr>
      <w:rFonts w:asciiTheme="minorHAnsi" w:hAnsiTheme="minorHAnsi"/>
      <w:sz w:val="18"/>
      <w:szCs w:val="18"/>
    </w:rPr>
  </w:style>
  <w:style w:type="paragraph" w:styleId="TOC7">
    <w:name w:val="toc 7"/>
    <w:basedOn w:val="Normal"/>
    <w:next w:val="Normal"/>
    <w:autoRedefine/>
    <w:uiPriority w:val="39"/>
    <w:unhideWhenUsed/>
    <w:rsid w:val="00B13C20"/>
    <w:pPr>
      <w:ind w:left="1440"/>
    </w:pPr>
    <w:rPr>
      <w:rFonts w:asciiTheme="minorHAnsi" w:hAnsiTheme="minorHAnsi"/>
      <w:sz w:val="18"/>
      <w:szCs w:val="18"/>
    </w:rPr>
  </w:style>
  <w:style w:type="paragraph" w:styleId="TOC8">
    <w:name w:val="toc 8"/>
    <w:basedOn w:val="Normal"/>
    <w:next w:val="Normal"/>
    <w:autoRedefine/>
    <w:uiPriority w:val="39"/>
    <w:unhideWhenUsed/>
    <w:rsid w:val="00B13C20"/>
    <w:pPr>
      <w:ind w:left="1680"/>
    </w:pPr>
    <w:rPr>
      <w:rFonts w:asciiTheme="minorHAnsi" w:hAnsiTheme="minorHAnsi"/>
      <w:sz w:val="18"/>
      <w:szCs w:val="18"/>
    </w:rPr>
  </w:style>
  <w:style w:type="paragraph" w:styleId="TOC9">
    <w:name w:val="toc 9"/>
    <w:basedOn w:val="Normal"/>
    <w:next w:val="Normal"/>
    <w:autoRedefine/>
    <w:uiPriority w:val="39"/>
    <w:unhideWhenUsed/>
    <w:rsid w:val="00B13C20"/>
    <w:pPr>
      <w:ind w:left="1920"/>
    </w:pPr>
    <w:rPr>
      <w:rFonts w:asciiTheme="minorHAnsi" w:hAnsiTheme="minorHAnsi"/>
      <w:sz w:val="18"/>
      <w:szCs w:val="18"/>
    </w:rPr>
  </w:style>
  <w:style w:type="table" w:customStyle="1" w:styleId="TableGrid3">
    <w:name w:val="Table Grid3"/>
    <w:basedOn w:val="TableNormal"/>
    <w:next w:val="TableGrid"/>
    <w:uiPriority w:val="59"/>
    <w:rsid w:val="00B12A38"/>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31FA9"/>
    <w:rPr>
      <w:rFonts w:eastAsia="Calibri"/>
      <w:b/>
      <w:sz w:val="24"/>
    </w:rPr>
  </w:style>
  <w:style w:type="table" w:customStyle="1" w:styleId="MediumShading1-Accent12">
    <w:name w:val="Medium Shading 1 - Accent 12"/>
    <w:basedOn w:val="TableNormal"/>
    <w:uiPriority w:val="63"/>
    <w:rsid w:val="00631D4B"/>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21">
    <w:name w:val="Medium Shading 1 - Accent 121"/>
    <w:basedOn w:val="TableNormal"/>
    <w:uiPriority w:val="63"/>
    <w:rsid w:val="00782C39"/>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2">
    <w:name w:val="No List2"/>
    <w:next w:val="NoList"/>
    <w:uiPriority w:val="99"/>
    <w:semiHidden/>
    <w:unhideWhenUsed/>
    <w:rsid w:val="00B80B2D"/>
  </w:style>
  <w:style w:type="numbering" w:customStyle="1" w:styleId="NoList12">
    <w:name w:val="No List12"/>
    <w:next w:val="NoList"/>
    <w:uiPriority w:val="99"/>
    <w:semiHidden/>
    <w:unhideWhenUsed/>
    <w:rsid w:val="00B80B2D"/>
  </w:style>
  <w:style w:type="numbering" w:customStyle="1" w:styleId="NoList111">
    <w:name w:val="No List111"/>
    <w:next w:val="NoList"/>
    <w:uiPriority w:val="99"/>
    <w:semiHidden/>
    <w:unhideWhenUsed/>
    <w:rsid w:val="00B80B2D"/>
  </w:style>
  <w:style w:type="numbering" w:customStyle="1" w:styleId="NoList1111">
    <w:name w:val="No List1111"/>
    <w:next w:val="NoList"/>
    <w:uiPriority w:val="99"/>
    <w:semiHidden/>
    <w:unhideWhenUsed/>
    <w:rsid w:val="00B80B2D"/>
  </w:style>
  <w:style w:type="table" w:customStyle="1" w:styleId="LightList-Accent111">
    <w:name w:val="Light List - Accent 111"/>
    <w:basedOn w:val="TableNormal"/>
    <w:uiPriority w:val="61"/>
    <w:rsid w:val="00B80B2D"/>
    <w:rPr>
      <w:rFonts w:ascii="Calibri" w:eastAsia="Calibri" w:hAnsi="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2">
    <w:name w:val="Medium Shading 1 - Accent 122"/>
    <w:basedOn w:val="TableNormal"/>
    <w:uiPriority w:val="63"/>
    <w:rsid w:val="00B80B2D"/>
    <w:rPr>
      <w:rFonts w:asciiTheme="minorHAnsi" w:hAnsiTheme="minorHAnsi"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Autospacing="0" w:afterLines="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12ptCalibri-IPR">
    <w:name w:val="Body12ptCalibri-IPR"/>
    <w:link w:val="Body12ptCalibri-IPRChar"/>
    <w:rsid w:val="00742BA3"/>
    <w:pPr>
      <w:spacing w:after="240"/>
    </w:pPr>
    <w:rPr>
      <w:rFonts w:ascii="Calibri" w:eastAsia="Times New Roman" w:hAnsi="Calibri"/>
      <w:szCs w:val="24"/>
    </w:rPr>
  </w:style>
  <w:style w:type="character" w:styleId="HTMLCite">
    <w:name w:val="HTML Cite"/>
    <w:basedOn w:val="DefaultParagraphFont"/>
    <w:uiPriority w:val="99"/>
    <w:semiHidden/>
    <w:unhideWhenUsed/>
    <w:rsid w:val="00926060"/>
    <w:rPr>
      <w:i/>
      <w:iCs/>
    </w:rPr>
  </w:style>
  <w:style w:type="paragraph" w:customStyle="1" w:styleId="BlueAllCapsHdng-IPR">
    <w:name w:val="BlueAllCapsHdng-IPR"/>
    <w:link w:val="BlueAllCapsHdng-IPRChar"/>
    <w:rsid w:val="00BC219A"/>
    <w:pPr>
      <w:keepNext/>
      <w:spacing w:after="240"/>
      <w:contextualSpacing/>
    </w:pPr>
    <w:rPr>
      <w:rFonts w:ascii="Calibri" w:eastAsia="Times New Roman" w:hAnsi="Calibri"/>
      <w:b/>
      <w:caps/>
      <w:color w:val="1F497D" w:themeColor="text2"/>
      <w:sz w:val="24"/>
    </w:rPr>
  </w:style>
  <w:style w:type="paragraph" w:customStyle="1" w:styleId="TOCListHeader-IPR">
    <w:name w:val="TOCListHeader-IPR"/>
    <w:link w:val="TOCListHeader-IPRChar"/>
    <w:qFormat/>
    <w:rsid w:val="00423B63"/>
    <w:pPr>
      <w:spacing w:after="560"/>
      <w:jc w:val="center"/>
    </w:pPr>
    <w:rPr>
      <w:rFonts w:ascii="Arial" w:eastAsia="Times New Roman" w:hAnsi="Arial" w:cs="Arial"/>
      <w:b/>
      <w:caps/>
      <w:sz w:val="28"/>
      <w:szCs w:val="28"/>
    </w:rPr>
  </w:style>
  <w:style w:type="character" w:customStyle="1" w:styleId="BlueAllCapsHdng-IPRChar">
    <w:name w:val="BlueAllCapsHdng-IPR Char"/>
    <w:basedOn w:val="DefaultParagraphFont"/>
    <w:link w:val="BlueAllCapsHdng-IPR"/>
    <w:rsid w:val="00BC219A"/>
    <w:rPr>
      <w:rFonts w:ascii="Calibri" w:eastAsia="Times New Roman" w:hAnsi="Calibri"/>
      <w:b/>
      <w:caps/>
      <w:color w:val="1F497D" w:themeColor="text2"/>
      <w:sz w:val="24"/>
    </w:rPr>
  </w:style>
  <w:style w:type="paragraph" w:customStyle="1" w:styleId="FtnteBodyText-IPR">
    <w:name w:val="FtnteBodyText-IPR"/>
    <w:link w:val="FtnteBodyText-IPRChar"/>
    <w:qFormat/>
    <w:rsid w:val="00324408"/>
    <w:rPr>
      <w:rFonts w:ascii="Calibri" w:eastAsia="Calibri" w:hAnsi="Calibri"/>
      <w:sz w:val="16"/>
      <w:szCs w:val="16"/>
    </w:rPr>
  </w:style>
  <w:style w:type="character" w:customStyle="1" w:styleId="FtnteBodyText-IPRChar">
    <w:name w:val="FtnteBodyText-IPR Char"/>
    <w:basedOn w:val="DefaultParagraphFont"/>
    <w:link w:val="FtnteBodyText-IPR"/>
    <w:rsid w:val="00324408"/>
    <w:rPr>
      <w:rFonts w:ascii="Calibri" w:eastAsia="Calibri" w:hAnsi="Calibri"/>
      <w:sz w:val="16"/>
      <w:szCs w:val="16"/>
    </w:rPr>
  </w:style>
  <w:style w:type="paragraph" w:customStyle="1" w:styleId="FtnteTableFigure-IPR">
    <w:name w:val="FtnteTableFigure-IPR"/>
    <w:link w:val="FtnteTableFigure-IPRChar"/>
    <w:qFormat/>
    <w:rsid w:val="00485D40"/>
    <w:pPr>
      <w:spacing w:after="240"/>
      <w:contextualSpacing/>
    </w:pPr>
    <w:rPr>
      <w:rFonts w:ascii="Calibri" w:eastAsia="Calibri" w:hAnsi="Calibri" w:cs="Calibri"/>
      <w:i/>
      <w:sz w:val="16"/>
      <w:szCs w:val="16"/>
    </w:rPr>
  </w:style>
  <w:style w:type="character" w:customStyle="1" w:styleId="ListParagraphChar">
    <w:name w:val="List Paragraph Char"/>
    <w:basedOn w:val="DefaultParagraphFont"/>
    <w:link w:val="ListParagraph"/>
    <w:uiPriority w:val="34"/>
    <w:rsid w:val="00D828D1"/>
    <w:rPr>
      <w:rFonts w:eastAsia="Times New Roman"/>
      <w:sz w:val="24"/>
      <w:szCs w:val="24"/>
    </w:rPr>
  </w:style>
  <w:style w:type="character" w:customStyle="1" w:styleId="TOCListHeader-IPRChar">
    <w:name w:val="TOCListHeader-IPR Char"/>
    <w:basedOn w:val="ListParagraphChar"/>
    <w:link w:val="TOCListHeader-IPR"/>
    <w:rsid w:val="00423B63"/>
    <w:rPr>
      <w:rFonts w:ascii="Arial" w:eastAsia="Times New Roman" w:hAnsi="Arial" w:cs="Arial"/>
      <w:b/>
      <w:caps/>
      <w:sz w:val="28"/>
      <w:szCs w:val="28"/>
    </w:rPr>
  </w:style>
  <w:style w:type="paragraph" w:customStyle="1" w:styleId="Refs11ptCalibri-IPR">
    <w:name w:val="Refs11ptCalibri-IPR"/>
    <w:link w:val="Refs11ptCalibri-IPRChar"/>
    <w:qFormat/>
    <w:rsid w:val="00E32422"/>
    <w:pPr>
      <w:spacing w:after="240"/>
      <w:ind w:left="720" w:hanging="720"/>
    </w:pPr>
    <w:rPr>
      <w:rFonts w:ascii="Calibri" w:eastAsia="Times New Roman" w:hAnsi="Calibri"/>
    </w:rPr>
  </w:style>
  <w:style w:type="character" w:customStyle="1" w:styleId="FtnteTableFigure-IPRChar">
    <w:name w:val="FtnteTableFigure-IPR Char"/>
    <w:basedOn w:val="DefaultParagraphFont"/>
    <w:link w:val="FtnteTableFigure-IPR"/>
    <w:rsid w:val="00C11C4B"/>
    <w:rPr>
      <w:rFonts w:ascii="Calibri" w:eastAsia="Calibri" w:hAnsi="Calibri" w:cs="Calibri"/>
      <w:i/>
      <w:sz w:val="16"/>
      <w:szCs w:val="16"/>
      <w:lang w:val="es-PR"/>
    </w:rPr>
  </w:style>
  <w:style w:type="paragraph" w:customStyle="1" w:styleId="TOCListText-IPR">
    <w:name w:val="TOCListText-IPR"/>
    <w:link w:val="TOCListText-IPRChar"/>
    <w:qFormat/>
    <w:rsid w:val="0029461A"/>
    <w:pPr>
      <w:tabs>
        <w:tab w:val="right" w:leader="dot" w:pos="9360"/>
      </w:tabs>
      <w:ind w:left="1440" w:hanging="1440"/>
    </w:pPr>
    <w:rPr>
      <w:rFonts w:ascii="Calibri" w:eastAsia="Times New Roman" w:hAnsi="Calibri"/>
      <w:bCs/>
      <w:sz w:val="24"/>
      <w:szCs w:val="24"/>
    </w:rPr>
  </w:style>
  <w:style w:type="paragraph" w:customStyle="1" w:styleId="HeaderReport-IPR">
    <w:name w:val="HeaderReport-IPR"/>
    <w:link w:val="HeaderReport-IPRChar"/>
    <w:qFormat/>
    <w:rsid w:val="00E12A7D"/>
    <w:pPr>
      <w:pBdr>
        <w:bottom w:val="thickThinSmallGap" w:sz="24" w:space="1" w:color="D20000"/>
      </w:pBdr>
      <w:tabs>
        <w:tab w:val="center" w:pos="4680"/>
        <w:tab w:val="right" w:pos="9360"/>
      </w:tabs>
      <w:spacing w:before="240" w:after="60"/>
      <w:jc w:val="right"/>
    </w:pPr>
    <w:rPr>
      <w:rFonts w:ascii="Arial" w:eastAsia="Times New Roman" w:hAnsi="Arial" w:cs="Arial"/>
      <w:i/>
      <w:sz w:val="18"/>
      <w:szCs w:val="18"/>
    </w:rPr>
  </w:style>
  <w:style w:type="character" w:customStyle="1" w:styleId="TOCListText-IPRChar">
    <w:name w:val="TOCListText-IPR Char"/>
    <w:basedOn w:val="ListParagraphChar"/>
    <w:link w:val="TOCListText-IPR"/>
    <w:rsid w:val="0029461A"/>
    <w:rPr>
      <w:rFonts w:ascii="Calibri" w:eastAsia="Times New Roman" w:hAnsi="Calibri"/>
      <w:bCs/>
      <w:sz w:val="24"/>
      <w:szCs w:val="24"/>
    </w:rPr>
  </w:style>
  <w:style w:type="paragraph" w:styleId="Quote">
    <w:name w:val="Quote"/>
    <w:next w:val="Normal"/>
    <w:link w:val="QuoteChar"/>
    <w:autoRedefine/>
    <w:uiPriority w:val="29"/>
    <w:rsid w:val="00DF699D"/>
    <w:pPr>
      <w:jc w:val="both"/>
    </w:pPr>
    <w:rPr>
      <w:rFonts w:eastAsia="Calibri"/>
      <w:i/>
      <w:sz w:val="24"/>
      <w:szCs w:val="24"/>
    </w:rPr>
  </w:style>
  <w:style w:type="character" w:customStyle="1" w:styleId="HeaderReport-IPRChar">
    <w:name w:val="HeaderReport-IPR Char"/>
    <w:basedOn w:val="DefaultParagraphFont"/>
    <w:link w:val="HeaderReport-IPR"/>
    <w:rsid w:val="00E12A7D"/>
    <w:rPr>
      <w:rFonts w:ascii="Arial" w:eastAsia="Times New Roman" w:hAnsi="Arial" w:cs="Arial"/>
      <w:i/>
      <w:sz w:val="18"/>
      <w:szCs w:val="18"/>
    </w:rPr>
  </w:style>
  <w:style w:type="character" w:customStyle="1" w:styleId="QuoteChar">
    <w:name w:val="Quote Char"/>
    <w:basedOn w:val="DefaultParagraphFont"/>
    <w:link w:val="Quote"/>
    <w:uiPriority w:val="29"/>
    <w:rsid w:val="00DF699D"/>
    <w:rPr>
      <w:rFonts w:eastAsia="Calibri"/>
      <w:i/>
      <w:sz w:val="24"/>
      <w:szCs w:val="24"/>
    </w:rPr>
  </w:style>
  <w:style w:type="character" w:customStyle="1" w:styleId="Heading5Char">
    <w:name w:val="Heading 5 Char"/>
    <w:basedOn w:val="DefaultParagraphFont"/>
    <w:link w:val="Heading5"/>
    <w:uiPriority w:val="9"/>
    <w:semiHidden/>
    <w:rsid w:val="00B95CBE"/>
    <w:rPr>
      <w:rFonts w:asciiTheme="majorHAnsi" w:eastAsiaTheme="majorEastAsia" w:hAnsiTheme="majorHAnsi" w:cstheme="majorBidi"/>
      <w:color w:val="243F60" w:themeColor="accent1" w:themeShade="7F"/>
      <w:sz w:val="24"/>
      <w:szCs w:val="24"/>
    </w:rPr>
  </w:style>
  <w:style w:type="character" w:customStyle="1" w:styleId="Body12ptCalibri-IPRChar">
    <w:name w:val="Body12ptCalibri-IPR Char"/>
    <w:basedOn w:val="DefaultParagraphFont"/>
    <w:link w:val="Body12ptCalibri-IPR"/>
    <w:rsid w:val="00742BA3"/>
    <w:rPr>
      <w:rFonts w:ascii="Calibri" w:eastAsia="Times New Roman" w:hAnsi="Calibri"/>
      <w:szCs w:val="24"/>
    </w:rPr>
  </w:style>
  <w:style w:type="character" w:customStyle="1" w:styleId="TableTitle-IPRChar">
    <w:name w:val="TableTitle-IPR Char"/>
    <w:basedOn w:val="DefaultParagraphFont"/>
    <w:link w:val="TableTitle-IPR"/>
    <w:rsid w:val="008805F3"/>
    <w:rPr>
      <w:rFonts w:ascii="Calibri" w:eastAsia="Times New Roman" w:hAnsi="Calibri" w:cs="Calibri"/>
      <w:b/>
      <w:bCs/>
      <w:i/>
      <w:szCs w:val="24"/>
    </w:rPr>
  </w:style>
  <w:style w:type="paragraph" w:customStyle="1" w:styleId="Hdng3-IPR">
    <w:name w:val="Hdng3-IPR"/>
    <w:link w:val="Hdng3-IPRChar"/>
    <w:qFormat/>
    <w:rsid w:val="004D6774"/>
    <w:pPr>
      <w:keepNext/>
      <w:numPr>
        <w:numId w:val="1"/>
      </w:numPr>
      <w:spacing w:after="240"/>
      <w:outlineLvl w:val="2"/>
    </w:pPr>
    <w:rPr>
      <w:rFonts w:ascii="Arial Bold" w:eastAsia="Times New Roman" w:hAnsi="Arial Bold" w:cs="Arial"/>
      <w:b/>
      <w:sz w:val="24"/>
      <w:szCs w:val="24"/>
    </w:rPr>
  </w:style>
  <w:style w:type="paragraph" w:customStyle="1" w:styleId="FooterReport-IPR">
    <w:name w:val="FooterReport-IPR"/>
    <w:link w:val="FooterReport-IPRChar"/>
    <w:qFormat/>
    <w:rsid w:val="00E12A7D"/>
    <w:pPr>
      <w:pBdr>
        <w:top w:val="thinThickSmallGap" w:sz="24" w:space="1" w:color="C00000"/>
      </w:pBdr>
      <w:spacing w:before="60" w:after="240"/>
      <w:jc w:val="right"/>
    </w:pPr>
    <w:rPr>
      <w:rFonts w:ascii="Arial" w:eastAsia="Times New Roman" w:hAnsi="Arial" w:cs="Arial"/>
      <w:sz w:val="18"/>
      <w:szCs w:val="18"/>
    </w:rPr>
  </w:style>
  <w:style w:type="character" w:customStyle="1" w:styleId="Hdng3-IPRChar">
    <w:name w:val="Hdng3-IPR Char"/>
    <w:basedOn w:val="DefaultParagraphFont"/>
    <w:link w:val="Hdng3-IPR"/>
    <w:rsid w:val="004D6774"/>
    <w:rPr>
      <w:rFonts w:ascii="Arial Bold" w:eastAsia="Times New Roman" w:hAnsi="Arial Bold" w:cs="Arial"/>
      <w:b/>
      <w:sz w:val="24"/>
      <w:szCs w:val="24"/>
    </w:rPr>
  </w:style>
  <w:style w:type="paragraph" w:customStyle="1" w:styleId="Hdng1Report-IPR">
    <w:name w:val="Hdng1Report-IPR"/>
    <w:link w:val="Hdng1Report-IPRChar"/>
    <w:qFormat/>
    <w:rsid w:val="004D6774"/>
    <w:pPr>
      <w:keepNext/>
      <w:numPr>
        <w:numId w:val="10"/>
      </w:numPr>
      <w:spacing w:after="240"/>
      <w:ind w:left="0" w:firstLine="0"/>
      <w:jc w:val="center"/>
      <w:outlineLvl w:val="0"/>
    </w:pPr>
    <w:rPr>
      <w:rFonts w:ascii="Arial" w:eastAsia="Calibri" w:hAnsi="Arial" w:cs="Arial"/>
      <w:b/>
      <w:bCs/>
      <w:caps/>
      <w:color w:val="B80000"/>
      <w:sz w:val="28"/>
      <w:szCs w:val="28"/>
    </w:rPr>
  </w:style>
  <w:style w:type="character" w:customStyle="1" w:styleId="FooterReport-IPRChar">
    <w:name w:val="FooterReport-IPR Char"/>
    <w:basedOn w:val="DefaultParagraphFont"/>
    <w:link w:val="FooterReport-IPR"/>
    <w:rsid w:val="00E12A7D"/>
    <w:rPr>
      <w:rFonts w:ascii="Arial" w:eastAsia="Times New Roman" w:hAnsi="Arial" w:cs="Arial"/>
      <w:sz w:val="18"/>
      <w:szCs w:val="18"/>
    </w:rPr>
  </w:style>
  <w:style w:type="paragraph" w:customStyle="1" w:styleId="Hdng2-IPR">
    <w:name w:val="Hdng2-IPR"/>
    <w:link w:val="Hdng2-IPRChar"/>
    <w:qFormat/>
    <w:rsid w:val="004D6774"/>
    <w:pPr>
      <w:keepNext/>
      <w:numPr>
        <w:numId w:val="2"/>
      </w:numPr>
      <w:spacing w:after="240"/>
      <w:outlineLvl w:val="1"/>
    </w:pPr>
    <w:rPr>
      <w:rFonts w:ascii="Arial Bold" w:eastAsia="Calibri" w:hAnsi="Arial Bold" w:cs="Arial"/>
      <w:b/>
      <w:caps/>
      <w:color w:val="1F497D" w:themeColor="text2"/>
      <w:sz w:val="24"/>
      <w:szCs w:val="24"/>
    </w:rPr>
  </w:style>
  <w:style w:type="character" w:customStyle="1" w:styleId="Hdng1Report-IPRChar">
    <w:name w:val="Hdng1Report-IPR Char"/>
    <w:basedOn w:val="DefaultParagraphFont"/>
    <w:link w:val="Hdng1Report-IPR"/>
    <w:rsid w:val="004D6774"/>
    <w:rPr>
      <w:rFonts w:ascii="Arial" w:eastAsia="Calibri" w:hAnsi="Arial" w:cs="Arial"/>
      <w:b/>
      <w:bCs/>
      <w:caps/>
      <w:color w:val="B80000"/>
      <w:sz w:val="28"/>
      <w:szCs w:val="28"/>
    </w:rPr>
  </w:style>
  <w:style w:type="character" w:customStyle="1" w:styleId="Hdng2-IPRChar">
    <w:name w:val="Hdng2-IPR Char"/>
    <w:basedOn w:val="DefaultParagraphFont"/>
    <w:link w:val="Hdng2-IPR"/>
    <w:rsid w:val="004D6774"/>
    <w:rPr>
      <w:rFonts w:ascii="Arial Bold" w:eastAsia="Calibri" w:hAnsi="Arial Bold" w:cs="Arial"/>
      <w:b/>
      <w:caps/>
      <w:color w:val="1F497D" w:themeColor="text2"/>
      <w:sz w:val="24"/>
      <w:szCs w:val="24"/>
    </w:rPr>
  </w:style>
  <w:style w:type="paragraph" w:customStyle="1" w:styleId="FigureTitle-IPR">
    <w:name w:val="FigureTitle-IPR"/>
    <w:link w:val="FigureTitle-IPRChar"/>
    <w:qFormat/>
    <w:rsid w:val="00870786"/>
    <w:pPr>
      <w:keepNext/>
      <w:jc w:val="center"/>
    </w:pPr>
    <w:rPr>
      <w:rFonts w:ascii="Calibri" w:eastAsia="Times New Roman" w:hAnsi="Calibri" w:cs="Calibri"/>
      <w:b/>
      <w:bCs/>
      <w:sz w:val="24"/>
      <w:szCs w:val="24"/>
    </w:rPr>
  </w:style>
  <w:style w:type="character" w:customStyle="1" w:styleId="FigureTitle-IPRChar">
    <w:name w:val="FigureTitle-IPR Char"/>
    <w:basedOn w:val="TableTitle-IPRChar"/>
    <w:link w:val="FigureTitle-IPR"/>
    <w:rsid w:val="00870786"/>
    <w:rPr>
      <w:rFonts w:ascii="Calibri" w:eastAsia="Times New Roman" w:hAnsi="Calibri" w:cs="Calibri"/>
      <w:b/>
      <w:bCs/>
      <w:i/>
      <w:sz w:val="24"/>
      <w:szCs w:val="24"/>
    </w:rPr>
  </w:style>
  <w:style w:type="paragraph" w:customStyle="1" w:styleId="Acknowlegments-IPR">
    <w:name w:val="Acknowlegments-IPR"/>
    <w:link w:val="Acknowlegments-IPRChar"/>
    <w:qFormat/>
    <w:rsid w:val="00F63C1D"/>
    <w:rPr>
      <w:rFonts w:asciiTheme="minorHAnsi" w:eastAsia="Calibri" w:hAnsiTheme="minorHAnsi"/>
      <w:sz w:val="24"/>
      <w:szCs w:val="24"/>
    </w:rPr>
  </w:style>
  <w:style w:type="character" w:customStyle="1" w:styleId="Acknowlegments-IPRChar">
    <w:name w:val="Acknowlegments-IPR Char"/>
    <w:basedOn w:val="DefaultParagraphFont"/>
    <w:link w:val="Acknowlegments-IPR"/>
    <w:rsid w:val="00F63C1D"/>
    <w:rPr>
      <w:rFonts w:asciiTheme="minorHAnsi" w:eastAsia="Calibri" w:hAnsiTheme="minorHAnsi"/>
      <w:sz w:val="24"/>
      <w:szCs w:val="24"/>
    </w:rPr>
  </w:style>
  <w:style w:type="paragraph" w:customStyle="1" w:styleId="TableText-IPR">
    <w:name w:val="TableText-IPR"/>
    <w:link w:val="TableText-IPRChar"/>
    <w:qFormat/>
    <w:rsid w:val="007F4174"/>
    <w:rPr>
      <w:rFonts w:ascii="Calibri" w:eastAsiaTheme="minorEastAsia" w:hAnsi="Calibri"/>
      <w:sz w:val="20"/>
      <w:szCs w:val="20"/>
    </w:rPr>
  </w:style>
  <w:style w:type="character" w:customStyle="1" w:styleId="TableText-IPRChar">
    <w:name w:val="TableText-IPR Char"/>
    <w:basedOn w:val="DefaultParagraphFont"/>
    <w:link w:val="TableText-IPR"/>
    <w:rsid w:val="007F4174"/>
    <w:rPr>
      <w:rFonts w:ascii="Calibri" w:eastAsiaTheme="minorEastAsia" w:hAnsi="Calibri"/>
      <w:sz w:val="20"/>
      <w:szCs w:val="20"/>
    </w:rPr>
  </w:style>
  <w:style w:type="paragraph" w:customStyle="1" w:styleId="Quote-IPR">
    <w:name w:val="Quote-IPR"/>
    <w:link w:val="Quote-IPRChar"/>
    <w:qFormat/>
    <w:rsid w:val="00324408"/>
    <w:pPr>
      <w:spacing w:after="240"/>
      <w:ind w:left="720" w:right="720"/>
      <w:jc w:val="both"/>
    </w:pPr>
    <w:rPr>
      <w:rFonts w:ascii="Calibri" w:eastAsia="Times New Roman" w:hAnsi="Calibri"/>
      <w:i/>
      <w:sz w:val="24"/>
      <w:szCs w:val="24"/>
    </w:rPr>
  </w:style>
  <w:style w:type="paragraph" w:customStyle="1" w:styleId="DocTitle-IPR">
    <w:name w:val="DocTitle-IPR"/>
    <w:link w:val="DocTitle-IPRChar"/>
    <w:qFormat/>
    <w:rsid w:val="002A3109"/>
    <w:pPr>
      <w:jc w:val="center"/>
    </w:pPr>
    <w:rPr>
      <w:rFonts w:ascii="Calibri" w:eastAsia="Times New Roman" w:hAnsi="Calibri" w:cs="Calibri"/>
      <w:b/>
      <w:sz w:val="52"/>
      <w:szCs w:val="52"/>
    </w:rPr>
  </w:style>
  <w:style w:type="character" w:customStyle="1" w:styleId="Quote-IPRChar">
    <w:name w:val="Quote-IPR Char"/>
    <w:basedOn w:val="DefaultParagraphFont"/>
    <w:link w:val="Quote-IPR"/>
    <w:rsid w:val="00324408"/>
    <w:rPr>
      <w:rFonts w:ascii="Calibri" w:eastAsia="Times New Roman" w:hAnsi="Calibri"/>
      <w:i/>
      <w:sz w:val="24"/>
      <w:szCs w:val="24"/>
    </w:rPr>
  </w:style>
  <w:style w:type="paragraph" w:customStyle="1" w:styleId="DocSubtitle-IPR">
    <w:name w:val="DocSubtitle-IPR"/>
    <w:link w:val="DocSubtitle-IPRChar"/>
    <w:qFormat/>
    <w:rsid w:val="002A3109"/>
    <w:pPr>
      <w:jc w:val="center"/>
    </w:pPr>
    <w:rPr>
      <w:rFonts w:ascii="Calibri" w:eastAsia="Times New Roman" w:hAnsi="Calibri" w:cs="Calibri"/>
      <w:b/>
      <w:sz w:val="36"/>
      <w:szCs w:val="36"/>
    </w:rPr>
  </w:style>
  <w:style w:type="character" w:customStyle="1" w:styleId="DocTitle-IPRChar">
    <w:name w:val="DocTitle-IPR Char"/>
    <w:basedOn w:val="DefaultParagraphFont"/>
    <w:link w:val="DocTitle-IPR"/>
    <w:rsid w:val="002A3109"/>
    <w:rPr>
      <w:rFonts w:ascii="Calibri" w:eastAsia="Times New Roman" w:hAnsi="Calibri" w:cs="Calibri"/>
      <w:b/>
      <w:sz w:val="52"/>
      <w:szCs w:val="52"/>
    </w:rPr>
  </w:style>
  <w:style w:type="paragraph" w:customStyle="1" w:styleId="DocDate-IPR">
    <w:name w:val="DocDate-IPR"/>
    <w:link w:val="DocDate-IPRChar"/>
    <w:qFormat/>
    <w:rsid w:val="00FF7021"/>
    <w:pPr>
      <w:jc w:val="center"/>
    </w:pPr>
    <w:rPr>
      <w:rFonts w:ascii="Calibri" w:eastAsia="Times New Roman" w:hAnsi="Calibri" w:cs="Calibri"/>
      <w:b/>
      <w:sz w:val="24"/>
      <w:szCs w:val="24"/>
    </w:rPr>
  </w:style>
  <w:style w:type="character" w:customStyle="1" w:styleId="DocSubtitle-IPRChar">
    <w:name w:val="DocSubtitle-IPR Char"/>
    <w:basedOn w:val="DefaultParagraphFont"/>
    <w:link w:val="DocSubtitle-IPR"/>
    <w:rsid w:val="002A3109"/>
    <w:rPr>
      <w:rFonts w:ascii="Calibri" w:eastAsia="Times New Roman" w:hAnsi="Calibri" w:cs="Calibri"/>
      <w:b/>
      <w:sz w:val="36"/>
      <w:szCs w:val="36"/>
    </w:rPr>
  </w:style>
  <w:style w:type="character" w:customStyle="1" w:styleId="DocDate-IPRChar">
    <w:name w:val="DocDate-IPR Char"/>
    <w:basedOn w:val="DefaultParagraphFont"/>
    <w:link w:val="DocDate-IPR"/>
    <w:rsid w:val="00FF7021"/>
    <w:rPr>
      <w:rFonts w:ascii="Calibri" w:eastAsia="Times New Roman" w:hAnsi="Calibri" w:cs="Calibri"/>
      <w:b/>
      <w:sz w:val="24"/>
      <w:szCs w:val="24"/>
    </w:rPr>
  </w:style>
  <w:style w:type="paragraph" w:customStyle="1" w:styleId="Authors-IPR">
    <w:name w:val="Authors-IPR"/>
    <w:link w:val="Authors-IPRChar"/>
    <w:qFormat/>
    <w:rsid w:val="00FF7021"/>
    <w:pPr>
      <w:jc w:val="center"/>
    </w:pPr>
    <w:rPr>
      <w:rFonts w:ascii="Calibri" w:eastAsia="Times New Roman" w:hAnsi="Calibri" w:cs="Calibri"/>
      <w:sz w:val="20"/>
      <w:szCs w:val="20"/>
    </w:rPr>
  </w:style>
  <w:style w:type="character" w:customStyle="1" w:styleId="Authors-IPRChar">
    <w:name w:val="Authors-IPR Char"/>
    <w:basedOn w:val="DefaultParagraphFont"/>
    <w:link w:val="Authors-IPR"/>
    <w:rsid w:val="00FF7021"/>
    <w:rPr>
      <w:rFonts w:ascii="Calibri" w:eastAsia="Times New Roman" w:hAnsi="Calibri" w:cs="Calibri"/>
      <w:sz w:val="20"/>
      <w:szCs w:val="20"/>
    </w:rPr>
  </w:style>
  <w:style w:type="paragraph" w:customStyle="1" w:styleId="Body11ptCalibri-IPR">
    <w:name w:val="Body11ptCalibri-IPR"/>
    <w:link w:val="Body11ptCalibri-IPRChar"/>
    <w:qFormat/>
    <w:rsid w:val="00641B88"/>
    <w:pPr>
      <w:spacing w:after="120" w:line="480" w:lineRule="exact"/>
    </w:pPr>
    <w:rPr>
      <w:rFonts w:ascii="Calibri" w:eastAsia="Times New Roman" w:hAnsi="Calibri"/>
      <w:szCs w:val="24"/>
    </w:rPr>
  </w:style>
  <w:style w:type="character" w:customStyle="1" w:styleId="Body11ptCalibri-IPRChar">
    <w:name w:val="Body11ptCalibri-IPR Char"/>
    <w:basedOn w:val="DefaultParagraphFont"/>
    <w:link w:val="Body11ptCalibri-IPR"/>
    <w:rsid w:val="00641B88"/>
    <w:rPr>
      <w:rFonts w:ascii="Calibri" w:eastAsia="Times New Roman" w:hAnsi="Calibri"/>
      <w:szCs w:val="24"/>
    </w:rPr>
  </w:style>
  <w:style w:type="paragraph" w:customStyle="1" w:styleId="BodyCenteredNoSpaceAfter-IPR">
    <w:name w:val="BodyCenteredNoSpaceAfter-IPR"/>
    <w:link w:val="BodyCenteredNoSpaceAfter-IPRChar"/>
    <w:rsid w:val="009D6699"/>
    <w:pPr>
      <w:jc w:val="center"/>
    </w:pPr>
    <w:rPr>
      <w:rFonts w:ascii="Calibri" w:eastAsia="Times New Roman" w:hAnsi="Calibri"/>
      <w:sz w:val="24"/>
      <w:szCs w:val="24"/>
    </w:rPr>
  </w:style>
  <w:style w:type="paragraph" w:customStyle="1" w:styleId="AcronymsList-IPR">
    <w:name w:val="AcronymsList-IPR"/>
    <w:link w:val="AcronymsList-IPRChar"/>
    <w:qFormat/>
    <w:rsid w:val="007B2EF6"/>
    <w:rPr>
      <w:rFonts w:ascii="Calibri" w:eastAsia="Times New Roman" w:hAnsi="Calibri" w:cs="Calibri"/>
      <w:sz w:val="20"/>
      <w:szCs w:val="20"/>
    </w:rPr>
  </w:style>
  <w:style w:type="character" w:customStyle="1" w:styleId="BodyCenteredNoSpaceAfter-IPRChar">
    <w:name w:val="BodyCenteredNoSpaceAfter-IPR Char"/>
    <w:basedOn w:val="DefaultParagraphFont"/>
    <w:link w:val="BodyCenteredNoSpaceAfter-IPR"/>
    <w:rsid w:val="00324408"/>
    <w:rPr>
      <w:rFonts w:ascii="Calibri" w:eastAsia="Times New Roman" w:hAnsi="Calibri"/>
      <w:sz w:val="24"/>
      <w:szCs w:val="24"/>
    </w:rPr>
  </w:style>
  <w:style w:type="character" w:customStyle="1" w:styleId="AcronymsList-IPRChar">
    <w:name w:val="AcronymsList-IPR Char"/>
    <w:basedOn w:val="DefaultParagraphFont"/>
    <w:link w:val="AcronymsList-IPR"/>
    <w:rsid w:val="007B2EF6"/>
    <w:rPr>
      <w:rFonts w:ascii="Calibri" w:eastAsia="Times New Roman" w:hAnsi="Calibri" w:cs="Calibri"/>
      <w:sz w:val="20"/>
      <w:szCs w:val="20"/>
    </w:rPr>
  </w:style>
  <w:style w:type="paragraph" w:customStyle="1" w:styleId="TextBox-IPR">
    <w:name w:val="TextBox-IPR"/>
    <w:link w:val="TextBox-IPRChar"/>
    <w:qFormat/>
    <w:rsid w:val="00342309"/>
    <w:rPr>
      <w:rFonts w:ascii="Calibri" w:eastAsiaTheme="minorEastAsia" w:hAnsi="Calibri"/>
      <w:i/>
      <w:sz w:val="20"/>
      <w:szCs w:val="20"/>
    </w:rPr>
  </w:style>
  <w:style w:type="character" w:customStyle="1" w:styleId="TextBox-IPRChar">
    <w:name w:val="TextBox-IPR Char"/>
    <w:basedOn w:val="DefaultParagraphFont"/>
    <w:link w:val="TextBox-IPR"/>
    <w:rsid w:val="00342309"/>
    <w:rPr>
      <w:rFonts w:ascii="Calibri" w:eastAsiaTheme="minorEastAsia" w:hAnsi="Calibri"/>
      <w:i/>
      <w:sz w:val="20"/>
      <w:szCs w:val="20"/>
    </w:rPr>
  </w:style>
  <w:style w:type="numbering" w:customStyle="1" w:styleId="Numbers12ptTNRList">
    <w:name w:val="Numbers12ptTNRList"/>
    <w:uiPriority w:val="99"/>
    <w:rsid w:val="00A048A0"/>
    <w:pPr>
      <w:numPr>
        <w:numId w:val="3"/>
      </w:numPr>
    </w:pPr>
  </w:style>
  <w:style w:type="paragraph" w:customStyle="1" w:styleId="TableRedNumbers-IPR">
    <w:name w:val="TableRedNumbers-IPR"/>
    <w:link w:val="TableRedNumbers-IPRChar"/>
    <w:qFormat/>
    <w:rsid w:val="00E17C6F"/>
    <w:pPr>
      <w:numPr>
        <w:numId w:val="9"/>
      </w:numPr>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E17C6F"/>
    <w:rPr>
      <w:rFonts w:ascii="Calibri" w:hAnsi="Calibri" w:cstheme="minorHAnsi"/>
      <w:sz w:val="20"/>
      <w:szCs w:val="20"/>
    </w:rPr>
  </w:style>
  <w:style w:type="paragraph" w:customStyle="1" w:styleId="TableRedBullets-IPR">
    <w:name w:val="TableRedBullets-IPR"/>
    <w:link w:val="TableRedBullets-IPRChar"/>
    <w:qFormat/>
    <w:rsid w:val="00187EDD"/>
    <w:pPr>
      <w:numPr>
        <w:numId w:val="18"/>
      </w:numPr>
    </w:pPr>
    <w:rPr>
      <w:rFonts w:ascii="Calibri" w:hAnsi="Calibri" w:cstheme="minorHAnsi"/>
      <w:sz w:val="20"/>
      <w:szCs w:val="20"/>
    </w:rPr>
  </w:style>
  <w:style w:type="character" w:customStyle="1" w:styleId="TableRedBullets-IPRChar">
    <w:name w:val="TableRedBullets-IPR Char"/>
    <w:basedOn w:val="DefaultParagraphFont"/>
    <w:link w:val="TableRedBullets-IPR"/>
    <w:rsid w:val="00187EDD"/>
    <w:rPr>
      <w:rFonts w:ascii="Calibri" w:hAnsi="Calibri" w:cstheme="minorHAnsi"/>
      <w:sz w:val="20"/>
      <w:szCs w:val="20"/>
    </w:rPr>
  </w:style>
  <w:style w:type="numbering" w:customStyle="1" w:styleId="TableRedNumbersList-IPR">
    <w:name w:val="TableRedNumbersList-IPR"/>
    <w:uiPriority w:val="99"/>
    <w:rsid w:val="00E17C6F"/>
    <w:pPr>
      <w:numPr>
        <w:numId w:val="4"/>
      </w:numPr>
    </w:pPr>
  </w:style>
  <w:style w:type="numbering" w:customStyle="1" w:styleId="TableRedBulletsList-IPR">
    <w:name w:val="TableRedBulletsList-IPR"/>
    <w:uiPriority w:val="99"/>
    <w:rsid w:val="00187EDD"/>
    <w:pPr>
      <w:numPr>
        <w:numId w:val="5"/>
      </w:numPr>
    </w:pPr>
  </w:style>
  <w:style w:type="numbering" w:customStyle="1" w:styleId="TableBlackBulletsList-IPR">
    <w:name w:val="TableBlackBulletsList-IPR"/>
    <w:uiPriority w:val="99"/>
    <w:rsid w:val="00CB366C"/>
    <w:pPr>
      <w:numPr>
        <w:numId w:val="6"/>
      </w:numPr>
    </w:pPr>
  </w:style>
  <w:style w:type="numbering" w:customStyle="1" w:styleId="Bullets11ptTNRList">
    <w:name w:val="Bullets11ptTNRList"/>
    <w:uiPriority w:val="99"/>
    <w:rsid w:val="001731A7"/>
    <w:pPr>
      <w:numPr>
        <w:numId w:val="7"/>
      </w:numPr>
    </w:pPr>
  </w:style>
  <w:style w:type="numbering" w:customStyle="1" w:styleId="TableBlackNumbersList-IPR">
    <w:name w:val="TableBlackNumbersList-IPR"/>
    <w:uiPriority w:val="99"/>
    <w:rsid w:val="00411150"/>
    <w:pPr>
      <w:numPr>
        <w:numId w:val="8"/>
      </w:numPr>
    </w:pPr>
  </w:style>
  <w:style w:type="paragraph" w:customStyle="1" w:styleId="Refs12ptCalibri-IPR">
    <w:name w:val="Refs12ptCalibri-IPR"/>
    <w:link w:val="Refs12ptCalibri-IPRChar"/>
    <w:qFormat/>
    <w:rsid w:val="007D3D41"/>
    <w:pPr>
      <w:spacing w:after="240"/>
      <w:ind w:left="720" w:hanging="720"/>
    </w:pPr>
    <w:rPr>
      <w:rFonts w:ascii="Calibri" w:eastAsia="Times New Roman" w:hAnsi="Calibri"/>
      <w:sz w:val="24"/>
    </w:rPr>
  </w:style>
  <w:style w:type="character" w:customStyle="1" w:styleId="Refs12ptCalibri-IPRChar">
    <w:name w:val="Refs12ptCalibri-IPR Char"/>
    <w:basedOn w:val="DefaultParagraphFont"/>
    <w:link w:val="Refs12ptCalibri-IPR"/>
    <w:rsid w:val="007D3D41"/>
    <w:rPr>
      <w:rFonts w:ascii="Calibri" w:eastAsia="Times New Roman" w:hAnsi="Calibri"/>
      <w:sz w:val="24"/>
    </w:rPr>
  </w:style>
  <w:style w:type="character" w:styleId="CommentReference">
    <w:name w:val="annotation reference"/>
    <w:basedOn w:val="DefaultParagraphFont"/>
    <w:unhideWhenUsed/>
    <w:rsid w:val="00752810"/>
    <w:rPr>
      <w:sz w:val="16"/>
      <w:szCs w:val="16"/>
    </w:rPr>
  </w:style>
  <w:style w:type="paragraph" w:styleId="FootnoteText">
    <w:name w:val="footnote text"/>
    <w:link w:val="FootnoteTextChar"/>
    <w:semiHidden/>
    <w:unhideWhenUsed/>
    <w:rsid w:val="00753D22"/>
    <w:rPr>
      <w:rFonts w:eastAsia="Times New Roman"/>
      <w:sz w:val="16"/>
      <w:szCs w:val="20"/>
    </w:rPr>
  </w:style>
  <w:style w:type="character" w:customStyle="1" w:styleId="FootnoteTextChar">
    <w:name w:val="Footnote Text Char"/>
    <w:basedOn w:val="DefaultParagraphFont"/>
    <w:link w:val="FootnoteText"/>
    <w:semiHidden/>
    <w:rsid w:val="00753D22"/>
    <w:rPr>
      <w:rFonts w:eastAsia="Times New Roman"/>
      <w:sz w:val="16"/>
      <w:szCs w:val="20"/>
    </w:rPr>
  </w:style>
  <w:style w:type="paragraph" w:styleId="TOCHeading">
    <w:name w:val="TOC Heading"/>
    <w:basedOn w:val="Heading1"/>
    <w:next w:val="Normal"/>
    <w:uiPriority w:val="39"/>
    <w:unhideWhenUsed/>
    <w:rsid w:val="00D034C6"/>
    <w:pPr>
      <w:keepNext/>
      <w:keepLines/>
      <w:spacing w:before="480" w:line="276" w:lineRule="auto"/>
      <w:outlineLvl w:val="9"/>
    </w:pPr>
    <w:rPr>
      <w:rFonts w:asciiTheme="majorHAnsi" w:eastAsiaTheme="majorEastAsia" w:hAnsiTheme="majorHAnsi" w:cstheme="majorBidi"/>
      <w:caps w:val="0"/>
      <w:color w:val="365F91" w:themeColor="accent1" w:themeShade="BF"/>
      <w:lang w:eastAsia="ja-JP"/>
    </w:rPr>
  </w:style>
  <w:style w:type="paragraph" w:customStyle="1" w:styleId="TableBullets-IPR">
    <w:name w:val="TableBullets-IPR"/>
    <w:next w:val="TableText-IPR"/>
    <w:link w:val="TableBullets-IPRChar"/>
    <w:qFormat/>
    <w:rsid w:val="00CB366C"/>
    <w:pPr>
      <w:numPr>
        <w:numId w:val="20"/>
      </w:numPr>
      <w:outlineLvl w:val="0"/>
    </w:pPr>
    <w:rPr>
      <w:rFonts w:ascii="Calibri" w:hAnsi="Calibri" w:cstheme="minorHAnsi"/>
      <w:sz w:val="20"/>
      <w:szCs w:val="20"/>
    </w:rPr>
  </w:style>
  <w:style w:type="paragraph" w:customStyle="1" w:styleId="TableNumbers-IPR">
    <w:name w:val="TableNumbers-IPR"/>
    <w:next w:val="TableText-IPR"/>
    <w:link w:val="TableNumbers-IPRChar"/>
    <w:qFormat/>
    <w:rsid w:val="00411150"/>
    <w:pPr>
      <w:numPr>
        <w:numId w:val="8"/>
      </w:numPr>
      <w:outlineLvl w:val="0"/>
    </w:pPr>
    <w:rPr>
      <w:rFonts w:ascii="Calibri" w:hAnsi="Calibri" w:cstheme="minorHAnsi"/>
      <w:sz w:val="20"/>
      <w:szCs w:val="20"/>
    </w:rPr>
  </w:style>
  <w:style w:type="character" w:customStyle="1" w:styleId="TableBullets-IPRChar">
    <w:name w:val="TableBullets-IPR Char"/>
    <w:basedOn w:val="DefaultParagraphFont"/>
    <w:link w:val="TableBullets-IPR"/>
    <w:rsid w:val="00CB366C"/>
    <w:rPr>
      <w:rFonts w:ascii="Calibri" w:hAnsi="Calibri" w:cstheme="minorHAnsi"/>
      <w:sz w:val="20"/>
      <w:szCs w:val="20"/>
    </w:rPr>
  </w:style>
  <w:style w:type="character" w:customStyle="1" w:styleId="TableNumbers-IPRChar">
    <w:name w:val="TableNumbers-IPR Char"/>
    <w:basedOn w:val="DefaultParagraphFont"/>
    <w:link w:val="TableNumbers-IPR"/>
    <w:rsid w:val="00411150"/>
    <w:rPr>
      <w:rFonts w:ascii="Calibri" w:hAnsi="Calibri" w:cstheme="minorHAnsi"/>
      <w:sz w:val="20"/>
      <w:szCs w:val="20"/>
    </w:rPr>
  </w:style>
  <w:style w:type="paragraph" w:customStyle="1" w:styleId="Numbers11ptCalibri-IPR">
    <w:name w:val="Numbers11ptCalibri-IPR"/>
    <w:link w:val="Numbers11ptCalibri-IPRChar"/>
    <w:qFormat/>
    <w:rsid w:val="00E4559D"/>
    <w:pPr>
      <w:numPr>
        <w:numId w:val="16"/>
      </w:numPr>
      <w:spacing w:after="120"/>
    </w:pPr>
    <w:rPr>
      <w:rFonts w:asciiTheme="minorHAnsi" w:hAnsiTheme="minorHAnsi" w:cstheme="minorBidi"/>
    </w:rPr>
  </w:style>
  <w:style w:type="numbering" w:customStyle="1" w:styleId="Numbers11ptCalibriList">
    <w:name w:val="Numbers11ptCalibriList"/>
    <w:uiPriority w:val="99"/>
    <w:rsid w:val="008E0756"/>
    <w:pPr>
      <w:numPr>
        <w:numId w:val="11"/>
      </w:numPr>
    </w:pPr>
  </w:style>
  <w:style w:type="character" w:customStyle="1" w:styleId="Numbers11ptCalibri-IPRChar">
    <w:name w:val="Numbers11ptCalibri-IPR Char"/>
    <w:basedOn w:val="DefaultParagraphFont"/>
    <w:link w:val="Numbers11ptCalibri-IPR"/>
    <w:rsid w:val="00E4559D"/>
    <w:rPr>
      <w:rFonts w:asciiTheme="minorHAnsi" w:hAnsiTheme="minorHAnsi" w:cstheme="minorBidi"/>
    </w:rPr>
  </w:style>
  <w:style w:type="paragraph" w:customStyle="1" w:styleId="Numbers12ptCalibri-IPR">
    <w:name w:val="Numbers12ptCalibri-IPR"/>
    <w:link w:val="Numbers12ptCalibri-IPRChar"/>
    <w:qFormat/>
    <w:rsid w:val="00E4559D"/>
    <w:pPr>
      <w:numPr>
        <w:numId w:val="17"/>
      </w:numPr>
      <w:spacing w:after="120"/>
    </w:pPr>
    <w:rPr>
      <w:rFonts w:ascii="Calibri" w:hAnsi="Calibri" w:cstheme="minorBidi"/>
      <w:sz w:val="24"/>
    </w:rPr>
  </w:style>
  <w:style w:type="numbering" w:customStyle="1" w:styleId="Numbers12ptCalibriList">
    <w:name w:val="Numbers12ptCalibriList"/>
    <w:uiPriority w:val="99"/>
    <w:rsid w:val="008E0756"/>
    <w:pPr>
      <w:numPr>
        <w:numId w:val="12"/>
      </w:numPr>
    </w:pPr>
  </w:style>
  <w:style w:type="character" w:customStyle="1" w:styleId="Numbers12ptCalibri-IPRChar">
    <w:name w:val="Numbers12ptCalibri-IPR Char"/>
    <w:basedOn w:val="DefaultParagraphFont"/>
    <w:link w:val="Numbers12ptCalibri-IPR"/>
    <w:rsid w:val="00E4559D"/>
    <w:rPr>
      <w:rFonts w:ascii="Calibri" w:hAnsi="Calibri" w:cstheme="minorBidi"/>
      <w:sz w:val="24"/>
    </w:rPr>
  </w:style>
  <w:style w:type="paragraph" w:customStyle="1" w:styleId="Bullets11ptCalibri-IPR">
    <w:name w:val="Bullets11ptCalibri-IPR"/>
    <w:link w:val="Bullets11ptCalibri-IPRChar"/>
    <w:rsid w:val="00E4559D"/>
    <w:pPr>
      <w:numPr>
        <w:numId w:val="22"/>
      </w:numPr>
      <w:spacing w:after="120"/>
    </w:pPr>
    <w:rPr>
      <w:rFonts w:ascii="Calibri" w:hAnsi="Calibri" w:cstheme="minorBidi"/>
    </w:rPr>
  </w:style>
  <w:style w:type="numbering" w:customStyle="1" w:styleId="Bullets11ptCalibriList">
    <w:name w:val="Bullets11ptCalibriList"/>
    <w:uiPriority w:val="99"/>
    <w:rsid w:val="008E0756"/>
    <w:pPr>
      <w:numPr>
        <w:numId w:val="13"/>
      </w:numPr>
    </w:pPr>
  </w:style>
  <w:style w:type="character" w:customStyle="1" w:styleId="Bullets11ptCalibri-IPRChar">
    <w:name w:val="Bullets11ptCalibri-IPR Char"/>
    <w:basedOn w:val="DefaultParagraphFont"/>
    <w:link w:val="Bullets11ptCalibri-IPR"/>
    <w:rsid w:val="00E4559D"/>
    <w:rPr>
      <w:rFonts w:ascii="Calibri" w:hAnsi="Calibri" w:cstheme="minorBidi"/>
    </w:rPr>
  </w:style>
  <w:style w:type="paragraph" w:customStyle="1" w:styleId="Bullets12ptCalibri-IPR">
    <w:name w:val="Bullets12ptCalibri-IPR"/>
    <w:link w:val="Bullets12ptCalibri-IPRChar"/>
    <w:rsid w:val="00E4559D"/>
    <w:pPr>
      <w:numPr>
        <w:numId w:val="21"/>
      </w:numPr>
      <w:spacing w:after="120"/>
    </w:pPr>
    <w:rPr>
      <w:rFonts w:ascii="Calibri" w:hAnsi="Calibri" w:cstheme="minorBidi"/>
      <w:sz w:val="24"/>
      <w:szCs w:val="24"/>
    </w:rPr>
  </w:style>
  <w:style w:type="numbering" w:customStyle="1" w:styleId="Bullets12ptCalibriList">
    <w:name w:val="Bullets12ptCalibriList"/>
    <w:uiPriority w:val="99"/>
    <w:rsid w:val="008E0756"/>
    <w:pPr>
      <w:numPr>
        <w:numId w:val="14"/>
      </w:numPr>
    </w:pPr>
  </w:style>
  <w:style w:type="character" w:customStyle="1" w:styleId="Bullets12ptCalibri-IPRChar">
    <w:name w:val="Bullets12ptCalibri-IPR Char"/>
    <w:basedOn w:val="DefaultParagraphFont"/>
    <w:link w:val="Bullets12ptCalibri-IPR"/>
    <w:rsid w:val="00E4559D"/>
    <w:rPr>
      <w:rFonts w:ascii="Calibri" w:hAnsi="Calibri" w:cstheme="minorBidi"/>
      <w:sz w:val="24"/>
      <w:szCs w:val="24"/>
    </w:rPr>
  </w:style>
  <w:style w:type="numbering" w:customStyle="1" w:styleId="Bullets12ptTNRList">
    <w:name w:val="Bullets12ptTNRList"/>
    <w:uiPriority w:val="99"/>
    <w:rsid w:val="008E0756"/>
    <w:pPr>
      <w:numPr>
        <w:numId w:val="15"/>
      </w:numPr>
    </w:pPr>
  </w:style>
  <w:style w:type="character" w:customStyle="1" w:styleId="TableofFiguresChar">
    <w:name w:val="Table of Figures Char"/>
    <w:basedOn w:val="DefaultParagraphFont"/>
    <w:link w:val="TableofFigures"/>
    <w:uiPriority w:val="99"/>
    <w:rsid w:val="00500B54"/>
    <w:rPr>
      <w:rFonts w:ascii="Calibri" w:eastAsia="Times New Roman" w:hAnsi="Calibri"/>
      <w:sz w:val="24"/>
      <w:szCs w:val="20"/>
    </w:rPr>
  </w:style>
  <w:style w:type="character" w:customStyle="1" w:styleId="Refs11ptCalibri-IPRChar">
    <w:name w:val="Refs11ptCalibri-IPR Char"/>
    <w:basedOn w:val="DefaultParagraphFont"/>
    <w:link w:val="Refs11ptCalibri-IPR"/>
    <w:rsid w:val="00E32422"/>
    <w:rPr>
      <w:rFonts w:ascii="Calibri" w:eastAsia="Times New Roman" w:hAnsi="Calibri"/>
    </w:rPr>
  </w:style>
  <w:style w:type="paragraph" w:customStyle="1" w:styleId="TOCChapterPage-IPR">
    <w:name w:val="TOCChapterPage-IPR"/>
    <w:link w:val="TOCChapterPage-IPRChar"/>
    <w:qFormat/>
    <w:rsid w:val="006F36D4"/>
    <w:pPr>
      <w:tabs>
        <w:tab w:val="right" w:pos="9360"/>
      </w:tabs>
    </w:pPr>
    <w:rPr>
      <w:rFonts w:ascii="Calibri" w:eastAsia="Times New Roman" w:hAnsi="Calibri" w:cs="Arial"/>
      <w:b/>
      <w:caps/>
      <w:sz w:val="24"/>
      <w:szCs w:val="24"/>
    </w:rPr>
  </w:style>
  <w:style w:type="character" w:customStyle="1" w:styleId="TOC3Char">
    <w:name w:val="TOC 3 Char"/>
    <w:basedOn w:val="DefaultParagraphFont"/>
    <w:link w:val="TOC3"/>
    <w:uiPriority w:val="39"/>
    <w:rsid w:val="00500B54"/>
    <w:rPr>
      <w:rFonts w:ascii="Calibri" w:eastAsia="Times New Roman" w:hAnsi="Calibri"/>
      <w:iCs/>
      <w:sz w:val="24"/>
      <w:szCs w:val="20"/>
    </w:rPr>
  </w:style>
  <w:style w:type="character" w:customStyle="1" w:styleId="TOCChapterPage-IPRChar">
    <w:name w:val="TOCChapterPage-IPR Char"/>
    <w:basedOn w:val="DefaultParagraphFont"/>
    <w:link w:val="TOCChapterPage-IPR"/>
    <w:rsid w:val="006F36D4"/>
    <w:rPr>
      <w:rFonts w:ascii="Calibri" w:eastAsia="Times New Roman" w:hAnsi="Calibri" w:cs="Arial"/>
      <w:b/>
      <w:caps/>
      <w:sz w:val="24"/>
      <w:szCs w:val="24"/>
    </w:rPr>
  </w:style>
  <w:style w:type="paragraph" w:styleId="TableofFigures">
    <w:name w:val="table of figures"/>
    <w:link w:val="TableofFiguresChar"/>
    <w:uiPriority w:val="99"/>
    <w:unhideWhenUsed/>
    <w:rsid w:val="00500B54"/>
    <w:pPr>
      <w:ind w:left="480" w:hanging="480"/>
    </w:pPr>
    <w:rPr>
      <w:rFonts w:ascii="Calibri" w:eastAsia="Times New Roman" w:hAnsi="Calibri"/>
      <w:sz w:val="24"/>
      <w:szCs w:val="20"/>
    </w:rPr>
  </w:style>
  <w:style w:type="paragraph" w:customStyle="1" w:styleId="BlankHeaderFooter-IPR">
    <w:name w:val="BlankHeaderFooter-IPR"/>
    <w:link w:val="BlankHeaderFooter-IPRChar"/>
    <w:qFormat/>
    <w:rsid w:val="008348FA"/>
    <w:rPr>
      <w:rFonts w:ascii="Arial" w:eastAsia="Times New Roman" w:hAnsi="Arial" w:cs="Arial"/>
      <w:sz w:val="18"/>
      <w:szCs w:val="18"/>
    </w:rPr>
  </w:style>
  <w:style w:type="character" w:customStyle="1" w:styleId="BlankHeaderFooter-IPRChar">
    <w:name w:val="BlankHeaderFooter-IPR Char"/>
    <w:basedOn w:val="DefaultParagraphFont"/>
    <w:link w:val="BlankHeaderFooter-IPR"/>
    <w:rsid w:val="008348FA"/>
    <w:rPr>
      <w:rFonts w:ascii="Arial" w:eastAsia="Times New Roman" w:hAnsi="Arial" w:cs="Arial"/>
      <w:sz w:val="18"/>
      <w:szCs w:val="18"/>
    </w:rPr>
  </w:style>
  <w:style w:type="paragraph" w:customStyle="1" w:styleId="Hdng4Calibri-IPR">
    <w:name w:val="Hdng4Calibri-IPR"/>
    <w:link w:val="Hdng4Calibri-IPRChar"/>
    <w:qFormat/>
    <w:rsid w:val="00C51750"/>
    <w:pPr>
      <w:keepNext/>
      <w:spacing w:after="240"/>
    </w:pPr>
    <w:rPr>
      <w:rFonts w:ascii="Calibri" w:eastAsia="Times New Roman" w:hAnsi="Calibri"/>
      <w:b/>
      <w:sz w:val="24"/>
      <w:szCs w:val="24"/>
    </w:rPr>
  </w:style>
  <w:style w:type="paragraph" w:customStyle="1" w:styleId="Hdng5Calibri-IPR">
    <w:name w:val="Hdng5Calibri-IPR"/>
    <w:link w:val="Hdng5Calibri-IPRChar"/>
    <w:qFormat/>
    <w:rsid w:val="0028027F"/>
    <w:pPr>
      <w:keepNext/>
      <w:spacing w:after="240"/>
    </w:pPr>
    <w:rPr>
      <w:rFonts w:ascii="Calibri" w:eastAsia="Times New Roman" w:hAnsi="Calibri"/>
      <w:b/>
      <w:i/>
      <w:sz w:val="24"/>
      <w:szCs w:val="24"/>
    </w:rPr>
  </w:style>
  <w:style w:type="character" w:customStyle="1" w:styleId="Hdng4Calibri-IPRChar">
    <w:name w:val="Hdng4Calibri-IPR Char"/>
    <w:basedOn w:val="DefaultParagraphFont"/>
    <w:link w:val="Hdng4Calibri-IPR"/>
    <w:rsid w:val="00C51750"/>
    <w:rPr>
      <w:rFonts w:ascii="Calibri" w:eastAsia="Times New Roman" w:hAnsi="Calibri"/>
      <w:b/>
      <w:sz w:val="24"/>
      <w:szCs w:val="24"/>
    </w:rPr>
  </w:style>
  <w:style w:type="character" w:customStyle="1" w:styleId="Hdng5Calibri-IPRChar">
    <w:name w:val="Hdng5Calibri-IPR Char"/>
    <w:basedOn w:val="DefaultParagraphFont"/>
    <w:link w:val="Hdng5Calibri-IPR"/>
    <w:rsid w:val="0028027F"/>
    <w:rPr>
      <w:rFonts w:ascii="Calibri" w:eastAsia="Times New Roman" w:hAnsi="Calibri"/>
      <w:b/>
      <w:i/>
      <w:sz w:val="24"/>
      <w:szCs w:val="24"/>
    </w:rPr>
  </w:style>
  <w:style w:type="paragraph" w:customStyle="1" w:styleId="Hdng6Calibri-IPR">
    <w:name w:val="Hdng6Calibri-IPR"/>
    <w:link w:val="Hdng6Calibri-IPRChar"/>
    <w:qFormat/>
    <w:rsid w:val="0028027F"/>
    <w:pPr>
      <w:keepNext/>
      <w:spacing w:after="240"/>
    </w:pPr>
    <w:rPr>
      <w:rFonts w:ascii="Calibri" w:eastAsia="Times New Roman" w:hAnsi="Calibri"/>
      <w:i/>
      <w:sz w:val="24"/>
      <w:szCs w:val="24"/>
    </w:rPr>
  </w:style>
  <w:style w:type="character" w:customStyle="1" w:styleId="Hdng6Calibri-IPRChar">
    <w:name w:val="Hdng6Calibri-IPR Char"/>
    <w:basedOn w:val="DefaultParagraphFont"/>
    <w:link w:val="Hdng6Calibri-IPR"/>
    <w:rsid w:val="0028027F"/>
    <w:rPr>
      <w:rFonts w:ascii="Calibri" w:eastAsia="Times New Roman" w:hAnsi="Calibri"/>
      <w:i/>
      <w:sz w:val="24"/>
      <w:szCs w:val="24"/>
    </w:rPr>
  </w:style>
  <w:style w:type="paragraph" w:customStyle="1" w:styleId="TableHeaderCenter">
    <w:name w:val="Table Header Center"/>
    <w:basedOn w:val="Normal"/>
    <w:qFormat/>
    <w:rsid w:val="00F71F16"/>
    <w:pPr>
      <w:tabs>
        <w:tab w:val="left" w:pos="432"/>
      </w:tabs>
      <w:spacing w:before="120" w:after="60"/>
      <w:jc w:val="center"/>
    </w:pPr>
    <w:rPr>
      <w:rFonts w:ascii="Lucida Sans" w:hAnsi="Lucida Sans"/>
      <w:sz w:val="18"/>
    </w:rPr>
  </w:style>
  <w:style w:type="paragraph" w:customStyle="1" w:styleId="CalibriText-noindent">
    <w:name w:val="CalibriText-no indent"/>
    <w:rsid w:val="00500C20"/>
    <w:pPr>
      <w:keepNext/>
      <w:keepLines/>
      <w:spacing w:after="240"/>
    </w:pPr>
    <w:rPr>
      <w:rFonts w:ascii="Calibri" w:eastAsia="Times New Roman" w:hAnsi="Calibri" w:cs="Calibri"/>
      <w:sz w:val="24"/>
      <w:szCs w:val="24"/>
    </w:rPr>
  </w:style>
  <w:style w:type="paragraph" w:customStyle="1" w:styleId="BulletsRed-IPR">
    <w:name w:val="BulletsRed-IPR"/>
    <w:link w:val="BulletsRed-IPRChar"/>
    <w:qFormat/>
    <w:rsid w:val="00641B88"/>
    <w:pPr>
      <w:numPr>
        <w:numId w:val="29"/>
      </w:numPr>
      <w:spacing w:line="480" w:lineRule="exact"/>
    </w:pPr>
    <w:rPr>
      <w:rFonts w:ascii="Calibri" w:hAnsi="Calibri"/>
      <w:szCs w:val="24"/>
    </w:rPr>
  </w:style>
  <w:style w:type="character" w:customStyle="1" w:styleId="BulletsRed-IPRChar">
    <w:name w:val="BulletsRed-IPR Char"/>
    <w:basedOn w:val="DefaultParagraphFont"/>
    <w:link w:val="BulletsRed-IPR"/>
    <w:rsid w:val="00641B88"/>
    <w:rPr>
      <w:rFonts w:ascii="Calibri" w:hAnsi="Calibri"/>
      <w:szCs w:val="24"/>
    </w:rPr>
  </w:style>
  <w:style w:type="paragraph" w:customStyle="1" w:styleId="Instructions">
    <w:name w:val="Instructions"/>
    <w:basedOn w:val="Hdng4Calibri-IPR"/>
    <w:link w:val="InstructionsChar"/>
    <w:qFormat/>
    <w:rsid w:val="00742BA3"/>
    <w:pPr>
      <w:spacing w:line="480" w:lineRule="auto"/>
    </w:pPr>
    <w:rPr>
      <w:rFonts w:ascii="Candara" w:hAnsi="Candara"/>
      <w:sz w:val="22"/>
    </w:rPr>
  </w:style>
  <w:style w:type="paragraph" w:customStyle="1" w:styleId="NewHeading1">
    <w:name w:val="New Heading 1"/>
    <w:basedOn w:val="Hdng2-IPR"/>
    <w:link w:val="NewHeading1Char"/>
    <w:qFormat/>
    <w:rsid w:val="00742BA3"/>
    <w:pPr>
      <w:numPr>
        <w:numId w:val="0"/>
      </w:numPr>
      <w:spacing w:line="480" w:lineRule="auto"/>
      <w:ind w:left="720" w:hanging="720"/>
    </w:pPr>
    <w:rPr>
      <w:rFonts w:ascii="Candara" w:hAnsi="Candara"/>
      <w:caps w:val="0"/>
      <w:color w:val="B32732"/>
      <w:sz w:val="28"/>
    </w:rPr>
  </w:style>
  <w:style w:type="character" w:customStyle="1" w:styleId="InstructionsChar">
    <w:name w:val="Instructions Char"/>
    <w:basedOn w:val="Hdng4Calibri-IPRChar"/>
    <w:link w:val="Instructions"/>
    <w:rsid w:val="00742BA3"/>
    <w:rPr>
      <w:rFonts w:ascii="Candara" w:eastAsia="Times New Roman" w:hAnsi="Candara"/>
      <w:b/>
      <w:sz w:val="24"/>
      <w:szCs w:val="24"/>
    </w:rPr>
  </w:style>
  <w:style w:type="paragraph" w:customStyle="1" w:styleId="NewHeading2">
    <w:name w:val="New Heading 2"/>
    <w:basedOn w:val="Hdng3-IPR"/>
    <w:link w:val="NewHeading2Char"/>
    <w:qFormat/>
    <w:rsid w:val="00D672F3"/>
    <w:pPr>
      <w:spacing w:line="480" w:lineRule="auto"/>
    </w:pPr>
    <w:rPr>
      <w:rFonts w:ascii="Candara" w:hAnsi="Candara"/>
      <w:color w:val="B12732"/>
      <w:sz w:val="28"/>
    </w:rPr>
  </w:style>
  <w:style w:type="character" w:customStyle="1" w:styleId="NewHeading1Char">
    <w:name w:val="New Heading 1 Char"/>
    <w:basedOn w:val="Hdng2-IPRChar"/>
    <w:link w:val="NewHeading1"/>
    <w:rsid w:val="00742BA3"/>
    <w:rPr>
      <w:rFonts w:ascii="Candara" w:eastAsia="Calibri" w:hAnsi="Candara" w:cs="Arial"/>
      <w:b/>
      <w:caps w:val="0"/>
      <w:color w:val="B32732"/>
      <w:sz w:val="28"/>
      <w:szCs w:val="24"/>
    </w:rPr>
  </w:style>
  <w:style w:type="character" w:customStyle="1" w:styleId="NewHeading2Char">
    <w:name w:val="New Heading 2 Char"/>
    <w:basedOn w:val="Hdng3-IPRChar"/>
    <w:link w:val="NewHeading2"/>
    <w:rsid w:val="00D672F3"/>
    <w:rPr>
      <w:rFonts w:ascii="Candara" w:eastAsia="Times New Roman" w:hAnsi="Candara" w:cs="Arial"/>
      <w:b/>
      <w:color w:val="B12732"/>
      <w:sz w:val="28"/>
      <w:szCs w:val="24"/>
    </w:rPr>
  </w:style>
  <w:style w:type="character" w:customStyle="1" w:styleId="NewHeading1Char0">
    <w:name w:val="NewHeading1 Char"/>
    <w:basedOn w:val="DefaultParagraphFont"/>
    <w:link w:val="NewHeading10"/>
    <w:locked/>
    <w:rsid w:val="00D672F3"/>
    <w:rPr>
      <w:rFonts w:ascii="Candara" w:eastAsiaTheme="majorEastAsia" w:hAnsi="Candara" w:cstheme="majorBidi"/>
      <w:b/>
      <w:bCs/>
      <w:color w:val="B12732"/>
      <w:sz w:val="36"/>
      <w:szCs w:val="36"/>
    </w:rPr>
  </w:style>
  <w:style w:type="paragraph" w:customStyle="1" w:styleId="NewHeading10">
    <w:name w:val="NewHeading1"/>
    <w:basedOn w:val="Normal"/>
    <w:link w:val="NewHeading1Char0"/>
    <w:qFormat/>
    <w:rsid w:val="00D672F3"/>
    <w:pPr>
      <w:keepNext/>
      <w:keepLines/>
      <w:pBdr>
        <w:bottom w:val="single" w:sz="12" w:space="1" w:color="6C7066"/>
      </w:pBdr>
      <w:spacing w:after="240"/>
      <w:jc w:val="center"/>
    </w:pPr>
    <w:rPr>
      <w:rFonts w:ascii="Candara" w:eastAsiaTheme="majorEastAsia" w:hAnsi="Candara" w:cstheme="majorBidi"/>
      <w:b/>
      <w:bCs/>
      <w:color w:val="B12732"/>
      <w:sz w:val="36"/>
      <w:szCs w:val="36"/>
    </w:rPr>
  </w:style>
  <w:style w:type="paragraph" w:customStyle="1" w:styleId="Newheading3">
    <w:name w:val="New heading3"/>
    <w:basedOn w:val="Body12ptCalibri-IPR"/>
    <w:link w:val="Newheading3Char"/>
    <w:qFormat/>
    <w:rsid w:val="00D672F3"/>
    <w:pPr>
      <w:spacing w:line="480" w:lineRule="auto"/>
    </w:pPr>
    <w:rPr>
      <w:rFonts w:ascii="Candara" w:hAnsi="Candara"/>
      <w:b/>
      <w:color w:val="B12732"/>
      <w:sz w:val="24"/>
    </w:rPr>
  </w:style>
  <w:style w:type="character" w:customStyle="1" w:styleId="Newheading3Char">
    <w:name w:val="New heading3 Char"/>
    <w:basedOn w:val="Body12ptCalibri-IPRChar"/>
    <w:link w:val="Newheading3"/>
    <w:rsid w:val="00D672F3"/>
    <w:rPr>
      <w:rFonts w:ascii="Candara" w:eastAsia="Times New Roman" w:hAnsi="Candara"/>
      <w:b/>
      <w:color w:val="B12732"/>
      <w:sz w:val="24"/>
      <w:szCs w:val="24"/>
    </w:rPr>
  </w:style>
  <w:style w:type="character" w:styleId="LineNumber">
    <w:name w:val="line number"/>
    <w:basedOn w:val="DefaultParagraphFont"/>
    <w:uiPriority w:val="99"/>
    <w:semiHidden/>
    <w:unhideWhenUsed/>
    <w:rsid w:val="00B27AFC"/>
  </w:style>
  <w:style w:type="paragraph" w:customStyle="1" w:styleId="Heading4NoLetter-IPR">
    <w:name w:val="Heading4NoLetter-IPR"/>
    <w:link w:val="Heading4NoLetter-IPRChar"/>
    <w:qFormat/>
    <w:rsid w:val="007433EF"/>
    <w:pPr>
      <w:keepNext/>
      <w:spacing w:after="240"/>
    </w:pPr>
    <w:rPr>
      <w:rFonts w:ascii="Candara" w:hAnsi="Candara" w:cstheme="minorBidi"/>
      <w:b/>
      <w:i/>
      <w:color w:val="B12732"/>
      <w:sz w:val="24"/>
    </w:rPr>
  </w:style>
  <w:style w:type="numbering" w:customStyle="1" w:styleId="BulletListStyleRed-IPR">
    <w:name w:val="BulletListStyleRed-IPR"/>
    <w:uiPriority w:val="99"/>
    <w:rsid w:val="00C35912"/>
    <w:pPr>
      <w:numPr>
        <w:numId w:val="34"/>
      </w:numPr>
    </w:pPr>
  </w:style>
  <w:style w:type="character" w:customStyle="1" w:styleId="Heading4NoLetter-IPRChar">
    <w:name w:val="Heading4NoLetter-IPR Char"/>
    <w:basedOn w:val="DefaultParagraphFont"/>
    <w:link w:val="Heading4NoLetter-IPR"/>
    <w:rsid w:val="007433EF"/>
    <w:rPr>
      <w:rFonts w:ascii="Candara" w:hAnsi="Candara" w:cstheme="minorBidi"/>
      <w:b/>
      <w:i/>
      <w:color w:val="B12732"/>
      <w:sz w:val="24"/>
    </w:rPr>
  </w:style>
  <w:style w:type="paragraph" w:customStyle="1" w:styleId="SubbulletRedLevelTwo">
    <w:name w:val="SubbulletRedLevelTwo"/>
    <w:basedOn w:val="BulletsRed-IPR"/>
    <w:qFormat/>
    <w:rsid w:val="00C35912"/>
    <w:pPr>
      <w:numPr>
        <w:numId w:val="0"/>
      </w:numPr>
      <w:tabs>
        <w:tab w:val="num" w:pos="360"/>
      </w:tabs>
      <w:spacing w:line="240" w:lineRule="auto"/>
      <w:ind w:left="1080" w:hanging="360"/>
    </w:pPr>
  </w:style>
  <w:style w:type="paragraph" w:customStyle="1" w:styleId="SubbulletRedLevelThree">
    <w:name w:val="SubbulletRedLevelThree"/>
    <w:basedOn w:val="SubbulletRedLevelTwo"/>
    <w:qFormat/>
    <w:rsid w:val="00C35912"/>
    <w:pPr>
      <w:ind w:left="1440"/>
    </w:pPr>
  </w:style>
  <w:style w:type="numbering" w:customStyle="1" w:styleId="NumbersListStyleRed-IPR">
    <w:name w:val="NumbersListStyleRed-IPR"/>
    <w:uiPriority w:val="99"/>
    <w:rsid w:val="00EC5697"/>
    <w:pPr>
      <w:numPr>
        <w:numId w:val="40"/>
      </w:numPr>
    </w:pPr>
  </w:style>
  <w:style w:type="paragraph" w:customStyle="1" w:styleId="NumbersRed-IPR">
    <w:name w:val="NumbersRed-IPR"/>
    <w:link w:val="NumbersRed-IPRChar"/>
    <w:qFormat/>
    <w:rsid w:val="00641B88"/>
    <w:pPr>
      <w:numPr>
        <w:numId w:val="41"/>
      </w:numPr>
      <w:spacing w:line="480" w:lineRule="exact"/>
    </w:pPr>
    <w:rPr>
      <w:rFonts w:ascii="Calibri" w:hAnsi="Calibri" w:cstheme="minorBidi"/>
    </w:rPr>
  </w:style>
  <w:style w:type="character" w:customStyle="1" w:styleId="NumbersRed-IPRChar">
    <w:name w:val="NumbersRed-IPR Char"/>
    <w:basedOn w:val="DefaultParagraphFont"/>
    <w:link w:val="NumbersRed-IPR"/>
    <w:rsid w:val="00641B88"/>
    <w:rPr>
      <w:rFonts w:ascii="Calibri" w:hAnsi="Calibri" w:cstheme="minorBidi"/>
    </w:rPr>
  </w:style>
  <w:style w:type="paragraph" w:customStyle="1" w:styleId="BodyText-IPR">
    <w:name w:val="BodyText-IPR"/>
    <w:link w:val="BodyText-IPRChar"/>
    <w:rsid w:val="00EC5697"/>
    <w:pPr>
      <w:spacing w:after="240"/>
    </w:pPr>
    <w:rPr>
      <w:rFonts w:ascii="Calibri" w:hAnsi="Calibri" w:cstheme="minorBidi"/>
    </w:rPr>
  </w:style>
  <w:style w:type="character" w:customStyle="1" w:styleId="BodyText-IPRChar">
    <w:name w:val="BodyText-IPR Char"/>
    <w:basedOn w:val="DefaultParagraphFont"/>
    <w:link w:val="BodyText-IPR"/>
    <w:rsid w:val="00EC5697"/>
    <w:rPr>
      <w:rFonts w:ascii="Calibri" w:hAnsi="Calibri" w:cstheme="minorBidi"/>
    </w:rPr>
  </w:style>
  <w:style w:type="paragraph" w:customStyle="1" w:styleId="Heading2-IPR">
    <w:name w:val="Heading2-IPR"/>
    <w:link w:val="Heading2-IPRChar"/>
    <w:qFormat/>
    <w:rsid w:val="007433EF"/>
    <w:pPr>
      <w:keepNext/>
      <w:numPr>
        <w:numId w:val="46"/>
      </w:numPr>
      <w:pBdr>
        <w:bottom w:val="dotted" w:sz="4" w:space="1" w:color="auto"/>
      </w:pBdr>
      <w:tabs>
        <w:tab w:val="left" w:pos="360"/>
      </w:tabs>
      <w:spacing w:after="240"/>
      <w:outlineLvl w:val="1"/>
    </w:pPr>
    <w:rPr>
      <w:rFonts w:ascii="Candara" w:eastAsiaTheme="majorEastAsia" w:hAnsi="Candara" w:cstheme="majorBidi"/>
      <w:b/>
      <w:bCs/>
      <w:color w:val="B12732"/>
      <w:sz w:val="28"/>
      <w:szCs w:val="26"/>
    </w:rPr>
  </w:style>
  <w:style w:type="character" w:customStyle="1" w:styleId="Heading2-IPRChar">
    <w:name w:val="Heading2-IPR Char"/>
    <w:basedOn w:val="Heading2Char"/>
    <w:link w:val="Heading2-IPR"/>
    <w:rsid w:val="007433EF"/>
    <w:rPr>
      <w:rFonts w:ascii="Candara" w:eastAsiaTheme="majorEastAsia" w:hAnsi="Candara" w:cstheme="majorBidi"/>
      <w:b/>
      <w:bCs/>
      <w:caps w:val="0"/>
      <w:color w:val="B12732"/>
      <w:sz w:val="28"/>
      <w:szCs w:val="26"/>
    </w:rPr>
  </w:style>
  <w:style w:type="table" w:customStyle="1" w:styleId="InsightTable">
    <w:name w:val="Insight Table"/>
    <w:basedOn w:val="TableNormal"/>
    <w:uiPriority w:val="99"/>
    <w:rsid w:val="00AC44D8"/>
    <w:rPr>
      <w:rFonts w:ascii="Calibri" w:hAnsi="Calibri"/>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FooterRedInsight-IPR">
    <w:name w:val="FooterRedInsight-IPR"/>
    <w:link w:val="FooterRedInsight-IPRChar"/>
    <w:qFormat/>
    <w:rsid w:val="00267BFC"/>
    <w:pPr>
      <w:pBdr>
        <w:top w:val="single" w:sz="8" w:space="1" w:color="B12732"/>
      </w:pBdr>
    </w:pPr>
    <w:rPr>
      <w:rFonts w:ascii="Calibri" w:hAnsi="Calibri" w:cstheme="minorBidi"/>
      <w:i/>
      <w:color w:val="B12732"/>
      <w:sz w:val="20"/>
    </w:rPr>
  </w:style>
  <w:style w:type="character" w:customStyle="1" w:styleId="FooterRedInsight-IPRChar">
    <w:name w:val="FooterRedInsight-IPR Char"/>
    <w:basedOn w:val="DefaultParagraphFont"/>
    <w:link w:val="FooterRedInsight-IPR"/>
    <w:rsid w:val="00267BFC"/>
    <w:rPr>
      <w:rFonts w:ascii="Calibri" w:hAnsi="Calibri" w:cstheme="minorBidi"/>
      <w:i/>
      <w:color w:val="B12732"/>
      <w:sz w:val="20"/>
    </w:rPr>
  </w:style>
  <w:style w:type="paragraph" w:customStyle="1" w:styleId="FooterTitle-IPR">
    <w:name w:val="FooterTitle-IPR"/>
    <w:link w:val="FooterTitle-IPRChar"/>
    <w:qFormat/>
    <w:rsid w:val="00267BFC"/>
    <w:pPr>
      <w:pBdr>
        <w:top w:val="single" w:sz="8" w:space="1" w:color="B12732"/>
      </w:pBdr>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267BFC"/>
    <w:rPr>
      <w:rFonts w:ascii="Calibri" w:eastAsia="Times New Roman" w:hAnsi="Calibri" w:cs="Arial"/>
      <w:i/>
      <w:sz w:val="20"/>
      <w:szCs w:val="18"/>
    </w:rPr>
  </w:style>
  <w:style w:type="paragraph" w:customStyle="1" w:styleId="Qyestion">
    <w:name w:val="Qyestion"/>
    <w:link w:val="QyestionChar"/>
    <w:qFormat/>
    <w:rsid w:val="00641B88"/>
    <w:rPr>
      <w:rFonts w:ascii="Candara" w:eastAsia="Times New Roman" w:hAnsi="Candara"/>
      <w:b/>
      <w:szCs w:val="24"/>
    </w:rPr>
  </w:style>
  <w:style w:type="paragraph" w:customStyle="1" w:styleId="TOCHeading2">
    <w:name w:val="TOCHeading2"/>
    <w:basedOn w:val="TOCChapterPage-IPR"/>
    <w:link w:val="TOCHeading2Char"/>
    <w:qFormat/>
    <w:rsid w:val="00641B88"/>
    <w:pPr>
      <w:pBdr>
        <w:bottom w:val="dotted" w:sz="4" w:space="1" w:color="auto"/>
      </w:pBdr>
      <w:tabs>
        <w:tab w:val="left" w:pos="720"/>
      </w:tabs>
      <w:spacing w:before="360" w:after="120"/>
    </w:pPr>
    <w:rPr>
      <w:rFonts w:ascii="Candara" w:hAnsi="Candara"/>
      <w:caps w:val="0"/>
      <w:color w:val="B12732"/>
      <w:sz w:val="28"/>
      <w:szCs w:val="28"/>
    </w:rPr>
  </w:style>
  <w:style w:type="character" w:customStyle="1" w:styleId="QyestionChar">
    <w:name w:val="Qyestion Char"/>
    <w:basedOn w:val="DefaultParagraphFont"/>
    <w:link w:val="Qyestion"/>
    <w:rsid w:val="00641B88"/>
    <w:rPr>
      <w:rFonts w:ascii="Candara" w:eastAsia="Times New Roman" w:hAnsi="Candara"/>
      <w:b/>
      <w:szCs w:val="24"/>
    </w:rPr>
  </w:style>
  <w:style w:type="character" w:customStyle="1" w:styleId="TOCHeading2Char">
    <w:name w:val="TOCHeading2 Char"/>
    <w:basedOn w:val="TOCChapterPage-IPRChar"/>
    <w:link w:val="TOCHeading2"/>
    <w:rsid w:val="00641B88"/>
    <w:rPr>
      <w:rFonts w:ascii="Candara" w:eastAsia="Times New Roman" w:hAnsi="Candara" w:cs="Arial"/>
      <w:b/>
      <w:caps w:val="0"/>
      <w:color w:val="B127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6921">
      <w:bodyDiv w:val="1"/>
      <w:marLeft w:val="0"/>
      <w:marRight w:val="0"/>
      <w:marTop w:val="0"/>
      <w:marBottom w:val="0"/>
      <w:divBdr>
        <w:top w:val="none" w:sz="0" w:space="0" w:color="auto"/>
        <w:left w:val="none" w:sz="0" w:space="0" w:color="auto"/>
        <w:bottom w:val="none" w:sz="0" w:space="0" w:color="auto"/>
        <w:right w:val="none" w:sz="0" w:space="0" w:color="auto"/>
      </w:divBdr>
    </w:div>
    <w:div w:id="128863156">
      <w:bodyDiv w:val="1"/>
      <w:marLeft w:val="0"/>
      <w:marRight w:val="0"/>
      <w:marTop w:val="0"/>
      <w:marBottom w:val="0"/>
      <w:divBdr>
        <w:top w:val="none" w:sz="0" w:space="0" w:color="auto"/>
        <w:left w:val="none" w:sz="0" w:space="0" w:color="auto"/>
        <w:bottom w:val="none" w:sz="0" w:space="0" w:color="auto"/>
        <w:right w:val="none" w:sz="0" w:space="0" w:color="auto"/>
      </w:divBdr>
    </w:div>
    <w:div w:id="155265532">
      <w:bodyDiv w:val="1"/>
      <w:marLeft w:val="0"/>
      <w:marRight w:val="0"/>
      <w:marTop w:val="0"/>
      <w:marBottom w:val="0"/>
      <w:divBdr>
        <w:top w:val="none" w:sz="0" w:space="0" w:color="auto"/>
        <w:left w:val="none" w:sz="0" w:space="0" w:color="auto"/>
        <w:bottom w:val="none" w:sz="0" w:space="0" w:color="auto"/>
        <w:right w:val="none" w:sz="0" w:space="0" w:color="auto"/>
      </w:divBdr>
    </w:div>
    <w:div w:id="175310503">
      <w:bodyDiv w:val="1"/>
      <w:marLeft w:val="0"/>
      <w:marRight w:val="0"/>
      <w:marTop w:val="0"/>
      <w:marBottom w:val="0"/>
      <w:divBdr>
        <w:top w:val="none" w:sz="0" w:space="0" w:color="auto"/>
        <w:left w:val="none" w:sz="0" w:space="0" w:color="auto"/>
        <w:bottom w:val="none" w:sz="0" w:space="0" w:color="auto"/>
        <w:right w:val="none" w:sz="0" w:space="0" w:color="auto"/>
      </w:divBdr>
    </w:div>
    <w:div w:id="376589725">
      <w:bodyDiv w:val="1"/>
      <w:marLeft w:val="0"/>
      <w:marRight w:val="0"/>
      <w:marTop w:val="0"/>
      <w:marBottom w:val="0"/>
      <w:divBdr>
        <w:top w:val="none" w:sz="0" w:space="0" w:color="auto"/>
        <w:left w:val="none" w:sz="0" w:space="0" w:color="auto"/>
        <w:bottom w:val="none" w:sz="0" w:space="0" w:color="auto"/>
        <w:right w:val="none" w:sz="0" w:space="0" w:color="auto"/>
      </w:divBdr>
    </w:div>
    <w:div w:id="431708084">
      <w:bodyDiv w:val="1"/>
      <w:marLeft w:val="0"/>
      <w:marRight w:val="0"/>
      <w:marTop w:val="0"/>
      <w:marBottom w:val="0"/>
      <w:divBdr>
        <w:top w:val="none" w:sz="0" w:space="0" w:color="auto"/>
        <w:left w:val="none" w:sz="0" w:space="0" w:color="auto"/>
        <w:bottom w:val="none" w:sz="0" w:space="0" w:color="auto"/>
        <w:right w:val="none" w:sz="0" w:space="0" w:color="auto"/>
      </w:divBdr>
    </w:div>
    <w:div w:id="506988080">
      <w:bodyDiv w:val="1"/>
      <w:marLeft w:val="0"/>
      <w:marRight w:val="0"/>
      <w:marTop w:val="0"/>
      <w:marBottom w:val="0"/>
      <w:divBdr>
        <w:top w:val="none" w:sz="0" w:space="0" w:color="auto"/>
        <w:left w:val="none" w:sz="0" w:space="0" w:color="auto"/>
        <w:bottom w:val="none" w:sz="0" w:space="0" w:color="auto"/>
        <w:right w:val="none" w:sz="0" w:space="0" w:color="auto"/>
      </w:divBdr>
    </w:div>
    <w:div w:id="543953767">
      <w:bodyDiv w:val="1"/>
      <w:marLeft w:val="0"/>
      <w:marRight w:val="0"/>
      <w:marTop w:val="0"/>
      <w:marBottom w:val="0"/>
      <w:divBdr>
        <w:top w:val="none" w:sz="0" w:space="0" w:color="auto"/>
        <w:left w:val="none" w:sz="0" w:space="0" w:color="auto"/>
        <w:bottom w:val="none" w:sz="0" w:space="0" w:color="auto"/>
        <w:right w:val="none" w:sz="0" w:space="0" w:color="auto"/>
      </w:divBdr>
    </w:div>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702899197">
      <w:bodyDiv w:val="1"/>
      <w:marLeft w:val="0"/>
      <w:marRight w:val="0"/>
      <w:marTop w:val="0"/>
      <w:marBottom w:val="0"/>
      <w:divBdr>
        <w:top w:val="none" w:sz="0" w:space="0" w:color="auto"/>
        <w:left w:val="none" w:sz="0" w:space="0" w:color="auto"/>
        <w:bottom w:val="none" w:sz="0" w:space="0" w:color="auto"/>
        <w:right w:val="none" w:sz="0" w:space="0" w:color="auto"/>
      </w:divBdr>
    </w:div>
    <w:div w:id="705562579">
      <w:bodyDiv w:val="1"/>
      <w:marLeft w:val="0"/>
      <w:marRight w:val="0"/>
      <w:marTop w:val="0"/>
      <w:marBottom w:val="0"/>
      <w:divBdr>
        <w:top w:val="none" w:sz="0" w:space="0" w:color="auto"/>
        <w:left w:val="none" w:sz="0" w:space="0" w:color="auto"/>
        <w:bottom w:val="none" w:sz="0" w:space="0" w:color="auto"/>
        <w:right w:val="none" w:sz="0" w:space="0" w:color="auto"/>
      </w:divBdr>
    </w:div>
    <w:div w:id="708994940">
      <w:bodyDiv w:val="1"/>
      <w:marLeft w:val="0"/>
      <w:marRight w:val="0"/>
      <w:marTop w:val="0"/>
      <w:marBottom w:val="0"/>
      <w:divBdr>
        <w:top w:val="none" w:sz="0" w:space="0" w:color="auto"/>
        <w:left w:val="none" w:sz="0" w:space="0" w:color="auto"/>
        <w:bottom w:val="none" w:sz="0" w:space="0" w:color="auto"/>
        <w:right w:val="none" w:sz="0" w:space="0" w:color="auto"/>
      </w:divBdr>
    </w:div>
    <w:div w:id="754547490">
      <w:bodyDiv w:val="1"/>
      <w:marLeft w:val="0"/>
      <w:marRight w:val="0"/>
      <w:marTop w:val="0"/>
      <w:marBottom w:val="0"/>
      <w:divBdr>
        <w:top w:val="none" w:sz="0" w:space="0" w:color="auto"/>
        <w:left w:val="none" w:sz="0" w:space="0" w:color="auto"/>
        <w:bottom w:val="none" w:sz="0" w:space="0" w:color="auto"/>
        <w:right w:val="none" w:sz="0" w:space="0" w:color="auto"/>
      </w:divBdr>
    </w:div>
    <w:div w:id="918253556">
      <w:bodyDiv w:val="1"/>
      <w:marLeft w:val="0"/>
      <w:marRight w:val="0"/>
      <w:marTop w:val="0"/>
      <w:marBottom w:val="0"/>
      <w:divBdr>
        <w:top w:val="none" w:sz="0" w:space="0" w:color="auto"/>
        <w:left w:val="none" w:sz="0" w:space="0" w:color="auto"/>
        <w:bottom w:val="none" w:sz="0" w:space="0" w:color="auto"/>
        <w:right w:val="none" w:sz="0" w:space="0" w:color="auto"/>
      </w:divBdr>
    </w:div>
    <w:div w:id="929659810">
      <w:bodyDiv w:val="1"/>
      <w:marLeft w:val="0"/>
      <w:marRight w:val="0"/>
      <w:marTop w:val="0"/>
      <w:marBottom w:val="0"/>
      <w:divBdr>
        <w:top w:val="none" w:sz="0" w:space="0" w:color="auto"/>
        <w:left w:val="none" w:sz="0" w:space="0" w:color="auto"/>
        <w:bottom w:val="none" w:sz="0" w:space="0" w:color="auto"/>
        <w:right w:val="none" w:sz="0" w:space="0" w:color="auto"/>
      </w:divBdr>
    </w:div>
    <w:div w:id="955332381">
      <w:bodyDiv w:val="1"/>
      <w:marLeft w:val="0"/>
      <w:marRight w:val="0"/>
      <w:marTop w:val="0"/>
      <w:marBottom w:val="0"/>
      <w:divBdr>
        <w:top w:val="none" w:sz="0" w:space="0" w:color="auto"/>
        <w:left w:val="none" w:sz="0" w:space="0" w:color="auto"/>
        <w:bottom w:val="none" w:sz="0" w:space="0" w:color="auto"/>
        <w:right w:val="none" w:sz="0" w:space="0" w:color="auto"/>
      </w:divBdr>
    </w:div>
    <w:div w:id="1022441913">
      <w:bodyDiv w:val="1"/>
      <w:marLeft w:val="0"/>
      <w:marRight w:val="0"/>
      <w:marTop w:val="0"/>
      <w:marBottom w:val="0"/>
      <w:divBdr>
        <w:top w:val="none" w:sz="0" w:space="0" w:color="auto"/>
        <w:left w:val="none" w:sz="0" w:space="0" w:color="auto"/>
        <w:bottom w:val="none" w:sz="0" w:space="0" w:color="auto"/>
        <w:right w:val="none" w:sz="0" w:space="0" w:color="auto"/>
      </w:divBdr>
    </w:div>
    <w:div w:id="1068531000">
      <w:bodyDiv w:val="1"/>
      <w:marLeft w:val="0"/>
      <w:marRight w:val="0"/>
      <w:marTop w:val="0"/>
      <w:marBottom w:val="0"/>
      <w:divBdr>
        <w:top w:val="none" w:sz="0" w:space="0" w:color="auto"/>
        <w:left w:val="none" w:sz="0" w:space="0" w:color="auto"/>
        <w:bottom w:val="none" w:sz="0" w:space="0" w:color="auto"/>
        <w:right w:val="none" w:sz="0" w:space="0" w:color="auto"/>
      </w:divBdr>
    </w:div>
    <w:div w:id="1130397446">
      <w:bodyDiv w:val="1"/>
      <w:marLeft w:val="0"/>
      <w:marRight w:val="0"/>
      <w:marTop w:val="0"/>
      <w:marBottom w:val="0"/>
      <w:divBdr>
        <w:top w:val="none" w:sz="0" w:space="0" w:color="auto"/>
        <w:left w:val="none" w:sz="0" w:space="0" w:color="auto"/>
        <w:bottom w:val="none" w:sz="0" w:space="0" w:color="auto"/>
        <w:right w:val="none" w:sz="0" w:space="0" w:color="auto"/>
      </w:divBdr>
    </w:div>
    <w:div w:id="1157040978">
      <w:bodyDiv w:val="1"/>
      <w:marLeft w:val="0"/>
      <w:marRight w:val="0"/>
      <w:marTop w:val="0"/>
      <w:marBottom w:val="0"/>
      <w:divBdr>
        <w:top w:val="none" w:sz="0" w:space="0" w:color="auto"/>
        <w:left w:val="none" w:sz="0" w:space="0" w:color="auto"/>
        <w:bottom w:val="none" w:sz="0" w:space="0" w:color="auto"/>
        <w:right w:val="none" w:sz="0" w:space="0" w:color="auto"/>
      </w:divBdr>
    </w:div>
    <w:div w:id="1303467654">
      <w:bodyDiv w:val="1"/>
      <w:marLeft w:val="0"/>
      <w:marRight w:val="0"/>
      <w:marTop w:val="0"/>
      <w:marBottom w:val="0"/>
      <w:divBdr>
        <w:top w:val="none" w:sz="0" w:space="0" w:color="auto"/>
        <w:left w:val="none" w:sz="0" w:space="0" w:color="auto"/>
        <w:bottom w:val="none" w:sz="0" w:space="0" w:color="auto"/>
        <w:right w:val="none" w:sz="0" w:space="0" w:color="auto"/>
      </w:divBdr>
    </w:div>
    <w:div w:id="1351761592">
      <w:bodyDiv w:val="1"/>
      <w:marLeft w:val="0"/>
      <w:marRight w:val="0"/>
      <w:marTop w:val="0"/>
      <w:marBottom w:val="0"/>
      <w:divBdr>
        <w:top w:val="none" w:sz="0" w:space="0" w:color="auto"/>
        <w:left w:val="none" w:sz="0" w:space="0" w:color="auto"/>
        <w:bottom w:val="none" w:sz="0" w:space="0" w:color="auto"/>
        <w:right w:val="none" w:sz="0" w:space="0" w:color="auto"/>
      </w:divBdr>
    </w:div>
    <w:div w:id="1378816257">
      <w:bodyDiv w:val="1"/>
      <w:marLeft w:val="0"/>
      <w:marRight w:val="0"/>
      <w:marTop w:val="0"/>
      <w:marBottom w:val="0"/>
      <w:divBdr>
        <w:top w:val="none" w:sz="0" w:space="0" w:color="auto"/>
        <w:left w:val="none" w:sz="0" w:space="0" w:color="auto"/>
        <w:bottom w:val="none" w:sz="0" w:space="0" w:color="auto"/>
        <w:right w:val="none" w:sz="0" w:space="0" w:color="auto"/>
      </w:divBdr>
    </w:div>
    <w:div w:id="1431664227">
      <w:bodyDiv w:val="1"/>
      <w:marLeft w:val="0"/>
      <w:marRight w:val="0"/>
      <w:marTop w:val="0"/>
      <w:marBottom w:val="0"/>
      <w:divBdr>
        <w:top w:val="none" w:sz="0" w:space="0" w:color="auto"/>
        <w:left w:val="none" w:sz="0" w:space="0" w:color="auto"/>
        <w:bottom w:val="none" w:sz="0" w:space="0" w:color="auto"/>
        <w:right w:val="none" w:sz="0" w:space="0" w:color="auto"/>
      </w:divBdr>
    </w:div>
    <w:div w:id="1440107141">
      <w:bodyDiv w:val="1"/>
      <w:marLeft w:val="0"/>
      <w:marRight w:val="0"/>
      <w:marTop w:val="0"/>
      <w:marBottom w:val="0"/>
      <w:divBdr>
        <w:top w:val="none" w:sz="0" w:space="0" w:color="auto"/>
        <w:left w:val="none" w:sz="0" w:space="0" w:color="auto"/>
        <w:bottom w:val="none" w:sz="0" w:space="0" w:color="auto"/>
        <w:right w:val="none" w:sz="0" w:space="0" w:color="auto"/>
      </w:divBdr>
    </w:div>
    <w:div w:id="1460028315">
      <w:bodyDiv w:val="1"/>
      <w:marLeft w:val="0"/>
      <w:marRight w:val="0"/>
      <w:marTop w:val="0"/>
      <w:marBottom w:val="0"/>
      <w:divBdr>
        <w:top w:val="none" w:sz="0" w:space="0" w:color="auto"/>
        <w:left w:val="none" w:sz="0" w:space="0" w:color="auto"/>
        <w:bottom w:val="none" w:sz="0" w:space="0" w:color="auto"/>
        <w:right w:val="none" w:sz="0" w:space="0" w:color="auto"/>
      </w:divBdr>
    </w:div>
    <w:div w:id="1463965302">
      <w:bodyDiv w:val="1"/>
      <w:marLeft w:val="0"/>
      <w:marRight w:val="0"/>
      <w:marTop w:val="0"/>
      <w:marBottom w:val="0"/>
      <w:divBdr>
        <w:top w:val="none" w:sz="0" w:space="0" w:color="auto"/>
        <w:left w:val="none" w:sz="0" w:space="0" w:color="auto"/>
        <w:bottom w:val="none" w:sz="0" w:space="0" w:color="auto"/>
        <w:right w:val="none" w:sz="0" w:space="0" w:color="auto"/>
      </w:divBdr>
    </w:div>
    <w:div w:id="1511026015">
      <w:bodyDiv w:val="1"/>
      <w:marLeft w:val="0"/>
      <w:marRight w:val="0"/>
      <w:marTop w:val="0"/>
      <w:marBottom w:val="0"/>
      <w:divBdr>
        <w:top w:val="none" w:sz="0" w:space="0" w:color="auto"/>
        <w:left w:val="none" w:sz="0" w:space="0" w:color="auto"/>
        <w:bottom w:val="none" w:sz="0" w:space="0" w:color="auto"/>
        <w:right w:val="none" w:sz="0" w:space="0" w:color="auto"/>
      </w:divBdr>
    </w:div>
    <w:div w:id="1518352797">
      <w:bodyDiv w:val="1"/>
      <w:marLeft w:val="0"/>
      <w:marRight w:val="0"/>
      <w:marTop w:val="0"/>
      <w:marBottom w:val="0"/>
      <w:divBdr>
        <w:top w:val="none" w:sz="0" w:space="0" w:color="auto"/>
        <w:left w:val="none" w:sz="0" w:space="0" w:color="auto"/>
        <w:bottom w:val="none" w:sz="0" w:space="0" w:color="auto"/>
        <w:right w:val="none" w:sz="0" w:space="0" w:color="auto"/>
      </w:divBdr>
    </w:div>
    <w:div w:id="1521044965">
      <w:bodyDiv w:val="1"/>
      <w:marLeft w:val="0"/>
      <w:marRight w:val="0"/>
      <w:marTop w:val="0"/>
      <w:marBottom w:val="0"/>
      <w:divBdr>
        <w:top w:val="none" w:sz="0" w:space="0" w:color="auto"/>
        <w:left w:val="none" w:sz="0" w:space="0" w:color="auto"/>
        <w:bottom w:val="none" w:sz="0" w:space="0" w:color="auto"/>
        <w:right w:val="none" w:sz="0" w:space="0" w:color="auto"/>
      </w:divBdr>
    </w:div>
    <w:div w:id="1594975503">
      <w:bodyDiv w:val="1"/>
      <w:marLeft w:val="0"/>
      <w:marRight w:val="0"/>
      <w:marTop w:val="0"/>
      <w:marBottom w:val="0"/>
      <w:divBdr>
        <w:top w:val="none" w:sz="0" w:space="0" w:color="auto"/>
        <w:left w:val="none" w:sz="0" w:space="0" w:color="auto"/>
        <w:bottom w:val="none" w:sz="0" w:space="0" w:color="auto"/>
        <w:right w:val="none" w:sz="0" w:space="0" w:color="auto"/>
      </w:divBdr>
    </w:div>
    <w:div w:id="1685859676">
      <w:bodyDiv w:val="1"/>
      <w:marLeft w:val="0"/>
      <w:marRight w:val="0"/>
      <w:marTop w:val="0"/>
      <w:marBottom w:val="0"/>
      <w:divBdr>
        <w:top w:val="none" w:sz="0" w:space="0" w:color="auto"/>
        <w:left w:val="none" w:sz="0" w:space="0" w:color="auto"/>
        <w:bottom w:val="none" w:sz="0" w:space="0" w:color="auto"/>
        <w:right w:val="none" w:sz="0" w:space="0" w:color="auto"/>
      </w:divBdr>
    </w:div>
    <w:div w:id="1691032758">
      <w:bodyDiv w:val="1"/>
      <w:marLeft w:val="0"/>
      <w:marRight w:val="0"/>
      <w:marTop w:val="0"/>
      <w:marBottom w:val="0"/>
      <w:divBdr>
        <w:top w:val="none" w:sz="0" w:space="0" w:color="auto"/>
        <w:left w:val="none" w:sz="0" w:space="0" w:color="auto"/>
        <w:bottom w:val="none" w:sz="0" w:space="0" w:color="auto"/>
        <w:right w:val="none" w:sz="0" w:space="0" w:color="auto"/>
      </w:divBdr>
    </w:div>
    <w:div w:id="1726026723">
      <w:bodyDiv w:val="1"/>
      <w:marLeft w:val="0"/>
      <w:marRight w:val="0"/>
      <w:marTop w:val="0"/>
      <w:marBottom w:val="0"/>
      <w:divBdr>
        <w:top w:val="none" w:sz="0" w:space="0" w:color="auto"/>
        <w:left w:val="none" w:sz="0" w:space="0" w:color="auto"/>
        <w:bottom w:val="none" w:sz="0" w:space="0" w:color="auto"/>
        <w:right w:val="none" w:sz="0" w:space="0" w:color="auto"/>
      </w:divBdr>
    </w:div>
    <w:div w:id="1781340137">
      <w:bodyDiv w:val="1"/>
      <w:marLeft w:val="0"/>
      <w:marRight w:val="0"/>
      <w:marTop w:val="0"/>
      <w:marBottom w:val="0"/>
      <w:divBdr>
        <w:top w:val="none" w:sz="0" w:space="0" w:color="auto"/>
        <w:left w:val="none" w:sz="0" w:space="0" w:color="auto"/>
        <w:bottom w:val="none" w:sz="0" w:space="0" w:color="auto"/>
        <w:right w:val="none" w:sz="0" w:space="0" w:color="auto"/>
      </w:divBdr>
    </w:div>
    <w:div w:id="1811360469">
      <w:bodyDiv w:val="1"/>
      <w:marLeft w:val="0"/>
      <w:marRight w:val="0"/>
      <w:marTop w:val="0"/>
      <w:marBottom w:val="0"/>
      <w:divBdr>
        <w:top w:val="none" w:sz="0" w:space="0" w:color="auto"/>
        <w:left w:val="none" w:sz="0" w:space="0" w:color="auto"/>
        <w:bottom w:val="none" w:sz="0" w:space="0" w:color="auto"/>
        <w:right w:val="none" w:sz="0" w:space="0" w:color="auto"/>
      </w:divBdr>
    </w:div>
    <w:div w:id="1875188437">
      <w:bodyDiv w:val="1"/>
      <w:marLeft w:val="0"/>
      <w:marRight w:val="0"/>
      <w:marTop w:val="0"/>
      <w:marBottom w:val="0"/>
      <w:divBdr>
        <w:top w:val="none" w:sz="0" w:space="0" w:color="auto"/>
        <w:left w:val="none" w:sz="0" w:space="0" w:color="auto"/>
        <w:bottom w:val="none" w:sz="0" w:space="0" w:color="auto"/>
        <w:right w:val="none" w:sz="0" w:space="0" w:color="auto"/>
      </w:divBdr>
    </w:div>
    <w:div w:id="1906646582">
      <w:bodyDiv w:val="1"/>
      <w:marLeft w:val="0"/>
      <w:marRight w:val="0"/>
      <w:marTop w:val="0"/>
      <w:marBottom w:val="0"/>
      <w:divBdr>
        <w:top w:val="none" w:sz="0" w:space="0" w:color="auto"/>
        <w:left w:val="none" w:sz="0" w:space="0" w:color="auto"/>
        <w:bottom w:val="none" w:sz="0" w:space="0" w:color="auto"/>
        <w:right w:val="none" w:sz="0" w:space="0" w:color="auto"/>
      </w:divBdr>
    </w:div>
    <w:div w:id="1907714636">
      <w:bodyDiv w:val="1"/>
      <w:marLeft w:val="0"/>
      <w:marRight w:val="0"/>
      <w:marTop w:val="0"/>
      <w:marBottom w:val="0"/>
      <w:divBdr>
        <w:top w:val="none" w:sz="0" w:space="0" w:color="auto"/>
        <w:left w:val="none" w:sz="0" w:space="0" w:color="auto"/>
        <w:bottom w:val="none" w:sz="0" w:space="0" w:color="auto"/>
        <w:right w:val="none" w:sz="0" w:space="0" w:color="auto"/>
      </w:divBdr>
    </w:div>
    <w:div w:id="1938978787">
      <w:bodyDiv w:val="1"/>
      <w:marLeft w:val="0"/>
      <w:marRight w:val="0"/>
      <w:marTop w:val="0"/>
      <w:marBottom w:val="0"/>
      <w:divBdr>
        <w:top w:val="none" w:sz="0" w:space="0" w:color="auto"/>
        <w:left w:val="none" w:sz="0" w:space="0" w:color="auto"/>
        <w:bottom w:val="none" w:sz="0" w:space="0" w:color="auto"/>
        <w:right w:val="none" w:sz="0" w:space="0" w:color="auto"/>
      </w:divBdr>
    </w:div>
    <w:div w:id="1985155915">
      <w:bodyDiv w:val="1"/>
      <w:marLeft w:val="0"/>
      <w:marRight w:val="0"/>
      <w:marTop w:val="0"/>
      <w:marBottom w:val="0"/>
      <w:divBdr>
        <w:top w:val="none" w:sz="0" w:space="0" w:color="auto"/>
        <w:left w:val="none" w:sz="0" w:space="0" w:color="auto"/>
        <w:bottom w:val="none" w:sz="0" w:space="0" w:color="auto"/>
        <w:right w:val="none" w:sz="0" w:space="0" w:color="auto"/>
      </w:divBdr>
    </w:div>
    <w:div w:id="2004963267">
      <w:bodyDiv w:val="1"/>
      <w:marLeft w:val="0"/>
      <w:marRight w:val="0"/>
      <w:marTop w:val="0"/>
      <w:marBottom w:val="0"/>
      <w:divBdr>
        <w:top w:val="none" w:sz="0" w:space="0" w:color="auto"/>
        <w:left w:val="none" w:sz="0" w:space="0" w:color="auto"/>
        <w:bottom w:val="none" w:sz="0" w:space="0" w:color="auto"/>
        <w:right w:val="none" w:sz="0" w:space="0" w:color="auto"/>
      </w:divBdr>
    </w:div>
    <w:div w:id="2069650208">
      <w:bodyDiv w:val="1"/>
      <w:marLeft w:val="0"/>
      <w:marRight w:val="0"/>
      <w:marTop w:val="0"/>
      <w:marBottom w:val="0"/>
      <w:divBdr>
        <w:top w:val="none" w:sz="0" w:space="0" w:color="auto"/>
        <w:left w:val="none" w:sz="0" w:space="0" w:color="auto"/>
        <w:bottom w:val="none" w:sz="0" w:space="0" w:color="auto"/>
        <w:right w:val="none" w:sz="0" w:space="0" w:color="auto"/>
      </w:divBdr>
    </w:div>
    <w:div w:id="207797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3B376-D398-4DD9-A0F3-6E16D99E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2511</Words>
  <Characters>14316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Ayo</dc:creator>
  <cp:lastModifiedBy>SYSTEM</cp:lastModifiedBy>
  <cp:revision>2</cp:revision>
  <cp:lastPrinted>2016-10-27T20:51:00Z</cp:lastPrinted>
  <dcterms:created xsi:type="dcterms:W3CDTF">2018-09-17T19:10:00Z</dcterms:created>
  <dcterms:modified xsi:type="dcterms:W3CDTF">2018-09-17T19:10:00Z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