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FD480" w14:textId="20FB51AC" w:rsidR="00CD7C53" w:rsidRPr="00E01F29" w:rsidRDefault="00CD7C53" w:rsidP="00CD7C53">
      <w:pPr>
        <w:pStyle w:val="DocTitle-IPR"/>
        <w:spacing w:after="480"/>
      </w:pPr>
      <w:bookmarkStart w:id="0" w:name="_GoBack"/>
      <w:bookmarkEnd w:id="0"/>
      <w:r>
        <w:t xml:space="preserve">Appendix </w:t>
      </w:r>
      <w:r w:rsidR="001B32D5">
        <w:t>B.2</w:t>
      </w:r>
      <w:r>
        <w:t xml:space="preserve">. </w:t>
      </w:r>
      <w:r w:rsidR="00E02012" w:rsidRPr="00E02012">
        <w:t>Research Objectives and Questions by Data Source</w:t>
      </w:r>
    </w:p>
    <w:p w14:paraId="4A17F45D" w14:textId="77777777" w:rsidR="00CD7C53" w:rsidRPr="00267BFC" w:rsidRDefault="00CD7C53" w:rsidP="00E05FB4">
      <w:pPr>
        <w:spacing w:before="1320" w:after="1320"/>
        <w:jc w:val="center"/>
        <w:rPr>
          <w:rFonts w:ascii="Candara" w:hAnsi="Candara"/>
          <w:bCs/>
          <w:sz w:val="36"/>
          <w:szCs w:val="52"/>
        </w:rPr>
      </w:pPr>
      <w:r w:rsidRPr="00267BFC">
        <w:rPr>
          <w:rFonts w:ascii="Candara" w:hAnsi="Candara"/>
          <w:bCs/>
          <w:sz w:val="36"/>
          <w:szCs w:val="52"/>
        </w:rPr>
        <w:t>OMB No. 0584-[NEW]</w:t>
      </w:r>
    </w:p>
    <w:p w14:paraId="140660AA" w14:textId="77777777" w:rsidR="00CD7C53" w:rsidRPr="00267BFC" w:rsidRDefault="00CD7C53" w:rsidP="00E05FB4">
      <w:pPr>
        <w:spacing w:before="1320" w:after="1320"/>
        <w:jc w:val="center"/>
        <w:rPr>
          <w:rFonts w:ascii="Candara" w:hAnsi="Candara" w:cs="Lucida Sans Unicode"/>
          <w:i/>
          <w:sz w:val="36"/>
          <w:szCs w:val="36"/>
        </w:rPr>
      </w:pPr>
      <w:r w:rsidRPr="00267BFC">
        <w:rPr>
          <w:rFonts w:ascii="Candara" w:hAnsi="Candara" w:cs="Lucida Sans Unicode"/>
          <w:i/>
          <w:sz w:val="36"/>
          <w:szCs w:val="36"/>
        </w:rPr>
        <w:t>Assessment of Mandatory E&amp;T Programs</w:t>
      </w:r>
    </w:p>
    <w:p w14:paraId="53B71B2B" w14:textId="432ABCCF" w:rsidR="00CD7C53" w:rsidRPr="00267BFC" w:rsidRDefault="004C66F1" w:rsidP="00E05FB4">
      <w:pPr>
        <w:spacing w:before="1320" w:after="1320"/>
        <w:jc w:val="center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Month </w:t>
      </w:r>
      <w:r w:rsidR="00CD7C53">
        <w:rPr>
          <w:rFonts w:ascii="Calibri" w:hAnsi="Calibri" w:cs="Lucida Sans Unicode"/>
        </w:rPr>
        <w:t>XX</w:t>
      </w:r>
      <w:r w:rsidR="00CD7C53" w:rsidRPr="00267BFC">
        <w:rPr>
          <w:rFonts w:ascii="Calibri" w:hAnsi="Calibri" w:cs="Lucida Sans Unicode"/>
        </w:rPr>
        <w:t>, 2018</w:t>
      </w:r>
    </w:p>
    <w:p w14:paraId="329A306A" w14:textId="77777777" w:rsidR="00CD7C53" w:rsidRPr="008D5210" w:rsidRDefault="00CD7C53" w:rsidP="00CD7C53">
      <w:pPr>
        <w:pStyle w:val="TableText-IPR"/>
        <w:spacing w:after="120"/>
        <w:jc w:val="center"/>
        <w:rPr>
          <w:b/>
          <w:sz w:val="24"/>
          <w:szCs w:val="24"/>
        </w:rPr>
      </w:pPr>
      <w:r w:rsidRPr="008D5210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>Jordan Younes</w:t>
      </w:r>
    </w:p>
    <w:p w14:paraId="60402CA5" w14:textId="77777777" w:rsidR="00CD7C53" w:rsidRPr="00E01F29" w:rsidRDefault="00CD7C53" w:rsidP="00CD7C53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Office of Policy Support</w:t>
      </w:r>
    </w:p>
    <w:p w14:paraId="18FDA37D" w14:textId="77777777" w:rsidR="00CD7C53" w:rsidRPr="00E01F29" w:rsidRDefault="00CD7C53" w:rsidP="00CD7C53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Food and Nutrition Service</w:t>
      </w:r>
    </w:p>
    <w:p w14:paraId="5575BB50" w14:textId="77777777" w:rsidR="00CD7C53" w:rsidRPr="00E01F29" w:rsidRDefault="00CD7C53" w:rsidP="00CD7C53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U.S. Department of Agriculture</w:t>
      </w:r>
    </w:p>
    <w:p w14:paraId="209FE227" w14:textId="77777777" w:rsidR="00CD7C53" w:rsidRPr="00E01F29" w:rsidRDefault="00CD7C53" w:rsidP="00CD7C53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3101 Park Center Drive</w:t>
      </w:r>
    </w:p>
    <w:p w14:paraId="30B3AFD6" w14:textId="77777777" w:rsidR="00CD7C53" w:rsidRPr="00E01F29" w:rsidRDefault="00CD7C53" w:rsidP="00CD7C53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Alexandria, VA 22303</w:t>
      </w:r>
    </w:p>
    <w:p w14:paraId="786D6B06" w14:textId="77777777" w:rsidR="00CD7C53" w:rsidRDefault="00CD7C53" w:rsidP="00CD7C53">
      <w:pPr>
        <w:pStyle w:val="TableText-IPR"/>
        <w:jc w:val="center"/>
        <w:rPr>
          <w:sz w:val="22"/>
        </w:rPr>
      </w:pPr>
      <w:r w:rsidRPr="00714812">
        <w:rPr>
          <w:sz w:val="22"/>
        </w:rPr>
        <w:t xml:space="preserve">703-305-2935 </w:t>
      </w:r>
    </w:p>
    <w:p w14:paraId="18AFAD8F" w14:textId="77777777" w:rsidR="00CD7C53" w:rsidRPr="00CB0817" w:rsidRDefault="00CD7C53" w:rsidP="00CD7C53">
      <w:pPr>
        <w:pStyle w:val="TableText-IPR"/>
        <w:jc w:val="center"/>
      </w:pPr>
      <w:r>
        <w:rPr>
          <w:sz w:val="22"/>
        </w:rPr>
        <w:t>Jordan.younes@fns.usda.gov</w:t>
      </w:r>
    </w:p>
    <w:p w14:paraId="2BD1DCFD" w14:textId="77777777" w:rsidR="00DB5AE5" w:rsidRDefault="00DB5AE5" w:rsidP="00DB5D5C">
      <w:pPr>
        <w:keepNext/>
        <w:spacing w:after="120"/>
        <w:rPr>
          <w:rFonts w:ascii="Calibri" w:eastAsia="Times New Roman" w:hAnsi="Calibri" w:cs="Times New Roman"/>
          <w:b/>
          <w:i/>
          <w:sz w:val="24"/>
          <w:szCs w:val="24"/>
        </w:rPr>
        <w:sectPr w:rsidR="00DB5AE5" w:rsidSect="00CD7C53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437FDD4" w14:textId="1284A7F6" w:rsidR="00A845C0" w:rsidRPr="0091542B" w:rsidRDefault="00A845C0" w:rsidP="00A845C0">
      <w:pPr>
        <w:pStyle w:val="Heading1-IPR"/>
        <w:rPr>
          <w:sz w:val="32"/>
        </w:rPr>
      </w:pPr>
      <w:bookmarkStart w:id="1" w:name="_Toc499028278"/>
      <w:r w:rsidRPr="00A845C0">
        <w:rPr>
          <w:sz w:val="32"/>
        </w:rPr>
        <w:lastRenderedPageBreak/>
        <w:t>Research Objectives and Questions by Data Source</w:t>
      </w:r>
    </w:p>
    <w:tbl>
      <w:tblPr>
        <w:tblStyle w:val="InsightTable24"/>
        <w:tblW w:w="1296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370"/>
        <w:gridCol w:w="12"/>
        <w:gridCol w:w="1619"/>
        <w:gridCol w:w="15"/>
        <w:gridCol w:w="9"/>
        <w:gridCol w:w="1632"/>
        <w:gridCol w:w="6"/>
        <w:gridCol w:w="6"/>
        <w:gridCol w:w="1644"/>
        <w:gridCol w:w="1647"/>
      </w:tblGrid>
      <w:tr w:rsidR="00257C3F" w:rsidRPr="00257C3F" w14:paraId="1A9E8834" w14:textId="77777777" w:rsidTr="00E05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  <w:tblHeader/>
        </w:trPr>
        <w:tc>
          <w:tcPr>
            <w:tcW w:w="6370" w:type="dxa"/>
            <w:vMerge w:val="restart"/>
          </w:tcPr>
          <w:bookmarkEnd w:id="1"/>
          <w:p w14:paraId="7D2C1F0C" w14:textId="77777777" w:rsidR="00257C3F" w:rsidRPr="00257C3F" w:rsidRDefault="00257C3F" w:rsidP="002D6E8D">
            <w:pPr>
              <w:pStyle w:val="TableHeaderRow-IPR"/>
            </w:pPr>
            <w:r w:rsidRPr="00257C3F">
              <w:t>Research Objectives and Questions</w:t>
            </w:r>
          </w:p>
        </w:tc>
        <w:tc>
          <w:tcPr>
            <w:tcW w:w="6590" w:type="dxa"/>
            <w:gridSpan w:val="9"/>
            <w:tcBorders>
              <w:bottom w:val="dotted" w:sz="4" w:space="0" w:color="B12732"/>
            </w:tcBorders>
          </w:tcPr>
          <w:p w14:paraId="20AFFD8B" w14:textId="77777777" w:rsidR="00257C3F" w:rsidRPr="00257C3F" w:rsidRDefault="00257C3F" w:rsidP="002D6E8D">
            <w:pPr>
              <w:pStyle w:val="TableHeaderRow-IPR"/>
            </w:pPr>
            <w:r w:rsidRPr="00257C3F">
              <w:t>Data Sources</w:t>
            </w:r>
          </w:p>
        </w:tc>
      </w:tr>
      <w:tr w:rsidR="00257C3F" w:rsidRPr="00257C3F" w14:paraId="0B146C99" w14:textId="77777777" w:rsidTr="00E05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  <w:tblHeader/>
        </w:trPr>
        <w:tc>
          <w:tcPr>
            <w:tcW w:w="6370" w:type="dxa"/>
            <w:vMerge/>
            <w:tcBorders>
              <w:top w:val="dotted" w:sz="4" w:space="0" w:color="B12732"/>
            </w:tcBorders>
          </w:tcPr>
          <w:p w14:paraId="4EDBEA0A" w14:textId="77777777" w:rsidR="00257C3F" w:rsidRPr="00257C3F" w:rsidRDefault="00257C3F" w:rsidP="00257C3F">
            <w:pPr>
              <w:spacing w:after="0"/>
              <w:rPr>
                <w:rFonts w:ascii="Lucida Sans" w:hAnsi="Lucida Sans" w:cs="Arial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dotted" w:sz="4" w:space="0" w:color="B12732"/>
              <w:bottom w:val="dotted" w:sz="4" w:space="0" w:color="B12732"/>
            </w:tcBorders>
          </w:tcPr>
          <w:p w14:paraId="65AE4F7B" w14:textId="77777777" w:rsidR="00257C3F" w:rsidRPr="00257C3F" w:rsidRDefault="00257C3F" w:rsidP="002D6E8D">
            <w:pPr>
              <w:pStyle w:val="TableHeaderRow-IPR"/>
            </w:pPr>
            <w:r w:rsidRPr="00257C3F">
              <w:t>Document Review</w:t>
            </w:r>
          </w:p>
        </w:tc>
        <w:tc>
          <w:tcPr>
            <w:tcW w:w="3312" w:type="dxa"/>
            <w:gridSpan w:val="6"/>
            <w:tcBorders>
              <w:top w:val="dotted" w:sz="4" w:space="0" w:color="B12732"/>
              <w:bottom w:val="dotted" w:sz="4" w:space="0" w:color="B12732"/>
            </w:tcBorders>
          </w:tcPr>
          <w:p w14:paraId="6B2C1752" w14:textId="77777777" w:rsidR="00257C3F" w:rsidRPr="00257C3F" w:rsidRDefault="00257C3F" w:rsidP="002D6E8D">
            <w:pPr>
              <w:pStyle w:val="TableHeaderRow-IPR"/>
            </w:pPr>
            <w:r w:rsidRPr="00257C3F">
              <w:t>Site Visits</w:t>
            </w:r>
          </w:p>
        </w:tc>
        <w:tc>
          <w:tcPr>
            <w:tcW w:w="1647" w:type="dxa"/>
            <w:vMerge w:val="restart"/>
            <w:tcBorders>
              <w:top w:val="dotted" w:sz="4" w:space="0" w:color="B12732"/>
              <w:bottom w:val="dotted" w:sz="4" w:space="0" w:color="B12732"/>
            </w:tcBorders>
          </w:tcPr>
          <w:p w14:paraId="15878560" w14:textId="77777777" w:rsidR="00257C3F" w:rsidRPr="00257C3F" w:rsidRDefault="00257C3F" w:rsidP="002D6E8D">
            <w:pPr>
              <w:pStyle w:val="TableHeaderRow-IPR"/>
            </w:pPr>
            <w:r w:rsidRPr="00257C3F">
              <w:t>Administrative Data</w:t>
            </w:r>
            <w:r w:rsidR="00956BA3" w:rsidRPr="00956BA3">
              <w:rPr>
                <w:vertAlign w:val="superscript"/>
              </w:rPr>
              <w:t>a</w:t>
            </w:r>
          </w:p>
        </w:tc>
      </w:tr>
      <w:tr w:rsidR="00257C3F" w:rsidRPr="00257C3F" w14:paraId="6638CAD8" w14:textId="77777777" w:rsidTr="00E05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  <w:tblHeader/>
        </w:trPr>
        <w:tc>
          <w:tcPr>
            <w:tcW w:w="6370" w:type="dxa"/>
            <w:vMerge/>
            <w:tcBorders>
              <w:top w:val="dotted" w:sz="4" w:space="0" w:color="B12732"/>
            </w:tcBorders>
          </w:tcPr>
          <w:p w14:paraId="2996F051" w14:textId="77777777" w:rsidR="00257C3F" w:rsidRPr="00257C3F" w:rsidRDefault="00257C3F" w:rsidP="00257C3F">
            <w:pPr>
              <w:spacing w:after="0"/>
              <w:rPr>
                <w:rFonts w:ascii="Lucida Sans" w:hAnsi="Lucida Sans" w:cs="Arial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top w:val="dotted" w:sz="4" w:space="0" w:color="B12732"/>
            </w:tcBorders>
          </w:tcPr>
          <w:p w14:paraId="1E8E18E3" w14:textId="77777777" w:rsidR="00257C3F" w:rsidRPr="00257C3F" w:rsidRDefault="00257C3F" w:rsidP="00257C3F">
            <w:pPr>
              <w:spacing w:after="0"/>
              <w:rPr>
                <w:rFonts w:ascii="Lucida Sans" w:hAnsi="Lucida Sans" w:cs="Arial"/>
                <w:b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dotted" w:sz="4" w:space="0" w:color="B12732"/>
            </w:tcBorders>
          </w:tcPr>
          <w:p w14:paraId="4C5D7E8D" w14:textId="77777777" w:rsidR="00257C3F" w:rsidRPr="00E05FB4" w:rsidRDefault="00257C3F" w:rsidP="002D6E8D">
            <w:pPr>
              <w:pStyle w:val="TableHeaderRow-IPR"/>
              <w:rPr>
                <w:sz w:val="17"/>
                <w:szCs w:val="17"/>
              </w:rPr>
            </w:pPr>
            <w:r w:rsidRPr="00E05FB4">
              <w:rPr>
                <w:sz w:val="17"/>
                <w:szCs w:val="17"/>
              </w:rPr>
              <w:t>Interviews With State and Local SNAP Staff</w:t>
            </w:r>
          </w:p>
        </w:tc>
        <w:tc>
          <w:tcPr>
            <w:tcW w:w="1656" w:type="dxa"/>
            <w:gridSpan w:val="3"/>
            <w:tcBorders>
              <w:top w:val="dotted" w:sz="4" w:space="0" w:color="B12732"/>
            </w:tcBorders>
          </w:tcPr>
          <w:p w14:paraId="39CCC901" w14:textId="77777777" w:rsidR="00257C3F" w:rsidRPr="00E05FB4" w:rsidRDefault="00257C3F" w:rsidP="002D6E8D">
            <w:pPr>
              <w:pStyle w:val="TableHeaderRow-IPR"/>
              <w:rPr>
                <w:sz w:val="17"/>
                <w:szCs w:val="17"/>
              </w:rPr>
            </w:pPr>
            <w:r w:rsidRPr="00E05FB4">
              <w:rPr>
                <w:sz w:val="17"/>
                <w:szCs w:val="17"/>
              </w:rPr>
              <w:t>Interviews With E&amp;T Providers</w:t>
            </w:r>
          </w:p>
        </w:tc>
        <w:tc>
          <w:tcPr>
            <w:tcW w:w="1647" w:type="dxa"/>
            <w:vMerge/>
            <w:tcBorders>
              <w:top w:val="dotted" w:sz="4" w:space="0" w:color="B12732"/>
            </w:tcBorders>
          </w:tcPr>
          <w:p w14:paraId="004806C8" w14:textId="77777777" w:rsidR="00257C3F" w:rsidRPr="00257C3F" w:rsidRDefault="00257C3F" w:rsidP="00257C3F">
            <w:pPr>
              <w:spacing w:after="0"/>
              <w:rPr>
                <w:rFonts w:ascii="Lucida Sans" w:hAnsi="Lucida Sans" w:cs="Arial"/>
                <w:b/>
                <w:sz w:val="18"/>
                <w:szCs w:val="18"/>
              </w:rPr>
            </w:pPr>
          </w:p>
        </w:tc>
      </w:tr>
      <w:tr w:rsidR="00257C3F" w:rsidRPr="00257C3F" w14:paraId="1AC49843" w14:textId="77777777" w:rsidTr="002D6E8D">
        <w:trPr>
          <w:cantSplit/>
          <w:trHeight w:val="288"/>
        </w:trPr>
        <w:tc>
          <w:tcPr>
            <w:tcW w:w="12960" w:type="dxa"/>
            <w:gridSpan w:val="10"/>
            <w:tcBorders>
              <w:top w:val="single" w:sz="8" w:space="0" w:color="B12732"/>
            </w:tcBorders>
            <w:shd w:val="clear" w:color="auto" w:fill="F2F2F2" w:themeFill="background1" w:themeFillShade="F2"/>
          </w:tcPr>
          <w:p w14:paraId="2BCAB669" w14:textId="77777777" w:rsidR="00257C3F" w:rsidRPr="00E05FB4" w:rsidRDefault="00257C3F" w:rsidP="002D6E8D">
            <w:pPr>
              <w:pStyle w:val="TableText-IPR"/>
              <w:rPr>
                <w:rFonts w:cs="Calibri"/>
                <w:b/>
              </w:rPr>
            </w:pPr>
            <w:r w:rsidRPr="00E05FB4">
              <w:rPr>
                <w:rFonts w:cs="Calibri"/>
                <w:b/>
              </w:rPr>
              <w:t>Objective 1: Conduct a process evaluation to understand the process for notifying participants and enrolling them in mandatory E&amp;T programs</w:t>
            </w:r>
          </w:p>
        </w:tc>
      </w:tr>
      <w:tr w:rsidR="00257C3F" w:rsidRPr="00257C3F" w14:paraId="47A49F24" w14:textId="77777777" w:rsidTr="00E05FB4">
        <w:trPr>
          <w:cantSplit/>
          <w:trHeight w:val="288"/>
        </w:trPr>
        <w:tc>
          <w:tcPr>
            <w:tcW w:w="6370" w:type="dxa"/>
          </w:tcPr>
          <w:p w14:paraId="03120C13" w14:textId="77777777" w:rsidR="00257C3F" w:rsidRPr="00E05FB4" w:rsidRDefault="00257C3F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What reasons do States give for instituting mandatory over voluntary programs?</w:t>
            </w:r>
          </w:p>
        </w:tc>
        <w:tc>
          <w:tcPr>
            <w:tcW w:w="1646" w:type="dxa"/>
            <w:gridSpan w:val="3"/>
          </w:tcPr>
          <w:p w14:paraId="6665DE30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6D09B480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285E73E9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4A916A37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4CBBF8B8" w14:textId="77777777" w:rsidTr="00E05FB4">
        <w:trPr>
          <w:cantSplit/>
          <w:trHeight w:val="288"/>
        </w:trPr>
        <w:tc>
          <w:tcPr>
            <w:tcW w:w="6370" w:type="dxa"/>
          </w:tcPr>
          <w:p w14:paraId="1179F5C8" w14:textId="77777777" w:rsidR="00257C3F" w:rsidRPr="00E05FB4" w:rsidRDefault="00257C3F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Who is subject to mandatory E&amp;T in the</w:t>
            </w:r>
            <w:r w:rsidR="003E5F43" w:rsidRPr="00E05FB4">
              <w:rPr>
                <w:rFonts w:cs="Calibri"/>
              </w:rPr>
              <w:t xml:space="preserve"> </w:t>
            </w:r>
            <w:r w:rsidRPr="00E05FB4">
              <w:rPr>
                <w:rFonts w:cs="Calibri"/>
              </w:rPr>
              <w:t>mandatory State programs? Do States exempt certain groups of individuals or geographic areas from mandatory participation in E&amp;T? If so, why?</w:t>
            </w:r>
          </w:p>
        </w:tc>
        <w:tc>
          <w:tcPr>
            <w:tcW w:w="1646" w:type="dxa"/>
            <w:gridSpan w:val="3"/>
          </w:tcPr>
          <w:p w14:paraId="0ED6BAFF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5ED08B19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01751C59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04CD22C8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2E2FE32E" w14:textId="77777777" w:rsidTr="00E05FB4">
        <w:trPr>
          <w:cantSplit/>
          <w:trHeight w:val="288"/>
        </w:trPr>
        <w:tc>
          <w:tcPr>
            <w:tcW w:w="6370" w:type="dxa"/>
          </w:tcPr>
          <w:p w14:paraId="62419AAB" w14:textId="77777777" w:rsidR="00257C3F" w:rsidRPr="00E05FB4" w:rsidRDefault="00257C3F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do mandatory States differ from </w:t>
            </w:r>
            <w:r w:rsidR="008C1B6F" w:rsidRPr="00E05FB4">
              <w:rPr>
                <w:rFonts w:cs="Calibri"/>
              </w:rPr>
              <w:t>one another</w:t>
            </w:r>
            <w:r w:rsidRPr="00E05FB4">
              <w:rPr>
                <w:rFonts w:cs="Calibri"/>
              </w:rPr>
              <w:t xml:space="preserve"> in their intake procedures, referral procedures, orientations, and notification processes for mandatory participants? </w:t>
            </w:r>
          </w:p>
        </w:tc>
        <w:tc>
          <w:tcPr>
            <w:tcW w:w="1646" w:type="dxa"/>
            <w:gridSpan w:val="3"/>
          </w:tcPr>
          <w:p w14:paraId="09D77B53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2AA2D387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4399BA9C" w14:textId="38BBA6C3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7B98C0F8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719C5CAE" w14:textId="77777777" w:rsidTr="00E05FB4">
        <w:trPr>
          <w:cantSplit/>
          <w:trHeight w:val="288"/>
        </w:trPr>
        <w:tc>
          <w:tcPr>
            <w:tcW w:w="6370" w:type="dxa"/>
          </w:tcPr>
          <w:p w14:paraId="7E2B2390" w14:textId="77777777" w:rsidR="00257C3F" w:rsidRPr="00E05FB4" w:rsidRDefault="00257C3F" w:rsidP="002D6E8D">
            <w:pPr>
              <w:pStyle w:val="TableText-IPR"/>
              <w:rPr>
                <w:rFonts w:cs="Calibri"/>
                <w:b/>
              </w:rPr>
            </w:pPr>
            <w:r w:rsidRPr="00E05FB4">
              <w:rPr>
                <w:rFonts w:cs="Calibri"/>
              </w:rPr>
              <w:t>How do screening mechanisms work in regard to Federal exemptions from work registration and any State</w:t>
            </w:r>
            <w:r w:rsidR="009B0FED" w:rsidRPr="00E05FB4">
              <w:rPr>
                <w:rFonts w:cs="Calibri"/>
              </w:rPr>
              <w:t>-</w:t>
            </w:r>
            <w:r w:rsidRPr="00E05FB4">
              <w:rPr>
                <w:rFonts w:cs="Calibri"/>
              </w:rPr>
              <w:t xml:space="preserve">selected exemptions from mandatory E&amp;T? How often are SNAP participants referred to E&amp;T when they should not be? </w:t>
            </w:r>
          </w:p>
          <w:p w14:paraId="580052EE" w14:textId="77777777" w:rsidR="00257C3F" w:rsidRPr="00E05FB4" w:rsidRDefault="00257C3F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Generally, how and when are incorrect referrals to E&amp;T discovered, and how are they corrected?</w:t>
            </w:r>
          </w:p>
        </w:tc>
        <w:tc>
          <w:tcPr>
            <w:tcW w:w="1646" w:type="dxa"/>
            <w:gridSpan w:val="3"/>
          </w:tcPr>
          <w:p w14:paraId="1F7A6BF9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368CFE6F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5A09AD08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403FFB66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1787DC97" w14:textId="77777777" w:rsidTr="00E05FB4">
        <w:trPr>
          <w:cantSplit/>
          <w:trHeight w:val="288"/>
        </w:trPr>
        <w:tc>
          <w:tcPr>
            <w:tcW w:w="6370" w:type="dxa"/>
          </w:tcPr>
          <w:p w14:paraId="169C7D3E" w14:textId="77777777" w:rsidR="00257C3F" w:rsidRPr="00E05FB4" w:rsidRDefault="00257C3F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What activities are required for mandatory E&amp;T compliance? </w:t>
            </w:r>
          </w:p>
        </w:tc>
        <w:tc>
          <w:tcPr>
            <w:tcW w:w="1646" w:type="dxa"/>
            <w:gridSpan w:val="3"/>
          </w:tcPr>
          <w:p w14:paraId="0C7D7B15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44E79A03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040C4693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65FC34F1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3698B77C" w14:textId="77777777" w:rsidTr="00E05FB4">
        <w:trPr>
          <w:cantSplit/>
          <w:trHeight w:val="288"/>
        </w:trPr>
        <w:tc>
          <w:tcPr>
            <w:tcW w:w="6370" w:type="dxa"/>
          </w:tcPr>
          <w:p w14:paraId="52265AEE" w14:textId="6EA5C1C1" w:rsidR="00257C3F" w:rsidRPr="00E05FB4" w:rsidRDefault="00257C3F" w:rsidP="001C57DB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Do mandatory E&amp;T States have the resources to serve the entire eligible population</w:t>
            </w:r>
            <w:r w:rsidR="007F55B8" w:rsidRPr="00E05FB4">
              <w:rPr>
                <w:rFonts w:cs="Calibri"/>
              </w:rPr>
              <w:t xml:space="preserve"> s</w:t>
            </w:r>
            <w:r w:rsidRPr="00E05FB4">
              <w:rPr>
                <w:rFonts w:cs="Calibri"/>
              </w:rPr>
              <w:t xml:space="preserve">hould participation reach 100 percent? If not, what percentage of the eligible population </w:t>
            </w:r>
            <w:r w:rsidR="001C57DB" w:rsidRPr="00E05FB4">
              <w:rPr>
                <w:rFonts w:cs="Calibri"/>
              </w:rPr>
              <w:t>can the States</w:t>
            </w:r>
            <w:r w:rsidRPr="00E05FB4">
              <w:rPr>
                <w:rFonts w:cs="Calibri"/>
              </w:rPr>
              <w:t xml:space="preserve"> serve?</w:t>
            </w:r>
          </w:p>
        </w:tc>
        <w:tc>
          <w:tcPr>
            <w:tcW w:w="1646" w:type="dxa"/>
            <w:gridSpan w:val="3"/>
          </w:tcPr>
          <w:p w14:paraId="247B40A4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276BA7CD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68111D3E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739BAF15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154171CB" w14:textId="77777777" w:rsidTr="00E05FB4">
        <w:trPr>
          <w:cantSplit/>
          <w:trHeight w:val="288"/>
        </w:trPr>
        <w:tc>
          <w:tcPr>
            <w:tcW w:w="6370" w:type="dxa"/>
          </w:tcPr>
          <w:p w14:paraId="1BC3D775" w14:textId="6806ED4A" w:rsidR="00257C3F" w:rsidRPr="00E05FB4" w:rsidRDefault="00A54E9E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How frequently do</w:t>
            </w:r>
            <w:r w:rsidR="00257C3F" w:rsidRPr="00E05FB4">
              <w:rPr>
                <w:rFonts w:cs="Calibri"/>
              </w:rPr>
              <w:t xml:space="preserve"> mandatory E&amp;T participants leave the program for the following reasons? </w:t>
            </w:r>
          </w:p>
          <w:p w14:paraId="432D5AF3" w14:textId="77777777" w:rsidR="00257C3F" w:rsidRPr="00E05FB4" w:rsidRDefault="00257C3F" w:rsidP="00E05FB4">
            <w:pPr>
              <w:pStyle w:val="TableRedBullets-IPR"/>
              <w:numPr>
                <w:ilvl w:val="0"/>
                <w:numId w:val="34"/>
              </w:numPr>
            </w:pPr>
            <w:r w:rsidRPr="00E05FB4">
              <w:t xml:space="preserve">Participant is sanctioned for failure to comply with requirements. </w:t>
            </w:r>
          </w:p>
          <w:p w14:paraId="3E070600" w14:textId="77777777" w:rsidR="00257C3F" w:rsidRPr="00E05FB4" w:rsidRDefault="00257C3F" w:rsidP="00E05FB4">
            <w:pPr>
              <w:pStyle w:val="TableRedBullets-IPR"/>
              <w:numPr>
                <w:ilvl w:val="0"/>
                <w:numId w:val="34"/>
              </w:numPr>
            </w:pPr>
            <w:r w:rsidRPr="00E05FB4">
              <w:t xml:space="preserve">Participant does not meet deadline to recertify. </w:t>
            </w:r>
          </w:p>
          <w:p w14:paraId="2E7E1328" w14:textId="77777777" w:rsidR="00257C3F" w:rsidRPr="00E05FB4" w:rsidRDefault="00257C3F" w:rsidP="00E05FB4">
            <w:pPr>
              <w:pStyle w:val="TableRedBullets-IPR"/>
              <w:numPr>
                <w:ilvl w:val="0"/>
                <w:numId w:val="34"/>
              </w:numPr>
            </w:pPr>
            <w:r w:rsidRPr="00E05FB4">
              <w:t xml:space="preserve">Participant begins earning wages that are above the threshold to qualify for SNAP benefits. </w:t>
            </w:r>
          </w:p>
        </w:tc>
        <w:tc>
          <w:tcPr>
            <w:tcW w:w="1646" w:type="dxa"/>
            <w:gridSpan w:val="3"/>
          </w:tcPr>
          <w:p w14:paraId="35B1A140" w14:textId="77777777" w:rsidR="00257C3F" w:rsidRPr="00E05FB4" w:rsidRDefault="00257C3F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7A83E52B" w14:textId="77777777" w:rsidR="00257C3F" w:rsidRPr="00E05FB4" w:rsidRDefault="00A54E9E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30FBA96B" w14:textId="77777777" w:rsidR="00257C3F" w:rsidRPr="00E05FB4" w:rsidRDefault="00A54E9E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419F3F05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257C3F" w:rsidRPr="00257C3F" w14:paraId="32BD7AA3" w14:textId="77777777" w:rsidTr="002D6E8D">
        <w:trPr>
          <w:cantSplit/>
          <w:trHeight w:val="288"/>
        </w:trPr>
        <w:tc>
          <w:tcPr>
            <w:tcW w:w="12960" w:type="dxa"/>
            <w:gridSpan w:val="10"/>
            <w:shd w:val="clear" w:color="auto" w:fill="F2F2F2" w:themeFill="background1" w:themeFillShade="F2"/>
          </w:tcPr>
          <w:p w14:paraId="0AB73D75" w14:textId="6C0A1D68" w:rsidR="00257C3F" w:rsidRPr="00E05FB4" w:rsidRDefault="00257C3F" w:rsidP="00124A4B">
            <w:pPr>
              <w:pStyle w:val="TableText-IPR"/>
              <w:keepNext/>
              <w:keepLines/>
              <w:rPr>
                <w:rFonts w:cs="Calibri"/>
              </w:rPr>
            </w:pPr>
            <w:r w:rsidRPr="00E05FB4">
              <w:rPr>
                <w:rFonts w:cs="Calibri"/>
                <w:b/>
                <w:bCs/>
              </w:rPr>
              <w:lastRenderedPageBreak/>
              <w:t>Objective 2: Determine the main reasons why mandatory E&amp;T participants are sanctioned, with particular attention to program dropoff points</w:t>
            </w:r>
            <w:r w:rsidR="00124A4B" w:rsidRPr="00E05FB4">
              <w:rPr>
                <w:rFonts w:cs="Calibri"/>
                <w:b/>
                <w:bCs/>
              </w:rPr>
              <w:t xml:space="preserve"> that</w:t>
            </w:r>
            <w:r w:rsidRPr="00E05FB4">
              <w:rPr>
                <w:rFonts w:cs="Calibri"/>
                <w:b/>
                <w:bCs/>
              </w:rPr>
              <w:t xml:space="preserve"> result in sanctions</w:t>
            </w:r>
          </w:p>
        </w:tc>
      </w:tr>
      <w:tr w:rsidR="00257C3F" w:rsidRPr="00257C3F" w14:paraId="5AC4F65C" w14:textId="77777777" w:rsidTr="00E05FB4">
        <w:trPr>
          <w:cantSplit/>
          <w:trHeight w:val="288"/>
        </w:trPr>
        <w:tc>
          <w:tcPr>
            <w:tcW w:w="6370" w:type="dxa"/>
          </w:tcPr>
          <w:p w14:paraId="2A167D7B" w14:textId="77777777" w:rsidR="00257C3F" w:rsidRPr="00E05FB4" w:rsidRDefault="00257C3F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What State E&amp;T </w:t>
            </w:r>
            <w:r w:rsidR="00320276" w:rsidRPr="00E05FB4">
              <w:rPr>
                <w:rFonts w:cs="Calibri"/>
              </w:rPr>
              <w:t xml:space="preserve">policies and </w:t>
            </w:r>
            <w:r w:rsidRPr="00E05FB4">
              <w:rPr>
                <w:rFonts w:cs="Calibri"/>
              </w:rPr>
              <w:t xml:space="preserve">administrative practices </w:t>
            </w:r>
            <w:r w:rsidR="00502DB0" w:rsidRPr="00E05FB4">
              <w:rPr>
                <w:rFonts w:cs="Calibri"/>
              </w:rPr>
              <w:t>may affect</w:t>
            </w:r>
            <w:r w:rsidRPr="00E05FB4">
              <w:rPr>
                <w:rFonts w:cs="Calibri"/>
              </w:rPr>
              <w:t xml:space="preserve"> a mandatory E&amp;T participant’s likelihood of participating in E&amp;T services and the participant’s likelihood of being sanctioned? Features</w:t>
            </w:r>
            <w:r w:rsidR="000A53D5" w:rsidRPr="00E05FB4">
              <w:rPr>
                <w:rFonts w:cs="Calibri"/>
              </w:rPr>
              <w:t xml:space="preserve"> examined may</w:t>
            </w:r>
            <w:r w:rsidRPr="00E05FB4">
              <w:rPr>
                <w:rFonts w:cs="Calibri"/>
              </w:rPr>
              <w:t xml:space="preserve"> include</w:t>
            </w:r>
            <w:r w:rsidR="009B0FED" w:rsidRPr="00E05FB4">
              <w:rPr>
                <w:rFonts w:cs="Calibri"/>
              </w:rPr>
              <w:t>—</w:t>
            </w:r>
            <w:r w:rsidRPr="00E05FB4">
              <w:rPr>
                <w:rFonts w:cs="Calibri"/>
              </w:rPr>
              <w:t xml:space="preserve"> </w:t>
            </w:r>
          </w:p>
          <w:p w14:paraId="3BD8AF5A" w14:textId="77777777" w:rsidR="00257C3F" w:rsidRPr="00E05FB4" w:rsidRDefault="00257C3F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 xml:space="preserve">Group(s) targeted </w:t>
            </w:r>
          </w:p>
          <w:p w14:paraId="02CBD71B" w14:textId="77777777" w:rsidR="00257C3F" w:rsidRPr="00E05FB4" w:rsidRDefault="00502DB0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>S</w:t>
            </w:r>
            <w:r w:rsidR="00257C3F" w:rsidRPr="00E05FB4">
              <w:t xml:space="preserve">creening process used to identify Federal exemptions from work registration and any State-selected exemptions from mandatory E&amp;T, particularly in States that rely primarily on telephone interviews </w:t>
            </w:r>
          </w:p>
          <w:p w14:paraId="6107DE41" w14:textId="77777777" w:rsidR="00BD5659" w:rsidRPr="00E05FB4" w:rsidRDefault="00502DB0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>I</w:t>
            </w:r>
            <w:r w:rsidR="00257C3F" w:rsidRPr="00E05FB4">
              <w:t>ntake process, including assessment and assignment to individual E&amp;T components</w:t>
            </w:r>
          </w:p>
          <w:p w14:paraId="05E64D58" w14:textId="77777777" w:rsidR="00257C3F" w:rsidRPr="00E05FB4" w:rsidRDefault="00BD5659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>Referral p</w:t>
            </w:r>
            <w:r w:rsidR="00214FC8" w:rsidRPr="00E05FB4">
              <w:t xml:space="preserve">rocess, including systems of communication and collaboration </w:t>
            </w:r>
            <w:r w:rsidRPr="00E05FB4">
              <w:t>between SNAP agencies and E&amp;T partner organizations</w:t>
            </w:r>
          </w:p>
          <w:p w14:paraId="6F31D865" w14:textId="77777777" w:rsidR="00BD5659" w:rsidRPr="00E05FB4" w:rsidRDefault="00BD5659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>Number of locations visited and referrals needed to obtain services</w:t>
            </w:r>
          </w:p>
          <w:p w14:paraId="66479A11" w14:textId="77777777" w:rsidR="00257C3F" w:rsidRPr="00E05FB4" w:rsidRDefault="00257C3F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 xml:space="preserve">Participant reporting requirements </w:t>
            </w:r>
          </w:p>
          <w:p w14:paraId="63EE7649" w14:textId="77777777" w:rsidR="000A53D5" w:rsidRPr="00E05FB4" w:rsidRDefault="00502DB0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>N</w:t>
            </w:r>
            <w:r w:rsidR="00257C3F" w:rsidRPr="00E05FB4">
              <w:t>otification process</w:t>
            </w:r>
          </w:p>
          <w:p w14:paraId="4E3CAEE0" w14:textId="77777777" w:rsidR="00257C3F" w:rsidRPr="00E05FB4" w:rsidRDefault="000A53D5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>Type of sanction imposed</w:t>
            </w:r>
            <w:r w:rsidR="00257C3F" w:rsidRPr="00E05FB4">
              <w:t xml:space="preserve"> </w:t>
            </w:r>
          </w:p>
          <w:p w14:paraId="090DB7D9" w14:textId="77777777" w:rsidR="00BD5659" w:rsidRPr="00E05FB4" w:rsidRDefault="00BD5659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 xml:space="preserve">Length of compliance period before being considered noncompliant </w:t>
            </w:r>
          </w:p>
          <w:p w14:paraId="6E52A598" w14:textId="77777777" w:rsidR="00257C3F" w:rsidRPr="00E05FB4" w:rsidRDefault="00257C3F" w:rsidP="00E05FB4">
            <w:pPr>
              <w:pStyle w:val="TableRedBullets-IPR"/>
              <w:numPr>
                <w:ilvl w:val="0"/>
                <w:numId w:val="33"/>
              </w:numPr>
              <w:ind w:left="576" w:hanging="288"/>
            </w:pPr>
            <w:r w:rsidRPr="00E05FB4">
              <w:t xml:space="preserve">Opportunities for appeal, including formal and informal channels </w:t>
            </w:r>
          </w:p>
        </w:tc>
        <w:tc>
          <w:tcPr>
            <w:tcW w:w="1646" w:type="dxa"/>
            <w:gridSpan w:val="3"/>
          </w:tcPr>
          <w:p w14:paraId="73A7A709" w14:textId="77777777" w:rsidR="00257C3F" w:rsidRPr="00E05FB4" w:rsidRDefault="00257C3F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01BFF6FD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3C72FEFC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22ACD06F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257C3F" w:rsidRPr="00257C3F" w14:paraId="1709923B" w14:textId="77777777" w:rsidTr="00E05FB4">
        <w:trPr>
          <w:cantSplit/>
          <w:trHeight w:val="288"/>
        </w:trPr>
        <w:tc>
          <w:tcPr>
            <w:tcW w:w="6370" w:type="dxa"/>
          </w:tcPr>
          <w:p w14:paraId="1FD1BDAB" w14:textId="7423F03C" w:rsidR="00257C3F" w:rsidRPr="00E05FB4" w:rsidRDefault="00257C3F" w:rsidP="00AA6F6E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At which points in the process are participants more likely to be sanctioned?</w:t>
            </w:r>
          </w:p>
        </w:tc>
        <w:tc>
          <w:tcPr>
            <w:tcW w:w="1646" w:type="dxa"/>
            <w:gridSpan w:val="3"/>
          </w:tcPr>
          <w:p w14:paraId="4C661D6A" w14:textId="77777777" w:rsidR="00257C3F" w:rsidRPr="00E05FB4" w:rsidRDefault="00257C3F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0483529D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3D05021D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042EEB67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257C3F" w:rsidRPr="00257C3F" w14:paraId="6CEF6947" w14:textId="77777777" w:rsidTr="00E05FB4">
        <w:trPr>
          <w:cantSplit/>
          <w:trHeight w:val="288"/>
        </w:trPr>
        <w:tc>
          <w:tcPr>
            <w:tcW w:w="6370" w:type="dxa"/>
          </w:tcPr>
          <w:p w14:paraId="653BA3AB" w14:textId="21C42D07" w:rsidR="00257C3F" w:rsidRPr="00E05FB4" w:rsidRDefault="00257C3F" w:rsidP="00C60865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clear are the </w:t>
            </w:r>
            <w:r w:rsidR="00755695" w:rsidRPr="00E05FB4">
              <w:rPr>
                <w:rFonts w:cs="Calibri"/>
              </w:rPr>
              <w:t>NOAAs,</w:t>
            </w:r>
            <w:r w:rsidRPr="00E05FB4">
              <w:rPr>
                <w:rFonts w:cs="Calibri"/>
              </w:rPr>
              <w:t xml:space="preserve"> which inform participants they are at risk of being sanctioned? Is due process followed for those who fail to meet program requirements? </w:t>
            </w:r>
          </w:p>
        </w:tc>
        <w:tc>
          <w:tcPr>
            <w:tcW w:w="1646" w:type="dxa"/>
            <w:gridSpan w:val="3"/>
          </w:tcPr>
          <w:p w14:paraId="3C02C6D7" w14:textId="77777777" w:rsidR="00257C3F" w:rsidRPr="00E05FB4" w:rsidRDefault="00257C3F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5192F946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0E71E419" w14:textId="7E00295A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42485B9D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257C3F" w:rsidRPr="00257C3F" w14:paraId="379A9644" w14:textId="77777777" w:rsidTr="00E05FB4">
        <w:trPr>
          <w:cantSplit/>
          <w:trHeight w:val="288"/>
        </w:trPr>
        <w:tc>
          <w:tcPr>
            <w:tcW w:w="6370" w:type="dxa"/>
          </w:tcPr>
          <w:p w14:paraId="37A6C16E" w14:textId="673F4A4B" w:rsidR="00257C3F" w:rsidRPr="00E05FB4" w:rsidRDefault="00FD3BB7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>How frequently do</w:t>
            </w:r>
            <w:r w:rsidR="00257C3F" w:rsidRPr="00E05FB4">
              <w:rPr>
                <w:rFonts w:cs="Calibri"/>
              </w:rPr>
              <w:t xml:space="preserve"> participants who receive a sanction notice comply before the sanction is imposed? </w:t>
            </w:r>
          </w:p>
        </w:tc>
        <w:tc>
          <w:tcPr>
            <w:tcW w:w="1646" w:type="dxa"/>
            <w:gridSpan w:val="3"/>
          </w:tcPr>
          <w:p w14:paraId="13575D86" w14:textId="77777777" w:rsidR="00257C3F" w:rsidRPr="00E05FB4" w:rsidRDefault="00257C3F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19AB98E0" w14:textId="77777777" w:rsidR="00257C3F" w:rsidRPr="00E05FB4" w:rsidRDefault="00BD5659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67148FE1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1AE0A805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257C3F" w:rsidRPr="00257C3F" w14:paraId="72F29DAE" w14:textId="77777777" w:rsidTr="00E05FB4">
        <w:trPr>
          <w:cantSplit/>
          <w:trHeight w:val="288"/>
        </w:trPr>
        <w:tc>
          <w:tcPr>
            <w:tcW w:w="6370" w:type="dxa"/>
          </w:tcPr>
          <w:p w14:paraId="40838F5C" w14:textId="02120EF8" w:rsidR="00257C3F" w:rsidRPr="00E05FB4" w:rsidRDefault="00257C3F" w:rsidP="00E05FB4">
            <w:pPr>
              <w:pStyle w:val="TableText-IPR"/>
              <w:spacing w:after="120"/>
              <w:rPr>
                <w:rFonts w:cs="Calibri"/>
              </w:rPr>
            </w:pPr>
            <w:r w:rsidRPr="00E05FB4">
              <w:rPr>
                <w:rFonts w:cs="Calibri"/>
              </w:rPr>
              <w:t>To the extent the information is available, what percentage of sanctioned participants return to SNAP and E&amp;T?</w:t>
            </w:r>
          </w:p>
          <w:p w14:paraId="121FA267" w14:textId="77777777" w:rsidR="00257C3F" w:rsidRPr="00E05FB4" w:rsidRDefault="00257C3F" w:rsidP="00E05FB4">
            <w:pPr>
              <w:pStyle w:val="TableRedBullets-IPR"/>
              <w:numPr>
                <w:ilvl w:val="0"/>
                <w:numId w:val="32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quickly do sanctioned individuals return to SNAP, if at all (e.g., never return, short-term absences, long-term absences)? </w:t>
            </w:r>
          </w:p>
          <w:p w14:paraId="62A6050F" w14:textId="77777777" w:rsidR="00257C3F" w:rsidRPr="00E05FB4" w:rsidRDefault="00257C3F" w:rsidP="00E05FB4">
            <w:pPr>
              <w:pStyle w:val="TableRedBullets-IPR"/>
              <w:numPr>
                <w:ilvl w:val="0"/>
                <w:numId w:val="32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long do mandatory participants typically participate in E&amp;T (if data are available)? </w:t>
            </w:r>
          </w:p>
        </w:tc>
        <w:tc>
          <w:tcPr>
            <w:tcW w:w="1646" w:type="dxa"/>
            <w:gridSpan w:val="3"/>
          </w:tcPr>
          <w:p w14:paraId="161D00C5" w14:textId="77777777" w:rsidR="00257C3F" w:rsidRPr="00E05FB4" w:rsidRDefault="00257C3F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71B343C1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053B3A2E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4C339BF3" w14:textId="77777777" w:rsidR="00257C3F" w:rsidRPr="00E05FB4" w:rsidRDefault="00257C3F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C85162" w:rsidRPr="00257C3F" w14:paraId="43118816" w14:textId="77777777" w:rsidTr="00C85162">
        <w:trPr>
          <w:cantSplit/>
          <w:trHeight w:val="288"/>
        </w:trPr>
        <w:tc>
          <w:tcPr>
            <w:tcW w:w="12960" w:type="dxa"/>
            <w:gridSpan w:val="10"/>
            <w:shd w:val="clear" w:color="auto" w:fill="F2F2F2" w:themeFill="background1" w:themeFillShade="F2"/>
          </w:tcPr>
          <w:p w14:paraId="60980555" w14:textId="0533C8D1" w:rsidR="00C85162" w:rsidRPr="00E05FB4" w:rsidRDefault="00C85162" w:rsidP="00124A4B">
            <w:pPr>
              <w:keepNext/>
              <w:keepLines/>
              <w:spacing w:after="0"/>
              <w:rPr>
                <w:rFonts w:cs="Calibri"/>
                <w:color w:val="B12732"/>
                <w:szCs w:val="20"/>
              </w:rPr>
            </w:pPr>
            <w:r w:rsidRPr="00E05FB4">
              <w:rPr>
                <w:rFonts w:cs="Calibri"/>
                <w:b/>
                <w:bCs/>
                <w:szCs w:val="20"/>
              </w:rPr>
              <w:lastRenderedPageBreak/>
              <w:t>Objective 2 (continued): Determine the main reasons why mandatory E&amp;T participants are sanctioned, with particular attention to program dropoff points</w:t>
            </w:r>
            <w:r w:rsidR="00124A4B" w:rsidRPr="00E05FB4">
              <w:rPr>
                <w:rFonts w:cs="Calibri"/>
                <w:b/>
                <w:bCs/>
                <w:szCs w:val="20"/>
              </w:rPr>
              <w:t xml:space="preserve"> that</w:t>
            </w:r>
            <w:r w:rsidRPr="00E05FB4">
              <w:rPr>
                <w:rFonts w:cs="Calibri"/>
                <w:b/>
                <w:bCs/>
                <w:szCs w:val="20"/>
              </w:rPr>
              <w:t xml:space="preserve"> result in sanctions</w:t>
            </w:r>
          </w:p>
        </w:tc>
      </w:tr>
      <w:tr w:rsidR="00C85162" w:rsidRPr="00257C3F" w14:paraId="03A51E45" w14:textId="77777777" w:rsidTr="00E05FB4">
        <w:trPr>
          <w:cantSplit/>
          <w:trHeight w:val="288"/>
        </w:trPr>
        <w:tc>
          <w:tcPr>
            <w:tcW w:w="6370" w:type="dxa"/>
          </w:tcPr>
          <w:p w14:paraId="129E97A6" w14:textId="77777777" w:rsidR="00C85162" w:rsidRPr="00E05FB4" w:rsidRDefault="00C85162" w:rsidP="00E05FB4">
            <w:pPr>
              <w:pStyle w:val="TableText-IPR"/>
              <w:spacing w:after="120"/>
              <w:rPr>
                <w:rFonts w:cs="Calibri"/>
                <w:b/>
                <w:i/>
                <w:color w:val="FF0000"/>
              </w:rPr>
            </w:pPr>
            <w:r w:rsidRPr="00E05FB4">
              <w:rPr>
                <w:rFonts w:cs="Calibri"/>
              </w:rPr>
              <w:t xml:space="preserve">What are the challenges or obstacles mandatory SNAP E&amp;T participants face in sustaining participation? </w:t>
            </w:r>
          </w:p>
          <w:p w14:paraId="692C851B" w14:textId="77777777" w:rsidR="00C85162" w:rsidRPr="00E05FB4" w:rsidRDefault="00C85162" w:rsidP="00E05FB4">
            <w:pPr>
              <w:pStyle w:val="TableRedBullets-IPR"/>
              <w:numPr>
                <w:ilvl w:val="0"/>
                <w:numId w:val="26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What are the primary barriers clients report to SNAP agencies for not being able to comply upfront (never enter E&amp;T)? </w:t>
            </w:r>
          </w:p>
          <w:p w14:paraId="24B07353" w14:textId="646CA956" w:rsidR="00FD3BB7" w:rsidRPr="00E05FB4" w:rsidRDefault="00C85162" w:rsidP="00E05FB4">
            <w:pPr>
              <w:pStyle w:val="TableRedBullets-IPR"/>
              <w:numPr>
                <w:ilvl w:val="0"/>
                <w:numId w:val="26"/>
              </w:numPr>
              <w:ind w:left="576" w:hanging="288"/>
              <w:rPr>
                <w:rFonts w:cs="Calibri"/>
                <w:color w:val="FF0000"/>
              </w:rPr>
            </w:pPr>
            <w:r w:rsidRPr="00E05FB4">
              <w:rPr>
                <w:rFonts w:cs="Calibri"/>
              </w:rPr>
              <w:t>How do reasons differ for those that begin an E&amp;T program but struggle to comply?</w:t>
            </w:r>
          </w:p>
        </w:tc>
        <w:tc>
          <w:tcPr>
            <w:tcW w:w="1646" w:type="dxa"/>
            <w:gridSpan w:val="3"/>
          </w:tcPr>
          <w:p w14:paraId="20450202" w14:textId="77777777" w:rsidR="00C85162" w:rsidRPr="00E05FB4" w:rsidRDefault="00C85162" w:rsidP="00257C3F">
            <w:pPr>
              <w:pageBreakBefore/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126ACBD0" w14:textId="77777777" w:rsidR="00C85162" w:rsidRPr="00E05FB4" w:rsidRDefault="00C85162" w:rsidP="00257C3F">
            <w:pPr>
              <w:pageBreakBefore/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2619B02C" w14:textId="77777777" w:rsidR="00C85162" w:rsidRPr="00E05FB4" w:rsidRDefault="00C85162" w:rsidP="00257C3F">
            <w:pPr>
              <w:pageBreakBefore/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42885802" w14:textId="77777777" w:rsidR="00C85162" w:rsidRPr="00E05FB4" w:rsidRDefault="00C85162" w:rsidP="00257C3F">
            <w:pPr>
              <w:pageBreakBefore/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C85162" w:rsidRPr="00257C3F" w14:paraId="216C91FD" w14:textId="77777777" w:rsidTr="00E05FB4">
        <w:trPr>
          <w:cantSplit/>
          <w:trHeight w:val="288"/>
        </w:trPr>
        <w:tc>
          <w:tcPr>
            <w:tcW w:w="6370" w:type="dxa"/>
          </w:tcPr>
          <w:p w14:paraId="7086F2DD" w14:textId="77777777" w:rsidR="00C85162" w:rsidRPr="00E05FB4" w:rsidRDefault="00C85162" w:rsidP="00E05FB4">
            <w:pPr>
              <w:pStyle w:val="TableText-IPR"/>
              <w:spacing w:after="120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What kinds of training do SNAP staff receive on practices for implementing mandatory E&amp;T and sanctions for noncompliance? Features </w:t>
            </w:r>
            <w:r w:rsidR="00A239A2" w:rsidRPr="00E05FB4">
              <w:rPr>
                <w:rFonts w:cs="Calibri"/>
              </w:rPr>
              <w:t xml:space="preserve">examined may </w:t>
            </w:r>
            <w:r w:rsidRPr="00E05FB4">
              <w:rPr>
                <w:rFonts w:cs="Calibri"/>
              </w:rPr>
              <w:t xml:space="preserve">include— </w:t>
            </w:r>
          </w:p>
          <w:p w14:paraId="041FF22A" w14:textId="77777777" w:rsidR="00C85162" w:rsidRPr="00E05FB4" w:rsidRDefault="00C85162" w:rsidP="00E05FB4">
            <w:pPr>
              <w:pStyle w:val="TableRedBullets-IPR"/>
              <w:numPr>
                <w:ilvl w:val="0"/>
                <w:numId w:val="27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Who receives training </w:t>
            </w:r>
          </w:p>
          <w:p w14:paraId="5899DBB2" w14:textId="77777777" w:rsidR="00C85162" w:rsidRPr="00E05FB4" w:rsidRDefault="00C85162" w:rsidP="00E05FB4">
            <w:pPr>
              <w:pStyle w:val="TableRedBullets-IPR"/>
              <w:numPr>
                <w:ilvl w:val="0"/>
                <w:numId w:val="27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Frequency of training </w:t>
            </w:r>
          </w:p>
          <w:p w14:paraId="218E1C79" w14:textId="77777777" w:rsidR="00C85162" w:rsidRPr="00E05FB4" w:rsidRDefault="00C85162" w:rsidP="00E05FB4">
            <w:pPr>
              <w:pStyle w:val="TableRedBullets-IPR"/>
              <w:numPr>
                <w:ilvl w:val="0"/>
                <w:numId w:val="27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Any printed materials</w:t>
            </w:r>
          </w:p>
          <w:p w14:paraId="63E71B82" w14:textId="77777777" w:rsidR="00C85162" w:rsidRPr="00E05FB4" w:rsidRDefault="00C85162" w:rsidP="00E05FB4">
            <w:pPr>
              <w:pStyle w:val="TableRedBullets-IPR"/>
              <w:numPr>
                <w:ilvl w:val="0"/>
                <w:numId w:val="27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Format of the training (in person, web, required/optional)</w:t>
            </w:r>
          </w:p>
          <w:p w14:paraId="341723FE" w14:textId="77777777" w:rsidR="00C85162" w:rsidRPr="00E05FB4" w:rsidRDefault="00EA48FA" w:rsidP="00E05FB4">
            <w:pPr>
              <w:pStyle w:val="TableRedBullets-IPR"/>
              <w:numPr>
                <w:ilvl w:val="0"/>
                <w:numId w:val="27"/>
              </w:numPr>
              <w:ind w:left="576" w:hanging="288"/>
              <w:rPr>
                <w:rFonts w:cs="Calibri"/>
                <w:b/>
                <w:i/>
                <w:color w:val="FF0000"/>
              </w:rPr>
            </w:pPr>
            <w:r w:rsidRPr="00E05FB4">
              <w:rPr>
                <w:rFonts w:cs="Calibri"/>
              </w:rPr>
              <w:t>Whether</w:t>
            </w:r>
            <w:r w:rsidR="00C85162" w:rsidRPr="00E05FB4">
              <w:rPr>
                <w:rFonts w:cs="Calibri"/>
              </w:rPr>
              <w:t xml:space="preserve"> retraining is offered/required periodically</w:t>
            </w:r>
          </w:p>
        </w:tc>
        <w:tc>
          <w:tcPr>
            <w:tcW w:w="1646" w:type="dxa"/>
            <w:gridSpan w:val="3"/>
          </w:tcPr>
          <w:p w14:paraId="76CC91F9" w14:textId="77777777" w:rsidR="00C85162" w:rsidRPr="00E05FB4" w:rsidRDefault="00C85162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21090155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7184E7BA" w14:textId="2A38C4A8" w:rsidR="00C85162" w:rsidRPr="00E05FB4" w:rsidRDefault="00AA6F6E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12BAC036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C85162" w:rsidRPr="00257C3F" w14:paraId="3F5D2BCD" w14:textId="77777777" w:rsidTr="00E05FB4">
        <w:trPr>
          <w:cantSplit/>
          <w:trHeight w:val="288"/>
        </w:trPr>
        <w:tc>
          <w:tcPr>
            <w:tcW w:w="6370" w:type="dxa"/>
          </w:tcPr>
          <w:p w14:paraId="5D295D7E" w14:textId="5EDD28E3" w:rsidR="00C85162" w:rsidRPr="00E05FB4" w:rsidRDefault="00C85162" w:rsidP="00A239A2">
            <w:pPr>
              <w:pStyle w:val="TableText-IPR"/>
              <w:rPr>
                <w:rFonts w:cs="Calibri"/>
                <w:b/>
                <w:i/>
              </w:rPr>
            </w:pPr>
            <w:r w:rsidRPr="00E05FB4">
              <w:rPr>
                <w:rFonts w:cs="Calibri"/>
              </w:rPr>
              <w:t xml:space="preserve">Does the </w:t>
            </w:r>
            <w:r w:rsidR="00A239A2" w:rsidRPr="00E05FB4">
              <w:rPr>
                <w:rFonts w:cs="Calibri"/>
              </w:rPr>
              <w:t>frequency of sanctioning</w:t>
            </w:r>
            <w:r w:rsidRPr="00E05FB4">
              <w:rPr>
                <w:rFonts w:cs="Calibri"/>
              </w:rPr>
              <w:t xml:space="preserve"> differ in States with light-touch programs versus intensive programs?</w:t>
            </w:r>
          </w:p>
        </w:tc>
        <w:tc>
          <w:tcPr>
            <w:tcW w:w="1646" w:type="dxa"/>
            <w:gridSpan w:val="3"/>
          </w:tcPr>
          <w:p w14:paraId="16F488A9" w14:textId="77777777" w:rsidR="00C85162" w:rsidRPr="00E05FB4" w:rsidRDefault="00C85162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color w:val="B12732"/>
                <w:szCs w:val="20"/>
              </w:rPr>
            </w:pPr>
          </w:p>
        </w:tc>
        <w:tc>
          <w:tcPr>
            <w:tcW w:w="1647" w:type="dxa"/>
            <w:gridSpan w:val="3"/>
          </w:tcPr>
          <w:p w14:paraId="3E2B85B9" w14:textId="77777777" w:rsidR="00C85162" w:rsidRPr="00E05FB4" w:rsidRDefault="00A239A2" w:rsidP="00257C3F">
            <w:pPr>
              <w:spacing w:after="0"/>
              <w:jc w:val="center"/>
              <w:rPr>
                <w:rFonts w:cs="Calibri"/>
                <w:color w:val="B12732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26B5EB3E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2C0E659E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C85162" w:rsidRPr="00257C3F" w14:paraId="70822AB6" w14:textId="77777777" w:rsidTr="00E05FB4">
        <w:trPr>
          <w:cantSplit/>
          <w:trHeight w:val="288"/>
        </w:trPr>
        <w:tc>
          <w:tcPr>
            <w:tcW w:w="6370" w:type="dxa"/>
          </w:tcPr>
          <w:p w14:paraId="7466234C" w14:textId="77777777" w:rsidR="00C85162" w:rsidRPr="00E05FB4" w:rsidRDefault="00C85162" w:rsidP="00E05FB4">
            <w:pPr>
              <w:pStyle w:val="TableText-IPR"/>
              <w:spacing w:after="120"/>
              <w:rPr>
                <w:rFonts w:cs="Calibri"/>
                <w:b/>
                <w:i/>
                <w:color w:val="B12732"/>
              </w:rPr>
            </w:pPr>
            <w:r w:rsidRPr="00E05FB4">
              <w:rPr>
                <w:rFonts w:cs="Calibri"/>
              </w:rPr>
              <w:t>How are sanction policies/procedures monitored and tracked by the State/local supervisors?</w:t>
            </w:r>
          </w:p>
          <w:p w14:paraId="0D6513EC" w14:textId="77777777" w:rsidR="00C85162" w:rsidRPr="00E05FB4" w:rsidRDefault="00C85162" w:rsidP="00E05FB4">
            <w:pPr>
              <w:pStyle w:val="TableRedBullets-IPR"/>
              <w:numPr>
                <w:ilvl w:val="0"/>
                <w:numId w:val="28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Are case reviews conducted on sanctioned cases to determine if they were sanctioned accurately?</w:t>
            </w:r>
          </w:p>
          <w:p w14:paraId="79B9FB34" w14:textId="77777777" w:rsidR="00C85162" w:rsidRPr="00E05FB4" w:rsidRDefault="00C85162" w:rsidP="00E05FB4">
            <w:pPr>
              <w:pStyle w:val="TableRedBullets-IPR"/>
              <w:numPr>
                <w:ilvl w:val="0"/>
                <w:numId w:val="28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Does the level of noncompliance remain fairly consistent annually and across the State? If not, how has it changed? Why?</w:t>
            </w:r>
          </w:p>
          <w:p w14:paraId="6EE6FC1D" w14:textId="77777777" w:rsidR="00C85162" w:rsidRPr="00E05FB4" w:rsidRDefault="00C85162" w:rsidP="00E05FB4">
            <w:pPr>
              <w:pStyle w:val="TableRedBullets-IPR"/>
              <w:numPr>
                <w:ilvl w:val="0"/>
                <w:numId w:val="28"/>
              </w:numPr>
              <w:ind w:left="576" w:hanging="288"/>
              <w:rPr>
                <w:rFonts w:cs="Calibri"/>
                <w:color w:val="FF0000"/>
              </w:rPr>
            </w:pPr>
            <w:r w:rsidRPr="00E05FB4">
              <w:rPr>
                <w:rFonts w:cs="Calibri"/>
              </w:rPr>
              <w:t>Has the State made any changes to its sanction policies over time to account for high sanction rates identified?</w:t>
            </w:r>
          </w:p>
        </w:tc>
        <w:tc>
          <w:tcPr>
            <w:tcW w:w="1646" w:type="dxa"/>
            <w:gridSpan w:val="3"/>
          </w:tcPr>
          <w:p w14:paraId="2E62D90D" w14:textId="77777777" w:rsidR="00C85162" w:rsidRPr="00E05FB4" w:rsidRDefault="00C85162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color w:val="B12732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gridSpan w:val="3"/>
          </w:tcPr>
          <w:p w14:paraId="212D8C95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color w:val="B12732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50" w:type="dxa"/>
            <w:gridSpan w:val="2"/>
          </w:tcPr>
          <w:p w14:paraId="6B770731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  <w:tc>
          <w:tcPr>
            <w:tcW w:w="1647" w:type="dxa"/>
          </w:tcPr>
          <w:p w14:paraId="505BE58D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C85162" w:rsidRPr="00257C3F" w14:paraId="358D8368" w14:textId="77777777" w:rsidTr="002D6E8D">
        <w:trPr>
          <w:cantSplit/>
          <w:trHeight w:val="288"/>
        </w:trPr>
        <w:tc>
          <w:tcPr>
            <w:tcW w:w="12960" w:type="dxa"/>
            <w:gridSpan w:val="10"/>
            <w:shd w:val="clear" w:color="auto" w:fill="F2F2F2" w:themeFill="background1" w:themeFillShade="F2"/>
          </w:tcPr>
          <w:p w14:paraId="4CAD75D0" w14:textId="4D901F92" w:rsidR="00C85162" w:rsidRPr="00E05FB4" w:rsidRDefault="00C85162" w:rsidP="00124A4B">
            <w:pPr>
              <w:pStyle w:val="TableText-IPR"/>
              <w:keepNext/>
              <w:keepLines/>
              <w:rPr>
                <w:rFonts w:cs="Calibri"/>
                <w:b/>
              </w:rPr>
            </w:pPr>
            <w:r w:rsidRPr="00E05FB4">
              <w:rPr>
                <w:rFonts w:cs="Calibri"/>
                <w:b/>
              </w:rPr>
              <w:lastRenderedPageBreak/>
              <w:t>Objective 3: Assess how well mandatory programs help SNAP E&amp;T participants gain skills, certificates and credentials; gain stable, well-paying employment</w:t>
            </w:r>
            <w:r w:rsidR="00124A4B" w:rsidRPr="00E05FB4">
              <w:rPr>
                <w:rFonts w:cs="Calibri"/>
                <w:b/>
              </w:rPr>
              <w:t>;</w:t>
            </w:r>
            <w:r w:rsidRPr="00E05FB4">
              <w:rPr>
                <w:rFonts w:cs="Calibri"/>
                <w:b/>
              </w:rPr>
              <w:t xml:space="preserve"> and move toward economic self-sufficiency</w:t>
            </w:r>
          </w:p>
        </w:tc>
      </w:tr>
      <w:tr w:rsidR="00C85162" w:rsidRPr="00257C3F" w14:paraId="786547D5" w14:textId="77777777" w:rsidTr="00E05FB4">
        <w:trPr>
          <w:cantSplit/>
          <w:trHeight w:val="288"/>
        </w:trPr>
        <w:tc>
          <w:tcPr>
            <w:tcW w:w="6382" w:type="dxa"/>
            <w:gridSpan w:val="2"/>
          </w:tcPr>
          <w:p w14:paraId="10F6F444" w14:textId="77777777" w:rsidR="00C85162" w:rsidRPr="00E05FB4" w:rsidRDefault="00C85162" w:rsidP="00E05FB4">
            <w:pPr>
              <w:pStyle w:val="TableText-IPR"/>
              <w:spacing w:after="120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do the services included in State E&amp;T plans compare with the services that participants are offered or actually receive (e.g., job search, job search training, supportive services)? Services </w:t>
            </w:r>
            <w:r w:rsidR="00A239A2" w:rsidRPr="00E05FB4">
              <w:rPr>
                <w:rFonts w:cs="Calibri"/>
              </w:rPr>
              <w:t xml:space="preserve">examined may </w:t>
            </w:r>
            <w:r w:rsidRPr="00E05FB4">
              <w:rPr>
                <w:rFonts w:cs="Calibri"/>
              </w:rPr>
              <w:t xml:space="preserve">include— </w:t>
            </w:r>
          </w:p>
          <w:p w14:paraId="6D05931E" w14:textId="77777777" w:rsidR="00C85162" w:rsidRPr="00E05FB4" w:rsidRDefault="00C85162" w:rsidP="00E05FB4">
            <w:pPr>
              <w:pStyle w:val="TableRedBullets-IPR"/>
              <w:numPr>
                <w:ilvl w:val="0"/>
                <w:numId w:val="29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Light-touch services such as job search or job search training </w:t>
            </w:r>
          </w:p>
          <w:p w14:paraId="09E9CB81" w14:textId="77777777" w:rsidR="00C85162" w:rsidRPr="00E05FB4" w:rsidRDefault="00C85162" w:rsidP="00E05FB4">
            <w:pPr>
              <w:pStyle w:val="TableRedBullets-IPR"/>
              <w:numPr>
                <w:ilvl w:val="0"/>
                <w:numId w:val="29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Intensive services such as adult basic education, on-the-job training, or occupational or technical skills training</w:t>
            </w:r>
          </w:p>
          <w:p w14:paraId="6930D307" w14:textId="77777777" w:rsidR="00C85162" w:rsidRPr="00E05FB4" w:rsidRDefault="00C85162" w:rsidP="00E05FB4">
            <w:pPr>
              <w:pStyle w:val="TableRedBullets-IPR"/>
              <w:numPr>
                <w:ilvl w:val="0"/>
                <w:numId w:val="29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Case management, success coaching, or career navigation</w:t>
            </w:r>
          </w:p>
          <w:p w14:paraId="111C921B" w14:textId="77777777" w:rsidR="00C85162" w:rsidRPr="00E05FB4" w:rsidRDefault="00C85162" w:rsidP="00E05FB4">
            <w:pPr>
              <w:pStyle w:val="TableRedBullets-IPR"/>
              <w:numPr>
                <w:ilvl w:val="0"/>
                <w:numId w:val="29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Support services such as transportation or child care</w:t>
            </w:r>
          </w:p>
        </w:tc>
        <w:tc>
          <w:tcPr>
            <w:tcW w:w="1643" w:type="dxa"/>
            <w:gridSpan w:val="3"/>
          </w:tcPr>
          <w:p w14:paraId="101DD221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  <w:gridSpan w:val="3"/>
          </w:tcPr>
          <w:p w14:paraId="6312F7EE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</w:tcPr>
          <w:p w14:paraId="69BE4B49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445B29F4" w14:textId="4C97140E" w:rsidR="00C85162" w:rsidRPr="00E05FB4" w:rsidRDefault="004C5633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</w:tr>
      <w:tr w:rsidR="00C85162" w:rsidRPr="00257C3F" w14:paraId="7FD2A823" w14:textId="77777777" w:rsidTr="00E05FB4">
        <w:trPr>
          <w:cantSplit/>
          <w:trHeight w:val="288"/>
        </w:trPr>
        <w:tc>
          <w:tcPr>
            <w:tcW w:w="6382" w:type="dxa"/>
            <w:gridSpan w:val="2"/>
          </w:tcPr>
          <w:p w14:paraId="6081C08C" w14:textId="77777777" w:rsidR="00C85162" w:rsidRPr="00E05FB4" w:rsidRDefault="00C85162" w:rsidP="00E05FB4">
            <w:pPr>
              <w:pStyle w:val="TableText-IPR"/>
              <w:spacing w:after="120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do the services providers offer to E&amp;T participants compare to what participants most frequently receive? </w:t>
            </w:r>
          </w:p>
          <w:p w14:paraId="6CC49299" w14:textId="65766DB8" w:rsidR="00C85162" w:rsidRPr="00E05FB4" w:rsidRDefault="00C85162" w:rsidP="00E05FB4">
            <w:pPr>
              <w:pStyle w:val="TableRedBullets-IPR"/>
              <w:numPr>
                <w:ilvl w:val="0"/>
                <w:numId w:val="30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How do staff determine what services to offer </w:t>
            </w:r>
            <w:r w:rsidR="00BF088B" w:rsidRPr="00E05FB4">
              <w:rPr>
                <w:rFonts w:cs="Calibri"/>
              </w:rPr>
              <w:t>participants</w:t>
            </w:r>
            <w:r w:rsidRPr="00E05FB4">
              <w:rPr>
                <w:rFonts w:cs="Calibri"/>
              </w:rPr>
              <w:t xml:space="preserve">? </w:t>
            </w:r>
          </w:p>
          <w:p w14:paraId="4C38EC52" w14:textId="77777777" w:rsidR="00C85162" w:rsidRPr="00E05FB4" w:rsidRDefault="00C85162" w:rsidP="00E05FB4">
            <w:pPr>
              <w:pStyle w:val="TableRedBullets-IPR"/>
              <w:numPr>
                <w:ilvl w:val="0"/>
                <w:numId w:val="30"/>
              </w:numPr>
              <w:ind w:left="576" w:hanging="288"/>
              <w:rPr>
                <w:rFonts w:cs="Calibri"/>
              </w:rPr>
            </w:pPr>
            <w:r w:rsidRPr="00E05FB4">
              <w:rPr>
                <w:rFonts w:cs="Calibri"/>
              </w:rPr>
              <w:t>Are participants told about all services or only a limited amount based on assessments?</w:t>
            </w:r>
          </w:p>
        </w:tc>
        <w:tc>
          <w:tcPr>
            <w:tcW w:w="1643" w:type="dxa"/>
            <w:gridSpan w:val="3"/>
          </w:tcPr>
          <w:p w14:paraId="3ECEDFA1" w14:textId="77777777" w:rsidR="00C85162" w:rsidRPr="00E05FB4" w:rsidRDefault="00C85162" w:rsidP="00214FC8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  <w:gridSpan w:val="3"/>
          </w:tcPr>
          <w:p w14:paraId="2165F52A" w14:textId="77777777" w:rsidR="00C85162" w:rsidRPr="00E05FB4" w:rsidRDefault="00C85162" w:rsidP="00214FC8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</w:tcPr>
          <w:p w14:paraId="5F7AFF48" w14:textId="77777777" w:rsidR="00C85162" w:rsidRPr="00E05FB4" w:rsidRDefault="00C85162" w:rsidP="00214FC8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</w:tcPr>
          <w:p w14:paraId="0CA061C0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C85162" w:rsidRPr="00257C3F" w14:paraId="699F657A" w14:textId="77777777" w:rsidTr="00E05FB4">
        <w:trPr>
          <w:cantSplit/>
          <w:trHeight w:val="288"/>
        </w:trPr>
        <w:tc>
          <w:tcPr>
            <w:tcW w:w="6382" w:type="dxa"/>
            <w:gridSpan w:val="2"/>
            <w:tcBorders>
              <w:bottom w:val="single" w:sz="4" w:space="0" w:color="A6A6A6" w:themeColor="background1" w:themeShade="A6"/>
            </w:tcBorders>
          </w:tcPr>
          <w:p w14:paraId="4F89390E" w14:textId="77777777" w:rsidR="00C85162" w:rsidRPr="00E05FB4" w:rsidRDefault="00C85162" w:rsidP="002D6E8D">
            <w:pPr>
              <w:pStyle w:val="TableText-IPR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To what extent are mandatory E&amp;T services specifically designed to prepare participants for in-demand jobs in the local job market? </w:t>
            </w:r>
          </w:p>
        </w:tc>
        <w:tc>
          <w:tcPr>
            <w:tcW w:w="1643" w:type="dxa"/>
            <w:gridSpan w:val="3"/>
            <w:tcBorders>
              <w:bottom w:val="single" w:sz="4" w:space="0" w:color="A6A6A6" w:themeColor="background1" w:themeShade="A6"/>
            </w:tcBorders>
          </w:tcPr>
          <w:p w14:paraId="5E5EAF1E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  <w:gridSpan w:val="3"/>
            <w:tcBorders>
              <w:bottom w:val="single" w:sz="4" w:space="0" w:color="A6A6A6" w:themeColor="background1" w:themeShade="A6"/>
            </w:tcBorders>
          </w:tcPr>
          <w:p w14:paraId="7170F45A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  <w:tcBorders>
              <w:bottom w:val="single" w:sz="4" w:space="0" w:color="A6A6A6" w:themeColor="background1" w:themeShade="A6"/>
            </w:tcBorders>
          </w:tcPr>
          <w:p w14:paraId="155B1476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tcBorders>
              <w:bottom w:val="single" w:sz="4" w:space="0" w:color="A6A6A6" w:themeColor="background1" w:themeShade="A6"/>
            </w:tcBorders>
          </w:tcPr>
          <w:p w14:paraId="622CBEC5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  <w:tr w:rsidR="00C85162" w:rsidRPr="00257C3F" w14:paraId="5B5E43DC" w14:textId="77777777" w:rsidTr="00E05FB4">
        <w:trPr>
          <w:cantSplit/>
          <w:trHeight w:val="288"/>
        </w:trPr>
        <w:tc>
          <w:tcPr>
            <w:tcW w:w="6382" w:type="dxa"/>
            <w:gridSpan w:val="2"/>
            <w:tcBorders>
              <w:top w:val="single" w:sz="4" w:space="0" w:color="A6A6A6" w:themeColor="background1" w:themeShade="A6"/>
              <w:bottom w:val="single" w:sz="18" w:space="0" w:color="6A6C67"/>
            </w:tcBorders>
          </w:tcPr>
          <w:p w14:paraId="2304F853" w14:textId="77777777" w:rsidR="00C85162" w:rsidRPr="00E05FB4" w:rsidRDefault="00C85162" w:rsidP="00E05FB4">
            <w:pPr>
              <w:pStyle w:val="TableText-IPR"/>
              <w:spacing w:after="120"/>
              <w:rPr>
                <w:rFonts w:cs="Calibri"/>
              </w:rPr>
            </w:pPr>
            <w:r w:rsidRPr="00E05FB4">
              <w:rPr>
                <w:rFonts w:cs="Calibri"/>
              </w:rPr>
              <w:t xml:space="preserve">What metrics do States have in place to determine how well E&amp;T services are moving participants toward economic self-sufficiency? </w:t>
            </w:r>
          </w:p>
          <w:p w14:paraId="10B75D6D" w14:textId="77777777" w:rsidR="00C85162" w:rsidRPr="00E05FB4" w:rsidRDefault="00C85162" w:rsidP="00E05FB4">
            <w:pPr>
              <w:pStyle w:val="TableRedBullets-IPR"/>
              <w:numPr>
                <w:ilvl w:val="0"/>
                <w:numId w:val="31"/>
              </w:numPr>
              <w:ind w:left="576" w:hanging="288"/>
              <w:rPr>
                <w:rFonts w:cs="Calibri"/>
                <w:b/>
                <w:i/>
              </w:rPr>
            </w:pPr>
            <w:r w:rsidRPr="00E05FB4">
              <w:rPr>
                <w:rFonts w:cs="Calibri"/>
              </w:rPr>
              <w:t>Which organizations are tracking and monitoring those metrics?</w:t>
            </w:r>
          </w:p>
        </w:tc>
        <w:tc>
          <w:tcPr>
            <w:tcW w:w="1643" w:type="dxa"/>
            <w:gridSpan w:val="3"/>
            <w:tcBorders>
              <w:top w:val="single" w:sz="4" w:space="0" w:color="A6A6A6" w:themeColor="background1" w:themeShade="A6"/>
              <w:bottom w:val="single" w:sz="18" w:space="0" w:color="6A6C67"/>
            </w:tcBorders>
          </w:tcPr>
          <w:p w14:paraId="6587C6D5" w14:textId="77777777" w:rsidR="00C85162" w:rsidRPr="00E05FB4" w:rsidRDefault="00C85162" w:rsidP="00257C3F">
            <w:pPr>
              <w:tabs>
                <w:tab w:val="left" w:pos="342"/>
              </w:tabs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  <w:gridSpan w:val="3"/>
            <w:tcBorders>
              <w:top w:val="single" w:sz="4" w:space="0" w:color="A6A6A6" w:themeColor="background1" w:themeShade="A6"/>
              <w:bottom w:val="single" w:sz="18" w:space="0" w:color="6A6C67"/>
            </w:tcBorders>
          </w:tcPr>
          <w:p w14:paraId="24E3C7FA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bottom w:val="single" w:sz="18" w:space="0" w:color="6A6C67"/>
            </w:tcBorders>
          </w:tcPr>
          <w:p w14:paraId="517B7931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  <w:r w:rsidRPr="00E05FB4">
              <w:rPr>
                <w:rFonts w:cs="Calibri"/>
                <w:color w:val="B12732"/>
                <w:szCs w:val="20"/>
              </w:rPr>
              <w:sym w:font="Wingdings" w:char="F06C"/>
            </w:r>
          </w:p>
        </w:tc>
        <w:tc>
          <w:tcPr>
            <w:tcW w:w="1647" w:type="dxa"/>
            <w:tcBorders>
              <w:top w:val="single" w:sz="4" w:space="0" w:color="A6A6A6" w:themeColor="background1" w:themeShade="A6"/>
              <w:bottom w:val="single" w:sz="18" w:space="0" w:color="6A6C67"/>
            </w:tcBorders>
          </w:tcPr>
          <w:p w14:paraId="08E52F8F" w14:textId="77777777" w:rsidR="00C85162" w:rsidRPr="00E05FB4" w:rsidRDefault="00C85162" w:rsidP="00257C3F">
            <w:pPr>
              <w:spacing w:after="0"/>
              <w:jc w:val="center"/>
              <w:rPr>
                <w:rFonts w:cs="Calibri"/>
                <w:szCs w:val="20"/>
              </w:rPr>
            </w:pPr>
          </w:p>
        </w:tc>
      </w:tr>
    </w:tbl>
    <w:p w14:paraId="4868808B" w14:textId="77777777" w:rsidR="00956BA3" w:rsidRDefault="00956BA3" w:rsidP="00917320">
      <w:pPr>
        <w:pStyle w:val="FtnteTable-IPR"/>
        <w:rPr>
          <w:szCs w:val="18"/>
        </w:rPr>
      </w:pPr>
      <w:r w:rsidRPr="008C7D8E">
        <w:rPr>
          <w:szCs w:val="18"/>
          <w:vertAlign w:val="superscript"/>
        </w:rPr>
        <w:t xml:space="preserve">a </w:t>
      </w:r>
      <w:r w:rsidR="008C7D8E">
        <w:rPr>
          <w:szCs w:val="18"/>
        </w:rPr>
        <w:t xml:space="preserve">Research questions </w:t>
      </w:r>
      <w:r w:rsidRPr="008C7D8E">
        <w:rPr>
          <w:szCs w:val="18"/>
        </w:rPr>
        <w:t>addressed by the administrative data analysis may be limited by the data available from SNAP case records, E&amp;T providers, and other State records. The study team will assess the extent to which available administrative data can provide information needed to address research questions during preliminary discussions with States.</w:t>
      </w:r>
    </w:p>
    <w:p w14:paraId="50069907" w14:textId="77777777" w:rsidR="00431F8D" w:rsidRPr="00D274AB" w:rsidRDefault="00431F8D" w:rsidP="00D274AB">
      <w:pPr>
        <w:rPr>
          <w:rFonts w:ascii="Calibri" w:eastAsia="Times New Roman" w:hAnsi="Calibri" w:cs="Times New Roman"/>
          <w:vanish/>
          <w:sz w:val="24"/>
        </w:rPr>
      </w:pPr>
    </w:p>
    <w:sectPr w:rsidR="00431F8D" w:rsidRPr="00D274AB" w:rsidSect="00E05FB4">
      <w:footerReference w:type="default" r:id="rId10"/>
      <w:pgSz w:w="15840" w:h="12240" w:orient="landscape"/>
      <w:pgMar w:top="1440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BB57F" w14:textId="77777777" w:rsidR="0067394A" w:rsidRDefault="0067394A">
      <w:pPr>
        <w:spacing w:after="0"/>
      </w:pPr>
      <w:r>
        <w:separator/>
      </w:r>
    </w:p>
  </w:endnote>
  <w:endnote w:type="continuationSeparator" w:id="0">
    <w:p w14:paraId="6A36D9E6" w14:textId="77777777" w:rsidR="0067394A" w:rsidRDefault="0067394A">
      <w:pPr>
        <w:spacing w:after="0"/>
      </w:pPr>
      <w:r>
        <w:continuationSeparator/>
      </w:r>
    </w:p>
  </w:endnote>
  <w:endnote w:type="continuationNotice" w:id="1">
    <w:p w14:paraId="4E1305C8" w14:textId="77777777" w:rsidR="0067394A" w:rsidRDefault="006739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EC6D8" w14:textId="7AD94975" w:rsidR="0067394A" w:rsidRPr="00DB5AE5" w:rsidRDefault="0067394A" w:rsidP="00DB5AE5">
    <w:pPr>
      <w:pStyle w:val="Footer"/>
      <w:pBdr>
        <w:top w:val="single" w:sz="8" w:space="1" w:color="B12732"/>
      </w:pBdr>
      <w:spacing w:after="120"/>
      <w:rPr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49883" w14:textId="2BF7D27C" w:rsidR="0067394A" w:rsidRPr="00E05FB4" w:rsidRDefault="00E05FB4" w:rsidP="00E05FB4">
    <w:pPr>
      <w:pStyle w:val="Footer"/>
      <w:pBdr>
        <w:top w:val="single" w:sz="8" w:space="1" w:color="B12732"/>
      </w:pBdr>
      <w:tabs>
        <w:tab w:val="clear" w:pos="9360"/>
        <w:tab w:val="right" w:pos="12960"/>
      </w:tabs>
      <w:rPr>
        <w:i/>
        <w:sz w:val="18"/>
        <w:szCs w:val="18"/>
      </w:rPr>
    </w:pPr>
    <w:r>
      <w:rPr>
        <w:i/>
        <w:sz w:val="18"/>
        <w:szCs w:val="18"/>
      </w:rPr>
      <w:t xml:space="preserve">Assessment of Mandatory E&amp;T Programs, Appendix B.2: </w:t>
    </w:r>
    <w:r w:rsidRPr="00E02012">
      <w:rPr>
        <w:i/>
        <w:sz w:val="18"/>
        <w:szCs w:val="18"/>
      </w:rPr>
      <w:t>Research Objectives and Questions by Data Source</w:t>
    </w:r>
    <w:r>
      <w:rPr>
        <w:i/>
        <w:sz w:val="18"/>
        <w:szCs w:val="18"/>
      </w:rPr>
      <w:tab/>
    </w:r>
    <w:r w:rsidRPr="00270620">
      <w:rPr>
        <w:i/>
        <w:sz w:val="18"/>
        <w:szCs w:val="18"/>
      </w:rPr>
      <w:fldChar w:fldCharType="begin"/>
    </w:r>
    <w:r w:rsidRPr="00270620">
      <w:rPr>
        <w:i/>
        <w:sz w:val="18"/>
        <w:szCs w:val="18"/>
      </w:rPr>
      <w:instrText xml:space="preserve"> PAGE   \* MERGEFORMAT </w:instrText>
    </w:r>
    <w:r w:rsidRPr="00270620">
      <w:rPr>
        <w:i/>
        <w:sz w:val="18"/>
        <w:szCs w:val="18"/>
      </w:rPr>
      <w:fldChar w:fldCharType="separate"/>
    </w:r>
    <w:r w:rsidR="00CC410F">
      <w:rPr>
        <w:i/>
        <w:noProof/>
        <w:sz w:val="18"/>
        <w:szCs w:val="18"/>
      </w:rPr>
      <w:t>4</w:t>
    </w:r>
    <w:r w:rsidRPr="00270620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5DF32" w14:textId="77777777" w:rsidR="0067394A" w:rsidRDefault="0067394A">
      <w:pPr>
        <w:spacing w:after="0"/>
      </w:pPr>
      <w:r>
        <w:separator/>
      </w:r>
    </w:p>
  </w:footnote>
  <w:footnote w:type="continuationSeparator" w:id="0">
    <w:p w14:paraId="6C6AFDE9" w14:textId="77777777" w:rsidR="0067394A" w:rsidRDefault="0067394A">
      <w:pPr>
        <w:spacing w:after="0"/>
      </w:pPr>
      <w:r>
        <w:continuationSeparator/>
      </w:r>
    </w:p>
  </w:footnote>
  <w:footnote w:type="continuationNotice" w:id="1">
    <w:p w14:paraId="747A8746" w14:textId="77777777" w:rsidR="0067394A" w:rsidRDefault="0067394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>
    <w:nsid w:val="045D19AA"/>
    <w:multiLevelType w:val="multilevel"/>
    <w:tmpl w:val="6AC0D0D2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79767A8"/>
    <w:multiLevelType w:val="multilevel"/>
    <w:tmpl w:val="F6DE30B6"/>
    <w:numStyleLink w:val="NumbersListStyleRed-IPR"/>
  </w:abstractNum>
  <w:abstractNum w:abstractNumId="7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8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1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34D58"/>
    <w:multiLevelType w:val="multilevel"/>
    <w:tmpl w:val="0F5A555C"/>
    <w:numStyleLink w:val="BulletListStyleRed-IPR"/>
  </w:abstractNum>
  <w:abstractNum w:abstractNumId="13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>
    <w:nsid w:val="23DB5245"/>
    <w:multiLevelType w:val="multilevel"/>
    <w:tmpl w:val="BB4ABF92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5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61B73"/>
    <w:multiLevelType w:val="multilevel"/>
    <w:tmpl w:val="70A847E4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7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9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E4E74"/>
    <w:multiLevelType w:val="multilevel"/>
    <w:tmpl w:val="0F860C3A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2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4B720F65"/>
    <w:multiLevelType w:val="multilevel"/>
    <w:tmpl w:val="A1C212C6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D1D65"/>
    <w:multiLevelType w:val="multilevel"/>
    <w:tmpl w:val="B7082DC0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6">
    <w:nsid w:val="54BC6EB8"/>
    <w:multiLevelType w:val="multilevel"/>
    <w:tmpl w:val="B84CE8A6"/>
    <w:numStyleLink w:val="TableRedNumbersList-IPR"/>
  </w:abstractNum>
  <w:abstractNum w:abstractNumId="27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05607C"/>
    <w:multiLevelType w:val="multilevel"/>
    <w:tmpl w:val="80B4EF18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9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531E0"/>
    <w:multiLevelType w:val="multilevel"/>
    <w:tmpl w:val="13723D78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1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509BB"/>
    <w:multiLevelType w:val="multilevel"/>
    <w:tmpl w:val="EC8C60E8"/>
    <w:lvl w:ilvl="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20"/>
  </w:num>
  <w:num w:numId="4">
    <w:abstractNumId w:val="15"/>
  </w:num>
  <w:num w:numId="5">
    <w:abstractNumId w:val="29"/>
  </w:num>
  <w:num w:numId="6">
    <w:abstractNumId w:val="8"/>
  </w:num>
  <w:num w:numId="7">
    <w:abstractNumId w:val="0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26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4"/>
  </w:num>
  <w:num w:numId="15">
    <w:abstractNumId w:val="5"/>
  </w:num>
  <w:num w:numId="16">
    <w:abstractNumId w:val="6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19"/>
  </w:num>
  <w:num w:numId="20">
    <w:abstractNumId w:val="24"/>
  </w:num>
  <w:num w:numId="21">
    <w:abstractNumId w:val="9"/>
  </w:num>
  <w:num w:numId="22">
    <w:abstractNumId w:val="22"/>
  </w:num>
  <w:num w:numId="23">
    <w:abstractNumId w:val="17"/>
  </w:num>
  <w:num w:numId="24">
    <w:abstractNumId w:val="31"/>
  </w:num>
  <w:num w:numId="25">
    <w:abstractNumId w:val="13"/>
  </w:num>
  <w:num w:numId="26">
    <w:abstractNumId w:val="28"/>
  </w:num>
  <w:num w:numId="27">
    <w:abstractNumId w:val="33"/>
  </w:num>
  <w:num w:numId="28">
    <w:abstractNumId w:val="3"/>
  </w:num>
  <w:num w:numId="29">
    <w:abstractNumId w:val="25"/>
  </w:num>
  <w:num w:numId="30">
    <w:abstractNumId w:val="23"/>
  </w:num>
  <w:num w:numId="31">
    <w:abstractNumId w:val="21"/>
  </w:num>
  <w:num w:numId="32">
    <w:abstractNumId w:val="16"/>
  </w:num>
  <w:num w:numId="33">
    <w:abstractNumId w:val="14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9C"/>
    <w:rsid w:val="00002EF2"/>
    <w:rsid w:val="00012775"/>
    <w:rsid w:val="00015739"/>
    <w:rsid w:val="00022C1C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6A16"/>
    <w:rsid w:val="00071E43"/>
    <w:rsid w:val="00072CCF"/>
    <w:rsid w:val="000764CC"/>
    <w:rsid w:val="00094CC1"/>
    <w:rsid w:val="00094CCB"/>
    <w:rsid w:val="000A0D8C"/>
    <w:rsid w:val="000A53D5"/>
    <w:rsid w:val="000A68D1"/>
    <w:rsid w:val="000B08BF"/>
    <w:rsid w:val="000B24A5"/>
    <w:rsid w:val="000B4926"/>
    <w:rsid w:val="000B50F7"/>
    <w:rsid w:val="000B66B9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D8"/>
    <w:rsid w:val="000E2303"/>
    <w:rsid w:val="000E2ECA"/>
    <w:rsid w:val="000E41B3"/>
    <w:rsid w:val="000F60BE"/>
    <w:rsid w:val="00106F74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446F9"/>
    <w:rsid w:val="00150659"/>
    <w:rsid w:val="00155A53"/>
    <w:rsid w:val="001578FD"/>
    <w:rsid w:val="00161429"/>
    <w:rsid w:val="0016287B"/>
    <w:rsid w:val="001635D6"/>
    <w:rsid w:val="001673B5"/>
    <w:rsid w:val="00170CEF"/>
    <w:rsid w:val="00177BFB"/>
    <w:rsid w:val="00181850"/>
    <w:rsid w:val="00181C7D"/>
    <w:rsid w:val="00183810"/>
    <w:rsid w:val="001855BE"/>
    <w:rsid w:val="00191BB3"/>
    <w:rsid w:val="0019699C"/>
    <w:rsid w:val="001A2FF5"/>
    <w:rsid w:val="001A4CCC"/>
    <w:rsid w:val="001A6157"/>
    <w:rsid w:val="001A7028"/>
    <w:rsid w:val="001A7692"/>
    <w:rsid w:val="001B32D5"/>
    <w:rsid w:val="001C3C6B"/>
    <w:rsid w:val="001C5605"/>
    <w:rsid w:val="001C57DB"/>
    <w:rsid w:val="001C5AC9"/>
    <w:rsid w:val="001C6700"/>
    <w:rsid w:val="001D318C"/>
    <w:rsid w:val="001E0736"/>
    <w:rsid w:val="001E32A2"/>
    <w:rsid w:val="001E4086"/>
    <w:rsid w:val="001E410C"/>
    <w:rsid w:val="001E4FE0"/>
    <w:rsid w:val="001E6201"/>
    <w:rsid w:val="001E7D91"/>
    <w:rsid w:val="001F3774"/>
    <w:rsid w:val="001F78E4"/>
    <w:rsid w:val="00202289"/>
    <w:rsid w:val="00210AE8"/>
    <w:rsid w:val="00214A36"/>
    <w:rsid w:val="00214FC8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7C3F"/>
    <w:rsid w:val="00267A45"/>
    <w:rsid w:val="00270620"/>
    <w:rsid w:val="00274661"/>
    <w:rsid w:val="002808A8"/>
    <w:rsid w:val="002847D0"/>
    <w:rsid w:val="0028674A"/>
    <w:rsid w:val="002873D2"/>
    <w:rsid w:val="002914EB"/>
    <w:rsid w:val="00293BDE"/>
    <w:rsid w:val="00294BAD"/>
    <w:rsid w:val="0029752C"/>
    <w:rsid w:val="002A4002"/>
    <w:rsid w:val="002B112B"/>
    <w:rsid w:val="002B1BBE"/>
    <w:rsid w:val="002C35B8"/>
    <w:rsid w:val="002D126E"/>
    <w:rsid w:val="002D2388"/>
    <w:rsid w:val="002D5D85"/>
    <w:rsid w:val="002D6E8D"/>
    <w:rsid w:val="002D7582"/>
    <w:rsid w:val="002E4A32"/>
    <w:rsid w:val="002E576E"/>
    <w:rsid w:val="002F0114"/>
    <w:rsid w:val="002F3B5A"/>
    <w:rsid w:val="002F75BC"/>
    <w:rsid w:val="003066FB"/>
    <w:rsid w:val="00313F27"/>
    <w:rsid w:val="00320276"/>
    <w:rsid w:val="003208EC"/>
    <w:rsid w:val="00326A62"/>
    <w:rsid w:val="003273F1"/>
    <w:rsid w:val="00331518"/>
    <w:rsid w:val="00337D45"/>
    <w:rsid w:val="00341ED6"/>
    <w:rsid w:val="003472AC"/>
    <w:rsid w:val="0035171A"/>
    <w:rsid w:val="003541C9"/>
    <w:rsid w:val="00357E67"/>
    <w:rsid w:val="0036104C"/>
    <w:rsid w:val="00363D63"/>
    <w:rsid w:val="003718B5"/>
    <w:rsid w:val="00376BE5"/>
    <w:rsid w:val="00382607"/>
    <w:rsid w:val="0039001A"/>
    <w:rsid w:val="00392BE4"/>
    <w:rsid w:val="00393EB0"/>
    <w:rsid w:val="00393FAE"/>
    <w:rsid w:val="003A1D15"/>
    <w:rsid w:val="003B0110"/>
    <w:rsid w:val="003B5469"/>
    <w:rsid w:val="003C6499"/>
    <w:rsid w:val="003D041D"/>
    <w:rsid w:val="003D1254"/>
    <w:rsid w:val="003D23D9"/>
    <w:rsid w:val="003D2591"/>
    <w:rsid w:val="003D34F7"/>
    <w:rsid w:val="003D7E45"/>
    <w:rsid w:val="003E3BBA"/>
    <w:rsid w:val="003E551C"/>
    <w:rsid w:val="003E5F43"/>
    <w:rsid w:val="004110DA"/>
    <w:rsid w:val="004217E7"/>
    <w:rsid w:val="00423955"/>
    <w:rsid w:val="00424050"/>
    <w:rsid w:val="00427600"/>
    <w:rsid w:val="00431F8D"/>
    <w:rsid w:val="00441547"/>
    <w:rsid w:val="00442715"/>
    <w:rsid w:val="00450BA5"/>
    <w:rsid w:val="00452B9E"/>
    <w:rsid w:val="004555D0"/>
    <w:rsid w:val="00466F08"/>
    <w:rsid w:val="00473EAC"/>
    <w:rsid w:val="0048146D"/>
    <w:rsid w:val="0048236F"/>
    <w:rsid w:val="00482E29"/>
    <w:rsid w:val="004835B4"/>
    <w:rsid w:val="00496542"/>
    <w:rsid w:val="004A0638"/>
    <w:rsid w:val="004B08DD"/>
    <w:rsid w:val="004B4F0D"/>
    <w:rsid w:val="004B796B"/>
    <w:rsid w:val="004C5633"/>
    <w:rsid w:val="004C66F1"/>
    <w:rsid w:val="004D23B8"/>
    <w:rsid w:val="004D4F58"/>
    <w:rsid w:val="004D52AA"/>
    <w:rsid w:val="004E0E2F"/>
    <w:rsid w:val="004E0EB6"/>
    <w:rsid w:val="004E635E"/>
    <w:rsid w:val="004E68B3"/>
    <w:rsid w:val="004E79A4"/>
    <w:rsid w:val="004F37A1"/>
    <w:rsid w:val="005026F6"/>
    <w:rsid w:val="00502DB0"/>
    <w:rsid w:val="0050748F"/>
    <w:rsid w:val="005109B4"/>
    <w:rsid w:val="00513E31"/>
    <w:rsid w:val="00513F8B"/>
    <w:rsid w:val="00516ABE"/>
    <w:rsid w:val="005236D7"/>
    <w:rsid w:val="00526B66"/>
    <w:rsid w:val="00532636"/>
    <w:rsid w:val="0053312A"/>
    <w:rsid w:val="00533DE2"/>
    <w:rsid w:val="00540CD6"/>
    <w:rsid w:val="00546602"/>
    <w:rsid w:val="005546C4"/>
    <w:rsid w:val="0055666E"/>
    <w:rsid w:val="00564182"/>
    <w:rsid w:val="005647C1"/>
    <w:rsid w:val="00565C4D"/>
    <w:rsid w:val="00566470"/>
    <w:rsid w:val="00567980"/>
    <w:rsid w:val="00574C8D"/>
    <w:rsid w:val="005847E7"/>
    <w:rsid w:val="005851DF"/>
    <w:rsid w:val="00585B39"/>
    <w:rsid w:val="00587A23"/>
    <w:rsid w:val="00594FA6"/>
    <w:rsid w:val="00595FC7"/>
    <w:rsid w:val="005A01EC"/>
    <w:rsid w:val="005A050B"/>
    <w:rsid w:val="005A20A4"/>
    <w:rsid w:val="005A5BEE"/>
    <w:rsid w:val="005B2C56"/>
    <w:rsid w:val="005C417C"/>
    <w:rsid w:val="005D2989"/>
    <w:rsid w:val="005D5997"/>
    <w:rsid w:val="005D631A"/>
    <w:rsid w:val="005D650A"/>
    <w:rsid w:val="005F2F55"/>
    <w:rsid w:val="005F42DB"/>
    <w:rsid w:val="005F6E75"/>
    <w:rsid w:val="00600FF8"/>
    <w:rsid w:val="00610673"/>
    <w:rsid w:val="006106FB"/>
    <w:rsid w:val="006150ED"/>
    <w:rsid w:val="0064514E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B2F"/>
    <w:rsid w:val="0067052B"/>
    <w:rsid w:val="0067394A"/>
    <w:rsid w:val="0068382F"/>
    <w:rsid w:val="00684E48"/>
    <w:rsid w:val="00686046"/>
    <w:rsid w:val="00694E47"/>
    <w:rsid w:val="00697B5D"/>
    <w:rsid w:val="006A06D4"/>
    <w:rsid w:val="006A19A8"/>
    <w:rsid w:val="006A3D4A"/>
    <w:rsid w:val="006B13A0"/>
    <w:rsid w:val="006B2970"/>
    <w:rsid w:val="006B527B"/>
    <w:rsid w:val="006B6C71"/>
    <w:rsid w:val="006C1257"/>
    <w:rsid w:val="006C199A"/>
    <w:rsid w:val="006C273A"/>
    <w:rsid w:val="006C3940"/>
    <w:rsid w:val="006C5464"/>
    <w:rsid w:val="006D18B7"/>
    <w:rsid w:val="006D249C"/>
    <w:rsid w:val="006D5FDB"/>
    <w:rsid w:val="006D775C"/>
    <w:rsid w:val="006E062F"/>
    <w:rsid w:val="006E1713"/>
    <w:rsid w:val="006E4D36"/>
    <w:rsid w:val="006E505E"/>
    <w:rsid w:val="006F20D9"/>
    <w:rsid w:val="006F3271"/>
    <w:rsid w:val="00702AEF"/>
    <w:rsid w:val="00704BED"/>
    <w:rsid w:val="00725E90"/>
    <w:rsid w:val="00744452"/>
    <w:rsid w:val="0075272D"/>
    <w:rsid w:val="00755695"/>
    <w:rsid w:val="00761E9B"/>
    <w:rsid w:val="00770FF4"/>
    <w:rsid w:val="00773251"/>
    <w:rsid w:val="00773F9C"/>
    <w:rsid w:val="007770E1"/>
    <w:rsid w:val="007846A1"/>
    <w:rsid w:val="00786B0C"/>
    <w:rsid w:val="00786B9E"/>
    <w:rsid w:val="00790528"/>
    <w:rsid w:val="0079797B"/>
    <w:rsid w:val="007A0310"/>
    <w:rsid w:val="007A474F"/>
    <w:rsid w:val="007B1E0E"/>
    <w:rsid w:val="007B27CD"/>
    <w:rsid w:val="007B2EB9"/>
    <w:rsid w:val="007B3855"/>
    <w:rsid w:val="007B4F48"/>
    <w:rsid w:val="007B60D6"/>
    <w:rsid w:val="007B785B"/>
    <w:rsid w:val="007C13E2"/>
    <w:rsid w:val="007D00DB"/>
    <w:rsid w:val="007D1EF7"/>
    <w:rsid w:val="007D5E85"/>
    <w:rsid w:val="007E6779"/>
    <w:rsid w:val="007F55B8"/>
    <w:rsid w:val="007F7C44"/>
    <w:rsid w:val="008008E1"/>
    <w:rsid w:val="00800CF4"/>
    <w:rsid w:val="008069F1"/>
    <w:rsid w:val="00812E92"/>
    <w:rsid w:val="00814772"/>
    <w:rsid w:val="00817225"/>
    <w:rsid w:val="008204AD"/>
    <w:rsid w:val="00820E25"/>
    <w:rsid w:val="00820F5A"/>
    <w:rsid w:val="00827252"/>
    <w:rsid w:val="008324DE"/>
    <w:rsid w:val="0083435C"/>
    <w:rsid w:val="00837700"/>
    <w:rsid w:val="00840006"/>
    <w:rsid w:val="00843A1A"/>
    <w:rsid w:val="00852A65"/>
    <w:rsid w:val="00873742"/>
    <w:rsid w:val="008811E4"/>
    <w:rsid w:val="00885D52"/>
    <w:rsid w:val="00890220"/>
    <w:rsid w:val="008A4242"/>
    <w:rsid w:val="008B2BA2"/>
    <w:rsid w:val="008C1B6F"/>
    <w:rsid w:val="008C3AB3"/>
    <w:rsid w:val="008C4FF2"/>
    <w:rsid w:val="008C5DD0"/>
    <w:rsid w:val="008C681E"/>
    <w:rsid w:val="008C7D8E"/>
    <w:rsid w:val="008D1DF4"/>
    <w:rsid w:val="008D6AF4"/>
    <w:rsid w:val="008E7D06"/>
    <w:rsid w:val="008F174D"/>
    <w:rsid w:val="008F1857"/>
    <w:rsid w:val="008F51CF"/>
    <w:rsid w:val="00903BC9"/>
    <w:rsid w:val="00917320"/>
    <w:rsid w:val="009173B8"/>
    <w:rsid w:val="0092254B"/>
    <w:rsid w:val="00924AD8"/>
    <w:rsid w:val="0093686E"/>
    <w:rsid w:val="0094079B"/>
    <w:rsid w:val="00945039"/>
    <w:rsid w:val="00950285"/>
    <w:rsid w:val="00956BA3"/>
    <w:rsid w:val="00956F8E"/>
    <w:rsid w:val="00960072"/>
    <w:rsid w:val="009622AB"/>
    <w:rsid w:val="0097251F"/>
    <w:rsid w:val="00980DDF"/>
    <w:rsid w:val="00982398"/>
    <w:rsid w:val="009837AF"/>
    <w:rsid w:val="00994601"/>
    <w:rsid w:val="009A0DA1"/>
    <w:rsid w:val="009A19EE"/>
    <w:rsid w:val="009A381F"/>
    <w:rsid w:val="009A5445"/>
    <w:rsid w:val="009A73AC"/>
    <w:rsid w:val="009A7712"/>
    <w:rsid w:val="009B0D30"/>
    <w:rsid w:val="009B0FED"/>
    <w:rsid w:val="009B1AAD"/>
    <w:rsid w:val="009B1F71"/>
    <w:rsid w:val="009B2C98"/>
    <w:rsid w:val="009B61B1"/>
    <w:rsid w:val="009B65A2"/>
    <w:rsid w:val="009C475C"/>
    <w:rsid w:val="009D14D7"/>
    <w:rsid w:val="009D1E90"/>
    <w:rsid w:val="009D3A1D"/>
    <w:rsid w:val="009E27C6"/>
    <w:rsid w:val="009F4CB3"/>
    <w:rsid w:val="00A03684"/>
    <w:rsid w:val="00A04349"/>
    <w:rsid w:val="00A0610B"/>
    <w:rsid w:val="00A11D5A"/>
    <w:rsid w:val="00A15F06"/>
    <w:rsid w:val="00A1754E"/>
    <w:rsid w:val="00A216EF"/>
    <w:rsid w:val="00A21813"/>
    <w:rsid w:val="00A218BE"/>
    <w:rsid w:val="00A239A2"/>
    <w:rsid w:val="00A3051D"/>
    <w:rsid w:val="00A34AD5"/>
    <w:rsid w:val="00A430F2"/>
    <w:rsid w:val="00A44617"/>
    <w:rsid w:val="00A4796D"/>
    <w:rsid w:val="00A5245E"/>
    <w:rsid w:val="00A540DF"/>
    <w:rsid w:val="00A54E9E"/>
    <w:rsid w:val="00A57D43"/>
    <w:rsid w:val="00A57D99"/>
    <w:rsid w:val="00A64571"/>
    <w:rsid w:val="00A716E3"/>
    <w:rsid w:val="00A72020"/>
    <w:rsid w:val="00A74D84"/>
    <w:rsid w:val="00A84468"/>
    <w:rsid w:val="00A845C0"/>
    <w:rsid w:val="00A90F80"/>
    <w:rsid w:val="00A92E0D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596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6F29"/>
    <w:rsid w:val="00B1098F"/>
    <w:rsid w:val="00B15515"/>
    <w:rsid w:val="00B22256"/>
    <w:rsid w:val="00B25483"/>
    <w:rsid w:val="00B26409"/>
    <w:rsid w:val="00B30C6D"/>
    <w:rsid w:val="00B30E41"/>
    <w:rsid w:val="00B3120E"/>
    <w:rsid w:val="00B3413A"/>
    <w:rsid w:val="00B40614"/>
    <w:rsid w:val="00B40C89"/>
    <w:rsid w:val="00B46609"/>
    <w:rsid w:val="00B61F9B"/>
    <w:rsid w:val="00B63CF8"/>
    <w:rsid w:val="00B656C6"/>
    <w:rsid w:val="00B66FB5"/>
    <w:rsid w:val="00B70D5E"/>
    <w:rsid w:val="00B76A84"/>
    <w:rsid w:val="00B830B8"/>
    <w:rsid w:val="00B833D9"/>
    <w:rsid w:val="00B92682"/>
    <w:rsid w:val="00B93AC6"/>
    <w:rsid w:val="00B966AF"/>
    <w:rsid w:val="00B9697A"/>
    <w:rsid w:val="00B96C8B"/>
    <w:rsid w:val="00B9755A"/>
    <w:rsid w:val="00BA45E5"/>
    <w:rsid w:val="00BA4B2A"/>
    <w:rsid w:val="00BA6B3F"/>
    <w:rsid w:val="00BA6C57"/>
    <w:rsid w:val="00BB16DF"/>
    <w:rsid w:val="00BB4285"/>
    <w:rsid w:val="00BC1DD5"/>
    <w:rsid w:val="00BD0875"/>
    <w:rsid w:val="00BD5659"/>
    <w:rsid w:val="00BD5B31"/>
    <w:rsid w:val="00BE068A"/>
    <w:rsid w:val="00BE1BC2"/>
    <w:rsid w:val="00BE2F2C"/>
    <w:rsid w:val="00BF088B"/>
    <w:rsid w:val="00BF1A1D"/>
    <w:rsid w:val="00BF37B5"/>
    <w:rsid w:val="00C000E1"/>
    <w:rsid w:val="00C0236E"/>
    <w:rsid w:val="00C02F39"/>
    <w:rsid w:val="00C05256"/>
    <w:rsid w:val="00C11802"/>
    <w:rsid w:val="00C1299A"/>
    <w:rsid w:val="00C14631"/>
    <w:rsid w:val="00C15787"/>
    <w:rsid w:val="00C17467"/>
    <w:rsid w:val="00C17CDF"/>
    <w:rsid w:val="00C27766"/>
    <w:rsid w:val="00C369AD"/>
    <w:rsid w:val="00C40E7A"/>
    <w:rsid w:val="00C44EE1"/>
    <w:rsid w:val="00C55356"/>
    <w:rsid w:val="00C55ADB"/>
    <w:rsid w:val="00C56A6F"/>
    <w:rsid w:val="00C60865"/>
    <w:rsid w:val="00C63FD1"/>
    <w:rsid w:val="00C655CF"/>
    <w:rsid w:val="00C70EFC"/>
    <w:rsid w:val="00C7100C"/>
    <w:rsid w:val="00C7517C"/>
    <w:rsid w:val="00C75CC3"/>
    <w:rsid w:val="00C761B9"/>
    <w:rsid w:val="00C82EFF"/>
    <w:rsid w:val="00C85162"/>
    <w:rsid w:val="00CA222F"/>
    <w:rsid w:val="00CA4BA0"/>
    <w:rsid w:val="00CA598A"/>
    <w:rsid w:val="00CB0301"/>
    <w:rsid w:val="00CC410F"/>
    <w:rsid w:val="00CD160F"/>
    <w:rsid w:val="00CD436B"/>
    <w:rsid w:val="00CD6CCB"/>
    <w:rsid w:val="00CD7C53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39B7"/>
    <w:rsid w:val="00D26586"/>
    <w:rsid w:val="00D274AB"/>
    <w:rsid w:val="00D305F9"/>
    <w:rsid w:val="00D31F94"/>
    <w:rsid w:val="00D33FE7"/>
    <w:rsid w:val="00D350EB"/>
    <w:rsid w:val="00D423E0"/>
    <w:rsid w:val="00D44D1F"/>
    <w:rsid w:val="00D5336A"/>
    <w:rsid w:val="00D62DC7"/>
    <w:rsid w:val="00D63F0F"/>
    <w:rsid w:val="00D64730"/>
    <w:rsid w:val="00D75DCB"/>
    <w:rsid w:val="00D84243"/>
    <w:rsid w:val="00D848B5"/>
    <w:rsid w:val="00D906D7"/>
    <w:rsid w:val="00D95978"/>
    <w:rsid w:val="00D95D0D"/>
    <w:rsid w:val="00D96A9C"/>
    <w:rsid w:val="00DA319F"/>
    <w:rsid w:val="00DA3CB3"/>
    <w:rsid w:val="00DA6D3F"/>
    <w:rsid w:val="00DA6E74"/>
    <w:rsid w:val="00DA7708"/>
    <w:rsid w:val="00DB5AE5"/>
    <w:rsid w:val="00DB5D5C"/>
    <w:rsid w:val="00DC44C5"/>
    <w:rsid w:val="00DC7229"/>
    <w:rsid w:val="00DD0D51"/>
    <w:rsid w:val="00DD6364"/>
    <w:rsid w:val="00DE07A5"/>
    <w:rsid w:val="00DE5E78"/>
    <w:rsid w:val="00E0053A"/>
    <w:rsid w:val="00E02012"/>
    <w:rsid w:val="00E05FB4"/>
    <w:rsid w:val="00E0774B"/>
    <w:rsid w:val="00E128E7"/>
    <w:rsid w:val="00E1738B"/>
    <w:rsid w:val="00E17AE2"/>
    <w:rsid w:val="00E26C79"/>
    <w:rsid w:val="00E31EF5"/>
    <w:rsid w:val="00E3264E"/>
    <w:rsid w:val="00E331F4"/>
    <w:rsid w:val="00E34854"/>
    <w:rsid w:val="00E34DD4"/>
    <w:rsid w:val="00E3566A"/>
    <w:rsid w:val="00E42DD1"/>
    <w:rsid w:val="00E445A8"/>
    <w:rsid w:val="00E53B1F"/>
    <w:rsid w:val="00E54165"/>
    <w:rsid w:val="00E551A2"/>
    <w:rsid w:val="00E55614"/>
    <w:rsid w:val="00E562CE"/>
    <w:rsid w:val="00E573E7"/>
    <w:rsid w:val="00E60B44"/>
    <w:rsid w:val="00E618CC"/>
    <w:rsid w:val="00E636F3"/>
    <w:rsid w:val="00E71251"/>
    <w:rsid w:val="00E75D90"/>
    <w:rsid w:val="00E766FF"/>
    <w:rsid w:val="00E77747"/>
    <w:rsid w:val="00E81437"/>
    <w:rsid w:val="00E81587"/>
    <w:rsid w:val="00E917A0"/>
    <w:rsid w:val="00E96CEF"/>
    <w:rsid w:val="00E9793A"/>
    <w:rsid w:val="00EA0641"/>
    <w:rsid w:val="00EA29EC"/>
    <w:rsid w:val="00EA48FA"/>
    <w:rsid w:val="00EA7E0A"/>
    <w:rsid w:val="00EB04A9"/>
    <w:rsid w:val="00EB1C36"/>
    <w:rsid w:val="00EB3FBB"/>
    <w:rsid w:val="00EC1B26"/>
    <w:rsid w:val="00EC4628"/>
    <w:rsid w:val="00ED1267"/>
    <w:rsid w:val="00ED2B08"/>
    <w:rsid w:val="00ED7A02"/>
    <w:rsid w:val="00EE0CE6"/>
    <w:rsid w:val="00EE12F0"/>
    <w:rsid w:val="00EE3560"/>
    <w:rsid w:val="00EE5A73"/>
    <w:rsid w:val="00EF0396"/>
    <w:rsid w:val="00EF0C32"/>
    <w:rsid w:val="00EF2065"/>
    <w:rsid w:val="00EF655B"/>
    <w:rsid w:val="00F04F32"/>
    <w:rsid w:val="00F059D7"/>
    <w:rsid w:val="00F128A8"/>
    <w:rsid w:val="00F13B65"/>
    <w:rsid w:val="00F1472C"/>
    <w:rsid w:val="00F16354"/>
    <w:rsid w:val="00F17890"/>
    <w:rsid w:val="00F17B1F"/>
    <w:rsid w:val="00F2669A"/>
    <w:rsid w:val="00F272DE"/>
    <w:rsid w:val="00F27C95"/>
    <w:rsid w:val="00F31DA2"/>
    <w:rsid w:val="00F35312"/>
    <w:rsid w:val="00F40880"/>
    <w:rsid w:val="00F418CD"/>
    <w:rsid w:val="00F41939"/>
    <w:rsid w:val="00F4435F"/>
    <w:rsid w:val="00F4450B"/>
    <w:rsid w:val="00F51507"/>
    <w:rsid w:val="00F51A13"/>
    <w:rsid w:val="00F5452C"/>
    <w:rsid w:val="00F57577"/>
    <w:rsid w:val="00F61B64"/>
    <w:rsid w:val="00F670F0"/>
    <w:rsid w:val="00F76EF9"/>
    <w:rsid w:val="00F770B2"/>
    <w:rsid w:val="00F81391"/>
    <w:rsid w:val="00F821CA"/>
    <w:rsid w:val="00F82B50"/>
    <w:rsid w:val="00F83CB0"/>
    <w:rsid w:val="00F841A1"/>
    <w:rsid w:val="00F86FEE"/>
    <w:rsid w:val="00F87413"/>
    <w:rsid w:val="00F901A0"/>
    <w:rsid w:val="00FA0B7B"/>
    <w:rsid w:val="00FA1FC3"/>
    <w:rsid w:val="00FA4FE8"/>
    <w:rsid w:val="00FA678C"/>
    <w:rsid w:val="00FB2BE9"/>
    <w:rsid w:val="00FB7EA8"/>
    <w:rsid w:val="00FC11F8"/>
    <w:rsid w:val="00FC4E4A"/>
    <w:rsid w:val="00FD3BB7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87F8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C8EB-CC47-4EB6-9B4D-B9E4AF1D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SYSTEM</cp:lastModifiedBy>
  <cp:revision>2</cp:revision>
  <cp:lastPrinted>2017-12-04T13:28:00Z</cp:lastPrinted>
  <dcterms:created xsi:type="dcterms:W3CDTF">2018-09-18T18:40:00Z</dcterms:created>
  <dcterms:modified xsi:type="dcterms:W3CDTF">2018-09-18T18:40:00Z</dcterms:modified>
</cp:coreProperties>
</file>