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C54" w:rsidRPr="00F848A0" w:rsidRDefault="00232C54" w:rsidP="00232C54">
      <w:pPr>
        <w:rPr>
          <w:rFonts w:ascii="Times New Roman" w:hAnsi="Times New Roman" w:cs="Times New Roman"/>
          <w:sz w:val="24"/>
          <w:szCs w:val="24"/>
        </w:rPr>
      </w:pPr>
      <w:bookmarkStart w:id="0" w:name="_GoBack"/>
      <w:bookmarkEnd w:id="0"/>
      <w:r w:rsidRPr="00F848A0">
        <w:rPr>
          <w:rFonts w:ascii="Times New Roman" w:hAnsi="Times New Roman" w:cs="Times New Roman"/>
          <w:sz w:val="24"/>
          <w:szCs w:val="24"/>
        </w:rPr>
        <w:t>National Institute of Standards and Technology</w:t>
      </w:r>
    </w:p>
    <w:p w:rsidR="00232C54" w:rsidRPr="00F848A0" w:rsidRDefault="00232C54" w:rsidP="00232C54">
      <w:pPr>
        <w:rPr>
          <w:rFonts w:ascii="Times New Roman" w:hAnsi="Times New Roman" w:cs="Times New Roman"/>
          <w:sz w:val="24"/>
          <w:szCs w:val="24"/>
        </w:rPr>
      </w:pPr>
      <w:r w:rsidRPr="00F848A0">
        <w:rPr>
          <w:rFonts w:ascii="Times New Roman" w:hAnsi="Times New Roman" w:cs="Times New Roman"/>
          <w:sz w:val="24"/>
          <w:szCs w:val="24"/>
        </w:rPr>
        <w:t>Generic Clearance for Community Resilience Data Collections</w:t>
      </w:r>
    </w:p>
    <w:p w:rsidR="00232C54" w:rsidRPr="00F848A0" w:rsidRDefault="00232C54" w:rsidP="00232C54">
      <w:pPr>
        <w:rPr>
          <w:rFonts w:ascii="Times New Roman" w:hAnsi="Times New Roman" w:cs="Times New Roman"/>
          <w:sz w:val="24"/>
          <w:szCs w:val="24"/>
        </w:rPr>
      </w:pPr>
      <w:r w:rsidRPr="00F848A0">
        <w:rPr>
          <w:rFonts w:ascii="Times New Roman" w:hAnsi="Times New Roman" w:cs="Times New Roman"/>
          <w:sz w:val="24"/>
          <w:szCs w:val="24"/>
        </w:rPr>
        <w:t xml:space="preserve">OMB </w:t>
      </w:r>
      <w:r w:rsidR="00F848A0" w:rsidRPr="00F848A0">
        <w:rPr>
          <w:rFonts w:ascii="Times New Roman" w:hAnsi="Times New Roman" w:cs="Times New Roman"/>
          <w:sz w:val="24"/>
          <w:szCs w:val="24"/>
        </w:rPr>
        <w:t>C</w:t>
      </w:r>
      <w:r w:rsidR="00F848A0">
        <w:rPr>
          <w:rFonts w:ascii="Times New Roman" w:hAnsi="Times New Roman" w:cs="Times New Roman"/>
          <w:sz w:val="24"/>
          <w:szCs w:val="24"/>
        </w:rPr>
        <w:t>ontrol Number:</w:t>
      </w:r>
      <w:r w:rsidR="00E5485D">
        <w:rPr>
          <w:rFonts w:ascii="Times New Roman" w:hAnsi="Times New Roman" w:cs="Times New Roman"/>
          <w:sz w:val="24"/>
          <w:szCs w:val="24"/>
        </w:rPr>
        <w:t xml:space="preserve"> 0693-0078</w:t>
      </w:r>
    </w:p>
    <w:p w:rsidR="00232C54" w:rsidRPr="00F848A0" w:rsidRDefault="00232C54" w:rsidP="00232C54">
      <w:pPr>
        <w:rPr>
          <w:rFonts w:ascii="Times New Roman" w:hAnsi="Times New Roman" w:cs="Times New Roman"/>
          <w:sz w:val="24"/>
          <w:szCs w:val="24"/>
        </w:rPr>
      </w:pPr>
      <w:r w:rsidRPr="00F848A0">
        <w:rPr>
          <w:rFonts w:ascii="Times New Roman" w:hAnsi="Times New Roman" w:cs="Times New Roman"/>
          <w:sz w:val="24"/>
          <w:szCs w:val="24"/>
        </w:rPr>
        <w:t>Expiration: July 31, 2019</w:t>
      </w:r>
    </w:p>
    <w:p w:rsidR="00232C54" w:rsidRDefault="00232C54" w:rsidP="00232C54"/>
    <w:p w:rsidR="00232C54" w:rsidRPr="00232C54" w:rsidRDefault="00232C54" w:rsidP="00232C54">
      <w:pPr>
        <w:jc w:val="center"/>
        <w:rPr>
          <w:b/>
        </w:rPr>
      </w:pPr>
      <w:r w:rsidRPr="00232C54">
        <w:rPr>
          <w:b/>
        </w:rPr>
        <w:t>Non-Substanti</w:t>
      </w:r>
      <w:r w:rsidR="002E31D6">
        <w:rPr>
          <w:b/>
        </w:rPr>
        <w:t>ve Change Request J</w:t>
      </w:r>
      <w:r w:rsidRPr="00232C54">
        <w:rPr>
          <w:b/>
        </w:rPr>
        <w:t>ustification</w:t>
      </w:r>
    </w:p>
    <w:p w:rsidR="00232C54" w:rsidRDefault="00232C54"/>
    <w:p w:rsidR="00F333D7" w:rsidRDefault="00F333D7" w:rsidP="00F333D7">
      <w:pPr>
        <w:spacing w:line="252" w:lineRule="auto"/>
      </w:pPr>
      <w:r>
        <w:t>The NIST Engineering Laboratory utilizes this clearance to conduct research in support of topic areas of disaster and failure studies, community resilience (including studies of specific disaster events such as wildfire, urban fire, structure collapse, hurricane, earthquake, tornado, and flood events). </w:t>
      </w:r>
    </w:p>
    <w:p w:rsidR="00F333D7" w:rsidRDefault="00F333D7" w:rsidP="00F333D7">
      <w:pPr>
        <w:spacing w:line="252" w:lineRule="auto"/>
      </w:pPr>
      <w:r>
        <w:t xml:space="preserve">This type of research is directly related to a range of disasters which are unpredictable in their number during a given year.  Additionally, some disasters may require multiple studies resulting in multiple collections for a given disaster. Therefore, in preparation of the upcoming disaster season, NIST is respectfully requesting to increase the ICR Annual Response allotment from 5,000 to 15,000 Responses; and the ICR Annual Hours allotment from 5,625 to 12,000. </w:t>
      </w:r>
    </w:p>
    <w:p w:rsidR="00F333D7" w:rsidRDefault="00F333D7" w:rsidP="00F333D7">
      <w:pPr>
        <w:spacing w:line="252" w:lineRule="auto"/>
      </w:pPr>
      <w:r>
        <w:t xml:space="preserve">NIST assures that no changes will be made to any the individual information collection requests that have been approved for use.  </w:t>
      </w:r>
    </w:p>
    <w:p w:rsidR="00232C54" w:rsidRPr="007B4EF8" w:rsidRDefault="00232C54">
      <w:pPr>
        <w:rPr>
          <w:rFonts w:ascii="Times New Roman" w:hAnsi="Times New Roman" w:cs="Times New Roman"/>
        </w:rPr>
      </w:pPr>
    </w:p>
    <w:sectPr w:rsidR="00232C54" w:rsidRPr="007B4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54"/>
    <w:rsid w:val="00232C54"/>
    <w:rsid w:val="002E31D6"/>
    <w:rsid w:val="002E44BD"/>
    <w:rsid w:val="00307555"/>
    <w:rsid w:val="007B4EF8"/>
    <w:rsid w:val="00C50093"/>
    <w:rsid w:val="00E5485D"/>
    <w:rsid w:val="00F333D7"/>
    <w:rsid w:val="00F848A0"/>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3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2018-06-28T14:16:00Z</dcterms:created>
  <dcterms:modified xsi:type="dcterms:W3CDTF">2018-06-28T14:16:00Z</dcterms:modified>
</cp:coreProperties>
</file>