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B5658" w14:textId="77777777" w:rsidR="008D6121" w:rsidRPr="001D37F3" w:rsidRDefault="008D6121" w:rsidP="008D6121">
      <w:pPr>
        <w:tabs>
          <w:tab w:val="left" w:pos="540"/>
        </w:tabs>
        <w:spacing w:before="0" w:after="0"/>
        <w:jc w:val="center"/>
        <w:rPr>
          <w:rFonts w:eastAsia="Calibri"/>
          <w:szCs w:val="24"/>
        </w:rPr>
      </w:pPr>
      <w:bookmarkStart w:id="0" w:name="_GoBack"/>
      <w:bookmarkEnd w:id="0"/>
      <w:r w:rsidRPr="001D37F3">
        <w:rPr>
          <w:rFonts w:eastAsia="Calibri"/>
          <w:szCs w:val="24"/>
        </w:rPr>
        <w:t>DEPARTMENT OF DEFENSE</w:t>
      </w:r>
    </w:p>
    <w:p w14:paraId="306C5BAA" w14:textId="77777777" w:rsidR="008D6121" w:rsidRPr="001D37F3" w:rsidRDefault="008D6121" w:rsidP="008D6121">
      <w:pPr>
        <w:tabs>
          <w:tab w:val="left" w:pos="540"/>
        </w:tabs>
        <w:spacing w:before="0" w:after="0"/>
        <w:jc w:val="center"/>
        <w:rPr>
          <w:rFonts w:eastAsia="Calibri"/>
          <w:szCs w:val="24"/>
        </w:rPr>
      </w:pPr>
      <w:r w:rsidRPr="001D37F3">
        <w:rPr>
          <w:rFonts w:eastAsia="Calibri"/>
          <w:szCs w:val="24"/>
        </w:rPr>
        <w:t>Office of the Secretary of Defense</w:t>
      </w:r>
    </w:p>
    <w:p w14:paraId="48055F99" w14:textId="77777777" w:rsidR="008D6121" w:rsidRPr="001D37F3" w:rsidRDefault="00355226" w:rsidP="008D6121">
      <w:pPr>
        <w:tabs>
          <w:tab w:val="left" w:pos="540"/>
        </w:tabs>
        <w:spacing w:before="0" w:after="0"/>
        <w:jc w:val="center"/>
        <w:rPr>
          <w:rFonts w:eastAsia="Calibri"/>
          <w:szCs w:val="24"/>
        </w:rPr>
      </w:pPr>
      <w:r>
        <w:rPr>
          <w:rFonts w:eastAsia="Calibri"/>
          <w:szCs w:val="24"/>
        </w:rPr>
        <w:t>Narrative Statement for</w:t>
      </w:r>
      <w:r w:rsidR="008D6121" w:rsidRPr="001D37F3">
        <w:rPr>
          <w:rFonts w:eastAsia="Calibri"/>
          <w:szCs w:val="24"/>
        </w:rPr>
        <w:t xml:space="preserve"> a</w:t>
      </w:r>
      <w:r w:rsidR="008D6121">
        <w:rPr>
          <w:rFonts w:eastAsia="Calibri"/>
          <w:szCs w:val="24"/>
        </w:rPr>
        <w:t xml:space="preserve"> Modified</w:t>
      </w:r>
      <w:r w:rsidR="008D6121" w:rsidRPr="001D37F3">
        <w:rPr>
          <w:rFonts w:eastAsia="Calibri"/>
          <w:szCs w:val="24"/>
        </w:rPr>
        <w:t xml:space="preserve"> System of Records</w:t>
      </w:r>
    </w:p>
    <w:p w14:paraId="11315E6E" w14:textId="77777777" w:rsidR="008D6121" w:rsidRPr="001D37F3" w:rsidRDefault="008D6121" w:rsidP="008D6121">
      <w:pPr>
        <w:tabs>
          <w:tab w:val="left" w:pos="540"/>
        </w:tabs>
        <w:spacing w:before="0" w:after="0"/>
        <w:jc w:val="center"/>
        <w:rPr>
          <w:rFonts w:eastAsia="Calibri"/>
          <w:szCs w:val="24"/>
        </w:rPr>
      </w:pPr>
      <w:r w:rsidRPr="001D37F3">
        <w:rPr>
          <w:rFonts w:eastAsia="Calibri"/>
          <w:szCs w:val="24"/>
        </w:rPr>
        <w:t>Under the Privacy Act of 1974</w:t>
      </w:r>
    </w:p>
    <w:p w14:paraId="2E006061" w14:textId="77777777" w:rsidR="008D6121" w:rsidRPr="001D37F3" w:rsidRDefault="008D6121" w:rsidP="008D6121">
      <w:pPr>
        <w:tabs>
          <w:tab w:val="left" w:pos="540"/>
        </w:tabs>
        <w:spacing w:before="0" w:after="0"/>
        <w:rPr>
          <w:rFonts w:eastAsia="Calibri"/>
          <w:szCs w:val="24"/>
        </w:rPr>
      </w:pPr>
    </w:p>
    <w:p w14:paraId="5F7E287A" w14:textId="77777777" w:rsidR="008D6121" w:rsidRPr="001D37F3" w:rsidRDefault="008D6121" w:rsidP="008D6121">
      <w:pPr>
        <w:spacing w:before="0" w:after="0"/>
        <w:rPr>
          <w:rFonts w:eastAsia="Calibri"/>
          <w:szCs w:val="24"/>
        </w:rPr>
      </w:pPr>
      <w:r w:rsidRPr="001D37F3">
        <w:rPr>
          <w:rFonts w:eastAsia="Calibri"/>
          <w:szCs w:val="24"/>
        </w:rPr>
        <w:t>1.</w:t>
      </w:r>
      <w:r w:rsidR="00521353">
        <w:rPr>
          <w:rFonts w:eastAsia="Calibri"/>
          <w:szCs w:val="24"/>
        </w:rPr>
        <w:tab/>
      </w:r>
      <w:r w:rsidRPr="001D37F3">
        <w:rPr>
          <w:rFonts w:eastAsia="Calibri"/>
          <w:szCs w:val="24"/>
          <w:u w:val="single"/>
        </w:rPr>
        <w:t>System identifier and name</w:t>
      </w:r>
      <w:r w:rsidRPr="001D37F3">
        <w:rPr>
          <w:rFonts w:eastAsia="Calibri"/>
          <w:szCs w:val="24"/>
        </w:rPr>
        <w:t>:  Defense Travel System, D</w:t>
      </w:r>
      <w:r>
        <w:rPr>
          <w:rFonts w:eastAsia="Calibri"/>
          <w:szCs w:val="24"/>
        </w:rPr>
        <w:t>MDC 28</w:t>
      </w:r>
      <w:r w:rsidRPr="001D37F3">
        <w:rPr>
          <w:rFonts w:eastAsia="Calibri"/>
          <w:szCs w:val="24"/>
        </w:rPr>
        <w:t xml:space="preserve"> </w:t>
      </w:r>
      <w:r>
        <w:rPr>
          <w:rFonts w:eastAsia="Calibri"/>
          <w:szCs w:val="24"/>
        </w:rPr>
        <w:t>DoD</w:t>
      </w:r>
      <w:r w:rsidRPr="001D37F3">
        <w:rPr>
          <w:rFonts w:eastAsia="Calibri"/>
          <w:szCs w:val="24"/>
        </w:rPr>
        <w:t xml:space="preserve">. </w:t>
      </w:r>
    </w:p>
    <w:p w14:paraId="05E3B5DA" w14:textId="77777777" w:rsidR="008D6121" w:rsidRPr="001D37F3" w:rsidRDefault="008D6121" w:rsidP="008D6121">
      <w:pPr>
        <w:tabs>
          <w:tab w:val="left" w:pos="540"/>
        </w:tabs>
        <w:spacing w:before="0" w:after="0"/>
        <w:rPr>
          <w:rFonts w:eastAsia="Calibri"/>
          <w:szCs w:val="24"/>
        </w:rPr>
      </w:pPr>
    </w:p>
    <w:p w14:paraId="0BC42465" w14:textId="77777777" w:rsidR="008D6121" w:rsidRDefault="008D6121" w:rsidP="008D6121">
      <w:pPr>
        <w:spacing w:before="0" w:after="0"/>
        <w:rPr>
          <w:rFonts w:eastAsia="Calibri"/>
          <w:szCs w:val="24"/>
        </w:rPr>
      </w:pPr>
      <w:r w:rsidRPr="001D37F3">
        <w:rPr>
          <w:rFonts w:eastAsia="Calibri"/>
          <w:szCs w:val="24"/>
        </w:rPr>
        <w:t>2.</w:t>
      </w:r>
      <w:r w:rsidR="00521353">
        <w:rPr>
          <w:rFonts w:eastAsia="Calibri"/>
          <w:szCs w:val="24"/>
        </w:rPr>
        <w:tab/>
      </w:r>
      <w:r w:rsidRPr="001D37F3">
        <w:rPr>
          <w:rFonts w:eastAsia="Calibri"/>
          <w:szCs w:val="24"/>
          <w:u w:val="single"/>
        </w:rPr>
        <w:t>Nature of the changes proposed for the system</w:t>
      </w:r>
      <w:r w:rsidRPr="001D37F3">
        <w:rPr>
          <w:rFonts w:eastAsia="Calibri"/>
          <w:szCs w:val="24"/>
        </w:rPr>
        <w:t xml:space="preserve">:  </w:t>
      </w:r>
      <w:r>
        <w:rPr>
          <w:rFonts w:eastAsia="Calibri"/>
          <w:szCs w:val="24"/>
        </w:rPr>
        <w:t xml:space="preserve">DTS provides an enterprise-wide travel system </w:t>
      </w:r>
      <w:r w:rsidRPr="00A82903">
        <w:rPr>
          <w:rFonts w:eastAsia="Calibri"/>
          <w:szCs w:val="24"/>
        </w:rPr>
        <w:t>to process official travel requests for D</w:t>
      </w:r>
      <w:r>
        <w:rPr>
          <w:rFonts w:eastAsia="Calibri"/>
          <w:szCs w:val="24"/>
        </w:rPr>
        <w:t>epartment of Defense (D</w:t>
      </w:r>
      <w:r w:rsidRPr="00A82903">
        <w:rPr>
          <w:rFonts w:eastAsia="Calibri"/>
          <w:szCs w:val="24"/>
        </w:rPr>
        <w:t>oD</w:t>
      </w:r>
      <w:r>
        <w:rPr>
          <w:rFonts w:eastAsia="Calibri"/>
          <w:szCs w:val="24"/>
        </w:rPr>
        <w:t>)</w:t>
      </w:r>
      <w:r w:rsidRPr="00A82903">
        <w:rPr>
          <w:rFonts w:eastAsia="Calibri"/>
          <w:szCs w:val="24"/>
        </w:rPr>
        <w:t xml:space="preserve"> personnel and other individuals who travel pursuant to DoD travel orders; to provide for the reimbursement of travel expenses incurred by individuals while traveling on official business; and to create a tracking system whereby DoD can monitor the authorization, obligation, and payment for such travel</w:t>
      </w:r>
      <w:r>
        <w:rPr>
          <w:rFonts w:eastAsia="Calibri"/>
          <w:szCs w:val="24"/>
        </w:rPr>
        <w:t xml:space="preserve">.  It also provides the capability for military dependents and visitors such as foreign nationals to travel.  The system centralizes the authorization, reservation, and voucher operations to give DoD travelers a seamless process to implement temporary duty (TDY) and other travel orders. </w:t>
      </w:r>
    </w:p>
    <w:p w14:paraId="7EB4F301" w14:textId="77777777" w:rsidR="008D6121" w:rsidRDefault="008D6121" w:rsidP="008D6121">
      <w:pPr>
        <w:spacing w:before="0" w:after="0"/>
        <w:rPr>
          <w:rFonts w:eastAsia="Calibri"/>
          <w:szCs w:val="24"/>
        </w:rPr>
      </w:pPr>
    </w:p>
    <w:p w14:paraId="7EDB7607" w14:textId="77777777" w:rsidR="008D6121" w:rsidRDefault="008D6121" w:rsidP="008D6121">
      <w:pPr>
        <w:spacing w:before="0" w:after="0"/>
        <w:rPr>
          <w:rFonts w:eastAsia="Calibri"/>
          <w:szCs w:val="24"/>
        </w:rPr>
      </w:pPr>
      <w:r w:rsidRPr="00A82903">
        <w:rPr>
          <w:rFonts w:eastAsia="Calibri"/>
          <w:szCs w:val="24"/>
        </w:rPr>
        <w:t xml:space="preserve">DTS includes a business intelligence tool and archive that provide a repository for reporting and archiving travel records and can be used to satisfy reporting and records management requirements. </w:t>
      </w:r>
      <w:r>
        <w:rPr>
          <w:rFonts w:eastAsia="Calibri"/>
          <w:szCs w:val="24"/>
        </w:rPr>
        <w:t xml:space="preserve"> </w:t>
      </w:r>
      <w:r w:rsidRPr="00A82903">
        <w:rPr>
          <w:rFonts w:eastAsia="Calibri"/>
          <w:szCs w:val="24"/>
        </w:rPr>
        <w:t xml:space="preserve">It is used to analyze travel and budgetary trends, respond to requests for data related to travel, and detect fraud and abuse. </w:t>
      </w:r>
    </w:p>
    <w:p w14:paraId="444BF6BC" w14:textId="77777777" w:rsidR="008D6121" w:rsidRDefault="008D6121" w:rsidP="008D6121">
      <w:pPr>
        <w:spacing w:before="0" w:after="0"/>
        <w:rPr>
          <w:rFonts w:eastAsia="Calibri"/>
          <w:szCs w:val="24"/>
        </w:rPr>
      </w:pPr>
    </w:p>
    <w:p w14:paraId="31455E71" w14:textId="77777777" w:rsidR="008D6121" w:rsidRDefault="008D6121" w:rsidP="008D6121">
      <w:pPr>
        <w:spacing w:before="0" w:after="0"/>
        <w:rPr>
          <w:rFonts w:eastAsia="Calibri"/>
          <w:szCs w:val="24"/>
        </w:rPr>
      </w:pPr>
      <w:r w:rsidRPr="00A82903">
        <w:rPr>
          <w:rFonts w:eastAsia="Calibri"/>
          <w:szCs w:val="24"/>
        </w:rPr>
        <w:t>The DTS</w:t>
      </w:r>
      <w:r>
        <w:rPr>
          <w:color w:val="000000"/>
          <w:spacing w:val="7"/>
          <w:szCs w:val="24"/>
        </w:rPr>
        <w:t xml:space="preserve"> modernization effort </w:t>
      </w:r>
      <w:r w:rsidRPr="00A82903">
        <w:rPr>
          <w:rFonts w:eastAsia="Calibri"/>
          <w:szCs w:val="24"/>
        </w:rPr>
        <w:t xml:space="preserve">evaluates more modern technology, common practices of the travel industry, and the feasibility of a commercial travel product to make DoD travel operations more efficient. </w:t>
      </w:r>
      <w:r>
        <w:rPr>
          <w:rFonts w:eastAsia="Calibri"/>
          <w:szCs w:val="24"/>
        </w:rPr>
        <w:t xml:space="preserve"> It </w:t>
      </w:r>
      <w:r w:rsidRPr="00101597">
        <w:rPr>
          <w:rFonts w:eastAsia="Calibri"/>
          <w:szCs w:val="24"/>
        </w:rPr>
        <w:t xml:space="preserve">will only include limited </w:t>
      </w:r>
      <w:r>
        <w:rPr>
          <w:rFonts w:eastAsia="Calibri"/>
          <w:szCs w:val="24"/>
        </w:rPr>
        <w:t xml:space="preserve">personally identifiable information </w:t>
      </w:r>
      <w:r w:rsidRPr="00101597">
        <w:rPr>
          <w:rFonts w:eastAsia="Calibri"/>
          <w:szCs w:val="24"/>
        </w:rPr>
        <w:t xml:space="preserve">of a small set of Federal Government employees, which reduces the overall risk of PII exposure.  The Social Security Number (SSN) is not being used in the </w:t>
      </w:r>
      <w:r>
        <w:rPr>
          <w:rFonts w:eastAsia="Calibri"/>
          <w:szCs w:val="24"/>
        </w:rPr>
        <w:t>DTS modernization effort</w:t>
      </w:r>
      <w:r w:rsidRPr="00101597">
        <w:rPr>
          <w:rFonts w:eastAsia="Calibri"/>
          <w:szCs w:val="24"/>
        </w:rPr>
        <w:t xml:space="preserve">.  </w:t>
      </w:r>
    </w:p>
    <w:p w14:paraId="4D44EE37" w14:textId="77777777" w:rsidR="008D6121" w:rsidRDefault="008D6121" w:rsidP="008D6121">
      <w:pPr>
        <w:spacing w:before="0" w:after="0"/>
        <w:rPr>
          <w:rFonts w:eastAsia="Calibri"/>
          <w:szCs w:val="24"/>
        </w:rPr>
      </w:pPr>
    </w:p>
    <w:p w14:paraId="687393A9" w14:textId="77777777" w:rsidR="008D6121" w:rsidRDefault="008D6121" w:rsidP="008D6121">
      <w:pPr>
        <w:spacing w:before="0" w:after="0"/>
        <w:rPr>
          <w:rFonts w:eastAsia="Calibri"/>
          <w:szCs w:val="24"/>
        </w:rPr>
      </w:pPr>
      <w:r w:rsidRPr="001D37F3">
        <w:rPr>
          <w:rFonts w:eastAsia="Calibri"/>
          <w:szCs w:val="24"/>
        </w:rPr>
        <w:t xml:space="preserve">The Office of the Secretary of Defense proposes to </w:t>
      </w:r>
      <w:r>
        <w:rPr>
          <w:rFonts w:eastAsia="Calibri"/>
          <w:szCs w:val="24"/>
        </w:rPr>
        <w:t>modify</w:t>
      </w:r>
      <w:r w:rsidRPr="001D37F3">
        <w:rPr>
          <w:rFonts w:eastAsia="Calibri"/>
          <w:szCs w:val="24"/>
        </w:rPr>
        <w:t xml:space="preserve"> this system of records by changing the following sections: </w:t>
      </w:r>
      <w:r>
        <w:rPr>
          <w:rFonts w:eastAsia="Calibri"/>
          <w:szCs w:val="24"/>
        </w:rPr>
        <w:t xml:space="preserve"> system identifier; </w:t>
      </w:r>
      <w:r w:rsidRPr="001D37F3">
        <w:rPr>
          <w:rFonts w:eastAsia="Calibri"/>
          <w:szCs w:val="24"/>
        </w:rPr>
        <w:t xml:space="preserve">system location; </w:t>
      </w:r>
      <w:r>
        <w:rPr>
          <w:rFonts w:eastAsia="Calibri"/>
          <w:szCs w:val="24"/>
        </w:rPr>
        <w:t xml:space="preserve">system managers; </w:t>
      </w:r>
      <w:r w:rsidRPr="008D5CAB">
        <w:rPr>
          <w:rFonts w:eastAsia="Calibri"/>
          <w:szCs w:val="24"/>
        </w:rPr>
        <w:t xml:space="preserve">the authority for maintenance of the system; </w:t>
      </w:r>
      <w:r w:rsidRPr="00A6054D">
        <w:rPr>
          <w:rFonts w:eastAsia="Calibri"/>
          <w:szCs w:val="24"/>
        </w:rPr>
        <w:t>the purpose(s)</w:t>
      </w:r>
      <w:r>
        <w:rPr>
          <w:rFonts w:eastAsia="Calibri"/>
          <w:szCs w:val="24"/>
        </w:rPr>
        <w:t xml:space="preserve">; </w:t>
      </w:r>
      <w:r w:rsidRPr="001D37F3">
        <w:rPr>
          <w:rFonts w:eastAsia="Calibri"/>
          <w:szCs w:val="24"/>
        </w:rPr>
        <w:t xml:space="preserve">categories of individuals; categories of records; </w:t>
      </w:r>
      <w:r w:rsidRPr="00A6054D">
        <w:rPr>
          <w:rFonts w:eastAsia="Calibri"/>
          <w:szCs w:val="24"/>
        </w:rPr>
        <w:t>record source categories</w:t>
      </w:r>
      <w:r>
        <w:rPr>
          <w:rFonts w:eastAsia="Calibri"/>
          <w:szCs w:val="24"/>
        </w:rPr>
        <w:t xml:space="preserve">; </w:t>
      </w:r>
      <w:r w:rsidRPr="001D37F3">
        <w:rPr>
          <w:rFonts w:eastAsia="Calibri"/>
          <w:szCs w:val="24"/>
        </w:rPr>
        <w:t xml:space="preserve">routine uses, retrievability, </w:t>
      </w:r>
      <w:r>
        <w:rPr>
          <w:rFonts w:eastAsia="Calibri"/>
          <w:szCs w:val="24"/>
        </w:rPr>
        <w:t xml:space="preserve">retention and disposal; safeguards; record access procedures; contesting record procedures, and </w:t>
      </w:r>
      <w:r w:rsidRPr="001D37F3">
        <w:rPr>
          <w:rFonts w:eastAsia="Calibri"/>
          <w:szCs w:val="24"/>
        </w:rPr>
        <w:t>notification procedure.</w:t>
      </w:r>
      <w:r w:rsidRPr="00415C43">
        <w:rPr>
          <w:rFonts w:eastAsia="Calibri"/>
          <w:szCs w:val="24"/>
        </w:rPr>
        <w:t xml:space="preserve"> </w:t>
      </w:r>
      <w:r>
        <w:rPr>
          <w:rFonts w:eastAsia="Calibri"/>
          <w:szCs w:val="24"/>
        </w:rPr>
        <w:t xml:space="preserve"> </w:t>
      </w:r>
    </w:p>
    <w:p w14:paraId="34F4B8E0" w14:textId="77777777" w:rsidR="008D6121" w:rsidRPr="001D37F3" w:rsidRDefault="008D6121" w:rsidP="008D6121">
      <w:pPr>
        <w:spacing w:before="0" w:after="0"/>
        <w:rPr>
          <w:rFonts w:eastAsia="Calibri"/>
          <w:szCs w:val="24"/>
        </w:rPr>
      </w:pPr>
    </w:p>
    <w:p w14:paraId="2B65343B" w14:textId="77777777" w:rsidR="008D6121" w:rsidRPr="001D37F3" w:rsidRDefault="008D6121" w:rsidP="008D6121">
      <w:pPr>
        <w:spacing w:before="0" w:after="0"/>
        <w:rPr>
          <w:spacing w:val="7"/>
          <w:szCs w:val="24"/>
        </w:rPr>
      </w:pPr>
      <w:r>
        <w:rPr>
          <w:rFonts w:eastAsia="Calibri"/>
          <w:szCs w:val="24"/>
        </w:rPr>
        <w:t>3</w:t>
      </w:r>
      <w:r w:rsidRPr="001D37F3">
        <w:rPr>
          <w:rFonts w:eastAsia="Calibri"/>
          <w:szCs w:val="24"/>
        </w:rPr>
        <w:t>.</w:t>
      </w:r>
      <w:r w:rsidR="00521353">
        <w:rPr>
          <w:rFonts w:eastAsia="Calibri"/>
          <w:szCs w:val="24"/>
        </w:rPr>
        <w:tab/>
      </w:r>
      <w:r w:rsidR="00521353" w:rsidRPr="00355226">
        <w:rPr>
          <w:rFonts w:eastAsia="Calibri"/>
          <w:szCs w:val="24"/>
          <w:u w:val="single"/>
        </w:rPr>
        <w:t xml:space="preserve">Specific </w:t>
      </w:r>
      <w:r w:rsidR="00521353" w:rsidRPr="00521353">
        <w:rPr>
          <w:rFonts w:eastAsia="Calibri"/>
          <w:szCs w:val="24"/>
          <w:u w:val="single"/>
        </w:rPr>
        <w:t>a</w:t>
      </w:r>
      <w:r w:rsidRPr="00521353">
        <w:rPr>
          <w:rFonts w:eastAsia="Calibri"/>
          <w:szCs w:val="24"/>
          <w:u w:val="single"/>
        </w:rPr>
        <w:t>uthority</w:t>
      </w:r>
      <w:r w:rsidRPr="001D37F3">
        <w:rPr>
          <w:rFonts w:eastAsia="Calibri"/>
          <w:szCs w:val="24"/>
          <w:u w:val="single"/>
        </w:rPr>
        <w:t xml:space="preserve"> </w:t>
      </w:r>
      <w:r w:rsidR="00521353">
        <w:rPr>
          <w:rFonts w:eastAsia="Calibri"/>
          <w:szCs w:val="24"/>
          <w:u w:val="single"/>
        </w:rPr>
        <w:t>under which the system of records is maintained</w:t>
      </w:r>
      <w:r w:rsidRPr="001D37F3">
        <w:rPr>
          <w:rFonts w:eastAsia="Calibri"/>
          <w:szCs w:val="24"/>
        </w:rPr>
        <w:t xml:space="preserve">:  </w:t>
      </w:r>
      <w:r w:rsidRPr="001D37F3">
        <w:rPr>
          <w:spacing w:val="7"/>
          <w:szCs w:val="24"/>
        </w:rPr>
        <w:t xml:space="preserve">5 U.S.C. 57, Travel, Transportation, and Subsistence; </w:t>
      </w:r>
      <w:r w:rsidRPr="00B06DD6">
        <w:rPr>
          <w:spacing w:val="7"/>
          <w:szCs w:val="24"/>
        </w:rPr>
        <w:t>41 CFR 300</w:t>
      </w:r>
      <w:r>
        <w:rPr>
          <w:spacing w:val="7"/>
          <w:szCs w:val="24"/>
        </w:rPr>
        <w:t xml:space="preserve"> - 304</w:t>
      </w:r>
      <w:r w:rsidRPr="00B06DD6">
        <w:rPr>
          <w:spacing w:val="7"/>
          <w:szCs w:val="24"/>
        </w:rPr>
        <w:t>, The Federal Travel Regulation (FTR)</w:t>
      </w:r>
      <w:r>
        <w:rPr>
          <w:spacing w:val="7"/>
          <w:szCs w:val="24"/>
        </w:rPr>
        <w:t xml:space="preserve">; </w:t>
      </w:r>
      <w:r w:rsidRPr="001D37F3">
        <w:rPr>
          <w:spacing w:val="7"/>
          <w:szCs w:val="24"/>
        </w:rPr>
        <w:t xml:space="preserve">DoD Directive </w:t>
      </w:r>
      <w:r>
        <w:rPr>
          <w:spacing w:val="7"/>
          <w:szCs w:val="24"/>
        </w:rPr>
        <w:t xml:space="preserve">(DoDD) </w:t>
      </w:r>
      <w:r w:rsidRPr="001D37F3">
        <w:rPr>
          <w:spacing w:val="7"/>
          <w:szCs w:val="24"/>
        </w:rPr>
        <w:t>5100.87, Department of Defense Human Resources Activity; DoD Instruction 5154.31, Volume 3, Commercial Travel Management:  Defense Travel System (DTS); DoD Financial Management Regulation 7000.14-R, Vol. 9, Defense Travel System Regulation, current edition; Do</w:t>
      </w:r>
      <w:r>
        <w:rPr>
          <w:spacing w:val="7"/>
          <w:szCs w:val="24"/>
        </w:rPr>
        <w:t>DD</w:t>
      </w:r>
      <w:r w:rsidRPr="001D37F3">
        <w:rPr>
          <w:spacing w:val="7"/>
          <w:szCs w:val="24"/>
        </w:rPr>
        <w:t xml:space="preserve"> 4500.09E, Transportation and Traffic Management; D</w:t>
      </w:r>
      <w:r>
        <w:rPr>
          <w:spacing w:val="7"/>
          <w:szCs w:val="24"/>
        </w:rPr>
        <w:t xml:space="preserve">efense </w:t>
      </w:r>
      <w:r w:rsidRPr="001D37F3">
        <w:rPr>
          <w:spacing w:val="7"/>
          <w:szCs w:val="24"/>
        </w:rPr>
        <w:t>T</w:t>
      </w:r>
      <w:r>
        <w:rPr>
          <w:spacing w:val="7"/>
          <w:szCs w:val="24"/>
        </w:rPr>
        <w:t xml:space="preserve">ransportation </w:t>
      </w:r>
      <w:r w:rsidRPr="001D37F3">
        <w:rPr>
          <w:spacing w:val="7"/>
          <w:szCs w:val="24"/>
        </w:rPr>
        <w:t>R</w:t>
      </w:r>
      <w:r>
        <w:rPr>
          <w:spacing w:val="7"/>
          <w:szCs w:val="24"/>
        </w:rPr>
        <w:t>egulation</w:t>
      </w:r>
      <w:r w:rsidRPr="001D37F3">
        <w:rPr>
          <w:spacing w:val="7"/>
          <w:szCs w:val="24"/>
        </w:rPr>
        <w:t xml:space="preserve"> 4500.9-R, Defense Transportation Regulation, Parts I, Passenger Movement, II, Cargo Movement, III, Mobility, IV, Personal Property, V, Customs</w:t>
      </w:r>
      <w:r>
        <w:rPr>
          <w:spacing w:val="7"/>
          <w:szCs w:val="24"/>
        </w:rPr>
        <w:t>, current edition</w:t>
      </w:r>
      <w:r w:rsidRPr="001D37F3">
        <w:rPr>
          <w:spacing w:val="7"/>
          <w:szCs w:val="24"/>
        </w:rPr>
        <w:t>; Joint Federal Travel Regulations, Uniformed Service Members and DoD Civilian Employees; and E.O. 9397 (SSN), as amended.</w:t>
      </w:r>
    </w:p>
    <w:p w14:paraId="64918084" w14:textId="77777777" w:rsidR="008D6121" w:rsidRPr="001D37F3" w:rsidRDefault="008D6121" w:rsidP="008D6121">
      <w:pPr>
        <w:spacing w:before="0" w:after="0"/>
        <w:rPr>
          <w:rFonts w:eastAsia="Calibri"/>
          <w:szCs w:val="24"/>
        </w:rPr>
      </w:pPr>
    </w:p>
    <w:p w14:paraId="3CFC33ED" w14:textId="77777777" w:rsidR="008D6121" w:rsidRPr="001D37F3" w:rsidRDefault="008D6121" w:rsidP="00612319">
      <w:pPr>
        <w:tabs>
          <w:tab w:val="left" w:pos="720"/>
        </w:tabs>
        <w:spacing w:before="0" w:after="0"/>
        <w:rPr>
          <w:rFonts w:eastAsia="Calibri"/>
          <w:szCs w:val="24"/>
        </w:rPr>
      </w:pPr>
      <w:r>
        <w:rPr>
          <w:rFonts w:eastAsia="Calibri"/>
          <w:szCs w:val="24"/>
        </w:rPr>
        <w:lastRenderedPageBreak/>
        <w:t>4</w:t>
      </w:r>
      <w:r w:rsidRPr="001D37F3">
        <w:rPr>
          <w:rFonts w:eastAsia="Calibri"/>
          <w:szCs w:val="24"/>
        </w:rPr>
        <w:t>.</w:t>
      </w:r>
      <w:r w:rsidR="00521353">
        <w:rPr>
          <w:rFonts w:eastAsia="Calibri"/>
          <w:szCs w:val="24"/>
        </w:rPr>
        <w:tab/>
      </w:r>
      <w:r w:rsidRPr="001D37F3">
        <w:rPr>
          <w:rFonts w:eastAsia="Calibri"/>
          <w:szCs w:val="24"/>
          <w:u w:val="single"/>
        </w:rPr>
        <w:t>Provide the agency’s evaluation on the probable or potential effects on the privacy of individuals</w:t>
      </w:r>
      <w:r w:rsidRPr="001D37F3">
        <w:rPr>
          <w:rFonts w:eastAsia="Calibri"/>
          <w:szCs w:val="24"/>
        </w:rPr>
        <w:t xml:space="preserve">:  In reviewing this SORN, the Defense Manpower Data Center (DMDC) carefully reviewed the safeguards established for the system to ensure they are compliant with DoD’s requirements and are appropriate to the sensitivity of the information stored within this system.  Any specific routine uses have been reviewed to ensure the minimum amount of personally identifiable information is provided, and if applicable, a data use agreement has been established.  The DMDC recognizes the sensitive nature of the information collected and/or stored within this system of records and has considered this in developing the system and implemented ways to minimize any potential effects to the individuals on whom records might be retained. </w:t>
      </w:r>
    </w:p>
    <w:p w14:paraId="3260DB1F" w14:textId="77777777" w:rsidR="008D6121" w:rsidRDefault="008D6121" w:rsidP="008D6121">
      <w:pPr>
        <w:tabs>
          <w:tab w:val="left" w:pos="540"/>
        </w:tabs>
        <w:spacing w:before="0" w:after="0"/>
        <w:rPr>
          <w:rFonts w:eastAsia="Calibri"/>
          <w:szCs w:val="24"/>
        </w:rPr>
      </w:pPr>
    </w:p>
    <w:p w14:paraId="48C30DCD" w14:textId="77777777" w:rsidR="008D6121" w:rsidRDefault="008D6121" w:rsidP="008D6121">
      <w:pPr>
        <w:spacing w:before="0" w:after="0"/>
        <w:rPr>
          <w:rFonts w:eastAsia="Calibri"/>
          <w:szCs w:val="24"/>
        </w:rPr>
      </w:pPr>
      <w:r w:rsidRPr="00DF5485">
        <w:rPr>
          <w:rFonts w:eastAsia="Calibri"/>
          <w:szCs w:val="24"/>
        </w:rPr>
        <w:t>5.</w:t>
      </w:r>
      <w:r w:rsidR="00521353">
        <w:rPr>
          <w:rFonts w:eastAsia="Calibri"/>
          <w:szCs w:val="24"/>
        </w:rPr>
        <w:tab/>
      </w:r>
      <w:r w:rsidRPr="00AF0AD4">
        <w:rPr>
          <w:rFonts w:eastAsia="Calibri"/>
          <w:szCs w:val="24"/>
          <w:u w:val="single"/>
        </w:rPr>
        <w:t>Routine use compatibility</w:t>
      </w:r>
      <w:r w:rsidRPr="00DF5485">
        <w:rPr>
          <w:rFonts w:eastAsia="Calibri"/>
          <w:szCs w:val="24"/>
        </w:rPr>
        <w:t>:  The routine uses are consistent with the purpose for which the information was collected</w:t>
      </w:r>
      <w:r>
        <w:rPr>
          <w:rFonts w:eastAsia="Calibri"/>
          <w:szCs w:val="24"/>
        </w:rPr>
        <w:t xml:space="preserve"> and</w:t>
      </w:r>
      <w:r w:rsidRPr="00DF5485">
        <w:rPr>
          <w:rFonts w:eastAsia="Calibri"/>
          <w:szCs w:val="24"/>
        </w:rPr>
        <w:t xml:space="preserve"> have been determined to be necessary and proper.</w:t>
      </w:r>
    </w:p>
    <w:p w14:paraId="7DF54DA2" w14:textId="77777777" w:rsidR="00840573" w:rsidRDefault="00840573" w:rsidP="008D6121">
      <w:pPr>
        <w:spacing w:before="0" w:after="0"/>
        <w:rPr>
          <w:rFonts w:eastAsia="Calibri"/>
          <w:szCs w:val="24"/>
        </w:rPr>
      </w:pPr>
    </w:p>
    <w:p w14:paraId="46B029BA" w14:textId="77777777" w:rsidR="00840573" w:rsidRDefault="00840573" w:rsidP="00840573">
      <w:pPr>
        <w:shd w:val="clear" w:color="auto" w:fill="FFFFFF"/>
        <w:spacing w:before="0" w:after="0"/>
        <w:rPr>
          <w:color w:val="000000"/>
          <w:spacing w:val="7"/>
          <w:szCs w:val="24"/>
        </w:rPr>
      </w:pPr>
      <w:r>
        <w:rPr>
          <w:rFonts w:eastAsia="Calibri"/>
          <w:szCs w:val="24"/>
        </w:rPr>
        <w:t xml:space="preserve">Routine use (a) is compatible with the purpose of the collection because it allows DTS to share with </w:t>
      </w:r>
      <w:r>
        <w:rPr>
          <w:color w:val="000000"/>
          <w:spacing w:val="7"/>
          <w:szCs w:val="24"/>
        </w:rPr>
        <w:t>Federal and private entities who provide travel services for those individuals authorized to travel at government expense on official business.</w:t>
      </w:r>
    </w:p>
    <w:p w14:paraId="6F3D915F" w14:textId="77777777" w:rsidR="00840573" w:rsidRDefault="00840573" w:rsidP="00840573">
      <w:pPr>
        <w:shd w:val="clear" w:color="auto" w:fill="FFFFFF"/>
        <w:spacing w:before="0" w:after="0"/>
        <w:rPr>
          <w:rFonts w:eastAsia="Calibri"/>
          <w:szCs w:val="24"/>
        </w:rPr>
      </w:pPr>
    </w:p>
    <w:p w14:paraId="27FECA52" w14:textId="77777777" w:rsidR="00840573" w:rsidRDefault="00840573" w:rsidP="00840573">
      <w:pPr>
        <w:shd w:val="clear" w:color="auto" w:fill="FFFFFF"/>
        <w:spacing w:before="0" w:after="0"/>
        <w:rPr>
          <w:color w:val="000000"/>
          <w:spacing w:val="7"/>
          <w:szCs w:val="24"/>
        </w:rPr>
      </w:pPr>
      <w:r>
        <w:rPr>
          <w:rFonts w:eastAsia="Calibri"/>
          <w:szCs w:val="24"/>
        </w:rPr>
        <w:t>Routine use (b) is compatible with the purpose of the collection because sharing with the Internal Revenue Service provides them with the information on travel allowances that are subject to federal income tax.</w:t>
      </w:r>
    </w:p>
    <w:p w14:paraId="74A47956" w14:textId="77777777" w:rsidR="00840573" w:rsidRDefault="00840573" w:rsidP="00840573">
      <w:pPr>
        <w:shd w:val="clear" w:color="auto" w:fill="FFFFFF"/>
        <w:spacing w:before="0" w:after="0"/>
        <w:rPr>
          <w:rFonts w:eastAsia="Calibri"/>
          <w:szCs w:val="24"/>
        </w:rPr>
      </w:pPr>
    </w:p>
    <w:p w14:paraId="64CFD85E" w14:textId="77777777" w:rsidR="00840573" w:rsidRDefault="00840573" w:rsidP="00840573">
      <w:pPr>
        <w:shd w:val="clear" w:color="auto" w:fill="FFFFFF"/>
        <w:spacing w:before="0" w:after="0"/>
        <w:rPr>
          <w:color w:val="000000"/>
          <w:spacing w:val="7"/>
          <w:szCs w:val="24"/>
        </w:rPr>
      </w:pPr>
      <w:r>
        <w:rPr>
          <w:rFonts w:eastAsia="Calibri"/>
          <w:szCs w:val="24"/>
        </w:rPr>
        <w:t xml:space="preserve">Routine use (c) is compatible with the purpose of the collection because banking establishments must confirm billing and expense data for to provide the reimbursement of travel expenses incurred by individuals while on official business travel. </w:t>
      </w:r>
    </w:p>
    <w:p w14:paraId="14AC7F5E" w14:textId="77777777" w:rsidR="00840573" w:rsidRDefault="00840573" w:rsidP="00840573">
      <w:pPr>
        <w:shd w:val="clear" w:color="auto" w:fill="FFFFFF"/>
        <w:spacing w:before="0" w:after="0"/>
        <w:rPr>
          <w:rFonts w:eastAsia="Calibri"/>
          <w:szCs w:val="24"/>
        </w:rPr>
      </w:pPr>
    </w:p>
    <w:p w14:paraId="389EFE3C" w14:textId="77777777" w:rsidR="00840573" w:rsidRDefault="00840573" w:rsidP="00840573">
      <w:pPr>
        <w:shd w:val="clear" w:color="auto" w:fill="FFFFFF"/>
        <w:spacing w:before="0" w:after="0"/>
        <w:rPr>
          <w:color w:val="000000"/>
          <w:spacing w:val="7"/>
          <w:szCs w:val="24"/>
        </w:rPr>
      </w:pPr>
      <w:r>
        <w:rPr>
          <w:rFonts w:eastAsia="Calibri"/>
          <w:szCs w:val="24"/>
        </w:rPr>
        <w:t>Routine use (d) is compatible with the purpose of the collection because it allows for sharing of information to contractors that are performing or working on contract for the DTS business intelligence tool, archive, and the modernization effort.</w:t>
      </w:r>
    </w:p>
    <w:p w14:paraId="468C0968" w14:textId="77777777" w:rsidR="00840573" w:rsidRDefault="00840573" w:rsidP="00840573">
      <w:pPr>
        <w:shd w:val="clear" w:color="auto" w:fill="FFFFFF"/>
        <w:spacing w:before="0" w:after="0"/>
        <w:rPr>
          <w:rFonts w:eastAsia="Calibri"/>
          <w:szCs w:val="24"/>
        </w:rPr>
      </w:pPr>
    </w:p>
    <w:p w14:paraId="0551AACF" w14:textId="4BC11576" w:rsidR="00840573" w:rsidRDefault="00840573" w:rsidP="00840573">
      <w:pPr>
        <w:shd w:val="clear" w:color="auto" w:fill="FFFFFF"/>
        <w:spacing w:before="0" w:after="0"/>
        <w:rPr>
          <w:rFonts w:eastAsia="Calibri"/>
          <w:szCs w:val="24"/>
        </w:rPr>
      </w:pPr>
      <w:r>
        <w:rPr>
          <w:rFonts w:eastAsia="Calibri"/>
          <w:szCs w:val="24"/>
        </w:rPr>
        <w:t>Routine uses (e) through (</w:t>
      </w:r>
      <w:r w:rsidR="00FD608F">
        <w:rPr>
          <w:rFonts w:eastAsia="Calibri"/>
          <w:szCs w:val="24"/>
        </w:rPr>
        <w:t>m</w:t>
      </w:r>
      <w:r>
        <w:rPr>
          <w:rFonts w:eastAsia="Calibri"/>
          <w:szCs w:val="24"/>
        </w:rPr>
        <w:t>) are standard routine uses commonly listed in DoD and other Federal agency System of Records Notices.</w:t>
      </w:r>
    </w:p>
    <w:p w14:paraId="29127A61" w14:textId="77777777" w:rsidR="00840573" w:rsidRDefault="00840573" w:rsidP="00840573">
      <w:pPr>
        <w:shd w:val="clear" w:color="auto" w:fill="FFFFFF"/>
        <w:spacing w:before="0" w:after="0"/>
        <w:rPr>
          <w:rFonts w:eastAsia="Calibri"/>
          <w:szCs w:val="24"/>
        </w:rPr>
      </w:pPr>
    </w:p>
    <w:p w14:paraId="44ED9109" w14:textId="2DB92486" w:rsidR="00840573" w:rsidRDefault="00840573" w:rsidP="00840573">
      <w:pPr>
        <w:shd w:val="clear" w:color="auto" w:fill="FFFFFF"/>
        <w:spacing w:before="0" w:after="0"/>
        <w:rPr>
          <w:color w:val="000000"/>
          <w:spacing w:val="7"/>
          <w:szCs w:val="24"/>
        </w:rPr>
      </w:pPr>
      <w:r>
        <w:rPr>
          <w:rFonts w:eastAsia="Calibri"/>
          <w:szCs w:val="24"/>
        </w:rPr>
        <w:t>Routine uses (</w:t>
      </w:r>
      <w:r w:rsidR="00FD608F">
        <w:rPr>
          <w:rFonts w:eastAsia="Calibri"/>
          <w:szCs w:val="24"/>
        </w:rPr>
        <w:t>n) and (o</w:t>
      </w:r>
      <w:r>
        <w:rPr>
          <w:rFonts w:eastAsia="Calibri"/>
          <w:szCs w:val="24"/>
        </w:rPr>
        <w:t xml:space="preserve">) are in response to the Office of Management and Budget (OMB) requirement in OMB M-17-12 to respond appropriately to a breach of personally identifiable information in this sytem of records or, as appropriate, to assist another Federal agency or entity in its response to a breach. </w:t>
      </w:r>
    </w:p>
    <w:p w14:paraId="68E1F024" w14:textId="77777777" w:rsidR="008D6121" w:rsidRPr="001D37F3" w:rsidRDefault="008D6121" w:rsidP="008D6121">
      <w:pPr>
        <w:tabs>
          <w:tab w:val="left" w:pos="540"/>
        </w:tabs>
        <w:spacing w:before="0" w:after="0"/>
        <w:rPr>
          <w:rFonts w:eastAsia="Calibri"/>
          <w:szCs w:val="24"/>
        </w:rPr>
      </w:pPr>
    </w:p>
    <w:p w14:paraId="3EC6882B" w14:textId="77777777" w:rsidR="008D6121" w:rsidRPr="00415C43" w:rsidRDefault="008D6121" w:rsidP="008D6121">
      <w:pPr>
        <w:tabs>
          <w:tab w:val="left" w:pos="360"/>
        </w:tabs>
        <w:overflowPunct w:val="0"/>
        <w:autoSpaceDE w:val="0"/>
        <w:autoSpaceDN w:val="0"/>
        <w:adjustRightInd w:val="0"/>
        <w:spacing w:before="0" w:after="0" w:line="276" w:lineRule="auto"/>
        <w:textAlignment w:val="baseline"/>
        <w:rPr>
          <w:rFonts w:eastAsia="Calibri"/>
          <w:szCs w:val="24"/>
        </w:rPr>
      </w:pPr>
      <w:r>
        <w:rPr>
          <w:rFonts w:eastAsia="Calibri"/>
          <w:szCs w:val="24"/>
        </w:rPr>
        <w:t>6</w:t>
      </w:r>
      <w:r w:rsidRPr="00415C43">
        <w:rPr>
          <w:rFonts w:eastAsia="Calibri"/>
          <w:szCs w:val="24"/>
        </w:rPr>
        <w:t>.</w:t>
      </w:r>
      <w:r w:rsidRPr="00415C43">
        <w:rPr>
          <w:rFonts w:eastAsia="Calibri"/>
          <w:szCs w:val="24"/>
        </w:rPr>
        <w:tab/>
      </w:r>
      <w:r w:rsidR="00521353">
        <w:rPr>
          <w:rFonts w:eastAsia="Calibri"/>
          <w:szCs w:val="24"/>
        </w:rPr>
        <w:tab/>
      </w:r>
      <w:r w:rsidRPr="00530596">
        <w:rPr>
          <w:rFonts w:eastAsia="Calibri"/>
          <w:szCs w:val="24"/>
          <w:u w:val="single"/>
        </w:rPr>
        <w:t>OMB information collection requirements</w:t>
      </w:r>
      <w:r w:rsidRPr="00415C43">
        <w:rPr>
          <w:rFonts w:eastAsia="Calibri"/>
          <w:szCs w:val="24"/>
        </w:rPr>
        <w:t xml:space="preserve">: </w:t>
      </w:r>
    </w:p>
    <w:p w14:paraId="6162B375" w14:textId="77777777" w:rsidR="008D6121" w:rsidRPr="001D37F3" w:rsidRDefault="008D6121" w:rsidP="008D6121">
      <w:pPr>
        <w:tabs>
          <w:tab w:val="left" w:pos="540"/>
        </w:tabs>
        <w:overflowPunct w:val="0"/>
        <w:autoSpaceDE w:val="0"/>
        <w:autoSpaceDN w:val="0"/>
        <w:adjustRightInd w:val="0"/>
        <w:spacing w:before="0" w:after="0"/>
        <w:textAlignment w:val="baseline"/>
        <w:rPr>
          <w:rFonts w:eastAsia="Calibri"/>
          <w:szCs w:val="24"/>
        </w:rPr>
      </w:pPr>
      <w:r w:rsidRPr="001D37F3">
        <w:rPr>
          <w:rFonts w:eastAsia="Calibri"/>
          <w:szCs w:val="24"/>
        </w:rPr>
        <w:tab/>
      </w:r>
      <w:r w:rsidR="00521353">
        <w:rPr>
          <w:rFonts w:eastAsia="Calibri"/>
          <w:szCs w:val="24"/>
        </w:rPr>
        <w:tab/>
      </w:r>
      <w:r w:rsidRPr="001D37F3">
        <w:rPr>
          <w:rFonts w:eastAsia="Calibri"/>
          <w:szCs w:val="24"/>
        </w:rPr>
        <w:t xml:space="preserve">OMB collection required:  </w:t>
      </w:r>
      <w:r w:rsidRPr="002E5F6E">
        <w:rPr>
          <w:rFonts w:eastAsia="Calibri"/>
          <w:szCs w:val="24"/>
        </w:rPr>
        <w:t xml:space="preserve">Yes </w:t>
      </w:r>
    </w:p>
    <w:p w14:paraId="228B878B" w14:textId="77777777" w:rsidR="008D6121" w:rsidRPr="001D37F3" w:rsidRDefault="008D6121" w:rsidP="008D6121">
      <w:pPr>
        <w:tabs>
          <w:tab w:val="left" w:pos="540"/>
        </w:tabs>
        <w:overflowPunct w:val="0"/>
        <w:autoSpaceDE w:val="0"/>
        <w:autoSpaceDN w:val="0"/>
        <w:adjustRightInd w:val="0"/>
        <w:spacing w:before="0" w:after="0"/>
        <w:textAlignment w:val="baseline"/>
        <w:rPr>
          <w:rFonts w:eastAsia="Calibri"/>
          <w:szCs w:val="24"/>
        </w:rPr>
      </w:pPr>
      <w:r w:rsidRPr="001D37F3">
        <w:rPr>
          <w:rFonts w:eastAsia="Calibri"/>
          <w:szCs w:val="24"/>
        </w:rPr>
        <w:tab/>
      </w:r>
      <w:r w:rsidR="00521353">
        <w:rPr>
          <w:rFonts w:eastAsia="Calibri"/>
          <w:szCs w:val="24"/>
        </w:rPr>
        <w:tab/>
      </w:r>
      <w:r w:rsidRPr="001D37F3">
        <w:rPr>
          <w:rFonts w:eastAsia="Calibri"/>
          <w:szCs w:val="24"/>
        </w:rPr>
        <w:t xml:space="preserve">OMB Control Number:  </w:t>
      </w:r>
      <w:r w:rsidRPr="00D31F6D">
        <w:rPr>
          <w:rFonts w:eastAsia="Calibri"/>
          <w:szCs w:val="24"/>
          <w:highlight w:val="yellow"/>
        </w:rPr>
        <w:t>0704-AAEF</w:t>
      </w:r>
    </w:p>
    <w:p w14:paraId="5DDB9285" w14:textId="77777777" w:rsidR="008D6121" w:rsidRPr="001D37F3" w:rsidRDefault="008D6121" w:rsidP="008D6121">
      <w:pPr>
        <w:tabs>
          <w:tab w:val="left" w:pos="540"/>
        </w:tabs>
        <w:overflowPunct w:val="0"/>
        <w:autoSpaceDE w:val="0"/>
        <w:autoSpaceDN w:val="0"/>
        <w:adjustRightInd w:val="0"/>
        <w:spacing w:before="0" w:after="0"/>
        <w:textAlignment w:val="baseline"/>
        <w:rPr>
          <w:rFonts w:eastAsia="Calibri"/>
          <w:szCs w:val="24"/>
        </w:rPr>
      </w:pPr>
      <w:r w:rsidRPr="001D37F3">
        <w:rPr>
          <w:rFonts w:eastAsia="Calibri"/>
          <w:szCs w:val="24"/>
        </w:rPr>
        <w:tab/>
      </w:r>
      <w:r w:rsidR="00521353">
        <w:rPr>
          <w:rFonts w:eastAsia="Calibri"/>
          <w:szCs w:val="24"/>
        </w:rPr>
        <w:tab/>
      </w:r>
      <w:r w:rsidRPr="001D37F3">
        <w:rPr>
          <w:rFonts w:eastAsia="Calibri"/>
          <w:szCs w:val="24"/>
        </w:rPr>
        <w:t>Title of collection if other than #10:  N/A</w:t>
      </w:r>
    </w:p>
    <w:p w14:paraId="4B90ECE8" w14:textId="77777777" w:rsidR="008D6121" w:rsidRPr="001D37F3" w:rsidRDefault="008D6121" w:rsidP="008D6121">
      <w:pPr>
        <w:tabs>
          <w:tab w:val="left" w:pos="540"/>
        </w:tabs>
        <w:overflowPunct w:val="0"/>
        <w:autoSpaceDE w:val="0"/>
        <w:autoSpaceDN w:val="0"/>
        <w:adjustRightInd w:val="0"/>
        <w:spacing w:before="0" w:after="0"/>
        <w:textAlignment w:val="baseline"/>
        <w:rPr>
          <w:rFonts w:eastAsia="Calibri"/>
          <w:szCs w:val="24"/>
        </w:rPr>
      </w:pPr>
      <w:r w:rsidRPr="001D37F3">
        <w:rPr>
          <w:rFonts w:eastAsia="Calibri"/>
          <w:szCs w:val="24"/>
        </w:rPr>
        <w:tab/>
      </w:r>
      <w:r w:rsidR="00521353">
        <w:rPr>
          <w:rFonts w:eastAsia="Calibri"/>
          <w:szCs w:val="24"/>
        </w:rPr>
        <w:tab/>
      </w:r>
      <w:r w:rsidRPr="001D37F3">
        <w:rPr>
          <w:rFonts w:eastAsia="Calibri"/>
          <w:szCs w:val="24"/>
        </w:rPr>
        <w:t>Date Approved or Submitted:  N/A</w:t>
      </w:r>
    </w:p>
    <w:p w14:paraId="11DD4C09" w14:textId="77777777" w:rsidR="008D6121" w:rsidRPr="001D37F3" w:rsidRDefault="008D6121" w:rsidP="008D6121">
      <w:pPr>
        <w:tabs>
          <w:tab w:val="left" w:pos="540"/>
        </w:tabs>
        <w:overflowPunct w:val="0"/>
        <w:autoSpaceDE w:val="0"/>
        <w:autoSpaceDN w:val="0"/>
        <w:adjustRightInd w:val="0"/>
        <w:spacing w:before="0" w:after="0"/>
        <w:textAlignment w:val="baseline"/>
        <w:rPr>
          <w:rFonts w:eastAsia="Calibri"/>
          <w:szCs w:val="24"/>
        </w:rPr>
      </w:pPr>
      <w:r w:rsidRPr="001D37F3">
        <w:rPr>
          <w:rFonts w:eastAsia="Calibri"/>
          <w:szCs w:val="24"/>
        </w:rPr>
        <w:tab/>
      </w:r>
      <w:r w:rsidR="00521353">
        <w:rPr>
          <w:rFonts w:eastAsia="Calibri"/>
          <w:szCs w:val="24"/>
        </w:rPr>
        <w:tab/>
      </w:r>
      <w:r w:rsidRPr="001D37F3">
        <w:rPr>
          <w:rFonts w:eastAsia="Calibri"/>
          <w:szCs w:val="24"/>
        </w:rPr>
        <w:t xml:space="preserve">Expiration Date:  N/A  </w:t>
      </w:r>
    </w:p>
    <w:p w14:paraId="71BAC13E" w14:textId="77777777" w:rsidR="008D6121" w:rsidRPr="001D37F3" w:rsidRDefault="008D6121" w:rsidP="00840573">
      <w:pPr>
        <w:tabs>
          <w:tab w:val="left" w:pos="540"/>
        </w:tabs>
        <w:overflowPunct w:val="0"/>
        <w:autoSpaceDE w:val="0"/>
        <w:autoSpaceDN w:val="0"/>
        <w:adjustRightInd w:val="0"/>
        <w:spacing w:before="0" w:after="0"/>
        <w:ind w:firstLine="720"/>
        <w:textAlignment w:val="baseline"/>
        <w:rPr>
          <w:rFonts w:eastAsia="Calibri"/>
          <w:szCs w:val="24"/>
        </w:rPr>
      </w:pPr>
    </w:p>
    <w:p w14:paraId="24946EC5" w14:textId="77777777" w:rsidR="008D6121" w:rsidRDefault="008D6121" w:rsidP="008D6121">
      <w:pPr>
        <w:tabs>
          <w:tab w:val="left" w:pos="540"/>
        </w:tabs>
        <w:spacing w:before="0" w:after="0"/>
        <w:rPr>
          <w:rFonts w:eastAsia="Calibri"/>
          <w:szCs w:val="24"/>
        </w:rPr>
      </w:pPr>
      <w:r>
        <w:rPr>
          <w:rFonts w:eastAsia="Calibri"/>
          <w:szCs w:val="24"/>
        </w:rPr>
        <w:t xml:space="preserve">Information Required by DPCLTD (Not </w:t>
      </w:r>
      <w:r w:rsidR="00840573">
        <w:rPr>
          <w:rFonts w:eastAsia="Calibri"/>
          <w:szCs w:val="24"/>
        </w:rPr>
        <w:t>required by</w:t>
      </w:r>
      <w:r>
        <w:rPr>
          <w:rFonts w:eastAsia="Calibri"/>
          <w:szCs w:val="24"/>
        </w:rPr>
        <w:t xml:space="preserve"> OMB)</w:t>
      </w:r>
    </w:p>
    <w:p w14:paraId="6D6A5028" w14:textId="77777777" w:rsidR="008D6121" w:rsidRDefault="008D6121" w:rsidP="008D6121">
      <w:pPr>
        <w:tabs>
          <w:tab w:val="left" w:pos="540"/>
        </w:tabs>
        <w:spacing w:before="0" w:after="0"/>
        <w:rPr>
          <w:rFonts w:eastAsia="Calibri"/>
          <w:szCs w:val="24"/>
        </w:rPr>
      </w:pPr>
    </w:p>
    <w:p w14:paraId="22921182" w14:textId="77777777" w:rsidR="008D6121" w:rsidRDefault="008D6121" w:rsidP="008D6121">
      <w:pPr>
        <w:tabs>
          <w:tab w:val="left" w:pos="540"/>
        </w:tabs>
        <w:spacing w:before="0" w:after="0"/>
        <w:rPr>
          <w:rFonts w:eastAsia="Calibri"/>
          <w:szCs w:val="24"/>
        </w:rPr>
      </w:pPr>
      <w:r>
        <w:rPr>
          <w:rFonts w:eastAsia="Calibri"/>
          <w:szCs w:val="24"/>
        </w:rPr>
        <w:lastRenderedPageBreak/>
        <w:t>7</w:t>
      </w:r>
      <w:r w:rsidRPr="001D37F3">
        <w:rPr>
          <w:rFonts w:eastAsia="Calibri"/>
          <w:szCs w:val="24"/>
        </w:rPr>
        <w:t>.</w:t>
      </w:r>
      <w:r w:rsidR="00521353">
        <w:rPr>
          <w:rFonts w:eastAsia="Calibri"/>
          <w:szCs w:val="24"/>
        </w:rPr>
        <w:tab/>
      </w:r>
      <w:r w:rsidRPr="001D37F3">
        <w:rPr>
          <w:rFonts w:eastAsia="Calibri"/>
          <w:szCs w:val="24"/>
          <w:u w:val="single"/>
        </w:rPr>
        <w:t>Is the system, in whole or in part, being maintained by a contractor</w:t>
      </w:r>
      <w:r w:rsidRPr="001D37F3">
        <w:rPr>
          <w:rFonts w:eastAsia="Calibri"/>
          <w:szCs w:val="24"/>
        </w:rPr>
        <w:t xml:space="preserve">?  Yes.  </w:t>
      </w:r>
    </w:p>
    <w:p w14:paraId="58B66F2F" w14:textId="77777777" w:rsidR="008D6121" w:rsidRPr="001D37F3" w:rsidRDefault="008D6121" w:rsidP="008D6121">
      <w:pPr>
        <w:tabs>
          <w:tab w:val="left" w:pos="540"/>
        </w:tabs>
        <w:spacing w:before="0" w:after="0"/>
        <w:rPr>
          <w:rFonts w:eastAsia="Calibri"/>
          <w:szCs w:val="24"/>
        </w:rPr>
      </w:pPr>
    </w:p>
    <w:p w14:paraId="69D4386F" w14:textId="77777777" w:rsidR="008D6121" w:rsidRDefault="008D6121" w:rsidP="008D6121">
      <w:pPr>
        <w:tabs>
          <w:tab w:val="left" w:pos="540"/>
        </w:tabs>
        <w:spacing w:before="0" w:after="0"/>
        <w:rPr>
          <w:rFonts w:eastAsia="Calibri"/>
          <w:szCs w:val="24"/>
        </w:rPr>
      </w:pPr>
      <w:r>
        <w:rPr>
          <w:rFonts w:eastAsia="Calibri"/>
          <w:szCs w:val="24"/>
        </w:rPr>
        <w:t>8</w:t>
      </w:r>
      <w:r w:rsidRPr="001D37F3">
        <w:rPr>
          <w:rFonts w:eastAsia="Calibri"/>
          <w:szCs w:val="24"/>
        </w:rPr>
        <w:t>.</w:t>
      </w:r>
      <w:r w:rsidR="00521353">
        <w:rPr>
          <w:rFonts w:eastAsia="Calibri"/>
          <w:szCs w:val="24"/>
        </w:rPr>
        <w:tab/>
      </w:r>
      <w:r w:rsidRPr="001D37F3">
        <w:rPr>
          <w:rFonts w:eastAsia="Calibri"/>
          <w:szCs w:val="24"/>
          <w:u w:val="single"/>
        </w:rPr>
        <w:t>Name of IT system (state NONE if paper records only)</w:t>
      </w:r>
      <w:r w:rsidR="00355226">
        <w:rPr>
          <w:rFonts w:eastAsia="Calibri"/>
          <w:szCs w:val="24"/>
        </w:rPr>
        <w:t>: Defense Travel System (DTS),</w:t>
      </w:r>
      <w:r w:rsidRPr="001D37F3">
        <w:rPr>
          <w:rFonts w:eastAsia="Calibri"/>
          <w:szCs w:val="24"/>
        </w:rPr>
        <w:t xml:space="preserve"> DITPR ID# 125.  </w:t>
      </w:r>
    </w:p>
    <w:p w14:paraId="0D85FCC7" w14:textId="77777777" w:rsidR="008D6121" w:rsidRPr="001D37F3" w:rsidRDefault="008D6121" w:rsidP="008D6121">
      <w:pPr>
        <w:tabs>
          <w:tab w:val="left" w:pos="540"/>
        </w:tabs>
        <w:spacing w:before="0" w:after="0"/>
        <w:rPr>
          <w:rFonts w:eastAsia="Calibri"/>
          <w:szCs w:val="24"/>
        </w:rPr>
      </w:pPr>
    </w:p>
    <w:p w14:paraId="683F1AD5" w14:textId="77777777" w:rsidR="00795244" w:rsidRPr="008D6121" w:rsidRDefault="00747ADB" w:rsidP="008D6121">
      <w:pPr>
        <w:spacing w:before="0" w:after="0"/>
        <w:rPr>
          <w:spacing w:val="7"/>
          <w:szCs w:val="24"/>
        </w:rPr>
      </w:pPr>
    </w:p>
    <w:sectPr w:rsidR="00795244" w:rsidRPr="008D6121" w:rsidSect="0035522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B3C51" w14:textId="77777777" w:rsidR="004D657D" w:rsidRDefault="004D657D" w:rsidP="00521353">
      <w:pPr>
        <w:spacing w:before="0" w:after="0"/>
      </w:pPr>
      <w:r>
        <w:separator/>
      </w:r>
    </w:p>
  </w:endnote>
  <w:endnote w:type="continuationSeparator" w:id="0">
    <w:p w14:paraId="06543E37" w14:textId="77777777" w:rsidR="004D657D" w:rsidRDefault="004D657D" w:rsidP="005213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058125"/>
      <w:docPartObj>
        <w:docPartGallery w:val="Page Numbers (Bottom of Page)"/>
        <w:docPartUnique/>
      </w:docPartObj>
    </w:sdtPr>
    <w:sdtEndPr>
      <w:rPr>
        <w:noProof/>
      </w:rPr>
    </w:sdtEndPr>
    <w:sdtContent>
      <w:p w14:paraId="32F5EBAF" w14:textId="77777777" w:rsidR="00521353" w:rsidRDefault="00521353" w:rsidP="00612319">
        <w:pPr>
          <w:pStyle w:val="Footer"/>
          <w:jc w:val="center"/>
        </w:pPr>
        <w:r>
          <w:fldChar w:fldCharType="begin"/>
        </w:r>
        <w:r>
          <w:instrText xml:space="preserve"> PAGE   \* MERGEFORMAT </w:instrText>
        </w:r>
        <w:r>
          <w:fldChar w:fldCharType="separate"/>
        </w:r>
        <w:r w:rsidR="00747AD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2EB2F" w14:textId="77777777" w:rsidR="004D657D" w:rsidRDefault="004D657D" w:rsidP="00521353">
      <w:pPr>
        <w:spacing w:before="0" w:after="0"/>
      </w:pPr>
      <w:r>
        <w:separator/>
      </w:r>
    </w:p>
  </w:footnote>
  <w:footnote w:type="continuationSeparator" w:id="0">
    <w:p w14:paraId="434FE5B5" w14:textId="77777777" w:rsidR="004D657D" w:rsidRDefault="004D657D" w:rsidP="0052135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2B"/>
    <w:rsid w:val="0005702B"/>
    <w:rsid w:val="00095AAB"/>
    <w:rsid w:val="00355226"/>
    <w:rsid w:val="004D657D"/>
    <w:rsid w:val="00521353"/>
    <w:rsid w:val="00607659"/>
    <w:rsid w:val="00612319"/>
    <w:rsid w:val="00747ADB"/>
    <w:rsid w:val="00840573"/>
    <w:rsid w:val="008D6121"/>
    <w:rsid w:val="00D31F6D"/>
    <w:rsid w:val="00EB495D"/>
    <w:rsid w:val="00FD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1"/>
    <w:pPr>
      <w:spacing w:before="240" w:after="24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353"/>
    <w:pPr>
      <w:tabs>
        <w:tab w:val="center" w:pos="4680"/>
        <w:tab w:val="right" w:pos="9360"/>
      </w:tabs>
      <w:spacing w:before="0" w:after="0"/>
    </w:pPr>
  </w:style>
  <w:style w:type="character" w:customStyle="1" w:styleId="HeaderChar">
    <w:name w:val="Header Char"/>
    <w:basedOn w:val="DefaultParagraphFont"/>
    <w:link w:val="Header"/>
    <w:uiPriority w:val="99"/>
    <w:rsid w:val="0052135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21353"/>
    <w:pPr>
      <w:tabs>
        <w:tab w:val="center" w:pos="4680"/>
        <w:tab w:val="right" w:pos="9360"/>
      </w:tabs>
      <w:spacing w:before="0" w:after="0"/>
    </w:pPr>
  </w:style>
  <w:style w:type="character" w:customStyle="1" w:styleId="FooterChar">
    <w:name w:val="Footer Char"/>
    <w:basedOn w:val="DefaultParagraphFont"/>
    <w:link w:val="Footer"/>
    <w:uiPriority w:val="99"/>
    <w:rsid w:val="005213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23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3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0573"/>
    <w:rPr>
      <w:sz w:val="16"/>
      <w:szCs w:val="16"/>
    </w:rPr>
  </w:style>
  <w:style w:type="paragraph" w:styleId="CommentText">
    <w:name w:val="annotation text"/>
    <w:basedOn w:val="Normal"/>
    <w:link w:val="CommentTextChar"/>
    <w:uiPriority w:val="99"/>
    <w:semiHidden/>
    <w:unhideWhenUsed/>
    <w:rsid w:val="00840573"/>
    <w:rPr>
      <w:sz w:val="20"/>
    </w:rPr>
  </w:style>
  <w:style w:type="character" w:customStyle="1" w:styleId="CommentTextChar">
    <w:name w:val="Comment Text Char"/>
    <w:basedOn w:val="DefaultParagraphFont"/>
    <w:link w:val="CommentText"/>
    <w:uiPriority w:val="99"/>
    <w:semiHidden/>
    <w:rsid w:val="0084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573"/>
    <w:rPr>
      <w:b/>
      <w:bCs/>
    </w:rPr>
  </w:style>
  <w:style w:type="character" w:customStyle="1" w:styleId="CommentSubjectChar">
    <w:name w:val="Comment Subject Char"/>
    <w:basedOn w:val="CommentTextChar"/>
    <w:link w:val="CommentSubject"/>
    <w:uiPriority w:val="99"/>
    <w:semiHidden/>
    <w:rsid w:val="0084057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1"/>
    <w:pPr>
      <w:spacing w:before="240" w:after="24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353"/>
    <w:pPr>
      <w:tabs>
        <w:tab w:val="center" w:pos="4680"/>
        <w:tab w:val="right" w:pos="9360"/>
      </w:tabs>
      <w:spacing w:before="0" w:after="0"/>
    </w:pPr>
  </w:style>
  <w:style w:type="character" w:customStyle="1" w:styleId="HeaderChar">
    <w:name w:val="Header Char"/>
    <w:basedOn w:val="DefaultParagraphFont"/>
    <w:link w:val="Header"/>
    <w:uiPriority w:val="99"/>
    <w:rsid w:val="0052135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21353"/>
    <w:pPr>
      <w:tabs>
        <w:tab w:val="center" w:pos="4680"/>
        <w:tab w:val="right" w:pos="9360"/>
      </w:tabs>
      <w:spacing w:before="0" w:after="0"/>
    </w:pPr>
  </w:style>
  <w:style w:type="character" w:customStyle="1" w:styleId="FooterChar">
    <w:name w:val="Footer Char"/>
    <w:basedOn w:val="DefaultParagraphFont"/>
    <w:link w:val="Footer"/>
    <w:uiPriority w:val="99"/>
    <w:rsid w:val="005213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23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3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0573"/>
    <w:rPr>
      <w:sz w:val="16"/>
      <w:szCs w:val="16"/>
    </w:rPr>
  </w:style>
  <w:style w:type="paragraph" w:styleId="CommentText">
    <w:name w:val="annotation text"/>
    <w:basedOn w:val="Normal"/>
    <w:link w:val="CommentTextChar"/>
    <w:uiPriority w:val="99"/>
    <w:semiHidden/>
    <w:unhideWhenUsed/>
    <w:rsid w:val="00840573"/>
    <w:rPr>
      <w:sz w:val="20"/>
    </w:rPr>
  </w:style>
  <w:style w:type="character" w:customStyle="1" w:styleId="CommentTextChar">
    <w:name w:val="Comment Text Char"/>
    <w:basedOn w:val="DefaultParagraphFont"/>
    <w:link w:val="CommentText"/>
    <w:uiPriority w:val="99"/>
    <w:semiHidden/>
    <w:rsid w:val="0084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573"/>
    <w:rPr>
      <w:b/>
      <w:bCs/>
    </w:rPr>
  </w:style>
  <w:style w:type="character" w:customStyle="1" w:styleId="CommentSubjectChar">
    <w:name w:val="Comment Subject Char"/>
    <w:basedOn w:val="CommentTextChar"/>
    <w:link w:val="CommentSubject"/>
    <w:uiPriority w:val="99"/>
    <w:semiHidden/>
    <w:rsid w:val="008405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MackowME</dc:creator>
  <cp:keywords/>
  <dc:description/>
  <cp:lastModifiedBy>SYSTEM</cp:lastModifiedBy>
  <cp:revision>2</cp:revision>
  <dcterms:created xsi:type="dcterms:W3CDTF">2018-06-15T18:20:00Z</dcterms:created>
  <dcterms:modified xsi:type="dcterms:W3CDTF">2018-06-15T18:20:00Z</dcterms:modified>
</cp:coreProperties>
</file>