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74A1E" w14:textId="77777777" w:rsidR="001838B2" w:rsidRDefault="001838B2" w:rsidP="001838B2">
      <w:pPr>
        <w:rPr>
          <w:rFonts w:asciiTheme="majorHAnsi" w:hAnsiTheme="majorHAnsi"/>
          <w:sz w:val="28"/>
          <w:u w:val="single"/>
        </w:rPr>
      </w:pPr>
      <w:bookmarkStart w:id="0" w:name="_GoBack"/>
      <w:bookmarkEnd w:id="0"/>
    </w:p>
    <w:p w14:paraId="0F9344A2" w14:textId="77777777" w:rsidR="001838B2" w:rsidRDefault="001838B2">
      <w:pPr>
        <w:rPr>
          <w:rFonts w:asciiTheme="majorHAnsi" w:hAnsiTheme="majorHAnsi"/>
          <w:sz w:val="28"/>
          <w:u w:val="single"/>
        </w:rPr>
      </w:pPr>
    </w:p>
    <w:p w14:paraId="1FBCA543" w14:textId="4D6B4221" w:rsidR="008D1294" w:rsidRPr="00EA6C04" w:rsidRDefault="00EA6C04" w:rsidP="00EA6C04">
      <w:pPr>
        <w:jc w:val="center"/>
        <w:rPr>
          <w:rFonts w:asciiTheme="majorHAnsi" w:hAnsiTheme="majorHAnsi"/>
          <w:sz w:val="28"/>
          <w:u w:val="single"/>
        </w:rPr>
      </w:pPr>
      <w:r w:rsidRPr="00EA6C04">
        <w:rPr>
          <w:rFonts w:asciiTheme="majorHAnsi" w:hAnsiTheme="majorHAnsi"/>
          <w:sz w:val="28"/>
          <w:u w:val="single"/>
        </w:rPr>
        <w:t xml:space="preserve">SUPPORTING </w:t>
      </w:r>
      <w:r w:rsidR="00680EA9" w:rsidRPr="00EA6C04">
        <w:rPr>
          <w:rFonts w:asciiTheme="majorHAnsi" w:hAnsiTheme="majorHAnsi"/>
          <w:sz w:val="28"/>
          <w:u w:val="single"/>
        </w:rPr>
        <w:t>STATEMENT -</w:t>
      </w:r>
      <w:r w:rsidRPr="00EA6C04">
        <w:rPr>
          <w:rFonts w:asciiTheme="majorHAnsi" w:hAnsiTheme="majorHAnsi"/>
          <w:sz w:val="28"/>
          <w:u w:val="single"/>
        </w:rPr>
        <w:t xml:space="preserve"> PART A</w:t>
      </w:r>
    </w:p>
    <w:p w14:paraId="231CCDD7" w14:textId="26D4CF92" w:rsidR="00EA6C04" w:rsidRDefault="00EF7D94" w:rsidP="00EA6C04">
      <w:pPr>
        <w:jc w:val="center"/>
        <w:rPr>
          <w:rFonts w:asciiTheme="majorHAnsi" w:hAnsiTheme="majorHAnsi"/>
          <w:sz w:val="24"/>
        </w:rPr>
      </w:pPr>
      <w:r w:rsidRPr="00EF7D94">
        <w:rPr>
          <w:rFonts w:asciiTheme="majorHAnsi" w:hAnsiTheme="majorHAnsi"/>
          <w:sz w:val="24"/>
        </w:rPr>
        <w:t xml:space="preserve">TRICARE SELECT Enrollment, </w:t>
      </w:r>
      <w:r w:rsidR="00680EA9">
        <w:rPr>
          <w:rFonts w:asciiTheme="majorHAnsi" w:hAnsiTheme="majorHAnsi"/>
          <w:sz w:val="24"/>
        </w:rPr>
        <w:t>D</w:t>
      </w:r>
      <w:r w:rsidRPr="00EF7D94">
        <w:rPr>
          <w:rFonts w:asciiTheme="majorHAnsi" w:hAnsiTheme="majorHAnsi"/>
          <w:sz w:val="24"/>
        </w:rPr>
        <w:t>isenrollment and Change Form,</w:t>
      </w:r>
      <w:r w:rsidR="00EA6C04" w:rsidRPr="00EF7D94">
        <w:rPr>
          <w:rFonts w:asciiTheme="majorHAnsi" w:hAnsiTheme="majorHAnsi"/>
          <w:sz w:val="24"/>
        </w:rPr>
        <w:t xml:space="preserve"> </w:t>
      </w:r>
      <w:r>
        <w:rPr>
          <w:rFonts w:asciiTheme="majorHAnsi" w:hAnsiTheme="majorHAnsi"/>
          <w:sz w:val="24"/>
        </w:rPr>
        <w:t>0720-</w:t>
      </w:r>
      <w:r w:rsidR="00474ADC">
        <w:rPr>
          <w:rFonts w:asciiTheme="majorHAnsi" w:hAnsiTheme="majorHAnsi"/>
          <w:sz w:val="24"/>
        </w:rPr>
        <w:t>0061</w:t>
      </w:r>
    </w:p>
    <w:p w14:paraId="2311640F" w14:textId="77777777" w:rsidR="00EA6C04" w:rsidRDefault="00EA6C04" w:rsidP="00EA6C04">
      <w:pPr>
        <w:jc w:val="center"/>
        <w:rPr>
          <w:rFonts w:asciiTheme="majorHAnsi" w:hAnsiTheme="majorHAnsi"/>
          <w:sz w:val="24"/>
        </w:rPr>
      </w:pPr>
    </w:p>
    <w:p w14:paraId="6D385AB4" w14:textId="77777777" w:rsidR="001838B2" w:rsidRPr="001838B2" w:rsidRDefault="005C7428" w:rsidP="001838B2">
      <w:pPr>
        <w:pStyle w:val="ListParagraph"/>
        <w:numPr>
          <w:ilvl w:val="0"/>
          <w:numId w:val="13"/>
        </w:numPr>
        <w:spacing w:after="0" w:line="240" w:lineRule="auto"/>
        <w:rPr>
          <w:rFonts w:asciiTheme="majorHAnsi" w:hAnsiTheme="majorHAnsi"/>
          <w:sz w:val="24"/>
          <w:u w:val="single"/>
        </w:rPr>
      </w:pPr>
      <w:r w:rsidRPr="001838B2">
        <w:rPr>
          <w:rFonts w:asciiTheme="majorHAnsi" w:hAnsiTheme="majorHAnsi"/>
          <w:sz w:val="24"/>
          <w:u w:val="single"/>
        </w:rPr>
        <w:t>Need for the Information Collection</w:t>
      </w:r>
    </w:p>
    <w:p w14:paraId="25FCA1A1" w14:textId="51CF7ABF" w:rsidR="003E20ED" w:rsidRPr="003E20ED" w:rsidRDefault="003E20ED" w:rsidP="003E20ED">
      <w:pPr>
        <w:spacing w:before="100" w:beforeAutospacing="1" w:after="100" w:afterAutospacing="1" w:line="288" w:lineRule="atLeast"/>
        <w:rPr>
          <w:rFonts w:ascii="Times New Roman" w:eastAsia="Times New Roman" w:hAnsi="Times New Roman" w:cs="Times New Roman"/>
          <w:sz w:val="24"/>
          <w:szCs w:val="24"/>
        </w:rPr>
      </w:pPr>
      <w:r w:rsidRPr="003E20ED">
        <w:rPr>
          <w:rFonts w:ascii="Times New Roman" w:eastAsia="Times New Roman" w:hAnsi="Times New Roman" w:cs="Times New Roman"/>
          <w:sz w:val="24"/>
          <w:szCs w:val="24"/>
        </w:rPr>
        <w:t xml:space="preserve">The information collection requirement is necessary to obtain non-active duty TRICARE beneficiary’s personal information needed to: (1) complete his/her enrollment into the “new” TRICARE Select health plan option as created by </w:t>
      </w:r>
      <w:r w:rsidR="00AA1B50" w:rsidRPr="00AA1B50">
        <w:rPr>
          <w:rFonts w:ascii="Times New Roman" w:eastAsia="Times New Roman" w:hAnsi="Times New Roman" w:cs="Times New Roman"/>
          <w:sz w:val="24"/>
          <w:szCs w:val="24"/>
        </w:rPr>
        <w:t>SEC. 701. TRICARE SELECT AND OTHER TRICARE REFORM</w:t>
      </w:r>
      <w:r w:rsidR="00AA1B50">
        <w:rPr>
          <w:rFonts w:ascii="Times New Roman" w:eastAsia="Times New Roman" w:hAnsi="Times New Roman" w:cs="Times New Roman"/>
          <w:sz w:val="24"/>
          <w:szCs w:val="24"/>
        </w:rPr>
        <w:t xml:space="preserve"> of </w:t>
      </w:r>
      <w:r w:rsidRPr="003E20ED">
        <w:rPr>
          <w:rFonts w:ascii="Times New Roman" w:eastAsia="Times New Roman" w:hAnsi="Times New Roman" w:cs="Times New Roman"/>
          <w:sz w:val="24"/>
          <w:szCs w:val="24"/>
        </w:rPr>
        <w:t xml:space="preserve">the National Defense Authorization Act (NDAA) for Fiscal Year (FY) 2017, (2) dis-enroll a beneficiary, or (3) change the beneficiary’s enrollment (e.g., address, add a dependent, report other health insurance. This information is required to ensure the beneficiary’s benefits and claims are administered based on their plan of choice. Without the DD Form </w:t>
      </w:r>
      <w:r w:rsidR="00EA631C">
        <w:rPr>
          <w:rFonts w:ascii="Times New Roman" w:eastAsia="Times New Roman" w:hAnsi="Times New Roman" w:cs="Times New Roman"/>
          <w:sz w:val="24"/>
          <w:szCs w:val="24"/>
        </w:rPr>
        <w:t>3043</w:t>
      </w:r>
      <w:r w:rsidR="00EA631C" w:rsidRPr="003E20ED">
        <w:rPr>
          <w:rFonts w:ascii="Times New Roman" w:eastAsia="Times New Roman" w:hAnsi="Times New Roman" w:cs="Times New Roman"/>
          <w:sz w:val="24"/>
          <w:szCs w:val="24"/>
        </w:rPr>
        <w:t xml:space="preserve"> </w:t>
      </w:r>
      <w:r w:rsidRPr="003E20ED">
        <w:rPr>
          <w:rFonts w:ascii="Times New Roman" w:eastAsia="Times New Roman" w:hAnsi="Times New Roman" w:cs="Times New Roman"/>
          <w:sz w:val="24"/>
          <w:szCs w:val="24"/>
        </w:rPr>
        <w:t xml:space="preserve">enrollment form, each non-active duty TRICARE beneficiary is automatically defaulted into direct care only, limiting their health care options to military hospitals and clinics.  These beneficiaries would have no TRICARE coverage when using the TRICARE network of providers for services not available at their local military hospital or clinic.  </w:t>
      </w:r>
    </w:p>
    <w:p w14:paraId="67D1693D" w14:textId="35F310AD" w:rsidR="00510F0C" w:rsidRDefault="003E20ED" w:rsidP="003E20ED">
      <w:pPr>
        <w:spacing w:after="0" w:line="240" w:lineRule="auto"/>
        <w:rPr>
          <w:rFonts w:asciiTheme="majorHAnsi" w:hAnsiTheme="majorHAnsi"/>
          <w:sz w:val="24"/>
        </w:rPr>
      </w:pPr>
      <w:r w:rsidRPr="003E20ED">
        <w:rPr>
          <w:rFonts w:ascii="Times New Roman" w:eastAsia="Times New Roman" w:hAnsi="Times New Roman" w:cs="Times New Roman"/>
          <w:sz w:val="24"/>
          <w:szCs w:val="24"/>
        </w:rPr>
        <w:t>The TRICARE Select health plan replace</w:t>
      </w:r>
      <w:r w:rsidR="004A6AC8">
        <w:rPr>
          <w:rFonts w:ascii="Times New Roman" w:eastAsia="Times New Roman" w:hAnsi="Times New Roman" w:cs="Times New Roman"/>
          <w:sz w:val="24"/>
          <w:szCs w:val="24"/>
        </w:rPr>
        <w:t>d</w:t>
      </w:r>
      <w:r w:rsidRPr="003E20ED">
        <w:rPr>
          <w:rFonts w:ascii="Times New Roman" w:eastAsia="Times New Roman" w:hAnsi="Times New Roman" w:cs="Times New Roman"/>
          <w:sz w:val="24"/>
          <w:szCs w:val="24"/>
        </w:rPr>
        <w:t xml:space="preserve"> the TRICARE Standard and Extra plan option on January 1, 2018.  The Code of Federal Regulations and TRICARE policy manuals are being updated to reflect this new plan option as required by the NDAA FY2017. All non-active duty TRICARE beneficiaries, not eligible for Medicare, have the option of enrolling into TRICARE Select by using the DD</w:t>
      </w:r>
      <w:r w:rsidR="00B9359E">
        <w:rPr>
          <w:rFonts w:ascii="Times New Roman" w:eastAsia="Times New Roman" w:hAnsi="Times New Roman" w:cs="Times New Roman"/>
          <w:sz w:val="24"/>
          <w:szCs w:val="24"/>
        </w:rPr>
        <w:t>-</w:t>
      </w:r>
      <w:r w:rsidR="00EA631C">
        <w:rPr>
          <w:rFonts w:ascii="Times New Roman" w:eastAsia="Times New Roman" w:hAnsi="Times New Roman" w:cs="Times New Roman"/>
          <w:sz w:val="24"/>
          <w:szCs w:val="24"/>
        </w:rPr>
        <w:t>3043</w:t>
      </w:r>
      <w:r w:rsidRPr="003E20ED">
        <w:rPr>
          <w:rFonts w:ascii="Times New Roman" w:eastAsia="Times New Roman" w:hAnsi="Times New Roman" w:cs="Times New Roman"/>
          <w:sz w:val="24"/>
          <w:szCs w:val="24"/>
        </w:rPr>
        <w:t>, the online Beneficiary Web Enrollment (BWE) portal, or by calling their Managed Care Support Contractor (Regional Contractor).  Although the online BWE portal and telephonic enrollment/change options are available, some beneficiaries will prefer using the form to document their enrollment date and preferences.</w:t>
      </w:r>
    </w:p>
    <w:p w14:paraId="67BF3B80" w14:textId="77777777" w:rsidR="00510F0C" w:rsidRDefault="00510F0C" w:rsidP="006E563D">
      <w:pPr>
        <w:spacing w:after="0" w:line="240" w:lineRule="auto"/>
        <w:rPr>
          <w:rFonts w:asciiTheme="majorHAnsi" w:hAnsiTheme="majorHAnsi"/>
          <w:sz w:val="24"/>
        </w:rPr>
      </w:pPr>
    </w:p>
    <w:p w14:paraId="2E5A7E62" w14:textId="77777777" w:rsidR="005C7428" w:rsidRDefault="00510F0C" w:rsidP="006E563D">
      <w:pPr>
        <w:spacing w:after="0" w:line="240" w:lineRule="auto"/>
        <w:rPr>
          <w:rFonts w:asciiTheme="majorHAnsi" w:hAnsiTheme="majorHAnsi"/>
          <w:sz w:val="24"/>
          <w:u w:val="single"/>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60AF4A1E" w14:textId="77777777" w:rsidR="00522DD0" w:rsidRDefault="00522DD0" w:rsidP="006E563D">
      <w:pPr>
        <w:spacing w:after="0" w:line="240" w:lineRule="auto"/>
        <w:rPr>
          <w:rFonts w:asciiTheme="majorHAnsi" w:hAnsiTheme="majorHAnsi"/>
          <w:sz w:val="24"/>
        </w:rPr>
      </w:pPr>
    </w:p>
    <w:p w14:paraId="3FBB5CE8" w14:textId="03045541" w:rsidR="00680EA9" w:rsidRDefault="003E20ED" w:rsidP="00680EA9">
      <w:pPr>
        <w:spacing w:after="0" w:line="240" w:lineRule="auto"/>
        <w:rPr>
          <w:rFonts w:ascii="Times New Roman" w:eastAsia="Times New Roman" w:hAnsi="Times New Roman" w:cs="Times New Roman"/>
          <w:sz w:val="24"/>
          <w:szCs w:val="24"/>
        </w:rPr>
      </w:pPr>
      <w:r w:rsidRPr="003E20ED">
        <w:rPr>
          <w:rFonts w:ascii="Times New Roman" w:eastAsia="Times New Roman" w:hAnsi="Times New Roman" w:cs="Times New Roman"/>
          <w:sz w:val="24"/>
          <w:szCs w:val="24"/>
        </w:rPr>
        <w:t>Each respondent (any non-active duty TRICARE beneficiary not eligible for Medicare) has the option of using the DD</w:t>
      </w:r>
      <w:r w:rsidR="00B9359E">
        <w:rPr>
          <w:rFonts w:ascii="Times New Roman" w:eastAsia="Times New Roman" w:hAnsi="Times New Roman" w:cs="Times New Roman"/>
          <w:sz w:val="24"/>
          <w:szCs w:val="24"/>
        </w:rPr>
        <w:t>-</w:t>
      </w:r>
      <w:r w:rsidR="00EA631C">
        <w:rPr>
          <w:rFonts w:ascii="Times New Roman" w:eastAsia="Times New Roman" w:hAnsi="Times New Roman" w:cs="Times New Roman"/>
          <w:sz w:val="24"/>
          <w:szCs w:val="24"/>
        </w:rPr>
        <w:t>3043</w:t>
      </w:r>
      <w:r w:rsidRPr="003E20ED">
        <w:rPr>
          <w:rFonts w:ascii="Times New Roman" w:eastAsia="Times New Roman" w:hAnsi="Times New Roman" w:cs="Times New Roman"/>
          <w:sz w:val="24"/>
          <w:szCs w:val="24"/>
        </w:rPr>
        <w:t>,</w:t>
      </w:r>
      <w:r w:rsidR="00B70A5D">
        <w:rPr>
          <w:rFonts w:ascii="Times New Roman" w:eastAsia="Times New Roman" w:hAnsi="Times New Roman" w:cs="Times New Roman"/>
          <w:sz w:val="24"/>
          <w:szCs w:val="24"/>
        </w:rPr>
        <w:t>there are three version</w:t>
      </w:r>
      <w:r w:rsidR="00043A46">
        <w:rPr>
          <w:rFonts w:ascii="Times New Roman" w:eastAsia="Times New Roman" w:hAnsi="Times New Roman" w:cs="Times New Roman"/>
          <w:sz w:val="24"/>
          <w:szCs w:val="24"/>
        </w:rPr>
        <w:t xml:space="preserve">s </w:t>
      </w:r>
      <w:r w:rsidR="00B70A5D">
        <w:rPr>
          <w:rFonts w:ascii="Times New Roman" w:eastAsia="Times New Roman" w:hAnsi="Times New Roman" w:cs="Times New Roman"/>
          <w:sz w:val="24"/>
          <w:szCs w:val="24"/>
        </w:rPr>
        <w:t>of the form depending on what region the respondent resides (</w:t>
      </w:r>
      <w:r w:rsidR="00043A46">
        <w:rPr>
          <w:rFonts w:ascii="Times New Roman" w:eastAsia="Times New Roman" w:hAnsi="Times New Roman" w:cs="Times New Roman"/>
          <w:sz w:val="24"/>
          <w:szCs w:val="24"/>
        </w:rPr>
        <w:t>DD3043-1 (</w:t>
      </w:r>
      <w:r w:rsidR="00B70A5D">
        <w:rPr>
          <w:rFonts w:ascii="Times New Roman" w:eastAsia="Times New Roman" w:hAnsi="Times New Roman" w:cs="Times New Roman"/>
          <w:sz w:val="24"/>
          <w:szCs w:val="24"/>
        </w:rPr>
        <w:t>East</w:t>
      </w:r>
      <w:r w:rsidR="00043A46">
        <w:rPr>
          <w:rFonts w:ascii="Times New Roman" w:eastAsia="Times New Roman" w:hAnsi="Times New Roman" w:cs="Times New Roman"/>
          <w:sz w:val="24"/>
          <w:szCs w:val="24"/>
        </w:rPr>
        <w:t>))</w:t>
      </w:r>
      <w:r w:rsidR="00B70A5D">
        <w:rPr>
          <w:rFonts w:ascii="Times New Roman" w:eastAsia="Times New Roman" w:hAnsi="Times New Roman" w:cs="Times New Roman"/>
          <w:sz w:val="24"/>
          <w:szCs w:val="24"/>
        </w:rPr>
        <w:t xml:space="preserve">, </w:t>
      </w:r>
      <w:r w:rsidR="00043A46">
        <w:rPr>
          <w:rFonts w:ascii="Times New Roman" w:eastAsia="Times New Roman" w:hAnsi="Times New Roman" w:cs="Times New Roman"/>
          <w:sz w:val="24"/>
          <w:szCs w:val="24"/>
        </w:rPr>
        <w:t>DD3043-2 (</w:t>
      </w:r>
      <w:r w:rsidR="00B70A5D">
        <w:rPr>
          <w:rFonts w:ascii="Times New Roman" w:eastAsia="Times New Roman" w:hAnsi="Times New Roman" w:cs="Times New Roman"/>
          <w:sz w:val="24"/>
          <w:szCs w:val="24"/>
        </w:rPr>
        <w:t>West</w:t>
      </w:r>
      <w:r w:rsidR="00043A46">
        <w:rPr>
          <w:rFonts w:ascii="Times New Roman" w:eastAsia="Times New Roman" w:hAnsi="Times New Roman" w:cs="Times New Roman"/>
          <w:sz w:val="24"/>
          <w:szCs w:val="24"/>
        </w:rPr>
        <w:t>))</w:t>
      </w:r>
      <w:r w:rsidR="00B70A5D">
        <w:rPr>
          <w:rFonts w:ascii="Times New Roman" w:eastAsia="Times New Roman" w:hAnsi="Times New Roman" w:cs="Times New Roman"/>
          <w:sz w:val="24"/>
          <w:szCs w:val="24"/>
        </w:rPr>
        <w:t xml:space="preserve"> and </w:t>
      </w:r>
      <w:r w:rsidR="00043A46">
        <w:rPr>
          <w:rFonts w:ascii="Times New Roman" w:eastAsia="Times New Roman" w:hAnsi="Times New Roman" w:cs="Times New Roman"/>
          <w:sz w:val="24"/>
          <w:szCs w:val="24"/>
        </w:rPr>
        <w:t>(DD3043-3 (</w:t>
      </w:r>
      <w:r w:rsidR="00B70A5D">
        <w:rPr>
          <w:rFonts w:ascii="Times New Roman" w:eastAsia="Times New Roman" w:hAnsi="Times New Roman" w:cs="Times New Roman"/>
          <w:sz w:val="24"/>
          <w:szCs w:val="24"/>
        </w:rPr>
        <w:t>Overseas)</w:t>
      </w:r>
      <w:r w:rsidR="00043A46">
        <w:rPr>
          <w:rFonts w:ascii="Times New Roman" w:eastAsia="Times New Roman" w:hAnsi="Times New Roman" w:cs="Times New Roman"/>
          <w:sz w:val="24"/>
          <w:szCs w:val="24"/>
        </w:rPr>
        <w:t>)</w:t>
      </w:r>
      <w:r w:rsidR="00B70A5D">
        <w:rPr>
          <w:rFonts w:ascii="Times New Roman" w:eastAsia="Times New Roman" w:hAnsi="Times New Roman" w:cs="Times New Roman"/>
          <w:sz w:val="24"/>
          <w:szCs w:val="24"/>
        </w:rPr>
        <w:t xml:space="preserve">, </w:t>
      </w:r>
      <w:r w:rsidRPr="003E20ED">
        <w:rPr>
          <w:rFonts w:ascii="Times New Roman" w:eastAsia="Times New Roman" w:hAnsi="Times New Roman" w:cs="Times New Roman"/>
          <w:sz w:val="24"/>
          <w:szCs w:val="24"/>
        </w:rPr>
        <w:t xml:space="preserve"> BWE or a telephone call to their Regional Contractor to enroll, dis-enroll or change their enrollment. </w:t>
      </w:r>
      <w:r w:rsidR="00680EA9" w:rsidRPr="00680EA9">
        <w:rPr>
          <w:rFonts w:ascii="Times New Roman" w:eastAsia="Times New Roman" w:hAnsi="Times New Roman" w:cs="Times New Roman"/>
          <w:sz w:val="24"/>
          <w:szCs w:val="24"/>
        </w:rPr>
        <w:t>The large majority of all transactions are initiated by the beneficiary calling their Regional Contractor. They prefer this method since the action requested is immediately updated, with confirmation of completion provided by the Customer Service Representative taking the call.  It also gives the beneficiary an opportunity to ask any questions they may have regarding their TRICARE Select benefits.</w:t>
      </w:r>
    </w:p>
    <w:p w14:paraId="11E7FB5D" w14:textId="77777777" w:rsidR="00680EA9" w:rsidRDefault="00680EA9" w:rsidP="00680EA9">
      <w:pPr>
        <w:spacing w:after="0" w:line="240" w:lineRule="auto"/>
        <w:rPr>
          <w:rFonts w:ascii="Times New Roman" w:eastAsia="Times New Roman" w:hAnsi="Times New Roman" w:cs="Times New Roman"/>
          <w:sz w:val="24"/>
          <w:szCs w:val="24"/>
        </w:rPr>
      </w:pPr>
    </w:p>
    <w:p w14:paraId="0BA2D26A" w14:textId="44ABFC71" w:rsidR="00680EA9" w:rsidRPr="00680EA9" w:rsidRDefault="00680EA9" w:rsidP="00680EA9">
      <w:pPr>
        <w:spacing w:after="0" w:line="240" w:lineRule="auto"/>
        <w:rPr>
          <w:rFonts w:ascii="Times New Roman" w:eastAsia="Times New Roman" w:hAnsi="Times New Roman" w:cs="Times New Roman"/>
          <w:sz w:val="24"/>
          <w:szCs w:val="24"/>
        </w:rPr>
      </w:pPr>
      <w:r w:rsidRPr="00680EA9">
        <w:rPr>
          <w:rFonts w:ascii="Times New Roman" w:eastAsia="Times New Roman" w:hAnsi="Times New Roman" w:cs="Times New Roman"/>
          <w:sz w:val="24"/>
          <w:szCs w:val="24"/>
        </w:rPr>
        <w:lastRenderedPageBreak/>
        <w:t xml:space="preserve">The other option available for beneficiaries to request enrollment, disenrollment or a change is to use the BWE portal.  BWE is accessible to all TRICARE beneficiaries, with links to the BWE portal </w:t>
      </w:r>
      <w:r w:rsidR="00B9359E">
        <w:rPr>
          <w:rFonts w:ascii="Times New Roman" w:eastAsia="Times New Roman" w:hAnsi="Times New Roman" w:cs="Times New Roman"/>
          <w:sz w:val="24"/>
          <w:szCs w:val="24"/>
        </w:rPr>
        <w:t xml:space="preserve">available </w:t>
      </w:r>
      <w:r w:rsidRPr="00680EA9">
        <w:rPr>
          <w:rFonts w:ascii="Times New Roman" w:eastAsia="Times New Roman" w:hAnsi="Times New Roman" w:cs="Times New Roman"/>
          <w:sz w:val="24"/>
          <w:szCs w:val="24"/>
        </w:rPr>
        <w:t>on www.tricare.mil and the R</w:t>
      </w:r>
      <w:r w:rsidR="00B9359E">
        <w:rPr>
          <w:rFonts w:ascii="Times New Roman" w:eastAsia="Times New Roman" w:hAnsi="Times New Roman" w:cs="Times New Roman"/>
          <w:sz w:val="24"/>
          <w:szCs w:val="24"/>
        </w:rPr>
        <w:t xml:space="preserve">egional Contractors’ websites. </w:t>
      </w:r>
      <w:r w:rsidRPr="00680EA9">
        <w:rPr>
          <w:rFonts w:ascii="Times New Roman" w:eastAsia="Times New Roman" w:hAnsi="Times New Roman" w:cs="Times New Roman"/>
          <w:sz w:val="24"/>
          <w:szCs w:val="24"/>
        </w:rPr>
        <w:t>The portal is an application that validates the eligibility of the beneficiary using each beneficiary’s PII stored in the</w:t>
      </w:r>
      <w:r w:rsidR="00B9359E">
        <w:rPr>
          <w:rFonts w:ascii="Times New Roman" w:eastAsia="Times New Roman" w:hAnsi="Times New Roman" w:cs="Times New Roman"/>
          <w:sz w:val="24"/>
          <w:szCs w:val="24"/>
        </w:rPr>
        <w:t xml:space="preserve"> Defense Enrollment Eligibility Reporting System</w:t>
      </w:r>
      <w:r w:rsidRPr="00680EA9">
        <w:rPr>
          <w:rFonts w:ascii="Times New Roman" w:eastAsia="Times New Roman" w:hAnsi="Times New Roman" w:cs="Times New Roman"/>
          <w:sz w:val="24"/>
          <w:szCs w:val="24"/>
        </w:rPr>
        <w:t xml:space="preserve"> </w:t>
      </w:r>
      <w:r w:rsidR="00B9359E">
        <w:rPr>
          <w:rFonts w:ascii="Times New Roman" w:eastAsia="Times New Roman" w:hAnsi="Times New Roman" w:cs="Times New Roman"/>
          <w:sz w:val="24"/>
          <w:szCs w:val="24"/>
        </w:rPr>
        <w:t>(</w:t>
      </w:r>
      <w:r w:rsidRPr="00680EA9">
        <w:rPr>
          <w:rFonts w:ascii="Times New Roman" w:eastAsia="Times New Roman" w:hAnsi="Times New Roman" w:cs="Times New Roman"/>
          <w:sz w:val="24"/>
          <w:szCs w:val="24"/>
        </w:rPr>
        <w:t>DEERS</w:t>
      </w:r>
      <w:r w:rsidR="00B9359E">
        <w:rPr>
          <w:rFonts w:ascii="Times New Roman" w:eastAsia="Times New Roman" w:hAnsi="Times New Roman" w:cs="Times New Roman"/>
          <w:sz w:val="24"/>
          <w:szCs w:val="24"/>
        </w:rPr>
        <w:t xml:space="preserve">).  </w:t>
      </w:r>
      <w:r w:rsidRPr="00680EA9">
        <w:rPr>
          <w:rFonts w:ascii="Times New Roman" w:eastAsia="Times New Roman" w:hAnsi="Times New Roman" w:cs="Times New Roman"/>
          <w:sz w:val="24"/>
          <w:szCs w:val="24"/>
        </w:rPr>
        <w:t>PII is not collected and stored by the BWE application, only validated with DEERS and then used to notify the appropriate Regional Contractor of the action requested.  The BWE pages mirror the DD</w:t>
      </w:r>
      <w:r w:rsidR="00B9359E">
        <w:rPr>
          <w:rFonts w:ascii="Times New Roman" w:eastAsia="Times New Roman" w:hAnsi="Times New Roman" w:cs="Times New Roman"/>
          <w:sz w:val="24"/>
          <w:szCs w:val="24"/>
        </w:rPr>
        <w:t>-</w:t>
      </w:r>
      <w:r w:rsidR="00EA631C">
        <w:rPr>
          <w:rFonts w:ascii="Times New Roman" w:eastAsia="Times New Roman" w:hAnsi="Times New Roman" w:cs="Times New Roman"/>
          <w:sz w:val="24"/>
          <w:szCs w:val="24"/>
        </w:rPr>
        <w:t>3043</w:t>
      </w:r>
      <w:r w:rsidRPr="00680EA9">
        <w:rPr>
          <w:rFonts w:ascii="Times New Roman" w:eastAsia="Times New Roman" w:hAnsi="Times New Roman" w:cs="Times New Roman"/>
          <w:sz w:val="24"/>
          <w:szCs w:val="24"/>
        </w:rPr>
        <w:t xml:space="preserve"> to ensure the information needed is available to the Regional Contractor.  The information is validated by DEERS which stores all PII. The Regional Contractor has six days to approve and process the requested action or to request additional information. Approximately 70,000 enrollment, disenrollment or enrollment changes are initiated through BWE today from the TRICARE Prime enrollees and we expect a similar number from the future TRICARE Select enrollees.  </w:t>
      </w:r>
      <w:r w:rsidRPr="007E3850">
        <w:rPr>
          <w:rFonts w:ascii="Times New Roman" w:eastAsia="Times New Roman" w:hAnsi="Times New Roman" w:cs="Times New Roman"/>
          <w:sz w:val="24"/>
          <w:szCs w:val="24"/>
        </w:rPr>
        <w:t>Periodic articles are published reminding beneficiaries of the BWE portal</w:t>
      </w:r>
      <w:r w:rsidR="00B9359E">
        <w:rPr>
          <w:rFonts w:ascii="Times New Roman" w:eastAsia="Times New Roman" w:hAnsi="Times New Roman" w:cs="Times New Roman"/>
          <w:sz w:val="24"/>
          <w:szCs w:val="24"/>
        </w:rPr>
        <w:t xml:space="preserve"> at</w:t>
      </w:r>
      <w:r w:rsidR="00382DA9">
        <w:rPr>
          <w:rFonts w:ascii="Times New Roman" w:eastAsia="Times New Roman" w:hAnsi="Times New Roman" w:cs="Times New Roman"/>
          <w:sz w:val="24"/>
          <w:szCs w:val="24"/>
        </w:rPr>
        <w:t xml:space="preserve"> </w:t>
      </w:r>
      <w:r w:rsidR="00382DA9" w:rsidRPr="00382DA9">
        <w:rPr>
          <w:rFonts w:ascii="Times New Roman" w:eastAsia="Times New Roman" w:hAnsi="Times New Roman" w:cs="Times New Roman"/>
          <w:sz w:val="24"/>
          <w:szCs w:val="24"/>
        </w:rPr>
        <w:t>https://www.military.com/benefits/tricare/tricare-beneficiary-web-enrollment.html</w:t>
      </w:r>
      <w:r w:rsidR="00730555">
        <w:rPr>
          <w:rFonts w:ascii="Times New Roman" w:eastAsia="Times New Roman" w:hAnsi="Times New Roman" w:cs="Times New Roman"/>
          <w:sz w:val="24"/>
          <w:szCs w:val="24"/>
        </w:rPr>
        <w:t>.</w:t>
      </w:r>
    </w:p>
    <w:p w14:paraId="006EE5C2" w14:textId="77777777" w:rsidR="00680EA9" w:rsidRDefault="00680EA9" w:rsidP="00522DD0">
      <w:pPr>
        <w:spacing w:after="0" w:line="240" w:lineRule="auto"/>
        <w:rPr>
          <w:rFonts w:ascii="Times New Roman" w:eastAsia="Times New Roman" w:hAnsi="Times New Roman" w:cs="Times New Roman"/>
          <w:sz w:val="24"/>
          <w:szCs w:val="24"/>
        </w:rPr>
      </w:pPr>
    </w:p>
    <w:p w14:paraId="3970EE43" w14:textId="6DD4D604" w:rsidR="003E20ED" w:rsidRPr="003E20ED" w:rsidRDefault="003E20ED" w:rsidP="00522DD0">
      <w:pPr>
        <w:spacing w:after="0" w:line="240" w:lineRule="auto"/>
        <w:rPr>
          <w:rFonts w:ascii="Times New Roman" w:eastAsia="Times New Roman" w:hAnsi="Times New Roman" w:cs="Times New Roman"/>
          <w:sz w:val="24"/>
          <w:szCs w:val="24"/>
        </w:rPr>
      </w:pPr>
      <w:r w:rsidRPr="003E20ED">
        <w:rPr>
          <w:rFonts w:ascii="Times New Roman" w:eastAsia="Times New Roman" w:hAnsi="Times New Roman" w:cs="Times New Roman"/>
          <w:sz w:val="24"/>
          <w:szCs w:val="24"/>
        </w:rPr>
        <w:t xml:space="preserve">If </w:t>
      </w:r>
      <w:r w:rsidR="004A6AC8">
        <w:rPr>
          <w:rFonts w:ascii="Times New Roman" w:eastAsia="Times New Roman" w:hAnsi="Times New Roman" w:cs="Times New Roman"/>
          <w:sz w:val="24"/>
          <w:szCs w:val="24"/>
        </w:rPr>
        <w:t>respondents</w:t>
      </w:r>
      <w:r w:rsidR="004A6AC8" w:rsidRPr="003E20ED">
        <w:rPr>
          <w:rFonts w:ascii="Times New Roman" w:eastAsia="Times New Roman" w:hAnsi="Times New Roman" w:cs="Times New Roman"/>
          <w:sz w:val="24"/>
          <w:szCs w:val="24"/>
        </w:rPr>
        <w:t xml:space="preserve"> </w:t>
      </w:r>
      <w:r w:rsidRPr="003E20ED">
        <w:rPr>
          <w:rFonts w:ascii="Times New Roman" w:eastAsia="Times New Roman" w:hAnsi="Times New Roman" w:cs="Times New Roman"/>
          <w:sz w:val="24"/>
          <w:szCs w:val="24"/>
        </w:rPr>
        <w:t>choose to use the DD</w:t>
      </w:r>
      <w:r w:rsidR="00B9359E">
        <w:rPr>
          <w:rFonts w:ascii="Times New Roman" w:eastAsia="Times New Roman" w:hAnsi="Times New Roman" w:cs="Times New Roman"/>
          <w:sz w:val="24"/>
          <w:szCs w:val="24"/>
        </w:rPr>
        <w:t>-</w:t>
      </w:r>
      <w:r w:rsidR="00EA631C">
        <w:rPr>
          <w:rFonts w:ascii="Times New Roman" w:eastAsia="Times New Roman" w:hAnsi="Times New Roman" w:cs="Times New Roman"/>
          <w:sz w:val="24"/>
          <w:szCs w:val="24"/>
        </w:rPr>
        <w:t>3043</w:t>
      </w:r>
      <w:r w:rsidRPr="003E20ED">
        <w:rPr>
          <w:rFonts w:ascii="Times New Roman" w:eastAsia="Times New Roman" w:hAnsi="Times New Roman" w:cs="Times New Roman"/>
          <w:sz w:val="24"/>
          <w:szCs w:val="24"/>
        </w:rPr>
        <w:t>, they must complete the form and mail the form to their appropriate Regional Contractor. No other form is required to enroll, dis-enroll or change an enrollment.  If the respondent chooses to use the DD</w:t>
      </w:r>
      <w:r w:rsidR="00B9359E">
        <w:rPr>
          <w:rFonts w:ascii="Times New Roman" w:eastAsia="Times New Roman" w:hAnsi="Times New Roman" w:cs="Times New Roman"/>
          <w:sz w:val="24"/>
          <w:szCs w:val="24"/>
        </w:rPr>
        <w:t>-</w:t>
      </w:r>
      <w:r w:rsidR="00EA631C">
        <w:rPr>
          <w:rFonts w:ascii="Times New Roman" w:eastAsia="Times New Roman" w:hAnsi="Times New Roman" w:cs="Times New Roman"/>
          <w:sz w:val="24"/>
          <w:szCs w:val="24"/>
        </w:rPr>
        <w:t>3043</w:t>
      </w:r>
      <w:r w:rsidRPr="003E20ED">
        <w:rPr>
          <w:rFonts w:ascii="Times New Roman" w:eastAsia="Times New Roman" w:hAnsi="Times New Roman" w:cs="Times New Roman"/>
          <w:sz w:val="24"/>
          <w:szCs w:val="24"/>
        </w:rPr>
        <w:t>, they must complete the appropriate page(s) of the form and mail the form to their Regional Contractor.  Respondents can download a copy of the form from the TRICARE.mil website or their Regional Contractor’s website or obtain a copy from their local military hospital or clinic. The mailing address and toll-free customer service number for the</w:t>
      </w:r>
      <w:r w:rsidR="00B9359E">
        <w:rPr>
          <w:rFonts w:ascii="Times New Roman" w:eastAsia="Times New Roman" w:hAnsi="Times New Roman" w:cs="Times New Roman"/>
          <w:sz w:val="24"/>
          <w:szCs w:val="24"/>
        </w:rPr>
        <w:t xml:space="preserve"> appropriate</w:t>
      </w:r>
      <w:r w:rsidRPr="003E20ED">
        <w:rPr>
          <w:rFonts w:ascii="Times New Roman" w:eastAsia="Times New Roman" w:hAnsi="Times New Roman" w:cs="Times New Roman"/>
          <w:sz w:val="24"/>
          <w:szCs w:val="24"/>
        </w:rPr>
        <w:t xml:space="preserve"> Regional Contractor are included on the DD</w:t>
      </w:r>
      <w:r w:rsidR="00B9359E">
        <w:rPr>
          <w:rFonts w:ascii="Times New Roman" w:eastAsia="Times New Roman" w:hAnsi="Times New Roman" w:cs="Times New Roman"/>
          <w:sz w:val="24"/>
          <w:szCs w:val="24"/>
        </w:rPr>
        <w:t>-</w:t>
      </w:r>
      <w:r w:rsidR="00EA631C">
        <w:rPr>
          <w:rFonts w:ascii="Times New Roman" w:eastAsia="Times New Roman" w:hAnsi="Times New Roman" w:cs="Times New Roman"/>
          <w:sz w:val="24"/>
          <w:szCs w:val="24"/>
        </w:rPr>
        <w:t>3043</w:t>
      </w:r>
      <w:r w:rsidRPr="003E20ED">
        <w:rPr>
          <w:rFonts w:ascii="Times New Roman" w:eastAsia="Times New Roman" w:hAnsi="Times New Roman" w:cs="Times New Roman"/>
          <w:sz w:val="24"/>
          <w:szCs w:val="24"/>
        </w:rPr>
        <w:t>.  If using either website option, the respondent can type in the information on the form prior to printing it or handwrite the information after printing the blank form.</w:t>
      </w:r>
    </w:p>
    <w:p w14:paraId="09E8E73C" w14:textId="2ECDEAA5" w:rsidR="00B9359E" w:rsidRDefault="003E20ED" w:rsidP="00457093">
      <w:pPr>
        <w:spacing w:before="100" w:beforeAutospacing="1" w:after="100" w:afterAutospacing="1" w:line="288" w:lineRule="atLeast"/>
        <w:rPr>
          <w:rFonts w:ascii="Times New Roman" w:eastAsia="Times New Roman" w:hAnsi="Times New Roman" w:cs="Times New Roman"/>
          <w:sz w:val="24"/>
          <w:szCs w:val="24"/>
        </w:rPr>
      </w:pPr>
      <w:r w:rsidRPr="003E20ED">
        <w:rPr>
          <w:rFonts w:ascii="Times New Roman" w:eastAsia="Times New Roman" w:hAnsi="Times New Roman" w:cs="Times New Roman"/>
          <w:sz w:val="24"/>
          <w:szCs w:val="24"/>
        </w:rPr>
        <w:t xml:space="preserve">The respondents can use the form to enroll or change the enrollment of all non-active duty family members or just to enroll, dis-enroll or change the enrollment of a single family member.  With few exceptions, all respondents eligible for TRICARE must enroll in the TRICARE plan option best for themselves and any family members starting January 1, 2018: TRICARE Prime or TRICARE Select.  If a beneficiary does not enroll in either plan option, they would have no TRICARE coverage when using the TRICARE network of providers for services not available at their local military hospital or clinic. The information is used only by the Regional Contractor to formally enroll, dis-enroll or change an enrollment for the beneficiary(ies) listed on the form. </w:t>
      </w:r>
      <w:r w:rsidR="00B9359E" w:rsidRPr="003E20ED">
        <w:rPr>
          <w:rFonts w:ascii="Times New Roman" w:eastAsia="Times New Roman" w:hAnsi="Times New Roman" w:cs="Times New Roman"/>
          <w:sz w:val="24"/>
          <w:szCs w:val="24"/>
        </w:rPr>
        <w:t>Th</w:t>
      </w:r>
      <w:r w:rsidR="00B9359E">
        <w:rPr>
          <w:rFonts w:ascii="Times New Roman" w:eastAsia="Times New Roman" w:hAnsi="Times New Roman" w:cs="Times New Roman"/>
          <w:sz w:val="24"/>
          <w:szCs w:val="24"/>
        </w:rPr>
        <w:t>e</w:t>
      </w:r>
      <w:r w:rsidR="00B9359E" w:rsidRPr="003E20ED">
        <w:rPr>
          <w:rFonts w:ascii="Times New Roman" w:eastAsia="Times New Roman" w:hAnsi="Times New Roman" w:cs="Times New Roman"/>
          <w:sz w:val="24"/>
          <w:szCs w:val="24"/>
        </w:rPr>
        <w:t xml:space="preserve"> </w:t>
      </w:r>
      <w:r w:rsidRPr="003E20ED">
        <w:rPr>
          <w:rFonts w:ascii="Times New Roman" w:eastAsia="Times New Roman" w:hAnsi="Times New Roman" w:cs="Times New Roman"/>
          <w:sz w:val="24"/>
          <w:szCs w:val="24"/>
        </w:rPr>
        <w:t>contractor is responsible for completing the requested action. The form is not provided to any other party, although when the requested action is updated, it is electronically shared with other TRICARE contractors as appropriate, i.e., the pharmacy contractor, to ensure benefits and claims are correctly administered.  The action is also stored in the government’s Defense Enrollment Eligibility Reporting System (DEERS).</w:t>
      </w:r>
      <w:r w:rsidR="00382DA9">
        <w:rPr>
          <w:rFonts w:ascii="Times New Roman" w:eastAsia="Times New Roman" w:hAnsi="Times New Roman" w:cs="Times New Roman"/>
          <w:sz w:val="24"/>
          <w:szCs w:val="24"/>
        </w:rPr>
        <w:t xml:space="preserve">  </w:t>
      </w:r>
      <w:r w:rsidR="00382DA9" w:rsidRPr="00382DA9">
        <w:rPr>
          <w:rFonts w:ascii="Times New Roman" w:eastAsia="Times New Roman" w:hAnsi="Times New Roman" w:cs="Times New Roman"/>
          <w:sz w:val="24"/>
          <w:szCs w:val="24"/>
        </w:rPr>
        <w:t xml:space="preserve">DEERS is a computerized database of military sponsors, families and others worldwide who are entitled under the law to TRICARE benefits. Active-duty and retired service members are automatically registered in DEERS, but </w:t>
      </w:r>
      <w:r w:rsidR="00DE3932">
        <w:rPr>
          <w:rFonts w:ascii="Times New Roman" w:eastAsia="Times New Roman" w:hAnsi="Times New Roman" w:cs="Times New Roman"/>
          <w:sz w:val="24"/>
          <w:szCs w:val="24"/>
        </w:rPr>
        <w:t xml:space="preserve">a beneficiary </w:t>
      </w:r>
      <w:r w:rsidR="00382DA9" w:rsidRPr="00382DA9">
        <w:rPr>
          <w:rFonts w:ascii="Times New Roman" w:eastAsia="Times New Roman" w:hAnsi="Times New Roman" w:cs="Times New Roman"/>
          <w:sz w:val="24"/>
          <w:szCs w:val="24"/>
        </w:rPr>
        <w:t xml:space="preserve">must take action to register </w:t>
      </w:r>
      <w:r w:rsidR="00DE3932">
        <w:rPr>
          <w:rFonts w:ascii="Times New Roman" w:eastAsia="Times New Roman" w:hAnsi="Times New Roman" w:cs="Times New Roman"/>
          <w:sz w:val="24"/>
          <w:szCs w:val="24"/>
        </w:rPr>
        <w:t>their</w:t>
      </w:r>
      <w:r w:rsidR="00382DA9" w:rsidRPr="00382DA9">
        <w:rPr>
          <w:rFonts w:ascii="Times New Roman" w:eastAsia="Times New Roman" w:hAnsi="Times New Roman" w:cs="Times New Roman"/>
          <w:sz w:val="24"/>
          <w:szCs w:val="24"/>
        </w:rPr>
        <w:t xml:space="preserve"> family members and make sure all the information is correct to ensure TRICARE coverage.</w:t>
      </w:r>
      <w:r w:rsidR="00382DA9">
        <w:rPr>
          <w:rFonts w:ascii="Times New Roman" w:eastAsia="Times New Roman" w:hAnsi="Times New Roman" w:cs="Times New Roman"/>
          <w:sz w:val="24"/>
          <w:szCs w:val="24"/>
        </w:rPr>
        <w:t xml:space="preserve">  </w:t>
      </w:r>
      <w:r w:rsidR="00DE3932">
        <w:rPr>
          <w:rFonts w:ascii="Times New Roman" w:eastAsia="Times New Roman" w:hAnsi="Times New Roman" w:cs="Times New Roman"/>
          <w:sz w:val="24"/>
          <w:szCs w:val="24"/>
        </w:rPr>
        <w:t>H</w:t>
      </w:r>
      <w:r w:rsidR="00382DA9" w:rsidRPr="00382DA9">
        <w:rPr>
          <w:rFonts w:ascii="Times New Roman" w:eastAsia="Times New Roman" w:hAnsi="Times New Roman" w:cs="Times New Roman"/>
          <w:sz w:val="24"/>
          <w:szCs w:val="24"/>
        </w:rPr>
        <w:t xml:space="preserve">ome addresses </w:t>
      </w:r>
      <w:r w:rsidR="00DE3932">
        <w:rPr>
          <w:rFonts w:ascii="Times New Roman" w:eastAsia="Times New Roman" w:hAnsi="Times New Roman" w:cs="Times New Roman"/>
          <w:sz w:val="24"/>
          <w:szCs w:val="24"/>
        </w:rPr>
        <w:t xml:space="preserve">stored in DEERS are used for </w:t>
      </w:r>
      <w:r w:rsidR="00382DA9" w:rsidRPr="00382DA9">
        <w:rPr>
          <w:rFonts w:ascii="Times New Roman" w:eastAsia="Times New Roman" w:hAnsi="Times New Roman" w:cs="Times New Roman"/>
          <w:sz w:val="24"/>
          <w:szCs w:val="24"/>
        </w:rPr>
        <w:t>TRICARE Program informati</w:t>
      </w:r>
      <w:r w:rsidR="00382DA9">
        <w:rPr>
          <w:rFonts w:ascii="Times New Roman" w:eastAsia="Times New Roman" w:hAnsi="Times New Roman" w:cs="Times New Roman"/>
          <w:sz w:val="24"/>
          <w:szCs w:val="24"/>
        </w:rPr>
        <w:t xml:space="preserve">on </w:t>
      </w:r>
      <w:r w:rsidR="00DE3932">
        <w:rPr>
          <w:rFonts w:ascii="Times New Roman" w:eastAsia="Times New Roman" w:hAnsi="Times New Roman" w:cs="Times New Roman"/>
          <w:sz w:val="24"/>
          <w:szCs w:val="24"/>
        </w:rPr>
        <w:t>mail outs.</w:t>
      </w:r>
      <w:r w:rsidR="00B9359E">
        <w:rPr>
          <w:rFonts w:ascii="Times New Roman" w:eastAsia="Times New Roman" w:hAnsi="Times New Roman" w:cs="Times New Roman"/>
          <w:sz w:val="24"/>
          <w:szCs w:val="24"/>
        </w:rPr>
        <w:t xml:space="preserve"> </w:t>
      </w:r>
      <w:r w:rsidR="00DE3932">
        <w:rPr>
          <w:rFonts w:ascii="Times New Roman" w:eastAsia="Times New Roman" w:hAnsi="Times New Roman" w:cs="Times New Roman"/>
          <w:sz w:val="24"/>
          <w:szCs w:val="24"/>
        </w:rPr>
        <w:t xml:space="preserve">Additionally, </w:t>
      </w:r>
      <w:r w:rsidR="00382DA9">
        <w:rPr>
          <w:rFonts w:ascii="Times New Roman" w:eastAsia="Times New Roman" w:hAnsi="Times New Roman" w:cs="Times New Roman"/>
          <w:sz w:val="24"/>
          <w:szCs w:val="24"/>
        </w:rPr>
        <w:t>r</w:t>
      </w:r>
      <w:r w:rsidR="00382DA9" w:rsidRPr="00382DA9">
        <w:rPr>
          <w:rFonts w:ascii="Times New Roman" w:eastAsia="Times New Roman" w:hAnsi="Times New Roman" w:cs="Times New Roman"/>
          <w:sz w:val="24"/>
          <w:szCs w:val="24"/>
        </w:rPr>
        <w:t xml:space="preserve">etail network pharmacies check TRICARE eligibility through DEERS. </w:t>
      </w:r>
    </w:p>
    <w:p w14:paraId="61FCA699" w14:textId="0E0A9BFC" w:rsidR="003E20ED" w:rsidRDefault="00B9359E" w:rsidP="00457093">
      <w:pPr>
        <w:spacing w:before="100" w:beforeAutospacing="1" w:after="100" w:afterAutospacing="1" w:line="288" w:lineRule="atLeast"/>
        <w:rPr>
          <w:rFonts w:asciiTheme="majorHAnsi" w:hAnsiTheme="majorHAnsi"/>
          <w:sz w:val="24"/>
        </w:rPr>
      </w:pPr>
      <w:r w:rsidRPr="00B9359E">
        <w:rPr>
          <w:rFonts w:ascii="Times New Roman" w:eastAsia="Times New Roman" w:hAnsi="Times New Roman" w:cs="Times New Roman"/>
          <w:sz w:val="24"/>
          <w:szCs w:val="24"/>
        </w:rPr>
        <w:lastRenderedPageBreak/>
        <w:t>The information collected ensures the beneficiary is eligible for TRICARE and his/her TRICARE Select enrollment is correctly updated to reflect their TRICARE plan of choice, address, etc.  If the form, BWE, or telephone call is not made by the beneficiary to enroll in the TRICARE Select plan option, the TRICARE beneficiary is defaulted into direct care only, limiting their health care options to only military hospitals and clinics.</w:t>
      </w:r>
    </w:p>
    <w:p w14:paraId="3490230F" w14:textId="77777777" w:rsidR="003E20ED" w:rsidRPr="003E20ED" w:rsidRDefault="003E20ED" w:rsidP="006E563D">
      <w:pPr>
        <w:spacing w:after="0" w:line="240" w:lineRule="auto"/>
        <w:rPr>
          <w:rFonts w:asciiTheme="majorHAnsi" w:hAnsiTheme="majorHAnsi"/>
          <w:sz w:val="24"/>
        </w:rPr>
      </w:pPr>
    </w:p>
    <w:p w14:paraId="189DCA5F"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7DFF0B9C" w14:textId="77777777" w:rsidR="00A251F1" w:rsidRPr="00A251F1" w:rsidRDefault="00A251F1" w:rsidP="00A251F1">
      <w:pPr>
        <w:spacing w:before="100" w:beforeAutospacing="1" w:after="100" w:afterAutospacing="1" w:line="288" w:lineRule="atLeast"/>
        <w:rPr>
          <w:rFonts w:ascii="Times New Roman" w:eastAsia="Times New Roman" w:hAnsi="Times New Roman" w:cs="Times New Roman"/>
          <w:sz w:val="24"/>
          <w:szCs w:val="24"/>
        </w:rPr>
      </w:pPr>
      <w:r w:rsidRPr="00A251F1">
        <w:rPr>
          <w:rFonts w:ascii="Times New Roman" w:eastAsia="Times New Roman" w:hAnsi="Times New Roman" w:cs="Times New Roman"/>
          <w:sz w:val="24"/>
          <w:szCs w:val="24"/>
        </w:rPr>
        <w:t>None of the forms (0%) can be completed and electronically submitted to the Regional Contractor via email or by uploading them.  The forms are manually completed and must be signed and mailed to the Regional Contractor as described in section 2 above.</w:t>
      </w:r>
      <w:r w:rsidR="00680EA9">
        <w:rPr>
          <w:rFonts w:ascii="Times New Roman" w:eastAsia="Times New Roman" w:hAnsi="Times New Roman" w:cs="Times New Roman"/>
          <w:sz w:val="24"/>
          <w:szCs w:val="24"/>
        </w:rPr>
        <w:t xml:space="preserve"> </w:t>
      </w:r>
      <w:r w:rsidR="00B70A5D">
        <w:rPr>
          <w:rFonts w:ascii="Times New Roman" w:eastAsia="Times New Roman" w:hAnsi="Times New Roman" w:cs="Times New Roman"/>
          <w:sz w:val="24"/>
          <w:szCs w:val="24"/>
        </w:rPr>
        <w:t xml:space="preserve">Forms are required to be signed and mailed to the Regional Contractors for the foreseeable future to ensure eligibility verification is processed correctly.  </w:t>
      </w:r>
    </w:p>
    <w:p w14:paraId="4A9C6AC7" w14:textId="77777777" w:rsidR="00A251F1" w:rsidRDefault="00A251F1" w:rsidP="00A251F1">
      <w:pPr>
        <w:spacing w:after="0" w:line="240" w:lineRule="auto"/>
        <w:rPr>
          <w:rFonts w:asciiTheme="majorHAnsi" w:hAnsiTheme="majorHAnsi"/>
          <w:sz w:val="24"/>
        </w:rPr>
      </w:pPr>
    </w:p>
    <w:p w14:paraId="6DB92F8E" w14:textId="77777777" w:rsidR="00A73C51" w:rsidRPr="00D9378C" w:rsidRDefault="00D9378C" w:rsidP="00D9378C">
      <w:pPr>
        <w:rPr>
          <w:rFonts w:asciiTheme="majorHAnsi" w:hAnsiTheme="majorHAnsi"/>
          <w:sz w:val="24"/>
        </w:rPr>
      </w:pPr>
      <w:r w:rsidRPr="00D9378C">
        <w:rPr>
          <w:rFonts w:asciiTheme="majorHAnsi" w:hAnsiTheme="majorHAnsi"/>
          <w:sz w:val="24"/>
        </w:rPr>
        <w:t>4.</w:t>
      </w:r>
      <w:r w:rsidRPr="00D9378C">
        <w:rPr>
          <w:rFonts w:asciiTheme="majorHAnsi" w:hAnsiTheme="majorHAnsi"/>
          <w:sz w:val="24"/>
        </w:rPr>
        <w:tab/>
      </w:r>
      <w:r w:rsidR="008635C4" w:rsidRPr="00D9378C">
        <w:rPr>
          <w:rFonts w:asciiTheme="majorHAnsi" w:hAnsiTheme="majorHAnsi"/>
          <w:sz w:val="24"/>
          <w:u w:val="single"/>
        </w:rPr>
        <w:t>Non-duplicati</w:t>
      </w:r>
      <w:r w:rsidR="00A73C51" w:rsidRPr="00D9378C">
        <w:rPr>
          <w:rFonts w:asciiTheme="majorHAnsi" w:hAnsiTheme="majorHAnsi"/>
          <w:sz w:val="24"/>
          <w:u w:val="single"/>
        </w:rPr>
        <w:t>on</w:t>
      </w:r>
    </w:p>
    <w:p w14:paraId="74623D90" w14:textId="77777777" w:rsidR="00A73C51" w:rsidRDefault="00A73C51" w:rsidP="006E563D">
      <w:pPr>
        <w:spacing w:after="0" w:line="240" w:lineRule="auto"/>
        <w:rPr>
          <w:rFonts w:asciiTheme="majorHAnsi" w:hAnsiTheme="majorHAnsi"/>
          <w:sz w:val="24"/>
          <w:highlight w:val="cyan"/>
        </w:rPr>
      </w:pPr>
    </w:p>
    <w:p w14:paraId="77E0BB90" w14:textId="77777777" w:rsidR="008635C4" w:rsidRDefault="008635C4" w:rsidP="006E563D">
      <w:pPr>
        <w:spacing w:after="0" w:line="240" w:lineRule="auto"/>
        <w:rPr>
          <w:rFonts w:asciiTheme="majorHAnsi" w:hAnsiTheme="majorHAnsi"/>
          <w:sz w:val="24"/>
        </w:rPr>
      </w:pPr>
      <w:r w:rsidRPr="00A73C51">
        <w:rPr>
          <w:rFonts w:asciiTheme="majorHAnsi" w:hAnsiTheme="majorHAnsi"/>
          <w:sz w:val="24"/>
        </w:rPr>
        <w:t xml:space="preserve">The information obtained through this collection is unique and </w:t>
      </w:r>
      <w:r w:rsidR="00CA15B1" w:rsidRPr="00A73C51">
        <w:rPr>
          <w:rFonts w:asciiTheme="majorHAnsi" w:hAnsiTheme="majorHAnsi"/>
          <w:sz w:val="24"/>
        </w:rPr>
        <w:t xml:space="preserve">is </w:t>
      </w:r>
      <w:r w:rsidRPr="00A73C51">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278BEC4E" w14:textId="77777777" w:rsidR="00CA15B1" w:rsidRPr="00522DD0" w:rsidRDefault="00CA15B1" w:rsidP="006E563D">
      <w:pPr>
        <w:spacing w:after="0" w:line="240" w:lineRule="auto"/>
        <w:rPr>
          <w:rFonts w:asciiTheme="majorHAnsi" w:hAnsiTheme="majorHAnsi"/>
          <w:sz w:val="24"/>
        </w:rPr>
      </w:pPr>
    </w:p>
    <w:p w14:paraId="3DF533AB"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02CBFDF8" w14:textId="77777777" w:rsidR="00F34290" w:rsidRDefault="00F34290" w:rsidP="006E563D">
      <w:pPr>
        <w:spacing w:after="0" w:line="240" w:lineRule="auto"/>
        <w:rPr>
          <w:rFonts w:asciiTheme="majorHAnsi" w:hAnsiTheme="majorHAnsi"/>
          <w:sz w:val="24"/>
          <w:highlight w:val="cyan"/>
        </w:rPr>
      </w:pPr>
    </w:p>
    <w:p w14:paraId="66DAB436" w14:textId="77777777" w:rsidR="00CA15B1" w:rsidRDefault="002567F9" w:rsidP="006E563D">
      <w:pPr>
        <w:spacing w:after="0" w:line="240" w:lineRule="auto"/>
        <w:rPr>
          <w:rFonts w:asciiTheme="majorHAnsi" w:hAnsiTheme="majorHAnsi"/>
          <w:i/>
          <w:sz w:val="24"/>
        </w:rPr>
      </w:pPr>
      <w:r w:rsidRPr="00F34290">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6F406065" w14:textId="77777777" w:rsidR="002567F9" w:rsidRDefault="002567F9" w:rsidP="006E563D">
      <w:pPr>
        <w:spacing w:after="0" w:line="240" w:lineRule="auto"/>
        <w:rPr>
          <w:rFonts w:asciiTheme="majorHAnsi" w:hAnsiTheme="majorHAnsi"/>
          <w:i/>
          <w:sz w:val="24"/>
        </w:rPr>
      </w:pPr>
    </w:p>
    <w:p w14:paraId="13BEFF4D" w14:textId="77777777" w:rsidR="002567F9" w:rsidRDefault="002567F9" w:rsidP="006E563D">
      <w:pPr>
        <w:spacing w:after="0" w:line="240" w:lineRule="auto"/>
        <w:rPr>
          <w:rFonts w:asciiTheme="majorHAnsi" w:hAnsiTheme="majorHAnsi"/>
          <w:i/>
          <w:sz w:val="24"/>
        </w:rPr>
      </w:pPr>
    </w:p>
    <w:p w14:paraId="2154E326"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509AE8CB" w14:textId="76BC0E28" w:rsidR="00003DD5" w:rsidRPr="00003DD5" w:rsidRDefault="00003DD5" w:rsidP="00003DD5">
      <w:pPr>
        <w:spacing w:before="100" w:beforeAutospacing="1" w:after="100" w:afterAutospacing="1" w:line="288" w:lineRule="atLeast"/>
        <w:rPr>
          <w:rFonts w:ascii="Times New Roman" w:eastAsia="Times New Roman" w:hAnsi="Times New Roman" w:cs="Times New Roman"/>
          <w:sz w:val="24"/>
          <w:szCs w:val="24"/>
        </w:rPr>
      </w:pPr>
      <w:r w:rsidRPr="00003DD5">
        <w:rPr>
          <w:rFonts w:ascii="Times New Roman" w:eastAsia="Times New Roman" w:hAnsi="Times New Roman" w:cs="Times New Roman"/>
          <w:sz w:val="24"/>
          <w:szCs w:val="24"/>
        </w:rPr>
        <w:t xml:space="preserve">Collection is on an as needed basis.  The non-active duty TRICARE beneficiary submits the DD Form </w:t>
      </w:r>
      <w:r w:rsidR="003379F5">
        <w:rPr>
          <w:rFonts w:ascii="Times New Roman" w:eastAsia="Times New Roman" w:hAnsi="Times New Roman" w:cs="Times New Roman"/>
          <w:sz w:val="24"/>
          <w:szCs w:val="24"/>
        </w:rPr>
        <w:t xml:space="preserve">3043 </w:t>
      </w:r>
      <w:r w:rsidRPr="00003DD5">
        <w:rPr>
          <w:rFonts w:ascii="Times New Roman" w:eastAsia="Times New Roman" w:hAnsi="Times New Roman" w:cs="Times New Roman"/>
          <w:sz w:val="24"/>
          <w:szCs w:val="24"/>
        </w:rPr>
        <w:t xml:space="preserve">only when initially enrolling in TRICARE Select, dis-enrolling or changing </w:t>
      </w:r>
      <w:r w:rsidR="00E16CD4" w:rsidRPr="00003DD5">
        <w:rPr>
          <w:rFonts w:ascii="Times New Roman" w:eastAsia="Times New Roman" w:hAnsi="Times New Roman" w:cs="Times New Roman"/>
          <w:sz w:val="24"/>
          <w:szCs w:val="24"/>
        </w:rPr>
        <w:t>their enrollment</w:t>
      </w:r>
      <w:r w:rsidRPr="00003DD5">
        <w:rPr>
          <w:rFonts w:ascii="Times New Roman" w:eastAsia="Times New Roman" w:hAnsi="Times New Roman" w:cs="Times New Roman"/>
          <w:sz w:val="24"/>
          <w:szCs w:val="24"/>
        </w:rPr>
        <w:t xml:space="preserve">. The form is not used for any other purpose.  </w:t>
      </w:r>
    </w:p>
    <w:p w14:paraId="61E1923B" w14:textId="77777777" w:rsidR="00F86C35" w:rsidRPr="00A73C51" w:rsidRDefault="00F86C35" w:rsidP="006E563D">
      <w:pPr>
        <w:spacing w:after="0" w:line="240" w:lineRule="auto"/>
        <w:rPr>
          <w:rFonts w:asciiTheme="majorHAnsi" w:hAnsiTheme="majorHAnsi"/>
          <w:sz w:val="24"/>
        </w:rPr>
      </w:pPr>
    </w:p>
    <w:p w14:paraId="25B3BD26"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7B6C1ADD" w14:textId="77777777" w:rsidR="00200261" w:rsidRDefault="00200261" w:rsidP="00200261">
      <w:pPr>
        <w:pStyle w:val="NormalWeb"/>
        <w:spacing w:line="288" w:lineRule="atLeast"/>
        <w:rPr>
          <w:rFonts w:asciiTheme="majorHAnsi" w:eastAsiaTheme="minorHAnsi" w:hAnsiTheme="majorHAnsi" w:cstheme="minorBidi"/>
          <w:i/>
          <w:szCs w:val="22"/>
        </w:rPr>
      </w:pPr>
      <w:r w:rsidRPr="001F61D7">
        <w:rPr>
          <w:rFonts w:asciiTheme="majorHAnsi" w:eastAsiaTheme="minorHAnsi" w:hAnsiTheme="majorHAnsi" w:cstheme="minorBidi"/>
          <w:szCs w:val="22"/>
        </w:rPr>
        <w:t>This collection of information does not require collection to be conducted in a manner inconsistent with the guidelines delineated in 5 CFR 1320.5(d)(2).</w:t>
      </w:r>
      <w:r w:rsidRPr="00200261">
        <w:rPr>
          <w:rFonts w:asciiTheme="majorHAnsi" w:eastAsiaTheme="minorHAnsi" w:hAnsiTheme="majorHAnsi" w:cstheme="minorBidi"/>
          <w:szCs w:val="22"/>
        </w:rPr>
        <w:t xml:space="preserve"> </w:t>
      </w:r>
    </w:p>
    <w:p w14:paraId="7D4F9C19"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7224692F"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79E424E2" w14:textId="1B31F69B"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for the collection published on </w:t>
      </w:r>
      <w:r w:rsidR="00474ADC" w:rsidRPr="00680EA9">
        <w:rPr>
          <w:rFonts w:asciiTheme="majorHAnsi" w:eastAsiaTheme="minorHAnsi" w:hAnsiTheme="majorHAnsi" w:cstheme="minorBidi"/>
          <w:szCs w:val="22"/>
        </w:rPr>
        <w:t>Friday</w:t>
      </w:r>
      <w:r w:rsidRPr="00680EA9">
        <w:rPr>
          <w:rFonts w:asciiTheme="majorHAnsi" w:eastAsiaTheme="minorHAnsi" w:hAnsiTheme="majorHAnsi" w:cstheme="minorBidi"/>
          <w:szCs w:val="22"/>
        </w:rPr>
        <w:t xml:space="preserve">, </w:t>
      </w:r>
      <w:r w:rsidR="00474ADC" w:rsidRPr="00680EA9">
        <w:rPr>
          <w:rFonts w:asciiTheme="majorHAnsi" w:eastAsiaTheme="minorHAnsi" w:hAnsiTheme="majorHAnsi" w:cstheme="minorBidi"/>
          <w:szCs w:val="22"/>
        </w:rPr>
        <w:t>January 5</w:t>
      </w:r>
      <w:r w:rsidRPr="00680EA9">
        <w:rPr>
          <w:rFonts w:asciiTheme="majorHAnsi" w:eastAsiaTheme="minorHAnsi" w:hAnsiTheme="majorHAnsi" w:cstheme="minorBidi"/>
          <w:szCs w:val="22"/>
        </w:rPr>
        <w:t xml:space="preserve">, </w:t>
      </w:r>
      <w:r w:rsidR="00474ADC" w:rsidRPr="00680EA9">
        <w:rPr>
          <w:rFonts w:asciiTheme="majorHAnsi" w:eastAsiaTheme="minorHAnsi" w:hAnsiTheme="majorHAnsi" w:cstheme="minorBidi"/>
          <w:szCs w:val="22"/>
        </w:rPr>
        <w:t>2018</w:t>
      </w:r>
      <w:r w:rsidRPr="00474ADC">
        <w:rPr>
          <w:rFonts w:asciiTheme="majorHAnsi" w:eastAsiaTheme="minorHAnsi" w:hAnsiTheme="majorHAnsi" w:cstheme="minorBidi"/>
          <w:szCs w:val="22"/>
        </w:rPr>
        <w:t>.</w:t>
      </w:r>
      <w:r>
        <w:rPr>
          <w:rFonts w:asciiTheme="majorHAnsi" w:eastAsiaTheme="minorHAnsi" w:hAnsiTheme="majorHAnsi" w:cstheme="minorBidi"/>
          <w:szCs w:val="22"/>
        </w:rPr>
        <w:t xml:space="preserve">  The 60-Day FRN citation is </w:t>
      </w:r>
      <w:r w:rsidR="00474ADC">
        <w:rPr>
          <w:rFonts w:asciiTheme="majorHAnsi" w:eastAsiaTheme="minorHAnsi" w:hAnsiTheme="majorHAnsi" w:cstheme="minorBidi"/>
          <w:szCs w:val="22"/>
        </w:rPr>
        <w:t>83</w:t>
      </w:r>
      <w:r>
        <w:rPr>
          <w:rFonts w:asciiTheme="majorHAnsi" w:eastAsiaTheme="minorHAnsi" w:hAnsiTheme="majorHAnsi" w:cstheme="minorBidi"/>
          <w:szCs w:val="22"/>
        </w:rPr>
        <w:t xml:space="preserve"> FRN </w:t>
      </w:r>
      <w:r w:rsidR="00474ADC">
        <w:rPr>
          <w:rFonts w:asciiTheme="majorHAnsi" w:eastAsiaTheme="minorHAnsi" w:hAnsiTheme="majorHAnsi" w:cstheme="minorBidi"/>
          <w:szCs w:val="22"/>
        </w:rPr>
        <w:t>673; No comments were received.</w:t>
      </w:r>
    </w:p>
    <w:p w14:paraId="66CE6914" w14:textId="1A908B7B" w:rsidR="00B9359E" w:rsidRDefault="00B9359E"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457093">
        <w:rPr>
          <w:rFonts w:asciiTheme="majorHAnsi" w:eastAsiaTheme="minorHAnsi" w:hAnsiTheme="majorHAnsi" w:cstheme="minorBidi"/>
          <w:szCs w:val="22"/>
        </w:rPr>
        <w:t xml:space="preserve">Thursday, June 21, 2018. </w:t>
      </w:r>
      <w:r>
        <w:rPr>
          <w:rFonts w:asciiTheme="majorHAnsi" w:eastAsiaTheme="minorHAnsi" w:hAnsiTheme="majorHAnsi" w:cstheme="minorBidi"/>
          <w:szCs w:val="22"/>
        </w:rPr>
        <w:t>The 30-Da</w:t>
      </w:r>
      <w:r w:rsidR="00EB1882">
        <w:rPr>
          <w:rFonts w:asciiTheme="majorHAnsi" w:eastAsiaTheme="minorHAnsi" w:hAnsiTheme="majorHAnsi" w:cstheme="minorBidi"/>
          <w:szCs w:val="22"/>
        </w:rPr>
        <w:t xml:space="preserve">y FRN citation is 83 </w:t>
      </w:r>
      <w:r>
        <w:rPr>
          <w:rFonts w:asciiTheme="majorHAnsi" w:eastAsiaTheme="minorHAnsi" w:hAnsiTheme="majorHAnsi" w:cstheme="minorBidi"/>
          <w:szCs w:val="22"/>
        </w:rPr>
        <w:t xml:space="preserve">FRN </w:t>
      </w:r>
      <w:r w:rsidR="00EB1882">
        <w:rPr>
          <w:rFonts w:asciiTheme="majorHAnsi" w:eastAsiaTheme="minorHAnsi" w:hAnsiTheme="majorHAnsi" w:cstheme="minorBidi"/>
          <w:szCs w:val="22"/>
        </w:rPr>
        <w:t>28840.</w:t>
      </w:r>
    </w:p>
    <w:p w14:paraId="4067F933"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6FCFE02F" w14:textId="77777777" w:rsidR="00571698" w:rsidRDefault="00571698" w:rsidP="00200261">
      <w:pPr>
        <w:pStyle w:val="NormalWeb"/>
        <w:spacing w:line="288" w:lineRule="atLeast"/>
        <w:rPr>
          <w:rFonts w:asciiTheme="majorHAnsi" w:eastAsiaTheme="minorHAnsi" w:hAnsiTheme="majorHAnsi" w:cstheme="minorBidi"/>
          <w:szCs w:val="22"/>
        </w:rPr>
      </w:pPr>
      <w:r w:rsidRPr="008B701B">
        <w:rPr>
          <w:rFonts w:asciiTheme="majorHAnsi" w:eastAsiaTheme="minorHAnsi" w:hAnsiTheme="majorHAnsi" w:cstheme="minorBidi"/>
          <w:szCs w:val="22"/>
        </w:rPr>
        <w:t>No additional consultation apart from soliciting public comments through the 60-Day Federal Register Noticed was conducted for this submission.</w:t>
      </w:r>
      <w:r>
        <w:rPr>
          <w:rFonts w:asciiTheme="majorHAnsi" w:eastAsiaTheme="minorHAnsi" w:hAnsiTheme="majorHAnsi" w:cstheme="minorBidi"/>
          <w:szCs w:val="22"/>
        </w:rPr>
        <w:t xml:space="preserve"> </w:t>
      </w:r>
    </w:p>
    <w:p w14:paraId="14D84FEE" w14:textId="77777777" w:rsidR="00571698" w:rsidRDefault="00571698" w:rsidP="006E563D">
      <w:pPr>
        <w:spacing w:after="0" w:line="240" w:lineRule="auto"/>
        <w:rPr>
          <w:rFonts w:asciiTheme="majorHAnsi" w:hAnsiTheme="majorHAnsi"/>
          <w:i/>
          <w:sz w:val="24"/>
        </w:rPr>
      </w:pPr>
    </w:p>
    <w:p w14:paraId="497F23D1"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2D8DF845" w14:textId="77777777" w:rsidR="008B701B" w:rsidRDefault="008B701B" w:rsidP="006A13FA">
      <w:pPr>
        <w:spacing w:after="0" w:line="240" w:lineRule="auto"/>
        <w:rPr>
          <w:rFonts w:asciiTheme="majorHAnsi" w:hAnsiTheme="majorHAnsi"/>
          <w:sz w:val="24"/>
          <w:highlight w:val="cyan"/>
        </w:rPr>
      </w:pPr>
    </w:p>
    <w:p w14:paraId="3A7A45C2" w14:textId="77777777" w:rsidR="006A13FA" w:rsidRDefault="006A13FA" w:rsidP="006A13FA">
      <w:pPr>
        <w:spacing w:after="0" w:line="240" w:lineRule="auto"/>
        <w:rPr>
          <w:rFonts w:asciiTheme="majorHAnsi" w:hAnsiTheme="majorHAnsi"/>
          <w:i/>
          <w:sz w:val="24"/>
        </w:rPr>
      </w:pPr>
      <w:r w:rsidRPr="008B701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7FD30362" w14:textId="77777777" w:rsidR="006A13FA" w:rsidRDefault="006A13FA" w:rsidP="00884241">
      <w:pPr>
        <w:spacing w:after="0" w:line="240" w:lineRule="auto"/>
        <w:rPr>
          <w:rFonts w:asciiTheme="majorHAnsi" w:hAnsiTheme="majorHAnsi"/>
          <w:i/>
          <w:sz w:val="24"/>
        </w:rPr>
      </w:pPr>
    </w:p>
    <w:p w14:paraId="5D35B39F" w14:textId="77777777" w:rsidR="006A13FA" w:rsidRDefault="006A13FA" w:rsidP="006A13FA">
      <w:pPr>
        <w:spacing w:after="0" w:line="240" w:lineRule="auto"/>
        <w:rPr>
          <w:rFonts w:asciiTheme="majorHAnsi" w:hAnsiTheme="majorHAnsi"/>
          <w:sz w:val="24"/>
        </w:rPr>
      </w:pPr>
    </w:p>
    <w:p w14:paraId="7038BFB0"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4C1EB67A" w14:textId="77777777" w:rsidR="00D740CA" w:rsidRDefault="00D740CA" w:rsidP="006A13FA">
      <w:pPr>
        <w:spacing w:after="0" w:line="240" w:lineRule="auto"/>
        <w:rPr>
          <w:rFonts w:asciiTheme="majorHAnsi" w:hAnsiTheme="majorHAnsi"/>
          <w:i/>
          <w:sz w:val="24"/>
        </w:rPr>
      </w:pPr>
    </w:p>
    <w:p w14:paraId="514B43C1" w14:textId="77777777" w:rsidR="00D740CA" w:rsidRPr="00D740CA" w:rsidRDefault="00347027" w:rsidP="006A13FA">
      <w:pPr>
        <w:spacing w:after="0" w:line="240" w:lineRule="auto"/>
        <w:rPr>
          <w:rFonts w:asciiTheme="majorHAnsi" w:hAnsiTheme="majorHAnsi"/>
          <w:sz w:val="28"/>
        </w:rPr>
      </w:pPr>
      <w:r>
        <w:rPr>
          <w:rFonts w:asciiTheme="majorHAnsi" w:hAnsiTheme="majorHAnsi"/>
          <w:sz w:val="24"/>
        </w:rPr>
        <w:t>A</w:t>
      </w:r>
      <w:r w:rsidR="00D740CA" w:rsidRPr="00D740CA">
        <w:rPr>
          <w:rFonts w:asciiTheme="majorHAnsi" w:hAnsiTheme="majorHAnsi"/>
          <w:sz w:val="24"/>
        </w:rPr>
        <w:t xml:space="preserve"> </w:t>
      </w:r>
      <w:r>
        <w:rPr>
          <w:rFonts w:asciiTheme="majorHAnsi" w:hAnsiTheme="majorHAnsi"/>
          <w:sz w:val="24"/>
        </w:rPr>
        <w:t>Privacy Act Statement (PAS) is provided on the form.</w:t>
      </w:r>
    </w:p>
    <w:p w14:paraId="4F73305C" w14:textId="787FE228" w:rsidR="008B701B" w:rsidRDefault="008B701B" w:rsidP="00033798">
      <w:pPr>
        <w:tabs>
          <w:tab w:val="left" w:pos="1440"/>
        </w:tabs>
        <w:spacing w:before="100" w:beforeAutospacing="1" w:after="100" w:afterAutospacing="1" w:line="240" w:lineRule="auto"/>
        <w:rPr>
          <w:rFonts w:ascii="Times New Roman" w:eastAsia="Times New Roman" w:hAnsi="Times New Roman" w:cs="Times New Roman"/>
          <w:color w:val="0000FF"/>
          <w:sz w:val="24"/>
          <w:szCs w:val="24"/>
          <w:u w:val="single"/>
        </w:rPr>
      </w:pPr>
      <w:r w:rsidRPr="008B701B">
        <w:rPr>
          <w:rFonts w:ascii="Times New Roman" w:eastAsia="Times New Roman" w:hAnsi="Times New Roman" w:cs="Times New Roman"/>
          <w:sz w:val="24"/>
          <w:szCs w:val="24"/>
        </w:rPr>
        <w:t xml:space="preserve">The applicable System of Record Notice (SORN) is DHA-07, Military Health Information System, located at: </w:t>
      </w:r>
      <w:r w:rsidR="00680EA9" w:rsidRPr="00457093">
        <w:rPr>
          <w:rFonts w:ascii="Times New Roman" w:eastAsia="Times New Roman" w:hAnsi="Times New Roman" w:cs="Times New Roman"/>
          <w:sz w:val="24"/>
          <w:szCs w:val="24"/>
        </w:rPr>
        <w:t>http://dpcld.defense.gov/Privacy/SORNsIndex/DODwideSORNArticleView/tabid/6797/Article/570672/edha-07.aspx</w:t>
      </w:r>
    </w:p>
    <w:p w14:paraId="11130CD2" w14:textId="5D13FDD5" w:rsidR="00884241" w:rsidRPr="00884241" w:rsidRDefault="00884241" w:rsidP="00884241">
      <w:pPr>
        <w:tabs>
          <w:tab w:val="left" w:pos="1440"/>
        </w:tabs>
        <w:spacing w:before="100" w:beforeAutospacing="1" w:after="100" w:afterAutospacing="1" w:line="240" w:lineRule="auto"/>
        <w:rPr>
          <w:rFonts w:ascii="Times New Roman" w:eastAsia="Times New Roman" w:hAnsi="Times New Roman" w:cs="Times New Roman"/>
          <w:sz w:val="24"/>
          <w:szCs w:val="24"/>
        </w:rPr>
      </w:pPr>
      <w:r w:rsidRPr="00884241">
        <w:rPr>
          <w:rFonts w:ascii="Times New Roman" w:eastAsia="Times New Roman" w:hAnsi="Times New Roman" w:cs="Times New Roman"/>
          <w:sz w:val="24"/>
          <w:szCs w:val="24"/>
        </w:rPr>
        <w:t>The Privacy Impact Asse</w:t>
      </w:r>
      <w:r>
        <w:rPr>
          <w:rFonts w:ascii="Times New Roman" w:eastAsia="Times New Roman" w:hAnsi="Times New Roman" w:cs="Times New Roman"/>
          <w:sz w:val="24"/>
          <w:szCs w:val="24"/>
        </w:rPr>
        <w:t>s</w:t>
      </w:r>
      <w:r w:rsidRPr="00884241">
        <w:rPr>
          <w:rFonts w:ascii="Times New Roman" w:eastAsia="Times New Roman" w:hAnsi="Times New Roman" w:cs="Times New Roman"/>
          <w:sz w:val="24"/>
          <w:szCs w:val="24"/>
        </w:rPr>
        <w:t>sment (PIA) the Defense Enrollment Eligibility Reporting System (DEERS) can be accessed using the following URL:</w:t>
      </w:r>
      <w:r>
        <w:rPr>
          <w:rFonts w:ascii="Times New Roman" w:eastAsia="Times New Roman" w:hAnsi="Times New Roman" w:cs="Times New Roman"/>
          <w:sz w:val="24"/>
          <w:szCs w:val="24"/>
        </w:rPr>
        <w:t xml:space="preserve"> </w:t>
      </w:r>
      <w:r w:rsidR="00680EA9" w:rsidRPr="00457093">
        <w:rPr>
          <w:rFonts w:ascii="Times New Roman" w:eastAsia="Times New Roman" w:hAnsi="Times New Roman" w:cs="Times New Roman"/>
          <w:sz w:val="24"/>
          <w:szCs w:val="24"/>
        </w:rPr>
        <w:t>https://www.dmdc.osd.mil/appj/dwp/documents.jsp</w:t>
      </w:r>
    </w:p>
    <w:p w14:paraId="22DF8E23" w14:textId="77777777" w:rsidR="00996894" w:rsidRDefault="00033798" w:rsidP="00996894">
      <w:pPr>
        <w:spacing w:after="0" w:line="240" w:lineRule="auto"/>
        <w:rPr>
          <w:rFonts w:asciiTheme="majorHAnsi" w:hAnsiTheme="majorHAnsi"/>
          <w:sz w:val="24"/>
        </w:rPr>
      </w:pPr>
      <w:r w:rsidRPr="00033798">
        <w:rPr>
          <w:rFonts w:asciiTheme="majorHAnsi" w:hAnsiTheme="majorHAnsi"/>
          <w:sz w:val="24"/>
        </w:rPr>
        <w:t>Records Retention and Disposition</w:t>
      </w:r>
      <w:r>
        <w:rPr>
          <w:rFonts w:asciiTheme="majorHAnsi" w:hAnsiTheme="majorHAnsi"/>
          <w:sz w:val="24"/>
        </w:rPr>
        <w:t xml:space="preserve"> Schedule:</w:t>
      </w:r>
    </w:p>
    <w:p w14:paraId="755C90E1" w14:textId="77777777" w:rsidR="00033798" w:rsidRPr="00033798" w:rsidRDefault="00033798" w:rsidP="00996894">
      <w:pPr>
        <w:spacing w:after="0" w:line="240" w:lineRule="auto"/>
        <w:rPr>
          <w:rFonts w:asciiTheme="majorHAnsi" w:hAnsiTheme="majorHAnsi"/>
          <w:sz w:val="24"/>
        </w:rPr>
      </w:pPr>
      <w:r>
        <w:rPr>
          <w:rFonts w:asciiTheme="majorHAnsi" w:hAnsiTheme="majorHAnsi"/>
          <w:sz w:val="24"/>
        </w:rPr>
        <w:t>Destroy 10 year(s) after cut off. (DAA-0330-2014-0014-0001)</w:t>
      </w:r>
      <w:r w:rsidR="00680EA9">
        <w:rPr>
          <w:rFonts w:asciiTheme="majorHAnsi" w:hAnsiTheme="majorHAnsi"/>
          <w:sz w:val="24"/>
        </w:rPr>
        <w:t>.</w:t>
      </w:r>
    </w:p>
    <w:p w14:paraId="7B2F0278" w14:textId="77777777" w:rsidR="00B52F4E" w:rsidRDefault="00B52F4E" w:rsidP="00996894">
      <w:pPr>
        <w:spacing w:after="0" w:line="240" w:lineRule="auto"/>
        <w:rPr>
          <w:rFonts w:asciiTheme="majorHAnsi" w:hAnsiTheme="majorHAnsi"/>
          <w:i/>
          <w:sz w:val="24"/>
        </w:rPr>
      </w:pPr>
    </w:p>
    <w:p w14:paraId="557EA3D0" w14:textId="77777777" w:rsidR="00996894" w:rsidRDefault="00996894" w:rsidP="00996894">
      <w:pPr>
        <w:spacing w:after="0" w:line="240" w:lineRule="auto"/>
        <w:rPr>
          <w:rFonts w:asciiTheme="majorHAnsi" w:hAnsiTheme="majorHAnsi"/>
          <w:i/>
          <w:sz w:val="24"/>
        </w:rPr>
      </w:pPr>
    </w:p>
    <w:p w14:paraId="765F43E4"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3FBC8028" w14:textId="77777777" w:rsidR="00DA60AA" w:rsidRDefault="00DA60AA" w:rsidP="00DA60AA">
      <w:pPr>
        <w:pStyle w:val="NormalWeb"/>
        <w:spacing w:line="288" w:lineRule="atLeast"/>
      </w:pPr>
      <w:r>
        <w:t>The form requests the applicant provide a personal identifier number, which may be either the individual’s social security number (SSN) or their DoD Benefit Number (DBN).  The DBN has yet to be widely used and known by beneficiaries or the providers for healthcare transactions.  Additionally, the main data source to find the DBN is the Uniformed Services identification card (ID card).  Since some applicants are former dependent children who never obtained a new ID Card with the DBN included or they no longer have access to their DBN when they turned in their ID card after aging out of military benefits, the SSN can still be used.  Still other beneficiaries may not have requested a new ID Card, so only their sponsor’s SSN is on their current card. For these reasons, DHA has justified the continued use of the SSN until such time the DBN is readily known by beneficiaries through repeated use and through means of knowing the DBN from documents other than the ID card.</w:t>
      </w:r>
      <w:r w:rsidR="004A6AC8">
        <w:t xml:space="preserve"> An SSN Justification Memo has been included as part of the information collection package submission.</w:t>
      </w:r>
    </w:p>
    <w:p w14:paraId="3D8D61F6" w14:textId="77777777" w:rsidR="00D21AA6" w:rsidRDefault="00D21AA6" w:rsidP="00337EF1">
      <w:pPr>
        <w:spacing w:after="0" w:line="240" w:lineRule="auto"/>
        <w:rPr>
          <w:rFonts w:asciiTheme="majorHAnsi" w:hAnsiTheme="majorHAnsi"/>
          <w:sz w:val="24"/>
        </w:rPr>
      </w:pPr>
    </w:p>
    <w:p w14:paraId="73F3F5A1" w14:textId="77777777" w:rsidR="00D21AA6" w:rsidRDefault="00D21AA6" w:rsidP="00337EF1">
      <w:pPr>
        <w:spacing w:after="0" w:line="240" w:lineRule="auto"/>
        <w:rPr>
          <w:rFonts w:asciiTheme="majorHAnsi" w:hAnsiTheme="majorHAnsi"/>
          <w:sz w:val="24"/>
        </w:rPr>
      </w:pPr>
      <w:r w:rsidRPr="00522DD0">
        <w:rPr>
          <w:rFonts w:asciiTheme="majorHAnsi" w:hAnsiTheme="majorHAnsi"/>
          <w:sz w:val="24"/>
        </w:rPr>
        <w:t xml:space="preserve">12. </w:t>
      </w:r>
      <w:r w:rsidR="00A76F7E" w:rsidRPr="00522DD0">
        <w:rPr>
          <w:rFonts w:asciiTheme="majorHAnsi" w:hAnsiTheme="majorHAnsi"/>
          <w:sz w:val="24"/>
        </w:rPr>
        <w:tab/>
      </w:r>
      <w:r w:rsidR="00A76F7E" w:rsidRPr="00522DD0">
        <w:rPr>
          <w:rFonts w:asciiTheme="majorHAnsi" w:hAnsiTheme="majorHAnsi"/>
          <w:sz w:val="24"/>
          <w:u w:val="single"/>
        </w:rPr>
        <w:t>Respondent Burden and its Labor Costs</w:t>
      </w:r>
    </w:p>
    <w:p w14:paraId="71230477" w14:textId="77777777" w:rsidR="00520B36" w:rsidRDefault="00520B36" w:rsidP="00337EF1">
      <w:pPr>
        <w:spacing w:after="0" w:line="240" w:lineRule="auto"/>
        <w:rPr>
          <w:rFonts w:asciiTheme="majorHAnsi" w:hAnsiTheme="majorHAnsi"/>
          <w:sz w:val="24"/>
          <w:u w:val="single"/>
        </w:rPr>
      </w:pPr>
    </w:p>
    <w:p w14:paraId="676F477C" w14:textId="77777777"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33163C6F" w14:textId="77777777" w:rsidR="00A76F7E" w:rsidRDefault="00A76F7E" w:rsidP="00337EF1">
      <w:pPr>
        <w:spacing w:after="0" w:line="240" w:lineRule="auto"/>
        <w:rPr>
          <w:rFonts w:asciiTheme="majorHAnsi" w:hAnsiTheme="majorHAnsi"/>
          <w:sz w:val="24"/>
        </w:rPr>
      </w:pPr>
    </w:p>
    <w:p w14:paraId="771946BD" w14:textId="3C6445BC" w:rsidR="00A76F7E" w:rsidRDefault="00DF7F4C" w:rsidP="00337EF1">
      <w:pPr>
        <w:spacing w:after="0" w:line="240" w:lineRule="auto"/>
        <w:rPr>
          <w:rFonts w:asciiTheme="majorHAnsi" w:hAnsiTheme="majorHAnsi"/>
          <w:sz w:val="24"/>
        </w:rPr>
      </w:pPr>
      <w:r>
        <w:rPr>
          <w:rFonts w:asciiTheme="majorHAnsi" w:hAnsiTheme="majorHAnsi"/>
          <w:sz w:val="24"/>
        </w:rPr>
        <w:tab/>
        <w:t xml:space="preserve">1. </w:t>
      </w:r>
      <w:r w:rsidR="004A6AC8">
        <w:rPr>
          <w:rFonts w:asciiTheme="majorHAnsi" w:hAnsiTheme="majorHAnsi"/>
          <w:sz w:val="24"/>
        </w:rPr>
        <w:t>DD- 3043</w:t>
      </w:r>
    </w:p>
    <w:p w14:paraId="1FBBA764" w14:textId="77777777" w:rsidR="00A76F7E" w:rsidRDefault="00A76F7E" w:rsidP="00337EF1">
      <w:pPr>
        <w:spacing w:after="0" w:line="240" w:lineRule="auto"/>
        <w:rPr>
          <w:rFonts w:asciiTheme="majorHAnsi" w:hAnsiTheme="majorHAnsi"/>
          <w:sz w:val="24"/>
        </w:rPr>
      </w:pPr>
      <w:r>
        <w:rPr>
          <w:rFonts w:asciiTheme="majorHAnsi" w:hAnsiTheme="majorHAnsi"/>
          <w:sz w:val="24"/>
        </w:rPr>
        <w:tab/>
        <w:t xml:space="preserve">a. </w:t>
      </w:r>
      <w:r w:rsidR="00520B36">
        <w:rPr>
          <w:rFonts w:asciiTheme="majorHAnsi" w:hAnsiTheme="majorHAnsi"/>
          <w:sz w:val="24"/>
        </w:rPr>
        <w:t xml:space="preserve">Number of Respondents: </w:t>
      </w:r>
      <w:r w:rsidR="00DF7F4C">
        <w:rPr>
          <w:rFonts w:asciiTheme="majorHAnsi" w:hAnsiTheme="majorHAnsi"/>
          <w:sz w:val="24"/>
        </w:rPr>
        <w:t>99,300</w:t>
      </w:r>
    </w:p>
    <w:p w14:paraId="7D115C00" w14:textId="77777777" w:rsidR="00A76F7E" w:rsidRDefault="00A76F7E" w:rsidP="00337EF1">
      <w:pPr>
        <w:spacing w:after="0" w:line="240" w:lineRule="auto"/>
        <w:rPr>
          <w:rFonts w:asciiTheme="majorHAnsi" w:hAnsiTheme="majorHAnsi"/>
          <w:sz w:val="24"/>
        </w:rPr>
      </w:pPr>
      <w:r>
        <w:rPr>
          <w:rFonts w:asciiTheme="majorHAnsi" w:hAnsiTheme="majorHAnsi"/>
          <w:sz w:val="24"/>
        </w:rPr>
        <w:tab/>
        <w:t>b. Number of Responses Per</w:t>
      </w:r>
      <w:r w:rsidR="00520B36">
        <w:rPr>
          <w:rFonts w:asciiTheme="majorHAnsi" w:hAnsiTheme="majorHAnsi"/>
          <w:sz w:val="24"/>
        </w:rPr>
        <w:t xml:space="preserve"> Respondent: </w:t>
      </w:r>
      <w:r w:rsidR="00DF7F4C">
        <w:rPr>
          <w:rFonts w:asciiTheme="majorHAnsi" w:hAnsiTheme="majorHAnsi"/>
          <w:sz w:val="24"/>
        </w:rPr>
        <w:t>1</w:t>
      </w:r>
    </w:p>
    <w:p w14:paraId="1E036071" w14:textId="77777777" w:rsidR="00A76F7E" w:rsidRDefault="00A76F7E" w:rsidP="00337EF1">
      <w:pPr>
        <w:spacing w:after="0" w:line="240" w:lineRule="auto"/>
        <w:rPr>
          <w:rFonts w:asciiTheme="majorHAnsi" w:hAnsiTheme="majorHAnsi"/>
          <w:sz w:val="24"/>
        </w:rPr>
      </w:pPr>
      <w:r>
        <w:rPr>
          <w:rFonts w:asciiTheme="majorHAnsi" w:hAnsiTheme="majorHAnsi"/>
          <w:sz w:val="24"/>
        </w:rPr>
        <w:tab/>
        <w:t>c. Num</w:t>
      </w:r>
      <w:r w:rsidR="00520B36">
        <w:rPr>
          <w:rFonts w:asciiTheme="majorHAnsi" w:hAnsiTheme="majorHAnsi"/>
          <w:sz w:val="24"/>
        </w:rPr>
        <w:t xml:space="preserve">ber of Total Annual Responses: </w:t>
      </w:r>
      <w:r w:rsidR="00DF7F4C">
        <w:rPr>
          <w:rFonts w:asciiTheme="majorHAnsi" w:hAnsiTheme="majorHAnsi"/>
          <w:sz w:val="24"/>
        </w:rPr>
        <w:t>99,300</w:t>
      </w:r>
    </w:p>
    <w:p w14:paraId="02978D05" w14:textId="77777777" w:rsidR="00A76F7E" w:rsidRDefault="00A76F7E" w:rsidP="00337EF1">
      <w:pPr>
        <w:spacing w:after="0" w:line="240" w:lineRule="auto"/>
        <w:rPr>
          <w:rFonts w:asciiTheme="majorHAnsi" w:hAnsiTheme="majorHAnsi"/>
          <w:sz w:val="24"/>
        </w:rPr>
      </w:pPr>
      <w:r>
        <w:rPr>
          <w:rFonts w:asciiTheme="majorHAnsi" w:hAnsiTheme="majorHAnsi"/>
          <w:sz w:val="24"/>
        </w:rPr>
        <w:tab/>
        <w:t>d. Response Time</w:t>
      </w:r>
      <w:r w:rsidR="00520B36">
        <w:rPr>
          <w:rFonts w:asciiTheme="majorHAnsi" w:hAnsiTheme="majorHAnsi"/>
          <w:sz w:val="24"/>
        </w:rPr>
        <w:t xml:space="preserve">: </w:t>
      </w:r>
      <w:r w:rsidR="00184CD3">
        <w:rPr>
          <w:rFonts w:asciiTheme="majorHAnsi" w:hAnsiTheme="majorHAnsi"/>
          <w:sz w:val="24"/>
        </w:rPr>
        <w:t>15 minutes</w:t>
      </w:r>
    </w:p>
    <w:p w14:paraId="0B09B49D" w14:textId="77777777" w:rsidR="00A76F7E" w:rsidRDefault="00A76F7E" w:rsidP="00337EF1">
      <w:pPr>
        <w:spacing w:after="0" w:line="240" w:lineRule="auto"/>
        <w:rPr>
          <w:rFonts w:asciiTheme="majorHAnsi" w:hAnsiTheme="majorHAnsi"/>
          <w:sz w:val="24"/>
        </w:rPr>
      </w:pPr>
      <w:r>
        <w:rPr>
          <w:rFonts w:asciiTheme="majorHAnsi" w:hAnsiTheme="majorHAnsi"/>
          <w:sz w:val="24"/>
        </w:rPr>
        <w:tab/>
        <w:t>e. Respondent Burden Hours</w:t>
      </w:r>
      <w:r w:rsidR="00520B36">
        <w:rPr>
          <w:rFonts w:asciiTheme="majorHAnsi" w:hAnsiTheme="majorHAnsi"/>
          <w:sz w:val="24"/>
        </w:rPr>
        <w:t xml:space="preserve">: </w:t>
      </w:r>
      <w:r w:rsidR="00184CD3">
        <w:rPr>
          <w:rFonts w:asciiTheme="majorHAnsi" w:hAnsiTheme="majorHAnsi"/>
          <w:sz w:val="24"/>
        </w:rPr>
        <w:t xml:space="preserve">24,825 </w:t>
      </w:r>
      <w:r w:rsidR="00A77157">
        <w:rPr>
          <w:rFonts w:asciiTheme="majorHAnsi" w:hAnsiTheme="majorHAnsi"/>
          <w:sz w:val="24"/>
        </w:rPr>
        <w:t xml:space="preserve">hours </w:t>
      </w:r>
    </w:p>
    <w:p w14:paraId="0E629C92" w14:textId="77777777" w:rsidR="00A77157" w:rsidRDefault="00A77157" w:rsidP="00337EF1">
      <w:pPr>
        <w:spacing w:after="0" w:line="240" w:lineRule="auto"/>
        <w:rPr>
          <w:rFonts w:asciiTheme="majorHAnsi" w:hAnsiTheme="majorHAnsi"/>
          <w:sz w:val="24"/>
        </w:rPr>
      </w:pPr>
    </w:p>
    <w:p w14:paraId="781D339D" w14:textId="6DD41E7A" w:rsidR="00A77157" w:rsidRDefault="00A77157" w:rsidP="00337EF1">
      <w:pPr>
        <w:spacing w:after="0" w:line="240" w:lineRule="auto"/>
        <w:rPr>
          <w:rFonts w:asciiTheme="majorHAnsi" w:hAnsiTheme="majorHAnsi"/>
          <w:sz w:val="24"/>
        </w:rPr>
      </w:pPr>
      <w:r>
        <w:rPr>
          <w:rFonts w:asciiTheme="majorHAnsi" w:hAnsiTheme="majorHAnsi"/>
          <w:sz w:val="24"/>
        </w:rPr>
        <w:tab/>
        <w:t xml:space="preserve">2. </w:t>
      </w:r>
      <w:r w:rsidR="00105F45">
        <w:rPr>
          <w:rFonts w:asciiTheme="majorHAnsi" w:hAnsiTheme="majorHAnsi"/>
          <w:b/>
          <w:sz w:val="24"/>
        </w:rPr>
        <w:t xml:space="preserve">Total Submission Burden </w:t>
      </w:r>
    </w:p>
    <w:p w14:paraId="135213E6" w14:textId="77777777" w:rsidR="00A77157" w:rsidRDefault="00A77157" w:rsidP="00337EF1">
      <w:pPr>
        <w:spacing w:after="0" w:line="240" w:lineRule="auto"/>
        <w:rPr>
          <w:rFonts w:asciiTheme="majorHAnsi" w:hAnsiTheme="majorHAnsi"/>
          <w:sz w:val="24"/>
        </w:rPr>
      </w:pPr>
      <w:r>
        <w:rPr>
          <w:rFonts w:asciiTheme="majorHAnsi" w:hAnsiTheme="majorHAnsi"/>
          <w:sz w:val="24"/>
        </w:rPr>
        <w:tab/>
        <w:t>a. Total Number of Respondents</w:t>
      </w:r>
      <w:r w:rsidRPr="00254DCF">
        <w:rPr>
          <w:rFonts w:asciiTheme="majorHAnsi" w:hAnsiTheme="majorHAnsi"/>
          <w:sz w:val="24"/>
        </w:rPr>
        <w:t xml:space="preserve">: </w:t>
      </w:r>
      <w:r w:rsidR="00184CD3">
        <w:rPr>
          <w:rFonts w:asciiTheme="majorHAnsi" w:hAnsiTheme="majorHAnsi"/>
          <w:sz w:val="24"/>
        </w:rPr>
        <w:t>99,300</w:t>
      </w:r>
    </w:p>
    <w:p w14:paraId="4ED2122E" w14:textId="77777777" w:rsidR="00254DCF" w:rsidRDefault="00254DCF" w:rsidP="00337EF1">
      <w:pPr>
        <w:spacing w:after="0" w:line="240" w:lineRule="auto"/>
        <w:rPr>
          <w:rFonts w:asciiTheme="majorHAnsi" w:hAnsiTheme="majorHAnsi"/>
          <w:sz w:val="24"/>
        </w:rPr>
      </w:pPr>
      <w:r>
        <w:rPr>
          <w:rFonts w:asciiTheme="majorHAnsi" w:hAnsiTheme="majorHAnsi"/>
          <w:sz w:val="24"/>
        </w:rPr>
        <w:tab/>
        <w:t>b. Total Number of Annual Responses</w:t>
      </w:r>
      <w:r w:rsidR="00520B36">
        <w:rPr>
          <w:rFonts w:asciiTheme="majorHAnsi" w:hAnsiTheme="majorHAnsi"/>
          <w:sz w:val="24"/>
        </w:rPr>
        <w:t xml:space="preserve">: </w:t>
      </w:r>
      <w:r w:rsidR="00184CD3">
        <w:rPr>
          <w:rFonts w:asciiTheme="majorHAnsi" w:hAnsiTheme="majorHAnsi"/>
          <w:sz w:val="24"/>
        </w:rPr>
        <w:t>99,300</w:t>
      </w:r>
    </w:p>
    <w:p w14:paraId="6C104E51" w14:textId="77777777" w:rsidR="00A77157" w:rsidRDefault="00254DCF" w:rsidP="00337EF1">
      <w:pPr>
        <w:spacing w:after="0" w:line="240" w:lineRule="auto"/>
        <w:rPr>
          <w:rFonts w:asciiTheme="majorHAnsi" w:hAnsiTheme="majorHAnsi"/>
          <w:sz w:val="24"/>
        </w:rPr>
      </w:pPr>
      <w:r>
        <w:rPr>
          <w:rFonts w:asciiTheme="majorHAnsi" w:hAnsiTheme="majorHAnsi"/>
          <w:sz w:val="24"/>
        </w:rPr>
        <w:tab/>
        <w:t>c. Total Respondent Burden Hours</w:t>
      </w:r>
      <w:r w:rsidR="00520B36">
        <w:rPr>
          <w:rFonts w:asciiTheme="majorHAnsi" w:hAnsiTheme="majorHAnsi"/>
          <w:sz w:val="24"/>
        </w:rPr>
        <w:t xml:space="preserve">: </w:t>
      </w:r>
      <w:r w:rsidR="00184CD3">
        <w:rPr>
          <w:rFonts w:asciiTheme="majorHAnsi" w:hAnsiTheme="majorHAnsi"/>
          <w:sz w:val="24"/>
        </w:rPr>
        <w:t xml:space="preserve">24,825 </w:t>
      </w:r>
      <w:r>
        <w:rPr>
          <w:rFonts w:asciiTheme="majorHAnsi" w:hAnsiTheme="majorHAnsi"/>
          <w:sz w:val="24"/>
        </w:rPr>
        <w:t xml:space="preserve">hours </w:t>
      </w:r>
    </w:p>
    <w:p w14:paraId="489970F0" w14:textId="77777777" w:rsidR="00105F45" w:rsidRDefault="00105F45" w:rsidP="00337EF1">
      <w:pPr>
        <w:spacing w:after="0" w:line="240" w:lineRule="auto"/>
        <w:rPr>
          <w:rFonts w:asciiTheme="majorHAnsi" w:hAnsiTheme="majorHAnsi"/>
          <w:sz w:val="24"/>
        </w:rPr>
      </w:pPr>
    </w:p>
    <w:p w14:paraId="418E763D" w14:textId="77777777" w:rsidR="00520B36" w:rsidRPr="0019309D" w:rsidRDefault="00254DCF" w:rsidP="00337EF1">
      <w:pPr>
        <w:spacing w:after="0" w:line="240" w:lineRule="auto"/>
        <w:rPr>
          <w:rFonts w:asciiTheme="majorHAnsi" w:hAnsiTheme="majorHAnsi"/>
          <w:sz w:val="24"/>
          <w:u w:val="single"/>
        </w:rPr>
      </w:pPr>
      <w:r w:rsidRPr="00300F4F">
        <w:rPr>
          <w:rFonts w:asciiTheme="majorHAnsi" w:hAnsiTheme="majorHAnsi"/>
          <w:sz w:val="24"/>
          <w:u w:val="single"/>
        </w:rPr>
        <w:t>b. Labor Cost of Respondent Burden</w:t>
      </w:r>
    </w:p>
    <w:p w14:paraId="115ACDD7" w14:textId="77777777" w:rsidR="00254DCF" w:rsidRDefault="00254DCF" w:rsidP="00337EF1">
      <w:pPr>
        <w:spacing w:after="0" w:line="240" w:lineRule="auto"/>
        <w:rPr>
          <w:rFonts w:asciiTheme="majorHAnsi" w:hAnsiTheme="majorHAnsi"/>
          <w:sz w:val="24"/>
        </w:rPr>
      </w:pPr>
      <w:r>
        <w:rPr>
          <w:rFonts w:asciiTheme="majorHAnsi" w:hAnsiTheme="majorHAnsi"/>
          <w:sz w:val="24"/>
        </w:rPr>
        <w:tab/>
      </w:r>
    </w:p>
    <w:p w14:paraId="6397761D" w14:textId="4F8117A3" w:rsidR="00254DCF" w:rsidRPr="00722FDB" w:rsidRDefault="006F2DF8" w:rsidP="00337EF1">
      <w:pPr>
        <w:spacing w:after="0" w:line="240" w:lineRule="auto"/>
        <w:rPr>
          <w:rFonts w:asciiTheme="majorHAnsi" w:hAnsiTheme="majorHAnsi"/>
          <w:sz w:val="24"/>
        </w:rPr>
      </w:pPr>
      <w:r>
        <w:rPr>
          <w:rFonts w:asciiTheme="majorHAnsi" w:hAnsiTheme="majorHAnsi"/>
          <w:sz w:val="24"/>
        </w:rPr>
        <w:tab/>
      </w:r>
      <w:r w:rsidRPr="00722FDB">
        <w:rPr>
          <w:rFonts w:asciiTheme="majorHAnsi" w:hAnsiTheme="majorHAnsi"/>
          <w:sz w:val="24"/>
        </w:rPr>
        <w:t xml:space="preserve">1. </w:t>
      </w:r>
      <w:r w:rsidR="004A6AC8">
        <w:rPr>
          <w:rFonts w:asciiTheme="majorHAnsi" w:hAnsiTheme="majorHAnsi"/>
          <w:sz w:val="24"/>
        </w:rPr>
        <w:t>DD-3043</w:t>
      </w:r>
    </w:p>
    <w:p w14:paraId="449B1B8A" w14:textId="77777777" w:rsidR="006F2DF8" w:rsidRDefault="006F2DF8" w:rsidP="006F2DF8">
      <w:pPr>
        <w:spacing w:after="0" w:line="240" w:lineRule="auto"/>
        <w:rPr>
          <w:rFonts w:asciiTheme="majorHAnsi" w:hAnsiTheme="majorHAnsi"/>
          <w:sz w:val="24"/>
        </w:rPr>
      </w:pPr>
      <w:r>
        <w:rPr>
          <w:rFonts w:asciiTheme="majorHAnsi" w:hAnsiTheme="majorHAnsi"/>
          <w:sz w:val="24"/>
        </w:rPr>
        <w:tab/>
        <w:t>a. Num</w:t>
      </w:r>
      <w:r w:rsidR="00520B36">
        <w:rPr>
          <w:rFonts w:asciiTheme="majorHAnsi" w:hAnsiTheme="majorHAnsi"/>
          <w:sz w:val="24"/>
        </w:rPr>
        <w:t xml:space="preserve">ber of Total Annual Responses: </w:t>
      </w:r>
      <w:r w:rsidR="00300F4F">
        <w:rPr>
          <w:rFonts w:asciiTheme="majorHAnsi" w:hAnsiTheme="majorHAnsi"/>
          <w:sz w:val="24"/>
        </w:rPr>
        <w:t>99,300</w:t>
      </w:r>
    </w:p>
    <w:p w14:paraId="0D7C5148" w14:textId="77777777" w:rsidR="006F2DF8" w:rsidRDefault="006F2DF8" w:rsidP="006F2DF8">
      <w:pPr>
        <w:spacing w:after="0" w:line="240" w:lineRule="auto"/>
        <w:rPr>
          <w:rFonts w:asciiTheme="majorHAnsi" w:hAnsiTheme="majorHAnsi"/>
          <w:sz w:val="24"/>
        </w:rPr>
      </w:pPr>
      <w:r>
        <w:rPr>
          <w:rFonts w:asciiTheme="majorHAnsi" w:hAnsiTheme="majorHAnsi"/>
          <w:sz w:val="24"/>
        </w:rPr>
        <w:tab/>
        <w:t>b. Response Time</w:t>
      </w:r>
      <w:r w:rsidR="00520B36">
        <w:rPr>
          <w:rFonts w:asciiTheme="majorHAnsi" w:hAnsiTheme="majorHAnsi"/>
          <w:sz w:val="24"/>
        </w:rPr>
        <w:t xml:space="preserve">: </w:t>
      </w:r>
      <w:r w:rsidR="00300F4F">
        <w:rPr>
          <w:rFonts w:asciiTheme="majorHAnsi" w:hAnsiTheme="majorHAnsi"/>
          <w:sz w:val="24"/>
        </w:rPr>
        <w:t>15 minutes</w:t>
      </w:r>
    </w:p>
    <w:p w14:paraId="7546E9F4" w14:textId="77777777" w:rsidR="006F2DF8" w:rsidRDefault="006F2DF8" w:rsidP="006F2DF8">
      <w:pPr>
        <w:spacing w:after="0" w:line="240" w:lineRule="auto"/>
        <w:rPr>
          <w:rFonts w:asciiTheme="majorHAnsi" w:hAnsiTheme="majorHAnsi"/>
          <w:sz w:val="24"/>
        </w:rPr>
      </w:pPr>
      <w:r>
        <w:rPr>
          <w:rFonts w:asciiTheme="majorHAnsi" w:hAnsiTheme="majorHAnsi"/>
          <w:sz w:val="24"/>
        </w:rPr>
        <w:tab/>
        <w:t xml:space="preserve">c. Respondent Hourly Wage: </w:t>
      </w:r>
      <w:r w:rsidRPr="00300F4F">
        <w:rPr>
          <w:rFonts w:asciiTheme="majorHAnsi" w:hAnsiTheme="majorHAnsi"/>
          <w:sz w:val="24"/>
        </w:rPr>
        <w:t>$</w:t>
      </w:r>
      <w:r w:rsidR="00300F4F">
        <w:rPr>
          <w:rFonts w:asciiTheme="majorHAnsi" w:hAnsiTheme="majorHAnsi"/>
          <w:sz w:val="24"/>
        </w:rPr>
        <w:t>7.25</w:t>
      </w:r>
    </w:p>
    <w:p w14:paraId="3C8A3BB0" w14:textId="77777777" w:rsidR="006F2DF8" w:rsidRDefault="00300F4F" w:rsidP="006F2DF8">
      <w:pPr>
        <w:spacing w:after="0" w:line="240" w:lineRule="auto"/>
        <w:rPr>
          <w:rFonts w:asciiTheme="majorHAnsi" w:hAnsiTheme="majorHAnsi"/>
          <w:sz w:val="24"/>
        </w:rPr>
      </w:pPr>
      <w:r>
        <w:rPr>
          <w:rFonts w:asciiTheme="majorHAnsi" w:hAnsiTheme="majorHAnsi"/>
          <w:sz w:val="24"/>
        </w:rPr>
        <w:tab/>
        <w:t xml:space="preserve">d. Labor Burden per Response: </w:t>
      </w:r>
      <w:r w:rsidR="006F2DF8" w:rsidRPr="00300F4F">
        <w:rPr>
          <w:rFonts w:asciiTheme="majorHAnsi" w:hAnsiTheme="majorHAnsi"/>
          <w:sz w:val="24"/>
        </w:rPr>
        <w:t>$</w:t>
      </w:r>
      <w:r>
        <w:rPr>
          <w:rFonts w:asciiTheme="majorHAnsi" w:hAnsiTheme="majorHAnsi"/>
          <w:sz w:val="24"/>
        </w:rPr>
        <w:t>1.81</w:t>
      </w:r>
    </w:p>
    <w:p w14:paraId="1E20A721" w14:textId="3E9AEA1C" w:rsidR="006F2DF8" w:rsidRDefault="006F2DF8" w:rsidP="006F2DF8">
      <w:pPr>
        <w:spacing w:after="0" w:line="240" w:lineRule="auto"/>
        <w:rPr>
          <w:rFonts w:asciiTheme="majorHAnsi" w:hAnsiTheme="majorHAnsi"/>
          <w:sz w:val="24"/>
        </w:rPr>
      </w:pPr>
      <w:r>
        <w:rPr>
          <w:rFonts w:asciiTheme="majorHAnsi" w:hAnsiTheme="majorHAnsi"/>
          <w:sz w:val="24"/>
        </w:rPr>
        <w:tab/>
        <w:t>e. Total Labor Burden</w:t>
      </w:r>
      <w:r w:rsidR="00520B36">
        <w:rPr>
          <w:rFonts w:asciiTheme="majorHAnsi" w:hAnsiTheme="majorHAnsi"/>
          <w:sz w:val="24"/>
        </w:rPr>
        <w:t xml:space="preserve">: </w:t>
      </w:r>
      <w:r w:rsidR="00520B36" w:rsidRPr="00300F4F">
        <w:rPr>
          <w:rFonts w:asciiTheme="majorHAnsi" w:hAnsiTheme="majorHAnsi"/>
          <w:sz w:val="24"/>
        </w:rPr>
        <w:t>$</w:t>
      </w:r>
      <w:r w:rsidR="00300F4F">
        <w:rPr>
          <w:rFonts w:asciiTheme="majorHAnsi" w:hAnsiTheme="majorHAnsi"/>
          <w:sz w:val="24"/>
        </w:rPr>
        <w:t>179,981.25</w:t>
      </w:r>
    </w:p>
    <w:p w14:paraId="65B86ECF" w14:textId="77777777" w:rsidR="00520B36" w:rsidRDefault="00520B36" w:rsidP="006F2DF8">
      <w:pPr>
        <w:spacing w:after="0" w:line="240" w:lineRule="auto"/>
        <w:rPr>
          <w:rFonts w:asciiTheme="majorHAnsi" w:hAnsiTheme="majorHAnsi"/>
          <w:sz w:val="24"/>
        </w:rPr>
      </w:pPr>
    </w:p>
    <w:p w14:paraId="6F7FE286" w14:textId="77777777" w:rsidR="00520B36" w:rsidRPr="00722FDB" w:rsidRDefault="00520B36" w:rsidP="006F2DF8">
      <w:pPr>
        <w:spacing w:after="0" w:line="240" w:lineRule="auto"/>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Pr="00722FDB">
        <w:rPr>
          <w:rFonts w:asciiTheme="majorHAnsi" w:hAnsiTheme="majorHAnsi"/>
          <w:b/>
          <w:sz w:val="24"/>
        </w:rPr>
        <w:t>Overall Labor Burden</w:t>
      </w:r>
    </w:p>
    <w:p w14:paraId="18221B07" w14:textId="77777777" w:rsidR="00520B36" w:rsidRDefault="00520B36" w:rsidP="006F2DF8">
      <w:pPr>
        <w:spacing w:after="0" w:line="240" w:lineRule="auto"/>
        <w:rPr>
          <w:rFonts w:asciiTheme="majorHAnsi" w:hAnsiTheme="majorHAnsi"/>
          <w:sz w:val="24"/>
        </w:rPr>
      </w:pPr>
      <w:r>
        <w:rPr>
          <w:rFonts w:asciiTheme="majorHAnsi" w:hAnsiTheme="majorHAnsi"/>
          <w:sz w:val="24"/>
        </w:rPr>
        <w:tab/>
        <w:t>a. T</w:t>
      </w:r>
      <w:r w:rsidR="00300F4F">
        <w:rPr>
          <w:rFonts w:asciiTheme="majorHAnsi" w:hAnsiTheme="majorHAnsi"/>
          <w:sz w:val="24"/>
        </w:rPr>
        <w:t>otal Number of Annual Responses</w:t>
      </w:r>
      <w:r w:rsidRPr="00254DCF">
        <w:rPr>
          <w:rFonts w:asciiTheme="majorHAnsi" w:hAnsiTheme="majorHAnsi"/>
          <w:sz w:val="24"/>
        </w:rPr>
        <w:t xml:space="preserve">: </w:t>
      </w:r>
      <w:r w:rsidR="00300F4F">
        <w:rPr>
          <w:rFonts w:asciiTheme="majorHAnsi" w:hAnsiTheme="majorHAnsi"/>
          <w:sz w:val="24"/>
        </w:rPr>
        <w:t>99,300</w:t>
      </w:r>
    </w:p>
    <w:p w14:paraId="6F73A831" w14:textId="77777777" w:rsidR="00520B36" w:rsidRDefault="00520B36" w:rsidP="006F2DF8">
      <w:pPr>
        <w:spacing w:after="0" w:line="240" w:lineRule="auto"/>
        <w:rPr>
          <w:rFonts w:asciiTheme="majorHAnsi" w:hAnsiTheme="majorHAnsi"/>
          <w:sz w:val="24"/>
        </w:rPr>
      </w:pPr>
      <w:r>
        <w:rPr>
          <w:rFonts w:asciiTheme="majorHAnsi" w:hAnsiTheme="majorHAnsi"/>
          <w:sz w:val="24"/>
        </w:rPr>
        <w:tab/>
        <w:t xml:space="preserve">b. </w:t>
      </w:r>
      <w:r w:rsidR="00300F4F">
        <w:rPr>
          <w:rFonts w:asciiTheme="majorHAnsi" w:hAnsiTheme="majorHAnsi"/>
          <w:sz w:val="24"/>
        </w:rPr>
        <w:t>Total Labor Burden</w:t>
      </w:r>
      <w:r w:rsidR="0019309D">
        <w:rPr>
          <w:rFonts w:asciiTheme="majorHAnsi" w:hAnsiTheme="majorHAnsi"/>
          <w:sz w:val="24"/>
        </w:rPr>
        <w:t xml:space="preserve">: </w:t>
      </w:r>
      <w:r w:rsidR="00300F4F">
        <w:rPr>
          <w:rFonts w:asciiTheme="majorHAnsi" w:hAnsiTheme="majorHAnsi"/>
          <w:sz w:val="24"/>
        </w:rPr>
        <w:t>$179,981.25</w:t>
      </w:r>
    </w:p>
    <w:p w14:paraId="43085909" w14:textId="77777777" w:rsidR="00520B36" w:rsidRPr="00337EF1" w:rsidRDefault="00520B36" w:rsidP="006F2DF8">
      <w:pPr>
        <w:spacing w:after="0" w:line="240" w:lineRule="auto"/>
        <w:rPr>
          <w:rFonts w:asciiTheme="majorHAnsi" w:hAnsiTheme="majorHAnsi"/>
          <w:sz w:val="24"/>
        </w:rPr>
      </w:pPr>
    </w:p>
    <w:p w14:paraId="324C8437" w14:textId="58141487" w:rsidR="00520B36" w:rsidRPr="0019309D" w:rsidRDefault="0019309D" w:rsidP="0019309D">
      <w:pPr>
        <w:spacing w:after="0" w:line="240" w:lineRule="auto"/>
        <w:rPr>
          <w:rFonts w:asciiTheme="majorHAnsi" w:hAnsiTheme="majorHAnsi"/>
          <w:sz w:val="24"/>
        </w:rPr>
      </w:pPr>
      <w:r w:rsidRPr="003C23BA">
        <w:rPr>
          <w:rFonts w:asciiTheme="majorHAnsi" w:hAnsiTheme="majorHAnsi"/>
          <w:sz w:val="24"/>
        </w:rPr>
        <w:t>The Respondent hourly wage was determined by using the Department of Labor Wage Website (</w:t>
      </w:r>
      <w:r w:rsidR="00B9359E" w:rsidRPr="00457093">
        <w:t>http://www.dol.gov/dol/topic/wages/index.htm</w:t>
      </w:r>
      <w:r w:rsidRPr="003C23BA">
        <w:rPr>
          <w:rFonts w:asciiTheme="majorHAnsi" w:hAnsiTheme="majorHAnsi"/>
          <w:sz w:val="24"/>
        </w:rPr>
        <w:t>)</w:t>
      </w:r>
      <w:r w:rsidR="004A6AC8">
        <w:rPr>
          <w:rFonts w:asciiTheme="majorHAnsi" w:hAnsiTheme="majorHAnsi"/>
          <w:sz w:val="24"/>
        </w:rPr>
        <w:t>.</w:t>
      </w:r>
    </w:p>
    <w:p w14:paraId="3C78F292" w14:textId="77777777" w:rsidR="006F2DF8" w:rsidRDefault="006F2DF8" w:rsidP="00337EF1">
      <w:pPr>
        <w:spacing w:after="0" w:line="240" w:lineRule="auto"/>
        <w:rPr>
          <w:rFonts w:asciiTheme="majorHAnsi" w:hAnsiTheme="majorHAnsi"/>
          <w:sz w:val="24"/>
        </w:rPr>
      </w:pPr>
    </w:p>
    <w:p w14:paraId="06FE948C" w14:textId="77777777" w:rsidR="0019309D" w:rsidRDefault="0019309D" w:rsidP="00337EF1">
      <w:pPr>
        <w:spacing w:after="0" w:line="240" w:lineRule="auto"/>
        <w:rPr>
          <w:rFonts w:asciiTheme="majorHAnsi" w:hAnsiTheme="majorHAnsi"/>
          <w:sz w:val="24"/>
        </w:rPr>
      </w:pPr>
    </w:p>
    <w:p w14:paraId="6F95799A" w14:textId="77777777" w:rsidR="0019309D" w:rsidRDefault="0019309D" w:rsidP="00337EF1">
      <w:pPr>
        <w:spacing w:after="0" w:line="240" w:lineRule="auto"/>
        <w:rPr>
          <w:rFonts w:asciiTheme="majorHAnsi" w:hAnsiTheme="majorHAnsi"/>
          <w:sz w:val="24"/>
        </w:rPr>
      </w:pPr>
      <w:r w:rsidRPr="00522DD0">
        <w:rPr>
          <w:rFonts w:asciiTheme="majorHAnsi" w:hAnsiTheme="majorHAnsi"/>
          <w:sz w:val="24"/>
        </w:rPr>
        <w:t>13.</w:t>
      </w:r>
      <w:r w:rsidRPr="00522DD0">
        <w:rPr>
          <w:rFonts w:asciiTheme="majorHAnsi" w:hAnsiTheme="majorHAnsi"/>
          <w:sz w:val="24"/>
        </w:rPr>
        <w:tab/>
      </w:r>
      <w:r w:rsidRPr="00522DD0">
        <w:rPr>
          <w:rFonts w:asciiTheme="majorHAnsi" w:hAnsiTheme="majorHAnsi"/>
          <w:sz w:val="24"/>
          <w:u w:val="single"/>
        </w:rPr>
        <w:t>Respondent Costs Other Than Burden Hour Costs</w:t>
      </w:r>
    </w:p>
    <w:p w14:paraId="5466F25E" w14:textId="77777777" w:rsidR="008B3569" w:rsidRPr="008B3569" w:rsidRDefault="008B3569" w:rsidP="008B3569">
      <w:pPr>
        <w:spacing w:before="100" w:beforeAutospacing="1" w:after="100" w:afterAutospacing="1" w:line="288" w:lineRule="atLeast"/>
        <w:ind w:left="720"/>
        <w:rPr>
          <w:rFonts w:ascii="Times New Roman" w:eastAsia="Times New Roman" w:hAnsi="Times New Roman" w:cs="Times New Roman"/>
          <w:sz w:val="24"/>
          <w:szCs w:val="24"/>
        </w:rPr>
      </w:pPr>
      <w:bookmarkStart w:id="1" w:name="cp463"/>
      <w:r w:rsidRPr="008B3569">
        <w:rPr>
          <w:rFonts w:ascii="Times New Roman" w:eastAsia="Times New Roman" w:hAnsi="Times New Roman" w:cs="Times New Roman"/>
          <w:sz w:val="24"/>
          <w:szCs w:val="24"/>
        </w:rPr>
        <w:t xml:space="preserve">We estimate 99,300 respondents will annually complete the form and mail it to their Regional Contractor for processing.  Based on the 2016 Postage Rate of $0.49 per first class letter, the total costs for the mailings is $48,657. </w:t>
      </w:r>
      <w:bookmarkStart w:id="2" w:name="cp465"/>
      <w:bookmarkEnd w:id="1"/>
    </w:p>
    <w:bookmarkEnd w:id="2"/>
    <w:p w14:paraId="0C6CEFDF" w14:textId="77777777" w:rsidR="0019309D" w:rsidRDefault="0019309D" w:rsidP="0019309D">
      <w:pPr>
        <w:spacing w:after="0" w:line="240" w:lineRule="auto"/>
        <w:rPr>
          <w:rFonts w:asciiTheme="majorHAnsi" w:hAnsiTheme="majorHAnsi"/>
          <w:sz w:val="24"/>
        </w:rPr>
      </w:pPr>
    </w:p>
    <w:p w14:paraId="4A3AEAD2" w14:textId="77777777" w:rsidR="0019309D" w:rsidRDefault="00F25499" w:rsidP="0019309D">
      <w:pPr>
        <w:spacing w:after="0" w:line="240" w:lineRule="auto"/>
        <w:rPr>
          <w:rFonts w:asciiTheme="majorHAnsi" w:hAnsiTheme="majorHAnsi"/>
          <w:sz w:val="24"/>
        </w:rPr>
      </w:pPr>
      <w:r w:rsidRPr="00A73C51">
        <w:rPr>
          <w:rFonts w:asciiTheme="majorHAnsi" w:hAnsiTheme="majorHAnsi"/>
          <w:sz w:val="24"/>
        </w:rPr>
        <w:t xml:space="preserve">14. </w:t>
      </w:r>
      <w:r w:rsidRPr="00A73C51">
        <w:rPr>
          <w:rFonts w:asciiTheme="majorHAnsi" w:hAnsiTheme="majorHAnsi"/>
          <w:sz w:val="24"/>
        </w:rPr>
        <w:tab/>
      </w:r>
      <w:r w:rsidRPr="00A73C51">
        <w:rPr>
          <w:rFonts w:asciiTheme="majorHAnsi" w:hAnsiTheme="majorHAnsi"/>
          <w:sz w:val="24"/>
          <w:u w:val="single"/>
        </w:rPr>
        <w:t>Cost to the Federal Government</w:t>
      </w:r>
    </w:p>
    <w:p w14:paraId="514F4597" w14:textId="77777777" w:rsidR="00F25499" w:rsidRDefault="00F25499" w:rsidP="0019309D">
      <w:pPr>
        <w:spacing w:after="0" w:line="240" w:lineRule="auto"/>
        <w:rPr>
          <w:rFonts w:asciiTheme="majorHAnsi" w:hAnsiTheme="majorHAnsi"/>
          <w:sz w:val="24"/>
        </w:rPr>
      </w:pPr>
    </w:p>
    <w:p w14:paraId="692DA0BF" w14:textId="77777777" w:rsidR="00722FDB" w:rsidRDefault="00722FDB" w:rsidP="0019309D">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r w:rsidRPr="00722FDB">
        <w:rPr>
          <w:rFonts w:asciiTheme="majorHAnsi" w:hAnsiTheme="majorHAnsi"/>
          <w:sz w:val="24"/>
          <w:u w:val="single"/>
        </w:rPr>
        <w:br/>
      </w:r>
    </w:p>
    <w:p w14:paraId="167CB900" w14:textId="77777777" w:rsidR="00722FDB" w:rsidRPr="00722FDB" w:rsidRDefault="00722FDB" w:rsidP="0019309D">
      <w:pPr>
        <w:spacing w:after="0" w:line="240" w:lineRule="auto"/>
        <w:rPr>
          <w:rFonts w:asciiTheme="majorHAnsi" w:hAnsiTheme="majorHAnsi"/>
          <w:sz w:val="24"/>
          <w:u w:val="single"/>
        </w:rPr>
      </w:pPr>
    </w:p>
    <w:p w14:paraId="49D1E0E8" w14:textId="77777777" w:rsidR="001C3B92" w:rsidRDefault="00722FDB" w:rsidP="00722FDB">
      <w:pPr>
        <w:spacing w:after="0" w:line="240" w:lineRule="auto"/>
        <w:ind w:firstLine="720"/>
        <w:rPr>
          <w:rFonts w:asciiTheme="majorHAnsi" w:hAnsiTheme="majorHAnsi"/>
          <w:b/>
          <w:sz w:val="24"/>
        </w:rPr>
      </w:pPr>
      <w:r w:rsidRPr="00722FDB">
        <w:rPr>
          <w:rFonts w:asciiTheme="majorHAnsi" w:hAnsiTheme="majorHAnsi"/>
          <w:sz w:val="24"/>
        </w:rPr>
        <w:t xml:space="preserve">1. </w:t>
      </w:r>
      <w:r w:rsidR="001C3B92">
        <w:rPr>
          <w:rFonts w:asciiTheme="majorHAnsi" w:hAnsiTheme="majorHAnsi"/>
          <w:sz w:val="24"/>
        </w:rPr>
        <w:t>TRICARE Select Enrollment, Disenrollment and Change Form</w:t>
      </w:r>
    </w:p>
    <w:p w14:paraId="13AE0F0F" w14:textId="77777777"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a. Number of Total Annual Responses: </w:t>
      </w:r>
      <w:r w:rsidR="00F24C60">
        <w:rPr>
          <w:rFonts w:asciiTheme="majorHAnsi" w:hAnsiTheme="majorHAnsi"/>
          <w:sz w:val="24"/>
        </w:rPr>
        <w:t>99,300</w:t>
      </w:r>
    </w:p>
    <w:p w14:paraId="17845FB5" w14:textId="77777777" w:rsidR="00722FDB" w:rsidRPr="00722FDB" w:rsidRDefault="00722FDB" w:rsidP="00722FDB">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 xml:space="preserve">Processing Time per Response: </w:t>
      </w:r>
      <w:r w:rsidR="001838B2">
        <w:rPr>
          <w:rFonts w:asciiTheme="majorHAnsi" w:hAnsiTheme="majorHAnsi"/>
          <w:sz w:val="24"/>
        </w:rPr>
        <w:t>15 minutes</w:t>
      </w:r>
      <w:r>
        <w:rPr>
          <w:rFonts w:asciiTheme="majorHAnsi" w:hAnsiTheme="majorHAnsi"/>
          <w:sz w:val="24"/>
        </w:rPr>
        <w:t xml:space="preserve"> </w:t>
      </w:r>
      <w:r w:rsidRPr="00722FDB">
        <w:rPr>
          <w:rFonts w:asciiTheme="majorHAnsi" w:hAnsiTheme="majorHAnsi"/>
          <w:sz w:val="24"/>
        </w:rPr>
        <w:t xml:space="preserve"> </w:t>
      </w:r>
    </w:p>
    <w:p w14:paraId="4C587181" w14:textId="77777777" w:rsidR="00722FDB" w:rsidRPr="00722FDB" w:rsidRDefault="00722FDB" w:rsidP="00722FDB">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w:t>
      </w:r>
      <w:r w:rsidR="00E16CD4">
        <w:rPr>
          <w:rFonts w:asciiTheme="majorHAnsi" w:hAnsiTheme="majorHAnsi"/>
          <w:sz w:val="24"/>
        </w:rPr>
        <w:t>Responses:</w:t>
      </w:r>
      <w:r w:rsidRPr="00722FDB">
        <w:rPr>
          <w:rFonts w:asciiTheme="majorHAnsi" w:hAnsiTheme="majorHAnsi"/>
          <w:sz w:val="24"/>
        </w:rPr>
        <w:t xml:space="preserve"> $</w:t>
      </w:r>
      <w:r w:rsidR="00E16CD4">
        <w:rPr>
          <w:rFonts w:asciiTheme="majorHAnsi" w:hAnsiTheme="majorHAnsi"/>
          <w:sz w:val="24"/>
        </w:rPr>
        <w:t>7.25</w:t>
      </w:r>
    </w:p>
    <w:p w14:paraId="78073807" w14:textId="5A0C6C17" w:rsidR="00722FDB" w:rsidRDefault="00722FDB" w:rsidP="00722FDB">
      <w:pPr>
        <w:spacing w:after="0" w:line="240" w:lineRule="auto"/>
        <w:rPr>
          <w:rFonts w:asciiTheme="majorHAnsi" w:hAnsiTheme="majorHAnsi"/>
          <w:sz w:val="24"/>
        </w:rPr>
      </w:pPr>
      <w:r w:rsidRPr="00722FDB">
        <w:rPr>
          <w:rFonts w:asciiTheme="majorHAnsi" w:hAnsiTheme="majorHAnsi"/>
          <w:sz w:val="24"/>
        </w:rPr>
        <w:tab/>
        <w:t xml:space="preserve">d. </w:t>
      </w:r>
      <w:r w:rsidR="003C1868">
        <w:rPr>
          <w:rFonts w:asciiTheme="majorHAnsi" w:hAnsiTheme="majorHAnsi"/>
          <w:sz w:val="24"/>
        </w:rPr>
        <w:t>Cost to Process Each Response</w:t>
      </w:r>
      <w:r>
        <w:rPr>
          <w:rFonts w:asciiTheme="majorHAnsi" w:hAnsiTheme="majorHAnsi"/>
          <w:sz w:val="24"/>
        </w:rPr>
        <w:t>: $</w:t>
      </w:r>
      <w:r w:rsidR="00E16CD4">
        <w:rPr>
          <w:rFonts w:asciiTheme="majorHAnsi" w:hAnsiTheme="majorHAnsi"/>
          <w:sz w:val="24"/>
        </w:rPr>
        <w:t xml:space="preserve"> 1.8125</w:t>
      </w:r>
      <w:r w:rsidRPr="00722FDB">
        <w:rPr>
          <w:rFonts w:asciiTheme="majorHAnsi" w:hAnsiTheme="majorHAnsi"/>
          <w:sz w:val="24"/>
        </w:rPr>
        <w:tab/>
      </w:r>
    </w:p>
    <w:p w14:paraId="47FD6066" w14:textId="0601DEA5" w:rsid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Pr="00722FDB">
        <w:rPr>
          <w:rFonts w:asciiTheme="majorHAnsi" w:hAnsiTheme="majorHAnsi"/>
          <w:sz w:val="24"/>
        </w:rPr>
        <w:t>: $</w:t>
      </w:r>
      <w:r w:rsidR="00E16CD4">
        <w:rPr>
          <w:rFonts w:asciiTheme="majorHAnsi" w:hAnsiTheme="majorHAnsi"/>
          <w:sz w:val="24"/>
        </w:rPr>
        <w:t>179,981.25</w:t>
      </w:r>
    </w:p>
    <w:p w14:paraId="5E680CA2" w14:textId="77777777" w:rsidR="00722FDB" w:rsidRDefault="00722FDB" w:rsidP="00722FDB">
      <w:pPr>
        <w:spacing w:after="0" w:line="240" w:lineRule="auto"/>
        <w:ind w:firstLine="720"/>
        <w:rPr>
          <w:rFonts w:asciiTheme="majorHAnsi" w:hAnsiTheme="majorHAnsi"/>
          <w:sz w:val="24"/>
        </w:rPr>
      </w:pPr>
    </w:p>
    <w:p w14:paraId="58B98C0D" w14:textId="77777777" w:rsidR="00722FDB" w:rsidRDefault="00722FDB" w:rsidP="00722FDB">
      <w:pPr>
        <w:spacing w:after="0" w:line="240" w:lineRule="auto"/>
        <w:rPr>
          <w:rFonts w:asciiTheme="majorHAnsi" w:hAnsiTheme="majorHAnsi"/>
          <w:sz w:val="24"/>
        </w:rPr>
      </w:pPr>
      <w:r>
        <w:rPr>
          <w:rFonts w:asciiTheme="majorHAnsi" w:hAnsiTheme="majorHAnsi"/>
          <w:sz w:val="24"/>
        </w:rPr>
        <w:tab/>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14:paraId="613EA976" w14:textId="0F561EFA" w:rsidR="00722FDB" w:rsidRDefault="00722FDB" w:rsidP="00722FDB">
      <w:pPr>
        <w:spacing w:after="0" w:line="240" w:lineRule="auto"/>
        <w:rPr>
          <w:rFonts w:asciiTheme="majorHAnsi" w:hAnsiTheme="majorHAnsi"/>
          <w:sz w:val="24"/>
        </w:rPr>
      </w:pPr>
      <w:r>
        <w:rPr>
          <w:rFonts w:asciiTheme="majorHAnsi" w:hAnsiTheme="majorHAnsi"/>
          <w:sz w:val="24"/>
        </w:rPr>
        <w:tab/>
        <w:t>a. T</w:t>
      </w:r>
      <w:r w:rsidR="003C1868">
        <w:rPr>
          <w:rFonts w:asciiTheme="majorHAnsi" w:hAnsiTheme="majorHAnsi"/>
          <w:sz w:val="24"/>
        </w:rPr>
        <w:t>otal Number of Annual Responses</w:t>
      </w:r>
      <w:r w:rsidRPr="00254DCF">
        <w:rPr>
          <w:rFonts w:asciiTheme="majorHAnsi" w:hAnsiTheme="majorHAnsi"/>
          <w:sz w:val="24"/>
        </w:rPr>
        <w:t xml:space="preserve">: </w:t>
      </w:r>
      <w:r w:rsidR="00E16CD4" w:rsidRPr="00E16CD4">
        <w:rPr>
          <w:rFonts w:asciiTheme="majorHAnsi" w:hAnsiTheme="majorHAnsi"/>
          <w:sz w:val="24"/>
        </w:rPr>
        <w:t>99,300</w:t>
      </w:r>
    </w:p>
    <w:p w14:paraId="3BF7EC6F" w14:textId="6F4585CC" w:rsidR="00722FDB" w:rsidRDefault="00722FDB" w:rsidP="00722FDB">
      <w:pPr>
        <w:spacing w:after="0" w:line="240" w:lineRule="auto"/>
        <w:rPr>
          <w:rFonts w:asciiTheme="majorHAnsi" w:hAnsiTheme="majorHAnsi"/>
          <w:sz w:val="24"/>
        </w:rPr>
      </w:pPr>
      <w:r>
        <w:rPr>
          <w:rFonts w:asciiTheme="majorHAnsi" w:hAnsiTheme="majorHAnsi"/>
          <w:sz w:val="24"/>
        </w:rPr>
        <w:tab/>
      </w:r>
      <w:r w:rsidR="003C1868">
        <w:rPr>
          <w:rFonts w:asciiTheme="majorHAnsi" w:hAnsiTheme="majorHAnsi"/>
          <w:sz w:val="24"/>
        </w:rPr>
        <w:t>b. Total Labor Burden</w:t>
      </w:r>
      <w:r w:rsidRPr="003C1868">
        <w:rPr>
          <w:rFonts w:asciiTheme="majorHAnsi" w:hAnsiTheme="majorHAnsi"/>
          <w:sz w:val="24"/>
        </w:rPr>
        <w:t xml:space="preserve">: </w:t>
      </w:r>
      <w:r w:rsidRPr="00E16CD4">
        <w:rPr>
          <w:rFonts w:asciiTheme="majorHAnsi" w:hAnsiTheme="majorHAnsi"/>
          <w:sz w:val="24"/>
        </w:rPr>
        <w:t>$</w:t>
      </w:r>
      <w:r w:rsidR="00E16CD4" w:rsidRPr="00E16CD4">
        <w:rPr>
          <w:rFonts w:asciiTheme="majorHAnsi" w:hAnsiTheme="majorHAnsi"/>
          <w:sz w:val="24"/>
        </w:rPr>
        <w:t xml:space="preserve"> 179,981.25</w:t>
      </w:r>
      <w:r>
        <w:rPr>
          <w:rFonts w:asciiTheme="majorHAnsi" w:hAnsiTheme="majorHAnsi"/>
          <w:sz w:val="24"/>
        </w:rPr>
        <w:t xml:space="preserve"> </w:t>
      </w:r>
    </w:p>
    <w:p w14:paraId="31362CA0" w14:textId="77777777" w:rsidR="00722FDB" w:rsidRDefault="00722FDB" w:rsidP="00722FDB">
      <w:pPr>
        <w:spacing w:after="0" w:line="240" w:lineRule="auto"/>
        <w:rPr>
          <w:rFonts w:asciiTheme="majorHAnsi" w:hAnsiTheme="majorHAnsi"/>
          <w:sz w:val="24"/>
        </w:rPr>
      </w:pPr>
    </w:p>
    <w:p w14:paraId="065AC8DA" w14:textId="77777777" w:rsidR="00722FDB" w:rsidRDefault="00722FDB" w:rsidP="00722FDB">
      <w:pPr>
        <w:spacing w:after="0" w:line="240" w:lineRule="auto"/>
        <w:rPr>
          <w:rFonts w:asciiTheme="majorHAnsi" w:hAnsiTheme="majorHAnsi"/>
          <w:sz w:val="24"/>
          <w:u w:val="single"/>
        </w:rPr>
      </w:pPr>
    </w:p>
    <w:p w14:paraId="63D7F4B0" w14:textId="77777777" w:rsidR="00722FDB" w:rsidRPr="00A73C51" w:rsidRDefault="00722FDB" w:rsidP="00722FDB">
      <w:pPr>
        <w:spacing w:after="0" w:line="240" w:lineRule="auto"/>
        <w:rPr>
          <w:rFonts w:asciiTheme="majorHAnsi" w:hAnsiTheme="majorHAnsi"/>
          <w:sz w:val="24"/>
          <w:u w:val="single"/>
        </w:rPr>
      </w:pPr>
      <w:r w:rsidRPr="00A73C51">
        <w:rPr>
          <w:rFonts w:asciiTheme="majorHAnsi" w:hAnsiTheme="majorHAnsi"/>
          <w:sz w:val="24"/>
          <w:u w:val="single"/>
        </w:rPr>
        <w:t>b. Operational and Maintenance Costs</w:t>
      </w:r>
    </w:p>
    <w:p w14:paraId="6ED2E531" w14:textId="77777777" w:rsidR="00486235" w:rsidRPr="004402B3" w:rsidRDefault="00486235" w:rsidP="00722FDB">
      <w:pPr>
        <w:spacing w:after="0" w:line="240" w:lineRule="auto"/>
        <w:rPr>
          <w:rFonts w:asciiTheme="majorHAnsi" w:hAnsiTheme="majorHAnsi"/>
          <w:sz w:val="24"/>
        </w:rPr>
      </w:pPr>
    </w:p>
    <w:p w14:paraId="2BAF802A"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Equipment:</w:t>
      </w:r>
      <w:r>
        <w:rPr>
          <w:rFonts w:asciiTheme="majorHAnsi" w:hAnsiTheme="majorHAnsi"/>
          <w:sz w:val="24"/>
        </w:rPr>
        <w:t xml:space="preserve"> </w:t>
      </w:r>
      <w:r w:rsidR="00C62661">
        <w:rPr>
          <w:rFonts w:asciiTheme="majorHAnsi" w:hAnsiTheme="majorHAnsi"/>
          <w:sz w:val="24"/>
        </w:rPr>
        <w:t>$0</w:t>
      </w:r>
    </w:p>
    <w:p w14:paraId="06D48C60"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Printing: </w:t>
      </w:r>
      <w:r w:rsidR="00C62661">
        <w:rPr>
          <w:rFonts w:asciiTheme="majorHAnsi" w:hAnsiTheme="majorHAnsi"/>
          <w:sz w:val="24"/>
        </w:rPr>
        <w:t>$0</w:t>
      </w:r>
    </w:p>
    <w:p w14:paraId="2319EC6F"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Postage: </w:t>
      </w:r>
      <w:r w:rsidR="00C62661">
        <w:rPr>
          <w:rFonts w:asciiTheme="majorHAnsi" w:hAnsiTheme="majorHAnsi"/>
          <w:sz w:val="24"/>
        </w:rPr>
        <w:t>$0</w:t>
      </w:r>
    </w:p>
    <w:p w14:paraId="34902296"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Software Purchases: </w:t>
      </w:r>
      <w:r w:rsidR="00C62661">
        <w:rPr>
          <w:rFonts w:asciiTheme="majorHAnsi" w:hAnsiTheme="majorHAnsi"/>
          <w:sz w:val="24"/>
        </w:rPr>
        <w:t>$0</w:t>
      </w:r>
    </w:p>
    <w:p w14:paraId="188B9A2E"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Licensing Costs: </w:t>
      </w:r>
      <w:r w:rsidR="00C62661">
        <w:rPr>
          <w:rFonts w:asciiTheme="majorHAnsi" w:hAnsiTheme="majorHAnsi"/>
          <w:sz w:val="24"/>
        </w:rPr>
        <w:t>$0</w:t>
      </w:r>
    </w:p>
    <w:p w14:paraId="3EA68757"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Other: </w:t>
      </w:r>
      <w:r w:rsidR="00C62661">
        <w:rPr>
          <w:rFonts w:asciiTheme="majorHAnsi" w:hAnsiTheme="majorHAnsi"/>
          <w:sz w:val="24"/>
        </w:rPr>
        <w:t>$0</w:t>
      </w:r>
    </w:p>
    <w:p w14:paraId="15A2EA07" w14:textId="4F65229A" w:rsidR="00486235" w:rsidRDefault="00486235" w:rsidP="00486235">
      <w:pPr>
        <w:spacing w:after="0" w:line="240" w:lineRule="auto"/>
        <w:ind w:left="360"/>
        <w:rPr>
          <w:rFonts w:asciiTheme="majorHAnsi" w:hAnsiTheme="majorHAnsi"/>
          <w:sz w:val="24"/>
        </w:rPr>
      </w:pPr>
      <w:r w:rsidRPr="00486235">
        <w:rPr>
          <w:rFonts w:asciiTheme="majorHAnsi" w:hAnsiTheme="majorHAnsi"/>
          <w:sz w:val="24"/>
        </w:rPr>
        <w:t xml:space="preserve">g. </w:t>
      </w:r>
      <w:r w:rsidRPr="00486235">
        <w:rPr>
          <w:rFonts w:asciiTheme="majorHAnsi" w:hAnsiTheme="majorHAnsi"/>
          <w:sz w:val="24"/>
        </w:rPr>
        <w:tab/>
      </w:r>
      <w:r>
        <w:rPr>
          <w:rFonts w:asciiTheme="majorHAnsi" w:hAnsiTheme="majorHAnsi"/>
          <w:sz w:val="24"/>
          <w:u w:val="single"/>
        </w:rPr>
        <w:t>Tota</w:t>
      </w:r>
      <w:r w:rsidR="004A6AC8">
        <w:rPr>
          <w:rFonts w:asciiTheme="majorHAnsi" w:hAnsiTheme="majorHAnsi"/>
          <w:i/>
          <w:sz w:val="24"/>
          <w:u w:val="single"/>
        </w:rPr>
        <w:t>l</w:t>
      </w:r>
      <w:r>
        <w:rPr>
          <w:rFonts w:asciiTheme="majorHAnsi" w:hAnsiTheme="majorHAnsi"/>
          <w:sz w:val="24"/>
          <w:u w:val="single"/>
        </w:rPr>
        <w:t xml:space="preserve">: </w:t>
      </w:r>
      <w:r w:rsidR="00C62661">
        <w:rPr>
          <w:rFonts w:asciiTheme="majorHAnsi" w:hAnsiTheme="majorHAnsi"/>
          <w:sz w:val="24"/>
        </w:rPr>
        <w:t>$0</w:t>
      </w:r>
    </w:p>
    <w:p w14:paraId="25F8C4B8" w14:textId="77777777" w:rsidR="00486235" w:rsidRDefault="00486235" w:rsidP="00486235">
      <w:pPr>
        <w:spacing w:after="0" w:line="240" w:lineRule="auto"/>
        <w:rPr>
          <w:rFonts w:asciiTheme="majorHAnsi" w:hAnsiTheme="majorHAnsi"/>
          <w:sz w:val="24"/>
        </w:rPr>
      </w:pPr>
    </w:p>
    <w:p w14:paraId="539F86D5" w14:textId="77777777" w:rsidR="00486235" w:rsidRDefault="00486235" w:rsidP="00486235">
      <w:pPr>
        <w:spacing w:after="0" w:line="240" w:lineRule="auto"/>
        <w:rPr>
          <w:rFonts w:asciiTheme="majorHAnsi" w:hAnsiTheme="majorHAnsi"/>
          <w:sz w:val="24"/>
        </w:rPr>
      </w:pPr>
    </w:p>
    <w:p w14:paraId="2A0477DD" w14:textId="77777777" w:rsidR="00486235" w:rsidRDefault="00486235" w:rsidP="00486235">
      <w:pPr>
        <w:spacing w:after="0" w:line="240" w:lineRule="auto"/>
        <w:rPr>
          <w:rFonts w:asciiTheme="majorHAnsi" w:hAnsiTheme="majorHAnsi"/>
          <w:sz w:val="24"/>
        </w:rPr>
      </w:pPr>
      <w:r>
        <w:rPr>
          <w:rFonts w:asciiTheme="majorHAnsi" w:hAnsiTheme="majorHAnsi"/>
          <w:sz w:val="24"/>
        </w:rPr>
        <w:t xml:space="preserve">1. Total Operational and Maintenance Costs: </w:t>
      </w:r>
      <w:r w:rsidR="00C62661">
        <w:rPr>
          <w:rFonts w:asciiTheme="majorHAnsi" w:hAnsiTheme="majorHAnsi"/>
          <w:sz w:val="24"/>
        </w:rPr>
        <w:t>$0</w:t>
      </w:r>
    </w:p>
    <w:p w14:paraId="08773500" w14:textId="77777777" w:rsidR="00486235" w:rsidRDefault="00486235" w:rsidP="00486235">
      <w:pPr>
        <w:spacing w:after="0" w:line="240" w:lineRule="auto"/>
        <w:rPr>
          <w:rFonts w:asciiTheme="majorHAnsi" w:hAnsiTheme="majorHAnsi"/>
          <w:sz w:val="24"/>
        </w:rPr>
      </w:pPr>
      <w:r>
        <w:rPr>
          <w:rFonts w:asciiTheme="majorHAnsi" w:hAnsiTheme="majorHAnsi"/>
          <w:sz w:val="24"/>
        </w:rPr>
        <w:t xml:space="preserve">2. Total Labor Cost to the Federal Government: </w:t>
      </w:r>
      <w:r w:rsidR="00E16CD4">
        <w:rPr>
          <w:rFonts w:asciiTheme="majorHAnsi" w:hAnsiTheme="majorHAnsi"/>
          <w:sz w:val="24"/>
        </w:rPr>
        <w:t>$179,981.25</w:t>
      </w:r>
    </w:p>
    <w:p w14:paraId="60390110" w14:textId="2A8BBFD5" w:rsidR="00486235" w:rsidRDefault="00486235" w:rsidP="00486235">
      <w:pPr>
        <w:spacing w:after="0" w:line="240" w:lineRule="auto"/>
        <w:rPr>
          <w:rFonts w:asciiTheme="majorHAnsi" w:hAnsiTheme="majorHAnsi"/>
          <w:sz w:val="24"/>
        </w:rPr>
      </w:pPr>
      <w:r>
        <w:rPr>
          <w:rFonts w:asciiTheme="majorHAnsi" w:hAnsiTheme="majorHAnsi"/>
          <w:sz w:val="24"/>
        </w:rPr>
        <w:t xml:space="preserve">3. Total Cost to the Federal </w:t>
      </w:r>
      <w:r w:rsidR="007E3850">
        <w:rPr>
          <w:rFonts w:asciiTheme="majorHAnsi" w:hAnsiTheme="majorHAnsi"/>
          <w:sz w:val="24"/>
        </w:rPr>
        <w:t>Government</w:t>
      </w:r>
      <w:r>
        <w:rPr>
          <w:rFonts w:asciiTheme="majorHAnsi" w:hAnsiTheme="majorHAnsi"/>
          <w:sz w:val="24"/>
        </w:rPr>
        <w:t xml:space="preserve">: </w:t>
      </w:r>
      <w:r w:rsidRPr="00486235">
        <w:rPr>
          <w:rFonts w:asciiTheme="majorHAnsi" w:hAnsiTheme="majorHAnsi"/>
          <w:sz w:val="24"/>
        </w:rPr>
        <w:t>$</w:t>
      </w:r>
      <w:r w:rsidR="00E16CD4" w:rsidRPr="00E16CD4">
        <w:rPr>
          <w:rFonts w:asciiTheme="majorHAnsi" w:hAnsiTheme="majorHAnsi"/>
          <w:sz w:val="24"/>
        </w:rPr>
        <w:t>179,981.25</w:t>
      </w:r>
    </w:p>
    <w:p w14:paraId="05EAA845" w14:textId="77777777" w:rsidR="00486235" w:rsidRDefault="00486235" w:rsidP="00486235">
      <w:pPr>
        <w:spacing w:after="0" w:line="240" w:lineRule="auto"/>
        <w:rPr>
          <w:rFonts w:asciiTheme="majorHAnsi" w:hAnsiTheme="majorHAnsi"/>
          <w:sz w:val="24"/>
        </w:rPr>
      </w:pPr>
    </w:p>
    <w:p w14:paraId="1646104C" w14:textId="77777777" w:rsidR="00DA2B37" w:rsidRDefault="00DA2B37" w:rsidP="00486235">
      <w:pPr>
        <w:spacing w:after="0" w:line="240" w:lineRule="auto"/>
        <w:rPr>
          <w:rFonts w:asciiTheme="majorHAnsi" w:hAnsiTheme="majorHAnsi"/>
          <w:sz w:val="24"/>
        </w:rPr>
      </w:pPr>
    </w:p>
    <w:p w14:paraId="18EBF40D" w14:textId="77777777" w:rsidR="00D43A5E" w:rsidRDefault="00DA2B37" w:rsidP="00D43A5E">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2EFE524B" w14:textId="77777777" w:rsidR="00D43A5E" w:rsidRDefault="00D43A5E" w:rsidP="00D43A5E">
      <w:pPr>
        <w:spacing w:after="0" w:line="240" w:lineRule="auto"/>
        <w:rPr>
          <w:rFonts w:asciiTheme="majorHAnsi" w:hAnsiTheme="majorHAnsi"/>
          <w:sz w:val="24"/>
          <w:u w:val="single"/>
        </w:rPr>
      </w:pPr>
    </w:p>
    <w:p w14:paraId="5906221B" w14:textId="1CFFB0C5" w:rsidR="00DA2B37" w:rsidRDefault="004A6AC8" w:rsidP="00486235">
      <w:pPr>
        <w:spacing w:after="0" w:line="240" w:lineRule="auto"/>
        <w:rPr>
          <w:rFonts w:asciiTheme="majorHAnsi" w:hAnsiTheme="majorHAnsi"/>
          <w:sz w:val="24"/>
        </w:rPr>
      </w:pPr>
      <w:r>
        <w:rPr>
          <w:rFonts w:asciiTheme="majorHAnsi" w:hAnsiTheme="majorHAnsi"/>
          <w:sz w:val="24"/>
        </w:rPr>
        <w:t xml:space="preserve"> There has been no change in burden since the last approval.</w:t>
      </w:r>
    </w:p>
    <w:p w14:paraId="5D509F22" w14:textId="77777777" w:rsidR="00EB1882" w:rsidRDefault="00EB1882" w:rsidP="00486235">
      <w:pPr>
        <w:spacing w:after="0" w:line="240" w:lineRule="auto"/>
        <w:rPr>
          <w:rFonts w:asciiTheme="majorHAnsi" w:hAnsiTheme="majorHAnsi"/>
          <w:sz w:val="24"/>
        </w:rPr>
      </w:pPr>
    </w:p>
    <w:p w14:paraId="5B575C92" w14:textId="3643AD00"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4187230F" w14:textId="77777777" w:rsidR="00D43A5E" w:rsidRDefault="00D43A5E" w:rsidP="00486235">
      <w:pPr>
        <w:spacing w:after="0" w:line="240" w:lineRule="auto"/>
        <w:rPr>
          <w:rFonts w:asciiTheme="majorHAnsi" w:hAnsiTheme="majorHAnsi"/>
          <w:sz w:val="24"/>
          <w:highlight w:val="cyan"/>
        </w:rPr>
      </w:pPr>
    </w:p>
    <w:p w14:paraId="7858BE01" w14:textId="77777777" w:rsidR="005C3A95" w:rsidRDefault="005C3A95" w:rsidP="00D43A5E">
      <w:pPr>
        <w:spacing w:after="0" w:line="240" w:lineRule="auto"/>
        <w:rPr>
          <w:rFonts w:asciiTheme="majorHAnsi" w:hAnsiTheme="majorHAnsi"/>
          <w:sz w:val="24"/>
        </w:rPr>
      </w:pPr>
      <w:r w:rsidRPr="00D43A5E">
        <w:rPr>
          <w:rFonts w:asciiTheme="majorHAnsi" w:hAnsiTheme="majorHAnsi"/>
          <w:sz w:val="24"/>
        </w:rPr>
        <w:t>The results of this information collection will not be published.</w:t>
      </w:r>
      <w:r>
        <w:rPr>
          <w:rFonts w:asciiTheme="majorHAnsi" w:hAnsiTheme="majorHAnsi"/>
          <w:sz w:val="24"/>
        </w:rPr>
        <w:t xml:space="preserve"> </w:t>
      </w:r>
    </w:p>
    <w:p w14:paraId="7F7E181B" w14:textId="77777777" w:rsidR="00DA2B37" w:rsidRDefault="00DA2B37" w:rsidP="00486235">
      <w:pPr>
        <w:spacing w:after="0" w:line="240" w:lineRule="auto"/>
        <w:rPr>
          <w:rFonts w:asciiTheme="majorHAnsi" w:hAnsiTheme="majorHAnsi"/>
          <w:sz w:val="24"/>
        </w:rPr>
      </w:pPr>
    </w:p>
    <w:p w14:paraId="236FCBCE" w14:textId="77777777" w:rsidR="005C3A95" w:rsidRDefault="005C3A95" w:rsidP="00486235">
      <w:pPr>
        <w:spacing w:after="0" w:line="240" w:lineRule="auto"/>
        <w:rPr>
          <w:rFonts w:asciiTheme="majorHAnsi" w:hAnsiTheme="majorHAnsi"/>
          <w:sz w:val="24"/>
        </w:rPr>
      </w:pPr>
    </w:p>
    <w:p w14:paraId="12EA6B64" w14:textId="77777777"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46268EBB" w14:textId="77777777" w:rsidR="00D43A5E" w:rsidRDefault="00D43A5E" w:rsidP="00486235">
      <w:pPr>
        <w:spacing w:after="0" w:line="240" w:lineRule="auto"/>
        <w:rPr>
          <w:rFonts w:asciiTheme="majorHAnsi" w:hAnsiTheme="majorHAnsi"/>
          <w:sz w:val="24"/>
          <w:highlight w:val="cyan"/>
        </w:rPr>
      </w:pPr>
    </w:p>
    <w:p w14:paraId="503E66A3" w14:textId="77777777" w:rsidR="00C62D17" w:rsidRDefault="00C62D17" w:rsidP="00D43A5E">
      <w:pPr>
        <w:spacing w:after="0" w:line="240" w:lineRule="auto"/>
        <w:rPr>
          <w:rFonts w:asciiTheme="majorHAnsi" w:hAnsiTheme="majorHAnsi"/>
          <w:sz w:val="24"/>
        </w:rPr>
      </w:pPr>
      <w:r w:rsidRPr="00D43A5E">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04F458BB" w14:textId="77777777" w:rsidR="00C62D17" w:rsidRDefault="00C62D17" w:rsidP="00486235">
      <w:pPr>
        <w:spacing w:after="0" w:line="240" w:lineRule="auto"/>
        <w:rPr>
          <w:rFonts w:asciiTheme="majorHAnsi" w:hAnsiTheme="majorHAnsi"/>
          <w:sz w:val="24"/>
        </w:rPr>
      </w:pPr>
    </w:p>
    <w:p w14:paraId="2CFCA56C" w14:textId="77777777" w:rsidR="00D43A5E" w:rsidRDefault="00C62D17" w:rsidP="00D43A5E">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7362EF81" w14:textId="77777777" w:rsidR="00D43A5E" w:rsidRDefault="00D43A5E" w:rsidP="00D43A5E">
      <w:pPr>
        <w:spacing w:after="0" w:line="240" w:lineRule="auto"/>
        <w:rPr>
          <w:rFonts w:asciiTheme="majorHAnsi" w:hAnsiTheme="majorHAnsi"/>
          <w:sz w:val="24"/>
          <w:u w:val="single"/>
        </w:rPr>
      </w:pPr>
    </w:p>
    <w:p w14:paraId="358B2ECF" w14:textId="77777777" w:rsidR="00A50A0F" w:rsidRPr="00C62D17" w:rsidRDefault="00A50A0F" w:rsidP="00D43A5E">
      <w:pPr>
        <w:spacing w:after="0" w:line="240" w:lineRule="auto"/>
        <w:rPr>
          <w:rFonts w:asciiTheme="majorHAnsi" w:hAnsiTheme="majorHAnsi"/>
          <w:i/>
          <w:sz w:val="24"/>
        </w:rPr>
      </w:pPr>
      <w:r w:rsidRPr="00D43A5E">
        <w:rPr>
          <w:rFonts w:asciiTheme="majorHAnsi" w:hAnsiTheme="majorHAnsi"/>
          <w:sz w:val="24"/>
        </w:rPr>
        <w:t>We are not requesting an</w:t>
      </w:r>
      <w:r w:rsidR="00420AE9" w:rsidRPr="00D43A5E">
        <w:rPr>
          <w:rFonts w:asciiTheme="majorHAnsi" w:hAnsiTheme="majorHAnsi"/>
          <w:sz w:val="24"/>
        </w:rPr>
        <w:t>y</w:t>
      </w:r>
      <w:r w:rsidRPr="00D43A5E">
        <w:rPr>
          <w:rFonts w:asciiTheme="majorHAnsi" w:hAnsiTheme="majorHAnsi"/>
          <w:sz w:val="24"/>
        </w:rPr>
        <w:t xml:space="preserve"> exemption</w:t>
      </w:r>
      <w:r w:rsidR="00420AE9" w:rsidRPr="00D43A5E">
        <w:rPr>
          <w:rFonts w:asciiTheme="majorHAnsi" w:hAnsiTheme="majorHAnsi"/>
          <w:sz w:val="24"/>
        </w:rPr>
        <w:t>s</w:t>
      </w:r>
      <w:r w:rsidRPr="00D43A5E">
        <w:rPr>
          <w:rFonts w:asciiTheme="majorHAnsi" w:hAnsiTheme="majorHAnsi"/>
          <w:sz w:val="24"/>
        </w:rPr>
        <w:t xml:space="preserve"> to the provisions </w:t>
      </w:r>
      <w:r w:rsidR="00420AE9" w:rsidRPr="00D43A5E">
        <w:rPr>
          <w:rFonts w:asciiTheme="majorHAnsi" w:hAnsiTheme="majorHAnsi"/>
          <w:sz w:val="24"/>
        </w:rPr>
        <w:t xml:space="preserve">stated in 5 CFR 1320.9. </w:t>
      </w:r>
    </w:p>
    <w:sectPr w:rsidR="00A50A0F" w:rsidRPr="00C62D1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49AE3" w14:textId="77777777" w:rsidR="0062120D" w:rsidRDefault="0062120D" w:rsidP="00FB569C">
      <w:pPr>
        <w:spacing w:after="0" w:line="240" w:lineRule="auto"/>
      </w:pPr>
      <w:r>
        <w:separator/>
      </w:r>
    </w:p>
  </w:endnote>
  <w:endnote w:type="continuationSeparator" w:id="0">
    <w:p w14:paraId="24E10472" w14:textId="77777777" w:rsidR="0062120D" w:rsidRDefault="0062120D"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F50DB"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1F12E" w14:textId="77777777" w:rsidR="0062120D" w:rsidRDefault="0062120D" w:rsidP="00FB569C">
      <w:pPr>
        <w:spacing w:after="0" w:line="240" w:lineRule="auto"/>
      </w:pPr>
      <w:r>
        <w:separator/>
      </w:r>
    </w:p>
  </w:footnote>
  <w:footnote w:type="continuationSeparator" w:id="0">
    <w:p w14:paraId="3F6C87E1" w14:textId="77777777" w:rsidR="0062120D" w:rsidRDefault="0062120D"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3B555F46"/>
    <w:multiLevelType w:val="hybridMultilevel"/>
    <w:tmpl w:val="C39AA694"/>
    <w:lvl w:ilvl="0" w:tplc="CDB2C0B0">
      <w:start w:val="1"/>
      <w:numFmt w:val="decimal"/>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10"/>
  </w:num>
  <w:num w:numId="6">
    <w:abstractNumId w:val="1"/>
  </w:num>
  <w:num w:numId="7">
    <w:abstractNumId w:val="11"/>
  </w:num>
  <w:num w:numId="8">
    <w:abstractNumId w:val="8"/>
  </w:num>
  <w:num w:numId="9">
    <w:abstractNumId w:val="12"/>
  </w:num>
  <w:num w:numId="10">
    <w:abstractNumId w:val="2"/>
  </w:num>
  <w:num w:numId="11">
    <w:abstractNumId w:val="7"/>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3DD5"/>
    <w:rsid w:val="00033798"/>
    <w:rsid w:val="00043A46"/>
    <w:rsid w:val="000717B6"/>
    <w:rsid w:val="000B0E70"/>
    <w:rsid w:val="00105F45"/>
    <w:rsid w:val="001838B2"/>
    <w:rsid w:val="00184CD3"/>
    <w:rsid w:val="001905C8"/>
    <w:rsid w:val="0019309D"/>
    <w:rsid w:val="001C3B92"/>
    <w:rsid w:val="001F526C"/>
    <w:rsid w:val="001F61D7"/>
    <w:rsid w:val="00200261"/>
    <w:rsid w:val="00211832"/>
    <w:rsid w:val="00222D1B"/>
    <w:rsid w:val="0024335E"/>
    <w:rsid w:val="00254DCF"/>
    <w:rsid w:val="002567F9"/>
    <w:rsid w:val="0027743E"/>
    <w:rsid w:val="00294E92"/>
    <w:rsid w:val="002B23C2"/>
    <w:rsid w:val="00300F4F"/>
    <w:rsid w:val="003132E7"/>
    <w:rsid w:val="00331D7E"/>
    <w:rsid w:val="003379F5"/>
    <w:rsid w:val="00337EF1"/>
    <w:rsid w:val="00347027"/>
    <w:rsid w:val="00382DA9"/>
    <w:rsid w:val="00384F5D"/>
    <w:rsid w:val="00394A8A"/>
    <w:rsid w:val="003C0540"/>
    <w:rsid w:val="003C1868"/>
    <w:rsid w:val="003C23BA"/>
    <w:rsid w:val="003E20ED"/>
    <w:rsid w:val="00420AE9"/>
    <w:rsid w:val="004255BB"/>
    <w:rsid w:val="004402B3"/>
    <w:rsid w:val="00457093"/>
    <w:rsid w:val="00474ADC"/>
    <w:rsid w:val="00486235"/>
    <w:rsid w:val="004878BE"/>
    <w:rsid w:val="00490797"/>
    <w:rsid w:val="004A6AC8"/>
    <w:rsid w:val="004C74D6"/>
    <w:rsid w:val="004F0030"/>
    <w:rsid w:val="004F4F5D"/>
    <w:rsid w:val="00510F0C"/>
    <w:rsid w:val="00511107"/>
    <w:rsid w:val="00520B36"/>
    <w:rsid w:val="00522DD0"/>
    <w:rsid w:val="00571698"/>
    <w:rsid w:val="00576EDB"/>
    <w:rsid w:val="00596BBA"/>
    <w:rsid w:val="00597618"/>
    <w:rsid w:val="005C17A4"/>
    <w:rsid w:val="005C3A95"/>
    <w:rsid w:val="005C7428"/>
    <w:rsid w:val="005D5C81"/>
    <w:rsid w:val="0062120D"/>
    <w:rsid w:val="00642741"/>
    <w:rsid w:val="00680EA9"/>
    <w:rsid w:val="006A13FA"/>
    <w:rsid w:val="006E563D"/>
    <w:rsid w:val="006F2DF8"/>
    <w:rsid w:val="00722FDB"/>
    <w:rsid w:val="00730555"/>
    <w:rsid w:val="00740501"/>
    <w:rsid w:val="0077261C"/>
    <w:rsid w:val="00784011"/>
    <w:rsid w:val="007D45B5"/>
    <w:rsid w:val="007E3850"/>
    <w:rsid w:val="008315C4"/>
    <w:rsid w:val="008360B1"/>
    <w:rsid w:val="008635C4"/>
    <w:rsid w:val="00884241"/>
    <w:rsid w:val="008A106A"/>
    <w:rsid w:val="008B3569"/>
    <w:rsid w:val="008B701B"/>
    <w:rsid w:val="008D1294"/>
    <w:rsid w:val="008E3029"/>
    <w:rsid w:val="0098628F"/>
    <w:rsid w:val="00996894"/>
    <w:rsid w:val="009A6246"/>
    <w:rsid w:val="009F2544"/>
    <w:rsid w:val="00A251F1"/>
    <w:rsid w:val="00A50A0F"/>
    <w:rsid w:val="00A73C51"/>
    <w:rsid w:val="00A76F7E"/>
    <w:rsid w:val="00A77157"/>
    <w:rsid w:val="00AA1B50"/>
    <w:rsid w:val="00B52F4E"/>
    <w:rsid w:val="00B536C6"/>
    <w:rsid w:val="00B70A5D"/>
    <w:rsid w:val="00B933B0"/>
    <w:rsid w:val="00B9359E"/>
    <w:rsid w:val="00C20118"/>
    <w:rsid w:val="00C45F17"/>
    <w:rsid w:val="00C62661"/>
    <w:rsid w:val="00C62D17"/>
    <w:rsid w:val="00C63BFA"/>
    <w:rsid w:val="00C808F4"/>
    <w:rsid w:val="00CA15B1"/>
    <w:rsid w:val="00CC06F0"/>
    <w:rsid w:val="00CC24D5"/>
    <w:rsid w:val="00D21AA6"/>
    <w:rsid w:val="00D43A5E"/>
    <w:rsid w:val="00D462F7"/>
    <w:rsid w:val="00D740CA"/>
    <w:rsid w:val="00D9378C"/>
    <w:rsid w:val="00DA2B37"/>
    <w:rsid w:val="00DA60AA"/>
    <w:rsid w:val="00DE3932"/>
    <w:rsid w:val="00DF7F4C"/>
    <w:rsid w:val="00E16CD4"/>
    <w:rsid w:val="00E5409A"/>
    <w:rsid w:val="00E95FFB"/>
    <w:rsid w:val="00EA631C"/>
    <w:rsid w:val="00EA6C04"/>
    <w:rsid w:val="00EB1882"/>
    <w:rsid w:val="00EF7D94"/>
    <w:rsid w:val="00F111E7"/>
    <w:rsid w:val="00F2483D"/>
    <w:rsid w:val="00F24C60"/>
    <w:rsid w:val="00F25499"/>
    <w:rsid w:val="00F34290"/>
    <w:rsid w:val="00F86C35"/>
    <w:rsid w:val="00F97482"/>
    <w:rsid w:val="00FB569C"/>
    <w:rsid w:val="00FD5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1838B2"/>
    <w:rPr>
      <w:sz w:val="16"/>
      <w:szCs w:val="16"/>
    </w:rPr>
  </w:style>
  <w:style w:type="paragraph" w:styleId="CommentText">
    <w:name w:val="annotation text"/>
    <w:basedOn w:val="Normal"/>
    <w:link w:val="CommentTextChar"/>
    <w:uiPriority w:val="99"/>
    <w:semiHidden/>
    <w:unhideWhenUsed/>
    <w:rsid w:val="001838B2"/>
    <w:pPr>
      <w:spacing w:line="240" w:lineRule="auto"/>
    </w:pPr>
    <w:rPr>
      <w:sz w:val="20"/>
      <w:szCs w:val="20"/>
    </w:rPr>
  </w:style>
  <w:style w:type="character" w:customStyle="1" w:styleId="CommentTextChar">
    <w:name w:val="Comment Text Char"/>
    <w:basedOn w:val="DefaultParagraphFont"/>
    <w:link w:val="CommentText"/>
    <w:uiPriority w:val="99"/>
    <w:semiHidden/>
    <w:rsid w:val="001838B2"/>
    <w:rPr>
      <w:sz w:val="20"/>
      <w:szCs w:val="20"/>
    </w:rPr>
  </w:style>
  <w:style w:type="paragraph" w:styleId="CommentSubject">
    <w:name w:val="annotation subject"/>
    <w:basedOn w:val="CommentText"/>
    <w:next w:val="CommentText"/>
    <w:link w:val="CommentSubjectChar"/>
    <w:uiPriority w:val="99"/>
    <w:semiHidden/>
    <w:unhideWhenUsed/>
    <w:rsid w:val="001838B2"/>
    <w:rPr>
      <w:b/>
      <w:bCs/>
    </w:rPr>
  </w:style>
  <w:style w:type="character" w:customStyle="1" w:styleId="CommentSubjectChar">
    <w:name w:val="Comment Subject Char"/>
    <w:basedOn w:val="CommentTextChar"/>
    <w:link w:val="CommentSubject"/>
    <w:uiPriority w:val="99"/>
    <w:semiHidden/>
    <w:rsid w:val="001838B2"/>
    <w:rPr>
      <w:b/>
      <w:bCs/>
      <w:sz w:val="20"/>
      <w:szCs w:val="20"/>
    </w:rPr>
  </w:style>
  <w:style w:type="paragraph" w:styleId="Revision">
    <w:name w:val="Revision"/>
    <w:hidden/>
    <w:uiPriority w:val="99"/>
    <w:semiHidden/>
    <w:rsid w:val="007E385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1838B2"/>
    <w:rPr>
      <w:sz w:val="16"/>
      <w:szCs w:val="16"/>
    </w:rPr>
  </w:style>
  <w:style w:type="paragraph" w:styleId="CommentText">
    <w:name w:val="annotation text"/>
    <w:basedOn w:val="Normal"/>
    <w:link w:val="CommentTextChar"/>
    <w:uiPriority w:val="99"/>
    <w:semiHidden/>
    <w:unhideWhenUsed/>
    <w:rsid w:val="001838B2"/>
    <w:pPr>
      <w:spacing w:line="240" w:lineRule="auto"/>
    </w:pPr>
    <w:rPr>
      <w:sz w:val="20"/>
      <w:szCs w:val="20"/>
    </w:rPr>
  </w:style>
  <w:style w:type="character" w:customStyle="1" w:styleId="CommentTextChar">
    <w:name w:val="Comment Text Char"/>
    <w:basedOn w:val="DefaultParagraphFont"/>
    <w:link w:val="CommentText"/>
    <w:uiPriority w:val="99"/>
    <w:semiHidden/>
    <w:rsid w:val="001838B2"/>
    <w:rPr>
      <w:sz w:val="20"/>
      <w:szCs w:val="20"/>
    </w:rPr>
  </w:style>
  <w:style w:type="paragraph" w:styleId="CommentSubject">
    <w:name w:val="annotation subject"/>
    <w:basedOn w:val="CommentText"/>
    <w:next w:val="CommentText"/>
    <w:link w:val="CommentSubjectChar"/>
    <w:uiPriority w:val="99"/>
    <w:semiHidden/>
    <w:unhideWhenUsed/>
    <w:rsid w:val="001838B2"/>
    <w:rPr>
      <w:b/>
      <w:bCs/>
    </w:rPr>
  </w:style>
  <w:style w:type="character" w:customStyle="1" w:styleId="CommentSubjectChar">
    <w:name w:val="Comment Subject Char"/>
    <w:basedOn w:val="CommentTextChar"/>
    <w:link w:val="CommentSubject"/>
    <w:uiPriority w:val="99"/>
    <w:semiHidden/>
    <w:rsid w:val="001838B2"/>
    <w:rPr>
      <w:b/>
      <w:bCs/>
      <w:sz w:val="20"/>
      <w:szCs w:val="20"/>
    </w:rPr>
  </w:style>
  <w:style w:type="paragraph" w:styleId="Revision">
    <w:name w:val="Revision"/>
    <w:hidden/>
    <w:uiPriority w:val="99"/>
    <w:semiHidden/>
    <w:rsid w:val="007E38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TH3QXZ4CCXAT-18-2132</_dlc_DocId>
    <_dlc_DocIdUrl xmlns="4f06cbb4-5319-44a1-b73c-03442379dfaa">
      <Url>https://apps.sp.pentagon.mil/sites/dodiic/_layouts/DocIdRedir.aspx?ID=TH3QXZ4CCXAT-18-2132</Url>
      <Description>TH3QXZ4CCXAT-18-2132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0A8C49A-B5A2-461A-BA35-2614732FC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8DCE84-403B-426B-BDA4-39CE29B57961}">
  <ds:schemaRefs>
    <ds:schemaRef ds:uri="http://schemas.microsoft.com/office/2006/metadata/properties"/>
    <ds:schemaRef ds:uri="http://purl.org/dc/terms/"/>
    <ds:schemaRef ds:uri="http://schemas.microsoft.com/office/infopath/2007/PartnerControls"/>
    <ds:schemaRef ds:uri="http://purl.org/dc/dcmitype/"/>
    <ds:schemaRef ds:uri="http://schemas.microsoft.com/office/2006/documentManagement/types"/>
    <ds:schemaRef ds:uri="4f06cbb4-5319-44a1-b73c-03442379dfaa"/>
    <ds:schemaRef ds:uri="http://purl.org/dc/elements/1.1/"/>
    <ds:schemaRef ds:uri="456AF0B4-47B6-441D-9D5F-F64341D14F8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1A313BF-211E-4AB9-8686-D9C982DBF18C}">
  <ds:schemaRefs>
    <ds:schemaRef ds:uri="http://schemas.microsoft.com/sharepoint/v3/contenttype/forms"/>
  </ds:schemaRefs>
</ds:datastoreItem>
</file>

<file path=customXml/itemProps4.xml><?xml version="1.0" encoding="utf-8"?>
<ds:datastoreItem xmlns:ds="http://schemas.openxmlformats.org/officeDocument/2006/customXml" ds:itemID="{699F8B3E-28B3-4A40-9A5C-4F64B63054D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1936</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TRICARE Select Enrollment Disenrollment and Change</vt:lpstr>
    </vt:vector>
  </TitlesOfParts>
  <Company>EITSD</Company>
  <LinksUpToDate>false</LinksUpToDate>
  <CharactersWithSpaces>12947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TRICARE Select Enrollment Disenrollment and Change</dc:title>
  <dc:creator>Kaitlin Chiarelli</dc:creator>
  <cp:lastModifiedBy>SYSTEM</cp:lastModifiedBy>
  <cp:revision>2</cp:revision>
  <cp:lastPrinted>2018-05-08T12:47:00Z</cp:lastPrinted>
  <dcterms:created xsi:type="dcterms:W3CDTF">2018-06-21T13:31:00Z</dcterms:created>
  <dcterms:modified xsi:type="dcterms:W3CDTF">2018-06-21T13:31:00Z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018cbd80-e1f4-4ae5-9e4c-93b491feb781</vt:lpwstr>
  </property>
</Properties>
</file>