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545F8" w14:textId="6DBB6ED4" w:rsidR="00DA10BD" w:rsidRPr="00E21DE3" w:rsidRDefault="00DA10BD" w:rsidP="00DA10BD">
      <w:pPr>
        <w:autoSpaceDE w:val="0"/>
        <w:autoSpaceDN w:val="0"/>
        <w:adjustRightInd w:val="0"/>
        <w:spacing w:after="0" w:line="240" w:lineRule="auto"/>
        <w:jc w:val="center"/>
        <w:rPr>
          <w:rFonts w:cstheme="minorHAnsi"/>
          <w:b/>
          <w:bCs/>
          <w:sz w:val="24"/>
          <w:szCs w:val="24"/>
        </w:rPr>
      </w:pPr>
      <w:bookmarkStart w:id="0" w:name="_GoBack"/>
      <w:bookmarkEnd w:id="0"/>
      <w:r w:rsidRPr="00E21DE3">
        <w:rPr>
          <w:rFonts w:cstheme="minorHAnsi"/>
          <w:b/>
          <w:bCs/>
          <w:sz w:val="24"/>
          <w:szCs w:val="24"/>
        </w:rPr>
        <w:t>Federal Office of Rural Health Policy (FORHP)</w:t>
      </w:r>
    </w:p>
    <w:p w14:paraId="0EDA1623" w14:textId="77777777" w:rsidR="00DA10BD" w:rsidRPr="00E21DE3" w:rsidRDefault="00DA10BD" w:rsidP="00DA10BD">
      <w:pPr>
        <w:autoSpaceDE w:val="0"/>
        <w:autoSpaceDN w:val="0"/>
        <w:adjustRightInd w:val="0"/>
        <w:spacing w:after="0" w:line="240" w:lineRule="auto"/>
        <w:jc w:val="center"/>
        <w:rPr>
          <w:rFonts w:cstheme="minorHAnsi"/>
          <w:b/>
          <w:bCs/>
          <w:sz w:val="24"/>
          <w:szCs w:val="24"/>
        </w:rPr>
      </w:pPr>
      <w:r w:rsidRPr="00E21DE3">
        <w:rPr>
          <w:rFonts w:cstheme="minorHAnsi"/>
          <w:b/>
          <w:bCs/>
          <w:sz w:val="24"/>
          <w:szCs w:val="24"/>
        </w:rPr>
        <w:t>Office for the Advancement of Telehealth (OAT)</w:t>
      </w:r>
    </w:p>
    <w:p w14:paraId="5F8FE46D" w14:textId="77777777" w:rsidR="00DA10BD" w:rsidRPr="00E21DE3" w:rsidRDefault="00DA10BD" w:rsidP="00DA10BD">
      <w:pPr>
        <w:spacing w:after="0" w:line="240" w:lineRule="auto"/>
        <w:rPr>
          <w:rFonts w:cstheme="minorHAnsi"/>
          <w:b/>
          <w:bCs/>
          <w:caps/>
          <w:sz w:val="24"/>
          <w:szCs w:val="24"/>
        </w:rPr>
      </w:pPr>
    </w:p>
    <w:p w14:paraId="74997BEF" w14:textId="405EC08C" w:rsidR="0061206E" w:rsidRPr="0061206E" w:rsidRDefault="00DA10BD" w:rsidP="0061206E">
      <w:pPr>
        <w:spacing w:after="0" w:line="240" w:lineRule="auto"/>
        <w:jc w:val="center"/>
        <w:rPr>
          <w:rFonts w:cstheme="minorHAnsi"/>
          <w:b/>
          <w:bCs/>
          <w:sz w:val="24"/>
          <w:szCs w:val="24"/>
        </w:rPr>
      </w:pPr>
      <w:r w:rsidRPr="00E21DE3">
        <w:rPr>
          <w:rFonts w:cstheme="minorHAnsi"/>
          <w:b/>
          <w:bCs/>
          <w:sz w:val="24"/>
          <w:szCs w:val="24"/>
        </w:rPr>
        <w:t>Telehealth Network Grant Program</w:t>
      </w:r>
      <w:r w:rsidR="0061206E">
        <w:rPr>
          <w:rFonts w:cstheme="minorHAnsi"/>
          <w:b/>
          <w:bCs/>
          <w:sz w:val="24"/>
          <w:szCs w:val="24"/>
        </w:rPr>
        <w:t xml:space="preserve"> (TNGP)</w:t>
      </w:r>
    </w:p>
    <w:p w14:paraId="2A8C5F84" w14:textId="77777777" w:rsidR="00DA10BD" w:rsidRPr="00E21DE3" w:rsidRDefault="00DA10BD" w:rsidP="00DA10BD">
      <w:pPr>
        <w:spacing w:after="0" w:line="240" w:lineRule="auto"/>
        <w:rPr>
          <w:rFonts w:cstheme="minorHAnsi"/>
          <w:b/>
          <w:bCs/>
          <w:caps/>
          <w:sz w:val="24"/>
          <w:szCs w:val="24"/>
        </w:rPr>
      </w:pPr>
    </w:p>
    <w:p w14:paraId="496BE67A" w14:textId="2CE79EE8" w:rsidR="00594E49" w:rsidRDefault="00594E49" w:rsidP="00594E49">
      <w:pPr>
        <w:shd w:val="clear" w:color="auto" w:fill="9BBB59" w:themeFill="accent3"/>
        <w:spacing w:after="0" w:line="240" w:lineRule="auto"/>
        <w:jc w:val="center"/>
        <w:rPr>
          <w:rFonts w:cstheme="minorHAnsi"/>
          <w:b/>
          <w:bCs/>
          <w:sz w:val="24"/>
          <w:szCs w:val="24"/>
        </w:rPr>
      </w:pPr>
      <w:r>
        <w:rPr>
          <w:rFonts w:cstheme="minorHAnsi"/>
          <w:b/>
          <w:bCs/>
          <w:sz w:val="24"/>
          <w:szCs w:val="24"/>
        </w:rPr>
        <w:t xml:space="preserve">STUDENT LEVEL </w:t>
      </w:r>
    </w:p>
    <w:p w14:paraId="4B75BBC6" w14:textId="4A97B992" w:rsidR="00594E49" w:rsidRDefault="00594E49" w:rsidP="00594E49">
      <w:pPr>
        <w:shd w:val="clear" w:color="auto" w:fill="9BBB59" w:themeFill="accent3"/>
        <w:spacing w:after="0" w:line="240" w:lineRule="auto"/>
        <w:jc w:val="center"/>
        <w:rPr>
          <w:rFonts w:cstheme="minorHAnsi"/>
          <w:b/>
          <w:bCs/>
          <w:sz w:val="24"/>
          <w:szCs w:val="24"/>
        </w:rPr>
      </w:pPr>
      <w:r>
        <w:rPr>
          <w:rFonts w:cstheme="minorHAnsi"/>
          <w:b/>
          <w:bCs/>
          <w:sz w:val="24"/>
          <w:szCs w:val="24"/>
        </w:rPr>
        <w:t xml:space="preserve">This document is specific to </w:t>
      </w:r>
      <w:r w:rsidR="00704DA7">
        <w:rPr>
          <w:rFonts w:cstheme="minorHAnsi"/>
          <w:b/>
          <w:bCs/>
          <w:sz w:val="24"/>
          <w:szCs w:val="24"/>
        </w:rPr>
        <w:t>student-</w:t>
      </w:r>
      <w:r>
        <w:rPr>
          <w:rFonts w:cstheme="minorHAnsi"/>
          <w:b/>
          <w:bCs/>
          <w:sz w:val="24"/>
          <w:szCs w:val="24"/>
        </w:rPr>
        <w:t xml:space="preserve">level data elements.  </w:t>
      </w:r>
    </w:p>
    <w:p w14:paraId="7EB17284" w14:textId="39AB099E" w:rsidR="00594E49" w:rsidRPr="009F7374" w:rsidRDefault="00594E49" w:rsidP="00594E49">
      <w:pPr>
        <w:shd w:val="clear" w:color="auto" w:fill="9BBB59" w:themeFill="accent3"/>
        <w:spacing w:after="0" w:line="240" w:lineRule="auto"/>
        <w:jc w:val="center"/>
        <w:rPr>
          <w:rFonts w:cstheme="minorHAnsi"/>
          <w:b/>
          <w:bCs/>
          <w:caps/>
          <w:sz w:val="24"/>
          <w:szCs w:val="24"/>
        </w:rPr>
      </w:pPr>
      <w:r w:rsidRPr="008C127F">
        <w:rPr>
          <w:b/>
          <w:i/>
        </w:rPr>
        <w:t xml:space="preserve">The information in this section will be collected once each measurement </w:t>
      </w:r>
      <w:r w:rsidRPr="009F7374">
        <w:rPr>
          <w:b/>
          <w:i/>
        </w:rPr>
        <w:t>period for</w:t>
      </w:r>
      <w:r w:rsidR="009F7374" w:rsidRPr="009F7374">
        <w:rPr>
          <w:b/>
          <w:i/>
        </w:rPr>
        <w:t xml:space="preserve"> all students who received any service as part of the SB-TN</w:t>
      </w:r>
      <w:r w:rsidR="004E7B8B">
        <w:rPr>
          <w:b/>
          <w:i/>
        </w:rPr>
        <w:t>G</w:t>
      </w:r>
      <w:r w:rsidR="009F7374" w:rsidRPr="009F7374">
        <w:rPr>
          <w:b/>
          <w:i/>
        </w:rPr>
        <w:t>P during this measurement period</w:t>
      </w:r>
      <w:r w:rsidRPr="009F7374">
        <w:rPr>
          <w:b/>
          <w:i/>
        </w:rPr>
        <w:t>.</w:t>
      </w:r>
    </w:p>
    <w:p w14:paraId="68330D00" w14:textId="77777777" w:rsidR="00742E36" w:rsidRDefault="00742E36" w:rsidP="00DA10BD">
      <w:pPr>
        <w:rPr>
          <w:b/>
          <w:sz w:val="24"/>
          <w:szCs w:val="24"/>
        </w:rPr>
      </w:pPr>
    </w:p>
    <w:p w14:paraId="0B0F05BB" w14:textId="39B6E7F0" w:rsidR="00B14358" w:rsidRDefault="00DA10BD" w:rsidP="00DA10BD">
      <w:pPr>
        <w:rPr>
          <w:b/>
          <w:sz w:val="24"/>
          <w:szCs w:val="24"/>
        </w:rPr>
      </w:pPr>
      <w:r w:rsidRPr="00742E36">
        <w:rPr>
          <w:b/>
          <w:sz w:val="24"/>
          <w:szCs w:val="24"/>
        </w:rPr>
        <w:t>Data Element Dictionary</w:t>
      </w:r>
    </w:p>
    <w:p w14:paraId="53DB0EE2" w14:textId="6A47291F" w:rsidR="00B14358" w:rsidRDefault="00DA10BD" w:rsidP="00DA10BD">
      <w:pPr>
        <w:rPr>
          <w:b/>
          <w:sz w:val="24"/>
          <w:szCs w:val="24"/>
        </w:rPr>
      </w:pPr>
      <w:r w:rsidRPr="00742E36">
        <w:rPr>
          <w:b/>
          <w:sz w:val="24"/>
          <w:szCs w:val="24"/>
        </w:rPr>
        <w:t>The data element dictionary documents definitions, allowable values, sources for information, and instructions for abstraction.</w:t>
      </w:r>
    </w:p>
    <w:p w14:paraId="17EB1716" w14:textId="6EFAB003" w:rsidR="00C27366" w:rsidRPr="00C27366" w:rsidRDefault="00B14358" w:rsidP="00C27366">
      <w:pPr>
        <w:rPr>
          <w:sz w:val="24"/>
          <w:szCs w:val="24"/>
        </w:rPr>
      </w:pPr>
      <w:r w:rsidRPr="00C27366">
        <w:rPr>
          <w:b/>
          <w:sz w:val="24"/>
          <w:szCs w:val="24"/>
        </w:rPr>
        <w:t xml:space="preserve">The data elements are designed to provide the necessary data to calculate the measures. A data collection tool will be </w:t>
      </w:r>
      <w:r w:rsidR="00C27366" w:rsidRPr="00C27366">
        <w:rPr>
          <w:b/>
          <w:sz w:val="24"/>
          <w:szCs w:val="24"/>
        </w:rPr>
        <w:t>used</w:t>
      </w:r>
      <w:r w:rsidRPr="00C27366">
        <w:rPr>
          <w:b/>
          <w:sz w:val="24"/>
          <w:szCs w:val="24"/>
        </w:rPr>
        <w:t xml:space="preserve"> </w:t>
      </w:r>
      <w:r w:rsidR="00C27366" w:rsidRPr="00C27366">
        <w:rPr>
          <w:b/>
          <w:sz w:val="24"/>
          <w:szCs w:val="24"/>
        </w:rPr>
        <w:t xml:space="preserve">for data entry. That tool will incorporate skip-logic. For example, data elements </w:t>
      </w:r>
      <w:r w:rsidR="00C27366" w:rsidRPr="00C27366">
        <w:rPr>
          <w:rFonts w:cstheme="minorHAnsi"/>
          <w:b/>
          <w:sz w:val="24"/>
          <w:szCs w:val="24"/>
        </w:rPr>
        <w:t>pertinent to specific clinical measures will open only for those schools that offer a relevant telehealth service.</w:t>
      </w:r>
    </w:p>
    <w:p w14:paraId="6700F82B" w14:textId="56CF4D48" w:rsidR="00C27366" w:rsidRDefault="00B14358" w:rsidP="00DA10BD">
      <w:pPr>
        <w:rPr>
          <w:b/>
          <w:sz w:val="24"/>
          <w:szCs w:val="24"/>
        </w:rPr>
      </w:pPr>
      <w:r>
        <w:rPr>
          <w:b/>
          <w:sz w:val="24"/>
          <w:szCs w:val="24"/>
        </w:rPr>
        <w:t>Throughout this document there are references to “the measurement period</w:t>
      </w:r>
      <w:r w:rsidR="00431322">
        <w:rPr>
          <w:b/>
          <w:sz w:val="24"/>
          <w:szCs w:val="24"/>
        </w:rPr>
        <w:t>.</w:t>
      </w:r>
      <w:r>
        <w:rPr>
          <w:b/>
          <w:sz w:val="24"/>
          <w:szCs w:val="24"/>
        </w:rPr>
        <w:t xml:space="preserve">” </w:t>
      </w:r>
      <w:r w:rsidR="00704DA7">
        <w:rPr>
          <w:b/>
          <w:sz w:val="24"/>
          <w:szCs w:val="24"/>
        </w:rPr>
        <w:t>T</w:t>
      </w:r>
      <w:r w:rsidR="0091550D">
        <w:rPr>
          <w:b/>
          <w:sz w:val="24"/>
          <w:szCs w:val="24"/>
        </w:rPr>
        <w:t>he</w:t>
      </w:r>
      <w:r w:rsidR="002662AB">
        <w:rPr>
          <w:b/>
          <w:sz w:val="24"/>
          <w:szCs w:val="24"/>
        </w:rPr>
        <w:t>re will be two measurement periods</w:t>
      </w:r>
      <w:r w:rsidR="00704DA7">
        <w:rPr>
          <w:b/>
          <w:sz w:val="24"/>
          <w:szCs w:val="24"/>
        </w:rPr>
        <w:t>,</w:t>
      </w:r>
      <w:r w:rsidR="002662AB">
        <w:rPr>
          <w:b/>
          <w:sz w:val="24"/>
          <w:szCs w:val="24"/>
        </w:rPr>
        <w:t xml:space="preserve"> each six months </w:t>
      </w:r>
      <w:r w:rsidR="00704DA7">
        <w:rPr>
          <w:b/>
          <w:sz w:val="24"/>
          <w:szCs w:val="24"/>
        </w:rPr>
        <w:t xml:space="preserve">in </w:t>
      </w:r>
      <w:r w:rsidR="002662AB">
        <w:rPr>
          <w:b/>
          <w:sz w:val="24"/>
          <w:szCs w:val="24"/>
        </w:rPr>
        <w:t>duration. These will</w:t>
      </w:r>
      <w:r w:rsidR="0091550D">
        <w:rPr>
          <w:b/>
          <w:sz w:val="24"/>
          <w:szCs w:val="24"/>
        </w:rPr>
        <w:t xml:space="preserve"> be January 1 – June 30 and July 1 – December 31</w:t>
      </w:r>
      <w:r w:rsidR="002662AB">
        <w:rPr>
          <w:b/>
          <w:sz w:val="24"/>
          <w:szCs w:val="24"/>
        </w:rPr>
        <w:t>.</w:t>
      </w:r>
    </w:p>
    <w:p w14:paraId="58C9489E" w14:textId="77777777" w:rsidR="00740D66" w:rsidRDefault="00740D66" w:rsidP="00740D66">
      <w:pPr>
        <w:spacing w:after="0"/>
        <w:rPr>
          <w:b/>
        </w:rPr>
      </w:pPr>
    </w:p>
    <w:tbl>
      <w:tblPr>
        <w:tblStyle w:val="TableGrid"/>
        <w:tblW w:w="10368" w:type="dxa"/>
        <w:tblLook w:val="04A0" w:firstRow="1" w:lastRow="0" w:firstColumn="1" w:lastColumn="0" w:noHBand="0" w:noVBand="1"/>
      </w:tblPr>
      <w:tblGrid>
        <w:gridCol w:w="2592"/>
        <w:gridCol w:w="7776"/>
      </w:tblGrid>
      <w:tr w:rsidR="00740D66" w14:paraId="67BE1ED3" w14:textId="77777777" w:rsidTr="00420B59">
        <w:trPr>
          <w:trHeight w:val="323"/>
        </w:trPr>
        <w:tc>
          <w:tcPr>
            <w:tcW w:w="2592" w:type="dxa"/>
            <w:shd w:val="clear" w:color="auto" w:fill="B8CCE4" w:themeFill="accent1" w:themeFillTint="66"/>
          </w:tcPr>
          <w:p w14:paraId="3CF3A858" w14:textId="77777777" w:rsidR="00740D66" w:rsidRPr="00181146" w:rsidRDefault="00740D66" w:rsidP="004462AD">
            <w:pPr>
              <w:rPr>
                <w:b/>
                <w:bCs/>
              </w:rPr>
            </w:pPr>
            <w:r>
              <w:rPr>
                <w:b/>
                <w:bCs/>
              </w:rPr>
              <w:t>Data element number:</w:t>
            </w:r>
          </w:p>
        </w:tc>
        <w:tc>
          <w:tcPr>
            <w:tcW w:w="7776" w:type="dxa"/>
            <w:shd w:val="clear" w:color="auto" w:fill="B8CCE4" w:themeFill="accent1" w:themeFillTint="66"/>
          </w:tcPr>
          <w:p w14:paraId="6A8E14BA" w14:textId="07A3584F" w:rsidR="00740D66" w:rsidRDefault="005E5BBD" w:rsidP="004462AD">
            <w:r>
              <w:t>B-</w:t>
            </w:r>
            <w:r w:rsidR="008553B5">
              <w:t>1</w:t>
            </w:r>
          </w:p>
        </w:tc>
      </w:tr>
      <w:tr w:rsidR="00740D66" w14:paraId="535BF115" w14:textId="77777777" w:rsidTr="00594E49">
        <w:trPr>
          <w:trHeight w:val="260"/>
        </w:trPr>
        <w:tc>
          <w:tcPr>
            <w:tcW w:w="2592" w:type="dxa"/>
            <w:shd w:val="clear" w:color="auto" w:fill="FFFFFF" w:themeFill="background1"/>
          </w:tcPr>
          <w:p w14:paraId="03B17D24" w14:textId="77777777" w:rsidR="00740D66" w:rsidRPr="00181146" w:rsidRDefault="00740D66" w:rsidP="004462AD">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B1A848D" w14:textId="33360917" w:rsidR="00740D66" w:rsidRDefault="00740D66" w:rsidP="004462AD">
            <w:r>
              <w:rPr>
                <w:rFonts w:cstheme="minorHAnsi"/>
              </w:rPr>
              <w:t>School ID</w:t>
            </w:r>
          </w:p>
        </w:tc>
      </w:tr>
      <w:tr w:rsidR="00740D66" w14:paraId="6CF9DC63" w14:textId="77777777" w:rsidTr="004462AD">
        <w:trPr>
          <w:trHeight w:val="260"/>
        </w:trPr>
        <w:tc>
          <w:tcPr>
            <w:tcW w:w="2592" w:type="dxa"/>
          </w:tcPr>
          <w:p w14:paraId="093CA6FF" w14:textId="77777777" w:rsidR="00740D66" w:rsidRPr="00181146" w:rsidRDefault="00740D66" w:rsidP="004462AD">
            <w:pPr>
              <w:rPr>
                <w:b/>
                <w:bCs/>
              </w:rPr>
            </w:pPr>
            <w:r>
              <w:rPr>
                <w:b/>
                <w:bCs/>
              </w:rPr>
              <w:t>Variable definition:</w:t>
            </w:r>
          </w:p>
        </w:tc>
        <w:tc>
          <w:tcPr>
            <w:tcW w:w="7776" w:type="dxa"/>
          </w:tcPr>
          <w:p w14:paraId="76DF3B7B" w14:textId="6943278D" w:rsidR="00740D66" w:rsidRDefault="00740D66" w:rsidP="004462AD">
            <w:r>
              <w:rPr>
                <w:rFonts w:cstheme="minorHAnsi"/>
              </w:rPr>
              <w:t>An ID assigned to each school</w:t>
            </w:r>
          </w:p>
        </w:tc>
      </w:tr>
      <w:tr w:rsidR="00740D66" w14:paraId="5ED3EEBD" w14:textId="77777777" w:rsidTr="004462AD">
        <w:trPr>
          <w:trHeight w:val="269"/>
        </w:trPr>
        <w:tc>
          <w:tcPr>
            <w:tcW w:w="2592" w:type="dxa"/>
          </w:tcPr>
          <w:p w14:paraId="4888A1CC" w14:textId="3EDD1139" w:rsidR="00740D66" w:rsidRDefault="00740D66" w:rsidP="004462AD">
            <w:pPr>
              <w:rPr>
                <w:b/>
                <w:bCs/>
              </w:rPr>
            </w:pPr>
            <w:r>
              <w:rPr>
                <w:b/>
                <w:bCs/>
              </w:rPr>
              <w:t>Data collection level</w:t>
            </w:r>
            <w:r w:rsidR="00704DA7">
              <w:rPr>
                <w:b/>
                <w:bCs/>
              </w:rPr>
              <w:t>:</w:t>
            </w:r>
          </w:p>
        </w:tc>
        <w:tc>
          <w:tcPr>
            <w:tcW w:w="7776" w:type="dxa"/>
          </w:tcPr>
          <w:p w14:paraId="3CB3F53D" w14:textId="0116C48D" w:rsidR="00740D66" w:rsidRPr="00933ED9" w:rsidRDefault="00740D66" w:rsidP="004462AD">
            <w:pPr>
              <w:rPr>
                <w:iCs/>
              </w:rPr>
            </w:pPr>
            <w:r>
              <w:rPr>
                <w:iCs/>
              </w:rPr>
              <w:t>Student</w:t>
            </w:r>
          </w:p>
        </w:tc>
      </w:tr>
      <w:tr w:rsidR="00740D66" w14:paraId="30D93A9A" w14:textId="77777777" w:rsidTr="004462AD">
        <w:trPr>
          <w:trHeight w:val="269"/>
        </w:trPr>
        <w:tc>
          <w:tcPr>
            <w:tcW w:w="2592" w:type="dxa"/>
          </w:tcPr>
          <w:p w14:paraId="037AB0BD" w14:textId="77777777" w:rsidR="00740D66" w:rsidRPr="00181146" w:rsidRDefault="00740D66" w:rsidP="004462AD">
            <w:pPr>
              <w:rPr>
                <w:b/>
                <w:bCs/>
              </w:rPr>
            </w:pPr>
            <w:r>
              <w:rPr>
                <w:b/>
                <w:bCs/>
              </w:rPr>
              <w:t>Valid (allowable) values:</w:t>
            </w:r>
          </w:p>
        </w:tc>
        <w:tc>
          <w:tcPr>
            <w:tcW w:w="7776" w:type="dxa"/>
          </w:tcPr>
          <w:p w14:paraId="14DB019A" w14:textId="77777777" w:rsidR="00740D66" w:rsidRPr="00A951EF" w:rsidRDefault="00740D66" w:rsidP="004462AD">
            <w:r>
              <w:rPr>
                <w:i/>
                <w:iCs/>
              </w:rPr>
              <w:t xml:space="preserve">Any alphanumeric character  </w:t>
            </w:r>
          </w:p>
        </w:tc>
      </w:tr>
      <w:tr w:rsidR="00740D66" w14:paraId="54200DBA" w14:textId="77777777" w:rsidTr="004462AD">
        <w:trPr>
          <w:trHeight w:val="274"/>
        </w:trPr>
        <w:tc>
          <w:tcPr>
            <w:tcW w:w="2592" w:type="dxa"/>
          </w:tcPr>
          <w:p w14:paraId="18A9EEA1" w14:textId="77777777" w:rsidR="00740D66" w:rsidRPr="00181146" w:rsidRDefault="00740D66" w:rsidP="004462AD">
            <w:pPr>
              <w:rPr>
                <w:b/>
                <w:bCs/>
              </w:rPr>
            </w:pPr>
            <w:r>
              <w:rPr>
                <w:b/>
                <w:bCs/>
              </w:rPr>
              <w:t xml:space="preserve">Note for abstractions: </w:t>
            </w:r>
          </w:p>
        </w:tc>
        <w:tc>
          <w:tcPr>
            <w:tcW w:w="7776" w:type="dxa"/>
          </w:tcPr>
          <w:p w14:paraId="4A34514F" w14:textId="26B82102" w:rsidR="00740D66" w:rsidRDefault="00740D66" w:rsidP="00594E49">
            <w:pPr>
              <w:pStyle w:val="ListParagraph"/>
              <w:numPr>
                <w:ilvl w:val="0"/>
                <w:numId w:val="1"/>
              </w:numPr>
              <w:ind w:left="288" w:hanging="270"/>
            </w:pPr>
            <w:r>
              <w:t xml:space="preserve">Check that the </w:t>
            </w:r>
            <w:r w:rsidR="00594E49">
              <w:t>ID for</w:t>
            </w:r>
            <w:r>
              <w:t xml:space="preserve"> the school entered is consistent across measurement periods.</w:t>
            </w:r>
          </w:p>
        </w:tc>
      </w:tr>
      <w:tr w:rsidR="00740D66" w14:paraId="2AB984AA" w14:textId="77777777" w:rsidTr="004462AD">
        <w:trPr>
          <w:trHeight w:val="260"/>
        </w:trPr>
        <w:tc>
          <w:tcPr>
            <w:tcW w:w="2592" w:type="dxa"/>
          </w:tcPr>
          <w:p w14:paraId="6CBB8417" w14:textId="77777777" w:rsidR="00740D66" w:rsidRDefault="00740D66" w:rsidP="004462AD">
            <w:pPr>
              <w:rPr>
                <w:b/>
                <w:bCs/>
              </w:rPr>
            </w:pPr>
            <w:r>
              <w:rPr>
                <w:b/>
                <w:bCs/>
              </w:rPr>
              <w:t>Source for definitions:</w:t>
            </w:r>
          </w:p>
        </w:tc>
        <w:tc>
          <w:tcPr>
            <w:tcW w:w="7776" w:type="dxa"/>
          </w:tcPr>
          <w:p w14:paraId="70C7594B" w14:textId="199FF152" w:rsidR="00740D66" w:rsidRDefault="00740D66" w:rsidP="004462AD">
            <w:r>
              <w:t xml:space="preserve">Rural Telehealth Research Center </w:t>
            </w:r>
          </w:p>
        </w:tc>
      </w:tr>
    </w:tbl>
    <w:p w14:paraId="2A232F52" w14:textId="7E7F1341" w:rsidR="00740D66" w:rsidRDefault="00740D66" w:rsidP="00740D66">
      <w:pPr>
        <w:jc w:val="center"/>
        <w:rPr>
          <w:b/>
          <w:bCs/>
        </w:rPr>
      </w:pPr>
    </w:p>
    <w:p w14:paraId="6C12AD5B" w14:textId="77777777" w:rsidR="00CE4FA5" w:rsidRDefault="00CE4FA5" w:rsidP="00740D66">
      <w:pPr>
        <w:jc w:val="center"/>
        <w:rPr>
          <w:b/>
          <w:bCs/>
        </w:rPr>
      </w:pPr>
    </w:p>
    <w:p w14:paraId="31B7175F" w14:textId="77777777" w:rsidR="00CE4FA5" w:rsidRPr="00335445" w:rsidRDefault="00CE4FA5" w:rsidP="00CE4FA5">
      <w:pPr>
        <w:spacing w:after="120"/>
        <w:rPr>
          <w:rFonts w:cs="Arial"/>
        </w:rPr>
      </w:pPr>
      <w:r w:rsidRPr="00D63307">
        <w:rPr>
          <w:rFonts w:cs="Arial"/>
        </w:rPr>
        <w:t>Public Burden Statement:  An agency may not conduct or sponsor, and a person is not required to respond to, a collection of information unless it displays a currently valid OMB control number.  The OMB control number for this project is 0915-</w:t>
      </w:r>
      <w:r w:rsidRPr="00D63307">
        <w:rPr>
          <w:rFonts w:cs="Arial"/>
          <w:highlight w:val="yellow"/>
        </w:rPr>
        <w:t>XXXX</w:t>
      </w:r>
      <w:r w:rsidRPr="00D63307">
        <w:rPr>
          <w:rFonts w:cs="Arial"/>
        </w:rPr>
        <w:t xml:space="preserve">.  Public reporting burden for this collection of information is estimated to average </w:t>
      </w:r>
      <w:r w:rsidRPr="00D63307">
        <w:rPr>
          <w:rFonts w:cs="Arial"/>
          <w:highlight w:val="yellow"/>
        </w:rPr>
        <w:t>XX</w:t>
      </w:r>
      <w:r w:rsidRPr="00D63307">
        <w:rPr>
          <w:rFonts w:cs="Arial"/>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w:t>
      </w:r>
      <w:r>
        <w:rPr>
          <w:rFonts w:cs="Arial"/>
        </w:rPr>
        <w:t>9, Rockville, Maryland, 20857</w:t>
      </w:r>
    </w:p>
    <w:p w14:paraId="3A4C1E30" w14:textId="09635F87" w:rsidR="00712930" w:rsidRDefault="00712930" w:rsidP="00DA10BD">
      <w:pPr>
        <w:rPr>
          <w:b/>
          <w:bCs/>
        </w:rPr>
      </w:pPr>
    </w:p>
    <w:tbl>
      <w:tblPr>
        <w:tblStyle w:val="TableGrid"/>
        <w:tblW w:w="10368" w:type="dxa"/>
        <w:tblLook w:val="04A0" w:firstRow="1" w:lastRow="0" w:firstColumn="1" w:lastColumn="0" w:noHBand="0" w:noVBand="1"/>
      </w:tblPr>
      <w:tblGrid>
        <w:gridCol w:w="2592"/>
        <w:gridCol w:w="7776"/>
      </w:tblGrid>
      <w:tr w:rsidR="00846CE0" w14:paraId="564841EB" w14:textId="77777777" w:rsidTr="0036503E">
        <w:trPr>
          <w:trHeight w:val="274"/>
        </w:trPr>
        <w:tc>
          <w:tcPr>
            <w:tcW w:w="2592" w:type="dxa"/>
            <w:shd w:val="clear" w:color="auto" w:fill="B8CCE4" w:themeFill="accent1" w:themeFillTint="66"/>
          </w:tcPr>
          <w:p w14:paraId="655EDC8F" w14:textId="77777777" w:rsidR="00846CE0" w:rsidRPr="00181146" w:rsidRDefault="00846CE0" w:rsidP="00846CE0">
            <w:pPr>
              <w:rPr>
                <w:b/>
                <w:bCs/>
              </w:rPr>
            </w:pPr>
            <w:r>
              <w:rPr>
                <w:b/>
                <w:bCs/>
              </w:rPr>
              <w:lastRenderedPageBreak/>
              <w:t>Data element number:</w:t>
            </w:r>
          </w:p>
        </w:tc>
        <w:tc>
          <w:tcPr>
            <w:tcW w:w="7776" w:type="dxa"/>
            <w:shd w:val="clear" w:color="auto" w:fill="B8CCE4" w:themeFill="accent1" w:themeFillTint="66"/>
          </w:tcPr>
          <w:p w14:paraId="034056A2" w14:textId="55C8770D" w:rsidR="00846CE0" w:rsidRDefault="005E5BBD" w:rsidP="00846CE0">
            <w:r>
              <w:t>B-</w:t>
            </w:r>
            <w:r w:rsidR="008553B5">
              <w:t>2</w:t>
            </w:r>
          </w:p>
        </w:tc>
      </w:tr>
      <w:tr w:rsidR="00846CE0" w14:paraId="786E877D" w14:textId="77777777" w:rsidTr="009A3630">
        <w:trPr>
          <w:trHeight w:val="260"/>
        </w:trPr>
        <w:tc>
          <w:tcPr>
            <w:tcW w:w="2592" w:type="dxa"/>
          </w:tcPr>
          <w:p w14:paraId="2D15AFA3" w14:textId="77777777" w:rsidR="00846CE0" w:rsidRPr="00181146" w:rsidRDefault="00846CE0" w:rsidP="00846CE0">
            <w:pPr>
              <w:rPr>
                <w:b/>
                <w:bCs/>
              </w:rPr>
            </w:pPr>
            <w:r w:rsidRPr="00181146">
              <w:rPr>
                <w:b/>
                <w:bCs/>
              </w:rPr>
              <w:t xml:space="preserve">Variable </w:t>
            </w:r>
            <w:r>
              <w:rPr>
                <w:b/>
                <w:bCs/>
              </w:rPr>
              <w:t>n</w:t>
            </w:r>
            <w:r w:rsidRPr="00181146">
              <w:rPr>
                <w:b/>
                <w:bCs/>
              </w:rPr>
              <w:t>ame:</w:t>
            </w:r>
          </w:p>
        </w:tc>
        <w:tc>
          <w:tcPr>
            <w:tcW w:w="7776" w:type="dxa"/>
          </w:tcPr>
          <w:p w14:paraId="33FFD3D6" w14:textId="44D0DA53" w:rsidR="00846CE0" w:rsidRDefault="00CB0325" w:rsidP="00362CC8">
            <w:r>
              <w:t xml:space="preserve">Student </w:t>
            </w:r>
            <w:r w:rsidR="00362CC8">
              <w:t>ID</w:t>
            </w:r>
            <w:r w:rsidR="00846CE0">
              <w:t xml:space="preserve"> </w:t>
            </w:r>
          </w:p>
        </w:tc>
      </w:tr>
      <w:tr w:rsidR="00846CE0" w14:paraId="7790E23D" w14:textId="77777777" w:rsidTr="009A3630">
        <w:trPr>
          <w:trHeight w:val="260"/>
        </w:trPr>
        <w:tc>
          <w:tcPr>
            <w:tcW w:w="2592" w:type="dxa"/>
          </w:tcPr>
          <w:p w14:paraId="4350C2F1" w14:textId="77777777" w:rsidR="00846CE0" w:rsidRPr="00181146" w:rsidRDefault="00846CE0" w:rsidP="00846CE0">
            <w:pPr>
              <w:rPr>
                <w:b/>
                <w:bCs/>
              </w:rPr>
            </w:pPr>
            <w:r>
              <w:rPr>
                <w:b/>
                <w:bCs/>
              </w:rPr>
              <w:t>Variable definition:</w:t>
            </w:r>
          </w:p>
        </w:tc>
        <w:tc>
          <w:tcPr>
            <w:tcW w:w="7776" w:type="dxa"/>
          </w:tcPr>
          <w:p w14:paraId="0C536D33" w14:textId="0C9588F7" w:rsidR="00846CE0" w:rsidRDefault="009E2FCE" w:rsidP="004A7316">
            <w:r>
              <w:rPr>
                <w:rFonts w:cstheme="minorHAnsi"/>
              </w:rPr>
              <w:t>An ID assigned to each case</w:t>
            </w:r>
            <w:r w:rsidR="00CB0325">
              <w:rPr>
                <w:rFonts w:cstheme="minorHAnsi"/>
              </w:rPr>
              <w:t xml:space="preserve"> by the </w:t>
            </w:r>
            <w:r w:rsidR="004A7316">
              <w:rPr>
                <w:rFonts w:cstheme="minorHAnsi"/>
              </w:rPr>
              <w:t>SB-TNGP</w:t>
            </w:r>
            <w:r w:rsidR="00CB0325">
              <w:rPr>
                <w:rFonts w:cstheme="minorHAnsi"/>
              </w:rPr>
              <w:t xml:space="preserve"> grantee</w:t>
            </w:r>
            <w:r w:rsidR="00362CC8">
              <w:rPr>
                <w:rFonts w:cstheme="minorHAnsi"/>
              </w:rPr>
              <w:t>. T</w:t>
            </w:r>
            <w:r w:rsidR="004A7316">
              <w:rPr>
                <w:rFonts w:cstheme="minorHAnsi"/>
              </w:rPr>
              <w:t>o protect student confidentiality, t</w:t>
            </w:r>
            <w:r w:rsidR="00362CC8">
              <w:rPr>
                <w:rFonts w:cstheme="minorHAnsi"/>
              </w:rPr>
              <w:t>his ID will be</w:t>
            </w:r>
            <w:r>
              <w:rPr>
                <w:rFonts w:cstheme="minorHAnsi"/>
              </w:rPr>
              <w:t xml:space="preserve"> </w:t>
            </w:r>
            <w:r w:rsidR="00362CC8">
              <w:rPr>
                <w:rFonts w:cstheme="minorHAnsi"/>
              </w:rPr>
              <w:t xml:space="preserve">automatically </w:t>
            </w:r>
            <w:r>
              <w:rPr>
                <w:rFonts w:cstheme="minorHAnsi"/>
              </w:rPr>
              <w:t>converted to a non</w:t>
            </w:r>
            <w:r w:rsidR="00704DA7">
              <w:rPr>
                <w:rFonts w:cstheme="minorHAnsi"/>
              </w:rPr>
              <w:t>-</w:t>
            </w:r>
            <w:r>
              <w:rPr>
                <w:rFonts w:cstheme="minorHAnsi"/>
              </w:rPr>
              <w:t xml:space="preserve">linkable </w:t>
            </w:r>
            <w:r w:rsidR="00CB0325">
              <w:rPr>
                <w:rFonts w:cstheme="minorHAnsi"/>
              </w:rPr>
              <w:t xml:space="preserve">case </w:t>
            </w:r>
            <w:r>
              <w:rPr>
                <w:rFonts w:cstheme="minorHAnsi"/>
              </w:rPr>
              <w:t>ID when data are submitted</w:t>
            </w:r>
            <w:r w:rsidR="00362CC8">
              <w:rPr>
                <w:rFonts w:cstheme="minorHAnsi"/>
              </w:rPr>
              <w:t xml:space="preserve"> </w:t>
            </w:r>
            <w:r w:rsidR="00CB0325">
              <w:rPr>
                <w:rFonts w:cstheme="minorHAnsi"/>
              </w:rPr>
              <w:t>to the RTRC data center</w:t>
            </w:r>
            <w:r w:rsidR="00813FED">
              <w:rPr>
                <w:rFonts w:cstheme="minorHAnsi"/>
              </w:rPr>
              <w:t>.</w:t>
            </w:r>
          </w:p>
        </w:tc>
      </w:tr>
      <w:tr w:rsidR="008F4980" w14:paraId="7D3B3F2E" w14:textId="77777777" w:rsidTr="009A3630">
        <w:trPr>
          <w:trHeight w:val="269"/>
        </w:trPr>
        <w:tc>
          <w:tcPr>
            <w:tcW w:w="2592" w:type="dxa"/>
          </w:tcPr>
          <w:p w14:paraId="7FD595AE" w14:textId="7F400652" w:rsidR="008F4980" w:rsidRDefault="00933ED9" w:rsidP="00846CE0">
            <w:pPr>
              <w:rPr>
                <w:b/>
                <w:bCs/>
              </w:rPr>
            </w:pPr>
            <w:r>
              <w:rPr>
                <w:b/>
                <w:bCs/>
              </w:rPr>
              <w:t>Data collection level</w:t>
            </w:r>
            <w:r w:rsidR="00704DA7">
              <w:rPr>
                <w:b/>
                <w:bCs/>
              </w:rPr>
              <w:t>:</w:t>
            </w:r>
          </w:p>
        </w:tc>
        <w:tc>
          <w:tcPr>
            <w:tcW w:w="7776" w:type="dxa"/>
          </w:tcPr>
          <w:p w14:paraId="3FDC3071" w14:textId="480BF192" w:rsidR="008F4980" w:rsidRPr="00933ED9" w:rsidRDefault="008F4980" w:rsidP="00B8393F">
            <w:pPr>
              <w:rPr>
                <w:iCs/>
              </w:rPr>
            </w:pPr>
            <w:r>
              <w:rPr>
                <w:iCs/>
              </w:rPr>
              <w:t>Student</w:t>
            </w:r>
          </w:p>
        </w:tc>
      </w:tr>
      <w:tr w:rsidR="00FE7A1F" w14:paraId="1C379812" w14:textId="77777777" w:rsidTr="009A3630">
        <w:trPr>
          <w:trHeight w:val="269"/>
        </w:trPr>
        <w:tc>
          <w:tcPr>
            <w:tcW w:w="2592" w:type="dxa"/>
          </w:tcPr>
          <w:p w14:paraId="50EF5C3D" w14:textId="3C33E805" w:rsidR="00FE7A1F" w:rsidRDefault="00FE7A1F" w:rsidP="00846CE0">
            <w:pPr>
              <w:rPr>
                <w:b/>
                <w:bCs/>
              </w:rPr>
            </w:pPr>
            <w:r>
              <w:rPr>
                <w:b/>
                <w:bCs/>
              </w:rPr>
              <w:t>Criteria:</w:t>
            </w:r>
          </w:p>
        </w:tc>
        <w:tc>
          <w:tcPr>
            <w:tcW w:w="7776" w:type="dxa"/>
          </w:tcPr>
          <w:p w14:paraId="09B26775" w14:textId="69F86DB8" w:rsidR="00FE7A1F" w:rsidRPr="002D34B9" w:rsidRDefault="005740A0" w:rsidP="004462AD">
            <w:pPr>
              <w:rPr>
                <w:iCs/>
              </w:rPr>
            </w:pPr>
            <w:r>
              <w:rPr>
                <w:iCs/>
              </w:rPr>
              <w:t>S</w:t>
            </w:r>
            <w:r w:rsidR="002D34B9">
              <w:rPr>
                <w:iCs/>
              </w:rPr>
              <w:t xml:space="preserve">tudents </w:t>
            </w:r>
            <w:r w:rsidR="00BA0207">
              <w:rPr>
                <w:iCs/>
              </w:rPr>
              <w:t xml:space="preserve">who received </w:t>
            </w:r>
            <w:r>
              <w:rPr>
                <w:iCs/>
              </w:rPr>
              <w:t xml:space="preserve">telehealth </w:t>
            </w:r>
            <w:r w:rsidR="002D34B9">
              <w:rPr>
                <w:iCs/>
              </w:rPr>
              <w:t>service</w:t>
            </w:r>
            <w:r>
              <w:rPr>
                <w:iCs/>
              </w:rPr>
              <w:t>s</w:t>
            </w:r>
            <w:r w:rsidR="00BA0207">
              <w:rPr>
                <w:iCs/>
              </w:rPr>
              <w:t xml:space="preserve"> </w:t>
            </w:r>
            <w:r>
              <w:rPr>
                <w:iCs/>
              </w:rPr>
              <w:t>through</w:t>
            </w:r>
            <w:r w:rsidR="00BA0207">
              <w:rPr>
                <w:iCs/>
              </w:rPr>
              <w:t xml:space="preserve"> the SB-TNGP</w:t>
            </w:r>
            <w:r w:rsidR="006A7422">
              <w:rPr>
                <w:iCs/>
              </w:rPr>
              <w:t xml:space="preserve"> during th</w:t>
            </w:r>
            <w:r>
              <w:rPr>
                <w:iCs/>
              </w:rPr>
              <w:t>e</w:t>
            </w:r>
            <w:r w:rsidR="006A7422">
              <w:rPr>
                <w:iCs/>
              </w:rPr>
              <w:t xml:space="preserve"> measurement period</w:t>
            </w:r>
          </w:p>
        </w:tc>
      </w:tr>
      <w:tr w:rsidR="00846CE0" w14:paraId="0E66E08C" w14:textId="77777777" w:rsidTr="009A3630">
        <w:trPr>
          <w:trHeight w:val="269"/>
        </w:trPr>
        <w:tc>
          <w:tcPr>
            <w:tcW w:w="2592" w:type="dxa"/>
          </w:tcPr>
          <w:p w14:paraId="0C443E84" w14:textId="77777777" w:rsidR="00846CE0" w:rsidRPr="00181146" w:rsidRDefault="00846CE0" w:rsidP="00846CE0">
            <w:pPr>
              <w:rPr>
                <w:b/>
                <w:bCs/>
              </w:rPr>
            </w:pPr>
            <w:r>
              <w:rPr>
                <w:b/>
                <w:bCs/>
              </w:rPr>
              <w:t>Valid (allowable) values:</w:t>
            </w:r>
          </w:p>
        </w:tc>
        <w:tc>
          <w:tcPr>
            <w:tcW w:w="7776" w:type="dxa"/>
          </w:tcPr>
          <w:p w14:paraId="311F0746" w14:textId="77777777" w:rsidR="00846CE0" w:rsidRPr="00A951EF" w:rsidRDefault="00B8393F" w:rsidP="00B8393F">
            <w:r>
              <w:rPr>
                <w:i/>
                <w:iCs/>
              </w:rPr>
              <w:t xml:space="preserve">Any alphanumeric character  </w:t>
            </w:r>
          </w:p>
        </w:tc>
      </w:tr>
      <w:tr w:rsidR="00846CE0" w14:paraId="26B2ED6F" w14:textId="77777777" w:rsidTr="009A3630">
        <w:trPr>
          <w:trHeight w:val="274"/>
        </w:trPr>
        <w:tc>
          <w:tcPr>
            <w:tcW w:w="2592" w:type="dxa"/>
          </w:tcPr>
          <w:p w14:paraId="1BC125B7" w14:textId="77777777" w:rsidR="00846CE0" w:rsidRPr="00181146" w:rsidRDefault="00846CE0" w:rsidP="00846CE0">
            <w:pPr>
              <w:rPr>
                <w:b/>
                <w:bCs/>
              </w:rPr>
            </w:pPr>
            <w:r>
              <w:rPr>
                <w:b/>
                <w:bCs/>
              </w:rPr>
              <w:t xml:space="preserve">Note for abstractions: </w:t>
            </w:r>
          </w:p>
        </w:tc>
        <w:tc>
          <w:tcPr>
            <w:tcW w:w="7776" w:type="dxa"/>
          </w:tcPr>
          <w:p w14:paraId="5BD0A290" w14:textId="6629204D" w:rsidR="00B8393F" w:rsidRDefault="00846CE0" w:rsidP="005A6EAC">
            <w:pPr>
              <w:pStyle w:val="ListParagraph"/>
              <w:numPr>
                <w:ilvl w:val="0"/>
                <w:numId w:val="1"/>
              </w:numPr>
              <w:ind w:left="288" w:hanging="270"/>
            </w:pPr>
            <w:r>
              <w:t xml:space="preserve">This </w:t>
            </w:r>
            <w:r w:rsidR="00B8393F" w:rsidRPr="00B8393F">
              <w:t xml:space="preserve">field </w:t>
            </w:r>
            <w:r w:rsidR="00861066">
              <w:t>s</w:t>
            </w:r>
            <w:r w:rsidR="00B8393F" w:rsidRPr="00B8393F">
              <w:t xml:space="preserve">hould be used for internal purposes only to help </w:t>
            </w:r>
            <w:r w:rsidR="00861066">
              <w:t>school</w:t>
            </w:r>
            <w:r w:rsidR="00B8393F" w:rsidRPr="00B8393F">
              <w:t xml:space="preserve">s link data elements for the same </w:t>
            </w:r>
            <w:r w:rsidR="00806533">
              <w:t>student</w:t>
            </w:r>
            <w:r w:rsidR="00B8393F" w:rsidRPr="00B8393F">
              <w:t xml:space="preserve"> that might have been obtained from different sources.</w:t>
            </w:r>
          </w:p>
          <w:p w14:paraId="6DF95A48" w14:textId="2ADB48A5" w:rsidR="009C156F" w:rsidRDefault="00704DA7" w:rsidP="005A6EAC">
            <w:pPr>
              <w:pStyle w:val="ListParagraph"/>
              <w:numPr>
                <w:ilvl w:val="0"/>
                <w:numId w:val="1"/>
              </w:numPr>
              <w:ind w:left="288" w:hanging="270"/>
            </w:pPr>
            <w:r>
              <w:t>The s</w:t>
            </w:r>
            <w:r w:rsidR="00861066">
              <w:t>tudent</w:t>
            </w:r>
            <w:r w:rsidR="009C156F">
              <w:t xml:space="preserve"> ID could be the</w:t>
            </w:r>
            <w:r w:rsidR="00861066">
              <w:t xml:space="preserve"> student’s</w:t>
            </w:r>
            <w:r w:rsidR="009C156F">
              <w:t xml:space="preserve"> full name or any other unique identifier</w:t>
            </w:r>
            <w:r w:rsidR="00E7588A">
              <w:t>.</w:t>
            </w:r>
          </w:p>
          <w:p w14:paraId="1209728C" w14:textId="397EA9E0" w:rsidR="00B8393F" w:rsidRDefault="00B8393F" w:rsidP="005A6EAC">
            <w:pPr>
              <w:pStyle w:val="ListParagraph"/>
              <w:numPr>
                <w:ilvl w:val="0"/>
                <w:numId w:val="1"/>
              </w:numPr>
              <w:ind w:left="288" w:hanging="270"/>
            </w:pPr>
            <w:r w:rsidRPr="00B8393F">
              <w:t xml:space="preserve">To protect </w:t>
            </w:r>
            <w:r w:rsidR="00806533">
              <w:t>students</w:t>
            </w:r>
            <w:r w:rsidRPr="00B8393F">
              <w:t xml:space="preserve">’ confidentiality, the </w:t>
            </w:r>
            <w:r w:rsidR="00861066">
              <w:t>student</w:t>
            </w:r>
            <w:r w:rsidRPr="00B8393F">
              <w:t xml:space="preserve"> ID should not be shared with anyone outside the </w:t>
            </w:r>
            <w:r w:rsidR="00806533">
              <w:t>school</w:t>
            </w:r>
            <w:r w:rsidRPr="00B8393F">
              <w:t xml:space="preserve"> system.</w:t>
            </w:r>
          </w:p>
          <w:p w14:paraId="0F7C180A" w14:textId="6E5B3792" w:rsidR="00846CE0" w:rsidRDefault="00861066" w:rsidP="00CB0325">
            <w:pPr>
              <w:pStyle w:val="ListParagraph"/>
              <w:numPr>
                <w:ilvl w:val="0"/>
                <w:numId w:val="1"/>
              </w:numPr>
              <w:ind w:left="288" w:hanging="270"/>
            </w:pPr>
            <w:r>
              <w:t>To protect the students’ confidentiality, a non</w:t>
            </w:r>
            <w:r w:rsidR="00704DA7">
              <w:t>-</w:t>
            </w:r>
            <w:r>
              <w:t xml:space="preserve">linkable case ID will be </w:t>
            </w:r>
            <w:r w:rsidR="008065C7">
              <w:t xml:space="preserve">automatically </w:t>
            </w:r>
            <w:r>
              <w:t>assigned to the record once it is submitted.</w:t>
            </w:r>
            <w:r w:rsidR="00B8393F">
              <w:t xml:space="preserve"> </w:t>
            </w:r>
            <w:r w:rsidR="009F7E5A">
              <w:t xml:space="preserve">The </w:t>
            </w:r>
            <w:r w:rsidR="00CB0325">
              <w:t xml:space="preserve">student </w:t>
            </w:r>
            <w:r w:rsidR="009F7E5A">
              <w:t>ID will never be uploaded or saved in the study database and are for your own reference only.</w:t>
            </w:r>
          </w:p>
        </w:tc>
      </w:tr>
      <w:tr w:rsidR="008D6D1C" w14:paraId="773E0673" w14:textId="77777777" w:rsidTr="00CC0D16">
        <w:trPr>
          <w:trHeight w:val="260"/>
        </w:trPr>
        <w:tc>
          <w:tcPr>
            <w:tcW w:w="2592" w:type="dxa"/>
          </w:tcPr>
          <w:p w14:paraId="7FF8C358" w14:textId="45EE5D20" w:rsidR="008D6D1C" w:rsidRDefault="008D6D1C" w:rsidP="008D6D1C">
            <w:pPr>
              <w:rPr>
                <w:b/>
                <w:bCs/>
              </w:rPr>
            </w:pPr>
            <w:r>
              <w:rPr>
                <w:b/>
                <w:bCs/>
              </w:rPr>
              <w:t>Source for definitions:</w:t>
            </w:r>
          </w:p>
        </w:tc>
        <w:tc>
          <w:tcPr>
            <w:tcW w:w="7776" w:type="dxa"/>
            <w:shd w:val="clear" w:color="auto" w:fill="auto"/>
          </w:tcPr>
          <w:p w14:paraId="056B0F7E" w14:textId="484E79F0" w:rsidR="008D6D1C" w:rsidRDefault="0055793A" w:rsidP="00846CE0">
            <w:r>
              <w:t xml:space="preserve">Rural Telehealth Research Center </w:t>
            </w:r>
          </w:p>
        </w:tc>
      </w:tr>
    </w:tbl>
    <w:p w14:paraId="13F89900" w14:textId="0EA7BF93" w:rsidR="00846CE0" w:rsidRDefault="00846CE0" w:rsidP="00260496">
      <w:pPr>
        <w:jc w:val="center"/>
        <w:rPr>
          <w:b/>
          <w:bCs/>
        </w:rPr>
      </w:pPr>
    </w:p>
    <w:p w14:paraId="546D266B" w14:textId="77777777" w:rsidR="00FB07B5" w:rsidRDefault="00FB07B5" w:rsidP="00260496">
      <w:pPr>
        <w:jc w:val="center"/>
        <w:rPr>
          <w:b/>
          <w:bCs/>
        </w:rPr>
      </w:pPr>
    </w:p>
    <w:tbl>
      <w:tblPr>
        <w:tblStyle w:val="TableGrid"/>
        <w:tblW w:w="10368" w:type="dxa"/>
        <w:tblLook w:val="04A0" w:firstRow="1" w:lastRow="0" w:firstColumn="1" w:lastColumn="0" w:noHBand="0" w:noVBand="1"/>
      </w:tblPr>
      <w:tblGrid>
        <w:gridCol w:w="2592"/>
        <w:gridCol w:w="7776"/>
      </w:tblGrid>
      <w:tr w:rsidR="00806533" w14:paraId="3050C496" w14:textId="77777777" w:rsidTr="00412700">
        <w:trPr>
          <w:trHeight w:val="274"/>
        </w:trPr>
        <w:tc>
          <w:tcPr>
            <w:tcW w:w="2592" w:type="dxa"/>
            <w:shd w:val="clear" w:color="auto" w:fill="B8CCE4" w:themeFill="accent1" w:themeFillTint="66"/>
          </w:tcPr>
          <w:p w14:paraId="76D6716B" w14:textId="77777777" w:rsidR="00806533" w:rsidRPr="00181146" w:rsidRDefault="00806533" w:rsidP="00412700">
            <w:pPr>
              <w:rPr>
                <w:b/>
                <w:bCs/>
              </w:rPr>
            </w:pPr>
            <w:r>
              <w:rPr>
                <w:b/>
                <w:bCs/>
              </w:rPr>
              <w:t>Data element number:</w:t>
            </w:r>
          </w:p>
        </w:tc>
        <w:tc>
          <w:tcPr>
            <w:tcW w:w="7776" w:type="dxa"/>
            <w:shd w:val="clear" w:color="auto" w:fill="B8CCE4" w:themeFill="accent1" w:themeFillTint="66"/>
          </w:tcPr>
          <w:p w14:paraId="1BCA05E4" w14:textId="403C10F9" w:rsidR="00806533" w:rsidRDefault="005E5BBD" w:rsidP="00412700">
            <w:r>
              <w:t>B-</w:t>
            </w:r>
            <w:r w:rsidR="008553B5">
              <w:t>3</w:t>
            </w:r>
          </w:p>
        </w:tc>
      </w:tr>
      <w:tr w:rsidR="00806533" w14:paraId="1EA891B6" w14:textId="77777777" w:rsidTr="00412700">
        <w:trPr>
          <w:trHeight w:val="260"/>
        </w:trPr>
        <w:tc>
          <w:tcPr>
            <w:tcW w:w="2592" w:type="dxa"/>
          </w:tcPr>
          <w:p w14:paraId="25927048" w14:textId="77777777" w:rsidR="00806533" w:rsidRPr="00181146" w:rsidRDefault="00806533" w:rsidP="00412700">
            <w:pPr>
              <w:rPr>
                <w:b/>
                <w:bCs/>
              </w:rPr>
            </w:pPr>
            <w:r w:rsidRPr="00181146">
              <w:rPr>
                <w:b/>
                <w:bCs/>
              </w:rPr>
              <w:t xml:space="preserve">Variable </w:t>
            </w:r>
            <w:r>
              <w:rPr>
                <w:b/>
                <w:bCs/>
              </w:rPr>
              <w:t>n</w:t>
            </w:r>
            <w:r w:rsidRPr="00181146">
              <w:rPr>
                <w:b/>
                <w:bCs/>
              </w:rPr>
              <w:t>ame:</w:t>
            </w:r>
          </w:p>
        </w:tc>
        <w:tc>
          <w:tcPr>
            <w:tcW w:w="7776" w:type="dxa"/>
          </w:tcPr>
          <w:p w14:paraId="7DEA4010" w14:textId="7B300CCE" w:rsidR="00806533" w:rsidRDefault="00806533" w:rsidP="005B6D4F">
            <w:r w:rsidRPr="00E415E4">
              <w:t>Age</w:t>
            </w:r>
          </w:p>
        </w:tc>
      </w:tr>
      <w:tr w:rsidR="00806533" w14:paraId="38AEB2BB" w14:textId="77777777" w:rsidTr="00412700">
        <w:trPr>
          <w:trHeight w:val="260"/>
        </w:trPr>
        <w:tc>
          <w:tcPr>
            <w:tcW w:w="2592" w:type="dxa"/>
          </w:tcPr>
          <w:p w14:paraId="43EABC2C" w14:textId="77777777" w:rsidR="00806533" w:rsidRPr="00181146" w:rsidRDefault="00806533" w:rsidP="00412700">
            <w:pPr>
              <w:rPr>
                <w:b/>
                <w:bCs/>
              </w:rPr>
            </w:pPr>
            <w:r>
              <w:rPr>
                <w:b/>
                <w:bCs/>
              </w:rPr>
              <w:t>Variable definition:</w:t>
            </w:r>
          </w:p>
        </w:tc>
        <w:tc>
          <w:tcPr>
            <w:tcW w:w="7776" w:type="dxa"/>
          </w:tcPr>
          <w:p w14:paraId="1F41C1A6" w14:textId="0B411E09" w:rsidR="00806533" w:rsidRDefault="00806533" w:rsidP="004E7B8B">
            <w:r w:rsidRPr="000312BA">
              <w:t xml:space="preserve">The </w:t>
            </w:r>
            <w:r>
              <w:t>student</w:t>
            </w:r>
            <w:r w:rsidRPr="000312BA">
              <w:t xml:space="preserve">'s </w:t>
            </w:r>
            <w:r>
              <w:t xml:space="preserve">age on </w:t>
            </w:r>
            <w:r w:rsidR="00033C9E">
              <w:t>last day of measurement period</w:t>
            </w:r>
          </w:p>
        </w:tc>
      </w:tr>
      <w:tr w:rsidR="008F4980" w14:paraId="2578BDA7" w14:textId="77777777" w:rsidTr="00412700">
        <w:trPr>
          <w:trHeight w:val="269"/>
        </w:trPr>
        <w:tc>
          <w:tcPr>
            <w:tcW w:w="2592" w:type="dxa"/>
          </w:tcPr>
          <w:p w14:paraId="1AAC08AE" w14:textId="204796A9" w:rsidR="008F4980" w:rsidRDefault="00933ED9" w:rsidP="00412700">
            <w:pPr>
              <w:rPr>
                <w:b/>
                <w:bCs/>
              </w:rPr>
            </w:pPr>
            <w:r>
              <w:rPr>
                <w:b/>
                <w:bCs/>
              </w:rPr>
              <w:t>Data collection level</w:t>
            </w:r>
            <w:r w:rsidR="00704DA7">
              <w:rPr>
                <w:b/>
                <w:bCs/>
              </w:rPr>
              <w:t>:</w:t>
            </w:r>
          </w:p>
        </w:tc>
        <w:tc>
          <w:tcPr>
            <w:tcW w:w="7776" w:type="dxa"/>
          </w:tcPr>
          <w:p w14:paraId="54D5B475" w14:textId="0C1C6456" w:rsidR="008F4980" w:rsidRPr="00933ED9" w:rsidRDefault="008F4980" w:rsidP="00806533">
            <w:pPr>
              <w:rPr>
                <w:iCs/>
              </w:rPr>
            </w:pPr>
            <w:r>
              <w:rPr>
                <w:iCs/>
              </w:rPr>
              <w:t>Student</w:t>
            </w:r>
          </w:p>
        </w:tc>
      </w:tr>
      <w:tr w:rsidR="00FE7A1F" w14:paraId="4D9DDCFE" w14:textId="77777777" w:rsidTr="00412700">
        <w:trPr>
          <w:trHeight w:val="269"/>
        </w:trPr>
        <w:tc>
          <w:tcPr>
            <w:tcW w:w="2592" w:type="dxa"/>
          </w:tcPr>
          <w:p w14:paraId="32463E27" w14:textId="5C14D890" w:rsidR="00FE7A1F" w:rsidRDefault="00FE7A1F" w:rsidP="00412700">
            <w:pPr>
              <w:rPr>
                <w:b/>
                <w:bCs/>
              </w:rPr>
            </w:pPr>
            <w:r>
              <w:rPr>
                <w:b/>
                <w:bCs/>
              </w:rPr>
              <w:t>Criteria:</w:t>
            </w:r>
          </w:p>
        </w:tc>
        <w:tc>
          <w:tcPr>
            <w:tcW w:w="7776" w:type="dxa"/>
          </w:tcPr>
          <w:p w14:paraId="4BCB342F" w14:textId="700D3D6D" w:rsidR="00FE7A1F" w:rsidRDefault="005740A0" w:rsidP="005740A0">
            <w:pPr>
              <w:rPr>
                <w:iCs/>
              </w:rPr>
            </w:pPr>
            <w:r>
              <w:rPr>
                <w:iCs/>
              </w:rPr>
              <w:t>S</w:t>
            </w:r>
            <w:r w:rsidR="004462AD">
              <w:rPr>
                <w:iCs/>
              </w:rPr>
              <w:t xml:space="preserve">tudents who received </w:t>
            </w:r>
            <w:r>
              <w:rPr>
                <w:iCs/>
              </w:rPr>
              <w:t xml:space="preserve">telehealth </w:t>
            </w:r>
            <w:r w:rsidR="004462AD">
              <w:rPr>
                <w:iCs/>
              </w:rPr>
              <w:t>service</w:t>
            </w:r>
            <w:r>
              <w:rPr>
                <w:iCs/>
              </w:rPr>
              <w:t>s</w:t>
            </w:r>
            <w:r w:rsidR="004462AD">
              <w:rPr>
                <w:iCs/>
              </w:rPr>
              <w:t xml:space="preserve"> </w:t>
            </w:r>
            <w:r>
              <w:rPr>
                <w:iCs/>
              </w:rPr>
              <w:t>through</w:t>
            </w:r>
            <w:r w:rsidR="004462AD">
              <w:rPr>
                <w:iCs/>
              </w:rPr>
              <w:t xml:space="preserve"> the SB-TNGP during th</w:t>
            </w:r>
            <w:r>
              <w:rPr>
                <w:iCs/>
              </w:rPr>
              <w:t>e</w:t>
            </w:r>
            <w:r w:rsidR="004462AD">
              <w:rPr>
                <w:iCs/>
              </w:rPr>
              <w:t xml:space="preserve"> measurement period</w:t>
            </w:r>
          </w:p>
        </w:tc>
      </w:tr>
      <w:tr w:rsidR="00033C9E" w14:paraId="60ADD0D0" w14:textId="77777777" w:rsidTr="006F3946">
        <w:trPr>
          <w:trHeight w:val="269"/>
        </w:trPr>
        <w:tc>
          <w:tcPr>
            <w:tcW w:w="2592" w:type="dxa"/>
          </w:tcPr>
          <w:p w14:paraId="0DEAAAF7" w14:textId="77777777" w:rsidR="00033C9E" w:rsidRPr="00181146" w:rsidRDefault="00033C9E" w:rsidP="006F3946">
            <w:pPr>
              <w:rPr>
                <w:b/>
                <w:bCs/>
              </w:rPr>
            </w:pPr>
            <w:r>
              <w:rPr>
                <w:b/>
                <w:bCs/>
              </w:rPr>
              <w:t>Valid (allowable) values:</w:t>
            </w:r>
          </w:p>
        </w:tc>
        <w:tc>
          <w:tcPr>
            <w:tcW w:w="7776" w:type="dxa"/>
          </w:tcPr>
          <w:p w14:paraId="7EAD7D53" w14:textId="30582C3E" w:rsidR="00033C9E" w:rsidRPr="00A951EF" w:rsidRDefault="00033C9E" w:rsidP="004E1F7E">
            <w:r>
              <w:rPr>
                <w:i/>
                <w:iCs/>
              </w:rPr>
              <w:t xml:space="preserve">Any numeric character  </w:t>
            </w:r>
          </w:p>
        </w:tc>
      </w:tr>
      <w:tr w:rsidR="00806533" w14:paraId="367E01AD" w14:textId="77777777" w:rsidTr="00412700">
        <w:trPr>
          <w:trHeight w:val="274"/>
        </w:trPr>
        <w:tc>
          <w:tcPr>
            <w:tcW w:w="2592" w:type="dxa"/>
          </w:tcPr>
          <w:p w14:paraId="6233CC7D" w14:textId="77777777" w:rsidR="00806533" w:rsidRPr="00181146" w:rsidRDefault="00806533" w:rsidP="00412700">
            <w:pPr>
              <w:rPr>
                <w:b/>
                <w:bCs/>
              </w:rPr>
            </w:pPr>
            <w:r>
              <w:rPr>
                <w:b/>
                <w:bCs/>
              </w:rPr>
              <w:t xml:space="preserve">Note for abstractions: </w:t>
            </w:r>
          </w:p>
        </w:tc>
        <w:tc>
          <w:tcPr>
            <w:tcW w:w="7776" w:type="dxa"/>
          </w:tcPr>
          <w:p w14:paraId="7CD04D03" w14:textId="77777777" w:rsidR="00806533" w:rsidRDefault="00806533" w:rsidP="00033C9E">
            <w:pPr>
              <w:pStyle w:val="ListParagraph"/>
              <w:numPr>
                <w:ilvl w:val="0"/>
                <w:numId w:val="1"/>
              </w:numPr>
              <w:ind w:left="288" w:hanging="270"/>
            </w:pPr>
            <w:r>
              <w:t>Student</w:t>
            </w:r>
            <w:r w:rsidRPr="001C36B7">
              <w:t xml:space="preserve"> </w:t>
            </w:r>
            <w:r>
              <w:t>a</w:t>
            </w:r>
            <w:r w:rsidRPr="001C36B7">
              <w:t xml:space="preserve">ge </w:t>
            </w:r>
            <w:r w:rsidR="00033C9E">
              <w:t>(in years) should be</w:t>
            </w:r>
            <w:r w:rsidRPr="001C36B7">
              <w:t xml:space="preserve"> </w:t>
            </w:r>
            <w:r w:rsidR="00033C9E">
              <w:t>determined on the last day of the measurement period</w:t>
            </w:r>
            <w:r w:rsidRPr="001C36B7">
              <w:t>.</w:t>
            </w:r>
          </w:p>
          <w:p w14:paraId="7838CF84" w14:textId="05A8BC24" w:rsidR="00594E49" w:rsidRDefault="00594E49" w:rsidP="00033C9E">
            <w:pPr>
              <w:pStyle w:val="ListParagraph"/>
              <w:numPr>
                <w:ilvl w:val="0"/>
                <w:numId w:val="1"/>
              </w:numPr>
              <w:ind w:left="288" w:hanging="270"/>
            </w:pPr>
            <w:r>
              <w:t>Do not round up. If the student is X years and 11 months, enter X years.</w:t>
            </w:r>
          </w:p>
        </w:tc>
      </w:tr>
      <w:tr w:rsidR="00643038" w14:paraId="07531D91" w14:textId="77777777" w:rsidTr="008D6D1C">
        <w:trPr>
          <w:trHeight w:val="260"/>
        </w:trPr>
        <w:tc>
          <w:tcPr>
            <w:tcW w:w="2592" w:type="dxa"/>
          </w:tcPr>
          <w:p w14:paraId="414C91E8" w14:textId="77777777" w:rsidR="00643038" w:rsidRDefault="00643038" w:rsidP="00643038">
            <w:pPr>
              <w:rPr>
                <w:b/>
                <w:bCs/>
              </w:rPr>
            </w:pPr>
            <w:r>
              <w:rPr>
                <w:b/>
                <w:bCs/>
              </w:rPr>
              <w:t>Source for definitions:</w:t>
            </w:r>
          </w:p>
        </w:tc>
        <w:tc>
          <w:tcPr>
            <w:tcW w:w="7776" w:type="dxa"/>
          </w:tcPr>
          <w:p w14:paraId="318646B3" w14:textId="2F8ADBF9" w:rsidR="00643038" w:rsidRDefault="00643038" w:rsidP="00643038">
            <w:r>
              <w:t xml:space="preserve">US Census; </w:t>
            </w:r>
            <w:r w:rsidR="005D1F3D">
              <w:t xml:space="preserve">CDC </w:t>
            </w:r>
            <w:r>
              <w:t>National Center for Health Statistics</w:t>
            </w:r>
          </w:p>
        </w:tc>
      </w:tr>
    </w:tbl>
    <w:p w14:paraId="4D7D43DD" w14:textId="66972680" w:rsidR="00806533" w:rsidRDefault="00806533" w:rsidP="00806533">
      <w:pPr>
        <w:jc w:val="center"/>
        <w:rPr>
          <w:b/>
          <w:bCs/>
        </w:rPr>
      </w:pPr>
    </w:p>
    <w:p w14:paraId="44ED852A" w14:textId="77777777" w:rsidR="006F3946" w:rsidRDefault="006F3946" w:rsidP="006F3946">
      <w:pPr>
        <w:rPr>
          <w:b/>
          <w:bCs/>
        </w:rPr>
      </w:pPr>
    </w:p>
    <w:tbl>
      <w:tblPr>
        <w:tblStyle w:val="TableGrid"/>
        <w:tblW w:w="10368" w:type="dxa"/>
        <w:tblLook w:val="04A0" w:firstRow="1" w:lastRow="0" w:firstColumn="1" w:lastColumn="0" w:noHBand="0" w:noVBand="1"/>
      </w:tblPr>
      <w:tblGrid>
        <w:gridCol w:w="2592"/>
        <w:gridCol w:w="7776"/>
      </w:tblGrid>
      <w:tr w:rsidR="006F3946" w14:paraId="5AD84280" w14:textId="77777777" w:rsidTr="006F3946">
        <w:trPr>
          <w:trHeight w:val="274"/>
        </w:trPr>
        <w:tc>
          <w:tcPr>
            <w:tcW w:w="2592" w:type="dxa"/>
            <w:shd w:val="clear" w:color="auto" w:fill="B8CCE4" w:themeFill="accent1" w:themeFillTint="66"/>
          </w:tcPr>
          <w:p w14:paraId="671A714D" w14:textId="77777777" w:rsidR="006F3946" w:rsidRPr="00181146" w:rsidRDefault="006F3946" w:rsidP="006F3946">
            <w:pPr>
              <w:rPr>
                <w:b/>
                <w:bCs/>
              </w:rPr>
            </w:pPr>
            <w:r>
              <w:rPr>
                <w:b/>
                <w:bCs/>
              </w:rPr>
              <w:t>Data element number:</w:t>
            </w:r>
          </w:p>
        </w:tc>
        <w:tc>
          <w:tcPr>
            <w:tcW w:w="7776" w:type="dxa"/>
            <w:shd w:val="clear" w:color="auto" w:fill="B8CCE4" w:themeFill="accent1" w:themeFillTint="66"/>
          </w:tcPr>
          <w:p w14:paraId="7C797707" w14:textId="4F98EDEB" w:rsidR="006F3946" w:rsidRDefault="005E5BBD" w:rsidP="00712930">
            <w:r>
              <w:t>B-</w:t>
            </w:r>
            <w:r w:rsidR="008553B5">
              <w:t>4</w:t>
            </w:r>
          </w:p>
        </w:tc>
      </w:tr>
      <w:tr w:rsidR="006F3946" w14:paraId="32495607" w14:textId="77777777" w:rsidTr="006F3946">
        <w:trPr>
          <w:trHeight w:val="260"/>
        </w:trPr>
        <w:tc>
          <w:tcPr>
            <w:tcW w:w="2592" w:type="dxa"/>
          </w:tcPr>
          <w:p w14:paraId="357C0530" w14:textId="77777777" w:rsidR="006F3946" w:rsidRPr="00181146" w:rsidRDefault="006F3946" w:rsidP="006F3946">
            <w:pPr>
              <w:rPr>
                <w:b/>
                <w:bCs/>
              </w:rPr>
            </w:pPr>
            <w:r w:rsidRPr="00181146">
              <w:rPr>
                <w:b/>
                <w:bCs/>
              </w:rPr>
              <w:t xml:space="preserve">Variable </w:t>
            </w:r>
            <w:r>
              <w:rPr>
                <w:b/>
                <w:bCs/>
              </w:rPr>
              <w:t>n</w:t>
            </w:r>
            <w:r w:rsidRPr="00181146">
              <w:rPr>
                <w:b/>
                <w:bCs/>
              </w:rPr>
              <w:t>ame:</w:t>
            </w:r>
          </w:p>
        </w:tc>
        <w:tc>
          <w:tcPr>
            <w:tcW w:w="7776" w:type="dxa"/>
          </w:tcPr>
          <w:p w14:paraId="71DFD05C" w14:textId="77777777" w:rsidR="006F3946" w:rsidRDefault="006F3946" w:rsidP="006F3946">
            <w:r>
              <w:t xml:space="preserve">Sex </w:t>
            </w:r>
          </w:p>
        </w:tc>
      </w:tr>
      <w:tr w:rsidR="006F3946" w14:paraId="4E785BE2" w14:textId="77777777" w:rsidTr="006F3946">
        <w:trPr>
          <w:trHeight w:val="260"/>
        </w:trPr>
        <w:tc>
          <w:tcPr>
            <w:tcW w:w="2592" w:type="dxa"/>
          </w:tcPr>
          <w:p w14:paraId="42762714" w14:textId="77777777" w:rsidR="006F3946" w:rsidRPr="00181146" w:rsidRDefault="006F3946" w:rsidP="006F3946">
            <w:pPr>
              <w:rPr>
                <w:b/>
                <w:bCs/>
              </w:rPr>
            </w:pPr>
            <w:r>
              <w:rPr>
                <w:b/>
                <w:bCs/>
              </w:rPr>
              <w:t>Variable definition:</w:t>
            </w:r>
          </w:p>
        </w:tc>
        <w:tc>
          <w:tcPr>
            <w:tcW w:w="7776" w:type="dxa"/>
          </w:tcPr>
          <w:p w14:paraId="49C6109E" w14:textId="55484D16" w:rsidR="006F3946" w:rsidRDefault="006F3946" w:rsidP="0048505B">
            <w:r w:rsidRPr="000312BA">
              <w:t xml:space="preserve">The </w:t>
            </w:r>
            <w:r>
              <w:t>student</w:t>
            </w:r>
            <w:r w:rsidRPr="000312BA">
              <w:t xml:space="preserve">'s </w:t>
            </w:r>
            <w:r>
              <w:t xml:space="preserve">sex </w:t>
            </w:r>
          </w:p>
        </w:tc>
      </w:tr>
      <w:tr w:rsidR="006F3946" w14:paraId="7271046F" w14:textId="77777777" w:rsidTr="006F3946">
        <w:trPr>
          <w:trHeight w:val="269"/>
        </w:trPr>
        <w:tc>
          <w:tcPr>
            <w:tcW w:w="2592" w:type="dxa"/>
          </w:tcPr>
          <w:p w14:paraId="7A69C8D0" w14:textId="2A4C12EF" w:rsidR="006F3946" w:rsidRDefault="006F3946" w:rsidP="006F3946">
            <w:pPr>
              <w:rPr>
                <w:b/>
                <w:bCs/>
              </w:rPr>
            </w:pPr>
            <w:r>
              <w:rPr>
                <w:b/>
                <w:bCs/>
              </w:rPr>
              <w:t>Data collection level</w:t>
            </w:r>
            <w:r w:rsidR="00316CC0">
              <w:rPr>
                <w:b/>
                <w:bCs/>
              </w:rPr>
              <w:t>:</w:t>
            </w:r>
          </w:p>
        </w:tc>
        <w:tc>
          <w:tcPr>
            <w:tcW w:w="7776" w:type="dxa"/>
          </w:tcPr>
          <w:p w14:paraId="4749B9FD" w14:textId="77777777" w:rsidR="006F3946" w:rsidRPr="00933ED9" w:rsidRDefault="006F3946" w:rsidP="006F3946">
            <w:pPr>
              <w:rPr>
                <w:iCs/>
              </w:rPr>
            </w:pPr>
            <w:r>
              <w:rPr>
                <w:iCs/>
              </w:rPr>
              <w:t>Student</w:t>
            </w:r>
          </w:p>
        </w:tc>
      </w:tr>
      <w:tr w:rsidR="00FE7A1F" w14:paraId="20068D25" w14:textId="77777777" w:rsidTr="006F3946">
        <w:trPr>
          <w:trHeight w:val="269"/>
        </w:trPr>
        <w:tc>
          <w:tcPr>
            <w:tcW w:w="2592" w:type="dxa"/>
          </w:tcPr>
          <w:p w14:paraId="6CF2F52F" w14:textId="683DCFC5" w:rsidR="00FE7A1F" w:rsidRDefault="00FE7A1F" w:rsidP="006F3946">
            <w:pPr>
              <w:rPr>
                <w:b/>
                <w:bCs/>
              </w:rPr>
            </w:pPr>
            <w:r>
              <w:rPr>
                <w:b/>
                <w:bCs/>
              </w:rPr>
              <w:t>Criteria:</w:t>
            </w:r>
          </w:p>
        </w:tc>
        <w:tc>
          <w:tcPr>
            <w:tcW w:w="7776" w:type="dxa"/>
          </w:tcPr>
          <w:p w14:paraId="3FB50ED3" w14:textId="191E646E" w:rsidR="00FE7A1F" w:rsidRDefault="005740A0" w:rsidP="005740A0">
            <w:pPr>
              <w:rPr>
                <w:iCs/>
              </w:rPr>
            </w:pPr>
            <w:r>
              <w:rPr>
                <w:iCs/>
              </w:rPr>
              <w:t>S</w:t>
            </w:r>
            <w:r w:rsidR="004462AD">
              <w:rPr>
                <w:iCs/>
              </w:rPr>
              <w:t xml:space="preserve">tudents who received </w:t>
            </w:r>
            <w:r>
              <w:rPr>
                <w:iCs/>
              </w:rPr>
              <w:t xml:space="preserve">telehealth </w:t>
            </w:r>
            <w:r w:rsidR="004462AD">
              <w:rPr>
                <w:iCs/>
              </w:rPr>
              <w:t>service</w:t>
            </w:r>
            <w:r>
              <w:rPr>
                <w:iCs/>
              </w:rPr>
              <w:t>s through</w:t>
            </w:r>
            <w:r w:rsidR="004462AD">
              <w:rPr>
                <w:iCs/>
              </w:rPr>
              <w:t xml:space="preserve"> the SB-TNGP during th</w:t>
            </w:r>
            <w:r>
              <w:rPr>
                <w:iCs/>
              </w:rPr>
              <w:t>e</w:t>
            </w:r>
            <w:r w:rsidR="004462AD">
              <w:rPr>
                <w:iCs/>
              </w:rPr>
              <w:t xml:space="preserve"> measurement period</w:t>
            </w:r>
          </w:p>
        </w:tc>
      </w:tr>
      <w:tr w:rsidR="006F3946" w14:paraId="5D7EB6CC" w14:textId="77777777" w:rsidTr="006F3946">
        <w:trPr>
          <w:trHeight w:val="269"/>
        </w:trPr>
        <w:tc>
          <w:tcPr>
            <w:tcW w:w="2592" w:type="dxa"/>
          </w:tcPr>
          <w:p w14:paraId="74C41B3E" w14:textId="77777777" w:rsidR="006F3946" w:rsidRPr="00181146" w:rsidRDefault="006F3946" w:rsidP="006F3946">
            <w:pPr>
              <w:rPr>
                <w:b/>
                <w:bCs/>
              </w:rPr>
            </w:pPr>
            <w:r>
              <w:rPr>
                <w:b/>
                <w:bCs/>
              </w:rPr>
              <w:t>Valid (allowable) values:</w:t>
            </w:r>
          </w:p>
        </w:tc>
        <w:tc>
          <w:tcPr>
            <w:tcW w:w="7776" w:type="dxa"/>
          </w:tcPr>
          <w:p w14:paraId="7D1605C4" w14:textId="5919C8E7" w:rsidR="00885C69" w:rsidRPr="00FC2DF0" w:rsidRDefault="00E44A64" w:rsidP="00885C69">
            <w:pPr>
              <w:rPr>
                <w:iCs/>
              </w:rPr>
            </w:pPr>
            <w:r>
              <w:rPr>
                <w:iCs/>
              </w:rPr>
              <w:t xml:space="preserve">Check only one of the following.  </w:t>
            </w:r>
            <w:r w:rsidR="00885C69" w:rsidRPr="00FC2DF0">
              <w:rPr>
                <w:iCs/>
              </w:rPr>
              <w:t>Options for response are:</w:t>
            </w:r>
          </w:p>
          <w:p w14:paraId="31A2FCA6" w14:textId="0B7CAFD7" w:rsidR="006F3946" w:rsidRDefault="006F3946" w:rsidP="006F3946">
            <w:pPr>
              <w:rPr>
                <w:i/>
                <w:iCs/>
              </w:rPr>
            </w:pPr>
            <w:r w:rsidRPr="000861E0">
              <w:rPr>
                <w:rFonts w:cstheme="minorHAnsi"/>
                <w:iCs/>
              </w:rPr>
              <w:t>□</w:t>
            </w:r>
            <w:r w:rsidRPr="000861E0">
              <w:rPr>
                <w:iCs/>
              </w:rPr>
              <w:t xml:space="preserve"> </w:t>
            </w:r>
            <w:r w:rsidR="00991750">
              <w:rPr>
                <w:i/>
                <w:iCs/>
              </w:rPr>
              <w:t>Fem</w:t>
            </w:r>
            <w:r>
              <w:rPr>
                <w:i/>
                <w:iCs/>
              </w:rPr>
              <w:t>ale</w:t>
            </w:r>
          </w:p>
          <w:p w14:paraId="6F7EF4C7" w14:textId="156094EA" w:rsidR="00885C69" w:rsidRDefault="00885C69" w:rsidP="00885C69">
            <w:pPr>
              <w:rPr>
                <w:i/>
                <w:iCs/>
              </w:rPr>
            </w:pPr>
            <w:r w:rsidRPr="000861E0">
              <w:rPr>
                <w:rFonts w:cstheme="minorHAnsi"/>
                <w:iCs/>
              </w:rPr>
              <w:lastRenderedPageBreak/>
              <w:t>□</w:t>
            </w:r>
            <w:r w:rsidRPr="000861E0">
              <w:rPr>
                <w:iCs/>
              </w:rPr>
              <w:t xml:space="preserve"> </w:t>
            </w:r>
            <w:r w:rsidR="00991750">
              <w:rPr>
                <w:i/>
                <w:iCs/>
              </w:rPr>
              <w:t>M</w:t>
            </w:r>
            <w:r>
              <w:rPr>
                <w:i/>
                <w:iCs/>
              </w:rPr>
              <w:t>ale</w:t>
            </w:r>
          </w:p>
          <w:p w14:paraId="225622B8" w14:textId="5266AF00" w:rsidR="00885C69" w:rsidRPr="00302FD2" w:rsidRDefault="00885C69" w:rsidP="006F3946">
            <w:r w:rsidRPr="000861E0">
              <w:rPr>
                <w:rFonts w:cstheme="minorHAnsi"/>
                <w:iCs/>
              </w:rPr>
              <w:t>□</w:t>
            </w:r>
            <w:r w:rsidRPr="000861E0">
              <w:rPr>
                <w:iCs/>
              </w:rPr>
              <w:t xml:space="preserve"> </w:t>
            </w:r>
            <w:r>
              <w:rPr>
                <w:i/>
                <w:iCs/>
              </w:rPr>
              <w:t>Other</w:t>
            </w:r>
            <w:r w:rsidR="00991750">
              <w:rPr>
                <w:i/>
                <w:iCs/>
              </w:rPr>
              <w:t>/Prefer not to say</w:t>
            </w:r>
          </w:p>
        </w:tc>
      </w:tr>
      <w:tr w:rsidR="006F3946" w14:paraId="735DC2B4" w14:textId="77777777" w:rsidTr="006F3946">
        <w:trPr>
          <w:trHeight w:val="274"/>
        </w:trPr>
        <w:tc>
          <w:tcPr>
            <w:tcW w:w="2592" w:type="dxa"/>
          </w:tcPr>
          <w:p w14:paraId="4871B0F4" w14:textId="77777777" w:rsidR="006F3946" w:rsidRPr="00181146" w:rsidRDefault="006F3946" w:rsidP="006F3946">
            <w:pPr>
              <w:rPr>
                <w:b/>
                <w:bCs/>
              </w:rPr>
            </w:pPr>
            <w:r>
              <w:rPr>
                <w:b/>
                <w:bCs/>
              </w:rPr>
              <w:lastRenderedPageBreak/>
              <w:t xml:space="preserve">Note for abstractions: </w:t>
            </w:r>
          </w:p>
        </w:tc>
        <w:tc>
          <w:tcPr>
            <w:tcW w:w="7776" w:type="dxa"/>
          </w:tcPr>
          <w:p w14:paraId="14262522" w14:textId="77777777" w:rsidR="009F7374" w:rsidRDefault="009F7374" w:rsidP="004E1F7E">
            <w:pPr>
              <w:pStyle w:val="ListParagraph"/>
              <w:numPr>
                <w:ilvl w:val="0"/>
                <w:numId w:val="1"/>
              </w:numPr>
              <w:ind w:left="288" w:hanging="270"/>
            </w:pPr>
            <w:r>
              <w:t>This can reflect the student’s identified sex.</w:t>
            </w:r>
          </w:p>
          <w:p w14:paraId="4C9E638C" w14:textId="707358E4" w:rsidR="006F3946" w:rsidRDefault="00431322" w:rsidP="004E1F7E">
            <w:pPr>
              <w:pStyle w:val="ListParagraph"/>
              <w:numPr>
                <w:ilvl w:val="0"/>
                <w:numId w:val="1"/>
              </w:numPr>
              <w:ind w:left="288" w:hanging="270"/>
            </w:pPr>
            <w:r>
              <w:t>“Other” can be used when/if student is intersex or transitioning.</w:t>
            </w:r>
          </w:p>
        </w:tc>
      </w:tr>
      <w:tr w:rsidR="006F3946" w14:paraId="1AEF3595" w14:textId="77777777" w:rsidTr="006F3946">
        <w:trPr>
          <w:trHeight w:val="260"/>
        </w:trPr>
        <w:tc>
          <w:tcPr>
            <w:tcW w:w="2592" w:type="dxa"/>
          </w:tcPr>
          <w:p w14:paraId="6F037337" w14:textId="77777777" w:rsidR="006F3946" w:rsidRDefault="006F3946" w:rsidP="006F3946">
            <w:pPr>
              <w:rPr>
                <w:b/>
                <w:bCs/>
              </w:rPr>
            </w:pPr>
            <w:r>
              <w:rPr>
                <w:b/>
                <w:bCs/>
              </w:rPr>
              <w:t>Source for definitions:</w:t>
            </w:r>
          </w:p>
        </w:tc>
        <w:tc>
          <w:tcPr>
            <w:tcW w:w="7776" w:type="dxa"/>
          </w:tcPr>
          <w:p w14:paraId="726800AF" w14:textId="77777777" w:rsidR="006F3946" w:rsidRDefault="006F3946" w:rsidP="006F3946">
            <w:r>
              <w:t>US Census; CDC National Center for Health Statistics</w:t>
            </w:r>
          </w:p>
        </w:tc>
      </w:tr>
    </w:tbl>
    <w:p w14:paraId="65E76048" w14:textId="77777777" w:rsidR="006F3946" w:rsidRDefault="006F3946" w:rsidP="006F3946">
      <w:pPr>
        <w:jc w:val="center"/>
        <w:rPr>
          <w:b/>
          <w:bCs/>
        </w:rPr>
      </w:pPr>
    </w:p>
    <w:p w14:paraId="78658B1C" w14:textId="77777777" w:rsidR="006F3946" w:rsidRDefault="006F3946" w:rsidP="006F3946">
      <w:pPr>
        <w:rPr>
          <w:b/>
          <w:bCs/>
        </w:rPr>
      </w:pPr>
    </w:p>
    <w:tbl>
      <w:tblPr>
        <w:tblStyle w:val="TableGrid"/>
        <w:tblW w:w="10368" w:type="dxa"/>
        <w:tblLook w:val="04A0" w:firstRow="1" w:lastRow="0" w:firstColumn="1" w:lastColumn="0" w:noHBand="0" w:noVBand="1"/>
      </w:tblPr>
      <w:tblGrid>
        <w:gridCol w:w="2592"/>
        <w:gridCol w:w="7776"/>
      </w:tblGrid>
      <w:tr w:rsidR="006F3946" w14:paraId="77C9AAB6" w14:textId="77777777" w:rsidTr="006F3946">
        <w:trPr>
          <w:trHeight w:val="274"/>
        </w:trPr>
        <w:tc>
          <w:tcPr>
            <w:tcW w:w="2592" w:type="dxa"/>
            <w:shd w:val="clear" w:color="auto" w:fill="B8CCE4" w:themeFill="accent1" w:themeFillTint="66"/>
          </w:tcPr>
          <w:p w14:paraId="6A96B305" w14:textId="77777777" w:rsidR="006F3946" w:rsidRPr="00181146" w:rsidRDefault="006F3946" w:rsidP="006F3946">
            <w:pPr>
              <w:rPr>
                <w:b/>
                <w:bCs/>
              </w:rPr>
            </w:pPr>
            <w:r>
              <w:rPr>
                <w:b/>
                <w:bCs/>
              </w:rPr>
              <w:t>Data element number:</w:t>
            </w:r>
          </w:p>
        </w:tc>
        <w:tc>
          <w:tcPr>
            <w:tcW w:w="7776" w:type="dxa"/>
            <w:shd w:val="clear" w:color="auto" w:fill="B8CCE4" w:themeFill="accent1" w:themeFillTint="66"/>
          </w:tcPr>
          <w:p w14:paraId="325EBEC7" w14:textId="32D3E15C" w:rsidR="006F3946" w:rsidRDefault="005E5BBD" w:rsidP="00712930">
            <w:r>
              <w:t>B-</w:t>
            </w:r>
            <w:r w:rsidR="008553B5">
              <w:t>5</w:t>
            </w:r>
          </w:p>
        </w:tc>
      </w:tr>
      <w:tr w:rsidR="006F3946" w14:paraId="63CE220F" w14:textId="77777777" w:rsidTr="006F3946">
        <w:trPr>
          <w:trHeight w:val="260"/>
        </w:trPr>
        <w:tc>
          <w:tcPr>
            <w:tcW w:w="2592" w:type="dxa"/>
          </w:tcPr>
          <w:p w14:paraId="0EA700D4" w14:textId="77777777" w:rsidR="006F3946" w:rsidRPr="00181146" w:rsidRDefault="006F3946" w:rsidP="006F3946">
            <w:pPr>
              <w:rPr>
                <w:b/>
                <w:bCs/>
              </w:rPr>
            </w:pPr>
            <w:r w:rsidRPr="00181146">
              <w:rPr>
                <w:b/>
                <w:bCs/>
              </w:rPr>
              <w:t xml:space="preserve">Variable </w:t>
            </w:r>
            <w:r>
              <w:rPr>
                <w:b/>
                <w:bCs/>
              </w:rPr>
              <w:t>n</w:t>
            </w:r>
            <w:r w:rsidRPr="00181146">
              <w:rPr>
                <w:b/>
                <w:bCs/>
              </w:rPr>
              <w:t>ame:</w:t>
            </w:r>
          </w:p>
        </w:tc>
        <w:tc>
          <w:tcPr>
            <w:tcW w:w="7776" w:type="dxa"/>
          </w:tcPr>
          <w:p w14:paraId="37D79078" w14:textId="77777777" w:rsidR="006F3946" w:rsidRDefault="006F3946" w:rsidP="006F3946">
            <w:r>
              <w:t>Race</w:t>
            </w:r>
          </w:p>
        </w:tc>
      </w:tr>
      <w:tr w:rsidR="006F3946" w14:paraId="508595A5" w14:textId="77777777" w:rsidTr="006F3946">
        <w:trPr>
          <w:trHeight w:val="260"/>
        </w:trPr>
        <w:tc>
          <w:tcPr>
            <w:tcW w:w="2592" w:type="dxa"/>
          </w:tcPr>
          <w:p w14:paraId="75FD8AD0" w14:textId="77777777" w:rsidR="006F3946" w:rsidRPr="00181146" w:rsidRDefault="006F3946" w:rsidP="006F3946">
            <w:pPr>
              <w:rPr>
                <w:b/>
                <w:bCs/>
              </w:rPr>
            </w:pPr>
            <w:r>
              <w:rPr>
                <w:b/>
                <w:bCs/>
              </w:rPr>
              <w:t>Variable definition:</w:t>
            </w:r>
          </w:p>
        </w:tc>
        <w:tc>
          <w:tcPr>
            <w:tcW w:w="7776" w:type="dxa"/>
          </w:tcPr>
          <w:p w14:paraId="1AC346F3" w14:textId="51C22799" w:rsidR="006F3946" w:rsidRDefault="006F3946" w:rsidP="0048505B">
            <w:r>
              <w:t>The student’s rac</w:t>
            </w:r>
            <w:r w:rsidR="009E2FCE">
              <w:t>ial group</w:t>
            </w:r>
          </w:p>
        </w:tc>
      </w:tr>
      <w:tr w:rsidR="006F3946" w14:paraId="2D641923" w14:textId="77777777" w:rsidTr="006F3946">
        <w:trPr>
          <w:trHeight w:val="269"/>
        </w:trPr>
        <w:tc>
          <w:tcPr>
            <w:tcW w:w="2592" w:type="dxa"/>
          </w:tcPr>
          <w:p w14:paraId="2FCAABB7" w14:textId="6A5494CE" w:rsidR="006F3946" w:rsidRDefault="006F3946" w:rsidP="006F3946">
            <w:pPr>
              <w:rPr>
                <w:b/>
                <w:bCs/>
              </w:rPr>
            </w:pPr>
            <w:r>
              <w:rPr>
                <w:b/>
                <w:bCs/>
              </w:rPr>
              <w:t>Data collection level</w:t>
            </w:r>
            <w:r w:rsidR="00AF5C54">
              <w:rPr>
                <w:b/>
                <w:bCs/>
              </w:rPr>
              <w:t>:</w:t>
            </w:r>
          </w:p>
        </w:tc>
        <w:tc>
          <w:tcPr>
            <w:tcW w:w="7776" w:type="dxa"/>
          </w:tcPr>
          <w:p w14:paraId="0D2A5DFB" w14:textId="77777777" w:rsidR="006F3946" w:rsidRPr="00933ED9" w:rsidRDefault="006F3946" w:rsidP="006F3946">
            <w:pPr>
              <w:rPr>
                <w:iCs/>
              </w:rPr>
            </w:pPr>
            <w:r>
              <w:rPr>
                <w:iCs/>
              </w:rPr>
              <w:t>Student</w:t>
            </w:r>
          </w:p>
        </w:tc>
      </w:tr>
      <w:tr w:rsidR="00FE7A1F" w14:paraId="1485B357" w14:textId="77777777" w:rsidTr="006F3946">
        <w:trPr>
          <w:trHeight w:val="269"/>
        </w:trPr>
        <w:tc>
          <w:tcPr>
            <w:tcW w:w="2592" w:type="dxa"/>
          </w:tcPr>
          <w:p w14:paraId="341CD06A" w14:textId="26589721" w:rsidR="00FE7A1F" w:rsidRDefault="00FE7A1F" w:rsidP="006F3946">
            <w:pPr>
              <w:rPr>
                <w:b/>
                <w:bCs/>
              </w:rPr>
            </w:pPr>
            <w:r>
              <w:rPr>
                <w:b/>
                <w:bCs/>
              </w:rPr>
              <w:t>Criteria:</w:t>
            </w:r>
          </w:p>
        </w:tc>
        <w:tc>
          <w:tcPr>
            <w:tcW w:w="7776" w:type="dxa"/>
          </w:tcPr>
          <w:p w14:paraId="507430EC" w14:textId="11327962" w:rsidR="00FE7A1F" w:rsidRDefault="005740A0" w:rsidP="005740A0">
            <w:pPr>
              <w:rPr>
                <w:iCs/>
              </w:rPr>
            </w:pPr>
            <w:r>
              <w:rPr>
                <w:iCs/>
              </w:rPr>
              <w:t>S</w:t>
            </w:r>
            <w:r w:rsidR="004462AD">
              <w:rPr>
                <w:iCs/>
              </w:rPr>
              <w:t>tudents who received</w:t>
            </w:r>
            <w:r>
              <w:rPr>
                <w:iCs/>
              </w:rPr>
              <w:t xml:space="preserve"> telehealth </w:t>
            </w:r>
            <w:r w:rsidR="004462AD">
              <w:rPr>
                <w:iCs/>
              </w:rPr>
              <w:t>service</w:t>
            </w:r>
            <w:r>
              <w:rPr>
                <w:iCs/>
              </w:rPr>
              <w:t>s through</w:t>
            </w:r>
            <w:r w:rsidR="004462AD">
              <w:rPr>
                <w:iCs/>
              </w:rPr>
              <w:t xml:space="preserve"> the SB-TNGP during this measurement period</w:t>
            </w:r>
          </w:p>
        </w:tc>
      </w:tr>
      <w:tr w:rsidR="006F3946" w14:paraId="686292A1" w14:textId="77777777" w:rsidTr="006F3946">
        <w:trPr>
          <w:trHeight w:val="269"/>
        </w:trPr>
        <w:tc>
          <w:tcPr>
            <w:tcW w:w="2592" w:type="dxa"/>
          </w:tcPr>
          <w:p w14:paraId="74251AF8" w14:textId="77777777" w:rsidR="006F3946" w:rsidRPr="00181146" w:rsidRDefault="006F3946" w:rsidP="006F3946">
            <w:pPr>
              <w:rPr>
                <w:b/>
                <w:bCs/>
              </w:rPr>
            </w:pPr>
            <w:r>
              <w:rPr>
                <w:b/>
                <w:bCs/>
              </w:rPr>
              <w:t>Valid (allowable) values:</w:t>
            </w:r>
          </w:p>
        </w:tc>
        <w:tc>
          <w:tcPr>
            <w:tcW w:w="7776" w:type="dxa"/>
          </w:tcPr>
          <w:p w14:paraId="4831A246" w14:textId="0166330E" w:rsidR="00885C69" w:rsidRPr="00FC2DF0" w:rsidRDefault="00CC7545" w:rsidP="00885C69">
            <w:pPr>
              <w:rPr>
                <w:iCs/>
              </w:rPr>
            </w:pPr>
            <w:r>
              <w:rPr>
                <w:iCs/>
              </w:rPr>
              <w:t xml:space="preserve">Check only one of the following.  </w:t>
            </w:r>
            <w:r w:rsidR="00885C69" w:rsidRPr="00FC2DF0">
              <w:rPr>
                <w:iCs/>
              </w:rPr>
              <w:t>Options for response are:</w:t>
            </w:r>
          </w:p>
          <w:p w14:paraId="5FA34F94" w14:textId="77777777" w:rsidR="006F3946" w:rsidRDefault="006F3946" w:rsidP="006F3946">
            <w:pPr>
              <w:ind w:left="266" w:hanging="266"/>
            </w:pPr>
            <w:r w:rsidRPr="000861E0">
              <w:rPr>
                <w:rFonts w:cstheme="minorHAnsi"/>
                <w:iCs/>
              </w:rPr>
              <w:t>□</w:t>
            </w:r>
            <w:r w:rsidRPr="000861E0">
              <w:rPr>
                <w:iCs/>
              </w:rPr>
              <w:t xml:space="preserve"> </w:t>
            </w:r>
            <w:r w:rsidRPr="00302FD2">
              <w:rPr>
                <w:i/>
                <w:iCs/>
              </w:rPr>
              <w:t>White</w:t>
            </w:r>
            <w:r w:rsidRPr="00302FD2">
              <w:t xml:space="preserve">: </w:t>
            </w:r>
            <w:r>
              <w:t>Studen</w:t>
            </w:r>
            <w:r w:rsidRPr="00302FD2">
              <w:t xml:space="preserve">t’s race is White or the </w:t>
            </w:r>
            <w:r>
              <w:t>student</w:t>
            </w:r>
            <w:r w:rsidRPr="00302FD2">
              <w:t xml:space="preserve"> has origins in Europe, t</w:t>
            </w:r>
            <w:r>
              <w:t>he Middle East, or North Africa</w:t>
            </w:r>
          </w:p>
          <w:p w14:paraId="09E0E99C" w14:textId="77777777" w:rsidR="00885C69" w:rsidRDefault="00885C69" w:rsidP="00885C69">
            <w:pPr>
              <w:ind w:left="266" w:hanging="266"/>
            </w:pPr>
            <w:r w:rsidRPr="000861E0">
              <w:rPr>
                <w:rFonts w:cstheme="minorHAnsi"/>
                <w:iCs/>
              </w:rPr>
              <w:t>□</w:t>
            </w:r>
            <w:r w:rsidRPr="000861E0">
              <w:rPr>
                <w:iCs/>
              </w:rPr>
              <w:t xml:space="preserve"> </w:t>
            </w:r>
            <w:r w:rsidRPr="0047162F">
              <w:rPr>
                <w:i/>
                <w:iCs/>
              </w:rPr>
              <w:t>Black or African American</w:t>
            </w:r>
            <w:r w:rsidRPr="00302FD2">
              <w:t xml:space="preserve">: </w:t>
            </w:r>
            <w:r>
              <w:t>Studen</w:t>
            </w:r>
            <w:r w:rsidRPr="00302FD2">
              <w:t>t’s race is Black or African Am</w:t>
            </w:r>
            <w:r>
              <w:t>erican</w:t>
            </w:r>
          </w:p>
          <w:p w14:paraId="733CD2D8" w14:textId="77777777" w:rsidR="00885C69" w:rsidRDefault="00885C69" w:rsidP="00885C69">
            <w:pPr>
              <w:ind w:left="266" w:hanging="266"/>
            </w:pPr>
            <w:r w:rsidRPr="000861E0">
              <w:rPr>
                <w:rFonts w:cstheme="minorHAnsi"/>
                <w:iCs/>
              </w:rPr>
              <w:t>□</w:t>
            </w:r>
            <w:r w:rsidRPr="000861E0">
              <w:rPr>
                <w:iCs/>
              </w:rPr>
              <w:t xml:space="preserve"> </w:t>
            </w:r>
            <w:r w:rsidRPr="0047162F">
              <w:rPr>
                <w:i/>
                <w:iCs/>
              </w:rPr>
              <w:t>Asian</w:t>
            </w:r>
            <w:r w:rsidRPr="00302FD2">
              <w:t xml:space="preserve">: </w:t>
            </w:r>
            <w:r>
              <w:t>Stude</w:t>
            </w:r>
            <w:r w:rsidRPr="00302FD2">
              <w:t>nt’s race is Asian</w:t>
            </w:r>
          </w:p>
          <w:p w14:paraId="3A272F03" w14:textId="77777777" w:rsidR="00885C69" w:rsidRDefault="00885C69" w:rsidP="00885C69">
            <w:pPr>
              <w:ind w:left="266" w:hanging="266"/>
            </w:pPr>
            <w:r w:rsidRPr="000861E0">
              <w:rPr>
                <w:rFonts w:cstheme="minorHAnsi"/>
                <w:iCs/>
              </w:rPr>
              <w:t>□</w:t>
            </w:r>
            <w:r w:rsidRPr="000861E0">
              <w:rPr>
                <w:iCs/>
              </w:rPr>
              <w:t xml:space="preserve"> </w:t>
            </w:r>
            <w:r w:rsidRPr="00B1746D">
              <w:rPr>
                <w:i/>
                <w:iCs/>
              </w:rPr>
              <w:t xml:space="preserve">Native Hawaiian or </w:t>
            </w:r>
            <w:r>
              <w:rPr>
                <w:i/>
                <w:iCs/>
              </w:rPr>
              <w:t xml:space="preserve">other </w:t>
            </w:r>
            <w:r w:rsidRPr="00B1746D">
              <w:rPr>
                <w:i/>
                <w:iCs/>
              </w:rPr>
              <w:t>Pacific Islander</w:t>
            </w:r>
            <w:r w:rsidRPr="00302FD2">
              <w:t xml:space="preserve">: </w:t>
            </w:r>
            <w:r>
              <w:t>Student’s</w:t>
            </w:r>
            <w:r w:rsidRPr="00302FD2">
              <w:t xml:space="preserve"> race is Native</w:t>
            </w:r>
            <w:r>
              <w:t xml:space="preserve"> Hawaiian/Pacific Islander</w:t>
            </w:r>
          </w:p>
          <w:p w14:paraId="093212A9" w14:textId="77777777" w:rsidR="00885C69" w:rsidRDefault="00885C69" w:rsidP="00885C69">
            <w:pPr>
              <w:ind w:left="266" w:hanging="266"/>
            </w:pPr>
            <w:r w:rsidRPr="000861E0">
              <w:rPr>
                <w:rFonts w:cstheme="minorHAnsi"/>
                <w:iCs/>
              </w:rPr>
              <w:t>□</w:t>
            </w:r>
            <w:r w:rsidRPr="000861E0">
              <w:rPr>
                <w:iCs/>
              </w:rPr>
              <w:t xml:space="preserve"> </w:t>
            </w:r>
            <w:r w:rsidRPr="0047162F">
              <w:rPr>
                <w:i/>
                <w:iCs/>
              </w:rPr>
              <w:t>American Indian or Alaska Native</w:t>
            </w:r>
            <w:r w:rsidRPr="00302FD2">
              <w:t xml:space="preserve">: </w:t>
            </w:r>
            <w:r>
              <w:t>Student’s</w:t>
            </w:r>
            <w:r w:rsidRPr="00302FD2">
              <w:t xml:space="preserve"> race i</w:t>
            </w:r>
            <w:r>
              <w:t>s American Indian/Alaska Native</w:t>
            </w:r>
          </w:p>
          <w:p w14:paraId="01C387CD" w14:textId="35465D49" w:rsidR="00885C69" w:rsidRDefault="00885C69" w:rsidP="00885C69">
            <w:pPr>
              <w:ind w:left="266" w:hanging="266"/>
            </w:pPr>
            <w:r w:rsidRPr="000861E0">
              <w:rPr>
                <w:rFonts w:cstheme="minorHAnsi"/>
                <w:iCs/>
              </w:rPr>
              <w:t>□</w:t>
            </w:r>
            <w:r w:rsidRPr="000861E0">
              <w:rPr>
                <w:iCs/>
              </w:rPr>
              <w:t xml:space="preserve"> </w:t>
            </w:r>
            <w:r w:rsidRPr="00736C5E">
              <w:rPr>
                <w:i/>
                <w:iCs/>
              </w:rPr>
              <w:t>Multiracial</w:t>
            </w:r>
            <w:r>
              <w:t xml:space="preserve">: Student’s race </w:t>
            </w:r>
            <w:r w:rsidR="00771AE5">
              <w:t xml:space="preserve">is </w:t>
            </w:r>
            <w:r>
              <w:t>composed of or representing more than one racial group</w:t>
            </w:r>
          </w:p>
          <w:p w14:paraId="4E889254" w14:textId="0789AC1A" w:rsidR="00885C69" w:rsidRPr="00302FD2" w:rsidRDefault="00885C69" w:rsidP="006F3946">
            <w:pPr>
              <w:ind w:left="266" w:hanging="266"/>
            </w:pPr>
            <w:r w:rsidRPr="000861E0">
              <w:rPr>
                <w:rFonts w:cstheme="minorHAnsi"/>
                <w:iCs/>
              </w:rPr>
              <w:t>□</w:t>
            </w:r>
            <w:r w:rsidRPr="000861E0">
              <w:rPr>
                <w:iCs/>
              </w:rPr>
              <w:t xml:space="preserve"> </w:t>
            </w:r>
            <w:r w:rsidRPr="005079F6">
              <w:rPr>
                <w:i/>
                <w:iCs/>
              </w:rPr>
              <w:t>Unknown</w:t>
            </w:r>
            <w:r w:rsidRPr="00302FD2">
              <w:t xml:space="preserve">: Unable to determine the </w:t>
            </w:r>
            <w:r>
              <w:t>student</w:t>
            </w:r>
            <w:r w:rsidRPr="00302FD2">
              <w:t>’s race or not stated (e.g., not documented, conflicting documentation</w:t>
            </w:r>
            <w:r>
              <w:t>,</w:t>
            </w:r>
            <w:r w:rsidRPr="00302FD2">
              <w:t xml:space="preserve"> or </w:t>
            </w:r>
            <w:r>
              <w:t>student</w:t>
            </w:r>
            <w:r w:rsidRPr="00302FD2">
              <w:t xml:space="preserve"> unwilling to provide)</w:t>
            </w:r>
          </w:p>
        </w:tc>
      </w:tr>
      <w:tr w:rsidR="006F3946" w14:paraId="753CB7F5" w14:textId="77777777" w:rsidTr="006F3946">
        <w:trPr>
          <w:trHeight w:val="274"/>
        </w:trPr>
        <w:tc>
          <w:tcPr>
            <w:tcW w:w="2592" w:type="dxa"/>
          </w:tcPr>
          <w:p w14:paraId="6D0B37C4" w14:textId="77777777" w:rsidR="006F3946" w:rsidRPr="00181146" w:rsidRDefault="006F3946" w:rsidP="006F3946">
            <w:pPr>
              <w:rPr>
                <w:b/>
                <w:bCs/>
              </w:rPr>
            </w:pPr>
            <w:r>
              <w:rPr>
                <w:b/>
                <w:bCs/>
              </w:rPr>
              <w:t xml:space="preserve">Note for abstractions: </w:t>
            </w:r>
          </w:p>
        </w:tc>
        <w:tc>
          <w:tcPr>
            <w:tcW w:w="7776" w:type="dxa"/>
          </w:tcPr>
          <w:p w14:paraId="62673AA3" w14:textId="2075F3EC" w:rsidR="006F3946" w:rsidRDefault="006F3946" w:rsidP="006F3946">
            <w:pPr>
              <w:pStyle w:val="ListParagraph"/>
              <w:numPr>
                <w:ilvl w:val="0"/>
                <w:numId w:val="1"/>
              </w:numPr>
              <w:ind w:left="288" w:hanging="270"/>
            </w:pPr>
            <w:r>
              <w:t>If the student has more than one race (e.g., Black-White, Indian-White), select ‘</w:t>
            </w:r>
            <w:r w:rsidRPr="00736C5E">
              <w:rPr>
                <w:i/>
                <w:iCs/>
              </w:rPr>
              <w:t>Mult</w:t>
            </w:r>
            <w:r w:rsidR="00AF5C54">
              <w:rPr>
                <w:i/>
                <w:iCs/>
              </w:rPr>
              <w:t>i</w:t>
            </w:r>
            <w:r w:rsidRPr="00736C5E">
              <w:rPr>
                <w:i/>
                <w:iCs/>
              </w:rPr>
              <w:t>racial</w:t>
            </w:r>
            <w:r>
              <w:rPr>
                <w:i/>
                <w:iCs/>
              </w:rPr>
              <w:t>.’</w:t>
            </w:r>
          </w:p>
          <w:p w14:paraId="2D41674B" w14:textId="7E7DE57B" w:rsidR="006F3946" w:rsidRDefault="006F3946" w:rsidP="006F3946">
            <w:pPr>
              <w:pStyle w:val="ListParagraph"/>
              <w:numPr>
                <w:ilvl w:val="0"/>
                <w:numId w:val="1"/>
              </w:numPr>
              <w:ind w:left="288" w:hanging="270"/>
            </w:pPr>
            <w:r>
              <w:t>Although the terms “Hispanic” and “Latino” are actually descriptions of the student’s ethnicity, it is not uncommon to find them referenced as race. If the student’s race is only as Hispanic/Latino, select ‘</w:t>
            </w:r>
            <w:r w:rsidR="0091550D" w:rsidRPr="0091550D">
              <w:rPr>
                <w:i/>
              </w:rPr>
              <w:t>Unknown</w:t>
            </w:r>
            <w:r>
              <w:t>.’ If the race is mixed Hispanic/Latino with another race, use whatever race is given (e.g., Black-Hispanic – select ‘</w:t>
            </w:r>
            <w:r w:rsidRPr="00E07147">
              <w:rPr>
                <w:i/>
              </w:rPr>
              <w:t>Black</w:t>
            </w:r>
            <w:r>
              <w:t>’). Other terms for Hispanic/Latino include Chicano, Cuban, H (for Hispanic), Latin American, Latina, Mexican, Mexican-American, Puerto Rican, South or Central American, and Spanish.</w:t>
            </w:r>
          </w:p>
          <w:p w14:paraId="41246730" w14:textId="77777777" w:rsidR="006F3946" w:rsidRDefault="006F3946" w:rsidP="006F3946">
            <w:pPr>
              <w:pStyle w:val="ListParagraph"/>
              <w:numPr>
                <w:ilvl w:val="0"/>
                <w:numId w:val="1"/>
              </w:numPr>
              <w:ind w:left="288" w:hanging="270"/>
            </w:pPr>
            <w:r>
              <w:t>Black or African American: A person having origins in any of the black racial groups of Africa.</w:t>
            </w:r>
          </w:p>
          <w:p w14:paraId="2C976618" w14:textId="4860AC59" w:rsidR="006F3946" w:rsidRDefault="006F3946" w:rsidP="006F3946">
            <w:pPr>
              <w:pStyle w:val="ListParagraph"/>
              <w:numPr>
                <w:ilvl w:val="0"/>
                <w:numId w:val="1"/>
              </w:numPr>
              <w:ind w:left="288" w:hanging="270"/>
            </w:pPr>
            <w:r>
              <w:t>American Indian or Alaska Native: A person having origins in any of the original peoples of North and South America (including Central America) and who maintains tribal affiliation or community attachment (e.g., any recognized tribal entity in North and South America [including Ce</w:t>
            </w:r>
            <w:r w:rsidR="00813FED">
              <w:t>ntral America], Native American</w:t>
            </w:r>
            <w:r>
              <w:t>)</w:t>
            </w:r>
            <w:r w:rsidR="00813FED">
              <w:t>.</w:t>
            </w:r>
          </w:p>
          <w:p w14:paraId="47346F66" w14:textId="77777777" w:rsidR="006F3946" w:rsidRDefault="006F3946" w:rsidP="006F3946">
            <w:pPr>
              <w:pStyle w:val="ListParagraph"/>
              <w:numPr>
                <w:ilvl w:val="0"/>
                <w:numId w:val="1"/>
              </w:numPr>
              <w:ind w:left="288" w:hanging="270"/>
            </w:pPr>
            <w:r>
              <w:t>Asian: A person having origins in any of the original peoples of the Far East, Southeast Asia, or the Indian subcontinent including, for example, Cambodia, China, India, Japan, Korea, Malaysia, Pakistan, the Philippine Islands, Thailand, and Vietnam.</w:t>
            </w:r>
          </w:p>
          <w:p w14:paraId="41A27D3D" w14:textId="77777777" w:rsidR="006F3946" w:rsidRDefault="006F3946" w:rsidP="006F3946">
            <w:pPr>
              <w:pStyle w:val="ListParagraph"/>
              <w:numPr>
                <w:ilvl w:val="0"/>
                <w:numId w:val="1"/>
              </w:numPr>
              <w:ind w:left="288" w:hanging="270"/>
            </w:pPr>
            <w:r>
              <w:t>White: A person having origins in any of the original peoples of Europe, the Middle East, or North Africa (e.g., Caucasian, Iranian, White).</w:t>
            </w:r>
          </w:p>
          <w:p w14:paraId="11AB5731" w14:textId="283BBEB5" w:rsidR="006F3946" w:rsidRDefault="006F3946" w:rsidP="003E1804">
            <w:pPr>
              <w:pStyle w:val="ListParagraph"/>
              <w:numPr>
                <w:ilvl w:val="0"/>
                <w:numId w:val="1"/>
              </w:numPr>
              <w:ind w:left="288" w:hanging="270"/>
            </w:pPr>
            <w:r>
              <w:t>Native Hawaiian or Pacific Islander: A person having origins in any of the original peoples of Hawaii, Guam, Samoa, or other Pacific Islands.</w:t>
            </w:r>
          </w:p>
        </w:tc>
      </w:tr>
      <w:tr w:rsidR="006F3946" w14:paraId="6D28A294" w14:textId="77777777" w:rsidTr="006F3946">
        <w:trPr>
          <w:trHeight w:val="260"/>
        </w:trPr>
        <w:tc>
          <w:tcPr>
            <w:tcW w:w="2592" w:type="dxa"/>
          </w:tcPr>
          <w:p w14:paraId="356A24F2" w14:textId="77777777" w:rsidR="006F3946" w:rsidRDefault="006F3946" w:rsidP="006F3946">
            <w:pPr>
              <w:rPr>
                <w:b/>
                <w:bCs/>
              </w:rPr>
            </w:pPr>
            <w:r>
              <w:rPr>
                <w:b/>
                <w:bCs/>
              </w:rPr>
              <w:t>Source for definitions:</w:t>
            </w:r>
          </w:p>
        </w:tc>
        <w:tc>
          <w:tcPr>
            <w:tcW w:w="7776" w:type="dxa"/>
          </w:tcPr>
          <w:p w14:paraId="441823F7" w14:textId="77777777" w:rsidR="006F3946" w:rsidRDefault="006F3946" w:rsidP="006F3946">
            <w:r>
              <w:t>US Census; CDC National Center for Health Statistics</w:t>
            </w:r>
          </w:p>
        </w:tc>
      </w:tr>
    </w:tbl>
    <w:p w14:paraId="4AF1FE87" w14:textId="77777777" w:rsidR="006F3946" w:rsidRDefault="006F3946" w:rsidP="006F3946"/>
    <w:p w14:paraId="634013C9" w14:textId="77777777" w:rsidR="006F3946" w:rsidRDefault="006F3946" w:rsidP="006F3946"/>
    <w:tbl>
      <w:tblPr>
        <w:tblStyle w:val="TableGrid"/>
        <w:tblW w:w="10368" w:type="dxa"/>
        <w:tblLook w:val="04A0" w:firstRow="1" w:lastRow="0" w:firstColumn="1" w:lastColumn="0" w:noHBand="0" w:noVBand="1"/>
      </w:tblPr>
      <w:tblGrid>
        <w:gridCol w:w="2592"/>
        <w:gridCol w:w="7776"/>
      </w:tblGrid>
      <w:tr w:rsidR="006F3946" w14:paraId="1BF6FEE9" w14:textId="77777777" w:rsidTr="006F3946">
        <w:trPr>
          <w:trHeight w:val="274"/>
        </w:trPr>
        <w:tc>
          <w:tcPr>
            <w:tcW w:w="2592" w:type="dxa"/>
            <w:shd w:val="clear" w:color="auto" w:fill="B8CCE4" w:themeFill="accent1" w:themeFillTint="66"/>
          </w:tcPr>
          <w:p w14:paraId="2C43E7E1" w14:textId="77777777" w:rsidR="006F3946" w:rsidRPr="00181146" w:rsidRDefault="006F3946" w:rsidP="006F3946">
            <w:pPr>
              <w:rPr>
                <w:b/>
                <w:bCs/>
              </w:rPr>
            </w:pPr>
            <w:r>
              <w:rPr>
                <w:b/>
                <w:bCs/>
              </w:rPr>
              <w:t>Data element number:</w:t>
            </w:r>
          </w:p>
        </w:tc>
        <w:tc>
          <w:tcPr>
            <w:tcW w:w="7776" w:type="dxa"/>
            <w:shd w:val="clear" w:color="auto" w:fill="B8CCE4" w:themeFill="accent1" w:themeFillTint="66"/>
          </w:tcPr>
          <w:p w14:paraId="44235EC2" w14:textId="2320C7D3" w:rsidR="006F3946" w:rsidRDefault="005E5BBD" w:rsidP="00712930">
            <w:r>
              <w:t>B-</w:t>
            </w:r>
            <w:r w:rsidR="008553B5">
              <w:t>6</w:t>
            </w:r>
          </w:p>
        </w:tc>
      </w:tr>
      <w:tr w:rsidR="006F3946" w14:paraId="76DDBAD0" w14:textId="77777777" w:rsidTr="006F3946">
        <w:trPr>
          <w:trHeight w:val="260"/>
        </w:trPr>
        <w:tc>
          <w:tcPr>
            <w:tcW w:w="2592" w:type="dxa"/>
          </w:tcPr>
          <w:p w14:paraId="6D9E0097" w14:textId="77777777" w:rsidR="006F3946" w:rsidRPr="00181146" w:rsidRDefault="006F3946" w:rsidP="006F3946">
            <w:pPr>
              <w:rPr>
                <w:b/>
                <w:bCs/>
              </w:rPr>
            </w:pPr>
            <w:r w:rsidRPr="00181146">
              <w:rPr>
                <w:b/>
                <w:bCs/>
              </w:rPr>
              <w:t xml:space="preserve">Variable </w:t>
            </w:r>
            <w:r>
              <w:rPr>
                <w:b/>
                <w:bCs/>
              </w:rPr>
              <w:t>n</w:t>
            </w:r>
            <w:r w:rsidRPr="00181146">
              <w:rPr>
                <w:b/>
                <w:bCs/>
              </w:rPr>
              <w:t>ame:</w:t>
            </w:r>
          </w:p>
        </w:tc>
        <w:tc>
          <w:tcPr>
            <w:tcW w:w="7776" w:type="dxa"/>
          </w:tcPr>
          <w:p w14:paraId="618999CA" w14:textId="77777777" w:rsidR="006F3946" w:rsidRDefault="006F3946" w:rsidP="006F3946">
            <w:r>
              <w:t xml:space="preserve">Ethnic group </w:t>
            </w:r>
          </w:p>
        </w:tc>
      </w:tr>
      <w:tr w:rsidR="006F3946" w14:paraId="368A9A4D" w14:textId="77777777" w:rsidTr="006F3946">
        <w:trPr>
          <w:trHeight w:val="260"/>
        </w:trPr>
        <w:tc>
          <w:tcPr>
            <w:tcW w:w="2592" w:type="dxa"/>
          </w:tcPr>
          <w:p w14:paraId="3354B500" w14:textId="77777777" w:rsidR="006F3946" w:rsidRPr="00181146" w:rsidRDefault="006F3946" w:rsidP="006F3946">
            <w:pPr>
              <w:rPr>
                <w:b/>
                <w:bCs/>
              </w:rPr>
            </w:pPr>
            <w:r>
              <w:rPr>
                <w:b/>
                <w:bCs/>
              </w:rPr>
              <w:t>Variable definition:</w:t>
            </w:r>
          </w:p>
        </w:tc>
        <w:tc>
          <w:tcPr>
            <w:tcW w:w="7776" w:type="dxa"/>
          </w:tcPr>
          <w:p w14:paraId="53B08928" w14:textId="3ED99BC4" w:rsidR="006F3946" w:rsidRDefault="006F3946" w:rsidP="0048505B">
            <w:r>
              <w:t>T</w:t>
            </w:r>
            <w:r w:rsidRPr="002E3F24">
              <w:t xml:space="preserve">he </w:t>
            </w:r>
            <w:r>
              <w:t>student’s ethnic</w:t>
            </w:r>
            <w:r w:rsidR="009E2FCE">
              <w:t xml:space="preserve"> group</w:t>
            </w:r>
          </w:p>
        </w:tc>
      </w:tr>
      <w:tr w:rsidR="006F3946" w14:paraId="53E8AE24" w14:textId="77777777" w:rsidTr="006F3946">
        <w:trPr>
          <w:trHeight w:val="269"/>
        </w:trPr>
        <w:tc>
          <w:tcPr>
            <w:tcW w:w="2592" w:type="dxa"/>
          </w:tcPr>
          <w:p w14:paraId="7E4E3C7C" w14:textId="18A5E1EA" w:rsidR="006F3946" w:rsidRDefault="006F3946" w:rsidP="006F3946">
            <w:pPr>
              <w:rPr>
                <w:b/>
                <w:bCs/>
              </w:rPr>
            </w:pPr>
            <w:r>
              <w:rPr>
                <w:b/>
                <w:bCs/>
              </w:rPr>
              <w:t>Data collection level</w:t>
            </w:r>
            <w:r w:rsidR="00EB3CC0">
              <w:rPr>
                <w:b/>
                <w:bCs/>
              </w:rPr>
              <w:t>:</w:t>
            </w:r>
          </w:p>
        </w:tc>
        <w:tc>
          <w:tcPr>
            <w:tcW w:w="7776" w:type="dxa"/>
          </w:tcPr>
          <w:p w14:paraId="1A7349F3" w14:textId="77777777" w:rsidR="006F3946" w:rsidRPr="00933ED9" w:rsidRDefault="006F3946" w:rsidP="006F3946">
            <w:pPr>
              <w:rPr>
                <w:iCs/>
              </w:rPr>
            </w:pPr>
            <w:r>
              <w:rPr>
                <w:iCs/>
              </w:rPr>
              <w:t>Student</w:t>
            </w:r>
          </w:p>
        </w:tc>
      </w:tr>
      <w:tr w:rsidR="00FE7A1F" w14:paraId="24BA5665" w14:textId="77777777" w:rsidTr="006F3946">
        <w:trPr>
          <w:trHeight w:val="269"/>
        </w:trPr>
        <w:tc>
          <w:tcPr>
            <w:tcW w:w="2592" w:type="dxa"/>
          </w:tcPr>
          <w:p w14:paraId="23C91468" w14:textId="1B911E36" w:rsidR="00FE7A1F" w:rsidRDefault="00FE7A1F" w:rsidP="006F3946">
            <w:pPr>
              <w:rPr>
                <w:b/>
                <w:bCs/>
              </w:rPr>
            </w:pPr>
            <w:r>
              <w:rPr>
                <w:b/>
                <w:bCs/>
              </w:rPr>
              <w:t>Criteria:</w:t>
            </w:r>
          </w:p>
        </w:tc>
        <w:tc>
          <w:tcPr>
            <w:tcW w:w="7776" w:type="dxa"/>
          </w:tcPr>
          <w:p w14:paraId="7420ADD9" w14:textId="4917C3C0" w:rsidR="00FE7A1F" w:rsidRDefault="005740A0" w:rsidP="005740A0">
            <w:pPr>
              <w:rPr>
                <w:iCs/>
              </w:rPr>
            </w:pPr>
            <w:r>
              <w:rPr>
                <w:iCs/>
              </w:rPr>
              <w:t>S</w:t>
            </w:r>
            <w:r w:rsidR="004462AD">
              <w:rPr>
                <w:iCs/>
              </w:rPr>
              <w:t xml:space="preserve">tudents who received </w:t>
            </w:r>
            <w:r>
              <w:rPr>
                <w:iCs/>
              </w:rPr>
              <w:t xml:space="preserve">telehealth </w:t>
            </w:r>
            <w:r w:rsidR="004462AD">
              <w:rPr>
                <w:iCs/>
              </w:rPr>
              <w:t>service</w:t>
            </w:r>
            <w:r>
              <w:rPr>
                <w:iCs/>
              </w:rPr>
              <w:t>s through</w:t>
            </w:r>
            <w:r w:rsidR="004462AD">
              <w:rPr>
                <w:iCs/>
              </w:rPr>
              <w:t xml:space="preserve"> the SB-TNGP during th</w:t>
            </w:r>
            <w:r>
              <w:rPr>
                <w:iCs/>
              </w:rPr>
              <w:t>e</w:t>
            </w:r>
            <w:r w:rsidR="004462AD">
              <w:rPr>
                <w:iCs/>
              </w:rPr>
              <w:t xml:space="preserve"> measurement period</w:t>
            </w:r>
          </w:p>
        </w:tc>
      </w:tr>
      <w:tr w:rsidR="006F3946" w14:paraId="5F41D030" w14:textId="77777777" w:rsidTr="006F3946">
        <w:trPr>
          <w:trHeight w:val="269"/>
        </w:trPr>
        <w:tc>
          <w:tcPr>
            <w:tcW w:w="2592" w:type="dxa"/>
          </w:tcPr>
          <w:p w14:paraId="206D8421" w14:textId="77777777" w:rsidR="006F3946" w:rsidRPr="00181146" w:rsidRDefault="006F3946" w:rsidP="006F3946">
            <w:pPr>
              <w:rPr>
                <w:b/>
                <w:bCs/>
              </w:rPr>
            </w:pPr>
            <w:r>
              <w:rPr>
                <w:b/>
                <w:bCs/>
              </w:rPr>
              <w:t>Valid (allowable) values:</w:t>
            </w:r>
          </w:p>
        </w:tc>
        <w:tc>
          <w:tcPr>
            <w:tcW w:w="7776" w:type="dxa"/>
          </w:tcPr>
          <w:p w14:paraId="77CC97EB" w14:textId="5CB2E479" w:rsidR="00885C69" w:rsidRPr="00FC2DF0" w:rsidRDefault="00CC7545" w:rsidP="00885C69">
            <w:pPr>
              <w:rPr>
                <w:iCs/>
              </w:rPr>
            </w:pPr>
            <w:r>
              <w:rPr>
                <w:iCs/>
              </w:rPr>
              <w:t xml:space="preserve">Check only one of the following.  </w:t>
            </w:r>
            <w:r w:rsidR="00885C69" w:rsidRPr="00FC2DF0">
              <w:rPr>
                <w:iCs/>
              </w:rPr>
              <w:t>Options for response are:</w:t>
            </w:r>
          </w:p>
          <w:p w14:paraId="0BEE1339" w14:textId="77777777" w:rsidR="006F3946" w:rsidRDefault="006F3946" w:rsidP="006F3946">
            <w:pPr>
              <w:ind w:left="176" w:hanging="176"/>
            </w:pPr>
            <w:r w:rsidRPr="000861E0">
              <w:rPr>
                <w:rFonts w:cstheme="minorHAnsi"/>
                <w:iCs/>
              </w:rPr>
              <w:t>□</w:t>
            </w:r>
            <w:r w:rsidRPr="000861E0">
              <w:rPr>
                <w:iCs/>
              </w:rPr>
              <w:t xml:space="preserve"> </w:t>
            </w:r>
            <w:r w:rsidRPr="002E3F24">
              <w:rPr>
                <w:i/>
                <w:iCs/>
              </w:rPr>
              <w:t>Hispanic ethnicity or Latino</w:t>
            </w:r>
            <w:r>
              <w:rPr>
                <w:i/>
                <w:iCs/>
              </w:rPr>
              <w:t>/Latina</w:t>
            </w:r>
            <w:r>
              <w:t>: Studen</w:t>
            </w:r>
            <w:r w:rsidRPr="002E3F24">
              <w:t xml:space="preserve">t is </w:t>
            </w:r>
            <w:r>
              <w:t>of Hispanic ethnicity or Latino/Latina</w:t>
            </w:r>
          </w:p>
          <w:p w14:paraId="4E8FC237" w14:textId="61F9ED1E" w:rsidR="00885C69" w:rsidRDefault="00885C69" w:rsidP="00885C69">
            <w:pPr>
              <w:ind w:left="176" w:hanging="176"/>
            </w:pPr>
            <w:r w:rsidRPr="000861E0">
              <w:rPr>
                <w:rFonts w:cstheme="minorHAnsi"/>
                <w:iCs/>
              </w:rPr>
              <w:t>□</w:t>
            </w:r>
            <w:r w:rsidRPr="000861E0">
              <w:rPr>
                <w:iCs/>
              </w:rPr>
              <w:t xml:space="preserve"> </w:t>
            </w:r>
            <w:r w:rsidRPr="00C90353">
              <w:rPr>
                <w:i/>
                <w:iCs/>
              </w:rPr>
              <w:t>Not Hispanic or Latino</w:t>
            </w:r>
            <w:r>
              <w:rPr>
                <w:i/>
                <w:iCs/>
              </w:rPr>
              <w:t>/Latina</w:t>
            </w:r>
            <w:r>
              <w:t>: Studen</w:t>
            </w:r>
            <w:r w:rsidRPr="002E3F24">
              <w:t>t is not of Hispanic ethnicity or Latino</w:t>
            </w:r>
            <w:r>
              <w:t>/Latina</w:t>
            </w:r>
            <w:r w:rsidRPr="002E3F24">
              <w:t xml:space="preserve"> or unable to determine </w:t>
            </w:r>
          </w:p>
          <w:p w14:paraId="2472B2CB" w14:textId="2B980414" w:rsidR="00885C69" w:rsidRPr="00302FD2" w:rsidRDefault="00885C69" w:rsidP="006F3946">
            <w:pPr>
              <w:ind w:left="176" w:hanging="176"/>
            </w:pPr>
            <w:r w:rsidRPr="000861E0">
              <w:rPr>
                <w:rFonts w:cstheme="minorHAnsi"/>
                <w:iCs/>
              </w:rPr>
              <w:t>□</w:t>
            </w:r>
            <w:r w:rsidRPr="000861E0">
              <w:rPr>
                <w:iCs/>
              </w:rPr>
              <w:t xml:space="preserve"> </w:t>
            </w:r>
            <w:r w:rsidRPr="005079F6">
              <w:rPr>
                <w:i/>
                <w:iCs/>
              </w:rPr>
              <w:t>Unknown</w:t>
            </w:r>
            <w:r w:rsidRPr="00302FD2">
              <w:t xml:space="preserve">: Unable to determine the </w:t>
            </w:r>
            <w:r>
              <w:t>student</w:t>
            </w:r>
            <w:r w:rsidRPr="00302FD2">
              <w:t xml:space="preserve">’s </w:t>
            </w:r>
            <w:r>
              <w:t xml:space="preserve">ethnicity </w:t>
            </w:r>
            <w:r w:rsidRPr="00302FD2">
              <w:t>or not stated (e.g., not documented, conflicting documentation</w:t>
            </w:r>
            <w:r>
              <w:t>,</w:t>
            </w:r>
            <w:r w:rsidRPr="00302FD2">
              <w:t xml:space="preserve"> or </w:t>
            </w:r>
            <w:r>
              <w:t>student</w:t>
            </w:r>
            <w:r w:rsidRPr="00302FD2">
              <w:t xml:space="preserve"> unwilling to provide)</w:t>
            </w:r>
          </w:p>
        </w:tc>
      </w:tr>
      <w:tr w:rsidR="006F3946" w14:paraId="06FF541A" w14:textId="77777777" w:rsidTr="006F3946">
        <w:trPr>
          <w:trHeight w:val="274"/>
        </w:trPr>
        <w:tc>
          <w:tcPr>
            <w:tcW w:w="2592" w:type="dxa"/>
          </w:tcPr>
          <w:p w14:paraId="3BB131AD" w14:textId="5923FA8A" w:rsidR="006F3946" w:rsidRPr="00181146" w:rsidRDefault="006F3946" w:rsidP="006F3946">
            <w:pPr>
              <w:rPr>
                <w:b/>
                <w:bCs/>
              </w:rPr>
            </w:pPr>
            <w:r>
              <w:rPr>
                <w:b/>
                <w:bCs/>
              </w:rPr>
              <w:t>Note for abstractions:</w:t>
            </w:r>
          </w:p>
        </w:tc>
        <w:tc>
          <w:tcPr>
            <w:tcW w:w="7776" w:type="dxa"/>
          </w:tcPr>
          <w:p w14:paraId="17CB9138" w14:textId="544F6B21" w:rsidR="006F3946" w:rsidRDefault="006F3946" w:rsidP="006F3946">
            <w:pPr>
              <w:pStyle w:val="ListParagraph"/>
              <w:numPr>
                <w:ilvl w:val="0"/>
                <w:numId w:val="1"/>
              </w:numPr>
              <w:ind w:left="288" w:hanging="270"/>
            </w:pPr>
            <w:r>
              <w:t>Hispanic ethnicity and Latino/Latina signifies a person of Cuban, Mexican, Puerto Rican, South or Central American, or other Spanish culture or origin, regardless of race. The term “Spanish origin” can be used in addition to “Hispanic or Latino.”</w:t>
            </w:r>
          </w:p>
          <w:p w14:paraId="778EBCE0" w14:textId="2475CCEC" w:rsidR="006F3946" w:rsidRPr="005D1F3D" w:rsidRDefault="006F3946" w:rsidP="006F3946">
            <w:r w:rsidRPr="005D1F3D">
              <w:t>Examples include:</w:t>
            </w:r>
          </w:p>
          <w:p w14:paraId="39F0CBAC" w14:textId="77777777" w:rsidR="006F3946" w:rsidRDefault="006F3946" w:rsidP="006F3946">
            <w:pPr>
              <w:pStyle w:val="ListParagraph"/>
              <w:numPr>
                <w:ilvl w:val="0"/>
                <w:numId w:val="1"/>
              </w:numPr>
              <w:ind w:left="648"/>
            </w:pPr>
            <w:r>
              <w:t>Black-Hispanic</w:t>
            </w:r>
          </w:p>
          <w:p w14:paraId="65C24758" w14:textId="77777777" w:rsidR="006F3946" w:rsidRDefault="006F3946" w:rsidP="006F3946">
            <w:pPr>
              <w:pStyle w:val="ListParagraph"/>
              <w:numPr>
                <w:ilvl w:val="0"/>
                <w:numId w:val="1"/>
              </w:numPr>
              <w:ind w:left="648"/>
            </w:pPr>
            <w:r>
              <w:t>Chicano</w:t>
            </w:r>
          </w:p>
          <w:p w14:paraId="6937EE35" w14:textId="77777777" w:rsidR="006F3946" w:rsidRDefault="006F3946" w:rsidP="006F3946">
            <w:pPr>
              <w:pStyle w:val="ListParagraph"/>
              <w:numPr>
                <w:ilvl w:val="0"/>
                <w:numId w:val="1"/>
              </w:numPr>
              <w:ind w:left="648"/>
            </w:pPr>
            <w:r>
              <w:t>H</w:t>
            </w:r>
          </w:p>
          <w:p w14:paraId="21BA4F08" w14:textId="77777777" w:rsidR="006F3946" w:rsidRDefault="006F3946" w:rsidP="006F3946">
            <w:pPr>
              <w:pStyle w:val="ListParagraph"/>
              <w:numPr>
                <w:ilvl w:val="0"/>
                <w:numId w:val="1"/>
              </w:numPr>
              <w:ind w:left="648"/>
            </w:pPr>
            <w:r>
              <w:t>Hispanic</w:t>
            </w:r>
          </w:p>
          <w:p w14:paraId="0376AF57" w14:textId="77777777" w:rsidR="006F3946" w:rsidRDefault="006F3946" w:rsidP="006F3946">
            <w:pPr>
              <w:pStyle w:val="ListParagraph"/>
              <w:numPr>
                <w:ilvl w:val="0"/>
                <w:numId w:val="1"/>
              </w:numPr>
              <w:ind w:left="648"/>
            </w:pPr>
            <w:r>
              <w:t>Latin American</w:t>
            </w:r>
          </w:p>
          <w:p w14:paraId="7B315061" w14:textId="77777777" w:rsidR="006F3946" w:rsidRDefault="006F3946" w:rsidP="006F3946">
            <w:pPr>
              <w:pStyle w:val="ListParagraph"/>
              <w:numPr>
                <w:ilvl w:val="0"/>
                <w:numId w:val="1"/>
              </w:numPr>
              <w:ind w:left="648"/>
            </w:pPr>
            <w:r>
              <w:t>Latino/Latina</w:t>
            </w:r>
          </w:p>
          <w:p w14:paraId="2DE586C9" w14:textId="77777777" w:rsidR="006F3946" w:rsidRDefault="006F3946" w:rsidP="006F3946">
            <w:pPr>
              <w:pStyle w:val="ListParagraph"/>
              <w:numPr>
                <w:ilvl w:val="0"/>
                <w:numId w:val="1"/>
              </w:numPr>
              <w:ind w:left="648"/>
            </w:pPr>
            <w:r>
              <w:t>Mexican-American</w:t>
            </w:r>
          </w:p>
          <w:p w14:paraId="59709613" w14:textId="77777777" w:rsidR="006F3946" w:rsidRDefault="006F3946" w:rsidP="006F3946">
            <w:pPr>
              <w:pStyle w:val="ListParagraph"/>
              <w:numPr>
                <w:ilvl w:val="0"/>
                <w:numId w:val="1"/>
              </w:numPr>
              <w:ind w:left="648"/>
            </w:pPr>
            <w:r>
              <w:t>Spanish</w:t>
            </w:r>
          </w:p>
          <w:p w14:paraId="4F3A3490" w14:textId="77777777" w:rsidR="006F3946" w:rsidRDefault="006F3946" w:rsidP="006F3946">
            <w:pPr>
              <w:pStyle w:val="ListParagraph"/>
              <w:numPr>
                <w:ilvl w:val="0"/>
                <w:numId w:val="1"/>
              </w:numPr>
              <w:ind w:left="648"/>
            </w:pPr>
            <w:r>
              <w:t>White-Hispanic</w:t>
            </w:r>
          </w:p>
        </w:tc>
      </w:tr>
      <w:tr w:rsidR="006F3946" w14:paraId="513D73A2" w14:textId="77777777" w:rsidTr="006F3946">
        <w:trPr>
          <w:trHeight w:val="260"/>
        </w:trPr>
        <w:tc>
          <w:tcPr>
            <w:tcW w:w="2592" w:type="dxa"/>
          </w:tcPr>
          <w:p w14:paraId="0C4A307B" w14:textId="77777777" w:rsidR="006F3946" w:rsidRDefault="006F3946" w:rsidP="006F3946">
            <w:pPr>
              <w:rPr>
                <w:b/>
                <w:bCs/>
              </w:rPr>
            </w:pPr>
            <w:r>
              <w:rPr>
                <w:b/>
                <w:bCs/>
              </w:rPr>
              <w:t>Source for definitions:</w:t>
            </w:r>
          </w:p>
        </w:tc>
        <w:tc>
          <w:tcPr>
            <w:tcW w:w="7776" w:type="dxa"/>
          </w:tcPr>
          <w:p w14:paraId="153299A8" w14:textId="77777777" w:rsidR="006F3946" w:rsidRDefault="006F3946" w:rsidP="006F3946">
            <w:r>
              <w:t>US Census; CDC National Center for Health Statistics</w:t>
            </w:r>
          </w:p>
        </w:tc>
      </w:tr>
    </w:tbl>
    <w:p w14:paraId="3D89F122" w14:textId="77777777" w:rsidR="006F3946" w:rsidRDefault="006F3946" w:rsidP="006F3946">
      <w:pPr>
        <w:jc w:val="center"/>
        <w:rPr>
          <w:b/>
          <w:bCs/>
        </w:rPr>
      </w:pPr>
    </w:p>
    <w:p w14:paraId="107345ED" w14:textId="77777777" w:rsidR="005A1CB6" w:rsidRDefault="005A1CB6" w:rsidP="005A1CB6">
      <w:pPr>
        <w:rPr>
          <w:b/>
          <w:bCs/>
        </w:rPr>
      </w:pPr>
    </w:p>
    <w:tbl>
      <w:tblPr>
        <w:tblStyle w:val="TableGrid"/>
        <w:tblW w:w="10368" w:type="dxa"/>
        <w:tblLook w:val="04A0" w:firstRow="1" w:lastRow="0" w:firstColumn="1" w:lastColumn="0" w:noHBand="0" w:noVBand="1"/>
      </w:tblPr>
      <w:tblGrid>
        <w:gridCol w:w="2592"/>
        <w:gridCol w:w="7776"/>
      </w:tblGrid>
      <w:tr w:rsidR="005A1CB6" w14:paraId="2F1AFA54" w14:textId="77777777" w:rsidTr="001D09A7">
        <w:trPr>
          <w:trHeight w:val="274"/>
        </w:trPr>
        <w:tc>
          <w:tcPr>
            <w:tcW w:w="2592" w:type="dxa"/>
            <w:shd w:val="clear" w:color="auto" w:fill="B8CCE4" w:themeFill="accent1" w:themeFillTint="66"/>
          </w:tcPr>
          <w:p w14:paraId="314E4EB8" w14:textId="77777777" w:rsidR="005A1CB6" w:rsidRPr="00181146" w:rsidRDefault="005A1CB6" w:rsidP="001D09A7">
            <w:pPr>
              <w:rPr>
                <w:b/>
                <w:bCs/>
              </w:rPr>
            </w:pPr>
            <w:r>
              <w:rPr>
                <w:b/>
                <w:bCs/>
              </w:rPr>
              <w:t>Data element number:</w:t>
            </w:r>
          </w:p>
        </w:tc>
        <w:tc>
          <w:tcPr>
            <w:tcW w:w="7776" w:type="dxa"/>
            <w:shd w:val="clear" w:color="auto" w:fill="B8CCE4" w:themeFill="accent1" w:themeFillTint="66"/>
          </w:tcPr>
          <w:p w14:paraId="242EB679" w14:textId="6CD9CAA5" w:rsidR="005A1CB6" w:rsidRDefault="005E5BBD" w:rsidP="00712930">
            <w:r>
              <w:t>B-</w:t>
            </w:r>
            <w:r w:rsidR="008553B5">
              <w:t>7</w:t>
            </w:r>
          </w:p>
        </w:tc>
      </w:tr>
      <w:tr w:rsidR="005A1CB6" w14:paraId="57CC876C" w14:textId="77777777" w:rsidTr="001D09A7">
        <w:trPr>
          <w:trHeight w:val="260"/>
        </w:trPr>
        <w:tc>
          <w:tcPr>
            <w:tcW w:w="2592" w:type="dxa"/>
          </w:tcPr>
          <w:p w14:paraId="39022F19" w14:textId="77777777" w:rsidR="005A1CB6" w:rsidRPr="00181146" w:rsidRDefault="005A1CB6" w:rsidP="001D09A7">
            <w:pPr>
              <w:rPr>
                <w:b/>
                <w:bCs/>
              </w:rPr>
            </w:pPr>
            <w:r w:rsidRPr="00181146">
              <w:rPr>
                <w:b/>
                <w:bCs/>
              </w:rPr>
              <w:t xml:space="preserve">Variable </w:t>
            </w:r>
            <w:r>
              <w:rPr>
                <w:b/>
                <w:bCs/>
              </w:rPr>
              <w:t>n</w:t>
            </w:r>
            <w:r w:rsidRPr="00181146">
              <w:rPr>
                <w:b/>
                <w:bCs/>
              </w:rPr>
              <w:t>ame:</w:t>
            </w:r>
          </w:p>
        </w:tc>
        <w:tc>
          <w:tcPr>
            <w:tcW w:w="7776" w:type="dxa"/>
          </w:tcPr>
          <w:p w14:paraId="23D5AFF8" w14:textId="3507ECCB" w:rsidR="005A1CB6" w:rsidRDefault="005A1CB6" w:rsidP="001D09A7">
            <w:r w:rsidRPr="00F453EF">
              <w:rPr>
                <w:rFonts w:cstheme="minorHAnsi"/>
              </w:rPr>
              <w:t>School days missed</w:t>
            </w:r>
            <w:r w:rsidR="00740D66">
              <w:rPr>
                <w:rFonts w:cstheme="minorHAnsi"/>
              </w:rPr>
              <w:t xml:space="preserve"> (if available through school records)</w:t>
            </w:r>
          </w:p>
        </w:tc>
      </w:tr>
      <w:tr w:rsidR="005A1CB6" w14:paraId="535F0C4B" w14:textId="77777777" w:rsidTr="001D09A7">
        <w:trPr>
          <w:trHeight w:val="260"/>
        </w:trPr>
        <w:tc>
          <w:tcPr>
            <w:tcW w:w="2592" w:type="dxa"/>
          </w:tcPr>
          <w:p w14:paraId="5C741B44" w14:textId="77777777" w:rsidR="005A1CB6" w:rsidRPr="00181146" w:rsidRDefault="005A1CB6" w:rsidP="001D09A7">
            <w:pPr>
              <w:rPr>
                <w:b/>
                <w:bCs/>
              </w:rPr>
            </w:pPr>
            <w:r>
              <w:rPr>
                <w:b/>
                <w:bCs/>
              </w:rPr>
              <w:t>Variable definition:</w:t>
            </w:r>
          </w:p>
        </w:tc>
        <w:tc>
          <w:tcPr>
            <w:tcW w:w="7776" w:type="dxa"/>
          </w:tcPr>
          <w:p w14:paraId="6D46E228" w14:textId="05CDB984" w:rsidR="005A1CB6" w:rsidRDefault="007035D6" w:rsidP="00771AE5">
            <w:r>
              <w:rPr>
                <w:rFonts w:cstheme="minorHAnsi"/>
              </w:rPr>
              <w:t>The student’s t</w:t>
            </w:r>
            <w:r w:rsidR="005A1CB6">
              <w:rPr>
                <w:rFonts w:cstheme="minorHAnsi"/>
              </w:rPr>
              <w:t>otal n</w:t>
            </w:r>
            <w:r w:rsidR="005A1CB6" w:rsidRPr="0009374D">
              <w:rPr>
                <w:rFonts w:cstheme="minorHAnsi"/>
              </w:rPr>
              <w:t xml:space="preserve">umber of school days missed </w:t>
            </w:r>
            <w:r w:rsidR="00771AE5">
              <w:rPr>
                <w:rFonts w:cstheme="minorHAnsi"/>
              </w:rPr>
              <w:t xml:space="preserve">due to illness, </w:t>
            </w:r>
            <w:r w:rsidR="005A1CB6">
              <w:rPr>
                <w:rFonts w:cstheme="minorHAnsi"/>
              </w:rPr>
              <w:t>injury</w:t>
            </w:r>
            <w:r w:rsidR="00771AE5">
              <w:rPr>
                <w:rFonts w:cstheme="minorHAnsi"/>
              </w:rPr>
              <w:t>,</w:t>
            </w:r>
            <w:r w:rsidR="005A1CB6">
              <w:rPr>
                <w:rFonts w:cstheme="minorHAnsi"/>
              </w:rPr>
              <w:t xml:space="preserve"> </w:t>
            </w:r>
            <w:r w:rsidR="009E2FCE">
              <w:rPr>
                <w:rFonts w:cstheme="minorHAnsi"/>
              </w:rPr>
              <w:t xml:space="preserve">or outside health appointments </w:t>
            </w:r>
            <w:r w:rsidR="005A1CB6">
              <w:rPr>
                <w:rFonts w:cstheme="minorHAnsi"/>
              </w:rPr>
              <w:t>during</w:t>
            </w:r>
            <w:r w:rsidR="005A1CB6" w:rsidRPr="0009374D">
              <w:rPr>
                <w:rFonts w:cstheme="minorHAnsi"/>
              </w:rPr>
              <w:t xml:space="preserve"> the measurement period</w:t>
            </w:r>
          </w:p>
        </w:tc>
      </w:tr>
      <w:tr w:rsidR="005A1CB6" w14:paraId="4019FF81" w14:textId="77777777" w:rsidTr="001D09A7">
        <w:trPr>
          <w:trHeight w:val="269"/>
        </w:trPr>
        <w:tc>
          <w:tcPr>
            <w:tcW w:w="2592" w:type="dxa"/>
          </w:tcPr>
          <w:p w14:paraId="00678B84" w14:textId="5BEB31CB" w:rsidR="005A1CB6" w:rsidRDefault="005A1CB6" w:rsidP="001D09A7">
            <w:pPr>
              <w:rPr>
                <w:b/>
                <w:bCs/>
              </w:rPr>
            </w:pPr>
            <w:r>
              <w:rPr>
                <w:b/>
                <w:bCs/>
              </w:rPr>
              <w:t>Data collection level</w:t>
            </w:r>
            <w:r w:rsidR="00EB3CC0">
              <w:rPr>
                <w:b/>
                <w:bCs/>
              </w:rPr>
              <w:t>:</w:t>
            </w:r>
          </w:p>
        </w:tc>
        <w:tc>
          <w:tcPr>
            <w:tcW w:w="7776" w:type="dxa"/>
          </w:tcPr>
          <w:p w14:paraId="1F5FFA82" w14:textId="77777777" w:rsidR="005A1CB6" w:rsidRPr="00933ED9" w:rsidRDefault="005A1CB6" w:rsidP="001D09A7">
            <w:pPr>
              <w:rPr>
                <w:iCs/>
              </w:rPr>
            </w:pPr>
            <w:r>
              <w:rPr>
                <w:iCs/>
              </w:rPr>
              <w:t>Student</w:t>
            </w:r>
          </w:p>
        </w:tc>
      </w:tr>
      <w:tr w:rsidR="00FE7A1F" w14:paraId="733C3A46" w14:textId="77777777" w:rsidTr="001D09A7">
        <w:trPr>
          <w:trHeight w:val="269"/>
        </w:trPr>
        <w:tc>
          <w:tcPr>
            <w:tcW w:w="2592" w:type="dxa"/>
          </w:tcPr>
          <w:p w14:paraId="1527339D" w14:textId="68948524" w:rsidR="00FE7A1F" w:rsidRDefault="00FE7A1F" w:rsidP="001D09A7">
            <w:pPr>
              <w:rPr>
                <w:b/>
                <w:bCs/>
              </w:rPr>
            </w:pPr>
            <w:r>
              <w:rPr>
                <w:b/>
                <w:bCs/>
              </w:rPr>
              <w:t>Criteria:</w:t>
            </w:r>
          </w:p>
        </w:tc>
        <w:tc>
          <w:tcPr>
            <w:tcW w:w="7776" w:type="dxa"/>
          </w:tcPr>
          <w:p w14:paraId="1BF3CE40" w14:textId="229B4F26" w:rsidR="00FE7A1F" w:rsidRDefault="005740A0" w:rsidP="005740A0">
            <w:pPr>
              <w:rPr>
                <w:iCs/>
              </w:rPr>
            </w:pPr>
            <w:r>
              <w:rPr>
                <w:iCs/>
              </w:rPr>
              <w:t>S</w:t>
            </w:r>
            <w:r w:rsidR="004462AD">
              <w:rPr>
                <w:iCs/>
              </w:rPr>
              <w:t xml:space="preserve">tudents who received </w:t>
            </w:r>
            <w:r>
              <w:rPr>
                <w:iCs/>
              </w:rPr>
              <w:t>telehealth</w:t>
            </w:r>
            <w:r w:rsidR="004462AD">
              <w:rPr>
                <w:iCs/>
              </w:rPr>
              <w:t xml:space="preserve"> service</w:t>
            </w:r>
            <w:r>
              <w:rPr>
                <w:iCs/>
              </w:rPr>
              <w:t>s through</w:t>
            </w:r>
            <w:r w:rsidR="004462AD">
              <w:rPr>
                <w:iCs/>
              </w:rPr>
              <w:t xml:space="preserve"> the SB-TNGP during th</w:t>
            </w:r>
            <w:r>
              <w:rPr>
                <w:iCs/>
              </w:rPr>
              <w:t>e</w:t>
            </w:r>
            <w:r w:rsidR="004462AD">
              <w:rPr>
                <w:iCs/>
              </w:rPr>
              <w:t xml:space="preserve"> measurement period</w:t>
            </w:r>
          </w:p>
        </w:tc>
      </w:tr>
      <w:tr w:rsidR="005A1CB6" w14:paraId="6BA246E0" w14:textId="77777777" w:rsidTr="001D09A7">
        <w:trPr>
          <w:trHeight w:val="269"/>
        </w:trPr>
        <w:tc>
          <w:tcPr>
            <w:tcW w:w="2592" w:type="dxa"/>
          </w:tcPr>
          <w:p w14:paraId="406BDB85" w14:textId="77777777" w:rsidR="005A1CB6" w:rsidRPr="00181146" w:rsidRDefault="005A1CB6" w:rsidP="001D09A7">
            <w:pPr>
              <w:rPr>
                <w:b/>
                <w:bCs/>
              </w:rPr>
            </w:pPr>
            <w:r>
              <w:rPr>
                <w:b/>
                <w:bCs/>
              </w:rPr>
              <w:t>Valid (allowable) values:</w:t>
            </w:r>
          </w:p>
        </w:tc>
        <w:tc>
          <w:tcPr>
            <w:tcW w:w="7776" w:type="dxa"/>
          </w:tcPr>
          <w:p w14:paraId="04D14720" w14:textId="769D1F0F" w:rsidR="005A1CB6" w:rsidRPr="00A951EF" w:rsidRDefault="004B5F8A" w:rsidP="00594E49">
            <w:r>
              <w:rPr>
                <w:i/>
                <w:iCs/>
              </w:rPr>
              <w:t xml:space="preserve">Any numeric character or N/A indicating that the data </w:t>
            </w:r>
            <w:r w:rsidR="00594E49">
              <w:rPr>
                <w:i/>
                <w:iCs/>
              </w:rPr>
              <w:t>are</w:t>
            </w:r>
            <w:r>
              <w:rPr>
                <w:i/>
                <w:iCs/>
              </w:rPr>
              <w:t xml:space="preserve"> “Not Available”</w:t>
            </w:r>
          </w:p>
        </w:tc>
      </w:tr>
      <w:tr w:rsidR="005A1CB6" w14:paraId="5D258119" w14:textId="77777777" w:rsidTr="001D09A7">
        <w:trPr>
          <w:trHeight w:val="274"/>
        </w:trPr>
        <w:tc>
          <w:tcPr>
            <w:tcW w:w="2592" w:type="dxa"/>
          </w:tcPr>
          <w:p w14:paraId="4B85FEAE" w14:textId="77777777" w:rsidR="005A1CB6" w:rsidRPr="00181146" w:rsidRDefault="005A1CB6" w:rsidP="001D09A7">
            <w:pPr>
              <w:rPr>
                <w:b/>
                <w:bCs/>
              </w:rPr>
            </w:pPr>
            <w:r>
              <w:rPr>
                <w:b/>
                <w:bCs/>
              </w:rPr>
              <w:t xml:space="preserve">Note for abstractions: </w:t>
            </w:r>
          </w:p>
        </w:tc>
        <w:tc>
          <w:tcPr>
            <w:tcW w:w="7776" w:type="dxa"/>
          </w:tcPr>
          <w:p w14:paraId="266934D4" w14:textId="4D0C1697" w:rsidR="007035D6" w:rsidRDefault="007035D6" w:rsidP="001D09A7">
            <w:pPr>
              <w:pStyle w:val="ListParagraph"/>
              <w:numPr>
                <w:ilvl w:val="0"/>
                <w:numId w:val="1"/>
              </w:numPr>
              <w:ind w:left="288" w:hanging="270"/>
            </w:pPr>
            <w:r>
              <w:t xml:space="preserve">This item is only for students </w:t>
            </w:r>
            <w:r w:rsidR="004462AD">
              <w:t>receiving services through the SB-TNGP</w:t>
            </w:r>
            <w:r w:rsidR="00813FED">
              <w:t>.</w:t>
            </w:r>
          </w:p>
          <w:p w14:paraId="6E882410" w14:textId="4052BF57" w:rsidR="005A1CB6" w:rsidRDefault="005A1CB6" w:rsidP="001D09A7">
            <w:pPr>
              <w:pStyle w:val="ListParagraph"/>
              <w:numPr>
                <w:ilvl w:val="0"/>
                <w:numId w:val="1"/>
              </w:numPr>
              <w:ind w:left="288" w:hanging="270"/>
            </w:pPr>
            <w:r>
              <w:t>Depending on how the school indicates school days missed, this could include fractions or percentages of days for specific students, but the total number should be rounded to a whole integer</w:t>
            </w:r>
            <w:r w:rsidR="00813FED">
              <w:t>.</w:t>
            </w:r>
          </w:p>
          <w:p w14:paraId="4E8F2879" w14:textId="77777777" w:rsidR="009E2FCE" w:rsidRDefault="005A1CB6" w:rsidP="009E2FCE">
            <w:pPr>
              <w:pStyle w:val="ListParagraph"/>
              <w:numPr>
                <w:ilvl w:val="0"/>
                <w:numId w:val="1"/>
              </w:numPr>
              <w:ind w:left="288" w:hanging="270"/>
            </w:pPr>
            <w:r>
              <w:t>This should be assessed on the last day of the measurement period</w:t>
            </w:r>
            <w:r w:rsidR="00813FED">
              <w:t>.</w:t>
            </w:r>
          </w:p>
          <w:p w14:paraId="77DC6542" w14:textId="7635C7CF" w:rsidR="00794BDA" w:rsidRDefault="009F7374" w:rsidP="009F7374">
            <w:pPr>
              <w:pStyle w:val="ListParagraph"/>
              <w:numPr>
                <w:ilvl w:val="0"/>
                <w:numId w:val="1"/>
              </w:numPr>
              <w:ind w:left="288" w:hanging="270"/>
            </w:pPr>
            <w:r>
              <w:t xml:space="preserve">We understand that this information will not be available in many schools, in which case enter </w:t>
            </w:r>
            <w:r w:rsidR="00794BDA">
              <w:t>N/A.</w:t>
            </w:r>
          </w:p>
        </w:tc>
      </w:tr>
      <w:tr w:rsidR="005A1CB6" w14:paraId="1BC1890D" w14:textId="77777777" w:rsidTr="001D09A7">
        <w:trPr>
          <w:trHeight w:val="260"/>
        </w:trPr>
        <w:tc>
          <w:tcPr>
            <w:tcW w:w="2592" w:type="dxa"/>
            <w:shd w:val="clear" w:color="auto" w:fill="auto"/>
          </w:tcPr>
          <w:p w14:paraId="02D67A1F" w14:textId="77777777" w:rsidR="005A1CB6" w:rsidRDefault="005A1CB6" w:rsidP="001D09A7">
            <w:pPr>
              <w:rPr>
                <w:b/>
                <w:bCs/>
              </w:rPr>
            </w:pPr>
            <w:r>
              <w:rPr>
                <w:b/>
                <w:bCs/>
              </w:rPr>
              <w:t>Source for definitions:</w:t>
            </w:r>
          </w:p>
        </w:tc>
        <w:tc>
          <w:tcPr>
            <w:tcW w:w="7776" w:type="dxa"/>
            <w:shd w:val="clear" w:color="auto" w:fill="auto"/>
          </w:tcPr>
          <w:p w14:paraId="7917A929" w14:textId="535A0420" w:rsidR="005A1CB6" w:rsidRDefault="0055793A" w:rsidP="001D09A7">
            <w:r>
              <w:t xml:space="preserve">Rural Telehealth Research Center </w:t>
            </w:r>
          </w:p>
        </w:tc>
      </w:tr>
    </w:tbl>
    <w:p w14:paraId="0FE04213" w14:textId="53AE78EF" w:rsidR="006F3946" w:rsidRDefault="006F3946" w:rsidP="00712930">
      <w:pPr>
        <w:rPr>
          <w:b/>
          <w:bCs/>
        </w:rPr>
      </w:pPr>
    </w:p>
    <w:p w14:paraId="44C69757" w14:textId="77777777" w:rsidR="00C20F29" w:rsidRDefault="00C20F29" w:rsidP="00C20F29">
      <w:pPr>
        <w:jc w:val="center"/>
        <w:rPr>
          <w:b/>
          <w:bCs/>
        </w:rPr>
      </w:pPr>
    </w:p>
    <w:tbl>
      <w:tblPr>
        <w:tblStyle w:val="TableGrid"/>
        <w:tblW w:w="10368" w:type="dxa"/>
        <w:tblLook w:val="04A0" w:firstRow="1" w:lastRow="0" w:firstColumn="1" w:lastColumn="0" w:noHBand="0" w:noVBand="1"/>
      </w:tblPr>
      <w:tblGrid>
        <w:gridCol w:w="2592"/>
        <w:gridCol w:w="7776"/>
      </w:tblGrid>
      <w:tr w:rsidR="00C20F29" w14:paraId="67BA6149" w14:textId="77777777" w:rsidTr="00D33BAD">
        <w:trPr>
          <w:trHeight w:val="274"/>
        </w:trPr>
        <w:tc>
          <w:tcPr>
            <w:tcW w:w="2592" w:type="dxa"/>
            <w:shd w:val="clear" w:color="auto" w:fill="B8CCE4" w:themeFill="accent1" w:themeFillTint="66"/>
          </w:tcPr>
          <w:p w14:paraId="11A8BF32" w14:textId="77777777" w:rsidR="00C20F29" w:rsidRPr="00181146" w:rsidRDefault="00C20F29" w:rsidP="00D33BAD">
            <w:pPr>
              <w:rPr>
                <w:b/>
                <w:bCs/>
              </w:rPr>
            </w:pPr>
            <w:r>
              <w:rPr>
                <w:b/>
                <w:bCs/>
              </w:rPr>
              <w:t>Data element number:</w:t>
            </w:r>
          </w:p>
        </w:tc>
        <w:tc>
          <w:tcPr>
            <w:tcW w:w="7776" w:type="dxa"/>
            <w:shd w:val="clear" w:color="auto" w:fill="B8CCE4" w:themeFill="accent1" w:themeFillTint="66"/>
          </w:tcPr>
          <w:p w14:paraId="11BBABCC" w14:textId="1F380171" w:rsidR="00C20F29" w:rsidRDefault="005E5BBD" w:rsidP="00D33BAD">
            <w:r>
              <w:t>B-</w:t>
            </w:r>
            <w:r w:rsidR="008553B5">
              <w:t>8</w:t>
            </w:r>
          </w:p>
        </w:tc>
      </w:tr>
      <w:tr w:rsidR="00C20F29" w14:paraId="59EA99AF" w14:textId="77777777" w:rsidTr="00D33BAD">
        <w:trPr>
          <w:trHeight w:val="260"/>
        </w:trPr>
        <w:tc>
          <w:tcPr>
            <w:tcW w:w="2592" w:type="dxa"/>
            <w:shd w:val="clear" w:color="auto" w:fill="auto"/>
          </w:tcPr>
          <w:p w14:paraId="743325DA" w14:textId="77777777" w:rsidR="00C20F29" w:rsidRPr="00181146" w:rsidRDefault="00C20F29" w:rsidP="00D33BAD">
            <w:pPr>
              <w:rPr>
                <w:b/>
                <w:bCs/>
              </w:rPr>
            </w:pPr>
            <w:r w:rsidRPr="00181146">
              <w:rPr>
                <w:b/>
                <w:bCs/>
              </w:rPr>
              <w:t xml:space="preserve">Variable </w:t>
            </w:r>
            <w:r>
              <w:rPr>
                <w:b/>
                <w:bCs/>
              </w:rPr>
              <w:t>n</w:t>
            </w:r>
            <w:r w:rsidRPr="00181146">
              <w:rPr>
                <w:b/>
                <w:bCs/>
              </w:rPr>
              <w:t>ame:</w:t>
            </w:r>
          </w:p>
        </w:tc>
        <w:tc>
          <w:tcPr>
            <w:tcW w:w="7776" w:type="dxa"/>
            <w:shd w:val="clear" w:color="auto" w:fill="auto"/>
          </w:tcPr>
          <w:p w14:paraId="69401175" w14:textId="3F5D2B5F" w:rsidR="00C20F29" w:rsidRDefault="00C20F29" w:rsidP="003E1804">
            <w:r>
              <w:rPr>
                <w:rFonts w:cstheme="minorHAnsi"/>
              </w:rPr>
              <w:t>Primary care provider identified for student</w:t>
            </w:r>
          </w:p>
        </w:tc>
      </w:tr>
      <w:tr w:rsidR="00C20F29" w14:paraId="646A044C" w14:textId="77777777" w:rsidTr="00D33BAD">
        <w:trPr>
          <w:trHeight w:val="260"/>
        </w:trPr>
        <w:tc>
          <w:tcPr>
            <w:tcW w:w="2592" w:type="dxa"/>
          </w:tcPr>
          <w:p w14:paraId="1816A2CC" w14:textId="77777777" w:rsidR="00C20F29" w:rsidRPr="00181146" w:rsidRDefault="00C20F29" w:rsidP="00D33BAD">
            <w:pPr>
              <w:rPr>
                <w:b/>
                <w:bCs/>
              </w:rPr>
            </w:pPr>
            <w:r>
              <w:rPr>
                <w:b/>
                <w:bCs/>
              </w:rPr>
              <w:t>Variable definition:</w:t>
            </w:r>
          </w:p>
        </w:tc>
        <w:tc>
          <w:tcPr>
            <w:tcW w:w="7776" w:type="dxa"/>
          </w:tcPr>
          <w:p w14:paraId="377025E1" w14:textId="7C505B60" w:rsidR="00C20F29" w:rsidRDefault="00C20F29" w:rsidP="004A7316">
            <w:r>
              <w:rPr>
                <w:rFonts w:cstheme="minorHAnsi"/>
              </w:rPr>
              <w:t xml:space="preserve">Indicates whether or not the student has a primary care provider either within or outside the </w:t>
            </w:r>
            <w:r w:rsidR="004A7316">
              <w:rPr>
                <w:rFonts w:cstheme="minorHAnsi"/>
              </w:rPr>
              <w:t>SB-TNGP</w:t>
            </w:r>
            <w:r>
              <w:rPr>
                <w:rFonts w:cstheme="minorHAnsi"/>
              </w:rPr>
              <w:t xml:space="preserve"> </w:t>
            </w:r>
            <w:r w:rsidR="004A7316">
              <w:rPr>
                <w:rFonts w:cstheme="minorHAnsi"/>
              </w:rPr>
              <w:t>p</w:t>
            </w:r>
            <w:r>
              <w:rPr>
                <w:rFonts w:cstheme="minorHAnsi"/>
              </w:rPr>
              <w:t>rogram during the measurement period</w:t>
            </w:r>
          </w:p>
        </w:tc>
      </w:tr>
      <w:tr w:rsidR="00C20F29" w14:paraId="7A1A1D27" w14:textId="77777777" w:rsidTr="00D33BAD">
        <w:trPr>
          <w:trHeight w:val="269"/>
        </w:trPr>
        <w:tc>
          <w:tcPr>
            <w:tcW w:w="2592" w:type="dxa"/>
          </w:tcPr>
          <w:p w14:paraId="5233D676" w14:textId="2491486E" w:rsidR="00C20F29" w:rsidRDefault="00C20F29" w:rsidP="00D33BAD">
            <w:pPr>
              <w:rPr>
                <w:b/>
                <w:bCs/>
              </w:rPr>
            </w:pPr>
            <w:r>
              <w:rPr>
                <w:b/>
                <w:bCs/>
              </w:rPr>
              <w:t>Data collection level</w:t>
            </w:r>
            <w:r w:rsidR="00EB3CC0">
              <w:rPr>
                <w:b/>
                <w:bCs/>
              </w:rPr>
              <w:t>:</w:t>
            </w:r>
          </w:p>
        </w:tc>
        <w:tc>
          <w:tcPr>
            <w:tcW w:w="7776" w:type="dxa"/>
          </w:tcPr>
          <w:p w14:paraId="29B75A90" w14:textId="77777777" w:rsidR="00C20F29" w:rsidRPr="00933ED9" w:rsidRDefault="00C20F29" w:rsidP="00D33BAD">
            <w:pPr>
              <w:rPr>
                <w:iCs/>
              </w:rPr>
            </w:pPr>
            <w:r>
              <w:rPr>
                <w:iCs/>
              </w:rPr>
              <w:t>Student</w:t>
            </w:r>
          </w:p>
        </w:tc>
      </w:tr>
      <w:tr w:rsidR="00C20F29" w14:paraId="720C8BFD" w14:textId="77777777" w:rsidTr="00D33BAD">
        <w:trPr>
          <w:trHeight w:val="269"/>
        </w:trPr>
        <w:tc>
          <w:tcPr>
            <w:tcW w:w="2592" w:type="dxa"/>
          </w:tcPr>
          <w:p w14:paraId="56DD4F03" w14:textId="77777777" w:rsidR="00C20F29" w:rsidRDefault="00C20F29" w:rsidP="00D33BAD">
            <w:pPr>
              <w:rPr>
                <w:b/>
                <w:bCs/>
              </w:rPr>
            </w:pPr>
            <w:r>
              <w:rPr>
                <w:b/>
                <w:bCs/>
              </w:rPr>
              <w:t>Criteria:</w:t>
            </w:r>
          </w:p>
        </w:tc>
        <w:tc>
          <w:tcPr>
            <w:tcW w:w="7776" w:type="dxa"/>
          </w:tcPr>
          <w:p w14:paraId="032D0B06" w14:textId="2DF465BD" w:rsidR="00C20F29" w:rsidRDefault="005740A0" w:rsidP="005740A0">
            <w:pPr>
              <w:rPr>
                <w:iCs/>
              </w:rPr>
            </w:pPr>
            <w:r>
              <w:rPr>
                <w:iCs/>
              </w:rPr>
              <w:t>S</w:t>
            </w:r>
            <w:r w:rsidR="00C20F29">
              <w:rPr>
                <w:iCs/>
              </w:rPr>
              <w:t xml:space="preserve">tudents who received </w:t>
            </w:r>
            <w:r>
              <w:rPr>
                <w:iCs/>
              </w:rPr>
              <w:t>telehealth</w:t>
            </w:r>
            <w:r w:rsidR="00C20F29">
              <w:rPr>
                <w:iCs/>
              </w:rPr>
              <w:t xml:space="preserve"> service</w:t>
            </w:r>
            <w:r>
              <w:rPr>
                <w:iCs/>
              </w:rPr>
              <w:t>s through</w:t>
            </w:r>
            <w:r w:rsidR="00C20F29">
              <w:rPr>
                <w:iCs/>
              </w:rPr>
              <w:t xml:space="preserve"> the SB-TNGP during th</w:t>
            </w:r>
            <w:r>
              <w:rPr>
                <w:iCs/>
              </w:rPr>
              <w:t>e</w:t>
            </w:r>
            <w:r w:rsidR="00C20F29">
              <w:rPr>
                <w:iCs/>
              </w:rPr>
              <w:t xml:space="preserve"> measurement period</w:t>
            </w:r>
          </w:p>
        </w:tc>
      </w:tr>
      <w:tr w:rsidR="00C20F29" w14:paraId="07A4095B" w14:textId="77777777" w:rsidTr="00D33BAD">
        <w:trPr>
          <w:trHeight w:val="242"/>
        </w:trPr>
        <w:tc>
          <w:tcPr>
            <w:tcW w:w="2592" w:type="dxa"/>
          </w:tcPr>
          <w:p w14:paraId="66636C8F" w14:textId="77777777" w:rsidR="00C20F29" w:rsidRPr="00181146" w:rsidRDefault="00C20F29" w:rsidP="00D33BAD">
            <w:pPr>
              <w:rPr>
                <w:b/>
                <w:bCs/>
              </w:rPr>
            </w:pPr>
            <w:r>
              <w:rPr>
                <w:b/>
                <w:bCs/>
              </w:rPr>
              <w:t>Valid (allowable) values:</w:t>
            </w:r>
          </w:p>
        </w:tc>
        <w:tc>
          <w:tcPr>
            <w:tcW w:w="7776" w:type="dxa"/>
          </w:tcPr>
          <w:p w14:paraId="0F48A044" w14:textId="74379362" w:rsidR="00C20F29" w:rsidRPr="00FC2DF0" w:rsidRDefault="00C20F29" w:rsidP="00D33BAD">
            <w:pPr>
              <w:rPr>
                <w:iCs/>
              </w:rPr>
            </w:pPr>
            <w:r>
              <w:rPr>
                <w:iCs/>
              </w:rPr>
              <w:t xml:space="preserve">Check only one of the following. </w:t>
            </w:r>
            <w:r w:rsidRPr="00FC2DF0">
              <w:rPr>
                <w:iCs/>
              </w:rPr>
              <w:t>Options for response are:</w:t>
            </w:r>
          </w:p>
          <w:p w14:paraId="7038FCE9" w14:textId="16FBA798" w:rsidR="00C20F29" w:rsidRDefault="00C20F29" w:rsidP="00D33BAD">
            <w:pPr>
              <w:ind w:left="176" w:hanging="176"/>
              <w:rPr>
                <w:rFonts w:cstheme="minorHAnsi"/>
                <w:i/>
                <w:iCs/>
              </w:rPr>
            </w:pPr>
            <w:r w:rsidRPr="00880A63">
              <w:rPr>
                <w:rFonts w:cstheme="minorHAnsi"/>
                <w:i/>
                <w:iCs/>
              </w:rPr>
              <w:t>□</w:t>
            </w:r>
            <w:r w:rsidRPr="00880A63">
              <w:rPr>
                <w:i/>
                <w:iCs/>
              </w:rPr>
              <w:t xml:space="preserve"> </w:t>
            </w:r>
            <w:r w:rsidRPr="00880A63">
              <w:rPr>
                <w:rFonts w:cstheme="minorHAnsi"/>
                <w:i/>
              </w:rPr>
              <w:t>The student does NOT have a primary care provider either within the</w:t>
            </w:r>
            <w:r w:rsidR="00BC4731">
              <w:rPr>
                <w:rFonts w:cstheme="minorHAnsi"/>
                <w:i/>
              </w:rPr>
              <w:t xml:space="preserve"> </w:t>
            </w:r>
            <w:r w:rsidR="00207872">
              <w:rPr>
                <w:rFonts w:cstheme="minorHAnsi"/>
                <w:i/>
              </w:rPr>
              <w:t>SB-TNGP</w:t>
            </w:r>
            <w:r w:rsidRPr="00880A63">
              <w:rPr>
                <w:rFonts w:cstheme="minorHAnsi"/>
                <w:i/>
              </w:rPr>
              <w:t xml:space="preserve"> or outside</w:t>
            </w:r>
          </w:p>
          <w:p w14:paraId="554B56ED" w14:textId="68A53B1F" w:rsidR="00C20F29" w:rsidRDefault="00C20F29" w:rsidP="00D33BAD">
            <w:pPr>
              <w:ind w:left="176" w:hanging="176"/>
              <w:rPr>
                <w:rFonts w:cstheme="minorHAnsi"/>
                <w:i/>
                <w:iCs/>
              </w:rPr>
            </w:pPr>
            <w:r w:rsidRPr="00880A63">
              <w:rPr>
                <w:rFonts w:cstheme="minorHAnsi"/>
                <w:i/>
                <w:iCs/>
              </w:rPr>
              <w:t>□</w:t>
            </w:r>
            <w:r w:rsidRPr="00880A63">
              <w:rPr>
                <w:i/>
                <w:iCs/>
              </w:rPr>
              <w:t xml:space="preserve"> </w:t>
            </w:r>
            <w:r w:rsidRPr="00880A63">
              <w:rPr>
                <w:rFonts w:cstheme="minorHAnsi"/>
                <w:i/>
              </w:rPr>
              <w:t>The student has a primary care provider WITHIN the S</w:t>
            </w:r>
            <w:r w:rsidR="005740A0">
              <w:rPr>
                <w:rFonts w:cstheme="minorHAnsi"/>
                <w:i/>
              </w:rPr>
              <w:t>B-TNGP</w:t>
            </w:r>
          </w:p>
          <w:p w14:paraId="4652ABAC" w14:textId="25DA0FF8" w:rsidR="00C20F29" w:rsidRDefault="00C20F29" w:rsidP="00D33BAD">
            <w:pPr>
              <w:ind w:left="176" w:hanging="176"/>
              <w:rPr>
                <w:rFonts w:cstheme="minorHAnsi"/>
                <w:i/>
              </w:rPr>
            </w:pPr>
            <w:r w:rsidRPr="00880A63">
              <w:rPr>
                <w:rFonts w:cstheme="minorHAnsi"/>
                <w:i/>
                <w:iCs/>
              </w:rPr>
              <w:t>□</w:t>
            </w:r>
            <w:r w:rsidRPr="00880A63">
              <w:rPr>
                <w:i/>
                <w:iCs/>
              </w:rPr>
              <w:t xml:space="preserve"> </w:t>
            </w:r>
            <w:r w:rsidRPr="00880A63">
              <w:rPr>
                <w:rFonts w:cstheme="minorHAnsi"/>
                <w:i/>
              </w:rPr>
              <w:t>The student has a primary care provider OUTSIDE the S</w:t>
            </w:r>
            <w:r w:rsidR="005740A0">
              <w:rPr>
                <w:rFonts w:cstheme="minorHAnsi"/>
                <w:i/>
              </w:rPr>
              <w:t>B-TNGP</w:t>
            </w:r>
          </w:p>
          <w:p w14:paraId="6C90BCB3" w14:textId="39A372AA" w:rsidR="00C20F29" w:rsidRPr="00880A63" w:rsidRDefault="00C20F29" w:rsidP="00D33BAD">
            <w:pPr>
              <w:ind w:left="176" w:hanging="176"/>
              <w:rPr>
                <w:i/>
              </w:rPr>
            </w:pPr>
            <w:r w:rsidRPr="00880A63">
              <w:rPr>
                <w:rFonts w:cstheme="minorHAnsi"/>
                <w:i/>
                <w:iCs/>
              </w:rPr>
              <w:t>□</w:t>
            </w:r>
            <w:r w:rsidRPr="00880A63">
              <w:rPr>
                <w:i/>
                <w:iCs/>
              </w:rPr>
              <w:t xml:space="preserve"> </w:t>
            </w:r>
            <w:r w:rsidRPr="00880A63">
              <w:rPr>
                <w:rFonts w:cstheme="minorHAnsi"/>
                <w:i/>
              </w:rPr>
              <w:t xml:space="preserve">The student has a primary care provider </w:t>
            </w:r>
            <w:r>
              <w:rPr>
                <w:rFonts w:cstheme="minorHAnsi"/>
                <w:i/>
              </w:rPr>
              <w:t xml:space="preserve">BOTH WITHIN and </w:t>
            </w:r>
            <w:r w:rsidRPr="00880A63">
              <w:rPr>
                <w:rFonts w:cstheme="minorHAnsi"/>
                <w:i/>
              </w:rPr>
              <w:t>OUTSIDE the S</w:t>
            </w:r>
            <w:r w:rsidR="005740A0">
              <w:rPr>
                <w:rFonts w:cstheme="minorHAnsi"/>
                <w:i/>
              </w:rPr>
              <w:t>B-TNGP</w:t>
            </w:r>
          </w:p>
        </w:tc>
      </w:tr>
      <w:tr w:rsidR="00C20F29" w14:paraId="669C1ACF" w14:textId="77777777" w:rsidTr="00D33BAD">
        <w:trPr>
          <w:trHeight w:val="274"/>
        </w:trPr>
        <w:tc>
          <w:tcPr>
            <w:tcW w:w="2592" w:type="dxa"/>
          </w:tcPr>
          <w:p w14:paraId="3B0791F2" w14:textId="77777777" w:rsidR="00C20F29" w:rsidRPr="008806C8" w:rsidRDefault="00C20F29" w:rsidP="00D33BAD">
            <w:pPr>
              <w:rPr>
                <w:b/>
                <w:bCs/>
              </w:rPr>
            </w:pPr>
            <w:r w:rsidRPr="008806C8">
              <w:rPr>
                <w:b/>
                <w:bCs/>
              </w:rPr>
              <w:t xml:space="preserve">Note for abstractions: </w:t>
            </w:r>
          </w:p>
        </w:tc>
        <w:tc>
          <w:tcPr>
            <w:tcW w:w="7776" w:type="dxa"/>
          </w:tcPr>
          <w:p w14:paraId="2C76B8FF" w14:textId="021E4194" w:rsidR="00C20F29" w:rsidRPr="004E61C1" w:rsidRDefault="00C20F29" w:rsidP="00D33BAD">
            <w:pPr>
              <w:pStyle w:val="ListParagraph"/>
              <w:numPr>
                <w:ilvl w:val="0"/>
                <w:numId w:val="1"/>
              </w:numPr>
              <w:ind w:left="288" w:hanging="270"/>
            </w:pPr>
            <w:r w:rsidRPr="003E1804">
              <w:t xml:space="preserve">A primary care provider </w:t>
            </w:r>
            <w:r w:rsidRPr="007D6E77">
              <w:t xml:space="preserve">is a heath care practitioner who sees people that have common medical problems. This person is most often a physician (MD or DO) or a physician assistant (PA) or a nurse practitioner </w:t>
            </w:r>
            <w:r w:rsidRPr="004E61C1">
              <w:t>(NP).</w:t>
            </w:r>
          </w:p>
          <w:p w14:paraId="61A3DE6F" w14:textId="5DC6715A" w:rsidR="00C20F29" w:rsidRPr="003E1804" w:rsidRDefault="00C20F29" w:rsidP="00D33BAD">
            <w:pPr>
              <w:pStyle w:val="ListParagraph"/>
              <w:numPr>
                <w:ilvl w:val="0"/>
                <w:numId w:val="1"/>
              </w:numPr>
              <w:ind w:left="288" w:hanging="270"/>
              <w:rPr>
                <w:rFonts w:cstheme="minorHAnsi"/>
              </w:rPr>
            </w:pPr>
            <w:r w:rsidRPr="00C360BD">
              <w:rPr>
                <w:rFonts w:cstheme="minorHAnsi"/>
              </w:rPr>
              <w:t xml:space="preserve">The </w:t>
            </w:r>
            <w:r w:rsidR="00EB3CC0">
              <w:rPr>
                <w:rFonts w:cstheme="minorHAnsi"/>
              </w:rPr>
              <w:t>primary care provider</w:t>
            </w:r>
            <w:r w:rsidRPr="00C360BD">
              <w:rPr>
                <w:rFonts w:cstheme="minorHAnsi"/>
              </w:rPr>
              <w:t xml:space="preserve">'s role is to: </w:t>
            </w:r>
            <w:r w:rsidRPr="00C360BD">
              <w:rPr>
                <w:rFonts w:eastAsia="Times New Roman" w:cstheme="minorHAnsi"/>
              </w:rPr>
              <w:t>provide preventive care and teach healthy lifestyle choices</w:t>
            </w:r>
            <w:r w:rsidRPr="00C360BD">
              <w:rPr>
                <w:rFonts w:cstheme="minorHAnsi"/>
              </w:rPr>
              <w:t xml:space="preserve">; </w:t>
            </w:r>
            <w:r w:rsidRPr="00C360BD">
              <w:rPr>
                <w:rFonts w:eastAsia="Times New Roman" w:cstheme="minorHAnsi"/>
              </w:rPr>
              <w:t>identify and treat common medical conditions; assess the urgency of medical problems and direct to the best place for that care; and make referrals to medical specialists when necessary.</w:t>
            </w:r>
          </w:p>
          <w:p w14:paraId="66993352" w14:textId="6AC57B4E" w:rsidR="00C20F29" w:rsidRPr="003E1804" w:rsidRDefault="00C20F29" w:rsidP="00D33BAD">
            <w:pPr>
              <w:pStyle w:val="ListParagraph"/>
              <w:numPr>
                <w:ilvl w:val="0"/>
                <w:numId w:val="1"/>
              </w:numPr>
              <w:ind w:left="288" w:hanging="270"/>
            </w:pPr>
            <w:r w:rsidRPr="00C360BD">
              <w:rPr>
                <w:rFonts w:eastAsia="Times New Roman" w:cstheme="minorHAnsi"/>
              </w:rPr>
              <w:t xml:space="preserve">Primary care is most often provided in an outpatient setting but can also be provided in the </w:t>
            </w:r>
            <w:r w:rsidR="0048505B">
              <w:rPr>
                <w:rFonts w:eastAsia="Times New Roman" w:cstheme="minorHAnsi"/>
              </w:rPr>
              <w:t>school</w:t>
            </w:r>
            <w:r w:rsidRPr="00C360BD">
              <w:rPr>
                <w:rFonts w:eastAsia="Times New Roman" w:cstheme="minorHAnsi"/>
              </w:rPr>
              <w:t>. A primary care provider is often involved in care for a long time.</w:t>
            </w:r>
            <w:r w:rsidRPr="003E1804">
              <w:rPr>
                <w:rFonts w:cstheme="minorHAnsi"/>
              </w:rPr>
              <w:t xml:space="preserve"> A primary care provider </w:t>
            </w:r>
            <w:r w:rsidRPr="00C360BD">
              <w:rPr>
                <w:rFonts w:cstheme="minorHAnsi"/>
              </w:rPr>
              <w:t>is the student’s main health care provider in non-emergency situations.</w:t>
            </w:r>
          </w:p>
          <w:p w14:paraId="1E52B951" w14:textId="77777777" w:rsidR="00C20F29" w:rsidRDefault="00C20F29" w:rsidP="00D33BAD">
            <w:pPr>
              <w:pStyle w:val="ListParagraph"/>
              <w:numPr>
                <w:ilvl w:val="0"/>
                <w:numId w:val="1"/>
              </w:numPr>
              <w:ind w:left="288" w:hanging="270"/>
            </w:pPr>
            <w:r w:rsidRPr="00C360BD">
              <w:rPr>
                <w:rFonts w:eastAsia="Times New Roman" w:cstheme="minorHAnsi"/>
              </w:rPr>
              <w:t>A specialist provider should not be considered a primary care provider.</w:t>
            </w:r>
          </w:p>
        </w:tc>
      </w:tr>
      <w:tr w:rsidR="00C20F29" w14:paraId="743D4776" w14:textId="77777777" w:rsidTr="00D33BAD">
        <w:trPr>
          <w:trHeight w:val="260"/>
        </w:trPr>
        <w:tc>
          <w:tcPr>
            <w:tcW w:w="2592" w:type="dxa"/>
          </w:tcPr>
          <w:p w14:paraId="0DBD74DB" w14:textId="77777777" w:rsidR="00C20F29" w:rsidRDefault="00C20F29" w:rsidP="00D33BAD">
            <w:pPr>
              <w:rPr>
                <w:b/>
                <w:bCs/>
              </w:rPr>
            </w:pPr>
            <w:r>
              <w:rPr>
                <w:b/>
                <w:bCs/>
              </w:rPr>
              <w:t>Source for definitions:</w:t>
            </w:r>
          </w:p>
        </w:tc>
        <w:tc>
          <w:tcPr>
            <w:tcW w:w="7776" w:type="dxa"/>
          </w:tcPr>
          <w:p w14:paraId="3838C07D" w14:textId="77777777" w:rsidR="00C20F29" w:rsidRDefault="00C20F29" w:rsidP="00D33BAD">
            <w:r>
              <w:t xml:space="preserve">NIH, US National Library of Medicine, Medline Plus.  </w:t>
            </w:r>
            <w:r w:rsidRPr="00C43C95">
              <w:t>https://medlineplus.gov/ency/article/001939.htm</w:t>
            </w:r>
          </w:p>
        </w:tc>
      </w:tr>
    </w:tbl>
    <w:p w14:paraId="573B7E43" w14:textId="2AB8C787" w:rsidR="0058451A" w:rsidRDefault="0058451A" w:rsidP="0058451A">
      <w:pPr>
        <w:rPr>
          <w:b/>
        </w:rPr>
      </w:pPr>
    </w:p>
    <w:p w14:paraId="224CF86F" w14:textId="77777777" w:rsidR="005E5BBD" w:rsidRDefault="005E5BBD" w:rsidP="005E5BBD">
      <w:pPr>
        <w:rPr>
          <w:b/>
        </w:rPr>
      </w:pPr>
    </w:p>
    <w:tbl>
      <w:tblPr>
        <w:tblStyle w:val="TableGrid"/>
        <w:tblW w:w="10368" w:type="dxa"/>
        <w:tblLook w:val="04A0" w:firstRow="1" w:lastRow="0" w:firstColumn="1" w:lastColumn="0" w:noHBand="0" w:noVBand="1"/>
      </w:tblPr>
      <w:tblGrid>
        <w:gridCol w:w="2592"/>
        <w:gridCol w:w="7776"/>
      </w:tblGrid>
      <w:tr w:rsidR="005E5BBD" w14:paraId="62857DAD" w14:textId="77777777" w:rsidTr="003833FD">
        <w:trPr>
          <w:trHeight w:val="274"/>
        </w:trPr>
        <w:tc>
          <w:tcPr>
            <w:tcW w:w="2592" w:type="dxa"/>
            <w:shd w:val="clear" w:color="auto" w:fill="B8CCE4" w:themeFill="accent1" w:themeFillTint="66"/>
          </w:tcPr>
          <w:p w14:paraId="7DE37D15" w14:textId="77777777" w:rsidR="005E5BBD" w:rsidRPr="00181146" w:rsidRDefault="005E5BBD" w:rsidP="003833FD">
            <w:pPr>
              <w:rPr>
                <w:b/>
                <w:bCs/>
              </w:rPr>
            </w:pPr>
            <w:r>
              <w:rPr>
                <w:b/>
                <w:bCs/>
              </w:rPr>
              <w:t>Data element number:</w:t>
            </w:r>
          </w:p>
        </w:tc>
        <w:tc>
          <w:tcPr>
            <w:tcW w:w="7776" w:type="dxa"/>
            <w:shd w:val="clear" w:color="auto" w:fill="B8CCE4" w:themeFill="accent1" w:themeFillTint="66"/>
          </w:tcPr>
          <w:p w14:paraId="1B4288C4" w14:textId="391B29AB" w:rsidR="005E5BBD" w:rsidRDefault="005E5BBD" w:rsidP="003833FD">
            <w:r>
              <w:t>B-9</w:t>
            </w:r>
          </w:p>
        </w:tc>
      </w:tr>
      <w:tr w:rsidR="005E5BBD" w14:paraId="53F7191C" w14:textId="77777777" w:rsidTr="005E5BBD">
        <w:trPr>
          <w:trHeight w:val="260"/>
        </w:trPr>
        <w:tc>
          <w:tcPr>
            <w:tcW w:w="2592" w:type="dxa"/>
            <w:shd w:val="clear" w:color="auto" w:fill="FFFFFF" w:themeFill="background1"/>
          </w:tcPr>
          <w:p w14:paraId="363331B6" w14:textId="77777777" w:rsidR="005E5BBD" w:rsidRPr="00181146" w:rsidRDefault="005E5BBD" w:rsidP="003833FD">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6506E11E" w14:textId="77777777" w:rsidR="005E5BBD" w:rsidRDefault="005E5BBD" w:rsidP="003833FD">
            <w:r>
              <w:t>Services received by this student</w:t>
            </w:r>
          </w:p>
        </w:tc>
      </w:tr>
      <w:tr w:rsidR="005E5BBD" w14:paraId="5E2D696A" w14:textId="77777777" w:rsidTr="003833FD">
        <w:trPr>
          <w:trHeight w:val="260"/>
        </w:trPr>
        <w:tc>
          <w:tcPr>
            <w:tcW w:w="2592" w:type="dxa"/>
          </w:tcPr>
          <w:p w14:paraId="498B1F83" w14:textId="77777777" w:rsidR="005E5BBD" w:rsidRPr="00181146" w:rsidRDefault="005E5BBD" w:rsidP="003833FD">
            <w:pPr>
              <w:rPr>
                <w:b/>
                <w:bCs/>
              </w:rPr>
            </w:pPr>
            <w:r>
              <w:rPr>
                <w:b/>
                <w:bCs/>
              </w:rPr>
              <w:t>Variable definition:</w:t>
            </w:r>
          </w:p>
        </w:tc>
        <w:tc>
          <w:tcPr>
            <w:tcW w:w="7776" w:type="dxa"/>
          </w:tcPr>
          <w:p w14:paraId="7944C458" w14:textId="4E72A7DE" w:rsidR="005E5BBD" w:rsidRPr="00EA4DF2" w:rsidRDefault="005E5BBD" w:rsidP="003B55DC">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 xml:space="preserve">whether or not the student received one or more of the clinical services available </w:t>
            </w:r>
            <w:r w:rsidR="00B12F87">
              <w:rPr>
                <w:rFonts w:asciiTheme="minorHAnsi" w:hAnsiTheme="minorHAnsi" w:cstheme="minorHAnsi"/>
                <w:sz w:val="22"/>
                <w:szCs w:val="22"/>
              </w:rPr>
              <w:t xml:space="preserve">via telehealth </w:t>
            </w:r>
            <w:r>
              <w:rPr>
                <w:rFonts w:asciiTheme="minorHAnsi" w:hAnsiTheme="minorHAnsi" w:cstheme="minorHAnsi"/>
                <w:sz w:val="22"/>
                <w:szCs w:val="22"/>
              </w:rPr>
              <w:t>through SB-TNGP</w:t>
            </w:r>
            <w:r w:rsidRPr="00EA4DF2">
              <w:rPr>
                <w:rFonts w:asciiTheme="minorHAnsi" w:hAnsiTheme="minorHAnsi" w:cstheme="minorHAnsi"/>
                <w:sz w:val="22"/>
                <w:szCs w:val="22"/>
              </w:rPr>
              <w:t xml:space="preserve"> </w:t>
            </w:r>
          </w:p>
        </w:tc>
      </w:tr>
      <w:tr w:rsidR="005E5BBD" w14:paraId="18BAE88C" w14:textId="77777777" w:rsidTr="003833FD">
        <w:trPr>
          <w:trHeight w:val="269"/>
        </w:trPr>
        <w:tc>
          <w:tcPr>
            <w:tcW w:w="2592" w:type="dxa"/>
          </w:tcPr>
          <w:p w14:paraId="0F31F4AE" w14:textId="1312F782" w:rsidR="005E5BBD" w:rsidRDefault="005E5BBD" w:rsidP="003833FD">
            <w:pPr>
              <w:rPr>
                <w:b/>
                <w:bCs/>
              </w:rPr>
            </w:pPr>
            <w:r>
              <w:rPr>
                <w:b/>
                <w:bCs/>
              </w:rPr>
              <w:t>Data collection level</w:t>
            </w:r>
            <w:r w:rsidR="00B23C50">
              <w:rPr>
                <w:b/>
                <w:bCs/>
              </w:rPr>
              <w:t>:</w:t>
            </w:r>
          </w:p>
        </w:tc>
        <w:tc>
          <w:tcPr>
            <w:tcW w:w="7776" w:type="dxa"/>
          </w:tcPr>
          <w:p w14:paraId="0A8483A4" w14:textId="77777777" w:rsidR="005E5BBD" w:rsidRPr="00933ED9" w:rsidRDefault="005E5BBD" w:rsidP="003833FD">
            <w:pPr>
              <w:rPr>
                <w:iCs/>
              </w:rPr>
            </w:pPr>
            <w:r>
              <w:rPr>
                <w:iCs/>
              </w:rPr>
              <w:t>Student</w:t>
            </w:r>
          </w:p>
        </w:tc>
      </w:tr>
      <w:tr w:rsidR="005E5BBD" w14:paraId="4A945E43" w14:textId="77777777" w:rsidTr="003833FD">
        <w:trPr>
          <w:trHeight w:val="269"/>
        </w:trPr>
        <w:tc>
          <w:tcPr>
            <w:tcW w:w="2592" w:type="dxa"/>
          </w:tcPr>
          <w:p w14:paraId="5577FEA7" w14:textId="77777777" w:rsidR="005E5BBD" w:rsidRDefault="005E5BBD" w:rsidP="003833FD">
            <w:pPr>
              <w:rPr>
                <w:b/>
                <w:bCs/>
              </w:rPr>
            </w:pPr>
            <w:r>
              <w:rPr>
                <w:b/>
                <w:bCs/>
              </w:rPr>
              <w:t>Criteria:</w:t>
            </w:r>
          </w:p>
        </w:tc>
        <w:tc>
          <w:tcPr>
            <w:tcW w:w="7776" w:type="dxa"/>
          </w:tcPr>
          <w:p w14:paraId="7771248E" w14:textId="3DD11504" w:rsidR="005E5BBD" w:rsidRDefault="00B317B5" w:rsidP="00BA2719">
            <w:pPr>
              <w:rPr>
                <w:iCs/>
              </w:rPr>
            </w:pPr>
            <w:r>
              <w:rPr>
                <w:iCs/>
              </w:rPr>
              <w:t>S</w:t>
            </w:r>
            <w:r w:rsidR="005E5BBD">
              <w:rPr>
                <w:iCs/>
              </w:rPr>
              <w:t xml:space="preserve">tudents who received </w:t>
            </w:r>
            <w:r w:rsidR="00B12F87">
              <w:rPr>
                <w:iCs/>
              </w:rPr>
              <w:t xml:space="preserve">telehealth </w:t>
            </w:r>
            <w:r w:rsidR="005E5BBD">
              <w:rPr>
                <w:iCs/>
              </w:rPr>
              <w:t>service</w:t>
            </w:r>
            <w:r w:rsidR="00BA2719">
              <w:rPr>
                <w:iCs/>
              </w:rPr>
              <w:t>s</w:t>
            </w:r>
            <w:r w:rsidR="005E5BBD">
              <w:rPr>
                <w:iCs/>
              </w:rPr>
              <w:t xml:space="preserve"> </w:t>
            </w:r>
            <w:r w:rsidR="00BA2719">
              <w:rPr>
                <w:iCs/>
              </w:rPr>
              <w:t>through</w:t>
            </w:r>
            <w:r w:rsidR="005E5BBD">
              <w:rPr>
                <w:iCs/>
              </w:rPr>
              <w:t xml:space="preserve"> the SB-TNGP during th</w:t>
            </w:r>
            <w:r w:rsidR="00BA2719">
              <w:rPr>
                <w:iCs/>
              </w:rPr>
              <w:t>e</w:t>
            </w:r>
            <w:r w:rsidR="005E5BBD">
              <w:rPr>
                <w:iCs/>
              </w:rPr>
              <w:t xml:space="preserve"> measurement period</w:t>
            </w:r>
          </w:p>
        </w:tc>
      </w:tr>
      <w:tr w:rsidR="005E5BBD" w14:paraId="1376CDCC" w14:textId="77777777" w:rsidTr="003833FD">
        <w:trPr>
          <w:trHeight w:val="260"/>
        </w:trPr>
        <w:tc>
          <w:tcPr>
            <w:tcW w:w="2592" w:type="dxa"/>
          </w:tcPr>
          <w:p w14:paraId="3E2E2991" w14:textId="77777777" w:rsidR="005E5BBD" w:rsidRPr="00181146" w:rsidRDefault="005E5BBD" w:rsidP="003833FD">
            <w:pPr>
              <w:rPr>
                <w:b/>
                <w:bCs/>
              </w:rPr>
            </w:pPr>
            <w:r>
              <w:rPr>
                <w:b/>
                <w:bCs/>
              </w:rPr>
              <w:t>Skip logic:</w:t>
            </w:r>
          </w:p>
        </w:tc>
        <w:tc>
          <w:tcPr>
            <w:tcW w:w="7776" w:type="dxa"/>
          </w:tcPr>
          <w:p w14:paraId="46BAF9EB" w14:textId="50D4635D" w:rsidR="000278F2" w:rsidRPr="00C360BD" w:rsidRDefault="005E5BBD" w:rsidP="00C360BD">
            <w:pPr>
              <w:pStyle w:val="ListParagraph"/>
              <w:numPr>
                <w:ilvl w:val="0"/>
                <w:numId w:val="1"/>
              </w:numPr>
              <w:ind w:left="288" w:hanging="270"/>
              <w:rPr>
                <w:rFonts w:eastAsia="Times New Roman" w:cstheme="minorHAnsi"/>
              </w:rPr>
            </w:pPr>
            <w:r w:rsidRPr="00C360BD">
              <w:rPr>
                <w:rFonts w:eastAsia="Times New Roman" w:cstheme="minorHAnsi"/>
              </w:rPr>
              <w:t xml:space="preserve">The response options will be limited to those that match the </w:t>
            </w:r>
            <w:r w:rsidR="00B12F87" w:rsidRPr="00C360BD">
              <w:rPr>
                <w:rFonts w:eastAsia="Times New Roman" w:cstheme="minorHAnsi"/>
              </w:rPr>
              <w:t xml:space="preserve">telehealth </w:t>
            </w:r>
            <w:r w:rsidRPr="00C360BD">
              <w:rPr>
                <w:rFonts w:eastAsia="Times New Roman" w:cstheme="minorHAnsi"/>
              </w:rPr>
              <w:t>services available at the school during the measurement period.</w:t>
            </w:r>
          </w:p>
          <w:p w14:paraId="0BFD6776" w14:textId="607F4BA7" w:rsidR="005E5BBD" w:rsidRPr="00EA4DF2" w:rsidRDefault="000278F2" w:rsidP="00C360BD">
            <w:pPr>
              <w:pStyle w:val="ListParagraph"/>
              <w:numPr>
                <w:ilvl w:val="0"/>
                <w:numId w:val="1"/>
              </w:numPr>
              <w:ind w:left="288" w:hanging="270"/>
              <w:rPr>
                <w:rFonts w:cstheme="minorHAnsi"/>
              </w:rPr>
            </w:pPr>
            <w:r w:rsidRPr="00C360BD">
              <w:rPr>
                <w:rFonts w:eastAsia="Times New Roman" w:cstheme="minorHAnsi"/>
              </w:rPr>
              <w:t>NOTE that</w:t>
            </w:r>
            <w:r w:rsidR="005E5BBD" w:rsidRPr="00C360BD">
              <w:rPr>
                <w:rFonts w:eastAsia="Times New Roman" w:cstheme="minorHAnsi"/>
              </w:rPr>
              <w:t xml:space="preserve"> any checked boxes will be used in skip logic to open up the service-specific sets of questions.</w:t>
            </w:r>
          </w:p>
        </w:tc>
      </w:tr>
      <w:tr w:rsidR="005E5BBD" w14:paraId="05FE8DCC" w14:textId="77777777" w:rsidTr="003833FD">
        <w:trPr>
          <w:trHeight w:val="350"/>
        </w:trPr>
        <w:tc>
          <w:tcPr>
            <w:tcW w:w="2592" w:type="dxa"/>
          </w:tcPr>
          <w:p w14:paraId="38F101CA" w14:textId="77777777" w:rsidR="005E5BBD" w:rsidRPr="00181146" w:rsidRDefault="005E5BBD" w:rsidP="003833FD">
            <w:pPr>
              <w:rPr>
                <w:b/>
                <w:bCs/>
              </w:rPr>
            </w:pPr>
            <w:r>
              <w:rPr>
                <w:b/>
                <w:bCs/>
              </w:rPr>
              <w:t>Valid (allowable) values:</w:t>
            </w:r>
          </w:p>
        </w:tc>
        <w:tc>
          <w:tcPr>
            <w:tcW w:w="7776" w:type="dxa"/>
          </w:tcPr>
          <w:p w14:paraId="10DE66DF" w14:textId="77777777" w:rsidR="005E5BBD" w:rsidRPr="00FC2DF0" w:rsidRDefault="005E5BBD" w:rsidP="003833FD">
            <w:pPr>
              <w:rPr>
                <w:iCs/>
              </w:rPr>
            </w:pPr>
            <w:r>
              <w:rPr>
                <w:iCs/>
              </w:rPr>
              <w:t>Check ALL boxes matching type of service received by student</w:t>
            </w:r>
            <w:r w:rsidRPr="00FC2DF0">
              <w:rPr>
                <w:iCs/>
              </w:rPr>
              <w:t>:</w:t>
            </w:r>
          </w:p>
          <w:p w14:paraId="3F1D2D3D" w14:textId="77777777" w:rsidR="005E5BBD" w:rsidRPr="008C4C47" w:rsidRDefault="005E5BBD" w:rsidP="003833FD">
            <w:r w:rsidRPr="000861E0">
              <w:rPr>
                <w:rFonts w:cstheme="minorHAnsi"/>
                <w:iCs/>
              </w:rPr>
              <w:t>□</w:t>
            </w:r>
            <w:r w:rsidRPr="000861E0">
              <w:rPr>
                <w:iCs/>
              </w:rPr>
              <w:t xml:space="preserve"> </w:t>
            </w:r>
            <w:r>
              <w:rPr>
                <w:i/>
                <w:iCs/>
              </w:rPr>
              <w:t>Asthma</w:t>
            </w:r>
          </w:p>
          <w:p w14:paraId="5D5D47CA" w14:textId="7EF4B83B" w:rsidR="005E5BBD" w:rsidRPr="008C4C47" w:rsidRDefault="005E5BBD" w:rsidP="003833FD">
            <w:pPr>
              <w:rPr>
                <w:i/>
                <w:iCs/>
              </w:rPr>
            </w:pPr>
            <w:r w:rsidRPr="000861E0">
              <w:rPr>
                <w:rFonts w:cstheme="minorHAnsi"/>
                <w:iCs/>
              </w:rPr>
              <w:t>□</w:t>
            </w:r>
            <w:r w:rsidRPr="000861E0">
              <w:rPr>
                <w:iCs/>
              </w:rPr>
              <w:t xml:space="preserve"> </w:t>
            </w:r>
            <w:r>
              <w:rPr>
                <w:i/>
                <w:iCs/>
              </w:rPr>
              <w:t>Diabetes</w:t>
            </w:r>
          </w:p>
          <w:p w14:paraId="5E97E6EC" w14:textId="77777777" w:rsidR="005E5BBD" w:rsidRPr="008C4C47" w:rsidRDefault="005E5BBD" w:rsidP="003833FD">
            <w:pPr>
              <w:rPr>
                <w:i/>
                <w:iCs/>
              </w:rPr>
            </w:pPr>
            <w:r w:rsidRPr="000861E0">
              <w:rPr>
                <w:rFonts w:cstheme="minorHAnsi"/>
                <w:iCs/>
              </w:rPr>
              <w:t>□</w:t>
            </w:r>
            <w:r w:rsidRPr="000861E0">
              <w:rPr>
                <w:iCs/>
              </w:rPr>
              <w:t xml:space="preserve"> </w:t>
            </w:r>
            <w:r>
              <w:rPr>
                <w:i/>
                <w:iCs/>
              </w:rPr>
              <w:t>Behavioral health</w:t>
            </w:r>
          </w:p>
          <w:p w14:paraId="0482E413" w14:textId="77777777" w:rsidR="005E5BBD" w:rsidRPr="008C4C47" w:rsidRDefault="005E5BBD" w:rsidP="003833FD">
            <w:pPr>
              <w:rPr>
                <w:i/>
                <w:iCs/>
              </w:rPr>
            </w:pPr>
            <w:r w:rsidRPr="000861E0">
              <w:rPr>
                <w:rFonts w:cstheme="minorHAnsi"/>
                <w:iCs/>
              </w:rPr>
              <w:t>□</w:t>
            </w:r>
            <w:r w:rsidRPr="000861E0">
              <w:rPr>
                <w:iCs/>
              </w:rPr>
              <w:t xml:space="preserve"> </w:t>
            </w:r>
            <w:r>
              <w:rPr>
                <w:i/>
                <w:iCs/>
              </w:rPr>
              <w:t>Healthy weight</w:t>
            </w:r>
          </w:p>
          <w:p w14:paraId="2C745571" w14:textId="77777777" w:rsidR="005E5BBD" w:rsidRPr="008C4C47" w:rsidRDefault="005E5BBD" w:rsidP="003833FD">
            <w:r w:rsidRPr="000861E0">
              <w:rPr>
                <w:rFonts w:cstheme="minorHAnsi"/>
                <w:iCs/>
              </w:rPr>
              <w:t>□</w:t>
            </w:r>
            <w:r w:rsidRPr="000861E0">
              <w:rPr>
                <w:iCs/>
              </w:rPr>
              <w:t xml:space="preserve"> </w:t>
            </w:r>
            <w:r>
              <w:rPr>
                <w:i/>
                <w:iCs/>
              </w:rPr>
              <w:t>Oral health</w:t>
            </w:r>
          </w:p>
        </w:tc>
      </w:tr>
      <w:tr w:rsidR="005E5BBD" w14:paraId="4B033104" w14:textId="77777777" w:rsidTr="003833FD">
        <w:trPr>
          <w:trHeight w:val="274"/>
        </w:trPr>
        <w:tc>
          <w:tcPr>
            <w:tcW w:w="2592" w:type="dxa"/>
          </w:tcPr>
          <w:p w14:paraId="11927200" w14:textId="77777777" w:rsidR="005E5BBD" w:rsidRPr="00181146" w:rsidRDefault="005E5BBD" w:rsidP="003833FD">
            <w:pPr>
              <w:rPr>
                <w:b/>
                <w:bCs/>
              </w:rPr>
            </w:pPr>
            <w:r>
              <w:rPr>
                <w:b/>
                <w:bCs/>
              </w:rPr>
              <w:t xml:space="preserve">Note for abstractions: </w:t>
            </w:r>
          </w:p>
        </w:tc>
        <w:tc>
          <w:tcPr>
            <w:tcW w:w="7776" w:type="dxa"/>
          </w:tcPr>
          <w:p w14:paraId="0CB00BE8" w14:textId="19201066" w:rsidR="001C6664" w:rsidRDefault="001C6664" w:rsidP="001C6664">
            <w:pPr>
              <w:pStyle w:val="ListParagraph"/>
              <w:numPr>
                <w:ilvl w:val="0"/>
                <w:numId w:val="1"/>
              </w:numPr>
              <w:ind w:left="180" w:hanging="180"/>
            </w:pPr>
            <w:r>
              <w:t xml:space="preserve">Indicate </w:t>
            </w:r>
            <w:r w:rsidR="00BA2719">
              <w:t xml:space="preserve">which </w:t>
            </w:r>
            <w:r>
              <w:t xml:space="preserve">of the five </w:t>
            </w:r>
            <w:r w:rsidR="00B12F87">
              <w:t xml:space="preserve">telehealth </w:t>
            </w:r>
            <w:r>
              <w:t xml:space="preserve">services specified in the SB-TNGP Funding Opportunity Announcement (FOA) </w:t>
            </w:r>
            <w:r w:rsidR="00BA2719">
              <w:t xml:space="preserve">that </w:t>
            </w:r>
            <w:r>
              <w:t>are available at the school during th</w:t>
            </w:r>
            <w:r w:rsidR="00BA2719">
              <w:t>e</w:t>
            </w:r>
            <w:r>
              <w:t xml:space="preserve"> measurement period </w:t>
            </w:r>
            <w:r w:rsidR="00CB0325">
              <w:t xml:space="preserve">the </w:t>
            </w:r>
            <w:r>
              <w:t>student received.</w:t>
            </w:r>
          </w:p>
          <w:p w14:paraId="58C56838" w14:textId="28DCF27B" w:rsidR="001C6664" w:rsidRDefault="001C6664" w:rsidP="001C6664">
            <w:pPr>
              <w:pStyle w:val="ListParagraph"/>
              <w:numPr>
                <w:ilvl w:val="0"/>
                <w:numId w:val="1"/>
              </w:numPr>
              <w:ind w:left="180" w:hanging="180"/>
            </w:pPr>
            <w:r>
              <w:t>Check all that apply because this student may have received multiple services if more than one is available through the SB-TNGP.</w:t>
            </w:r>
          </w:p>
          <w:p w14:paraId="5FBA15CF" w14:textId="77777777" w:rsidR="00CD2F8B" w:rsidRDefault="00CD2F8B" w:rsidP="00CD2F8B">
            <w:pPr>
              <w:pStyle w:val="ListParagraph"/>
              <w:numPr>
                <w:ilvl w:val="0"/>
                <w:numId w:val="1"/>
              </w:numPr>
              <w:ind w:left="180" w:hanging="180"/>
            </w:pPr>
            <w:r>
              <w:t>Having an ASTHMA service available for students means student has access through SB-TNGP to health care providers who are providing services to monitor and control asthma (e.g., primary care provider, pulmonologist, asthma specialist).</w:t>
            </w:r>
          </w:p>
          <w:p w14:paraId="00E39433" w14:textId="77777777" w:rsidR="00CD2F8B" w:rsidRDefault="00CD2F8B" w:rsidP="00CD2F8B">
            <w:pPr>
              <w:pStyle w:val="ListParagraph"/>
              <w:numPr>
                <w:ilvl w:val="0"/>
                <w:numId w:val="1"/>
              </w:numPr>
              <w:ind w:left="180" w:hanging="180"/>
            </w:pPr>
            <w:r>
              <w:t>Having a DIABETES service available for students means student has access through SB-TNGP to health care providers who are providing services to monitor and control diabetes (e.g.,  primary care provider, registered nurse, registered dietitian, certified diabetes educator, endocrinologist).</w:t>
            </w:r>
          </w:p>
          <w:p w14:paraId="35B90E84" w14:textId="77777777" w:rsidR="00CD2F8B" w:rsidRDefault="00CD2F8B" w:rsidP="00CD2F8B">
            <w:pPr>
              <w:pStyle w:val="ListParagraph"/>
              <w:numPr>
                <w:ilvl w:val="0"/>
                <w:numId w:val="1"/>
              </w:numPr>
              <w:ind w:left="180" w:hanging="180"/>
            </w:pPr>
            <w:r>
              <w:t xml:space="preserve">Having a BEHAVIORAL HEALTH service available for students means student </w:t>
            </w:r>
            <w:r>
              <w:rPr>
                <w:rFonts w:eastAsia="Times New Roman"/>
                <w:color w:val="000000"/>
              </w:rPr>
              <w:t xml:space="preserve">has access </w:t>
            </w:r>
            <w:r>
              <w:t xml:space="preserve">through SB-TNGP </w:t>
            </w:r>
            <w:r>
              <w:rPr>
                <w:rFonts w:eastAsia="Times New Roman"/>
                <w:color w:val="000000"/>
              </w:rPr>
              <w:t>to either a licensed mental health professional (e.g., clinical psychologist, clinical social worker, professional counselor, mental health counselor, marriage and family therapist, etc.) or a medical provider trained in providing mental and behavioral health care (e.g., psychiatrist, primary care provider, psychiatric nurse, etc.).</w:t>
            </w:r>
          </w:p>
          <w:p w14:paraId="176EBB51" w14:textId="6BBE90B3" w:rsidR="00CD2F8B" w:rsidRDefault="00CD2F8B" w:rsidP="00CD2F8B">
            <w:pPr>
              <w:pStyle w:val="ListParagraph"/>
              <w:numPr>
                <w:ilvl w:val="0"/>
                <w:numId w:val="1"/>
              </w:numPr>
              <w:ind w:left="180" w:hanging="180"/>
            </w:pPr>
            <w:r>
              <w:t>Having a HEALTHY WEIGHT service available for students means student has access through SB-TNGP to health care provider</w:t>
            </w:r>
            <w:r w:rsidR="001E4575">
              <w:t>s</w:t>
            </w:r>
            <w:r>
              <w:t xml:space="preserve"> who are providing services about nutrition and physical activity to maintain healthy weight (e.g., registered nurse, registered dietitian or nutrition professional, primary care provider).</w:t>
            </w:r>
          </w:p>
          <w:p w14:paraId="3A2C27E4" w14:textId="73A75871" w:rsidR="005E5BBD" w:rsidRDefault="00CD2F8B" w:rsidP="00B317B5">
            <w:pPr>
              <w:pStyle w:val="ListParagraph"/>
              <w:numPr>
                <w:ilvl w:val="0"/>
                <w:numId w:val="1"/>
              </w:numPr>
              <w:ind w:left="180" w:hanging="180"/>
            </w:pPr>
            <w:r>
              <w:t>Having an ORAL HEALTH service available for students means student has access through SB-TNGP to oral health providers (e.g., dental hygienist, dental therapist, dentist).</w:t>
            </w:r>
          </w:p>
        </w:tc>
      </w:tr>
      <w:tr w:rsidR="005E5BBD" w14:paraId="53C96597" w14:textId="77777777" w:rsidTr="003833FD">
        <w:trPr>
          <w:trHeight w:val="260"/>
        </w:trPr>
        <w:tc>
          <w:tcPr>
            <w:tcW w:w="2592" w:type="dxa"/>
          </w:tcPr>
          <w:p w14:paraId="547C4277" w14:textId="77777777" w:rsidR="005E5BBD" w:rsidRDefault="005E5BBD" w:rsidP="003833FD">
            <w:pPr>
              <w:rPr>
                <w:b/>
                <w:bCs/>
              </w:rPr>
            </w:pPr>
            <w:r>
              <w:rPr>
                <w:b/>
                <w:bCs/>
              </w:rPr>
              <w:t>Source for definitions:</w:t>
            </w:r>
          </w:p>
        </w:tc>
        <w:tc>
          <w:tcPr>
            <w:tcW w:w="7776" w:type="dxa"/>
          </w:tcPr>
          <w:p w14:paraId="3E0EAB2B" w14:textId="39B5AD43" w:rsidR="005E5BBD" w:rsidRDefault="005E5BBD" w:rsidP="003833FD">
            <w:r>
              <w:t>S</w:t>
            </w:r>
            <w:r w:rsidR="00431322">
              <w:t>B</w:t>
            </w:r>
            <w:r>
              <w:t xml:space="preserve"> TNGP FOA</w:t>
            </w:r>
          </w:p>
        </w:tc>
      </w:tr>
    </w:tbl>
    <w:p w14:paraId="704B2AF1" w14:textId="77777777" w:rsidR="005E5BBD" w:rsidRDefault="005E5BBD" w:rsidP="005E5BBD">
      <w:pPr>
        <w:jc w:val="center"/>
        <w:rPr>
          <w:b/>
          <w:bCs/>
        </w:rPr>
      </w:pPr>
    </w:p>
    <w:sectPr w:rsidR="005E5BBD" w:rsidSect="0021566C">
      <w:headerReference w:type="default" r:id="rId9"/>
      <w:footerReference w:type="default" r:id="rId10"/>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D004" w14:textId="77777777" w:rsidR="008F70D4" w:rsidRDefault="008F70D4" w:rsidP="00AB4421">
      <w:pPr>
        <w:spacing w:after="0" w:line="240" w:lineRule="auto"/>
      </w:pPr>
      <w:r>
        <w:separator/>
      </w:r>
    </w:p>
  </w:endnote>
  <w:endnote w:type="continuationSeparator" w:id="0">
    <w:p w14:paraId="2FF979B9" w14:textId="77777777" w:rsidR="008F70D4" w:rsidRDefault="008F70D4" w:rsidP="00A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52"/>
      <w:gridCol w:w="5238"/>
    </w:tblGrid>
    <w:tr w:rsidR="008553B5" w14:paraId="00E5D7CD" w14:textId="77777777">
      <w:trPr>
        <w:trHeight w:hRule="exact" w:val="115"/>
        <w:jc w:val="center"/>
      </w:trPr>
      <w:tc>
        <w:tcPr>
          <w:tcW w:w="4686" w:type="dxa"/>
          <w:shd w:val="clear" w:color="auto" w:fill="4F81BD" w:themeFill="accent1"/>
          <w:tcMar>
            <w:top w:w="0" w:type="dxa"/>
            <w:bottom w:w="0" w:type="dxa"/>
          </w:tcMar>
        </w:tcPr>
        <w:p w14:paraId="4CB4EEA9" w14:textId="77777777" w:rsidR="008553B5" w:rsidRDefault="008553B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4349931" w14:textId="77777777" w:rsidR="008553B5" w:rsidRDefault="008553B5">
          <w:pPr>
            <w:pStyle w:val="Header"/>
            <w:tabs>
              <w:tab w:val="clear" w:pos="4680"/>
              <w:tab w:val="clear" w:pos="9360"/>
            </w:tabs>
            <w:jc w:val="right"/>
            <w:rPr>
              <w:caps/>
              <w:sz w:val="18"/>
            </w:rPr>
          </w:pPr>
        </w:p>
      </w:tc>
    </w:tr>
    <w:tr w:rsidR="008553B5" w14:paraId="3A4A06BD" w14:textId="77777777">
      <w:trPr>
        <w:jc w:val="center"/>
      </w:trPr>
      <w:sdt>
        <w:sdtPr>
          <w:rPr>
            <w:color w:val="808080" w:themeColor="background1" w:themeShade="80"/>
            <w:sz w:val="18"/>
            <w:szCs w:val="18"/>
          </w:rPr>
          <w:alias w:val="Author"/>
          <w:tag w:val=""/>
          <w:id w:val="1189490401"/>
          <w:placeholder>
            <w:docPart w:val="6C2501D0B73640C995AE07CB64A236E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9495A3" w14:textId="07DFBE39" w:rsidR="008553B5" w:rsidRDefault="008553B5" w:rsidP="00DA10BD">
              <w:pPr>
                <w:pStyle w:val="Footer"/>
                <w:tabs>
                  <w:tab w:val="clear" w:pos="4680"/>
                  <w:tab w:val="clear" w:pos="9360"/>
                </w:tabs>
                <w:rPr>
                  <w:caps/>
                  <w:color w:val="808080" w:themeColor="background1" w:themeShade="80"/>
                  <w:sz w:val="18"/>
                  <w:szCs w:val="18"/>
                </w:rPr>
              </w:pPr>
              <w:r>
                <w:rPr>
                  <w:color w:val="808080" w:themeColor="background1" w:themeShade="80"/>
                  <w:sz w:val="18"/>
                  <w:szCs w:val="18"/>
                </w:rPr>
                <w:t>SB TNGP Data Element Dictionary – Version 0.4</w:t>
              </w:r>
            </w:p>
          </w:tc>
        </w:sdtContent>
      </w:sdt>
      <w:tc>
        <w:tcPr>
          <w:tcW w:w="4674" w:type="dxa"/>
          <w:shd w:val="clear" w:color="auto" w:fill="auto"/>
          <w:vAlign w:val="center"/>
        </w:tcPr>
        <w:p w14:paraId="3B3D509A" w14:textId="78359094" w:rsidR="008553B5" w:rsidRDefault="008553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P</w:t>
          </w:r>
          <w:r w:rsidRPr="0036503E">
            <w:rPr>
              <w:color w:val="808080" w:themeColor="background1" w:themeShade="80"/>
              <w:sz w:val="18"/>
              <w:szCs w:val="18"/>
            </w:rPr>
            <w:t>age</w:t>
          </w:r>
          <w:r>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34466">
            <w:rPr>
              <w:caps/>
              <w:noProof/>
              <w:color w:val="808080" w:themeColor="background1" w:themeShade="80"/>
              <w:sz w:val="18"/>
              <w:szCs w:val="18"/>
            </w:rPr>
            <w:t>1</w:t>
          </w:r>
          <w:r>
            <w:rPr>
              <w:caps/>
              <w:noProof/>
              <w:color w:val="808080" w:themeColor="background1" w:themeShade="80"/>
              <w:sz w:val="18"/>
              <w:szCs w:val="18"/>
            </w:rPr>
            <w:fldChar w:fldCharType="end"/>
          </w:r>
        </w:p>
      </w:tc>
    </w:tr>
  </w:tbl>
  <w:p w14:paraId="2BC74E62" w14:textId="77777777" w:rsidR="008553B5" w:rsidRDefault="00855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7E195" w14:textId="77777777" w:rsidR="008F70D4" w:rsidRDefault="008F70D4" w:rsidP="00AB4421">
      <w:pPr>
        <w:spacing w:after="0" w:line="240" w:lineRule="auto"/>
      </w:pPr>
      <w:r>
        <w:separator/>
      </w:r>
    </w:p>
  </w:footnote>
  <w:footnote w:type="continuationSeparator" w:id="0">
    <w:p w14:paraId="61C17F51" w14:textId="77777777" w:rsidR="008F70D4" w:rsidRDefault="008F70D4" w:rsidP="00AB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C6820" w14:textId="77777777" w:rsidR="00EA59D7" w:rsidRDefault="00EA59D7" w:rsidP="00EA59D7">
    <w:pPr>
      <w:pStyle w:val="Header"/>
    </w:pPr>
    <w:r>
      <w:rPr>
        <w:rFonts w:ascii="Arial" w:hAnsi="Arial" w:cs="Arial"/>
        <w:sz w:val="24"/>
        <w:szCs w:val="24"/>
      </w:rPr>
      <w:t>0915-</w:t>
    </w:r>
    <w:r>
      <w:rPr>
        <w:rFonts w:ascii="Arial" w:hAnsi="Arial" w:cs="Arial"/>
        <w:sz w:val="24"/>
        <w:szCs w:val="24"/>
        <w:highlight w:val="yellow"/>
      </w:rPr>
      <w:t>XXXX</w:t>
    </w:r>
    <w:r>
      <w:rPr>
        <w:rFonts w:ascii="Arial" w:hAnsi="Arial" w:cs="Arial"/>
        <w:sz w:val="24"/>
        <w:szCs w:val="24"/>
      </w:rPr>
      <w:t xml:space="preserve">  XX/XX/20XX</w:t>
    </w:r>
  </w:p>
  <w:p w14:paraId="73D4B697" w14:textId="77777777" w:rsidR="00EA59D7" w:rsidRDefault="00EA5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42"/>
    <w:multiLevelType w:val="hybridMultilevel"/>
    <w:tmpl w:val="56E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302F"/>
    <w:multiLevelType w:val="hybridMultilevel"/>
    <w:tmpl w:val="94CA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F11A9"/>
    <w:multiLevelType w:val="hybridMultilevel"/>
    <w:tmpl w:val="5A1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2632"/>
    <w:multiLevelType w:val="hybridMultilevel"/>
    <w:tmpl w:val="09B60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583DE7"/>
    <w:multiLevelType w:val="hybridMultilevel"/>
    <w:tmpl w:val="34C6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523D3"/>
    <w:multiLevelType w:val="hybridMultilevel"/>
    <w:tmpl w:val="28DCD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E64C0"/>
    <w:multiLevelType w:val="hybridMultilevel"/>
    <w:tmpl w:val="2296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C6BC0"/>
    <w:multiLevelType w:val="multilevel"/>
    <w:tmpl w:val="DEF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925A9"/>
    <w:multiLevelType w:val="hybridMultilevel"/>
    <w:tmpl w:val="E7F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8025B"/>
    <w:multiLevelType w:val="hybridMultilevel"/>
    <w:tmpl w:val="52C6F214"/>
    <w:lvl w:ilvl="0" w:tplc="6358B11E">
      <w:start w:val="17"/>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4C0D4711"/>
    <w:multiLevelType w:val="hybridMultilevel"/>
    <w:tmpl w:val="3C8643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1F5E15"/>
    <w:multiLevelType w:val="hybridMultilevel"/>
    <w:tmpl w:val="357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76A86"/>
    <w:multiLevelType w:val="hybridMultilevel"/>
    <w:tmpl w:val="B350A85C"/>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5536E"/>
    <w:multiLevelType w:val="hybridMultilevel"/>
    <w:tmpl w:val="C67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C7282"/>
    <w:multiLevelType w:val="multilevel"/>
    <w:tmpl w:val="6C8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E42D33"/>
    <w:multiLevelType w:val="hybridMultilevel"/>
    <w:tmpl w:val="4F607E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6737B5"/>
    <w:multiLevelType w:val="hybridMultilevel"/>
    <w:tmpl w:val="A8CC48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E74A0"/>
    <w:multiLevelType w:val="hybridMultilevel"/>
    <w:tmpl w:val="CEC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41B34"/>
    <w:multiLevelType w:val="hybridMultilevel"/>
    <w:tmpl w:val="A5E6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7"/>
  </w:num>
  <w:num w:numId="5">
    <w:abstractNumId w:val="15"/>
  </w:num>
  <w:num w:numId="6">
    <w:abstractNumId w:val="5"/>
  </w:num>
  <w:num w:numId="7">
    <w:abstractNumId w:val="10"/>
  </w:num>
  <w:num w:numId="8">
    <w:abstractNumId w:val="17"/>
  </w:num>
  <w:num w:numId="9">
    <w:abstractNumId w:val="2"/>
  </w:num>
  <w:num w:numId="10">
    <w:abstractNumId w:val="0"/>
  </w:num>
  <w:num w:numId="11">
    <w:abstractNumId w:val="13"/>
  </w:num>
  <w:num w:numId="12">
    <w:abstractNumId w:val="12"/>
  </w:num>
  <w:num w:numId="13">
    <w:abstractNumId w:val="9"/>
  </w:num>
  <w:num w:numId="14">
    <w:abstractNumId w:val="14"/>
  </w:num>
  <w:num w:numId="15">
    <w:abstractNumId w:val="11"/>
  </w:num>
  <w:num w:numId="16">
    <w:abstractNumId w:val="8"/>
  </w:num>
  <w:num w:numId="17">
    <w:abstractNumId w:val="1"/>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6"/>
    <w:rsid w:val="00006EBC"/>
    <w:rsid w:val="000134E2"/>
    <w:rsid w:val="00017211"/>
    <w:rsid w:val="00020130"/>
    <w:rsid w:val="000202A8"/>
    <w:rsid w:val="000218D7"/>
    <w:rsid w:val="00024420"/>
    <w:rsid w:val="000278F2"/>
    <w:rsid w:val="000312BA"/>
    <w:rsid w:val="00033C9E"/>
    <w:rsid w:val="00033DF3"/>
    <w:rsid w:val="0003459D"/>
    <w:rsid w:val="0003510E"/>
    <w:rsid w:val="00035ECE"/>
    <w:rsid w:val="00043313"/>
    <w:rsid w:val="00043462"/>
    <w:rsid w:val="00043E67"/>
    <w:rsid w:val="00044A7E"/>
    <w:rsid w:val="00044B9D"/>
    <w:rsid w:val="00045C89"/>
    <w:rsid w:val="0004694D"/>
    <w:rsid w:val="0005110D"/>
    <w:rsid w:val="00052991"/>
    <w:rsid w:val="000538F5"/>
    <w:rsid w:val="00054AA8"/>
    <w:rsid w:val="00056ABA"/>
    <w:rsid w:val="00065E73"/>
    <w:rsid w:val="000679BC"/>
    <w:rsid w:val="00071F93"/>
    <w:rsid w:val="00074A99"/>
    <w:rsid w:val="00076819"/>
    <w:rsid w:val="00077B51"/>
    <w:rsid w:val="0008037E"/>
    <w:rsid w:val="00082AE2"/>
    <w:rsid w:val="000832DC"/>
    <w:rsid w:val="000861E0"/>
    <w:rsid w:val="0008667B"/>
    <w:rsid w:val="00090127"/>
    <w:rsid w:val="000922B2"/>
    <w:rsid w:val="00094DBF"/>
    <w:rsid w:val="00095B87"/>
    <w:rsid w:val="000A1C36"/>
    <w:rsid w:val="000A30E7"/>
    <w:rsid w:val="000B043E"/>
    <w:rsid w:val="000B2CD8"/>
    <w:rsid w:val="000C10BE"/>
    <w:rsid w:val="000C15FD"/>
    <w:rsid w:val="000C1BCE"/>
    <w:rsid w:val="000C3323"/>
    <w:rsid w:val="000C342C"/>
    <w:rsid w:val="000C44ED"/>
    <w:rsid w:val="000D04EA"/>
    <w:rsid w:val="000D23D3"/>
    <w:rsid w:val="000D42D3"/>
    <w:rsid w:val="000D4AD5"/>
    <w:rsid w:val="000E0878"/>
    <w:rsid w:val="000E0B20"/>
    <w:rsid w:val="000E6995"/>
    <w:rsid w:val="000F4D04"/>
    <w:rsid w:val="000F6509"/>
    <w:rsid w:val="000F66A0"/>
    <w:rsid w:val="00107184"/>
    <w:rsid w:val="001127F4"/>
    <w:rsid w:val="00117739"/>
    <w:rsid w:val="00124967"/>
    <w:rsid w:val="001270AD"/>
    <w:rsid w:val="0012713C"/>
    <w:rsid w:val="00131A82"/>
    <w:rsid w:val="001332D4"/>
    <w:rsid w:val="00136FD8"/>
    <w:rsid w:val="001376DC"/>
    <w:rsid w:val="00143511"/>
    <w:rsid w:val="001473D3"/>
    <w:rsid w:val="001513CB"/>
    <w:rsid w:val="001534AE"/>
    <w:rsid w:val="00155473"/>
    <w:rsid w:val="00155A41"/>
    <w:rsid w:val="00166DC5"/>
    <w:rsid w:val="0016716F"/>
    <w:rsid w:val="001706AF"/>
    <w:rsid w:val="00175D6E"/>
    <w:rsid w:val="001767DA"/>
    <w:rsid w:val="001810C0"/>
    <w:rsid w:val="001810C7"/>
    <w:rsid w:val="00181146"/>
    <w:rsid w:val="0018298A"/>
    <w:rsid w:val="0018602A"/>
    <w:rsid w:val="00186B23"/>
    <w:rsid w:val="001870EF"/>
    <w:rsid w:val="00187267"/>
    <w:rsid w:val="0019597E"/>
    <w:rsid w:val="00197624"/>
    <w:rsid w:val="001A005A"/>
    <w:rsid w:val="001A1A71"/>
    <w:rsid w:val="001A430C"/>
    <w:rsid w:val="001A5415"/>
    <w:rsid w:val="001A5E24"/>
    <w:rsid w:val="001B2A35"/>
    <w:rsid w:val="001B302C"/>
    <w:rsid w:val="001B6EBF"/>
    <w:rsid w:val="001B6FC7"/>
    <w:rsid w:val="001B725A"/>
    <w:rsid w:val="001C0B95"/>
    <w:rsid w:val="001C21FA"/>
    <w:rsid w:val="001C36B7"/>
    <w:rsid w:val="001C379E"/>
    <w:rsid w:val="001C61BA"/>
    <w:rsid w:val="001C6664"/>
    <w:rsid w:val="001D09A7"/>
    <w:rsid w:val="001D6461"/>
    <w:rsid w:val="001E2644"/>
    <w:rsid w:val="001E4575"/>
    <w:rsid w:val="001E5650"/>
    <w:rsid w:val="001F11CF"/>
    <w:rsid w:val="001F3386"/>
    <w:rsid w:val="001F50B9"/>
    <w:rsid w:val="00201AC2"/>
    <w:rsid w:val="00201F7A"/>
    <w:rsid w:val="00207872"/>
    <w:rsid w:val="002110DB"/>
    <w:rsid w:val="0021115B"/>
    <w:rsid w:val="0021566C"/>
    <w:rsid w:val="002205B1"/>
    <w:rsid w:val="00222712"/>
    <w:rsid w:val="002242FE"/>
    <w:rsid w:val="002266A9"/>
    <w:rsid w:val="0022778A"/>
    <w:rsid w:val="0023212A"/>
    <w:rsid w:val="00232699"/>
    <w:rsid w:val="00237821"/>
    <w:rsid w:val="00237AE3"/>
    <w:rsid w:val="002464EA"/>
    <w:rsid w:val="00246F79"/>
    <w:rsid w:val="0025566E"/>
    <w:rsid w:val="0026012C"/>
    <w:rsid w:val="00260496"/>
    <w:rsid w:val="00260FB1"/>
    <w:rsid w:val="0026159F"/>
    <w:rsid w:val="002662AB"/>
    <w:rsid w:val="00266500"/>
    <w:rsid w:val="0026674B"/>
    <w:rsid w:val="00266BA6"/>
    <w:rsid w:val="00270E28"/>
    <w:rsid w:val="00272339"/>
    <w:rsid w:val="00274023"/>
    <w:rsid w:val="002749DB"/>
    <w:rsid w:val="0028288F"/>
    <w:rsid w:val="00282B9A"/>
    <w:rsid w:val="00284B3E"/>
    <w:rsid w:val="00284BDC"/>
    <w:rsid w:val="00286639"/>
    <w:rsid w:val="002904AA"/>
    <w:rsid w:val="002A207D"/>
    <w:rsid w:val="002A3946"/>
    <w:rsid w:val="002A5B1C"/>
    <w:rsid w:val="002A60E0"/>
    <w:rsid w:val="002A636F"/>
    <w:rsid w:val="002B1490"/>
    <w:rsid w:val="002B22F5"/>
    <w:rsid w:val="002B7A1C"/>
    <w:rsid w:val="002B7E50"/>
    <w:rsid w:val="002C1D1C"/>
    <w:rsid w:val="002C266A"/>
    <w:rsid w:val="002D038A"/>
    <w:rsid w:val="002D0B16"/>
    <w:rsid w:val="002D34B9"/>
    <w:rsid w:val="002D4231"/>
    <w:rsid w:val="002D5C8A"/>
    <w:rsid w:val="002E3F24"/>
    <w:rsid w:val="002F02F1"/>
    <w:rsid w:val="00301261"/>
    <w:rsid w:val="00302952"/>
    <w:rsid w:val="00302FD2"/>
    <w:rsid w:val="003051ED"/>
    <w:rsid w:val="00310ED3"/>
    <w:rsid w:val="00316034"/>
    <w:rsid w:val="00316CC0"/>
    <w:rsid w:val="003225B2"/>
    <w:rsid w:val="00323B04"/>
    <w:rsid w:val="00324F81"/>
    <w:rsid w:val="003302E0"/>
    <w:rsid w:val="0033076E"/>
    <w:rsid w:val="00337BBE"/>
    <w:rsid w:val="00337E93"/>
    <w:rsid w:val="003452FC"/>
    <w:rsid w:val="003471C3"/>
    <w:rsid w:val="00351622"/>
    <w:rsid w:val="003521FA"/>
    <w:rsid w:val="003523D2"/>
    <w:rsid w:val="00356D34"/>
    <w:rsid w:val="003571DB"/>
    <w:rsid w:val="00360ABA"/>
    <w:rsid w:val="00361448"/>
    <w:rsid w:val="00362CC8"/>
    <w:rsid w:val="003643EB"/>
    <w:rsid w:val="0036503E"/>
    <w:rsid w:val="00367AD3"/>
    <w:rsid w:val="00370B5C"/>
    <w:rsid w:val="0037489B"/>
    <w:rsid w:val="0037634F"/>
    <w:rsid w:val="00380879"/>
    <w:rsid w:val="003909CA"/>
    <w:rsid w:val="003910D3"/>
    <w:rsid w:val="003911A5"/>
    <w:rsid w:val="00396772"/>
    <w:rsid w:val="003A0D34"/>
    <w:rsid w:val="003A0F4A"/>
    <w:rsid w:val="003A1B31"/>
    <w:rsid w:val="003B2413"/>
    <w:rsid w:val="003B4348"/>
    <w:rsid w:val="003B4C87"/>
    <w:rsid w:val="003B55DC"/>
    <w:rsid w:val="003B5FE1"/>
    <w:rsid w:val="003B6A26"/>
    <w:rsid w:val="003C31B5"/>
    <w:rsid w:val="003C45A7"/>
    <w:rsid w:val="003D3627"/>
    <w:rsid w:val="003D4C35"/>
    <w:rsid w:val="003D6702"/>
    <w:rsid w:val="003D6844"/>
    <w:rsid w:val="003D6A91"/>
    <w:rsid w:val="003D6AC3"/>
    <w:rsid w:val="003D748A"/>
    <w:rsid w:val="003E1804"/>
    <w:rsid w:val="003E3745"/>
    <w:rsid w:val="003E608B"/>
    <w:rsid w:val="003E6DDF"/>
    <w:rsid w:val="003F4F54"/>
    <w:rsid w:val="003F5F95"/>
    <w:rsid w:val="003F75F1"/>
    <w:rsid w:val="004021E9"/>
    <w:rsid w:val="00402634"/>
    <w:rsid w:val="00402E68"/>
    <w:rsid w:val="0040417F"/>
    <w:rsid w:val="004043DB"/>
    <w:rsid w:val="00412700"/>
    <w:rsid w:val="004139C4"/>
    <w:rsid w:val="004159B8"/>
    <w:rsid w:val="00420B59"/>
    <w:rsid w:val="004229C1"/>
    <w:rsid w:val="00422C1F"/>
    <w:rsid w:val="00424979"/>
    <w:rsid w:val="004261E8"/>
    <w:rsid w:val="00431322"/>
    <w:rsid w:val="004316E3"/>
    <w:rsid w:val="00433705"/>
    <w:rsid w:val="004354E5"/>
    <w:rsid w:val="00437A19"/>
    <w:rsid w:val="0044080F"/>
    <w:rsid w:val="00445069"/>
    <w:rsid w:val="004462AD"/>
    <w:rsid w:val="004470BC"/>
    <w:rsid w:val="0045234C"/>
    <w:rsid w:val="004528B2"/>
    <w:rsid w:val="00452DED"/>
    <w:rsid w:val="00460015"/>
    <w:rsid w:val="0047162F"/>
    <w:rsid w:val="00475668"/>
    <w:rsid w:val="004770B6"/>
    <w:rsid w:val="00484AF6"/>
    <w:rsid w:val="0048505B"/>
    <w:rsid w:val="00485E3B"/>
    <w:rsid w:val="00487FB2"/>
    <w:rsid w:val="00490440"/>
    <w:rsid w:val="0049395E"/>
    <w:rsid w:val="00496AFB"/>
    <w:rsid w:val="004A1DA6"/>
    <w:rsid w:val="004A3C0A"/>
    <w:rsid w:val="004A7316"/>
    <w:rsid w:val="004B07E5"/>
    <w:rsid w:val="004B5F8A"/>
    <w:rsid w:val="004B62BA"/>
    <w:rsid w:val="004C40FA"/>
    <w:rsid w:val="004C4DD5"/>
    <w:rsid w:val="004C5479"/>
    <w:rsid w:val="004C7682"/>
    <w:rsid w:val="004D1254"/>
    <w:rsid w:val="004D225A"/>
    <w:rsid w:val="004D72FF"/>
    <w:rsid w:val="004E0B23"/>
    <w:rsid w:val="004E1F7E"/>
    <w:rsid w:val="004E46EA"/>
    <w:rsid w:val="004E58C1"/>
    <w:rsid w:val="004E5FDC"/>
    <w:rsid w:val="004E61C1"/>
    <w:rsid w:val="004E7B8B"/>
    <w:rsid w:val="004E7EA7"/>
    <w:rsid w:val="00501838"/>
    <w:rsid w:val="00504C4B"/>
    <w:rsid w:val="00507277"/>
    <w:rsid w:val="005079F6"/>
    <w:rsid w:val="005103BA"/>
    <w:rsid w:val="00511A0C"/>
    <w:rsid w:val="00513C73"/>
    <w:rsid w:val="0051702B"/>
    <w:rsid w:val="00517AB3"/>
    <w:rsid w:val="005208E9"/>
    <w:rsid w:val="00521316"/>
    <w:rsid w:val="00521C87"/>
    <w:rsid w:val="00523A10"/>
    <w:rsid w:val="0052562F"/>
    <w:rsid w:val="005310B7"/>
    <w:rsid w:val="00531427"/>
    <w:rsid w:val="00532B6F"/>
    <w:rsid w:val="005354D4"/>
    <w:rsid w:val="005401DD"/>
    <w:rsid w:val="0054360E"/>
    <w:rsid w:val="005443EF"/>
    <w:rsid w:val="00545D89"/>
    <w:rsid w:val="00546F02"/>
    <w:rsid w:val="005512AB"/>
    <w:rsid w:val="00551D68"/>
    <w:rsid w:val="005563B8"/>
    <w:rsid w:val="0055793A"/>
    <w:rsid w:val="00560400"/>
    <w:rsid w:val="00563E51"/>
    <w:rsid w:val="00564DEE"/>
    <w:rsid w:val="00566950"/>
    <w:rsid w:val="0057215E"/>
    <w:rsid w:val="00572ED8"/>
    <w:rsid w:val="005733B9"/>
    <w:rsid w:val="005740A0"/>
    <w:rsid w:val="00575914"/>
    <w:rsid w:val="00575A40"/>
    <w:rsid w:val="00576BCE"/>
    <w:rsid w:val="005771D1"/>
    <w:rsid w:val="005804B8"/>
    <w:rsid w:val="00580A8C"/>
    <w:rsid w:val="005812B2"/>
    <w:rsid w:val="00581BCE"/>
    <w:rsid w:val="0058451A"/>
    <w:rsid w:val="00584AC7"/>
    <w:rsid w:val="00585E91"/>
    <w:rsid w:val="005911E8"/>
    <w:rsid w:val="0059289B"/>
    <w:rsid w:val="00594E49"/>
    <w:rsid w:val="0059753A"/>
    <w:rsid w:val="00597559"/>
    <w:rsid w:val="005A03CA"/>
    <w:rsid w:val="005A1CB6"/>
    <w:rsid w:val="005A434F"/>
    <w:rsid w:val="005A6EAC"/>
    <w:rsid w:val="005B2EAF"/>
    <w:rsid w:val="005B33A1"/>
    <w:rsid w:val="005B4190"/>
    <w:rsid w:val="005B6D4F"/>
    <w:rsid w:val="005C1CEB"/>
    <w:rsid w:val="005D1F3D"/>
    <w:rsid w:val="005D7416"/>
    <w:rsid w:val="005E12E9"/>
    <w:rsid w:val="005E1497"/>
    <w:rsid w:val="005E2662"/>
    <w:rsid w:val="005E38EF"/>
    <w:rsid w:val="005E5BBD"/>
    <w:rsid w:val="005E675F"/>
    <w:rsid w:val="005E6C5A"/>
    <w:rsid w:val="005F0F54"/>
    <w:rsid w:val="005F2554"/>
    <w:rsid w:val="006017C8"/>
    <w:rsid w:val="00601ED1"/>
    <w:rsid w:val="00603E71"/>
    <w:rsid w:val="006072C1"/>
    <w:rsid w:val="0061069C"/>
    <w:rsid w:val="0061206E"/>
    <w:rsid w:val="0061670E"/>
    <w:rsid w:val="00624668"/>
    <w:rsid w:val="006311DE"/>
    <w:rsid w:val="00634466"/>
    <w:rsid w:val="00637CE9"/>
    <w:rsid w:val="00643038"/>
    <w:rsid w:val="00646968"/>
    <w:rsid w:val="00650CA2"/>
    <w:rsid w:val="006573E5"/>
    <w:rsid w:val="00657E65"/>
    <w:rsid w:val="006639BB"/>
    <w:rsid w:val="00664D5B"/>
    <w:rsid w:val="00666073"/>
    <w:rsid w:val="00666BC7"/>
    <w:rsid w:val="00667F6F"/>
    <w:rsid w:val="00670AB7"/>
    <w:rsid w:val="00671D9E"/>
    <w:rsid w:val="00672084"/>
    <w:rsid w:val="0067498B"/>
    <w:rsid w:val="00675590"/>
    <w:rsid w:val="00675A88"/>
    <w:rsid w:val="00690B6C"/>
    <w:rsid w:val="00694714"/>
    <w:rsid w:val="00695AB9"/>
    <w:rsid w:val="00696341"/>
    <w:rsid w:val="006A2BB4"/>
    <w:rsid w:val="006A347F"/>
    <w:rsid w:val="006A4B68"/>
    <w:rsid w:val="006A58B0"/>
    <w:rsid w:val="006A7422"/>
    <w:rsid w:val="006B0B31"/>
    <w:rsid w:val="006B103C"/>
    <w:rsid w:val="006B232D"/>
    <w:rsid w:val="006B23CF"/>
    <w:rsid w:val="006C0A91"/>
    <w:rsid w:val="006C231F"/>
    <w:rsid w:val="006C2831"/>
    <w:rsid w:val="006C6037"/>
    <w:rsid w:val="006D254B"/>
    <w:rsid w:val="006D48A4"/>
    <w:rsid w:val="006D54CE"/>
    <w:rsid w:val="006D7BE7"/>
    <w:rsid w:val="006E1ECA"/>
    <w:rsid w:val="006E34CA"/>
    <w:rsid w:val="006E50F6"/>
    <w:rsid w:val="006E713D"/>
    <w:rsid w:val="006F3946"/>
    <w:rsid w:val="006F3F1A"/>
    <w:rsid w:val="006F5CD2"/>
    <w:rsid w:val="007019BC"/>
    <w:rsid w:val="00703496"/>
    <w:rsid w:val="007035D6"/>
    <w:rsid w:val="00704DA7"/>
    <w:rsid w:val="00705632"/>
    <w:rsid w:val="0070679D"/>
    <w:rsid w:val="007078FE"/>
    <w:rsid w:val="00707944"/>
    <w:rsid w:val="00712930"/>
    <w:rsid w:val="00716947"/>
    <w:rsid w:val="0072691C"/>
    <w:rsid w:val="00730D71"/>
    <w:rsid w:val="00736C5E"/>
    <w:rsid w:val="00740608"/>
    <w:rsid w:val="00740D66"/>
    <w:rsid w:val="00740F9F"/>
    <w:rsid w:val="00741817"/>
    <w:rsid w:val="00741CCD"/>
    <w:rsid w:val="00742E36"/>
    <w:rsid w:val="00747E41"/>
    <w:rsid w:val="007521ED"/>
    <w:rsid w:val="00752F65"/>
    <w:rsid w:val="00752FF9"/>
    <w:rsid w:val="007603D8"/>
    <w:rsid w:val="00762838"/>
    <w:rsid w:val="007641F4"/>
    <w:rsid w:val="00765C5B"/>
    <w:rsid w:val="00766528"/>
    <w:rsid w:val="0076744E"/>
    <w:rsid w:val="00771AE5"/>
    <w:rsid w:val="00771DB5"/>
    <w:rsid w:val="007805AC"/>
    <w:rsid w:val="00780ED7"/>
    <w:rsid w:val="00782BAA"/>
    <w:rsid w:val="0079415B"/>
    <w:rsid w:val="007941EC"/>
    <w:rsid w:val="00794BDA"/>
    <w:rsid w:val="00796D28"/>
    <w:rsid w:val="007A40A5"/>
    <w:rsid w:val="007A6137"/>
    <w:rsid w:val="007B1227"/>
    <w:rsid w:val="007B3311"/>
    <w:rsid w:val="007B3729"/>
    <w:rsid w:val="007B4E1C"/>
    <w:rsid w:val="007B5281"/>
    <w:rsid w:val="007C0A10"/>
    <w:rsid w:val="007D027D"/>
    <w:rsid w:val="007D2E81"/>
    <w:rsid w:val="007D3189"/>
    <w:rsid w:val="007D6E77"/>
    <w:rsid w:val="007E0C5F"/>
    <w:rsid w:val="007E0DE7"/>
    <w:rsid w:val="007E650F"/>
    <w:rsid w:val="007F30A1"/>
    <w:rsid w:val="0080186C"/>
    <w:rsid w:val="00803915"/>
    <w:rsid w:val="00806533"/>
    <w:rsid w:val="008065C7"/>
    <w:rsid w:val="00810822"/>
    <w:rsid w:val="0081182D"/>
    <w:rsid w:val="00813FED"/>
    <w:rsid w:val="008149B9"/>
    <w:rsid w:val="00820DCF"/>
    <w:rsid w:val="00824339"/>
    <w:rsid w:val="00824A7C"/>
    <w:rsid w:val="00825484"/>
    <w:rsid w:val="008257C4"/>
    <w:rsid w:val="0083503F"/>
    <w:rsid w:val="008363BA"/>
    <w:rsid w:val="00846AD5"/>
    <w:rsid w:val="00846CE0"/>
    <w:rsid w:val="008512E6"/>
    <w:rsid w:val="00851B4E"/>
    <w:rsid w:val="00852D7C"/>
    <w:rsid w:val="00853885"/>
    <w:rsid w:val="008553B5"/>
    <w:rsid w:val="00861066"/>
    <w:rsid w:val="00865866"/>
    <w:rsid w:val="00865A33"/>
    <w:rsid w:val="00875027"/>
    <w:rsid w:val="00876137"/>
    <w:rsid w:val="008771AC"/>
    <w:rsid w:val="00877CC5"/>
    <w:rsid w:val="008806C8"/>
    <w:rsid w:val="00880A63"/>
    <w:rsid w:val="0088522B"/>
    <w:rsid w:val="00885C69"/>
    <w:rsid w:val="00887F58"/>
    <w:rsid w:val="00890008"/>
    <w:rsid w:val="008940A7"/>
    <w:rsid w:val="008953C4"/>
    <w:rsid w:val="008A18E8"/>
    <w:rsid w:val="008A235F"/>
    <w:rsid w:val="008A2477"/>
    <w:rsid w:val="008A77CD"/>
    <w:rsid w:val="008A79BC"/>
    <w:rsid w:val="008B336E"/>
    <w:rsid w:val="008B3EE0"/>
    <w:rsid w:val="008C0C0B"/>
    <w:rsid w:val="008C127F"/>
    <w:rsid w:val="008C4C47"/>
    <w:rsid w:val="008D6D1C"/>
    <w:rsid w:val="008D750C"/>
    <w:rsid w:val="008E184E"/>
    <w:rsid w:val="008E46C3"/>
    <w:rsid w:val="008F35AD"/>
    <w:rsid w:val="008F4980"/>
    <w:rsid w:val="008F4AE2"/>
    <w:rsid w:val="008F4C80"/>
    <w:rsid w:val="008F70D4"/>
    <w:rsid w:val="009006AE"/>
    <w:rsid w:val="00902CB5"/>
    <w:rsid w:val="009034A0"/>
    <w:rsid w:val="009035EE"/>
    <w:rsid w:val="00903ECC"/>
    <w:rsid w:val="00911706"/>
    <w:rsid w:val="00912479"/>
    <w:rsid w:val="0091550D"/>
    <w:rsid w:val="00917DAE"/>
    <w:rsid w:val="00924ADA"/>
    <w:rsid w:val="00932B72"/>
    <w:rsid w:val="00933ED9"/>
    <w:rsid w:val="009365EA"/>
    <w:rsid w:val="009370A2"/>
    <w:rsid w:val="00937F4F"/>
    <w:rsid w:val="00945F88"/>
    <w:rsid w:val="00947978"/>
    <w:rsid w:val="009522C4"/>
    <w:rsid w:val="00956648"/>
    <w:rsid w:val="009612BC"/>
    <w:rsid w:val="009621B6"/>
    <w:rsid w:val="00963F39"/>
    <w:rsid w:val="00964147"/>
    <w:rsid w:val="009645D8"/>
    <w:rsid w:val="00971E27"/>
    <w:rsid w:val="00974E0F"/>
    <w:rsid w:val="00976D60"/>
    <w:rsid w:val="00983296"/>
    <w:rsid w:val="00983A96"/>
    <w:rsid w:val="0098443A"/>
    <w:rsid w:val="009846FD"/>
    <w:rsid w:val="00984B3A"/>
    <w:rsid w:val="009855DE"/>
    <w:rsid w:val="00991750"/>
    <w:rsid w:val="00991C04"/>
    <w:rsid w:val="00992367"/>
    <w:rsid w:val="009929D5"/>
    <w:rsid w:val="009A3630"/>
    <w:rsid w:val="009A6411"/>
    <w:rsid w:val="009A6442"/>
    <w:rsid w:val="009B0591"/>
    <w:rsid w:val="009B38B0"/>
    <w:rsid w:val="009C0BBA"/>
    <w:rsid w:val="009C156F"/>
    <w:rsid w:val="009C20DF"/>
    <w:rsid w:val="009C3017"/>
    <w:rsid w:val="009C3B3E"/>
    <w:rsid w:val="009C486D"/>
    <w:rsid w:val="009C5204"/>
    <w:rsid w:val="009D22BE"/>
    <w:rsid w:val="009D4D0D"/>
    <w:rsid w:val="009D685E"/>
    <w:rsid w:val="009E1175"/>
    <w:rsid w:val="009E2FCE"/>
    <w:rsid w:val="009E5706"/>
    <w:rsid w:val="009F1AA5"/>
    <w:rsid w:val="009F7374"/>
    <w:rsid w:val="009F7AE5"/>
    <w:rsid w:val="009F7E5A"/>
    <w:rsid w:val="00A01564"/>
    <w:rsid w:val="00A0186E"/>
    <w:rsid w:val="00A036C1"/>
    <w:rsid w:val="00A04492"/>
    <w:rsid w:val="00A0541C"/>
    <w:rsid w:val="00A07980"/>
    <w:rsid w:val="00A22246"/>
    <w:rsid w:val="00A22F27"/>
    <w:rsid w:val="00A27CA5"/>
    <w:rsid w:val="00A27ED0"/>
    <w:rsid w:val="00A3001D"/>
    <w:rsid w:val="00A31815"/>
    <w:rsid w:val="00A34C27"/>
    <w:rsid w:val="00A35336"/>
    <w:rsid w:val="00A3574E"/>
    <w:rsid w:val="00A41620"/>
    <w:rsid w:val="00A44A85"/>
    <w:rsid w:val="00A47046"/>
    <w:rsid w:val="00A47E16"/>
    <w:rsid w:val="00A52B45"/>
    <w:rsid w:val="00A53345"/>
    <w:rsid w:val="00A5433E"/>
    <w:rsid w:val="00A62504"/>
    <w:rsid w:val="00A633C6"/>
    <w:rsid w:val="00A715E1"/>
    <w:rsid w:val="00A722A0"/>
    <w:rsid w:val="00A770A7"/>
    <w:rsid w:val="00A85C86"/>
    <w:rsid w:val="00A90F05"/>
    <w:rsid w:val="00A93725"/>
    <w:rsid w:val="00A9380F"/>
    <w:rsid w:val="00A951EF"/>
    <w:rsid w:val="00A9570A"/>
    <w:rsid w:val="00A95EB2"/>
    <w:rsid w:val="00A964FA"/>
    <w:rsid w:val="00AA4D87"/>
    <w:rsid w:val="00AA4E57"/>
    <w:rsid w:val="00AA7BE8"/>
    <w:rsid w:val="00AB1082"/>
    <w:rsid w:val="00AB1E20"/>
    <w:rsid w:val="00AB25C2"/>
    <w:rsid w:val="00AB4421"/>
    <w:rsid w:val="00AB5DCB"/>
    <w:rsid w:val="00AB7648"/>
    <w:rsid w:val="00AC0E9C"/>
    <w:rsid w:val="00AD1546"/>
    <w:rsid w:val="00AD79D5"/>
    <w:rsid w:val="00AE1DDD"/>
    <w:rsid w:val="00AE2A21"/>
    <w:rsid w:val="00AE32DE"/>
    <w:rsid w:val="00AE41D3"/>
    <w:rsid w:val="00AE6900"/>
    <w:rsid w:val="00AE6C63"/>
    <w:rsid w:val="00AF1B39"/>
    <w:rsid w:val="00AF3040"/>
    <w:rsid w:val="00AF4670"/>
    <w:rsid w:val="00AF5C54"/>
    <w:rsid w:val="00AF6FD1"/>
    <w:rsid w:val="00AF7416"/>
    <w:rsid w:val="00B026CA"/>
    <w:rsid w:val="00B0399D"/>
    <w:rsid w:val="00B03A73"/>
    <w:rsid w:val="00B070A1"/>
    <w:rsid w:val="00B07A38"/>
    <w:rsid w:val="00B07F39"/>
    <w:rsid w:val="00B115A6"/>
    <w:rsid w:val="00B12839"/>
    <w:rsid w:val="00B12F87"/>
    <w:rsid w:val="00B14358"/>
    <w:rsid w:val="00B15A51"/>
    <w:rsid w:val="00B1746D"/>
    <w:rsid w:val="00B17DC1"/>
    <w:rsid w:val="00B207D4"/>
    <w:rsid w:val="00B22F02"/>
    <w:rsid w:val="00B23B00"/>
    <w:rsid w:val="00B23C50"/>
    <w:rsid w:val="00B259D4"/>
    <w:rsid w:val="00B27D3B"/>
    <w:rsid w:val="00B317B5"/>
    <w:rsid w:val="00B3224D"/>
    <w:rsid w:val="00B36ABF"/>
    <w:rsid w:val="00B44C26"/>
    <w:rsid w:val="00B51E32"/>
    <w:rsid w:val="00B5368D"/>
    <w:rsid w:val="00B54ED2"/>
    <w:rsid w:val="00B60A2A"/>
    <w:rsid w:val="00B639F7"/>
    <w:rsid w:val="00B65F25"/>
    <w:rsid w:val="00B70368"/>
    <w:rsid w:val="00B75CB4"/>
    <w:rsid w:val="00B76437"/>
    <w:rsid w:val="00B77B62"/>
    <w:rsid w:val="00B8393F"/>
    <w:rsid w:val="00B84AA1"/>
    <w:rsid w:val="00B8755A"/>
    <w:rsid w:val="00B93668"/>
    <w:rsid w:val="00BA0207"/>
    <w:rsid w:val="00BA1A1B"/>
    <w:rsid w:val="00BA215D"/>
    <w:rsid w:val="00BA2719"/>
    <w:rsid w:val="00BA4F96"/>
    <w:rsid w:val="00BA53B5"/>
    <w:rsid w:val="00BB2328"/>
    <w:rsid w:val="00BB7846"/>
    <w:rsid w:val="00BC0A13"/>
    <w:rsid w:val="00BC0A8A"/>
    <w:rsid w:val="00BC14DF"/>
    <w:rsid w:val="00BC3336"/>
    <w:rsid w:val="00BC4731"/>
    <w:rsid w:val="00BC4929"/>
    <w:rsid w:val="00BD4800"/>
    <w:rsid w:val="00BD5F26"/>
    <w:rsid w:val="00BE1071"/>
    <w:rsid w:val="00BE15D1"/>
    <w:rsid w:val="00BE5675"/>
    <w:rsid w:val="00BE6F57"/>
    <w:rsid w:val="00BF0698"/>
    <w:rsid w:val="00BF494D"/>
    <w:rsid w:val="00BF6683"/>
    <w:rsid w:val="00C072A1"/>
    <w:rsid w:val="00C12E72"/>
    <w:rsid w:val="00C138E6"/>
    <w:rsid w:val="00C13C4D"/>
    <w:rsid w:val="00C14A25"/>
    <w:rsid w:val="00C16325"/>
    <w:rsid w:val="00C20F29"/>
    <w:rsid w:val="00C2100C"/>
    <w:rsid w:val="00C21731"/>
    <w:rsid w:val="00C21DF5"/>
    <w:rsid w:val="00C228AB"/>
    <w:rsid w:val="00C24A52"/>
    <w:rsid w:val="00C264F0"/>
    <w:rsid w:val="00C27366"/>
    <w:rsid w:val="00C30A5C"/>
    <w:rsid w:val="00C32672"/>
    <w:rsid w:val="00C3539F"/>
    <w:rsid w:val="00C360BD"/>
    <w:rsid w:val="00C416E7"/>
    <w:rsid w:val="00C439D2"/>
    <w:rsid w:val="00C43C95"/>
    <w:rsid w:val="00C52363"/>
    <w:rsid w:val="00C53DD6"/>
    <w:rsid w:val="00C54BB6"/>
    <w:rsid w:val="00C562DE"/>
    <w:rsid w:val="00C63A06"/>
    <w:rsid w:val="00C664EE"/>
    <w:rsid w:val="00C66F2F"/>
    <w:rsid w:val="00C70AB8"/>
    <w:rsid w:val="00C85026"/>
    <w:rsid w:val="00C90353"/>
    <w:rsid w:val="00C95850"/>
    <w:rsid w:val="00C96521"/>
    <w:rsid w:val="00C96C4F"/>
    <w:rsid w:val="00CA0617"/>
    <w:rsid w:val="00CA2CB6"/>
    <w:rsid w:val="00CA5BF4"/>
    <w:rsid w:val="00CB00F1"/>
    <w:rsid w:val="00CB0325"/>
    <w:rsid w:val="00CB1A3E"/>
    <w:rsid w:val="00CB2F27"/>
    <w:rsid w:val="00CB4DA5"/>
    <w:rsid w:val="00CB6734"/>
    <w:rsid w:val="00CB693D"/>
    <w:rsid w:val="00CC0D16"/>
    <w:rsid w:val="00CC485D"/>
    <w:rsid w:val="00CC5C2B"/>
    <w:rsid w:val="00CC7545"/>
    <w:rsid w:val="00CD24C8"/>
    <w:rsid w:val="00CD2F8B"/>
    <w:rsid w:val="00CD3C1A"/>
    <w:rsid w:val="00CE0597"/>
    <w:rsid w:val="00CE0B05"/>
    <w:rsid w:val="00CE0D5A"/>
    <w:rsid w:val="00CE358A"/>
    <w:rsid w:val="00CE4FA5"/>
    <w:rsid w:val="00CE531C"/>
    <w:rsid w:val="00CE6990"/>
    <w:rsid w:val="00CE6D2E"/>
    <w:rsid w:val="00CE6DF7"/>
    <w:rsid w:val="00CE71B0"/>
    <w:rsid w:val="00CE7397"/>
    <w:rsid w:val="00CF1620"/>
    <w:rsid w:val="00CF19C7"/>
    <w:rsid w:val="00CF252B"/>
    <w:rsid w:val="00CF46AF"/>
    <w:rsid w:val="00CF79E2"/>
    <w:rsid w:val="00D112C0"/>
    <w:rsid w:val="00D16142"/>
    <w:rsid w:val="00D1733C"/>
    <w:rsid w:val="00D232BD"/>
    <w:rsid w:val="00D311A0"/>
    <w:rsid w:val="00D321EA"/>
    <w:rsid w:val="00D32994"/>
    <w:rsid w:val="00D33BAD"/>
    <w:rsid w:val="00D3606B"/>
    <w:rsid w:val="00D37008"/>
    <w:rsid w:val="00D45566"/>
    <w:rsid w:val="00D64380"/>
    <w:rsid w:val="00D65C44"/>
    <w:rsid w:val="00D660E1"/>
    <w:rsid w:val="00D7298A"/>
    <w:rsid w:val="00D7799E"/>
    <w:rsid w:val="00D77AF8"/>
    <w:rsid w:val="00D77EB5"/>
    <w:rsid w:val="00D8086A"/>
    <w:rsid w:val="00D84B58"/>
    <w:rsid w:val="00D87862"/>
    <w:rsid w:val="00D917F5"/>
    <w:rsid w:val="00D92994"/>
    <w:rsid w:val="00DA10BD"/>
    <w:rsid w:val="00DA14B4"/>
    <w:rsid w:val="00DA1D4C"/>
    <w:rsid w:val="00DA4C2B"/>
    <w:rsid w:val="00DA5C79"/>
    <w:rsid w:val="00DA6E44"/>
    <w:rsid w:val="00DB200A"/>
    <w:rsid w:val="00DB2966"/>
    <w:rsid w:val="00DB308D"/>
    <w:rsid w:val="00DB4AD2"/>
    <w:rsid w:val="00DB4D20"/>
    <w:rsid w:val="00DC07BB"/>
    <w:rsid w:val="00DC12BD"/>
    <w:rsid w:val="00DC1A86"/>
    <w:rsid w:val="00DC20A1"/>
    <w:rsid w:val="00DC2548"/>
    <w:rsid w:val="00DC4593"/>
    <w:rsid w:val="00DC4D0F"/>
    <w:rsid w:val="00DC54D1"/>
    <w:rsid w:val="00DD4A99"/>
    <w:rsid w:val="00DD57C9"/>
    <w:rsid w:val="00DD72BA"/>
    <w:rsid w:val="00DD77A8"/>
    <w:rsid w:val="00DE07FA"/>
    <w:rsid w:val="00DE2917"/>
    <w:rsid w:val="00DE301B"/>
    <w:rsid w:val="00DE58B4"/>
    <w:rsid w:val="00DE61C2"/>
    <w:rsid w:val="00DE70DB"/>
    <w:rsid w:val="00DF4997"/>
    <w:rsid w:val="00DF6FA3"/>
    <w:rsid w:val="00DF7F42"/>
    <w:rsid w:val="00E00D74"/>
    <w:rsid w:val="00E02117"/>
    <w:rsid w:val="00E07147"/>
    <w:rsid w:val="00E07E7A"/>
    <w:rsid w:val="00E13DD2"/>
    <w:rsid w:val="00E235CE"/>
    <w:rsid w:val="00E23FC8"/>
    <w:rsid w:val="00E25094"/>
    <w:rsid w:val="00E30584"/>
    <w:rsid w:val="00E322D9"/>
    <w:rsid w:val="00E335EB"/>
    <w:rsid w:val="00E3367E"/>
    <w:rsid w:val="00E40C43"/>
    <w:rsid w:val="00E415E4"/>
    <w:rsid w:val="00E44A64"/>
    <w:rsid w:val="00E51112"/>
    <w:rsid w:val="00E51326"/>
    <w:rsid w:val="00E53261"/>
    <w:rsid w:val="00E54E33"/>
    <w:rsid w:val="00E55D7E"/>
    <w:rsid w:val="00E562B8"/>
    <w:rsid w:val="00E60E80"/>
    <w:rsid w:val="00E6703D"/>
    <w:rsid w:val="00E71092"/>
    <w:rsid w:val="00E71625"/>
    <w:rsid w:val="00E71F29"/>
    <w:rsid w:val="00E724FB"/>
    <w:rsid w:val="00E739E7"/>
    <w:rsid w:val="00E757A4"/>
    <w:rsid w:val="00E7588A"/>
    <w:rsid w:val="00E776B1"/>
    <w:rsid w:val="00E81DD5"/>
    <w:rsid w:val="00E82197"/>
    <w:rsid w:val="00E9023B"/>
    <w:rsid w:val="00E9564C"/>
    <w:rsid w:val="00E96DF5"/>
    <w:rsid w:val="00E97B22"/>
    <w:rsid w:val="00EA0876"/>
    <w:rsid w:val="00EA387E"/>
    <w:rsid w:val="00EA4DF2"/>
    <w:rsid w:val="00EA59D7"/>
    <w:rsid w:val="00EB1F83"/>
    <w:rsid w:val="00EB3CC0"/>
    <w:rsid w:val="00EC1229"/>
    <w:rsid w:val="00EC4103"/>
    <w:rsid w:val="00EC4EE7"/>
    <w:rsid w:val="00ED2D89"/>
    <w:rsid w:val="00ED3CAB"/>
    <w:rsid w:val="00ED5318"/>
    <w:rsid w:val="00ED5D91"/>
    <w:rsid w:val="00EE028A"/>
    <w:rsid w:val="00EE1803"/>
    <w:rsid w:val="00EF1665"/>
    <w:rsid w:val="00EF4ACD"/>
    <w:rsid w:val="00EF4E60"/>
    <w:rsid w:val="00EF594A"/>
    <w:rsid w:val="00EF612A"/>
    <w:rsid w:val="00EF6FD7"/>
    <w:rsid w:val="00F011B5"/>
    <w:rsid w:val="00F01808"/>
    <w:rsid w:val="00F03CB3"/>
    <w:rsid w:val="00F110B9"/>
    <w:rsid w:val="00F12C50"/>
    <w:rsid w:val="00F13DB6"/>
    <w:rsid w:val="00F205BF"/>
    <w:rsid w:val="00F22B03"/>
    <w:rsid w:val="00F24650"/>
    <w:rsid w:val="00F275A6"/>
    <w:rsid w:val="00F27F6D"/>
    <w:rsid w:val="00F326E9"/>
    <w:rsid w:val="00F32A7B"/>
    <w:rsid w:val="00F32AFD"/>
    <w:rsid w:val="00F33B88"/>
    <w:rsid w:val="00F3430C"/>
    <w:rsid w:val="00F378D8"/>
    <w:rsid w:val="00F41942"/>
    <w:rsid w:val="00F41BDF"/>
    <w:rsid w:val="00F4621D"/>
    <w:rsid w:val="00F4776C"/>
    <w:rsid w:val="00F4786A"/>
    <w:rsid w:val="00F53100"/>
    <w:rsid w:val="00F53D3F"/>
    <w:rsid w:val="00F6168E"/>
    <w:rsid w:val="00F66993"/>
    <w:rsid w:val="00F67344"/>
    <w:rsid w:val="00F675AA"/>
    <w:rsid w:val="00F71673"/>
    <w:rsid w:val="00F723E4"/>
    <w:rsid w:val="00F74102"/>
    <w:rsid w:val="00F7678D"/>
    <w:rsid w:val="00F7702F"/>
    <w:rsid w:val="00F82A89"/>
    <w:rsid w:val="00F83080"/>
    <w:rsid w:val="00F91B87"/>
    <w:rsid w:val="00F92BD7"/>
    <w:rsid w:val="00F93631"/>
    <w:rsid w:val="00FA3A45"/>
    <w:rsid w:val="00FA3B62"/>
    <w:rsid w:val="00FA7A64"/>
    <w:rsid w:val="00FB07B5"/>
    <w:rsid w:val="00FB1309"/>
    <w:rsid w:val="00FC2DF0"/>
    <w:rsid w:val="00FC31BB"/>
    <w:rsid w:val="00FC4CCF"/>
    <w:rsid w:val="00FC671C"/>
    <w:rsid w:val="00FD2A8C"/>
    <w:rsid w:val="00FD5CD3"/>
    <w:rsid w:val="00FD5E8E"/>
    <w:rsid w:val="00FD759B"/>
    <w:rsid w:val="00FE334A"/>
    <w:rsid w:val="00FE5261"/>
    <w:rsid w:val="00FE66FB"/>
    <w:rsid w:val="00FE7A1F"/>
    <w:rsid w:val="00FF0C73"/>
    <w:rsid w:val="00FF0D2A"/>
    <w:rsid w:val="00FF6D3A"/>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2048">
      <w:bodyDiv w:val="1"/>
      <w:marLeft w:val="0"/>
      <w:marRight w:val="0"/>
      <w:marTop w:val="0"/>
      <w:marBottom w:val="0"/>
      <w:divBdr>
        <w:top w:val="none" w:sz="0" w:space="0" w:color="auto"/>
        <w:left w:val="none" w:sz="0" w:space="0" w:color="auto"/>
        <w:bottom w:val="none" w:sz="0" w:space="0" w:color="auto"/>
        <w:right w:val="none" w:sz="0" w:space="0" w:color="auto"/>
      </w:divBdr>
    </w:div>
    <w:div w:id="992491015">
      <w:bodyDiv w:val="1"/>
      <w:marLeft w:val="0"/>
      <w:marRight w:val="0"/>
      <w:marTop w:val="0"/>
      <w:marBottom w:val="0"/>
      <w:divBdr>
        <w:top w:val="none" w:sz="0" w:space="0" w:color="auto"/>
        <w:left w:val="none" w:sz="0" w:space="0" w:color="auto"/>
        <w:bottom w:val="none" w:sz="0" w:space="0" w:color="auto"/>
        <w:right w:val="none" w:sz="0" w:space="0" w:color="auto"/>
      </w:divBdr>
    </w:div>
    <w:div w:id="1034309716">
      <w:bodyDiv w:val="1"/>
      <w:marLeft w:val="0"/>
      <w:marRight w:val="0"/>
      <w:marTop w:val="0"/>
      <w:marBottom w:val="0"/>
      <w:divBdr>
        <w:top w:val="none" w:sz="0" w:space="0" w:color="auto"/>
        <w:left w:val="none" w:sz="0" w:space="0" w:color="auto"/>
        <w:bottom w:val="none" w:sz="0" w:space="0" w:color="auto"/>
        <w:right w:val="none" w:sz="0" w:space="0" w:color="auto"/>
      </w:divBdr>
    </w:div>
    <w:div w:id="1476067753">
      <w:bodyDiv w:val="1"/>
      <w:marLeft w:val="0"/>
      <w:marRight w:val="0"/>
      <w:marTop w:val="0"/>
      <w:marBottom w:val="0"/>
      <w:divBdr>
        <w:top w:val="none" w:sz="0" w:space="0" w:color="auto"/>
        <w:left w:val="none" w:sz="0" w:space="0" w:color="auto"/>
        <w:bottom w:val="none" w:sz="0" w:space="0" w:color="auto"/>
        <w:right w:val="none" w:sz="0" w:space="0" w:color="auto"/>
      </w:divBdr>
    </w:div>
    <w:div w:id="1476408805">
      <w:bodyDiv w:val="1"/>
      <w:marLeft w:val="0"/>
      <w:marRight w:val="0"/>
      <w:marTop w:val="0"/>
      <w:marBottom w:val="0"/>
      <w:divBdr>
        <w:top w:val="none" w:sz="0" w:space="0" w:color="auto"/>
        <w:left w:val="none" w:sz="0" w:space="0" w:color="auto"/>
        <w:bottom w:val="none" w:sz="0" w:space="0" w:color="auto"/>
        <w:right w:val="none" w:sz="0" w:space="0" w:color="auto"/>
      </w:divBdr>
      <w:divsChild>
        <w:div w:id="303241267">
          <w:marLeft w:val="0"/>
          <w:marRight w:val="0"/>
          <w:marTop w:val="0"/>
          <w:marBottom w:val="0"/>
          <w:divBdr>
            <w:top w:val="none" w:sz="0" w:space="0" w:color="auto"/>
            <w:left w:val="none" w:sz="0" w:space="0" w:color="auto"/>
            <w:bottom w:val="none" w:sz="0" w:space="0" w:color="auto"/>
            <w:right w:val="none" w:sz="0" w:space="0" w:color="auto"/>
          </w:divBdr>
        </w:div>
        <w:div w:id="1975019473">
          <w:marLeft w:val="0"/>
          <w:marRight w:val="0"/>
          <w:marTop w:val="0"/>
          <w:marBottom w:val="0"/>
          <w:divBdr>
            <w:top w:val="none" w:sz="0" w:space="0" w:color="auto"/>
            <w:left w:val="none" w:sz="0" w:space="0" w:color="auto"/>
            <w:bottom w:val="none" w:sz="0" w:space="0" w:color="auto"/>
            <w:right w:val="none" w:sz="0" w:space="0" w:color="auto"/>
          </w:divBdr>
        </w:div>
      </w:divsChild>
    </w:div>
    <w:div w:id="1478109134">
      <w:bodyDiv w:val="1"/>
      <w:marLeft w:val="0"/>
      <w:marRight w:val="0"/>
      <w:marTop w:val="0"/>
      <w:marBottom w:val="0"/>
      <w:divBdr>
        <w:top w:val="none" w:sz="0" w:space="0" w:color="auto"/>
        <w:left w:val="none" w:sz="0" w:space="0" w:color="auto"/>
        <w:bottom w:val="none" w:sz="0" w:space="0" w:color="auto"/>
        <w:right w:val="none" w:sz="0" w:space="0" w:color="auto"/>
      </w:divBdr>
    </w:div>
    <w:div w:id="1715353193">
      <w:bodyDiv w:val="1"/>
      <w:marLeft w:val="0"/>
      <w:marRight w:val="0"/>
      <w:marTop w:val="0"/>
      <w:marBottom w:val="0"/>
      <w:divBdr>
        <w:top w:val="none" w:sz="0" w:space="0" w:color="auto"/>
        <w:left w:val="none" w:sz="0" w:space="0" w:color="auto"/>
        <w:bottom w:val="none" w:sz="0" w:space="0" w:color="auto"/>
        <w:right w:val="none" w:sz="0" w:space="0" w:color="auto"/>
      </w:divBdr>
    </w:div>
    <w:div w:id="1730881922">
      <w:bodyDiv w:val="1"/>
      <w:marLeft w:val="0"/>
      <w:marRight w:val="0"/>
      <w:marTop w:val="0"/>
      <w:marBottom w:val="0"/>
      <w:divBdr>
        <w:top w:val="none" w:sz="0" w:space="0" w:color="auto"/>
        <w:left w:val="none" w:sz="0" w:space="0" w:color="auto"/>
        <w:bottom w:val="none" w:sz="0" w:space="0" w:color="auto"/>
        <w:right w:val="none" w:sz="0" w:space="0" w:color="auto"/>
      </w:divBdr>
    </w:div>
    <w:div w:id="1959481936">
      <w:bodyDiv w:val="1"/>
      <w:marLeft w:val="0"/>
      <w:marRight w:val="0"/>
      <w:marTop w:val="0"/>
      <w:marBottom w:val="0"/>
      <w:divBdr>
        <w:top w:val="none" w:sz="0" w:space="0" w:color="auto"/>
        <w:left w:val="none" w:sz="0" w:space="0" w:color="auto"/>
        <w:bottom w:val="none" w:sz="0" w:space="0" w:color="auto"/>
        <w:right w:val="none" w:sz="0" w:space="0" w:color="auto"/>
      </w:divBdr>
    </w:div>
    <w:div w:id="1977493295">
      <w:bodyDiv w:val="1"/>
      <w:marLeft w:val="0"/>
      <w:marRight w:val="0"/>
      <w:marTop w:val="0"/>
      <w:marBottom w:val="0"/>
      <w:divBdr>
        <w:top w:val="none" w:sz="0" w:space="0" w:color="auto"/>
        <w:left w:val="none" w:sz="0" w:space="0" w:color="auto"/>
        <w:bottom w:val="none" w:sz="0" w:space="0" w:color="auto"/>
        <w:right w:val="none" w:sz="0" w:space="0" w:color="auto"/>
      </w:divBdr>
    </w:div>
    <w:div w:id="20731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2501D0B73640C995AE07CB64A236E8"/>
        <w:category>
          <w:name w:val="General"/>
          <w:gallery w:val="placeholder"/>
        </w:category>
        <w:types>
          <w:type w:val="bbPlcHdr"/>
        </w:types>
        <w:behaviors>
          <w:behavior w:val="content"/>
        </w:behaviors>
        <w:guid w:val="{DB41D571-6DC1-4FB5-A031-66014D0D6F50}"/>
      </w:docPartPr>
      <w:docPartBody>
        <w:p w:rsidR="009B1AC7" w:rsidRDefault="009B1AC7" w:rsidP="009B1AC7">
          <w:pPr>
            <w:pStyle w:val="6C2501D0B73640C995AE07CB64A236E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7"/>
    <w:rsid w:val="00101D7D"/>
    <w:rsid w:val="001656C2"/>
    <w:rsid w:val="001A0E0C"/>
    <w:rsid w:val="001C3FB7"/>
    <w:rsid w:val="001F272A"/>
    <w:rsid w:val="002608E7"/>
    <w:rsid w:val="00282236"/>
    <w:rsid w:val="00290582"/>
    <w:rsid w:val="002A0AAA"/>
    <w:rsid w:val="002A4FED"/>
    <w:rsid w:val="002B0D28"/>
    <w:rsid w:val="00337CDB"/>
    <w:rsid w:val="003601F8"/>
    <w:rsid w:val="003F32EA"/>
    <w:rsid w:val="004014EE"/>
    <w:rsid w:val="00450B04"/>
    <w:rsid w:val="00515278"/>
    <w:rsid w:val="005D2F35"/>
    <w:rsid w:val="005E65E4"/>
    <w:rsid w:val="00734B90"/>
    <w:rsid w:val="007760BC"/>
    <w:rsid w:val="00781DA8"/>
    <w:rsid w:val="007D14FE"/>
    <w:rsid w:val="007E67B9"/>
    <w:rsid w:val="00845754"/>
    <w:rsid w:val="008A4503"/>
    <w:rsid w:val="008A7F61"/>
    <w:rsid w:val="008C3685"/>
    <w:rsid w:val="008E049C"/>
    <w:rsid w:val="00970645"/>
    <w:rsid w:val="009961AB"/>
    <w:rsid w:val="009B1AC7"/>
    <w:rsid w:val="009D622B"/>
    <w:rsid w:val="00A96911"/>
    <w:rsid w:val="00AA5C82"/>
    <w:rsid w:val="00AB7D59"/>
    <w:rsid w:val="00B06C60"/>
    <w:rsid w:val="00B207F0"/>
    <w:rsid w:val="00B963A3"/>
    <w:rsid w:val="00BE148F"/>
    <w:rsid w:val="00BF1C82"/>
    <w:rsid w:val="00C67427"/>
    <w:rsid w:val="00CB46DA"/>
    <w:rsid w:val="00CF11E7"/>
    <w:rsid w:val="00D10BE8"/>
    <w:rsid w:val="00D57337"/>
    <w:rsid w:val="00DC2B30"/>
    <w:rsid w:val="00E25CC1"/>
    <w:rsid w:val="00E9536E"/>
    <w:rsid w:val="00F00368"/>
    <w:rsid w:val="00F10C4C"/>
    <w:rsid w:val="00F5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FE6C-2036-41E8-98F6-125E503E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 TNGP Data Element Dictionary – Version 0.4</dc:creator>
  <cp:lastModifiedBy>SYSTEM</cp:lastModifiedBy>
  <cp:revision>2</cp:revision>
  <cp:lastPrinted>2018-04-17T13:31:00Z</cp:lastPrinted>
  <dcterms:created xsi:type="dcterms:W3CDTF">2018-06-13T18:09:00Z</dcterms:created>
  <dcterms:modified xsi:type="dcterms:W3CDTF">2018-06-13T18:09:00Z</dcterms:modified>
</cp:coreProperties>
</file>