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6D9E" w:rsidR="000E34A6" w:rsidP="00C24EE0" w:rsidRDefault="00D71460" w14:paraId="77D0D733" w14:textId="1F8E03D1">
      <w:pPr>
        <w:autoSpaceDE w:val="0"/>
        <w:autoSpaceDN w:val="0"/>
        <w:adjustRightInd w:val="0"/>
        <w:jc w:val="center"/>
        <w:rPr>
          <w:rFonts w:cs="Courier New"/>
          <w:b/>
          <w:bCs/>
          <w:sz w:val="28"/>
          <w:szCs w:val="28"/>
        </w:rPr>
      </w:pPr>
      <w:r w:rsidRPr="00D96D9E">
        <w:rPr>
          <w:rFonts w:cs="Courier New"/>
          <w:b/>
          <w:bCs/>
          <w:sz w:val="28"/>
          <w:szCs w:val="28"/>
        </w:rPr>
        <w:t xml:space="preserve">Request for </w:t>
      </w:r>
      <w:r w:rsidR="00CF588D">
        <w:rPr>
          <w:rFonts w:cs="Courier New"/>
          <w:b/>
          <w:bCs/>
          <w:sz w:val="28"/>
          <w:szCs w:val="28"/>
        </w:rPr>
        <w:t>C</w:t>
      </w:r>
      <w:r w:rsidRPr="00D96D9E">
        <w:rPr>
          <w:rFonts w:cs="Courier New"/>
          <w:b/>
          <w:bCs/>
          <w:sz w:val="28"/>
          <w:szCs w:val="28"/>
        </w:rPr>
        <w:t xml:space="preserve">ollection under the </w:t>
      </w:r>
      <w:r w:rsidRPr="00D96D9E" w:rsidR="000E34A6">
        <w:rPr>
          <w:rFonts w:cs="Courier New"/>
          <w:b/>
          <w:bCs/>
          <w:sz w:val="28"/>
          <w:szCs w:val="28"/>
        </w:rPr>
        <w:t>Generic ICR:</w:t>
      </w:r>
    </w:p>
    <w:p w:rsidRPr="00D96D9E" w:rsidR="00D71460" w:rsidP="00C24EE0" w:rsidRDefault="00CF588D" w14:paraId="54950432" w14:textId="70AC8097">
      <w:pPr>
        <w:tabs>
          <w:tab w:val="left" w:pos="4680"/>
        </w:tabs>
        <w:jc w:val="center"/>
        <w:rPr>
          <w:rFonts w:cs="Courier New"/>
          <w:b/>
          <w:bCs/>
          <w:sz w:val="28"/>
          <w:szCs w:val="28"/>
        </w:rPr>
      </w:pPr>
      <w:r>
        <w:rPr>
          <w:rFonts w:cs="Courier New"/>
          <w:b/>
          <w:bCs/>
          <w:sz w:val="28"/>
          <w:szCs w:val="28"/>
        </w:rPr>
        <w:t>He</w:t>
      </w:r>
      <w:r w:rsidR="00203781">
        <w:rPr>
          <w:rFonts w:cs="Courier New"/>
          <w:b/>
          <w:bCs/>
          <w:sz w:val="28"/>
          <w:szCs w:val="28"/>
        </w:rPr>
        <w:t>alth Message Testing System (HMT</w:t>
      </w:r>
      <w:r>
        <w:rPr>
          <w:rFonts w:cs="Courier New"/>
          <w:b/>
          <w:bCs/>
          <w:sz w:val="28"/>
          <w:szCs w:val="28"/>
        </w:rPr>
        <w:t>S)</w:t>
      </w:r>
    </w:p>
    <w:p w:rsidRPr="00D96D9E" w:rsidR="00D71460" w:rsidP="00C24EE0" w:rsidRDefault="00D71460" w14:paraId="62C6C346" w14:textId="7FA628CC">
      <w:pPr>
        <w:autoSpaceDE w:val="0"/>
        <w:autoSpaceDN w:val="0"/>
        <w:adjustRightInd w:val="0"/>
        <w:jc w:val="center"/>
        <w:rPr>
          <w:rFonts w:cs="Courier New"/>
          <w:bCs/>
          <w:sz w:val="28"/>
          <w:szCs w:val="28"/>
        </w:rPr>
      </w:pPr>
      <w:r w:rsidRPr="00D96D9E">
        <w:rPr>
          <w:rFonts w:cs="Courier New"/>
          <w:bCs/>
          <w:sz w:val="28"/>
          <w:szCs w:val="28"/>
        </w:rPr>
        <w:t>OMB #0920-</w:t>
      </w:r>
      <w:r w:rsidR="00622F71">
        <w:rPr>
          <w:rFonts w:cs="Courier New"/>
          <w:bCs/>
          <w:sz w:val="28"/>
          <w:szCs w:val="28"/>
        </w:rPr>
        <w:t>0572</w:t>
      </w:r>
      <w:r w:rsidRPr="00D96D9E">
        <w:rPr>
          <w:rFonts w:cs="Courier New"/>
          <w:bCs/>
          <w:sz w:val="28"/>
          <w:szCs w:val="28"/>
        </w:rPr>
        <w:t xml:space="preserve"> Expires </w:t>
      </w:r>
      <w:r w:rsidR="00622F71">
        <w:rPr>
          <w:rFonts w:cs="Courier New"/>
          <w:bCs/>
          <w:sz w:val="28"/>
          <w:szCs w:val="28"/>
        </w:rPr>
        <w:t>08</w:t>
      </w:r>
      <w:r w:rsidRPr="00D96D9E">
        <w:rPr>
          <w:rFonts w:cs="Courier New"/>
          <w:bCs/>
          <w:sz w:val="28"/>
          <w:szCs w:val="28"/>
        </w:rPr>
        <w:t>/31/20</w:t>
      </w:r>
      <w:r w:rsidR="000E34A6">
        <w:rPr>
          <w:rFonts w:cs="Courier New"/>
          <w:bCs/>
          <w:sz w:val="28"/>
          <w:szCs w:val="28"/>
        </w:rPr>
        <w:t>21</w:t>
      </w:r>
    </w:p>
    <w:p w:rsidRPr="00D96D9E" w:rsidR="00F957D0" w:rsidP="00C24EE0" w:rsidRDefault="00F957D0" w14:paraId="214C6CFD" w14:textId="0579291E">
      <w:pPr>
        <w:tabs>
          <w:tab w:val="left" w:pos="4680"/>
        </w:tabs>
        <w:jc w:val="center"/>
        <w:rPr>
          <w:rFonts w:cs="Courier New"/>
          <w:b/>
          <w:bCs/>
        </w:rPr>
      </w:pPr>
    </w:p>
    <w:p w:rsidRPr="00D96D9E" w:rsidR="00D71460" w:rsidP="00C24EE0" w:rsidRDefault="00D71460" w14:paraId="7E3E4784" w14:textId="77777777">
      <w:pPr>
        <w:tabs>
          <w:tab w:val="left" w:pos="4680"/>
        </w:tabs>
        <w:jc w:val="center"/>
        <w:rPr>
          <w:rFonts w:cs="Courier New"/>
          <w:b/>
          <w:bCs/>
          <w:sz w:val="28"/>
          <w:szCs w:val="28"/>
        </w:rPr>
      </w:pPr>
    </w:p>
    <w:p w:rsidRPr="00D96D9E" w:rsidR="00D71460" w:rsidP="00C24EE0" w:rsidRDefault="00D71460" w14:paraId="364A9328" w14:textId="77777777">
      <w:pPr>
        <w:tabs>
          <w:tab w:val="left" w:pos="4680"/>
        </w:tabs>
        <w:jc w:val="center"/>
        <w:rPr>
          <w:rFonts w:cs="Courier New"/>
          <w:b/>
          <w:bCs/>
          <w:sz w:val="28"/>
          <w:szCs w:val="28"/>
        </w:rPr>
      </w:pPr>
    </w:p>
    <w:p w:rsidRPr="00CF3992" w:rsidR="00EB0F87" w:rsidP="00C24EE0" w:rsidRDefault="00C54806" w14:paraId="23411DA1" w14:textId="59563015">
      <w:pPr>
        <w:tabs>
          <w:tab w:val="left" w:pos="4680"/>
        </w:tabs>
        <w:jc w:val="center"/>
        <w:rPr>
          <w:rFonts w:cs="Courier New"/>
          <w:b/>
          <w:sz w:val="28"/>
          <w:szCs w:val="28"/>
        </w:rPr>
      </w:pPr>
      <w:r>
        <w:rPr>
          <w:rFonts w:cs="Courier New"/>
          <w:b/>
          <w:sz w:val="28"/>
          <w:szCs w:val="28"/>
        </w:rPr>
        <w:t>Health Communication</w:t>
      </w:r>
      <w:r w:rsidR="00FB2A93">
        <w:rPr>
          <w:rFonts w:cs="Courier New"/>
          <w:b/>
          <w:sz w:val="28"/>
          <w:szCs w:val="28"/>
        </w:rPr>
        <w:t>s Testing for Latent Tuberculosis Infections Campaign</w:t>
      </w:r>
      <w:r w:rsidR="00B95F09">
        <w:rPr>
          <w:rFonts w:cs="Courier New"/>
          <w:b/>
          <w:sz w:val="28"/>
          <w:szCs w:val="28"/>
        </w:rPr>
        <w:t>—</w:t>
      </w:r>
      <w:r w:rsidRPr="00CF3992" w:rsidR="00CF3992">
        <w:t xml:space="preserve"> </w:t>
      </w:r>
      <w:r w:rsidR="00933647">
        <w:rPr>
          <w:rFonts w:eastAsia="Cambria" w:cs="Courier New"/>
          <w:b/>
          <w:sz w:val="28"/>
          <w:szCs w:val="28"/>
        </w:rPr>
        <w:t>Centers for Disease Control and Prevention, Division of Tuberculosis Elimination</w:t>
      </w:r>
    </w:p>
    <w:p w:rsidRPr="00D96D9E" w:rsidR="00EB0F87" w:rsidP="00C24EE0" w:rsidRDefault="00EB0F87" w14:paraId="54502BAD" w14:textId="1E7124DE">
      <w:pPr>
        <w:tabs>
          <w:tab w:val="left" w:pos="4680"/>
        </w:tabs>
        <w:jc w:val="center"/>
        <w:rPr>
          <w:rFonts w:cs="Courier New"/>
          <w:b/>
          <w:bCs/>
          <w:sz w:val="28"/>
          <w:szCs w:val="28"/>
        </w:rPr>
      </w:pPr>
    </w:p>
    <w:p w:rsidRPr="00D96D9E" w:rsidR="00EB0F87" w:rsidP="00C24EE0" w:rsidRDefault="00EB0F87" w14:paraId="1AA40FA9" w14:textId="77777777">
      <w:pPr>
        <w:tabs>
          <w:tab w:val="left" w:pos="4680"/>
        </w:tabs>
        <w:jc w:val="center"/>
        <w:rPr>
          <w:rFonts w:cs="Courier New"/>
          <w:bCs/>
          <w:sz w:val="28"/>
          <w:szCs w:val="28"/>
        </w:rPr>
      </w:pPr>
    </w:p>
    <w:p w:rsidRPr="00DF146C" w:rsidR="00EB0F87" w:rsidP="00C24EE0" w:rsidRDefault="00EB0F87" w14:paraId="22A86371" w14:textId="30D2A026">
      <w:pPr>
        <w:tabs>
          <w:tab w:val="left" w:pos="4680"/>
        </w:tabs>
        <w:jc w:val="center"/>
        <w:rPr>
          <w:rFonts w:cs="Courier New"/>
          <w:b/>
          <w:bCs/>
          <w:sz w:val="28"/>
          <w:szCs w:val="28"/>
        </w:rPr>
      </w:pPr>
      <w:r w:rsidRPr="00DF146C">
        <w:rPr>
          <w:rFonts w:cs="Courier New"/>
          <w:b/>
          <w:bCs/>
          <w:sz w:val="28"/>
          <w:szCs w:val="28"/>
        </w:rPr>
        <w:t>Supporting Statement</w:t>
      </w:r>
      <w:r w:rsidRPr="00DF146C" w:rsidR="00ED7758">
        <w:rPr>
          <w:rFonts w:cs="Courier New"/>
          <w:b/>
          <w:bCs/>
          <w:sz w:val="28"/>
          <w:szCs w:val="28"/>
        </w:rPr>
        <w:t xml:space="preserve"> </w:t>
      </w:r>
      <w:proofErr w:type="gramStart"/>
      <w:r w:rsidRPr="00DF146C" w:rsidR="00ED7758">
        <w:rPr>
          <w:rFonts w:cs="Courier New"/>
          <w:b/>
          <w:bCs/>
          <w:sz w:val="28"/>
          <w:szCs w:val="28"/>
          <w:u w:val="single"/>
        </w:rPr>
        <w:t>Part</w:t>
      </w:r>
      <w:proofErr w:type="gramEnd"/>
      <w:r w:rsidRPr="00DF146C" w:rsidR="00ED7758">
        <w:rPr>
          <w:rFonts w:cs="Courier New"/>
          <w:b/>
          <w:bCs/>
          <w:sz w:val="28"/>
          <w:szCs w:val="28"/>
          <w:u w:val="single"/>
        </w:rPr>
        <w:t xml:space="preserve"> A</w:t>
      </w:r>
    </w:p>
    <w:p w:rsidRPr="00D96D9E" w:rsidR="00F957D0" w:rsidP="00C24EE0" w:rsidRDefault="00F957D0" w14:paraId="027642FA" w14:textId="77777777">
      <w:pPr>
        <w:tabs>
          <w:tab w:val="left" w:pos="4680"/>
        </w:tabs>
        <w:jc w:val="center"/>
        <w:rPr>
          <w:rFonts w:cs="Courier New"/>
          <w:b/>
          <w:bCs/>
        </w:rPr>
      </w:pPr>
    </w:p>
    <w:p w:rsidRPr="00D96D9E" w:rsidR="00F957D0" w:rsidP="00C24EE0" w:rsidRDefault="00F957D0" w14:paraId="0DF426B2" w14:textId="77777777">
      <w:pPr>
        <w:jc w:val="center"/>
        <w:rPr>
          <w:rFonts w:cs="Courier New"/>
          <w:b/>
          <w:bCs/>
        </w:rPr>
      </w:pPr>
    </w:p>
    <w:p w:rsidRPr="00D96D9E" w:rsidR="00F957D0" w:rsidP="00C24EE0" w:rsidRDefault="00F957D0" w14:paraId="6A7D4525" w14:textId="77777777">
      <w:pPr>
        <w:tabs>
          <w:tab w:val="left" w:pos="4680"/>
        </w:tabs>
        <w:jc w:val="center"/>
        <w:rPr>
          <w:rFonts w:cs="Courier New"/>
          <w:b/>
          <w:bCs/>
        </w:rPr>
      </w:pPr>
    </w:p>
    <w:p w:rsidRPr="00D96D9E" w:rsidR="00F957D0" w:rsidP="00C24EE0" w:rsidRDefault="00051168" w14:paraId="07C1B165" w14:textId="2D2DEE2D">
      <w:pPr>
        <w:tabs>
          <w:tab w:val="left" w:pos="4680"/>
        </w:tabs>
        <w:jc w:val="center"/>
        <w:rPr>
          <w:rFonts w:cs="Courier New"/>
          <w:bCs/>
        </w:rPr>
      </w:pPr>
      <w:r>
        <w:rPr>
          <w:rFonts w:cs="Courier New"/>
          <w:bCs/>
        </w:rPr>
        <w:t>May 11</w:t>
      </w:r>
      <w:r w:rsidR="00622F71">
        <w:rPr>
          <w:rFonts w:cs="Courier New"/>
          <w:bCs/>
        </w:rPr>
        <w:t>, 2020</w:t>
      </w:r>
      <w:r w:rsidR="00F869CB">
        <w:rPr>
          <w:rFonts w:cs="Courier New"/>
          <w:bCs/>
        </w:rPr>
        <w:t xml:space="preserve"> draft</w:t>
      </w:r>
    </w:p>
    <w:p w:rsidRPr="00D96D9E" w:rsidR="00F957D0" w:rsidP="00C24EE0" w:rsidRDefault="00F957D0" w14:paraId="047B52DB" w14:textId="77777777">
      <w:pPr>
        <w:tabs>
          <w:tab w:val="left" w:pos="4680"/>
        </w:tabs>
        <w:jc w:val="center"/>
        <w:rPr>
          <w:rFonts w:cs="Courier New"/>
          <w:b/>
          <w:bCs/>
        </w:rPr>
      </w:pPr>
    </w:p>
    <w:p w:rsidRPr="00D96D9E" w:rsidR="00F957D0" w:rsidP="00C24EE0" w:rsidRDefault="00F957D0" w14:paraId="0A2641DA" w14:textId="77777777">
      <w:pPr>
        <w:tabs>
          <w:tab w:val="left" w:pos="4680"/>
        </w:tabs>
        <w:jc w:val="center"/>
        <w:rPr>
          <w:rFonts w:cs="Courier New"/>
          <w:b/>
          <w:bCs/>
        </w:rPr>
      </w:pPr>
    </w:p>
    <w:p w:rsidRPr="00D96D9E" w:rsidR="00F957D0" w:rsidP="00C24EE0" w:rsidRDefault="00F957D0" w14:paraId="78B8F4B3" w14:textId="77777777">
      <w:pPr>
        <w:tabs>
          <w:tab w:val="left" w:pos="4680"/>
        </w:tabs>
        <w:jc w:val="center"/>
        <w:rPr>
          <w:rFonts w:cs="Courier New"/>
          <w:b/>
          <w:bCs/>
        </w:rPr>
      </w:pPr>
    </w:p>
    <w:p w:rsidRPr="00D96D9E" w:rsidR="00EB0F87" w:rsidP="00C24EE0" w:rsidRDefault="00ED7758" w14:paraId="30FBA67E" w14:textId="0139C689">
      <w:pPr>
        <w:tabs>
          <w:tab w:val="left" w:pos="4680"/>
        </w:tabs>
        <w:jc w:val="center"/>
        <w:rPr>
          <w:rFonts w:cs="Courier New"/>
          <w:bCs/>
        </w:rPr>
      </w:pPr>
      <w:r w:rsidRPr="00D96D9E">
        <w:rPr>
          <w:rFonts w:cs="Courier New"/>
          <w:bCs/>
        </w:rPr>
        <w:t>Supported by:</w:t>
      </w:r>
    </w:p>
    <w:p w:rsidRPr="00D96D9E" w:rsidR="00ED7758" w:rsidP="00C24EE0" w:rsidRDefault="00ED7758" w14:paraId="130779E6" w14:textId="77777777">
      <w:pPr>
        <w:tabs>
          <w:tab w:val="left" w:pos="4680"/>
        </w:tabs>
        <w:jc w:val="center"/>
        <w:rPr>
          <w:rFonts w:cs="Courier New"/>
          <w:bCs/>
        </w:rPr>
      </w:pPr>
    </w:p>
    <w:p w:rsidRPr="00D96D9E" w:rsidR="00ED7758" w:rsidP="00C24EE0" w:rsidRDefault="00ED7758" w14:paraId="2F769E2F" w14:textId="53975121">
      <w:pPr>
        <w:tabs>
          <w:tab w:val="left" w:pos="4680"/>
        </w:tabs>
        <w:jc w:val="center"/>
        <w:rPr>
          <w:rFonts w:cs="Courier New"/>
          <w:bCs/>
        </w:rPr>
      </w:pPr>
      <w:r w:rsidRPr="00D96D9E">
        <w:rPr>
          <w:rFonts w:cs="Courier New"/>
          <w:bCs/>
        </w:rPr>
        <w:t xml:space="preserve">Division of </w:t>
      </w:r>
      <w:r w:rsidR="002D6CFB">
        <w:rPr>
          <w:rFonts w:cs="Courier New"/>
          <w:bCs/>
        </w:rPr>
        <w:t>Tuberculosis Elimination</w:t>
      </w:r>
    </w:p>
    <w:p w:rsidRPr="00D96D9E" w:rsidR="00ED7758" w:rsidP="00C24EE0" w:rsidRDefault="00ED7758" w14:paraId="2F165402" w14:textId="77777777">
      <w:pPr>
        <w:tabs>
          <w:tab w:val="left" w:pos="4680"/>
        </w:tabs>
        <w:jc w:val="center"/>
        <w:rPr>
          <w:rFonts w:cs="Courier New"/>
          <w:bCs/>
        </w:rPr>
      </w:pPr>
      <w:r w:rsidRPr="00D96D9E">
        <w:rPr>
          <w:rFonts w:cs="Courier New"/>
          <w:bCs/>
        </w:rPr>
        <w:t>Centers for Disease Control and Prevention</w:t>
      </w:r>
    </w:p>
    <w:p w:rsidRPr="00D96D9E" w:rsidR="00ED7758" w:rsidP="00C24EE0" w:rsidRDefault="00ED7758" w14:paraId="393873E5" w14:textId="77777777">
      <w:pPr>
        <w:tabs>
          <w:tab w:val="left" w:pos="4680"/>
        </w:tabs>
        <w:jc w:val="center"/>
        <w:rPr>
          <w:rFonts w:cs="Courier New"/>
          <w:bCs/>
        </w:rPr>
      </w:pPr>
    </w:p>
    <w:p w:rsidRPr="00D96D9E" w:rsidR="00EB0F87" w:rsidP="00C24EE0" w:rsidRDefault="002D6CFB" w14:paraId="412EEB57" w14:textId="081AFFE0">
      <w:pPr>
        <w:tabs>
          <w:tab w:val="left" w:pos="4680"/>
        </w:tabs>
        <w:jc w:val="center"/>
        <w:rPr>
          <w:rFonts w:cs="Courier New"/>
          <w:bCs/>
        </w:rPr>
      </w:pPr>
      <w:r>
        <w:rPr>
          <w:rFonts w:cs="Courier New"/>
          <w:bCs/>
        </w:rPr>
        <w:t>Molly Dowling, M.P.H.</w:t>
      </w:r>
    </w:p>
    <w:p w:rsidRPr="00D96D9E" w:rsidR="00EB0F87" w:rsidP="00C24EE0" w:rsidRDefault="00ED7758" w14:paraId="400751F4" w14:textId="36936BC2">
      <w:pPr>
        <w:tabs>
          <w:tab w:val="left" w:pos="4680"/>
        </w:tabs>
        <w:jc w:val="center"/>
        <w:rPr>
          <w:rFonts w:cs="Courier New"/>
          <w:bCs/>
        </w:rPr>
      </w:pPr>
      <w:r w:rsidRPr="00D96D9E">
        <w:rPr>
          <w:rFonts w:cs="Courier New"/>
          <w:bCs/>
        </w:rPr>
        <w:t>CDC/</w:t>
      </w:r>
      <w:r w:rsidR="003672D9">
        <w:rPr>
          <w:rFonts w:cs="Courier New"/>
          <w:bCs/>
        </w:rPr>
        <w:t>NCHHSTP/</w:t>
      </w:r>
      <w:r w:rsidR="002D6CFB">
        <w:rPr>
          <w:rFonts w:cs="Courier New"/>
          <w:bCs/>
        </w:rPr>
        <w:t>DTBE</w:t>
      </w:r>
      <w:r w:rsidRPr="00D96D9E">
        <w:rPr>
          <w:rFonts w:cs="Courier New"/>
          <w:bCs/>
        </w:rPr>
        <w:t xml:space="preserve">, </w:t>
      </w:r>
      <w:r w:rsidR="00507589">
        <w:rPr>
          <w:rFonts w:cs="Courier New"/>
          <w:bCs/>
        </w:rPr>
        <w:t xml:space="preserve">Contracting </w:t>
      </w:r>
      <w:r w:rsidR="003A15D7">
        <w:rPr>
          <w:rFonts w:cs="Courier New"/>
          <w:bCs/>
        </w:rPr>
        <w:t>Officer</w:t>
      </w:r>
      <w:r w:rsidR="00093F5F">
        <w:rPr>
          <w:rFonts w:cs="Courier New"/>
          <w:bCs/>
        </w:rPr>
        <w:t>’s</w:t>
      </w:r>
      <w:r w:rsidR="003A15D7">
        <w:rPr>
          <w:rFonts w:cs="Courier New"/>
          <w:bCs/>
        </w:rPr>
        <w:t xml:space="preserve"> Representative</w:t>
      </w:r>
    </w:p>
    <w:p w:rsidRPr="00D96D9E" w:rsidR="00EB0F87" w:rsidP="00C24EE0" w:rsidRDefault="00ED7758" w14:paraId="1F0F2A0D" w14:textId="55F6296F">
      <w:pPr>
        <w:tabs>
          <w:tab w:val="left" w:pos="4680"/>
        </w:tabs>
        <w:jc w:val="center"/>
        <w:rPr>
          <w:rFonts w:cs="Courier New"/>
          <w:bCs/>
        </w:rPr>
      </w:pPr>
      <w:r w:rsidRPr="003A15D7">
        <w:rPr>
          <w:rFonts w:cs="Courier New"/>
          <w:bCs/>
        </w:rPr>
        <w:t>(</w:t>
      </w:r>
      <w:r w:rsidRPr="003A15D7" w:rsidR="00EB0F87">
        <w:rPr>
          <w:rFonts w:cs="Courier New"/>
          <w:bCs/>
        </w:rPr>
        <w:t>404</w:t>
      </w:r>
      <w:r w:rsidRPr="003A15D7">
        <w:rPr>
          <w:rFonts w:cs="Courier New"/>
          <w:bCs/>
        </w:rPr>
        <w:t xml:space="preserve">) </w:t>
      </w:r>
      <w:r w:rsidRPr="003A15D7" w:rsidR="003A15D7">
        <w:rPr>
          <w:rFonts w:cs="Courier New"/>
          <w:bCs/>
        </w:rPr>
        <w:t>639-8332</w:t>
      </w:r>
    </w:p>
    <w:p w:rsidRPr="00D96D9E" w:rsidR="006F5358" w:rsidP="00C24EE0" w:rsidRDefault="002D6CFB" w14:paraId="502EF07C" w14:textId="491008D6">
      <w:pPr>
        <w:tabs>
          <w:tab w:val="left" w:pos="4680"/>
        </w:tabs>
        <w:jc w:val="center"/>
        <w:rPr>
          <w:rFonts w:cs="Courier New"/>
          <w:bCs/>
        </w:rPr>
        <w:sectPr w:rsidRPr="00D96D9E" w:rsidR="006F5358" w:rsidSect="006B41AB">
          <w:headerReference w:type="default" r:id="rId11"/>
          <w:footerReference w:type="default" r:id="rId12"/>
          <w:pgSz w:w="12240" w:h="15840"/>
          <w:pgMar w:top="1440" w:right="1440" w:bottom="1440" w:left="1440" w:header="720" w:footer="720" w:gutter="0"/>
          <w:pgNumType w:start="1"/>
          <w:cols w:space="720"/>
          <w:docGrid w:linePitch="360"/>
        </w:sectPr>
      </w:pPr>
      <w:r>
        <w:rPr>
          <w:rFonts w:cs="Courier New"/>
          <w:bCs/>
        </w:rPr>
        <w:t>Gpi7</w:t>
      </w:r>
      <w:r w:rsidR="000D08F5">
        <w:rPr>
          <w:rFonts w:cs="Courier New"/>
          <w:bCs/>
        </w:rPr>
        <w:t>@cdc.g</w:t>
      </w:r>
      <w:r w:rsidR="001603AD">
        <w:rPr>
          <w:rFonts w:cs="Courier New"/>
          <w:bCs/>
        </w:rPr>
        <w:t>o</w:t>
      </w:r>
      <w:r w:rsidR="00125A63">
        <w:rPr>
          <w:rFonts w:cs="Courier New"/>
          <w:bCs/>
        </w:rPr>
        <w:t>v</w:t>
      </w:r>
    </w:p>
    <w:sdt>
      <w:sdtPr>
        <w:rPr>
          <w:rFonts w:ascii="Courier New" w:hAnsi="Courier New" w:eastAsia="Times New Roman" w:cs="Times New Roman"/>
          <w:color w:val="auto"/>
          <w:sz w:val="24"/>
          <w:szCs w:val="24"/>
        </w:rPr>
        <w:id w:val="1050349363"/>
        <w:docPartObj>
          <w:docPartGallery w:val="Table of Contents"/>
          <w:docPartUnique/>
        </w:docPartObj>
      </w:sdtPr>
      <w:sdtEndPr>
        <w:rPr>
          <w:b/>
          <w:bCs/>
          <w:noProof/>
        </w:rPr>
      </w:sdtEndPr>
      <w:sdtContent>
        <w:p w:rsidRPr="00FB018F" w:rsidR="00B56102" w:rsidRDefault="00B56102" w14:paraId="60DE198C" w14:textId="02CE3249">
          <w:pPr>
            <w:pStyle w:val="TOCHeading"/>
            <w:rPr>
              <w:rFonts w:ascii="Courier New" w:hAnsi="Courier New" w:cs="Courier New"/>
              <w:b/>
              <w:color w:val="auto"/>
              <w:sz w:val="24"/>
              <w:szCs w:val="24"/>
            </w:rPr>
          </w:pPr>
          <w:r w:rsidRPr="00FB018F">
            <w:rPr>
              <w:rFonts w:ascii="Courier New" w:hAnsi="Courier New" w:cs="Courier New"/>
              <w:b/>
              <w:color w:val="auto"/>
              <w:sz w:val="24"/>
              <w:szCs w:val="24"/>
            </w:rPr>
            <w:t>Table of Contents</w:t>
          </w:r>
        </w:p>
        <w:p w:rsidR="00B411C4" w:rsidRDefault="000D08F5" w14:paraId="5A0A2B71" w14:textId="4818B7CC">
          <w:pPr>
            <w:pStyle w:val="TOC1"/>
            <w:rPr>
              <w:rFonts w:asciiTheme="minorHAnsi" w:hAnsiTheme="minorHAnsi"/>
              <w:sz w:val="22"/>
            </w:rPr>
          </w:pPr>
          <w:r>
            <w:fldChar w:fldCharType="begin"/>
          </w:r>
          <w:r>
            <w:instrText xml:space="preserve"> TOC \o "1-3" \u </w:instrText>
          </w:r>
          <w:r>
            <w:fldChar w:fldCharType="separate"/>
          </w:r>
          <w:r w:rsidR="00B411C4">
            <w:t>List of Attachments</w:t>
          </w:r>
          <w:r w:rsidR="00B411C4">
            <w:tab/>
          </w:r>
          <w:r w:rsidR="00B411C4">
            <w:fldChar w:fldCharType="begin"/>
          </w:r>
          <w:r w:rsidR="00B411C4">
            <w:instrText xml:space="preserve"> PAGEREF _Toc31964048 \h </w:instrText>
          </w:r>
          <w:r w:rsidR="00B411C4">
            <w:fldChar w:fldCharType="separate"/>
          </w:r>
          <w:r w:rsidR="00FD3CDE">
            <w:t>3</w:t>
          </w:r>
          <w:r w:rsidR="00B411C4">
            <w:fldChar w:fldCharType="end"/>
          </w:r>
        </w:p>
        <w:p w:rsidR="00B411C4" w:rsidRDefault="00B411C4" w14:paraId="53318257" w14:textId="50FC9732">
          <w:pPr>
            <w:pStyle w:val="TOC1"/>
            <w:rPr>
              <w:rFonts w:asciiTheme="minorHAnsi" w:hAnsiTheme="minorHAnsi"/>
              <w:sz w:val="22"/>
            </w:rPr>
          </w:pPr>
          <w:r>
            <w:t>A.  Justification</w:t>
          </w:r>
          <w:r>
            <w:tab/>
          </w:r>
          <w:r>
            <w:fldChar w:fldCharType="begin"/>
          </w:r>
          <w:r>
            <w:instrText xml:space="preserve"> PAGEREF _Toc31964049 \h </w:instrText>
          </w:r>
          <w:r>
            <w:fldChar w:fldCharType="separate"/>
          </w:r>
          <w:r w:rsidR="00FD3CDE">
            <w:t>5</w:t>
          </w:r>
          <w:r>
            <w:fldChar w:fldCharType="end"/>
          </w:r>
        </w:p>
        <w:p w:rsidR="00B411C4" w:rsidRDefault="00B411C4" w14:paraId="2D6219D9" w14:textId="33AFE39E">
          <w:pPr>
            <w:pStyle w:val="TOC2"/>
            <w:rPr>
              <w:rFonts w:asciiTheme="minorHAnsi" w:hAnsiTheme="minorHAnsi"/>
              <w:sz w:val="22"/>
            </w:rPr>
          </w:pPr>
          <w:r>
            <w:t>1.  Circumstances Making the Collection of Information Necessary</w:t>
          </w:r>
          <w:r>
            <w:tab/>
          </w:r>
          <w:r>
            <w:fldChar w:fldCharType="begin"/>
          </w:r>
          <w:r>
            <w:instrText xml:space="preserve"> PAGEREF _Toc31964050 \h </w:instrText>
          </w:r>
          <w:r>
            <w:fldChar w:fldCharType="separate"/>
          </w:r>
          <w:r w:rsidR="00FD3CDE">
            <w:t>5</w:t>
          </w:r>
          <w:r>
            <w:fldChar w:fldCharType="end"/>
          </w:r>
        </w:p>
        <w:p w:rsidR="00B411C4" w:rsidRDefault="00B411C4" w14:paraId="2786764C" w14:textId="31516D9B">
          <w:pPr>
            <w:pStyle w:val="TOC2"/>
            <w:rPr>
              <w:rFonts w:asciiTheme="minorHAnsi" w:hAnsiTheme="minorHAnsi"/>
              <w:sz w:val="22"/>
            </w:rPr>
          </w:pPr>
          <w:r>
            <w:t>2.  Purposes and Use of Information Collection</w:t>
          </w:r>
          <w:r>
            <w:tab/>
          </w:r>
          <w:r>
            <w:fldChar w:fldCharType="begin"/>
          </w:r>
          <w:r>
            <w:instrText xml:space="preserve"> PAGEREF _Toc31964051 \h </w:instrText>
          </w:r>
          <w:r>
            <w:fldChar w:fldCharType="separate"/>
          </w:r>
          <w:r w:rsidR="00FD3CDE">
            <w:t>6</w:t>
          </w:r>
          <w:r>
            <w:fldChar w:fldCharType="end"/>
          </w:r>
        </w:p>
        <w:p w:rsidR="00B411C4" w:rsidRDefault="00B411C4" w14:paraId="6C74FAA1" w14:textId="7C8A5118">
          <w:pPr>
            <w:pStyle w:val="TOC2"/>
            <w:rPr>
              <w:rFonts w:asciiTheme="minorHAnsi" w:hAnsiTheme="minorHAnsi"/>
              <w:sz w:val="22"/>
            </w:rPr>
          </w:pPr>
          <w:r>
            <w:t>3.  Use of Improved Information Technology and Burden Reduction</w:t>
          </w:r>
          <w:r>
            <w:tab/>
          </w:r>
          <w:r>
            <w:fldChar w:fldCharType="begin"/>
          </w:r>
          <w:r>
            <w:instrText xml:space="preserve"> PAGEREF _Toc31964052 \h </w:instrText>
          </w:r>
          <w:r>
            <w:fldChar w:fldCharType="separate"/>
          </w:r>
          <w:r w:rsidR="00FD3CDE">
            <w:t>10</w:t>
          </w:r>
          <w:r>
            <w:fldChar w:fldCharType="end"/>
          </w:r>
        </w:p>
        <w:p w:rsidR="00B411C4" w:rsidRDefault="00B411C4" w14:paraId="5EBFD518" w14:textId="3981DF43">
          <w:pPr>
            <w:pStyle w:val="TOC2"/>
            <w:rPr>
              <w:rFonts w:asciiTheme="minorHAnsi" w:hAnsiTheme="minorHAnsi"/>
              <w:sz w:val="22"/>
            </w:rPr>
          </w:pPr>
          <w:r>
            <w:t>4.  Efforts to Identify Duplication and Use of Similar Information</w:t>
          </w:r>
          <w:r>
            <w:tab/>
          </w:r>
          <w:r>
            <w:fldChar w:fldCharType="begin"/>
          </w:r>
          <w:r>
            <w:instrText xml:space="preserve"> PAGEREF _Toc31964053 \h </w:instrText>
          </w:r>
          <w:r>
            <w:fldChar w:fldCharType="separate"/>
          </w:r>
          <w:r w:rsidR="00FD3CDE">
            <w:t>11</w:t>
          </w:r>
          <w:r>
            <w:fldChar w:fldCharType="end"/>
          </w:r>
        </w:p>
        <w:p w:rsidR="00B411C4" w:rsidRDefault="00B411C4" w14:paraId="005ED510" w14:textId="405392D8">
          <w:pPr>
            <w:pStyle w:val="TOC2"/>
            <w:rPr>
              <w:rFonts w:asciiTheme="minorHAnsi" w:hAnsiTheme="minorHAnsi"/>
              <w:sz w:val="22"/>
            </w:rPr>
          </w:pPr>
          <w:r>
            <w:t>5.  Impact on Small Businesses or Other Small Entities</w:t>
          </w:r>
          <w:r>
            <w:tab/>
          </w:r>
          <w:r>
            <w:fldChar w:fldCharType="begin"/>
          </w:r>
          <w:r>
            <w:instrText xml:space="preserve"> PAGEREF _Toc31964054 \h </w:instrText>
          </w:r>
          <w:r>
            <w:fldChar w:fldCharType="separate"/>
          </w:r>
          <w:r w:rsidR="00FD3CDE">
            <w:t>11</w:t>
          </w:r>
          <w:r>
            <w:fldChar w:fldCharType="end"/>
          </w:r>
        </w:p>
        <w:p w:rsidR="00B411C4" w:rsidRDefault="00B411C4" w14:paraId="51206409" w14:textId="504F6420">
          <w:pPr>
            <w:pStyle w:val="TOC2"/>
            <w:rPr>
              <w:rFonts w:asciiTheme="minorHAnsi" w:hAnsiTheme="minorHAnsi"/>
              <w:sz w:val="22"/>
            </w:rPr>
          </w:pPr>
          <w:r>
            <w:t>6.  Consequences of Collecting the Information Less Frequently</w:t>
          </w:r>
          <w:r>
            <w:tab/>
          </w:r>
          <w:r>
            <w:fldChar w:fldCharType="begin"/>
          </w:r>
          <w:r>
            <w:instrText xml:space="preserve"> PAGEREF _Toc31964055 \h </w:instrText>
          </w:r>
          <w:r>
            <w:fldChar w:fldCharType="separate"/>
          </w:r>
          <w:r w:rsidR="00FD3CDE">
            <w:t>11</w:t>
          </w:r>
          <w:r>
            <w:fldChar w:fldCharType="end"/>
          </w:r>
        </w:p>
        <w:p w:rsidR="00B411C4" w:rsidRDefault="00B411C4" w14:paraId="62AA80F7" w14:textId="56547A38">
          <w:pPr>
            <w:pStyle w:val="TOC2"/>
            <w:rPr>
              <w:rFonts w:asciiTheme="minorHAnsi" w:hAnsiTheme="minorHAnsi"/>
              <w:sz w:val="22"/>
            </w:rPr>
          </w:pPr>
          <w:r>
            <w:t>7.  Special Circumstances Relating to the Guidelines of 5 CFR 1320.5</w:t>
          </w:r>
          <w:r>
            <w:tab/>
          </w:r>
          <w:r>
            <w:fldChar w:fldCharType="begin"/>
          </w:r>
          <w:r>
            <w:instrText xml:space="preserve"> PAGEREF _Toc31964056 \h </w:instrText>
          </w:r>
          <w:r>
            <w:fldChar w:fldCharType="separate"/>
          </w:r>
          <w:r w:rsidR="00FD3CDE">
            <w:t>11</w:t>
          </w:r>
          <w:r>
            <w:fldChar w:fldCharType="end"/>
          </w:r>
        </w:p>
        <w:p w:rsidR="00B411C4" w:rsidRDefault="00B411C4" w14:paraId="422267D6" w14:textId="48CC258F">
          <w:pPr>
            <w:pStyle w:val="TOC2"/>
            <w:rPr>
              <w:rFonts w:asciiTheme="minorHAnsi" w:hAnsiTheme="minorHAnsi"/>
              <w:sz w:val="22"/>
            </w:rPr>
          </w:pPr>
          <w:r>
            <w:t>8.  Comments in Response to the Federal Register Notice and Efforts to Consult Outside the Agency</w:t>
          </w:r>
          <w:r>
            <w:tab/>
          </w:r>
          <w:r>
            <w:fldChar w:fldCharType="begin"/>
          </w:r>
          <w:r>
            <w:instrText xml:space="preserve"> PAGEREF _Toc31964057 \h </w:instrText>
          </w:r>
          <w:r>
            <w:fldChar w:fldCharType="separate"/>
          </w:r>
          <w:r w:rsidR="00FD3CDE">
            <w:t>12</w:t>
          </w:r>
          <w:r>
            <w:fldChar w:fldCharType="end"/>
          </w:r>
        </w:p>
        <w:p w:rsidRPr="00AD5C0D" w:rsidR="00B411C4" w:rsidRDefault="00B411C4" w14:paraId="3CF649FE" w14:textId="0A49C8F7">
          <w:pPr>
            <w:pStyle w:val="TOC3"/>
            <w:rPr>
              <w:rFonts w:asciiTheme="minorHAnsi" w:hAnsiTheme="minorHAnsi" w:eastAsiaTheme="minorEastAsia" w:cstheme="minorBidi"/>
              <w:noProof/>
              <w:sz w:val="22"/>
              <w:szCs w:val="22"/>
            </w:rPr>
          </w:pPr>
          <w:r w:rsidRPr="00AD5C0D">
            <w:rPr>
              <w:noProof/>
            </w:rPr>
            <w:t>8a.  Federal Register Notice</w:t>
          </w:r>
          <w:r w:rsidRPr="00AD5C0D">
            <w:rPr>
              <w:noProof/>
            </w:rPr>
            <w:tab/>
          </w:r>
          <w:r w:rsidRPr="00AD5C0D">
            <w:rPr>
              <w:noProof/>
            </w:rPr>
            <w:fldChar w:fldCharType="begin"/>
          </w:r>
          <w:r w:rsidRPr="00AD5C0D">
            <w:rPr>
              <w:noProof/>
            </w:rPr>
            <w:instrText xml:space="preserve"> PAGEREF _Toc31964058 \h </w:instrText>
          </w:r>
          <w:r w:rsidRPr="00AD5C0D">
            <w:rPr>
              <w:noProof/>
            </w:rPr>
          </w:r>
          <w:r w:rsidRPr="00AD5C0D">
            <w:rPr>
              <w:noProof/>
            </w:rPr>
            <w:fldChar w:fldCharType="separate"/>
          </w:r>
          <w:r w:rsidRPr="00AD5C0D" w:rsidR="00FD3CDE">
            <w:rPr>
              <w:noProof/>
            </w:rPr>
            <w:t>12</w:t>
          </w:r>
          <w:r w:rsidRPr="00AD5C0D">
            <w:rPr>
              <w:noProof/>
            </w:rPr>
            <w:fldChar w:fldCharType="end"/>
          </w:r>
        </w:p>
        <w:p w:rsidRPr="00AD5C0D" w:rsidR="00B411C4" w:rsidRDefault="00B411C4" w14:paraId="4F817987" w14:textId="1F7D219B">
          <w:pPr>
            <w:pStyle w:val="TOC3"/>
            <w:rPr>
              <w:rFonts w:asciiTheme="minorHAnsi" w:hAnsiTheme="minorHAnsi" w:eastAsiaTheme="minorEastAsia" w:cstheme="minorBidi"/>
              <w:noProof/>
              <w:sz w:val="22"/>
              <w:szCs w:val="22"/>
            </w:rPr>
          </w:pPr>
          <w:r w:rsidRPr="00AD5C0D">
            <w:rPr>
              <w:noProof/>
            </w:rPr>
            <w:t xml:space="preserve">8b.  Outside Consultation </w:t>
          </w:r>
          <w:r w:rsidRPr="00AD5C0D">
            <w:rPr>
              <w:noProof/>
            </w:rPr>
            <w:tab/>
          </w:r>
          <w:r w:rsidRPr="00AD5C0D">
            <w:rPr>
              <w:noProof/>
            </w:rPr>
            <w:fldChar w:fldCharType="begin"/>
          </w:r>
          <w:r w:rsidRPr="00AD5C0D">
            <w:rPr>
              <w:noProof/>
            </w:rPr>
            <w:instrText xml:space="preserve"> PAGEREF _Toc31964059 \h </w:instrText>
          </w:r>
          <w:r w:rsidRPr="00AD5C0D">
            <w:rPr>
              <w:noProof/>
            </w:rPr>
          </w:r>
          <w:r w:rsidRPr="00AD5C0D">
            <w:rPr>
              <w:noProof/>
            </w:rPr>
            <w:fldChar w:fldCharType="separate"/>
          </w:r>
          <w:r w:rsidRPr="00AD5C0D" w:rsidR="00FD3CDE">
            <w:rPr>
              <w:noProof/>
            </w:rPr>
            <w:t>12</w:t>
          </w:r>
          <w:r w:rsidRPr="00AD5C0D">
            <w:rPr>
              <w:noProof/>
            </w:rPr>
            <w:fldChar w:fldCharType="end"/>
          </w:r>
        </w:p>
        <w:p w:rsidRPr="00AD5C0D" w:rsidR="00B411C4" w:rsidRDefault="00B411C4" w14:paraId="35200B3B" w14:textId="05DF743F">
          <w:pPr>
            <w:pStyle w:val="TOC2"/>
            <w:rPr>
              <w:rFonts w:asciiTheme="minorHAnsi" w:hAnsiTheme="minorHAnsi"/>
              <w:sz w:val="22"/>
            </w:rPr>
          </w:pPr>
          <w:r w:rsidRPr="00AD5C0D">
            <w:t>9.  Explanations of any Payment or Gift to Respondents</w:t>
          </w:r>
          <w:r w:rsidRPr="00AD5C0D">
            <w:tab/>
          </w:r>
          <w:r w:rsidRPr="00AD5C0D">
            <w:fldChar w:fldCharType="begin"/>
          </w:r>
          <w:r w:rsidRPr="00AD5C0D">
            <w:instrText xml:space="preserve"> PAGEREF _Toc31964060 \h </w:instrText>
          </w:r>
          <w:r w:rsidRPr="00AD5C0D">
            <w:fldChar w:fldCharType="separate"/>
          </w:r>
          <w:r w:rsidRPr="00AD5C0D" w:rsidR="00FD3CDE">
            <w:t>12</w:t>
          </w:r>
          <w:r w:rsidRPr="00AD5C0D">
            <w:fldChar w:fldCharType="end"/>
          </w:r>
        </w:p>
        <w:p w:rsidRPr="00AD5C0D" w:rsidR="00B411C4" w:rsidRDefault="00B411C4" w14:paraId="295BB272" w14:textId="5E2C1717">
          <w:pPr>
            <w:pStyle w:val="TOC2"/>
            <w:rPr>
              <w:rFonts w:asciiTheme="minorHAnsi" w:hAnsiTheme="minorHAnsi"/>
              <w:sz w:val="22"/>
            </w:rPr>
          </w:pPr>
          <w:r w:rsidRPr="00AD5C0D">
            <w:t>10. Assurance of Confidentiality Provided to Respondents</w:t>
          </w:r>
          <w:r w:rsidRPr="00AD5C0D">
            <w:tab/>
          </w:r>
          <w:r w:rsidRPr="00AD5C0D">
            <w:fldChar w:fldCharType="begin"/>
          </w:r>
          <w:r w:rsidRPr="00AD5C0D">
            <w:instrText xml:space="preserve"> PAGEREF _Toc31964061 \h </w:instrText>
          </w:r>
          <w:r w:rsidRPr="00AD5C0D">
            <w:fldChar w:fldCharType="separate"/>
          </w:r>
          <w:r w:rsidRPr="00AD5C0D" w:rsidR="00FD3CDE">
            <w:t>13</w:t>
          </w:r>
          <w:r w:rsidRPr="00AD5C0D">
            <w:fldChar w:fldCharType="end"/>
          </w:r>
        </w:p>
        <w:p w:rsidRPr="00AD5C0D" w:rsidR="00B411C4" w:rsidRDefault="00B411C4" w14:paraId="3DD99B5A" w14:textId="0619CA37">
          <w:pPr>
            <w:pStyle w:val="TOC3"/>
            <w:rPr>
              <w:rFonts w:asciiTheme="minorHAnsi" w:hAnsiTheme="minorHAnsi" w:eastAsiaTheme="minorEastAsia" w:cstheme="minorBidi"/>
              <w:noProof/>
              <w:sz w:val="22"/>
              <w:szCs w:val="22"/>
            </w:rPr>
          </w:pPr>
          <w:r w:rsidRPr="00AD5C0D">
            <w:rPr>
              <w:noProof/>
            </w:rPr>
            <w:t>10.1  Privacy Impact Assessment Information</w:t>
          </w:r>
          <w:r w:rsidRPr="00AD5C0D">
            <w:rPr>
              <w:noProof/>
            </w:rPr>
            <w:tab/>
          </w:r>
          <w:r w:rsidRPr="00AD5C0D">
            <w:rPr>
              <w:noProof/>
            </w:rPr>
            <w:fldChar w:fldCharType="begin"/>
          </w:r>
          <w:r w:rsidRPr="00AD5C0D">
            <w:rPr>
              <w:noProof/>
            </w:rPr>
            <w:instrText xml:space="preserve"> PAGEREF _Toc31964062 \h </w:instrText>
          </w:r>
          <w:r w:rsidRPr="00AD5C0D">
            <w:rPr>
              <w:noProof/>
            </w:rPr>
          </w:r>
          <w:r w:rsidRPr="00AD5C0D">
            <w:rPr>
              <w:noProof/>
            </w:rPr>
            <w:fldChar w:fldCharType="separate"/>
          </w:r>
          <w:r w:rsidRPr="00AD5C0D" w:rsidR="00FD3CDE">
            <w:rPr>
              <w:noProof/>
            </w:rPr>
            <w:t>13</w:t>
          </w:r>
          <w:r w:rsidRPr="00AD5C0D">
            <w:rPr>
              <w:noProof/>
            </w:rPr>
            <w:fldChar w:fldCharType="end"/>
          </w:r>
        </w:p>
        <w:p w:rsidRPr="00AD5C0D" w:rsidR="00B411C4" w:rsidRDefault="00B411C4" w14:paraId="6029A0AA" w14:textId="15915BD2">
          <w:pPr>
            <w:pStyle w:val="TOC2"/>
            <w:rPr>
              <w:rFonts w:asciiTheme="minorHAnsi" w:hAnsiTheme="minorHAnsi"/>
              <w:sz w:val="22"/>
            </w:rPr>
          </w:pPr>
          <w:r w:rsidRPr="00AD5C0D">
            <w:t>11. Institutional Review Board (IRB) and Justification for Sensitive Questions</w:t>
          </w:r>
          <w:r w:rsidRPr="00AD5C0D">
            <w:tab/>
          </w:r>
          <w:r w:rsidRPr="00AD5C0D">
            <w:fldChar w:fldCharType="begin"/>
          </w:r>
          <w:r w:rsidRPr="00AD5C0D">
            <w:instrText xml:space="preserve"> PAGEREF _Toc31964063 \h </w:instrText>
          </w:r>
          <w:r w:rsidRPr="00AD5C0D">
            <w:fldChar w:fldCharType="separate"/>
          </w:r>
          <w:r w:rsidRPr="00AD5C0D" w:rsidR="00FD3CDE">
            <w:t>14</w:t>
          </w:r>
          <w:r w:rsidRPr="00AD5C0D">
            <w:fldChar w:fldCharType="end"/>
          </w:r>
        </w:p>
        <w:p w:rsidRPr="00AD5C0D" w:rsidR="00B411C4" w:rsidRDefault="00B411C4" w14:paraId="380572D9" w14:textId="2D93BB1E">
          <w:pPr>
            <w:pStyle w:val="TOC2"/>
            <w:rPr>
              <w:rFonts w:asciiTheme="minorHAnsi" w:hAnsiTheme="minorHAnsi"/>
              <w:sz w:val="22"/>
            </w:rPr>
          </w:pPr>
          <w:r w:rsidRPr="00AD5C0D">
            <w:t>12.</w:t>
          </w:r>
          <w:r w:rsidRPr="00AD5C0D">
            <w:rPr>
              <w:rFonts w:asciiTheme="minorHAnsi" w:hAnsiTheme="minorHAnsi"/>
              <w:sz w:val="22"/>
            </w:rPr>
            <w:tab/>
          </w:r>
          <w:r w:rsidRPr="00AD5C0D">
            <w:t>Estimates of Annualized Burden Hours and Costs</w:t>
          </w:r>
          <w:r w:rsidRPr="00AD5C0D">
            <w:tab/>
          </w:r>
          <w:r w:rsidRPr="00AD5C0D">
            <w:fldChar w:fldCharType="begin"/>
          </w:r>
          <w:r w:rsidRPr="00AD5C0D">
            <w:instrText xml:space="preserve"> PAGEREF _Toc31964064 \h </w:instrText>
          </w:r>
          <w:r w:rsidRPr="00AD5C0D">
            <w:fldChar w:fldCharType="separate"/>
          </w:r>
          <w:r w:rsidRPr="00AD5C0D" w:rsidR="00FD3CDE">
            <w:t>15</w:t>
          </w:r>
          <w:r w:rsidRPr="00AD5C0D">
            <w:fldChar w:fldCharType="end"/>
          </w:r>
        </w:p>
        <w:p w:rsidRPr="00AD5C0D" w:rsidR="00B411C4" w:rsidRDefault="00B411C4" w14:paraId="4413C78C" w14:textId="5FF24D98">
          <w:pPr>
            <w:pStyle w:val="TOC3"/>
            <w:rPr>
              <w:rFonts w:asciiTheme="minorHAnsi" w:hAnsiTheme="minorHAnsi" w:eastAsiaTheme="minorEastAsia" w:cstheme="minorBidi"/>
              <w:noProof/>
              <w:sz w:val="22"/>
              <w:szCs w:val="22"/>
            </w:rPr>
          </w:pPr>
          <w:r w:rsidRPr="00AD5C0D">
            <w:rPr>
              <w:noProof/>
            </w:rPr>
            <w:t>12a.  Estimated Annual Burden Costs</w:t>
          </w:r>
          <w:r w:rsidRPr="00AD5C0D">
            <w:rPr>
              <w:noProof/>
            </w:rPr>
            <w:tab/>
          </w:r>
          <w:r w:rsidRPr="00AD5C0D">
            <w:rPr>
              <w:noProof/>
            </w:rPr>
            <w:fldChar w:fldCharType="begin"/>
          </w:r>
          <w:r w:rsidRPr="00AD5C0D">
            <w:rPr>
              <w:noProof/>
            </w:rPr>
            <w:instrText xml:space="preserve"> PAGEREF _Toc31964065 \h </w:instrText>
          </w:r>
          <w:r w:rsidRPr="00AD5C0D">
            <w:rPr>
              <w:noProof/>
            </w:rPr>
          </w:r>
          <w:r w:rsidRPr="00AD5C0D">
            <w:rPr>
              <w:noProof/>
            </w:rPr>
            <w:fldChar w:fldCharType="separate"/>
          </w:r>
          <w:r w:rsidRPr="00AD5C0D" w:rsidR="00FD3CDE">
            <w:rPr>
              <w:noProof/>
            </w:rPr>
            <w:t>17</w:t>
          </w:r>
          <w:r w:rsidRPr="00AD5C0D">
            <w:rPr>
              <w:noProof/>
            </w:rPr>
            <w:fldChar w:fldCharType="end"/>
          </w:r>
        </w:p>
        <w:p w:rsidRPr="00AD5C0D" w:rsidR="00B411C4" w:rsidRDefault="00B411C4" w14:paraId="45DB2219" w14:textId="6CB5FAD8">
          <w:pPr>
            <w:pStyle w:val="TOC2"/>
            <w:rPr>
              <w:rFonts w:asciiTheme="minorHAnsi" w:hAnsiTheme="minorHAnsi"/>
              <w:sz w:val="22"/>
            </w:rPr>
          </w:pPr>
          <w:r w:rsidRPr="00AD5C0D">
            <w:t>13.</w:t>
          </w:r>
          <w:r w:rsidRPr="00AD5C0D">
            <w:rPr>
              <w:rFonts w:asciiTheme="minorHAnsi" w:hAnsiTheme="minorHAnsi"/>
              <w:sz w:val="22"/>
            </w:rPr>
            <w:tab/>
          </w:r>
          <w:r w:rsidRPr="00AD5C0D">
            <w:t>Estimates of Other Annualized Respondent Capital and Maintenance Costs</w:t>
          </w:r>
          <w:r w:rsidRPr="00AD5C0D">
            <w:tab/>
          </w:r>
          <w:r w:rsidRPr="00AD5C0D">
            <w:fldChar w:fldCharType="begin"/>
          </w:r>
          <w:r w:rsidRPr="00AD5C0D">
            <w:instrText xml:space="preserve"> PAGEREF _Toc31964066 \h </w:instrText>
          </w:r>
          <w:r w:rsidRPr="00AD5C0D">
            <w:fldChar w:fldCharType="separate"/>
          </w:r>
          <w:r w:rsidRPr="00AD5C0D" w:rsidR="00FD3CDE">
            <w:t>20</w:t>
          </w:r>
          <w:r w:rsidRPr="00AD5C0D">
            <w:fldChar w:fldCharType="end"/>
          </w:r>
        </w:p>
        <w:p w:rsidR="00B411C4" w:rsidRDefault="00B411C4" w14:paraId="02B7E391" w14:textId="6BF5C2AF">
          <w:pPr>
            <w:pStyle w:val="TOC2"/>
            <w:rPr>
              <w:rFonts w:asciiTheme="minorHAnsi" w:hAnsiTheme="minorHAnsi"/>
              <w:sz w:val="22"/>
            </w:rPr>
          </w:pPr>
          <w:r w:rsidRPr="00AD5C0D">
            <w:t>14. Estimates of Annualized Cost to Federal Government</w:t>
          </w:r>
          <w:r>
            <w:tab/>
          </w:r>
          <w:r>
            <w:fldChar w:fldCharType="begin"/>
          </w:r>
          <w:r>
            <w:instrText xml:space="preserve"> PAGEREF _Toc31964067 \h </w:instrText>
          </w:r>
          <w:r>
            <w:fldChar w:fldCharType="separate"/>
          </w:r>
          <w:r w:rsidR="00FD3CDE">
            <w:t>20</w:t>
          </w:r>
          <w:r>
            <w:fldChar w:fldCharType="end"/>
          </w:r>
        </w:p>
        <w:p w:rsidR="00B411C4" w:rsidRDefault="00B411C4" w14:paraId="63A1D3EB" w14:textId="3B7A5D5A">
          <w:pPr>
            <w:pStyle w:val="TOC2"/>
            <w:rPr>
              <w:rFonts w:asciiTheme="minorHAnsi" w:hAnsiTheme="minorHAnsi"/>
              <w:sz w:val="22"/>
            </w:rPr>
          </w:pPr>
          <w:r>
            <w:t>15. Explanation for Program Changes or Adjustments</w:t>
          </w:r>
          <w:r>
            <w:tab/>
          </w:r>
          <w:r>
            <w:fldChar w:fldCharType="begin"/>
          </w:r>
          <w:r>
            <w:instrText xml:space="preserve"> PAGEREF _Toc31964068 \h </w:instrText>
          </w:r>
          <w:r>
            <w:fldChar w:fldCharType="separate"/>
          </w:r>
          <w:r w:rsidR="00FD3CDE">
            <w:t>21</w:t>
          </w:r>
          <w:r>
            <w:fldChar w:fldCharType="end"/>
          </w:r>
        </w:p>
        <w:p w:rsidR="00B411C4" w:rsidRDefault="00B411C4" w14:paraId="524BB896" w14:textId="464FDDAE">
          <w:pPr>
            <w:pStyle w:val="TOC2"/>
            <w:rPr>
              <w:rFonts w:asciiTheme="minorHAnsi" w:hAnsiTheme="minorHAnsi"/>
              <w:sz w:val="22"/>
            </w:rPr>
          </w:pPr>
          <w:r>
            <w:t>16. Plans for Tabulation and Publication and Project Time Schedule</w:t>
          </w:r>
          <w:r>
            <w:tab/>
          </w:r>
          <w:r>
            <w:fldChar w:fldCharType="begin"/>
          </w:r>
          <w:r>
            <w:instrText xml:space="preserve"> PAGEREF _Toc31964069 \h </w:instrText>
          </w:r>
          <w:r>
            <w:fldChar w:fldCharType="separate"/>
          </w:r>
          <w:r w:rsidR="00FD3CDE">
            <w:t>21</w:t>
          </w:r>
          <w:r>
            <w:fldChar w:fldCharType="end"/>
          </w:r>
        </w:p>
        <w:p w:rsidR="00B411C4" w:rsidRDefault="00B411C4" w14:paraId="3DF537A5" w14:textId="4AEB5D2A">
          <w:pPr>
            <w:pStyle w:val="TOC2"/>
            <w:rPr>
              <w:rFonts w:asciiTheme="minorHAnsi" w:hAnsiTheme="minorHAnsi"/>
              <w:sz w:val="22"/>
            </w:rPr>
          </w:pPr>
          <w:r>
            <w:t>17. Reason(s) Display of OMB Expiration Date is Inappropriate</w:t>
          </w:r>
          <w:r>
            <w:tab/>
          </w:r>
          <w:r>
            <w:fldChar w:fldCharType="begin"/>
          </w:r>
          <w:r>
            <w:instrText xml:space="preserve"> PAGEREF _Toc31964070 \h </w:instrText>
          </w:r>
          <w:r>
            <w:fldChar w:fldCharType="separate"/>
          </w:r>
          <w:r w:rsidR="00FD3CDE">
            <w:t>22</w:t>
          </w:r>
          <w:r>
            <w:fldChar w:fldCharType="end"/>
          </w:r>
        </w:p>
        <w:p w:rsidR="00B411C4" w:rsidRDefault="00B411C4" w14:paraId="03649707" w14:textId="4342A358">
          <w:pPr>
            <w:pStyle w:val="TOC2"/>
            <w:rPr>
              <w:rFonts w:asciiTheme="minorHAnsi" w:hAnsiTheme="minorHAnsi"/>
              <w:sz w:val="22"/>
            </w:rPr>
          </w:pPr>
          <w:r>
            <w:t>18. Exemptions to Certifications for Paperwork Reduction Act Submissions</w:t>
          </w:r>
          <w:r>
            <w:tab/>
          </w:r>
          <w:r>
            <w:fldChar w:fldCharType="begin"/>
          </w:r>
          <w:r>
            <w:instrText xml:space="preserve"> PAGEREF _Toc31964071 \h </w:instrText>
          </w:r>
          <w:r>
            <w:fldChar w:fldCharType="separate"/>
          </w:r>
          <w:r w:rsidR="00FD3CDE">
            <w:t>22</w:t>
          </w:r>
          <w:r>
            <w:fldChar w:fldCharType="end"/>
          </w:r>
        </w:p>
        <w:p w:rsidR="00B56102" w:rsidP="001603AD" w:rsidRDefault="000D08F5" w14:paraId="4386F23E" w14:textId="13EBD9AB">
          <w:r>
            <w:rPr>
              <w:rFonts w:eastAsiaTheme="minorEastAsia" w:cstheme="minorBidi"/>
              <w:noProof/>
              <w:szCs w:val="22"/>
            </w:rPr>
            <w:fldChar w:fldCharType="end"/>
          </w:r>
        </w:p>
      </w:sdtContent>
    </w:sdt>
    <w:p w:rsidRPr="001603AD" w:rsidR="001B78DF" w:rsidP="001603AD" w:rsidRDefault="00F07CEF" w14:paraId="5C91684A" w14:textId="3FAC0E5C">
      <w:pPr>
        <w:pStyle w:val="aTitle"/>
        <w:rPr>
          <w:rFonts w:cs="Courier New"/>
        </w:rPr>
      </w:pPr>
      <w:r w:rsidRPr="00D96D9E">
        <w:rPr>
          <w:rFonts w:cs="Courier New"/>
        </w:rPr>
        <w:t>EXHIBITS</w:t>
      </w:r>
    </w:p>
    <w:p w:rsidRPr="00D96D9E" w:rsidR="00184D98" w:rsidP="001603AD" w:rsidRDefault="00184D98" w14:paraId="6F2093F3" w14:textId="3F2DD6AC">
      <w:pPr>
        <w:pStyle w:val="TOC1"/>
        <w:spacing w:before="240"/>
      </w:pPr>
      <w:r w:rsidRPr="00D96D9E">
        <w:fldChar w:fldCharType="begin"/>
      </w:r>
      <w:r w:rsidRPr="00D96D9E">
        <w:instrText xml:space="preserve"> TOC \n \h \z \t "a. Exhibit Title,1" </w:instrText>
      </w:r>
      <w:r w:rsidRPr="00D96D9E">
        <w:fldChar w:fldCharType="separate"/>
      </w:r>
      <w:hyperlink w:history="1" w:anchor="_Toc476815403">
        <w:r w:rsidRPr="00D96D9E">
          <w:rPr>
            <w:rStyle w:val="Hyperlink"/>
            <w:rFonts w:cs="Courier New"/>
          </w:rPr>
          <w:t>Exhibit A2.1:</w:t>
        </w:r>
        <w:r w:rsidRPr="00D96D9E">
          <w:tab/>
        </w:r>
        <w:r w:rsidRPr="00D96D9E">
          <w:rPr>
            <w:rStyle w:val="Hyperlink"/>
            <w:rFonts w:cs="Courier New"/>
          </w:rPr>
          <w:t>Items of Information to be Collected</w:t>
        </w:r>
      </w:hyperlink>
    </w:p>
    <w:p w:rsidRPr="00D96D9E" w:rsidR="00184D98" w:rsidP="00DF57CC" w:rsidRDefault="00051168" w14:paraId="4FD8CF15" w14:textId="44441B37">
      <w:pPr>
        <w:pStyle w:val="TOC1"/>
      </w:pPr>
      <w:hyperlink w:history="1" w:anchor="_Toc476815404">
        <w:r w:rsidRPr="00D96D9E" w:rsidR="00184D98">
          <w:rPr>
            <w:rStyle w:val="Hyperlink"/>
            <w:rFonts w:cs="Courier New"/>
          </w:rPr>
          <w:t>Exhibit A12.1:</w:t>
        </w:r>
        <w:r w:rsidRPr="00D96D9E" w:rsidR="00184D98">
          <w:tab/>
        </w:r>
        <w:r w:rsidRPr="00D96D9E" w:rsidR="00184D98">
          <w:rPr>
            <w:rStyle w:val="Hyperlink"/>
            <w:rFonts w:cs="Courier New"/>
          </w:rPr>
          <w:t xml:space="preserve">Estimated </w:t>
        </w:r>
        <w:r w:rsidRPr="00D96D9E" w:rsidR="00D0718D">
          <w:rPr>
            <w:rStyle w:val="Hyperlink"/>
            <w:rFonts w:cs="Courier New"/>
          </w:rPr>
          <w:t xml:space="preserve">Annual </w:t>
        </w:r>
        <w:r w:rsidRPr="00D96D9E" w:rsidR="00184D98">
          <w:rPr>
            <w:rStyle w:val="Hyperlink"/>
            <w:rFonts w:cs="Courier New"/>
          </w:rPr>
          <w:t>Burden Hours</w:t>
        </w:r>
      </w:hyperlink>
    </w:p>
    <w:p w:rsidRPr="00D96D9E" w:rsidR="00184D98" w:rsidP="00DF57CC" w:rsidRDefault="00051168" w14:paraId="4B8D3192" w14:textId="03D4D956">
      <w:pPr>
        <w:pStyle w:val="TOC1"/>
      </w:pPr>
      <w:hyperlink w:history="1" w:anchor="_Toc476815405">
        <w:r w:rsidRPr="00D96D9E" w:rsidR="00184D98">
          <w:rPr>
            <w:rStyle w:val="Hyperlink"/>
            <w:rFonts w:cs="Courier New"/>
          </w:rPr>
          <w:t>Exhibit A12.2:</w:t>
        </w:r>
        <w:r w:rsidRPr="00D96D9E" w:rsidR="00184D98">
          <w:tab/>
        </w:r>
        <w:r w:rsidRPr="00D96D9E" w:rsidR="00184D98">
          <w:rPr>
            <w:rStyle w:val="Hyperlink"/>
            <w:rFonts w:cs="Courier New"/>
          </w:rPr>
          <w:t xml:space="preserve">Estimated </w:t>
        </w:r>
        <w:r w:rsidRPr="00D96D9E" w:rsidR="00D0718D">
          <w:rPr>
            <w:rStyle w:val="Hyperlink"/>
            <w:rFonts w:cs="Courier New"/>
          </w:rPr>
          <w:t xml:space="preserve">Annual </w:t>
        </w:r>
        <w:r w:rsidRPr="00D96D9E" w:rsidR="00184D98">
          <w:rPr>
            <w:rStyle w:val="Hyperlink"/>
            <w:rFonts w:cs="Courier New"/>
          </w:rPr>
          <w:t>Burden Costs</w:t>
        </w:r>
      </w:hyperlink>
    </w:p>
    <w:p w:rsidRPr="00D96D9E" w:rsidR="00184D98" w:rsidP="00DF57CC" w:rsidRDefault="00051168" w14:paraId="02B378D2" w14:textId="17A26F3E">
      <w:pPr>
        <w:pStyle w:val="TOC1"/>
      </w:pPr>
      <w:hyperlink w:history="1" w:anchor="_Toc476815406">
        <w:r w:rsidRPr="00D96D9E" w:rsidR="00184D98">
          <w:rPr>
            <w:rStyle w:val="Hyperlink"/>
            <w:rFonts w:cs="Courier New"/>
          </w:rPr>
          <w:t>Exhibit A14.1:</w:t>
        </w:r>
        <w:r w:rsidRPr="00D96D9E" w:rsidR="00184D98">
          <w:tab/>
        </w:r>
        <w:r w:rsidRPr="00D96D9E" w:rsidR="00D0718D">
          <w:rPr>
            <w:rStyle w:val="Hyperlink"/>
            <w:rFonts w:cs="Courier New"/>
          </w:rPr>
          <w:t xml:space="preserve">Annual </w:t>
        </w:r>
        <w:r w:rsidRPr="00D96D9E" w:rsidR="00184D98">
          <w:rPr>
            <w:rStyle w:val="Hyperlink"/>
            <w:rFonts w:cs="Courier New"/>
          </w:rPr>
          <w:t>Cost to the Government</w:t>
        </w:r>
      </w:hyperlink>
    </w:p>
    <w:p w:rsidRPr="00D96D9E" w:rsidR="00184D98" w:rsidP="00DF57CC" w:rsidRDefault="00051168" w14:paraId="3A2ECE68" w14:textId="77777777">
      <w:pPr>
        <w:pStyle w:val="TOC1"/>
      </w:pPr>
      <w:hyperlink w:history="1" w:anchor="_Toc476815407">
        <w:r w:rsidRPr="00D96D9E" w:rsidR="00184D98">
          <w:rPr>
            <w:rStyle w:val="Hyperlink"/>
            <w:rFonts w:cs="Courier New"/>
          </w:rPr>
          <w:t>Exhibit A16.1:</w:t>
        </w:r>
        <w:r w:rsidRPr="00D96D9E" w:rsidR="00184D98">
          <w:tab/>
        </w:r>
        <w:r w:rsidRPr="00D96D9E" w:rsidR="00184D98">
          <w:rPr>
            <w:rStyle w:val="Hyperlink"/>
            <w:rFonts w:cs="Courier New"/>
          </w:rPr>
          <w:t>Project Time Schedule</w:t>
        </w:r>
      </w:hyperlink>
    </w:p>
    <w:p w:rsidRPr="001603AD" w:rsidR="003564E3" w:rsidP="001603AD" w:rsidRDefault="00184D98" w14:paraId="42B2D43A" w14:textId="19334EF4">
      <w:pPr>
        <w:pStyle w:val="aTitle"/>
        <w:spacing w:before="120"/>
        <w:rPr>
          <w:rFonts w:cs="Courier New"/>
        </w:rPr>
      </w:pPr>
      <w:r w:rsidRPr="00D96D9E">
        <w:rPr>
          <w:rFonts w:cs="Courier New"/>
        </w:rPr>
        <w:fldChar w:fldCharType="end"/>
      </w:r>
    </w:p>
    <w:p w:rsidRPr="00D96D9E" w:rsidR="00F07CEF" w:rsidP="00B56102" w:rsidRDefault="00ED7758" w14:paraId="0077DD00" w14:textId="0A6E3EFA">
      <w:pPr>
        <w:pStyle w:val="Heading1"/>
      </w:pPr>
      <w:bookmarkStart w:name="_Toc31964048" w:id="0"/>
      <w:r w:rsidRPr="00D96D9E">
        <w:lastRenderedPageBreak/>
        <w:t>List of Attachments</w:t>
      </w:r>
      <w:bookmarkEnd w:id="0"/>
    </w:p>
    <w:p w:rsidRPr="00D96D9E" w:rsidR="00ED7758" w:rsidP="006B41AB" w:rsidRDefault="00ED7758" w14:paraId="34CF6E82" w14:textId="77777777">
      <w:pPr>
        <w:pStyle w:val="aBodyText"/>
        <w:rPr>
          <w:rFonts w:cs="Courier New"/>
        </w:rPr>
      </w:pPr>
    </w:p>
    <w:tbl>
      <w:tblPr>
        <w:tblW w:w="1023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57"/>
        <w:gridCol w:w="8580"/>
      </w:tblGrid>
      <w:tr w:rsidRPr="00D96D9E" w:rsidR="001641AE" w:rsidTr="005B4572" w14:paraId="08AD53B1" w14:textId="77777777">
        <w:trPr>
          <w:trHeight w:val="255"/>
        </w:trPr>
        <w:tc>
          <w:tcPr>
            <w:tcW w:w="1657" w:type="dxa"/>
            <w:noWrap/>
            <w:vAlign w:val="bottom"/>
          </w:tcPr>
          <w:p w:rsidRPr="00D96D9E" w:rsidR="001641AE" w:rsidP="00777DC3" w:rsidRDefault="001641AE" w14:paraId="60CEF2C1" w14:textId="77777777">
            <w:pPr>
              <w:spacing w:before="120"/>
              <w:jc w:val="center"/>
              <w:rPr>
                <w:rFonts w:eastAsia="SimSun" w:cs="Courier New"/>
                <w:b/>
                <w:bCs/>
                <w:lang w:eastAsia="zh-CN"/>
              </w:rPr>
            </w:pPr>
            <w:r w:rsidRPr="00D96D9E">
              <w:rPr>
                <w:rFonts w:eastAsia="SimSun" w:cs="Courier New"/>
                <w:b/>
                <w:bCs/>
                <w:lang w:eastAsia="zh-CN"/>
              </w:rPr>
              <w:t>Attachment Number</w:t>
            </w:r>
          </w:p>
        </w:tc>
        <w:tc>
          <w:tcPr>
            <w:tcW w:w="8580" w:type="dxa"/>
            <w:noWrap/>
            <w:vAlign w:val="bottom"/>
          </w:tcPr>
          <w:p w:rsidRPr="00D96D9E" w:rsidR="001641AE" w:rsidP="00777DC3" w:rsidRDefault="001641AE" w14:paraId="7E43C36E" w14:textId="77777777">
            <w:pPr>
              <w:spacing w:before="120"/>
              <w:rPr>
                <w:rFonts w:eastAsia="SimSun" w:cs="Courier New"/>
                <w:b/>
                <w:bCs/>
                <w:lang w:eastAsia="zh-CN"/>
              </w:rPr>
            </w:pPr>
            <w:r w:rsidRPr="00D96D9E">
              <w:rPr>
                <w:rFonts w:eastAsia="SimSun" w:cs="Courier New"/>
                <w:b/>
                <w:bCs/>
                <w:lang w:eastAsia="zh-CN"/>
              </w:rPr>
              <w:t>Document Description</w:t>
            </w:r>
          </w:p>
        </w:tc>
      </w:tr>
      <w:tr w:rsidRPr="00D96D9E" w:rsidR="001641AE" w:rsidTr="005B4572" w14:paraId="61C9B0C5" w14:textId="77777777">
        <w:trPr>
          <w:trHeight w:val="255"/>
        </w:trPr>
        <w:tc>
          <w:tcPr>
            <w:tcW w:w="1657" w:type="dxa"/>
            <w:noWrap/>
            <w:vAlign w:val="bottom"/>
          </w:tcPr>
          <w:p w:rsidRPr="00D96D9E" w:rsidR="001641AE" w:rsidP="00777DC3" w:rsidRDefault="003A6262" w14:paraId="7C70632C" w14:textId="6EBD7EC0">
            <w:pPr>
              <w:spacing w:before="120"/>
              <w:jc w:val="center"/>
              <w:rPr>
                <w:rFonts w:eastAsia="SimSun" w:cs="Courier New"/>
                <w:lang w:eastAsia="zh-CN"/>
              </w:rPr>
            </w:pPr>
            <w:r>
              <w:rPr>
                <w:rFonts w:eastAsia="SimSun" w:cs="Courier New"/>
                <w:lang w:eastAsia="zh-CN"/>
              </w:rPr>
              <w:t>1</w:t>
            </w:r>
          </w:p>
        </w:tc>
        <w:tc>
          <w:tcPr>
            <w:tcW w:w="8580" w:type="dxa"/>
            <w:noWrap/>
            <w:vAlign w:val="bottom"/>
          </w:tcPr>
          <w:p w:rsidRPr="00043788" w:rsidR="001641AE" w:rsidP="00777DC3" w:rsidRDefault="00D74EDF" w14:paraId="7E997FD3" w14:textId="3BC9AC81">
            <w:pPr>
              <w:spacing w:before="120"/>
              <w:rPr>
                <w:rFonts w:cs="Courier New"/>
                <w:b/>
                <w:bCs/>
              </w:rPr>
            </w:pPr>
            <w:r>
              <w:rPr>
                <w:rFonts w:eastAsia="SimSun" w:cs="Courier New"/>
                <w:b/>
                <w:bCs/>
                <w:lang w:eastAsia="zh-CN"/>
              </w:rPr>
              <w:t>Recruitment Screening</w:t>
            </w:r>
            <w:r w:rsidRPr="00043788" w:rsidR="001641AE">
              <w:rPr>
                <w:rFonts w:eastAsia="SimSun" w:cs="Courier New"/>
                <w:b/>
                <w:bCs/>
                <w:lang w:eastAsia="zh-CN"/>
              </w:rPr>
              <w:t xml:space="preserve"> </w:t>
            </w:r>
            <w:r w:rsidR="00146700">
              <w:rPr>
                <w:rFonts w:eastAsia="SimSun" w:cs="Courier New"/>
                <w:b/>
                <w:bCs/>
                <w:lang w:eastAsia="zh-CN"/>
              </w:rPr>
              <w:t>Questionnaires</w:t>
            </w:r>
          </w:p>
        </w:tc>
      </w:tr>
      <w:tr w:rsidRPr="00D96D9E" w:rsidR="00D12A9D" w:rsidTr="005B4572" w14:paraId="3242707E" w14:textId="77777777">
        <w:trPr>
          <w:trHeight w:val="255"/>
        </w:trPr>
        <w:tc>
          <w:tcPr>
            <w:tcW w:w="1657" w:type="dxa"/>
            <w:noWrap/>
            <w:vAlign w:val="bottom"/>
          </w:tcPr>
          <w:p w:rsidR="00D12A9D" w:rsidP="00D12A9D" w:rsidRDefault="00D12A9D" w14:paraId="3E5FF859" w14:textId="21AC504C">
            <w:pPr>
              <w:spacing w:before="120"/>
              <w:jc w:val="center"/>
              <w:rPr>
                <w:rFonts w:eastAsia="SimSun" w:cs="Courier New"/>
                <w:lang w:eastAsia="zh-CN"/>
              </w:rPr>
            </w:pPr>
            <w:r>
              <w:rPr>
                <w:rFonts w:eastAsia="SimSun" w:cs="Courier New"/>
                <w:lang w:eastAsia="zh-CN"/>
              </w:rPr>
              <w:t>1a</w:t>
            </w:r>
          </w:p>
        </w:tc>
        <w:tc>
          <w:tcPr>
            <w:tcW w:w="8580" w:type="dxa"/>
            <w:noWrap/>
          </w:tcPr>
          <w:p w:rsidR="00D12A9D" w:rsidP="00D12A9D" w:rsidRDefault="00D12A9D" w14:paraId="02C748D9" w14:textId="0A5A0486">
            <w:pPr>
              <w:spacing w:before="120"/>
              <w:ind w:left="720"/>
              <w:rPr>
                <w:rFonts w:cs="Courier New"/>
              </w:rPr>
            </w:pPr>
            <w:r>
              <w:rPr>
                <w:rFonts w:cs="Courier New"/>
              </w:rPr>
              <w:t>Recruitment Screener</w:t>
            </w:r>
            <w:r w:rsidR="00124A17">
              <w:rPr>
                <w:rFonts w:cs="Courier New"/>
              </w:rPr>
              <w:t>:</w:t>
            </w:r>
            <w:r>
              <w:rPr>
                <w:rFonts w:cs="Courier New"/>
              </w:rPr>
              <w:t xml:space="preserve"> Consumers (English</w:t>
            </w:r>
            <w:r w:rsidR="00D9530B">
              <w:rPr>
                <w:rFonts w:cs="Courier New"/>
              </w:rPr>
              <w:t xml:space="preserve">, </w:t>
            </w:r>
            <w:r w:rsidR="00E15BD5">
              <w:rPr>
                <w:rFonts w:cs="Courier New"/>
              </w:rPr>
              <w:t xml:space="preserve">Spanish, </w:t>
            </w:r>
            <w:r w:rsidR="00DE0DFB">
              <w:rPr>
                <w:rFonts w:cs="Courier New"/>
              </w:rPr>
              <w:t>Mandarin, Vietnames</w:t>
            </w:r>
            <w:r w:rsidR="00E15BD5">
              <w:rPr>
                <w:rFonts w:cs="Courier New"/>
              </w:rPr>
              <w:t>e</w:t>
            </w:r>
            <w:r w:rsidR="00FC06AC">
              <w:rPr>
                <w:rFonts w:cs="Courier New"/>
              </w:rPr>
              <w:t>, Tagalog, Hindi</w:t>
            </w:r>
            <w:r>
              <w:rPr>
                <w:rFonts w:cs="Courier New"/>
              </w:rPr>
              <w:t>)</w:t>
            </w:r>
          </w:p>
        </w:tc>
      </w:tr>
      <w:tr w:rsidRPr="00D96D9E" w:rsidR="00D12A9D" w:rsidTr="005B4572" w14:paraId="12393BA3" w14:textId="77777777">
        <w:trPr>
          <w:trHeight w:val="255"/>
        </w:trPr>
        <w:tc>
          <w:tcPr>
            <w:tcW w:w="1657" w:type="dxa"/>
            <w:noWrap/>
            <w:vAlign w:val="bottom"/>
          </w:tcPr>
          <w:p w:rsidR="00D12A9D" w:rsidP="00D12A9D" w:rsidRDefault="00D12A9D" w14:paraId="621CDE64" w14:textId="61389EC3">
            <w:pPr>
              <w:spacing w:before="120"/>
              <w:jc w:val="center"/>
              <w:rPr>
                <w:rFonts w:eastAsia="SimSun" w:cs="Courier New"/>
                <w:lang w:eastAsia="zh-CN"/>
              </w:rPr>
            </w:pPr>
            <w:r>
              <w:rPr>
                <w:rFonts w:eastAsia="SimSun" w:cs="Courier New"/>
                <w:lang w:eastAsia="zh-CN"/>
              </w:rPr>
              <w:t>1b</w:t>
            </w:r>
          </w:p>
        </w:tc>
        <w:tc>
          <w:tcPr>
            <w:tcW w:w="8580" w:type="dxa"/>
            <w:noWrap/>
          </w:tcPr>
          <w:p w:rsidR="00D12A9D" w:rsidP="00D12A9D" w:rsidRDefault="00D12A9D" w14:paraId="088C878F" w14:textId="23D55E4F">
            <w:pPr>
              <w:spacing w:before="120"/>
              <w:ind w:left="720"/>
              <w:rPr>
                <w:rFonts w:cs="Courier New"/>
              </w:rPr>
            </w:pPr>
            <w:r>
              <w:rPr>
                <w:rFonts w:cs="Courier New"/>
              </w:rPr>
              <w:t>Recruitment Screener</w:t>
            </w:r>
            <w:r w:rsidR="00124A17">
              <w:rPr>
                <w:rFonts w:cs="Courier New"/>
              </w:rPr>
              <w:t>:</w:t>
            </w:r>
            <w:r>
              <w:rPr>
                <w:rFonts w:cs="Courier New"/>
              </w:rPr>
              <w:t xml:space="preserve"> </w:t>
            </w:r>
            <w:r w:rsidR="005B4572">
              <w:rPr>
                <w:rFonts w:cs="Courier New"/>
              </w:rPr>
              <w:t xml:space="preserve">Physicians, Physicians’ Assistants, Nurse Practitioners, and Nurses </w:t>
            </w:r>
            <w:r w:rsidR="00E15BD5">
              <w:rPr>
                <w:rFonts w:cs="Courier New"/>
              </w:rPr>
              <w:t>(English)</w:t>
            </w:r>
          </w:p>
        </w:tc>
      </w:tr>
      <w:tr w:rsidRPr="00D96D9E" w:rsidR="00D74EDF" w:rsidTr="005B4572" w14:paraId="3663DC84" w14:textId="77777777">
        <w:trPr>
          <w:trHeight w:val="255"/>
        </w:trPr>
        <w:tc>
          <w:tcPr>
            <w:tcW w:w="1657" w:type="dxa"/>
            <w:noWrap/>
            <w:vAlign w:val="bottom"/>
          </w:tcPr>
          <w:p w:rsidRPr="00D96D9E" w:rsidR="00D74EDF" w:rsidP="00777BF8" w:rsidRDefault="009A301D" w14:paraId="279785FE" w14:textId="5CCF5BA4">
            <w:pPr>
              <w:spacing w:before="120"/>
              <w:jc w:val="center"/>
              <w:rPr>
                <w:rFonts w:eastAsia="SimSun" w:cs="Courier New"/>
                <w:lang w:eastAsia="zh-CN"/>
              </w:rPr>
            </w:pPr>
            <w:r>
              <w:rPr>
                <w:rFonts w:eastAsia="SimSun" w:cs="Courier New"/>
                <w:lang w:eastAsia="zh-CN"/>
              </w:rPr>
              <w:t>2</w:t>
            </w:r>
          </w:p>
        </w:tc>
        <w:tc>
          <w:tcPr>
            <w:tcW w:w="8580" w:type="dxa"/>
            <w:noWrap/>
            <w:vAlign w:val="bottom"/>
          </w:tcPr>
          <w:p w:rsidRPr="00043788" w:rsidR="00D74EDF" w:rsidP="00777BF8" w:rsidRDefault="00D74EDF" w14:paraId="7AFC26A7" w14:textId="44C6ED14">
            <w:pPr>
              <w:spacing w:before="120"/>
              <w:rPr>
                <w:rFonts w:cs="Courier New"/>
                <w:b/>
                <w:bCs/>
              </w:rPr>
            </w:pPr>
            <w:r>
              <w:rPr>
                <w:rFonts w:eastAsia="SimSun" w:cs="Courier New"/>
                <w:b/>
                <w:bCs/>
                <w:lang w:eastAsia="zh-CN"/>
              </w:rPr>
              <w:t>Consent Forms</w:t>
            </w:r>
          </w:p>
        </w:tc>
      </w:tr>
      <w:tr w:rsidRPr="00D96D9E" w:rsidR="00D52B0F" w:rsidTr="005B4572" w14:paraId="1014596D" w14:textId="77777777">
        <w:trPr>
          <w:trHeight w:val="255"/>
        </w:trPr>
        <w:tc>
          <w:tcPr>
            <w:tcW w:w="1657" w:type="dxa"/>
            <w:noWrap/>
            <w:vAlign w:val="bottom"/>
          </w:tcPr>
          <w:p w:rsidR="00D52B0F" w:rsidP="00777BF8" w:rsidRDefault="009A301D" w14:paraId="278BBF2D" w14:textId="558A70B2">
            <w:pPr>
              <w:spacing w:before="120"/>
              <w:jc w:val="center"/>
              <w:rPr>
                <w:rFonts w:eastAsia="SimSun" w:cs="Courier New"/>
                <w:lang w:eastAsia="zh-CN"/>
              </w:rPr>
            </w:pPr>
            <w:r>
              <w:rPr>
                <w:rFonts w:eastAsia="SimSun" w:cs="Courier New"/>
                <w:lang w:eastAsia="zh-CN"/>
              </w:rPr>
              <w:t>2a</w:t>
            </w:r>
          </w:p>
        </w:tc>
        <w:tc>
          <w:tcPr>
            <w:tcW w:w="8580" w:type="dxa"/>
            <w:noWrap/>
          </w:tcPr>
          <w:p w:rsidR="00D52B0F" w:rsidP="00777BF8" w:rsidRDefault="00D52B0F" w14:paraId="3731E469" w14:textId="51398F45">
            <w:pPr>
              <w:spacing w:before="120"/>
              <w:ind w:left="720"/>
              <w:rPr>
                <w:rFonts w:cs="Courier New"/>
              </w:rPr>
            </w:pPr>
            <w:r>
              <w:rPr>
                <w:rFonts w:cs="Courier New"/>
              </w:rPr>
              <w:t>Project Consent Form</w:t>
            </w:r>
            <w:r w:rsidR="00124A17">
              <w:rPr>
                <w:rFonts w:cs="Courier New"/>
              </w:rPr>
              <w:t>:</w:t>
            </w:r>
            <w:r>
              <w:rPr>
                <w:rFonts w:cs="Courier New"/>
              </w:rPr>
              <w:t xml:space="preserve"> Consumers (</w:t>
            </w:r>
            <w:r w:rsidR="00E15BD5">
              <w:rPr>
                <w:rFonts w:cs="Courier New"/>
              </w:rPr>
              <w:t>English, Spanish, Mandarin, Vietnamese</w:t>
            </w:r>
            <w:r w:rsidR="00FC06AC">
              <w:rPr>
                <w:rFonts w:cs="Courier New"/>
              </w:rPr>
              <w:t>, Tagalog, Hindi</w:t>
            </w:r>
            <w:r w:rsidR="00E15BD5">
              <w:rPr>
                <w:rFonts w:cs="Courier New"/>
              </w:rPr>
              <w:t>)</w:t>
            </w:r>
          </w:p>
        </w:tc>
      </w:tr>
      <w:tr w:rsidRPr="00D96D9E" w:rsidR="00D52B0F" w:rsidTr="005B4572" w14:paraId="6B32F0B5" w14:textId="77777777">
        <w:trPr>
          <w:trHeight w:val="255"/>
        </w:trPr>
        <w:tc>
          <w:tcPr>
            <w:tcW w:w="1657" w:type="dxa"/>
            <w:noWrap/>
            <w:vAlign w:val="bottom"/>
          </w:tcPr>
          <w:p w:rsidR="00D52B0F" w:rsidP="00777BF8" w:rsidRDefault="009A301D" w14:paraId="77B776CC" w14:textId="21FE637F">
            <w:pPr>
              <w:spacing w:before="120"/>
              <w:jc w:val="center"/>
              <w:rPr>
                <w:rFonts w:eastAsia="SimSun" w:cs="Courier New"/>
                <w:lang w:eastAsia="zh-CN"/>
              </w:rPr>
            </w:pPr>
            <w:r>
              <w:rPr>
                <w:rFonts w:eastAsia="SimSun" w:cs="Courier New"/>
                <w:lang w:eastAsia="zh-CN"/>
              </w:rPr>
              <w:t>2b</w:t>
            </w:r>
          </w:p>
        </w:tc>
        <w:tc>
          <w:tcPr>
            <w:tcW w:w="8580" w:type="dxa"/>
            <w:noWrap/>
          </w:tcPr>
          <w:p w:rsidR="00D52B0F" w:rsidP="00777BF8" w:rsidRDefault="00D52B0F" w14:paraId="545565E5" w14:textId="337FC10C">
            <w:pPr>
              <w:spacing w:before="120"/>
              <w:ind w:left="720"/>
              <w:rPr>
                <w:rFonts w:cs="Courier New"/>
              </w:rPr>
            </w:pPr>
            <w:r>
              <w:rPr>
                <w:rFonts w:cs="Courier New"/>
              </w:rPr>
              <w:t>Project Consent Form</w:t>
            </w:r>
            <w:r w:rsidR="00124A17">
              <w:rPr>
                <w:rFonts w:cs="Courier New"/>
              </w:rPr>
              <w:t>:</w:t>
            </w:r>
            <w:r>
              <w:rPr>
                <w:rFonts w:cs="Courier New"/>
              </w:rPr>
              <w:t xml:space="preserve"> </w:t>
            </w:r>
            <w:r w:rsidR="005B4572">
              <w:rPr>
                <w:rFonts w:cs="Courier New"/>
              </w:rPr>
              <w:t>Physicians’ Assistants, Nurse Practitioners, and Nurses (English)</w:t>
            </w:r>
          </w:p>
        </w:tc>
      </w:tr>
      <w:tr w:rsidRPr="00D96D9E" w:rsidR="00D52B0F" w:rsidTr="005B4572" w14:paraId="72F5FF75" w14:textId="77777777">
        <w:trPr>
          <w:trHeight w:val="255"/>
        </w:trPr>
        <w:tc>
          <w:tcPr>
            <w:tcW w:w="1657" w:type="dxa"/>
            <w:noWrap/>
            <w:vAlign w:val="bottom"/>
          </w:tcPr>
          <w:p w:rsidR="00D52B0F" w:rsidP="00777BF8" w:rsidRDefault="009A301D" w14:paraId="1C494CE3" w14:textId="2FBB114B">
            <w:pPr>
              <w:spacing w:before="120"/>
              <w:jc w:val="center"/>
              <w:rPr>
                <w:rFonts w:eastAsia="SimSun" w:cs="Courier New"/>
                <w:lang w:eastAsia="zh-CN"/>
              </w:rPr>
            </w:pPr>
            <w:r>
              <w:rPr>
                <w:rFonts w:eastAsia="SimSun" w:cs="Courier New"/>
                <w:lang w:eastAsia="zh-CN"/>
              </w:rPr>
              <w:t>2c</w:t>
            </w:r>
          </w:p>
        </w:tc>
        <w:tc>
          <w:tcPr>
            <w:tcW w:w="8580" w:type="dxa"/>
            <w:noWrap/>
          </w:tcPr>
          <w:p w:rsidR="00D52B0F" w:rsidP="00777BF8" w:rsidRDefault="00D52B0F" w14:paraId="43176121" w14:textId="28186DB5">
            <w:pPr>
              <w:spacing w:before="120"/>
              <w:ind w:left="720"/>
              <w:rPr>
                <w:rFonts w:cs="Courier New"/>
              </w:rPr>
            </w:pPr>
            <w:r>
              <w:rPr>
                <w:rFonts w:cs="Courier New"/>
              </w:rPr>
              <w:t>Project Consent Form</w:t>
            </w:r>
            <w:r w:rsidR="00124A17">
              <w:rPr>
                <w:rFonts w:cs="Courier New"/>
              </w:rPr>
              <w:t>:</w:t>
            </w:r>
            <w:r>
              <w:rPr>
                <w:rFonts w:cs="Courier New"/>
              </w:rPr>
              <w:t xml:space="preserve"> Physicians</w:t>
            </w:r>
            <w:r w:rsidR="00947DB4">
              <w:rPr>
                <w:rFonts w:cs="Courier New"/>
              </w:rPr>
              <w:t xml:space="preserve"> (English)</w:t>
            </w:r>
          </w:p>
        </w:tc>
      </w:tr>
      <w:tr w:rsidRPr="00D96D9E" w:rsidR="00D74EDF" w:rsidTr="005B4572" w14:paraId="37B6EB34" w14:textId="77777777">
        <w:trPr>
          <w:trHeight w:val="255"/>
        </w:trPr>
        <w:tc>
          <w:tcPr>
            <w:tcW w:w="1657" w:type="dxa"/>
            <w:noWrap/>
            <w:vAlign w:val="bottom"/>
          </w:tcPr>
          <w:p w:rsidRPr="00D96D9E" w:rsidR="00D74EDF" w:rsidP="00777BF8" w:rsidRDefault="009A301D" w14:paraId="4F426EB3" w14:textId="4B48CA6C">
            <w:pPr>
              <w:spacing w:before="120"/>
              <w:jc w:val="center"/>
              <w:rPr>
                <w:rFonts w:eastAsia="SimSun" w:cs="Courier New"/>
                <w:lang w:eastAsia="zh-CN"/>
              </w:rPr>
            </w:pPr>
            <w:r>
              <w:rPr>
                <w:rFonts w:eastAsia="SimSun" w:cs="Courier New"/>
                <w:lang w:eastAsia="zh-CN"/>
              </w:rPr>
              <w:t>3</w:t>
            </w:r>
          </w:p>
        </w:tc>
        <w:tc>
          <w:tcPr>
            <w:tcW w:w="8580" w:type="dxa"/>
            <w:noWrap/>
            <w:vAlign w:val="bottom"/>
          </w:tcPr>
          <w:p w:rsidRPr="00043788" w:rsidR="00D74EDF" w:rsidP="00777BF8" w:rsidRDefault="00D74EDF" w14:paraId="429DB85F" w14:textId="7CCE54A7">
            <w:pPr>
              <w:spacing w:before="120"/>
              <w:rPr>
                <w:rFonts w:cs="Courier New"/>
                <w:b/>
                <w:bCs/>
              </w:rPr>
            </w:pPr>
            <w:r>
              <w:rPr>
                <w:rFonts w:eastAsia="SimSun" w:cs="Courier New"/>
                <w:b/>
                <w:bCs/>
                <w:lang w:eastAsia="zh-CN"/>
              </w:rPr>
              <w:t>G</w:t>
            </w:r>
            <w:r w:rsidR="00146700">
              <w:rPr>
                <w:rFonts w:eastAsia="SimSun" w:cs="Courier New"/>
                <w:b/>
                <w:bCs/>
                <w:lang w:eastAsia="zh-CN"/>
              </w:rPr>
              <w:t>uides</w:t>
            </w:r>
          </w:p>
        </w:tc>
      </w:tr>
      <w:tr w:rsidRPr="00D96D9E" w:rsidR="00D12A9D" w:rsidTr="005B4572" w14:paraId="0E27BABA" w14:textId="77777777">
        <w:trPr>
          <w:trHeight w:val="255"/>
        </w:trPr>
        <w:tc>
          <w:tcPr>
            <w:tcW w:w="1657" w:type="dxa"/>
            <w:noWrap/>
            <w:vAlign w:val="bottom"/>
          </w:tcPr>
          <w:p w:rsidR="00D12A9D" w:rsidP="00D12A9D" w:rsidRDefault="009A301D" w14:paraId="6DBB650F" w14:textId="3D04C822">
            <w:pPr>
              <w:spacing w:before="120"/>
              <w:jc w:val="center"/>
              <w:rPr>
                <w:rFonts w:eastAsia="SimSun" w:cs="Courier New"/>
                <w:lang w:eastAsia="zh-CN"/>
              </w:rPr>
            </w:pPr>
            <w:r>
              <w:rPr>
                <w:rFonts w:eastAsia="SimSun" w:cs="Courier New"/>
                <w:lang w:eastAsia="zh-CN"/>
              </w:rPr>
              <w:t>3a</w:t>
            </w:r>
          </w:p>
        </w:tc>
        <w:tc>
          <w:tcPr>
            <w:tcW w:w="8580" w:type="dxa"/>
            <w:noWrap/>
          </w:tcPr>
          <w:p w:rsidR="00D12A9D" w:rsidP="00D12A9D" w:rsidRDefault="00D12A9D" w14:paraId="4920E616" w14:textId="411D6A4C">
            <w:pPr>
              <w:spacing w:before="120"/>
              <w:ind w:left="720"/>
              <w:rPr>
                <w:rFonts w:cs="Courier New"/>
              </w:rPr>
            </w:pPr>
            <w:r>
              <w:rPr>
                <w:rFonts w:cs="Courier New"/>
              </w:rPr>
              <w:t>Moderator Guide</w:t>
            </w:r>
            <w:r w:rsidR="00124A17">
              <w:rPr>
                <w:rFonts w:cs="Courier New"/>
              </w:rPr>
              <w:t>:</w:t>
            </w:r>
            <w:r>
              <w:rPr>
                <w:rFonts w:cs="Courier New"/>
              </w:rPr>
              <w:t xml:space="preserve"> Consumers </w:t>
            </w:r>
            <w:r w:rsidR="00947DB4">
              <w:rPr>
                <w:rFonts w:cs="Courier New"/>
              </w:rPr>
              <w:t>(English, Spanish, Mandarin, Vietnamese</w:t>
            </w:r>
            <w:r w:rsidR="00361465">
              <w:rPr>
                <w:rFonts w:cs="Courier New"/>
              </w:rPr>
              <w:t>, Tagalog, Hindi</w:t>
            </w:r>
            <w:r w:rsidR="00947DB4">
              <w:rPr>
                <w:rFonts w:cs="Courier New"/>
              </w:rPr>
              <w:t>)</w:t>
            </w:r>
          </w:p>
        </w:tc>
      </w:tr>
      <w:tr w:rsidRPr="00D96D9E" w:rsidR="00D12A9D" w:rsidTr="005B4572" w14:paraId="0427242E" w14:textId="77777777">
        <w:trPr>
          <w:trHeight w:val="255"/>
        </w:trPr>
        <w:tc>
          <w:tcPr>
            <w:tcW w:w="1657" w:type="dxa"/>
            <w:noWrap/>
            <w:vAlign w:val="bottom"/>
          </w:tcPr>
          <w:p w:rsidR="00D12A9D" w:rsidP="00D12A9D" w:rsidRDefault="009A301D" w14:paraId="5C8E52BD" w14:textId="0698BE31">
            <w:pPr>
              <w:spacing w:before="120"/>
              <w:jc w:val="center"/>
              <w:rPr>
                <w:rFonts w:eastAsia="SimSun" w:cs="Courier New"/>
                <w:lang w:eastAsia="zh-CN"/>
              </w:rPr>
            </w:pPr>
            <w:r>
              <w:rPr>
                <w:rFonts w:eastAsia="SimSun" w:cs="Courier New"/>
                <w:lang w:eastAsia="zh-CN"/>
              </w:rPr>
              <w:t>3b</w:t>
            </w:r>
          </w:p>
        </w:tc>
        <w:tc>
          <w:tcPr>
            <w:tcW w:w="8580" w:type="dxa"/>
            <w:noWrap/>
          </w:tcPr>
          <w:p w:rsidR="00D12A9D" w:rsidP="00D12A9D" w:rsidRDefault="00D12A9D" w14:paraId="5B09058F" w14:textId="7F25A5CE">
            <w:pPr>
              <w:spacing w:before="120"/>
              <w:ind w:left="720"/>
              <w:rPr>
                <w:rFonts w:cs="Courier New"/>
              </w:rPr>
            </w:pPr>
            <w:r>
              <w:rPr>
                <w:rFonts w:cs="Courier New"/>
              </w:rPr>
              <w:t>Moderator Guide</w:t>
            </w:r>
            <w:r w:rsidR="00124A17">
              <w:rPr>
                <w:rFonts w:cs="Courier New"/>
              </w:rPr>
              <w:t>:</w:t>
            </w:r>
            <w:r>
              <w:rPr>
                <w:rFonts w:cs="Courier New"/>
              </w:rPr>
              <w:t xml:space="preserve"> </w:t>
            </w:r>
            <w:r w:rsidR="009265EA">
              <w:rPr>
                <w:rFonts w:cs="Courier New"/>
              </w:rPr>
              <w:t>Physicians’ Assistants, Nurse Practitioners, and Nurses (English)</w:t>
            </w:r>
          </w:p>
        </w:tc>
      </w:tr>
      <w:tr w:rsidRPr="00D96D9E" w:rsidR="00D12A9D" w:rsidTr="005B4572" w14:paraId="274E3962" w14:textId="77777777">
        <w:trPr>
          <w:trHeight w:val="255"/>
        </w:trPr>
        <w:tc>
          <w:tcPr>
            <w:tcW w:w="1657" w:type="dxa"/>
            <w:noWrap/>
            <w:vAlign w:val="bottom"/>
          </w:tcPr>
          <w:p w:rsidR="00D12A9D" w:rsidP="00D12A9D" w:rsidRDefault="009A301D" w14:paraId="25DBC380" w14:textId="54C17350">
            <w:pPr>
              <w:spacing w:before="120"/>
              <w:jc w:val="center"/>
              <w:rPr>
                <w:rFonts w:eastAsia="SimSun" w:cs="Courier New"/>
                <w:lang w:eastAsia="zh-CN"/>
              </w:rPr>
            </w:pPr>
            <w:r>
              <w:rPr>
                <w:rFonts w:eastAsia="SimSun" w:cs="Courier New"/>
                <w:lang w:eastAsia="zh-CN"/>
              </w:rPr>
              <w:t>3c</w:t>
            </w:r>
          </w:p>
        </w:tc>
        <w:tc>
          <w:tcPr>
            <w:tcW w:w="8580" w:type="dxa"/>
            <w:noWrap/>
          </w:tcPr>
          <w:p w:rsidR="00D12A9D" w:rsidP="00D12A9D" w:rsidRDefault="005F22FA" w14:paraId="7AE7BD18" w14:textId="13615F15">
            <w:pPr>
              <w:spacing w:before="120"/>
              <w:ind w:left="720"/>
              <w:rPr>
                <w:rFonts w:cs="Courier New"/>
              </w:rPr>
            </w:pPr>
            <w:r>
              <w:rPr>
                <w:rFonts w:cs="Courier New"/>
              </w:rPr>
              <w:t>Interviewer</w:t>
            </w:r>
            <w:r w:rsidR="00D12A9D">
              <w:rPr>
                <w:rFonts w:cs="Courier New"/>
              </w:rPr>
              <w:t xml:space="preserve"> Guide</w:t>
            </w:r>
            <w:r w:rsidR="00124A17">
              <w:rPr>
                <w:rFonts w:cs="Courier New"/>
              </w:rPr>
              <w:t>:</w:t>
            </w:r>
            <w:r w:rsidR="00D12A9D">
              <w:rPr>
                <w:rFonts w:cs="Courier New"/>
              </w:rPr>
              <w:t xml:space="preserve"> Physicians</w:t>
            </w:r>
            <w:r w:rsidR="00947DB4">
              <w:rPr>
                <w:rFonts w:cs="Courier New"/>
              </w:rPr>
              <w:t xml:space="preserve"> (English)</w:t>
            </w:r>
          </w:p>
        </w:tc>
      </w:tr>
      <w:tr w:rsidRPr="00D96D9E" w:rsidR="00146700" w:rsidTr="005B4572" w14:paraId="2C95FF33" w14:textId="77777777">
        <w:trPr>
          <w:trHeight w:val="255"/>
        </w:trPr>
        <w:tc>
          <w:tcPr>
            <w:tcW w:w="1657" w:type="dxa"/>
            <w:noWrap/>
            <w:vAlign w:val="bottom"/>
          </w:tcPr>
          <w:p w:rsidRPr="00D96D9E" w:rsidR="00146700" w:rsidP="00777BF8" w:rsidRDefault="009A301D" w14:paraId="42EBA5E8" w14:textId="55C093B1">
            <w:pPr>
              <w:spacing w:before="120"/>
              <w:jc w:val="center"/>
              <w:rPr>
                <w:rFonts w:eastAsia="SimSun" w:cs="Courier New"/>
                <w:lang w:eastAsia="zh-CN"/>
              </w:rPr>
            </w:pPr>
            <w:r>
              <w:rPr>
                <w:rFonts w:eastAsia="SimSun" w:cs="Courier New"/>
                <w:lang w:eastAsia="zh-CN"/>
              </w:rPr>
              <w:t>4</w:t>
            </w:r>
          </w:p>
        </w:tc>
        <w:tc>
          <w:tcPr>
            <w:tcW w:w="8580" w:type="dxa"/>
            <w:noWrap/>
            <w:vAlign w:val="bottom"/>
          </w:tcPr>
          <w:p w:rsidRPr="00043788" w:rsidR="00146700" w:rsidP="00777BF8" w:rsidRDefault="00146700" w14:paraId="65489556" w14:textId="769951C7">
            <w:pPr>
              <w:spacing w:before="120"/>
              <w:rPr>
                <w:rFonts w:cs="Courier New"/>
                <w:b/>
                <w:bCs/>
              </w:rPr>
            </w:pPr>
            <w:r>
              <w:rPr>
                <w:rFonts w:eastAsia="SimSun" w:cs="Courier New"/>
                <w:b/>
                <w:bCs/>
                <w:lang w:eastAsia="zh-CN"/>
              </w:rPr>
              <w:t xml:space="preserve">Test Materials </w:t>
            </w:r>
            <w:r w:rsidRPr="00606283">
              <w:rPr>
                <w:rFonts w:eastAsia="SimSun" w:cs="Courier New"/>
                <w:b/>
                <w:bCs/>
                <w:lang w:eastAsia="zh-CN"/>
              </w:rPr>
              <w:t xml:space="preserve">and </w:t>
            </w:r>
            <w:r w:rsidR="0088434E">
              <w:rPr>
                <w:rFonts w:eastAsia="SimSun" w:cs="Courier New"/>
                <w:b/>
                <w:bCs/>
                <w:lang w:eastAsia="zh-CN"/>
              </w:rPr>
              <w:t xml:space="preserve">Virtual </w:t>
            </w:r>
            <w:r w:rsidRPr="00606283">
              <w:rPr>
                <w:rFonts w:eastAsia="SimSun" w:cs="Courier New"/>
                <w:b/>
                <w:bCs/>
                <w:lang w:eastAsia="zh-CN"/>
              </w:rPr>
              <w:t>Handouts</w:t>
            </w:r>
          </w:p>
        </w:tc>
      </w:tr>
      <w:tr w:rsidRPr="00D96D9E" w:rsidR="00D12A9D" w:rsidTr="005B4572" w14:paraId="2044AC9D" w14:textId="77777777">
        <w:trPr>
          <w:trHeight w:val="255"/>
        </w:trPr>
        <w:tc>
          <w:tcPr>
            <w:tcW w:w="1657" w:type="dxa"/>
            <w:noWrap/>
            <w:vAlign w:val="bottom"/>
          </w:tcPr>
          <w:p w:rsidR="00D12A9D" w:rsidP="00D12A9D" w:rsidRDefault="009A301D" w14:paraId="096EA4EF" w14:textId="44584435">
            <w:pPr>
              <w:spacing w:before="120"/>
              <w:jc w:val="center"/>
              <w:rPr>
                <w:rFonts w:eastAsia="SimSun" w:cs="Courier New"/>
                <w:lang w:eastAsia="zh-CN"/>
              </w:rPr>
            </w:pPr>
            <w:r>
              <w:rPr>
                <w:rFonts w:eastAsia="SimSun" w:cs="Courier New"/>
                <w:lang w:eastAsia="zh-CN"/>
              </w:rPr>
              <w:t>4a</w:t>
            </w:r>
          </w:p>
        </w:tc>
        <w:tc>
          <w:tcPr>
            <w:tcW w:w="8580" w:type="dxa"/>
            <w:noWrap/>
          </w:tcPr>
          <w:p w:rsidR="00D12A9D" w:rsidP="00D12A9D" w:rsidRDefault="00D12A9D" w14:paraId="74BA0AFE" w14:textId="310FEC0B">
            <w:pPr>
              <w:spacing w:before="120"/>
              <w:ind w:left="720"/>
              <w:rPr>
                <w:rFonts w:cs="Courier New"/>
              </w:rPr>
            </w:pPr>
            <w:r>
              <w:rPr>
                <w:rFonts w:cs="Courier New"/>
              </w:rPr>
              <w:t>Level Setting Activity</w:t>
            </w:r>
            <w:r w:rsidR="00124A17">
              <w:rPr>
                <w:rFonts w:cs="Courier New"/>
              </w:rPr>
              <w:t>:</w:t>
            </w:r>
            <w:r>
              <w:rPr>
                <w:rFonts w:cs="Courier New"/>
              </w:rPr>
              <w:t xml:space="preserve"> Consumers </w:t>
            </w:r>
            <w:r w:rsidR="00947DB4">
              <w:rPr>
                <w:rFonts w:cs="Courier New"/>
              </w:rPr>
              <w:t>(English, Spanish, Mandarin, Vietnamese</w:t>
            </w:r>
            <w:r w:rsidR="00361465">
              <w:rPr>
                <w:rFonts w:cs="Courier New"/>
              </w:rPr>
              <w:t>, Tagalog, Hindi</w:t>
            </w:r>
            <w:r w:rsidR="00947DB4">
              <w:rPr>
                <w:rFonts w:cs="Courier New"/>
              </w:rPr>
              <w:t>)</w:t>
            </w:r>
          </w:p>
        </w:tc>
      </w:tr>
      <w:tr w:rsidRPr="00D96D9E" w:rsidR="00FC06AC" w:rsidTr="005B4572" w14:paraId="1462EB2D" w14:textId="77777777">
        <w:trPr>
          <w:trHeight w:val="255"/>
        </w:trPr>
        <w:tc>
          <w:tcPr>
            <w:tcW w:w="1657" w:type="dxa"/>
            <w:noWrap/>
            <w:vAlign w:val="bottom"/>
          </w:tcPr>
          <w:p w:rsidR="00FC06AC" w:rsidP="00D12A9D" w:rsidRDefault="00FC06AC" w14:paraId="10D3FF7C" w14:textId="29363630">
            <w:pPr>
              <w:spacing w:before="120"/>
              <w:jc w:val="center"/>
              <w:rPr>
                <w:rFonts w:eastAsia="SimSun" w:cs="Courier New"/>
                <w:lang w:eastAsia="zh-CN"/>
              </w:rPr>
            </w:pPr>
            <w:r>
              <w:rPr>
                <w:rFonts w:eastAsia="SimSun" w:cs="Courier New"/>
                <w:lang w:eastAsia="zh-CN"/>
              </w:rPr>
              <w:t>4b</w:t>
            </w:r>
          </w:p>
        </w:tc>
        <w:tc>
          <w:tcPr>
            <w:tcW w:w="8580" w:type="dxa"/>
            <w:noWrap/>
          </w:tcPr>
          <w:p w:rsidR="00FC06AC" w:rsidP="00361465" w:rsidRDefault="00FC06AC" w14:paraId="2FFCE827" w14:textId="6A8B6759">
            <w:pPr>
              <w:spacing w:before="120"/>
              <w:ind w:left="720"/>
              <w:rPr>
                <w:rFonts w:cs="Courier New"/>
              </w:rPr>
            </w:pPr>
            <w:r>
              <w:rPr>
                <w:rFonts w:cs="Courier New"/>
              </w:rPr>
              <w:t xml:space="preserve">Level Setting Activity: </w:t>
            </w:r>
            <w:r w:rsidR="00361465">
              <w:rPr>
                <w:rFonts w:cs="Courier New"/>
              </w:rPr>
              <w:t>Physicians and Providers (English)</w:t>
            </w:r>
          </w:p>
        </w:tc>
      </w:tr>
      <w:tr w:rsidRPr="00D96D9E" w:rsidR="00D12A9D" w:rsidTr="005B4572" w14:paraId="42513A1F" w14:textId="77777777">
        <w:trPr>
          <w:trHeight w:val="255"/>
        </w:trPr>
        <w:tc>
          <w:tcPr>
            <w:tcW w:w="1657" w:type="dxa"/>
            <w:noWrap/>
            <w:vAlign w:val="bottom"/>
          </w:tcPr>
          <w:p w:rsidR="00D12A9D" w:rsidP="00D12A9D" w:rsidRDefault="009A301D" w14:paraId="186D16C0" w14:textId="72550AE2">
            <w:pPr>
              <w:spacing w:before="120"/>
              <w:jc w:val="center"/>
              <w:rPr>
                <w:rFonts w:eastAsia="SimSun" w:cs="Courier New"/>
                <w:lang w:eastAsia="zh-CN"/>
              </w:rPr>
            </w:pPr>
            <w:r>
              <w:rPr>
                <w:rFonts w:eastAsia="SimSun" w:cs="Courier New"/>
                <w:lang w:eastAsia="zh-CN"/>
              </w:rPr>
              <w:t>4</w:t>
            </w:r>
            <w:r w:rsidR="00FC06AC">
              <w:rPr>
                <w:rFonts w:eastAsia="SimSun" w:cs="Courier New"/>
                <w:lang w:eastAsia="zh-CN"/>
              </w:rPr>
              <w:t>c</w:t>
            </w:r>
          </w:p>
        </w:tc>
        <w:tc>
          <w:tcPr>
            <w:tcW w:w="8580" w:type="dxa"/>
            <w:noWrap/>
          </w:tcPr>
          <w:p w:rsidR="00D12A9D" w:rsidP="00D12A9D" w:rsidRDefault="00D12A9D" w14:paraId="2C0E7953" w14:textId="6BD2E881">
            <w:pPr>
              <w:spacing w:before="120"/>
              <w:ind w:left="720"/>
              <w:rPr>
                <w:rFonts w:cs="Courier New"/>
              </w:rPr>
            </w:pPr>
            <w:r>
              <w:rPr>
                <w:rFonts w:cs="Courier New"/>
              </w:rPr>
              <w:t>Messages for Testing</w:t>
            </w:r>
            <w:r w:rsidR="00124A17">
              <w:rPr>
                <w:rFonts w:cs="Courier New"/>
              </w:rPr>
              <w:t>:</w:t>
            </w:r>
            <w:r>
              <w:rPr>
                <w:rFonts w:cs="Courier New"/>
              </w:rPr>
              <w:t xml:space="preserve"> Consumers </w:t>
            </w:r>
            <w:r w:rsidR="00947DB4">
              <w:rPr>
                <w:rFonts w:cs="Courier New"/>
              </w:rPr>
              <w:t>(English, Spanish, Mandarin, Vietnamese</w:t>
            </w:r>
            <w:r w:rsidR="00361465">
              <w:rPr>
                <w:rFonts w:cs="Courier New"/>
              </w:rPr>
              <w:t>, Tagalog, Hindi</w:t>
            </w:r>
            <w:r w:rsidR="00947DB4">
              <w:rPr>
                <w:rFonts w:cs="Courier New"/>
              </w:rPr>
              <w:t>)</w:t>
            </w:r>
            <w:r>
              <w:rPr>
                <w:rFonts w:cs="Courier New"/>
              </w:rPr>
              <w:t xml:space="preserve"> </w:t>
            </w:r>
          </w:p>
        </w:tc>
      </w:tr>
      <w:tr w:rsidRPr="00D96D9E" w:rsidR="00D12A9D" w:rsidTr="005B4572" w14:paraId="02F33717" w14:textId="77777777">
        <w:trPr>
          <w:trHeight w:val="255"/>
        </w:trPr>
        <w:tc>
          <w:tcPr>
            <w:tcW w:w="1657" w:type="dxa"/>
            <w:noWrap/>
            <w:vAlign w:val="bottom"/>
          </w:tcPr>
          <w:p w:rsidR="00D12A9D" w:rsidP="00D12A9D" w:rsidRDefault="00F942DA" w14:paraId="4356135D" w14:textId="22AF221D">
            <w:pPr>
              <w:spacing w:before="120"/>
              <w:jc w:val="center"/>
              <w:rPr>
                <w:rFonts w:eastAsia="SimSun" w:cs="Courier New"/>
                <w:lang w:eastAsia="zh-CN"/>
              </w:rPr>
            </w:pPr>
            <w:r>
              <w:rPr>
                <w:rFonts w:eastAsia="SimSun" w:cs="Courier New"/>
                <w:lang w:eastAsia="zh-CN"/>
              </w:rPr>
              <w:t>4</w:t>
            </w:r>
            <w:r w:rsidR="00FC06AC">
              <w:rPr>
                <w:rFonts w:eastAsia="SimSun" w:cs="Courier New"/>
                <w:lang w:eastAsia="zh-CN"/>
              </w:rPr>
              <w:t>d</w:t>
            </w:r>
          </w:p>
        </w:tc>
        <w:tc>
          <w:tcPr>
            <w:tcW w:w="8580" w:type="dxa"/>
            <w:noWrap/>
          </w:tcPr>
          <w:p w:rsidR="00D12A9D" w:rsidP="00D12A9D" w:rsidRDefault="00D12A9D" w14:paraId="5831A0D0" w14:textId="36682DF2">
            <w:pPr>
              <w:spacing w:before="120"/>
              <w:ind w:left="720"/>
              <w:rPr>
                <w:rFonts w:cs="Courier New"/>
              </w:rPr>
            </w:pPr>
            <w:r>
              <w:rPr>
                <w:rFonts w:cs="Courier New"/>
              </w:rPr>
              <w:t>Messages for Testing</w:t>
            </w:r>
            <w:r w:rsidR="00124A17">
              <w:rPr>
                <w:rFonts w:cs="Courier New"/>
              </w:rPr>
              <w:t>:</w:t>
            </w:r>
            <w:r>
              <w:rPr>
                <w:rFonts w:cs="Courier New"/>
              </w:rPr>
              <w:t xml:space="preserve"> </w:t>
            </w:r>
            <w:r w:rsidR="009265EA">
              <w:rPr>
                <w:rFonts w:cs="Courier New"/>
              </w:rPr>
              <w:t>Physicians, Physicians’ Assistants, Nurse Practitioners, and Nurses (English)</w:t>
            </w:r>
          </w:p>
        </w:tc>
      </w:tr>
      <w:tr w:rsidRPr="00D96D9E" w:rsidR="00D12A9D" w:rsidTr="005B4572" w14:paraId="4E92881B" w14:textId="77777777">
        <w:trPr>
          <w:trHeight w:val="255"/>
        </w:trPr>
        <w:tc>
          <w:tcPr>
            <w:tcW w:w="1657" w:type="dxa"/>
            <w:noWrap/>
            <w:vAlign w:val="bottom"/>
          </w:tcPr>
          <w:p w:rsidRPr="00D96D9E" w:rsidR="00D12A9D" w:rsidP="00D12A9D" w:rsidRDefault="00F942DA" w14:paraId="43F14701" w14:textId="120DD273">
            <w:pPr>
              <w:spacing w:before="120"/>
              <w:jc w:val="center"/>
              <w:rPr>
                <w:rFonts w:eastAsia="SimSun" w:cs="Courier New"/>
                <w:lang w:eastAsia="zh-CN"/>
              </w:rPr>
            </w:pPr>
            <w:r>
              <w:rPr>
                <w:rFonts w:eastAsia="SimSun" w:cs="Courier New"/>
                <w:lang w:eastAsia="zh-CN"/>
              </w:rPr>
              <w:t>5</w:t>
            </w:r>
          </w:p>
        </w:tc>
        <w:tc>
          <w:tcPr>
            <w:tcW w:w="8580" w:type="dxa"/>
            <w:noWrap/>
            <w:vAlign w:val="bottom"/>
          </w:tcPr>
          <w:p w:rsidRPr="00043788" w:rsidR="00D12A9D" w:rsidP="00D12A9D" w:rsidRDefault="00D12A9D" w14:paraId="1A3DC3F0" w14:textId="77777777">
            <w:pPr>
              <w:spacing w:before="120"/>
              <w:rPr>
                <w:rFonts w:cs="Courier New"/>
                <w:b/>
                <w:bCs/>
              </w:rPr>
            </w:pPr>
            <w:r w:rsidRPr="00043788">
              <w:rPr>
                <w:rFonts w:cs="Courier New"/>
                <w:b/>
                <w:bCs/>
              </w:rPr>
              <w:t>Human Subjects Approvals</w:t>
            </w:r>
          </w:p>
        </w:tc>
      </w:tr>
      <w:tr w:rsidRPr="00D96D9E" w:rsidR="00D12A9D" w:rsidTr="005B4572" w14:paraId="4717855C" w14:textId="77777777">
        <w:trPr>
          <w:trHeight w:val="255"/>
        </w:trPr>
        <w:tc>
          <w:tcPr>
            <w:tcW w:w="1657" w:type="dxa"/>
            <w:noWrap/>
            <w:vAlign w:val="bottom"/>
          </w:tcPr>
          <w:p w:rsidRPr="00D96D9E" w:rsidR="00D12A9D" w:rsidP="00D12A9D" w:rsidRDefault="00F942DA" w14:paraId="667C5D4E" w14:textId="2B6B62D5">
            <w:pPr>
              <w:spacing w:before="120"/>
              <w:jc w:val="center"/>
              <w:rPr>
                <w:rFonts w:eastAsia="SimSun" w:cs="Courier New"/>
                <w:lang w:eastAsia="zh-CN"/>
              </w:rPr>
            </w:pPr>
            <w:r>
              <w:rPr>
                <w:rFonts w:eastAsia="SimSun" w:cs="Courier New"/>
                <w:lang w:eastAsia="zh-CN"/>
              </w:rPr>
              <w:t>5a</w:t>
            </w:r>
          </w:p>
        </w:tc>
        <w:tc>
          <w:tcPr>
            <w:tcW w:w="8580" w:type="dxa"/>
            <w:noWrap/>
          </w:tcPr>
          <w:p w:rsidRPr="00D96D9E" w:rsidR="00D12A9D" w:rsidP="00D12A9D" w:rsidRDefault="00D12A9D" w14:paraId="4C146FF2" w14:textId="2C29B3E2">
            <w:pPr>
              <w:spacing w:before="120"/>
              <w:ind w:left="720"/>
              <w:rPr>
                <w:rFonts w:cs="Courier New"/>
              </w:rPr>
            </w:pPr>
            <w:r>
              <w:rPr>
                <w:rFonts w:cs="Courier New"/>
              </w:rPr>
              <w:t>IRB Ruling</w:t>
            </w:r>
          </w:p>
        </w:tc>
      </w:tr>
      <w:tr w:rsidRPr="00D96D9E" w:rsidR="00D12A9D" w:rsidTr="005B4572" w14:paraId="78EF24A1" w14:textId="77777777">
        <w:trPr>
          <w:trHeight w:val="255"/>
        </w:trPr>
        <w:tc>
          <w:tcPr>
            <w:tcW w:w="1657" w:type="dxa"/>
            <w:noWrap/>
            <w:vAlign w:val="bottom"/>
          </w:tcPr>
          <w:p w:rsidR="00D12A9D" w:rsidP="00D12A9D" w:rsidRDefault="00F942DA" w14:paraId="77456432" w14:textId="39D3ED80">
            <w:pPr>
              <w:spacing w:before="120"/>
              <w:jc w:val="center"/>
              <w:rPr>
                <w:rFonts w:eastAsia="SimSun" w:cs="Courier New"/>
                <w:lang w:eastAsia="zh-CN"/>
              </w:rPr>
            </w:pPr>
            <w:r>
              <w:rPr>
                <w:rFonts w:eastAsia="SimSun" w:cs="Courier New"/>
                <w:lang w:eastAsia="zh-CN"/>
              </w:rPr>
              <w:t>5b</w:t>
            </w:r>
          </w:p>
        </w:tc>
        <w:tc>
          <w:tcPr>
            <w:tcW w:w="8580" w:type="dxa"/>
            <w:noWrap/>
          </w:tcPr>
          <w:p w:rsidRPr="00FE083E" w:rsidR="00D12A9D" w:rsidP="00D12A9D" w:rsidRDefault="00D12A9D" w14:paraId="3C21D4D8" w14:textId="20B0C13B">
            <w:pPr>
              <w:spacing w:before="120"/>
              <w:ind w:left="720"/>
              <w:rPr>
                <w:rFonts w:cs="Courier New"/>
              </w:rPr>
            </w:pPr>
            <w:r>
              <w:rPr>
                <w:rFonts w:cs="Courier New"/>
              </w:rPr>
              <w:t>Project Determination and Approval Form</w:t>
            </w:r>
          </w:p>
        </w:tc>
      </w:tr>
    </w:tbl>
    <w:p w:rsidRPr="00D96D9E" w:rsidR="00D27749" w:rsidP="002E15A0" w:rsidRDefault="00D27749" w14:paraId="6A325A1F" w14:textId="77777777">
      <w:pPr>
        <w:autoSpaceDE w:val="0"/>
        <w:autoSpaceDN w:val="0"/>
        <w:adjustRightInd w:val="0"/>
        <w:rPr>
          <w:rFonts w:cs="Courier New"/>
        </w:rPr>
      </w:pPr>
    </w:p>
    <w:p w:rsidR="00BA3CB7" w:rsidP="00410457" w:rsidRDefault="00317442" w14:paraId="6EB367D7" w14:textId="69769AD4">
      <w:pPr>
        <w:pStyle w:val="aBodyText"/>
      </w:pPr>
      <w:bookmarkStart w:name="_Toc31897115" w:id="1"/>
      <w:bookmarkStart w:name="_Toc235958534" w:id="2"/>
      <w:bookmarkStart w:name="_Toc306891233" w:id="3"/>
      <w:r w:rsidRPr="00D96D9E">
        <w:rPr>
          <w:noProof/>
        </w:rPr>
        <w:lastRenderedPageBreak/>
        <mc:AlternateContent>
          <mc:Choice Requires="wps">
            <w:drawing>
              <wp:anchor distT="45720" distB="45720" distL="114300" distR="114300" simplePos="0" relativeHeight="251658240" behindDoc="0" locked="0" layoutInCell="1" allowOverlap="1" wp14:editId="2C51D6A3" wp14:anchorId="2B7BD45E">
                <wp:simplePos x="0" y="0"/>
                <wp:positionH relativeFrom="column">
                  <wp:posOffset>-57150</wp:posOffset>
                </wp:positionH>
                <wp:positionV relativeFrom="paragraph">
                  <wp:posOffset>0</wp:posOffset>
                </wp:positionV>
                <wp:extent cx="6457950" cy="80327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032750"/>
                        </a:xfrm>
                        <a:prstGeom prst="rect">
                          <a:avLst/>
                        </a:prstGeom>
                        <a:solidFill>
                          <a:srgbClr val="FFFFFF"/>
                        </a:solidFill>
                        <a:ln w="9525">
                          <a:solidFill>
                            <a:srgbClr val="000000"/>
                          </a:solidFill>
                          <a:miter lim="800000"/>
                          <a:headEnd/>
                          <a:tailEnd/>
                        </a:ln>
                      </wps:spPr>
                      <wps:txbx>
                        <w:txbxContent>
                          <w:p w:rsidRPr="00187C7E" w:rsidR="00051168" w:rsidP="001F2435" w:rsidRDefault="00051168" w14:paraId="6D4810EE" w14:textId="62822B24">
                            <w:pPr>
                              <w:pStyle w:val="ListParagraph"/>
                              <w:numPr>
                                <w:ilvl w:val="0"/>
                                <w:numId w:val="44"/>
                              </w:numPr>
                              <w:spacing w:line="360" w:lineRule="auto"/>
                              <w:rPr>
                                <w:rFonts w:ascii="Courier New" w:hAnsi="Courier New" w:cs="Courier New"/>
                                <w:sz w:val="24"/>
                              </w:rPr>
                            </w:pPr>
                            <w:r w:rsidRPr="00187C7E">
                              <w:rPr>
                                <w:rFonts w:ascii="Courier New" w:hAnsi="Courier New" w:cs="Courier New"/>
                                <w:sz w:val="24"/>
                              </w:rPr>
                              <w:t xml:space="preserve">The primary goal for </w:t>
                            </w:r>
                            <w:r w:rsidRPr="00043DC8">
                              <w:rPr>
                                <w:rFonts w:ascii="Courier New" w:hAnsi="Courier New" w:cs="Courier New"/>
                                <w:sz w:val="24"/>
                              </w:rPr>
                              <w:t xml:space="preserve">this </w:t>
                            </w:r>
                            <w:r>
                              <w:rPr>
                                <w:rFonts w:ascii="Courier New" w:hAnsi="Courier New" w:cs="Courier New"/>
                                <w:sz w:val="24"/>
                                <w:lang w:val="en-US"/>
                              </w:rPr>
                              <w:t xml:space="preserve">message testing </w:t>
                            </w:r>
                            <w:r w:rsidRPr="00043DC8">
                              <w:rPr>
                                <w:rFonts w:ascii="Courier New" w:hAnsi="Courier New" w:cs="Courier New"/>
                                <w:sz w:val="24"/>
                                <w:lang w:val="en-US"/>
                              </w:rPr>
                              <w:t>project</w:t>
                            </w:r>
                            <w:r>
                              <w:rPr>
                                <w:rFonts w:ascii="Courier New" w:hAnsi="Courier New" w:cs="Courier New"/>
                                <w:sz w:val="24"/>
                                <w:lang w:val="en-US"/>
                              </w:rPr>
                              <w:t xml:space="preserve"> </w:t>
                            </w:r>
                            <w:r w:rsidRPr="00187C7E">
                              <w:rPr>
                                <w:rFonts w:ascii="Courier New" w:hAnsi="Courier New" w:cs="Courier New"/>
                                <w:sz w:val="24"/>
                              </w:rPr>
                              <w:t>is to explore and understand influences, barriers, and facilitators for testing and treating latent tuberculosis infection (LTBI) in order to develop a communication</w:t>
                            </w:r>
                            <w:r>
                              <w:rPr>
                                <w:rFonts w:ascii="Courier New" w:hAnsi="Courier New" w:cs="Courier New"/>
                                <w:sz w:val="24"/>
                                <w:lang w:val="en-US"/>
                              </w:rPr>
                              <w:t>s</w:t>
                            </w:r>
                            <w:r w:rsidRPr="00187C7E">
                              <w:rPr>
                                <w:rFonts w:ascii="Courier New" w:hAnsi="Courier New" w:cs="Courier New"/>
                                <w:sz w:val="24"/>
                              </w:rPr>
                              <w:t xml:space="preserve"> c</w:t>
                            </w:r>
                            <w:r>
                              <w:rPr>
                                <w:rFonts w:ascii="Courier New" w:hAnsi="Courier New" w:cs="Courier New"/>
                                <w:sz w:val="24"/>
                              </w:rPr>
                              <w:t>ampaign</w:t>
                            </w:r>
                            <w:r w:rsidRPr="00187C7E">
                              <w:rPr>
                                <w:rFonts w:ascii="Courier New" w:hAnsi="Courier New" w:cs="Courier New"/>
                                <w:sz w:val="24"/>
                              </w:rPr>
                              <w:t>.</w:t>
                            </w:r>
                          </w:p>
                          <w:p w:rsidRPr="001F2435" w:rsidR="00051168" w:rsidP="001F2435" w:rsidRDefault="00051168" w14:paraId="7C2053E8" w14:textId="4A63AF47">
                            <w:pPr>
                              <w:pStyle w:val="ListParagraph"/>
                              <w:numPr>
                                <w:ilvl w:val="0"/>
                                <w:numId w:val="44"/>
                              </w:numPr>
                              <w:spacing w:line="360" w:lineRule="auto"/>
                              <w:rPr>
                                <w:rFonts w:ascii="Courier New" w:hAnsi="Courier New" w:cs="Courier New"/>
                                <w:sz w:val="24"/>
                              </w:rPr>
                            </w:pPr>
                            <w:r w:rsidRPr="001F2435">
                              <w:rPr>
                                <w:rFonts w:ascii="Courier New" w:hAnsi="Courier New" w:cs="Courier New"/>
                                <w:sz w:val="24"/>
                              </w:rPr>
                              <w:t xml:space="preserve">Project objectives for the public health program activities are as follows:  </w:t>
                            </w:r>
                          </w:p>
                          <w:p w:rsidRPr="001F2435" w:rsidR="00051168" w:rsidP="001F2435" w:rsidRDefault="00051168" w14:paraId="4D718985" w14:textId="4E8EEA63">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levels of awareness, knowledge, attitudes, beliefs, practices, and cultural influences related to TB and </w:t>
                            </w:r>
                            <w:r>
                              <w:rPr>
                                <w:rFonts w:ascii="Courier New" w:hAnsi="Courier New" w:cs="Courier New"/>
                                <w:sz w:val="24"/>
                                <w:szCs w:val="24"/>
                                <w:lang w:val="en-US"/>
                              </w:rPr>
                              <w:t>LTBI</w:t>
                            </w:r>
                            <w:r w:rsidRPr="001F2435">
                              <w:rPr>
                                <w:rFonts w:ascii="Courier New" w:hAnsi="Courier New" w:cs="Courier New"/>
                                <w:sz w:val="24"/>
                                <w:szCs w:val="24"/>
                              </w:rPr>
                              <w:t xml:space="preserve"> among at-risk consumer audiences and their healthcare providers</w:t>
                            </w:r>
                          </w:p>
                          <w:p w:rsidRPr="001F2435" w:rsidR="00051168" w:rsidP="001F2435" w:rsidRDefault="00051168" w14:paraId="2892421D" w14:textId="536EFF48">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key barriers to </w:t>
                            </w:r>
                            <w:r>
                              <w:rPr>
                                <w:rFonts w:ascii="Courier New" w:hAnsi="Courier New" w:cs="Courier New"/>
                                <w:sz w:val="24"/>
                                <w:szCs w:val="24"/>
                                <w:lang w:val="en-US"/>
                              </w:rPr>
                              <w:t>LTBI</w:t>
                            </w:r>
                            <w:r w:rsidRPr="001F2435">
                              <w:rPr>
                                <w:rFonts w:ascii="Courier New" w:hAnsi="Courier New" w:cs="Courier New"/>
                                <w:sz w:val="24"/>
                                <w:szCs w:val="24"/>
                              </w:rPr>
                              <w:t xml:space="preserve"> testing and treatment</w:t>
                            </w:r>
                          </w:p>
                          <w:p w:rsidRPr="001F2435" w:rsidR="00051168" w:rsidP="001F2435" w:rsidRDefault="00051168" w14:paraId="1354DB8A" w14:textId="37A7CCF7">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key motivators to </w:t>
                            </w:r>
                            <w:r>
                              <w:rPr>
                                <w:rFonts w:ascii="Courier New" w:hAnsi="Courier New" w:cs="Courier New"/>
                                <w:sz w:val="24"/>
                                <w:szCs w:val="24"/>
                                <w:lang w:val="en-US"/>
                              </w:rPr>
                              <w:t>LTBI</w:t>
                            </w:r>
                            <w:r w:rsidRPr="001F2435">
                              <w:rPr>
                                <w:rFonts w:ascii="Courier New" w:hAnsi="Courier New" w:cs="Courier New"/>
                                <w:sz w:val="24"/>
                                <w:szCs w:val="24"/>
                              </w:rPr>
                              <w:t xml:space="preserve"> testing and treatment, as well as trusted sources and messengers of health information</w:t>
                            </w:r>
                          </w:p>
                          <w:p w:rsidRPr="003E14C2" w:rsidR="00051168" w:rsidP="001F2435" w:rsidRDefault="00051168" w14:paraId="20F502B4" w14:textId="2974FE37">
                            <w:pPr>
                              <w:pStyle w:val="ListParagraph"/>
                              <w:numPr>
                                <w:ilvl w:val="1"/>
                                <w:numId w:val="44"/>
                              </w:numPr>
                              <w:spacing w:line="360" w:lineRule="auto"/>
                              <w:rPr>
                                <w:rFonts w:ascii="Courier New" w:hAnsi="Courier New" w:cs="Courier New"/>
                                <w:sz w:val="24"/>
                              </w:rPr>
                            </w:pPr>
                            <w:r w:rsidRPr="003E14C2">
                              <w:rPr>
                                <w:rFonts w:ascii="Courier New" w:hAnsi="Courier New" w:cs="Courier New"/>
                                <w:sz w:val="24"/>
                                <w:szCs w:val="24"/>
                              </w:rPr>
                              <w:t xml:space="preserve">Assess the most effective communications channels for information about </w:t>
                            </w:r>
                            <w:r>
                              <w:rPr>
                                <w:rFonts w:ascii="Courier New" w:hAnsi="Courier New" w:cs="Courier New"/>
                                <w:sz w:val="24"/>
                                <w:szCs w:val="24"/>
                                <w:lang w:val="en-US"/>
                              </w:rPr>
                              <w:t>LTBI</w:t>
                            </w:r>
                            <w:r w:rsidRPr="003E14C2">
                              <w:rPr>
                                <w:rFonts w:ascii="Courier New" w:hAnsi="Courier New" w:cs="Courier New"/>
                                <w:sz w:val="24"/>
                                <w:szCs w:val="24"/>
                              </w:rPr>
                              <w:t xml:space="preserve"> for </w:t>
                            </w:r>
                            <w:r>
                              <w:rPr>
                                <w:rFonts w:ascii="Courier New" w:hAnsi="Courier New" w:cs="Courier New"/>
                                <w:sz w:val="24"/>
                                <w:szCs w:val="24"/>
                                <w:lang w:val="en-US"/>
                              </w:rPr>
                              <w:t>non-U.S.--born</w:t>
                            </w:r>
                            <w:r w:rsidRPr="003E14C2">
                              <w:rPr>
                                <w:rFonts w:ascii="Courier New" w:hAnsi="Courier New" w:cs="Courier New"/>
                                <w:sz w:val="24"/>
                                <w:szCs w:val="24"/>
                              </w:rPr>
                              <w:t xml:space="preserve"> community members and their healthcare providers</w:t>
                            </w:r>
                          </w:p>
                          <w:p w:rsidRPr="003E14C2" w:rsidR="00051168" w:rsidP="001F2435" w:rsidRDefault="00051168" w14:paraId="03F6C308" w14:textId="08495189">
                            <w:pPr>
                              <w:pStyle w:val="ListParagraph"/>
                              <w:numPr>
                                <w:ilvl w:val="1"/>
                                <w:numId w:val="44"/>
                              </w:numPr>
                              <w:spacing w:line="360" w:lineRule="auto"/>
                              <w:rPr>
                                <w:rFonts w:ascii="Courier New" w:hAnsi="Courier New" w:cs="Courier New"/>
                                <w:sz w:val="24"/>
                              </w:rPr>
                            </w:pPr>
                            <w:r w:rsidRPr="003E14C2">
                              <w:rPr>
                                <w:rFonts w:ascii="Courier New" w:hAnsi="Courier New" w:cs="Courier New"/>
                                <w:sz w:val="24"/>
                                <w:szCs w:val="24"/>
                              </w:rPr>
                              <w:t xml:space="preserve">Test key messages, materials, and creative to communicate about </w:t>
                            </w:r>
                            <w:r>
                              <w:rPr>
                                <w:rFonts w:ascii="Courier New" w:hAnsi="Courier New" w:cs="Courier New"/>
                                <w:sz w:val="24"/>
                                <w:szCs w:val="24"/>
                                <w:lang w:val="en-US"/>
                              </w:rPr>
                              <w:t>LTBI</w:t>
                            </w:r>
                            <w:r w:rsidRPr="003E14C2">
                              <w:rPr>
                                <w:rFonts w:ascii="Courier New" w:hAnsi="Courier New" w:cs="Courier New"/>
                                <w:sz w:val="24"/>
                                <w:szCs w:val="24"/>
                              </w:rPr>
                              <w:t xml:space="preserve"> among key target audiences</w:t>
                            </w:r>
                          </w:p>
                          <w:p w:rsidRPr="003E14C2" w:rsidR="00051168" w:rsidP="00DA2D8A" w:rsidRDefault="00051168" w14:paraId="201A26D3" w14:textId="00ED07F9">
                            <w:pPr>
                              <w:pStyle w:val="ListParagraph"/>
                              <w:numPr>
                                <w:ilvl w:val="0"/>
                                <w:numId w:val="44"/>
                              </w:numPr>
                              <w:spacing w:after="0" w:line="240" w:lineRule="auto"/>
                              <w:rPr>
                                <w:rFonts w:ascii="Courier New" w:hAnsi="Courier New" w:cs="Courier New"/>
                                <w:sz w:val="24"/>
                                <w:szCs w:val="24"/>
                              </w:rPr>
                            </w:pPr>
                            <w:r w:rsidRPr="003E14C2">
                              <w:rPr>
                                <w:rFonts w:ascii="Courier New" w:hAnsi="Courier New" w:cs="Courier New"/>
                                <w:sz w:val="24"/>
                                <w:szCs w:val="24"/>
                              </w:rPr>
                              <w:t xml:space="preserve">The method that will be used for data collection is </w:t>
                            </w:r>
                            <w:r w:rsidRPr="003E14C2">
                              <w:rPr>
                                <w:rFonts w:ascii="Courier New" w:hAnsi="Courier New" w:cs="Courier New"/>
                                <w:sz w:val="24"/>
                                <w:szCs w:val="24"/>
                                <w:lang w:val="en-US"/>
                              </w:rPr>
                              <w:t>focus groups</w:t>
                            </w:r>
                            <w:r>
                              <w:rPr>
                                <w:rFonts w:ascii="Courier New" w:hAnsi="Courier New" w:cs="Courier New"/>
                                <w:sz w:val="24"/>
                                <w:szCs w:val="24"/>
                                <w:lang w:val="en-US"/>
                              </w:rPr>
                              <w:t xml:space="preserve"> and interviews</w:t>
                            </w:r>
                            <w:r w:rsidRPr="003E14C2">
                              <w:rPr>
                                <w:rFonts w:ascii="Courier New" w:hAnsi="Courier New" w:cs="Courier New"/>
                                <w:sz w:val="24"/>
                                <w:szCs w:val="24"/>
                              </w:rPr>
                              <w:t xml:space="preserve">. </w:t>
                            </w:r>
                          </w:p>
                          <w:p w:rsidRPr="007E7A86" w:rsidR="00051168" w:rsidP="00DA2D8A" w:rsidRDefault="00051168" w14:paraId="19D4B9FB" w14:textId="78CD1500">
                            <w:pPr>
                              <w:pStyle w:val="ListParagraph"/>
                              <w:numPr>
                                <w:ilvl w:val="0"/>
                                <w:numId w:val="44"/>
                              </w:numPr>
                              <w:spacing w:after="0" w:line="240" w:lineRule="auto"/>
                              <w:rPr>
                                <w:rFonts w:ascii="Courier New" w:hAnsi="Courier New" w:cs="Courier New"/>
                                <w:sz w:val="24"/>
                                <w:szCs w:val="24"/>
                              </w:rPr>
                            </w:pPr>
                            <w:r w:rsidRPr="003E14C2">
                              <w:rPr>
                                <w:rFonts w:ascii="Courier New" w:hAnsi="Courier New" w:cs="Courier New"/>
                                <w:sz w:val="24"/>
                                <w:szCs w:val="24"/>
                              </w:rPr>
                              <w:t>The subpopulation to be studied</w:t>
                            </w:r>
                            <w:r w:rsidRPr="003E14C2">
                              <w:rPr>
                                <w:rFonts w:ascii="Courier New" w:hAnsi="Courier New" w:cs="Courier New"/>
                                <w:sz w:val="24"/>
                                <w:szCs w:val="24"/>
                                <w:lang w:val="en-US"/>
                              </w:rPr>
                              <w:t xml:space="preserve"> are up</w:t>
                            </w:r>
                            <w:r w:rsidRPr="003E14C2">
                              <w:rPr>
                                <w:rFonts w:ascii="Courier New" w:hAnsi="Courier New" w:cs="Courier New"/>
                                <w:sz w:val="24"/>
                                <w:szCs w:val="24"/>
                              </w:rPr>
                              <w:t xml:space="preserve"> to 1</w:t>
                            </w:r>
                            <w:r>
                              <w:rPr>
                                <w:rFonts w:ascii="Courier New" w:hAnsi="Courier New" w:cs="Courier New"/>
                                <w:sz w:val="24"/>
                                <w:szCs w:val="24"/>
                                <w:lang w:val="en-US"/>
                              </w:rPr>
                              <w:t>24</w:t>
                            </w:r>
                            <w:r w:rsidRPr="003E14C2">
                              <w:rPr>
                                <w:rFonts w:ascii="Courier New" w:hAnsi="Courier New" w:cs="Courier New"/>
                                <w:sz w:val="24"/>
                                <w:szCs w:val="24"/>
                              </w:rPr>
                              <w:t xml:space="preserve"> individuals, including</w:t>
                            </w:r>
                            <w:r w:rsidRPr="007E7A86">
                              <w:rPr>
                                <w:rFonts w:ascii="Courier New" w:hAnsi="Courier New" w:cs="Courier New"/>
                                <w:sz w:val="24"/>
                                <w:szCs w:val="24"/>
                                <w:lang w:val="en-US"/>
                              </w:rPr>
                              <w:t>:</w:t>
                            </w:r>
                          </w:p>
                          <w:p w:rsidRPr="007E7A86" w:rsidR="00051168" w:rsidP="00DA2D8A" w:rsidRDefault="00051168" w14:paraId="0769F21A" w14:textId="6EABAB9D">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Mexico;</w:t>
                            </w:r>
                          </w:p>
                          <w:p w:rsidRPr="007E7A86" w:rsidR="00051168" w:rsidP="00DA2D8A" w:rsidRDefault="00051168" w14:paraId="5719DFC8" w14:textId="4AE3A7BC">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the Philippines;</w:t>
                            </w:r>
                          </w:p>
                          <w:p w:rsidRPr="007E7A86" w:rsidR="00051168" w:rsidP="00DA2D8A" w:rsidRDefault="00051168" w14:paraId="5E5A4D99" w14:textId="1AA6C153">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India;</w:t>
                            </w:r>
                          </w:p>
                          <w:p w:rsidRPr="007E7A86" w:rsidR="00051168" w:rsidP="00DA2D8A" w:rsidRDefault="00051168" w14:paraId="5ECFE1E5" w14:textId="0A534175">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Guatemala;</w:t>
                            </w:r>
                          </w:p>
                          <w:p w:rsidRPr="007E7A86" w:rsidR="00051168" w:rsidP="00DA2D8A" w:rsidRDefault="00051168" w14:paraId="297281A4" w14:textId="3702D0BD">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China;</w:t>
                            </w:r>
                          </w:p>
                          <w:p w:rsidRPr="007E7A86" w:rsidR="00051168" w:rsidP="00DA2D8A" w:rsidRDefault="00051168" w14:paraId="07B8A058" w14:textId="020EB516">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Vietnam</w:t>
                            </w:r>
                            <w:r w:rsidRPr="007E7A86">
                              <w:rPr>
                                <w:rFonts w:ascii="Courier New" w:hAnsi="Courier New" w:cs="Courier New"/>
                                <w:sz w:val="24"/>
                                <w:szCs w:val="24"/>
                              </w:rPr>
                              <w:t xml:space="preserve">; </w:t>
                            </w:r>
                          </w:p>
                          <w:p w:rsidRPr="007E7A86" w:rsidR="00051168" w:rsidP="00DA2D8A" w:rsidRDefault="00051168" w14:paraId="265028F9" w14:textId="3E04731F">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rPr>
                              <w:t>12 physicians serving at-risk communities;</w:t>
                            </w:r>
                            <w:r w:rsidRPr="007E7A86">
                              <w:rPr>
                                <w:rFonts w:ascii="Courier New" w:hAnsi="Courier New" w:cs="Courier New"/>
                                <w:sz w:val="24"/>
                                <w:szCs w:val="24"/>
                                <w:lang w:val="en-US"/>
                              </w:rPr>
                              <w:t xml:space="preserve"> and</w:t>
                            </w:r>
                          </w:p>
                          <w:p w:rsidRPr="007E7A86" w:rsidR="00051168" w:rsidP="00DA2D8A" w:rsidRDefault="00051168" w14:paraId="6B97176D" w14:textId="0945B8FB">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28</w:t>
                            </w:r>
                            <w:r w:rsidRPr="007E7A86">
                              <w:rPr>
                                <w:rFonts w:ascii="Courier New" w:hAnsi="Courier New" w:cs="Courier New"/>
                                <w:sz w:val="24"/>
                                <w:szCs w:val="24"/>
                                <w:lang w:val="en-US"/>
                              </w:rPr>
                              <w:t xml:space="preserve"> nurses, nurse practitioners and physician assistants serving at-risk communities.</w:t>
                            </w:r>
                          </w:p>
                          <w:p w:rsidRPr="00A40456" w:rsidR="00051168" w:rsidP="00A40456" w:rsidRDefault="00051168" w14:paraId="301A35A4" w14:textId="4D1F2746">
                            <w:pPr>
                              <w:pStyle w:val="ListParagraph"/>
                              <w:numPr>
                                <w:ilvl w:val="0"/>
                                <w:numId w:val="44"/>
                              </w:numPr>
                              <w:spacing w:after="0" w:line="240" w:lineRule="auto"/>
                              <w:rPr>
                                <w:rFonts w:ascii="Courier New" w:hAnsi="Courier New" w:cs="Courier New"/>
                                <w:sz w:val="24"/>
                                <w:szCs w:val="24"/>
                                <w:lang w:val="en-US"/>
                              </w:rPr>
                            </w:pPr>
                            <w:r w:rsidRPr="00A40456">
                              <w:rPr>
                                <w:rFonts w:ascii="Courier New" w:hAnsi="Courier New" w:cs="Courier New"/>
                                <w:sz w:val="24"/>
                                <w:szCs w:val="24"/>
                                <w:lang w:val="en-US"/>
                              </w:rPr>
                              <w:t xml:space="preserve">Data will be analyzed via direct observation as well as </w:t>
                            </w:r>
                            <w:r>
                              <w:rPr>
                                <w:rFonts w:ascii="Courier New" w:hAnsi="Courier New" w:cs="Courier New"/>
                                <w:sz w:val="24"/>
                                <w:szCs w:val="24"/>
                                <w:lang w:val="en-US"/>
                              </w:rPr>
                              <w:t xml:space="preserve">inductive </w:t>
                            </w:r>
                            <w:r w:rsidRPr="00A40456">
                              <w:rPr>
                                <w:rFonts w:ascii="Courier New" w:hAnsi="Courier New" w:cs="Courier New"/>
                                <w:sz w:val="24"/>
                                <w:szCs w:val="24"/>
                                <w:lang w:val="en-US"/>
                              </w:rPr>
                              <w:t>analysis of transcripts to identify themes and patterns.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7BD45E">
                <v:stroke joinstyle="miter"/>
                <v:path gradientshapeok="t" o:connecttype="rect"/>
              </v:shapetype>
              <v:shape id="Text Box 2" style="position:absolute;margin-left:-4.5pt;margin-top:0;width:508.5pt;height:6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">
                <v:textbox>
                  <w:txbxContent>
                    <w:p w:rsidRPr="00187C7E" w:rsidR="00051168" w:rsidP="001F2435" w:rsidRDefault="00051168" w14:paraId="6D4810EE" w14:textId="62822B24">
                      <w:pPr>
                        <w:pStyle w:val="ListParagraph"/>
                        <w:numPr>
                          <w:ilvl w:val="0"/>
                          <w:numId w:val="44"/>
                        </w:numPr>
                        <w:spacing w:line="360" w:lineRule="auto"/>
                        <w:rPr>
                          <w:rFonts w:ascii="Courier New" w:hAnsi="Courier New" w:cs="Courier New"/>
                          <w:sz w:val="24"/>
                        </w:rPr>
                      </w:pPr>
                      <w:r w:rsidRPr="00187C7E">
                        <w:rPr>
                          <w:rFonts w:ascii="Courier New" w:hAnsi="Courier New" w:cs="Courier New"/>
                          <w:sz w:val="24"/>
                        </w:rPr>
                        <w:t xml:space="preserve">The primary goal for </w:t>
                      </w:r>
                      <w:r w:rsidRPr="00043DC8">
                        <w:rPr>
                          <w:rFonts w:ascii="Courier New" w:hAnsi="Courier New" w:cs="Courier New"/>
                          <w:sz w:val="24"/>
                        </w:rPr>
                        <w:t xml:space="preserve">this </w:t>
                      </w:r>
                      <w:r>
                        <w:rPr>
                          <w:rFonts w:ascii="Courier New" w:hAnsi="Courier New" w:cs="Courier New"/>
                          <w:sz w:val="24"/>
                          <w:lang w:val="en-US"/>
                        </w:rPr>
                        <w:t xml:space="preserve">message testing </w:t>
                      </w:r>
                      <w:r w:rsidRPr="00043DC8">
                        <w:rPr>
                          <w:rFonts w:ascii="Courier New" w:hAnsi="Courier New" w:cs="Courier New"/>
                          <w:sz w:val="24"/>
                          <w:lang w:val="en-US"/>
                        </w:rPr>
                        <w:t>project</w:t>
                      </w:r>
                      <w:r>
                        <w:rPr>
                          <w:rFonts w:ascii="Courier New" w:hAnsi="Courier New" w:cs="Courier New"/>
                          <w:sz w:val="24"/>
                          <w:lang w:val="en-US"/>
                        </w:rPr>
                        <w:t xml:space="preserve"> </w:t>
                      </w:r>
                      <w:r w:rsidRPr="00187C7E">
                        <w:rPr>
                          <w:rFonts w:ascii="Courier New" w:hAnsi="Courier New" w:cs="Courier New"/>
                          <w:sz w:val="24"/>
                        </w:rPr>
                        <w:t>is to explore and understand influences, barriers, and facilitators for testing and treating latent tuberculosis infection (LTBI) in order to develop a communication</w:t>
                      </w:r>
                      <w:r>
                        <w:rPr>
                          <w:rFonts w:ascii="Courier New" w:hAnsi="Courier New" w:cs="Courier New"/>
                          <w:sz w:val="24"/>
                          <w:lang w:val="en-US"/>
                        </w:rPr>
                        <w:t>s</w:t>
                      </w:r>
                      <w:r w:rsidRPr="00187C7E">
                        <w:rPr>
                          <w:rFonts w:ascii="Courier New" w:hAnsi="Courier New" w:cs="Courier New"/>
                          <w:sz w:val="24"/>
                        </w:rPr>
                        <w:t xml:space="preserve"> c</w:t>
                      </w:r>
                      <w:r>
                        <w:rPr>
                          <w:rFonts w:ascii="Courier New" w:hAnsi="Courier New" w:cs="Courier New"/>
                          <w:sz w:val="24"/>
                        </w:rPr>
                        <w:t>ampaign</w:t>
                      </w:r>
                      <w:r w:rsidRPr="00187C7E">
                        <w:rPr>
                          <w:rFonts w:ascii="Courier New" w:hAnsi="Courier New" w:cs="Courier New"/>
                          <w:sz w:val="24"/>
                        </w:rPr>
                        <w:t>.</w:t>
                      </w:r>
                    </w:p>
                    <w:p w:rsidRPr="001F2435" w:rsidR="00051168" w:rsidP="001F2435" w:rsidRDefault="00051168" w14:paraId="7C2053E8" w14:textId="4A63AF47">
                      <w:pPr>
                        <w:pStyle w:val="ListParagraph"/>
                        <w:numPr>
                          <w:ilvl w:val="0"/>
                          <w:numId w:val="44"/>
                        </w:numPr>
                        <w:spacing w:line="360" w:lineRule="auto"/>
                        <w:rPr>
                          <w:rFonts w:ascii="Courier New" w:hAnsi="Courier New" w:cs="Courier New"/>
                          <w:sz w:val="24"/>
                        </w:rPr>
                      </w:pPr>
                      <w:r w:rsidRPr="001F2435">
                        <w:rPr>
                          <w:rFonts w:ascii="Courier New" w:hAnsi="Courier New" w:cs="Courier New"/>
                          <w:sz w:val="24"/>
                        </w:rPr>
                        <w:t xml:space="preserve">Project objectives for the public health program activities are as follows:  </w:t>
                      </w:r>
                    </w:p>
                    <w:p w:rsidRPr="001F2435" w:rsidR="00051168" w:rsidP="001F2435" w:rsidRDefault="00051168" w14:paraId="4D718985" w14:textId="4E8EEA63">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levels of awareness, knowledge, attitudes, beliefs, practices, and cultural influences related to TB and </w:t>
                      </w:r>
                      <w:r>
                        <w:rPr>
                          <w:rFonts w:ascii="Courier New" w:hAnsi="Courier New" w:cs="Courier New"/>
                          <w:sz w:val="24"/>
                          <w:szCs w:val="24"/>
                          <w:lang w:val="en-US"/>
                        </w:rPr>
                        <w:t>LTBI</w:t>
                      </w:r>
                      <w:r w:rsidRPr="001F2435">
                        <w:rPr>
                          <w:rFonts w:ascii="Courier New" w:hAnsi="Courier New" w:cs="Courier New"/>
                          <w:sz w:val="24"/>
                          <w:szCs w:val="24"/>
                        </w:rPr>
                        <w:t xml:space="preserve"> among at-risk consumer audiences and their healthcare providers</w:t>
                      </w:r>
                    </w:p>
                    <w:p w:rsidRPr="001F2435" w:rsidR="00051168" w:rsidP="001F2435" w:rsidRDefault="00051168" w14:paraId="2892421D" w14:textId="536EFF48">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key barriers to </w:t>
                      </w:r>
                      <w:r>
                        <w:rPr>
                          <w:rFonts w:ascii="Courier New" w:hAnsi="Courier New" w:cs="Courier New"/>
                          <w:sz w:val="24"/>
                          <w:szCs w:val="24"/>
                          <w:lang w:val="en-US"/>
                        </w:rPr>
                        <w:t>LTBI</w:t>
                      </w:r>
                      <w:r w:rsidRPr="001F2435">
                        <w:rPr>
                          <w:rFonts w:ascii="Courier New" w:hAnsi="Courier New" w:cs="Courier New"/>
                          <w:sz w:val="24"/>
                          <w:szCs w:val="24"/>
                        </w:rPr>
                        <w:t xml:space="preserve"> testing and treatment</w:t>
                      </w:r>
                    </w:p>
                    <w:p w:rsidRPr="001F2435" w:rsidR="00051168" w:rsidP="001F2435" w:rsidRDefault="00051168" w14:paraId="1354DB8A" w14:textId="37A7CCF7">
                      <w:pPr>
                        <w:pStyle w:val="ListParagraph"/>
                        <w:numPr>
                          <w:ilvl w:val="1"/>
                          <w:numId w:val="44"/>
                        </w:numPr>
                        <w:spacing w:line="360" w:lineRule="auto"/>
                        <w:rPr>
                          <w:rFonts w:ascii="Courier New" w:hAnsi="Courier New" w:cs="Courier New"/>
                          <w:sz w:val="24"/>
                        </w:rPr>
                      </w:pPr>
                      <w:r w:rsidRPr="001F2435">
                        <w:rPr>
                          <w:rFonts w:ascii="Courier New" w:hAnsi="Courier New" w:cs="Courier New"/>
                          <w:sz w:val="24"/>
                          <w:szCs w:val="24"/>
                        </w:rPr>
                        <w:t xml:space="preserve">Understand key motivators to </w:t>
                      </w:r>
                      <w:r>
                        <w:rPr>
                          <w:rFonts w:ascii="Courier New" w:hAnsi="Courier New" w:cs="Courier New"/>
                          <w:sz w:val="24"/>
                          <w:szCs w:val="24"/>
                          <w:lang w:val="en-US"/>
                        </w:rPr>
                        <w:t>LTBI</w:t>
                      </w:r>
                      <w:r w:rsidRPr="001F2435">
                        <w:rPr>
                          <w:rFonts w:ascii="Courier New" w:hAnsi="Courier New" w:cs="Courier New"/>
                          <w:sz w:val="24"/>
                          <w:szCs w:val="24"/>
                        </w:rPr>
                        <w:t xml:space="preserve"> testing and treatment, as well as trusted sources and messengers of health information</w:t>
                      </w:r>
                    </w:p>
                    <w:p w:rsidRPr="003E14C2" w:rsidR="00051168" w:rsidP="001F2435" w:rsidRDefault="00051168" w14:paraId="20F502B4" w14:textId="2974FE37">
                      <w:pPr>
                        <w:pStyle w:val="ListParagraph"/>
                        <w:numPr>
                          <w:ilvl w:val="1"/>
                          <w:numId w:val="44"/>
                        </w:numPr>
                        <w:spacing w:line="360" w:lineRule="auto"/>
                        <w:rPr>
                          <w:rFonts w:ascii="Courier New" w:hAnsi="Courier New" w:cs="Courier New"/>
                          <w:sz w:val="24"/>
                        </w:rPr>
                      </w:pPr>
                      <w:r w:rsidRPr="003E14C2">
                        <w:rPr>
                          <w:rFonts w:ascii="Courier New" w:hAnsi="Courier New" w:cs="Courier New"/>
                          <w:sz w:val="24"/>
                          <w:szCs w:val="24"/>
                        </w:rPr>
                        <w:t xml:space="preserve">Assess the most effective communications channels for information about </w:t>
                      </w:r>
                      <w:r>
                        <w:rPr>
                          <w:rFonts w:ascii="Courier New" w:hAnsi="Courier New" w:cs="Courier New"/>
                          <w:sz w:val="24"/>
                          <w:szCs w:val="24"/>
                          <w:lang w:val="en-US"/>
                        </w:rPr>
                        <w:t>LTBI</w:t>
                      </w:r>
                      <w:r w:rsidRPr="003E14C2">
                        <w:rPr>
                          <w:rFonts w:ascii="Courier New" w:hAnsi="Courier New" w:cs="Courier New"/>
                          <w:sz w:val="24"/>
                          <w:szCs w:val="24"/>
                        </w:rPr>
                        <w:t xml:space="preserve"> for </w:t>
                      </w:r>
                      <w:r>
                        <w:rPr>
                          <w:rFonts w:ascii="Courier New" w:hAnsi="Courier New" w:cs="Courier New"/>
                          <w:sz w:val="24"/>
                          <w:szCs w:val="24"/>
                          <w:lang w:val="en-US"/>
                        </w:rPr>
                        <w:t>non-U.S.--born</w:t>
                      </w:r>
                      <w:r w:rsidRPr="003E14C2">
                        <w:rPr>
                          <w:rFonts w:ascii="Courier New" w:hAnsi="Courier New" w:cs="Courier New"/>
                          <w:sz w:val="24"/>
                          <w:szCs w:val="24"/>
                        </w:rPr>
                        <w:t xml:space="preserve"> community members and their healthcare providers</w:t>
                      </w:r>
                    </w:p>
                    <w:p w:rsidRPr="003E14C2" w:rsidR="00051168" w:rsidP="001F2435" w:rsidRDefault="00051168" w14:paraId="03F6C308" w14:textId="08495189">
                      <w:pPr>
                        <w:pStyle w:val="ListParagraph"/>
                        <w:numPr>
                          <w:ilvl w:val="1"/>
                          <w:numId w:val="44"/>
                        </w:numPr>
                        <w:spacing w:line="360" w:lineRule="auto"/>
                        <w:rPr>
                          <w:rFonts w:ascii="Courier New" w:hAnsi="Courier New" w:cs="Courier New"/>
                          <w:sz w:val="24"/>
                        </w:rPr>
                      </w:pPr>
                      <w:r w:rsidRPr="003E14C2">
                        <w:rPr>
                          <w:rFonts w:ascii="Courier New" w:hAnsi="Courier New" w:cs="Courier New"/>
                          <w:sz w:val="24"/>
                          <w:szCs w:val="24"/>
                        </w:rPr>
                        <w:t xml:space="preserve">Test key messages, materials, and creative to communicate about </w:t>
                      </w:r>
                      <w:r>
                        <w:rPr>
                          <w:rFonts w:ascii="Courier New" w:hAnsi="Courier New" w:cs="Courier New"/>
                          <w:sz w:val="24"/>
                          <w:szCs w:val="24"/>
                          <w:lang w:val="en-US"/>
                        </w:rPr>
                        <w:t>LTBI</w:t>
                      </w:r>
                      <w:r w:rsidRPr="003E14C2">
                        <w:rPr>
                          <w:rFonts w:ascii="Courier New" w:hAnsi="Courier New" w:cs="Courier New"/>
                          <w:sz w:val="24"/>
                          <w:szCs w:val="24"/>
                        </w:rPr>
                        <w:t xml:space="preserve"> among key target audiences</w:t>
                      </w:r>
                    </w:p>
                    <w:p w:rsidRPr="003E14C2" w:rsidR="00051168" w:rsidP="00DA2D8A" w:rsidRDefault="00051168" w14:paraId="201A26D3" w14:textId="00ED07F9">
                      <w:pPr>
                        <w:pStyle w:val="ListParagraph"/>
                        <w:numPr>
                          <w:ilvl w:val="0"/>
                          <w:numId w:val="44"/>
                        </w:numPr>
                        <w:spacing w:after="0" w:line="240" w:lineRule="auto"/>
                        <w:rPr>
                          <w:rFonts w:ascii="Courier New" w:hAnsi="Courier New" w:cs="Courier New"/>
                          <w:sz w:val="24"/>
                          <w:szCs w:val="24"/>
                        </w:rPr>
                      </w:pPr>
                      <w:r w:rsidRPr="003E14C2">
                        <w:rPr>
                          <w:rFonts w:ascii="Courier New" w:hAnsi="Courier New" w:cs="Courier New"/>
                          <w:sz w:val="24"/>
                          <w:szCs w:val="24"/>
                        </w:rPr>
                        <w:t xml:space="preserve">The method that will be used for data collection is </w:t>
                      </w:r>
                      <w:r w:rsidRPr="003E14C2">
                        <w:rPr>
                          <w:rFonts w:ascii="Courier New" w:hAnsi="Courier New" w:cs="Courier New"/>
                          <w:sz w:val="24"/>
                          <w:szCs w:val="24"/>
                          <w:lang w:val="en-US"/>
                        </w:rPr>
                        <w:t>focus groups</w:t>
                      </w:r>
                      <w:r>
                        <w:rPr>
                          <w:rFonts w:ascii="Courier New" w:hAnsi="Courier New" w:cs="Courier New"/>
                          <w:sz w:val="24"/>
                          <w:szCs w:val="24"/>
                          <w:lang w:val="en-US"/>
                        </w:rPr>
                        <w:t xml:space="preserve"> and interviews</w:t>
                      </w:r>
                      <w:r w:rsidRPr="003E14C2">
                        <w:rPr>
                          <w:rFonts w:ascii="Courier New" w:hAnsi="Courier New" w:cs="Courier New"/>
                          <w:sz w:val="24"/>
                          <w:szCs w:val="24"/>
                        </w:rPr>
                        <w:t xml:space="preserve">. </w:t>
                      </w:r>
                    </w:p>
                    <w:p w:rsidRPr="007E7A86" w:rsidR="00051168" w:rsidP="00DA2D8A" w:rsidRDefault="00051168" w14:paraId="19D4B9FB" w14:textId="78CD1500">
                      <w:pPr>
                        <w:pStyle w:val="ListParagraph"/>
                        <w:numPr>
                          <w:ilvl w:val="0"/>
                          <w:numId w:val="44"/>
                        </w:numPr>
                        <w:spacing w:after="0" w:line="240" w:lineRule="auto"/>
                        <w:rPr>
                          <w:rFonts w:ascii="Courier New" w:hAnsi="Courier New" w:cs="Courier New"/>
                          <w:sz w:val="24"/>
                          <w:szCs w:val="24"/>
                        </w:rPr>
                      </w:pPr>
                      <w:r w:rsidRPr="003E14C2">
                        <w:rPr>
                          <w:rFonts w:ascii="Courier New" w:hAnsi="Courier New" w:cs="Courier New"/>
                          <w:sz w:val="24"/>
                          <w:szCs w:val="24"/>
                        </w:rPr>
                        <w:t>The subpopulation to be studied</w:t>
                      </w:r>
                      <w:r w:rsidRPr="003E14C2">
                        <w:rPr>
                          <w:rFonts w:ascii="Courier New" w:hAnsi="Courier New" w:cs="Courier New"/>
                          <w:sz w:val="24"/>
                          <w:szCs w:val="24"/>
                          <w:lang w:val="en-US"/>
                        </w:rPr>
                        <w:t xml:space="preserve"> are up</w:t>
                      </w:r>
                      <w:r w:rsidRPr="003E14C2">
                        <w:rPr>
                          <w:rFonts w:ascii="Courier New" w:hAnsi="Courier New" w:cs="Courier New"/>
                          <w:sz w:val="24"/>
                          <w:szCs w:val="24"/>
                        </w:rPr>
                        <w:t xml:space="preserve"> to 1</w:t>
                      </w:r>
                      <w:r>
                        <w:rPr>
                          <w:rFonts w:ascii="Courier New" w:hAnsi="Courier New" w:cs="Courier New"/>
                          <w:sz w:val="24"/>
                          <w:szCs w:val="24"/>
                          <w:lang w:val="en-US"/>
                        </w:rPr>
                        <w:t>24</w:t>
                      </w:r>
                      <w:r w:rsidRPr="003E14C2">
                        <w:rPr>
                          <w:rFonts w:ascii="Courier New" w:hAnsi="Courier New" w:cs="Courier New"/>
                          <w:sz w:val="24"/>
                          <w:szCs w:val="24"/>
                        </w:rPr>
                        <w:t xml:space="preserve"> individuals, including</w:t>
                      </w:r>
                      <w:r w:rsidRPr="007E7A86">
                        <w:rPr>
                          <w:rFonts w:ascii="Courier New" w:hAnsi="Courier New" w:cs="Courier New"/>
                          <w:sz w:val="24"/>
                          <w:szCs w:val="24"/>
                          <w:lang w:val="en-US"/>
                        </w:rPr>
                        <w:t>:</w:t>
                      </w:r>
                    </w:p>
                    <w:p w:rsidRPr="007E7A86" w:rsidR="00051168" w:rsidP="00DA2D8A" w:rsidRDefault="00051168" w14:paraId="0769F21A" w14:textId="6EABAB9D">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Mexico;</w:t>
                      </w:r>
                    </w:p>
                    <w:p w:rsidRPr="007E7A86" w:rsidR="00051168" w:rsidP="00DA2D8A" w:rsidRDefault="00051168" w14:paraId="5719DFC8" w14:textId="4AE3A7BC">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the Philippines;</w:t>
                      </w:r>
                    </w:p>
                    <w:p w:rsidRPr="007E7A86" w:rsidR="00051168" w:rsidP="00DA2D8A" w:rsidRDefault="00051168" w14:paraId="5E5A4D99" w14:textId="1AA6C153">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India;</w:t>
                      </w:r>
                    </w:p>
                    <w:p w:rsidRPr="007E7A86" w:rsidR="00051168" w:rsidP="00DA2D8A" w:rsidRDefault="00051168" w14:paraId="5ECFE1E5" w14:textId="0A534175">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Guatemala;</w:t>
                      </w:r>
                    </w:p>
                    <w:p w:rsidRPr="007E7A86" w:rsidR="00051168" w:rsidP="00DA2D8A" w:rsidRDefault="00051168" w14:paraId="297281A4" w14:textId="3702D0BD">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China;</w:t>
                      </w:r>
                    </w:p>
                    <w:p w:rsidRPr="007E7A86" w:rsidR="00051168" w:rsidP="00DA2D8A" w:rsidRDefault="00051168" w14:paraId="07B8A058" w14:textId="020EB516">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lang w:val="en-US"/>
                        </w:rPr>
                        <w:t>1</w:t>
                      </w:r>
                      <w:r>
                        <w:rPr>
                          <w:rFonts w:ascii="Courier New" w:hAnsi="Courier New" w:cs="Courier New"/>
                          <w:sz w:val="24"/>
                          <w:szCs w:val="24"/>
                          <w:lang w:val="en-US"/>
                        </w:rPr>
                        <w:t>4</w:t>
                      </w:r>
                      <w:r w:rsidRPr="007E7A86">
                        <w:rPr>
                          <w:rFonts w:ascii="Courier New" w:hAnsi="Courier New" w:cs="Courier New"/>
                          <w:sz w:val="24"/>
                          <w:szCs w:val="24"/>
                          <w:lang w:val="en-US"/>
                        </w:rPr>
                        <w:t xml:space="preserve"> individuals who were born in Vietnam</w:t>
                      </w:r>
                      <w:r w:rsidRPr="007E7A86">
                        <w:rPr>
                          <w:rFonts w:ascii="Courier New" w:hAnsi="Courier New" w:cs="Courier New"/>
                          <w:sz w:val="24"/>
                          <w:szCs w:val="24"/>
                        </w:rPr>
                        <w:t xml:space="preserve">; </w:t>
                      </w:r>
                    </w:p>
                    <w:p w:rsidRPr="007E7A86" w:rsidR="00051168" w:rsidP="00DA2D8A" w:rsidRDefault="00051168" w14:paraId="265028F9" w14:textId="3E04731F">
                      <w:pPr>
                        <w:pStyle w:val="ListParagraph"/>
                        <w:numPr>
                          <w:ilvl w:val="1"/>
                          <w:numId w:val="44"/>
                        </w:numPr>
                        <w:spacing w:after="0" w:line="240" w:lineRule="auto"/>
                        <w:rPr>
                          <w:rFonts w:ascii="Courier New" w:hAnsi="Courier New" w:cs="Courier New"/>
                          <w:sz w:val="24"/>
                          <w:szCs w:val="24"/>
                        </w:rPr>
                      </w:pPr>
                      <w:r w:rsidRPr="007E7A86">
                        <w:rPr>
                          <w:rFonts w:ascii="Courier New" w:hAnsi="Courier New" w:cs="Courier New"/>
                          <w:sz w:val="24"/>
                          <w:szCs w:val="24"/>
                        </w:rPr>
                        <w:t>12 physicians serving at-risk communities;</w:t>
                      </w:r>
                      <w:r w:rsidRPr="007E7A86">
                        <w:rPr>
                          <w:rFonts w:ascii="Courier New" w:hAnsi="Courier New" w:cs="Courier New"/>
                          <w:sz w:val="24"/>
                          <w:szCs w:val="24"/>
                          <w:lang w:val="en-US"/>
                        </w:rPr>
                        <w:t xml:space="preserve"> and</w:t>
                      </w:r>
                    </w:p>
                    <w:p w:rsidRPr="007E7A86" w:rsidR="00051168" w:rsidP="00DA2D8A" w:rsidRDefault="00051168" w14:paraId="6B97176D" w14:textId="0945B8FB">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28</w:t>
                      </w:r>
                      <w:r w:rsidRPr="007E7A86">
                        <w:rPr>
                          <w:rFonts w:ascii="Courier New" w:hAnsi="Courier New" w:cs="Courier New"/>
                          <w:sz w:val="24"/>
                          <w:szCs w:val="24"/>
                          <w:lang w:val="en-US"/>
                        </w:rPr>
                        <w:t xml:space="preserve"> nurses, nurse practitioners and physician assistants serving at-risk communities.</w:t>
                      </w:r>
                    </w:p>
                    <w:p w:rsidRPr="00A40456" w:rsidR="00051168" w:rsidP="00A40456" w:rsidRDefault="00051168" w14:paraId="301A35A4" w14:textId="4D1F2746">
                      <w:pPr>
                        <w:pStyle w:val="ListParagraph"/>
                        <w:numPr>
                          <w:ilvl w:val="0"/>
                          <w:numId w:val="44"/>
                        </w:numPr>
                        <w:spacing w:after="0" w:line="240" w:lineRule="auto"/>
                        <w:rPr>
                          <w:rFonts w:ascii="Courier New" w:hAnsi="Courier New" w:cs="Courier New"/>
                          <w:sz w:val="24"/>
                          <w:szCs w:val="24"/>
                          <w:lang w:val="en-US"/>
                        </w:rPr>
                      </w:pPr>
                      <w:r w:rsidRPr="00A40456">
                        <w:rPr>
                          <w:rFonts w:ascii="Courier New" w:hAnsi="Courier New" w:cs="Courier New"/>
                          <w:sz w:val="24"/>
                          <w:szCs w:val="24"/>
                          <w:lang w:val="en-US"/>
                        </w:rPr>
                        <w:t xml:space="preserve">Data will be analyzed via direct observation as well as </w:t>
                      </w:r>
                      <w:r>
                        <w:rPr>
                          <w:rFonts w:ascii="Courier New" w:hAnsi="Courier New" w:cs="Courier New"/>
                          <w:sz w:val="24"/>
                          <w:szCs w:val="24"/>
                          <w:lang w:val="en-US"/>
                        </w:rPr>
                        <w:t xml:space="preserve">inductive </w:t>
                      </w:r>
                      <w:r w:rsidRPr="00A40456">
                        <w:rPr>
                          <w:rFonts w:ascii="Courier New" w:hAnsi="Courier New" w:cs="Courier New"/>
                          <w:sz w:val="24"/>
                          <w:szCs w:val="24"/>
                          <w:lang w:val="en-US"/>
                        </w:rPr>
                        <w:t>analysis of transcripts to identify themes and patterns.</w:t>
                      </w:r>
                    </w:p>
                  </w:txbxContent>
                </v:textbox>
                <w10:wrap type="square"/>
              </v:shape>
            </w:pict>
          </mc:Fallback>
        </mc:AlternateContent>
      </w:r>
      <w:bookmarkEnd w:id="1"/>
    </w:p>
    <w:p w:rsidRPr="00EC06FA" w:rsidR="002B4043" w:rsidP="00EC06FA" w:rsidRDefault="00DA4CA4" w14:paraId="03EAA474" w14:textId="720EF290">
      <w:pPr>
        <w:pStyle w:val="Heading1"/>
      </w:pPr>
      <w:bookmarkStart w:name="_Toc31964049" w:id="4"/>
      <w:r w:rsidRPr="00EC06FA">
        <w:lastRenderedPageBreak/>
        <w:t>A.</w:t>
      </w:r>
      <w:r w:rsidR="0032390B">
        <w:t xml:space="preserve">  </w:t>
      </w:r>
      <w:r w:rsidRPr="00EC06FA">
        <w:t>Justification</w:t>
      </w:r>
      <w:bookmarkEnd w:id="4"/>
      <w:r w:rsidRPr="00EC06FA" w:rsidR="00EE1F29">
        <w:t xml:space="preserve"> </w:t>
      </w:r>
    </w:p>
    <w:p w:rsidRPr="00410457" w:rsidR="00410457" w:rsidP="00410457" w:rsidRDefault="00410457" w14:paraId="2AFDEE72" w14:textId="77777777"/>
    <w:p w:rsidR="002B4043" w:rsidP="00410457" w:rsidRDefault="00410457" w14:paraId="5BB3B527" w14:textId="27D08EA6">
      <w:pPr>
        <w:pStyle w:val="Heading2"/>
      </w:pPr>
      <w:bookmarkStart w:name="_Toc31964050" w:id="5"/>
      <w:r w:rsidRPr="00410457">
        <w:t>1.</w:t>
      </w:r>
      <w:r>
        <w:t xml:space="preserve"> </w:t>
      </w:r>
      <w:r w:rsidR="009668C9">
        <w:t xml:space="preserve"> </w:t>
      </w:r>
      <w:r w:rsidRPr="00410457" w:rsidR="002B4043">
        <w:t>Circumstances Making the Collection of Information Necessary</w:t>
      </w:r>
      <w:bookmarkEnd w:id="5"/>
    </w:p>
    <w:p w:rsidRPr="00410457" w:rsidR="00410457" w:rsidP="00410457" w:rsidRDefault="00410457" w14:paraId="16FCDA70" w14:textId="77777777">
      <w:pPr>
        <w:rPr>
          <w:rFonts w:cs="Courier New"/>
          <w:b/>
        </w:rPr>
      </w:pPr>
    </w:p>
    <w:p w:rsidRPr="00DD401E" w:rsidR="00D159DF" w:rsidP="00CF3992" w:rsidRDefault="007A55C4" w14:paraId="4F13D8F2" w14:textId="3B666E82">
      <w:pPr>
        <w:tabs>
          <w:tab w:val="left" w:pos="4680"/>
        </w:tabs>
        <w:rPr>
          <w:rFonts w:cs="Courier New"/>
        </w:rPr>
      </w:pPr>
      <w:bookmarkStart w:name="_Toc235958535" w:id="6"/>
      <w:bookmarkEnd w:id="2"/>
      <w:bookmarkEnd w:id="3"/>
      <w:r w:rsidRPr="00D96D9E">
        <w:rPr>
          <w:rFonts w:cs="Courier New"/>
        </w:rPr>
        <w:t xml:space="preserve">The </w:t>
      </w:r>
      <w:r>
        <w:rPr>
          <w:rFonts w:cs="Courier New"/>
        </w:rPr>
        <w:t xml:space="preserve">Centers for Disease Control and Prevention (CDC) </w:t>
      </w:r>
      <w:r w:rsidRPr="004A0849">
        <w:rPr>
          <w:rFonts w:cs="Courier New"/>
        </w:rPr>
        <w:t xml:space="preserve">National Center for HIV/AIDS, Viral Hepatitis, STD, and TB Prevention </w:t>
      </w:r>
      <w:r>
        <w:rPr>
          <w:rFonts w:cs="Courier New"/>
        </w:rPr>
        <w:t>(</w:t>
      </w:r>
      <w:r w:rsidRPr="00D96D9E">
        <w:rPr>
          <w:rFonts w:cs="Courier New"/>
        </w:rPr>
        <w:t>NCHHSTP</w:t>
      </w:r>
      <w:r>
        <w:rPr>
          <w:rFonts w:cs="Courier New"/>
        </w:rPr>
        <w:t>)</w:t>
      </w:r>
      <w:r w:rsidRPr="00D96D9E">
        <w:rPr>
          <w:rFonts w:cs="Courier New"/>
        </w:rPr>
        <w:t xml:space="preserve"> </w:t>
      </w:r>
      <w:r w:rsidRPr="004A0849">
        <w:rPr>
          <w:rFonts w:cs="Courier New"/>
        </w:rPr>
        <w:t xml:space="preserve">Division of </w:t>
      </w:r>
      <w:r w:rsidR="004F496D">
        <w:rPr>
          <w:rFonts w:cs="Courier New"/>
        </w:rPr>
        <w:t>Tuberculosis Elimination (DTBE)</w:t>
      </w:r>
      <w:r w:rsidRPr="00D96D9E">
        <w:rPr>
          <w:rFonts w:cs="Courier New"/>
        </w:rPr>
        <w:t xml:space="preserve"> is requesting approval for </w:t>
      </w:r>
      <w:r w:rsidR="00FF18CA">
        <w:rPr>
          <w:rFonts w:cs="Courier New"/>
        </w:rPr>
        <w:t>Generic Information Collection (</w:t>
      </w:r>
      <w:proofErr w:type="spellStart"/>
      <w:r w:rsidR="00FF18CA">
        <w:rPr>
          <w:rFonts w:cs="Courier New"/>
        </w:rPr>
        <w:t>genIC</w:t>
      </w:r>
      <w:proofErr w:type="spellEnd"/>
      <w:r w:rsidR="00FF18CA">
        <w:rPr>
          <w:rFonts w:cs="Courier New"/>
        </w:rPr>
        <w:t>)</w:t>
      </w:r>
      <w:r w:rsidR="00EB11CF">
        <w:rPr>
          <w:rFonts w:cs="Courier New"/>
        </w:rPr>
        <w:t xml:space="preserve"> </w:t>
      </w:r>
      <w:r w:rsidR="00AD181C">
        <w:rPr>
          <w:rFonts w:cs="Courier New"/>
        </w:rPr>
        <w:t>titled,</w:t>
      </w:r>
      <w:r w:rsidRPr="00D96D9E" w:rsidR="00AD181C">
        <w:rPr>
          <w:rFonts w:cs="Courier New"/>
        </w:rPr>
        <w:t xml:space="preserve"> </w:t>
      </w:r>
      <w:r w:rsidRPr="00EB11CF" w:rsidR="00AD181C">
        <w:rPr>
          <w:rFonts w:cs="Courier New"/>
        </w:rPr>
        <w:t>“</w:t>
      </w:r>
      <w:r w:rsidRPr="004B5DF9" w:rsidR="00AD181C">
        <w:rPr>
          <w:rFonts w:cs="Courier New"/>
          <w:b/>
          <w:bCs/>
        </w:rPr>
        <w:t>Health</w:t>
      </w:r>
      <w:r w:rsidRPr="004B5DF9" w:rsidR="00EB11CF">
        <w:rPr>
          <w:rFonts w:cs="Courier New"/>
          <w:b/>
          <w:bCs/>
        </w:rPr>
        <w:t xml:space="preserve"> Communications Testing for Latent Tuberculosis Infections Campaign</w:t>
      </w:r>
      <w:r w:rsidRPr="004B5DF9">
        <w:rPr>
          <w:rFonts w:cs="Courier New"/>
          <w:b/>
          <w:bCs/>
        </w:rPr>
        <w:t>—</w:t>
      </w:r>
      <w:r w:rsidRPr="004B5DF9" w:rsidR="00CF3992">
        <w:rPr>
          <w:rFonts w:cs="Courier New"/>
          <w:b/>
          <w:bCs/>
        </w:rPr>
        <w:t>Centers for Disease Control and Prevention</w:t>
      </w:r>
      <w:r w:rsidRPr="004B5DF9" w:rsidR="00933647">
        <w:rPr>
          <w:rFonts w:cs="Courier New"/>
          <w:b/>
          <w:bCs/>
        </w:rPr>
        <w:t>, Division of Tuberculosis Elimination</w:t>
      </w:r>
      <w:r w:rsidRPr="00DD401E" w:rsidR="00933647">
        <w:rPr>
          <w:rFonts w:cs="Courier New"/>
        </w:rPr>
        <w:t>,</w:t>
      </w:r>
      <w:r w:rsidRPr="00DD401E">
        <w:rPr>
          <w:rFonts w:cs="Courier New"/>
        </w:rPr>
        <w:t>” under the OMB approved Generic Clearance titled “</w:t>
      </w:r>
      <w:r w:rsidRPr="004B5DF9" w:rsidR="009F48CE">
        <w:rPr>
          <w:rFonts w:cs="Courier New"/>
          <w:b/>
          <w:bCs/>
        </w:rPr>
        <w:t>Health Message Testing System (HMTS)</w:t>
      </w:r>
      <w:r w:rsidRPr="00DD401E">
        <w:rPr>
          <w:rFonts w:cs="Courier New"/>
        </w:rPr>
        <w:t xml:space="preserve">” </w:t>
      </w:r>
      <w:r w:rsidRPr="004B5DF9">
        <w:rPr>
          <w:rFonts w:cs="Courier New"/>
          <w:b/>
          <w:bCs/>
        </w:rPr>
        <w:t>(OMB #0920-</w:t>
      </w:r>
      <w:r w:rsidRPr="004B5DF9" w:rsidR="009F48CE">
        <w:rPr>
          <w:rFonts w:cs="Courier New"/>
          <w:b/>
          <w:bCs/>
        </w:rPr>
        <w:t>0572</w:t>
      </w:r>
      <w:r w:rsidRPr="004B5DF9">
        <w:rPr>
          <w:rFonts w:cs="Courier New"/>
          <w:b/>
          <w:bCs/>
        </w:rPr>
        <w:t xml:space="preserve"> exp. </w:t>
      </w:r>
      <w:r w:rsidRPr="004B5DF9" w:rsidR="00AB002C">
        <w:rPr>
          <w:rFonts w:cs="Courier New"/>
          <w:b/>
          <w:bCs/>
        </w:rPr>
        <w:t>8</w:t>
      </w:r>
      <w:r w:rsidRPr="004B5DF9">
        <w:rPr>
          <w:rFonts w:cs="Courier New"/>
          <w:b/>
          <w:bCs/>
        </w:rPr>
        <w:t>/31/2021)</w:t>
      </w:r>
      <w:r w:rsidRPr="00DD401E">
        <w:rPr>
          <w:rFonts w:cs="Courier New"/>
        </w:rPr>
        <w:t xml:space="preserve">. This </w:t>
      </w:r>
      <w:r w:rsidRPr="00DD401E" w:rsidR="006E40F9">
        <w:rPr>
          <w:rFonts w:cs="Courier New"/>
        </w:rPr>
        <w:t xml:space="preserve">formative </w:t>
      </w:r>
      <w:r w:rsidRPr="00DD401E" w:rsidR="002014A5">
        <w:rPr>
          <w:rFonts w:cs="Courier New"/>
        </w:rPr>
        <w:t>data collection</w:t>
      </w:r>
      <w:r w:rsidRPr="00DD401E" w:rsidR="006E40F9">
        <w:rPr>
          <w:rFonts w:cs="Courier New"/>
        </w:rPr>
        <w:t xml:space="preserve"> </w:t>
      </w:r>
      <w:r w:rsidRPr="00DD401E">
        <w:rPr>
          <w:rFonts w:cs="Courier New"/>
        </w:rPr>
        <w:t xml:space="preserve">request </w:t>
      </w:r>
      <w:r w:rsidR="00D2236B">
        <w:rPr>
          <w:rFonts w:cs="Courier New"/>
        </w:rPr>
        <w:t>is being submitted</w:t>
      </w:r>
      <w:r w:rsidRPr="00DD401E">
        <w:rPr>
          <w:rFonts w:cs="Courier New"/>
        </w:rPr>
        <w:t xml:space="preserve"> under </w:t>
      </w:r>
      <w:r w:rsidR="00064F3B">
        <w:rPr>
          <w:rFonts w:cs="Courier New"/>
        </w:rPr>
        <w:t xml:space="preserve">the HMTS </w:t>
      </w:r>
      <w:proofErr w:type="spellStart"/>
      <w:r w:rsidR="00064F3B">
        <w:rPr>
          <w:rFonts w:cs="Courier New"/>
        </w:rPr>
        <w:t>genIC</w:t>
      </w:r>
      <w:proofErr w:type="spellEnd"/>
      <w:r w:rsidRPr="00DD401E">
        <w:rPr>
          <w:rFonts w:cs="Courier New"/>
        </w:rPr>
        <w:t xml:space="preserve"> </w:t>
      </w:r>
      <w:r w:rsidRPr="00DD401E" w:rsidR="007D3205">
        <w:rPr>
          <w:rFonts w:cs="Courier New"/>
        </w:rPr>
        <w:t xml:space="preserve">for testing messages </w:t>
      </w:r>
      <w:r w:rsidRPr="00DD401E" w:rsidR="00077ED8">
        <w:rPr>
          <w:rFonts w:cs="Courier New"/>
        </w:rPr>
        <w:t xml:space="preserve">for salience, </w:t>
      </w:r>
      <w:r w:rsidRPr="00DD401E" w:rsidR="00D57EE0">
        <w:rPr>
          <w:rFonts w:cs="Courier New"/>
        </w:rPr>
        <w:t xml:space="preserve">clarity, appeal, and persuasiveness </w:t>
      </w:r>
      <w:r w:rsidRPr="00DD401E" w:rsidR="004409E9">
        <w:rPr>
          <w:rFonts w:cs="Courier New"/>
        </w:rPr>
        <w:t>before CDC</w:t>
      </w:r>
      <w:r w:rsidRPr="00DD401E" w:rsidR="00C750EE">
        <w:rPr>
          <w:rFonts w:cs="Courier New"/>
        </w:rPr>
        <w:t xml:space="preserve"> disseminates </w:t>
      </w:r>
      <w:r w:rsidR="00B80441">
        <w:rPr>
          <w:rFonts w:cs="Courier New"/>
        </w:rPr>
        <w:t>the information</w:t>
      </w:r>
      <w:r w:rsidRPr="00DD401E" w:rsidR="00C750EE">
        <w:rPr>
          <w:rFonts w:cs="Courier New"/>
        </w:rPr>
        <w:t xml:space="preserve"> to the public</w:t>
      </w:r>
      <w:r w:rsidRPr="00DD401E" w:rsidR="00816B58">
        <w:rPr>
          <w:rFonts w:cs="Courier New"/>
        </w:rPr>
        <w:t>.</w:t>
      </w:r>
      <w:r w:rsidRPr="00DD401E" w:rsidR="003E14EC">
        <w:rPr>
          <w:rFonts w:cs="Courier New"/>
        </w:rPr>
        <w:t xml:space="preserve"> </w:t>
      </w:r>
    </w:p>
    <w:p w:rsidRPr="00DD401E" w:rsidR="00E72B45" w:rsidP="007B5EE3" w:rsidRDefault="00E72B45" w14:paraId="6465EAA4" w14:textId="3801C920">
      <w:pPr>
        <w:rPr>
          <w:rFonts w:cs="Courier New"/>
        </w:rPr>
      </w:pPr>
    </w:p>
    <w:p w:rsidRPr="00DD401E" w:rsidR="00D24ECF" w:rsidP="00D24ECF" w:rsidRDefault="00D24ECF" w14:paraId="4E16E854" w14:textId="1969BB61">
      <w:pPr>
        <w:tabs>
          <w:tab w:val="left" w:pos="4680"/>
        </w:tabs>
        <w:rPr>
          <w:rFonts w:cs="Courier New"/>
        </w:rPr>
      </w:pPr>
      <w:r w:rsidRPr="00DD401E">
        <w:rPr>
          <w:rFonts w:cs="Courier New"/>
        </w:rPr>
        <w:t xml:space="preserve">This formative </w:t>
      </w:r>
      <w:r w:rsidR="005871C4">
        <w:rPr>
          <w:rFonts w:cs="Courier New"/>
        </w:rPr>
        <w:t>information</w:t>
      </w:r>
      <w:r w:rsidRPr="00DD401E">
        <w:rPr>
          <w:rFonts w:cs="Courier New"/>
        </w:rPr>
        <w:t xml:space="preserve"> collection will inform NCHHSTP DTBE’s future public service campaign efforts targeted to consumers at high-risk for </w:t>
      </w:r>
      <w:r w:rsidR="00CE681E">
        <w:rPr>
          <w:rFonts w:cs="Courier New"/>
        </w:rPr>
        <w:t>LTBI</w:t>
      </w:r>
      <w:r w:rsidRPr="00DD401E">
        <w:rPr>
          <w:rFonts w:cs="Courier New"/>
        </w:rPr>
        <w:t xml:space="preserve"> and the providers who serve them. </w:t>
      </w:r>
      <w:r w:rsidR="00CE681E">
        <w:rPr>
          <w:rFonts w:cs="Courier New"/>
        </w:rPr>
        <w:t>This information</w:t>
      </w:r>
      <w:r w:rsidRPr="00DD401E">
        <w:rPr>
          <w:rFonts w:cs="Courier New"/>
        </w:rPr>
        <w:t xml:space="preserve"> collection activity is essential because it will provide CDC with effective messages for communicating about this disease and infection to motiv</w:t>
      </w:r>
      <w:r w:rsidR="00C61C25">
        <w:rPr>
          <w:rFonts w:cs="Courier New"/>
        </w:rPr>
        <w:t>ate</w:t>
      </w:r>
      <w:r w:rsidRPr="00DD401E">
        <w:rPr>
          <w:rFonts w:cs="Courier New"/>
        </w:rPr>
        <w:t xml:space="preserve"> at-risk consumers to get preventive screening and, if infected, treatment, and to motivate healthcare providers to encourage </w:t>
      </w:r>
      <w:r w:rsidR="0079624E">
        <w:rPr>
          <w:rFonts w:cs="Courier New"/>
        </w:rPr>
        <w:t>test</w:t>
      </w:r>
      <w:r w:rsidRPr="00DD401E" w:rsidR="0079624E">
        <w:rPr>
          <w:rFonts w:cs="Courier New"/>
        </w:rPr>
        <w:t xml:space="preserve">ing </w:t>
      </w:r>
      <w:r w:rsidRPr="00DD401E">
        <w:rPr>
          <w:rFonts w:cs="Courier New"/>
        </w:rPr>
        <w:t>and early detection.</w:t>
      </w:r>
    </w:p>
    <w:p w:rsidRPr="002D6CFB" w:rsidR="00D24ECF" w:rsidP="007B5EE3" w:rsidRDefault="00D24ECF" w14:paraId="378D9842" w14:textId="77777777">
      <w:pPr>
        <w:rPr>
          <w:rFonts w:cs="Courier New"/>
        </w:rPr>
      </w:pPr>
    </w:p>
    <w:p w:rsidRPr="00F9423A" w:rsidR="00F9423A" w:rsidP="007B5EE3" w:rsidRDefault="00AD181C" w14:paraId="4D62369D" w14:textId="7D541918">
      <w:pPr>
        <w:rPr>
          <w:rFonts w:cs="Courier New"/>
        </w:rPr>
      </w:pPr>
      <w:r w:rsidRPr="00F9423A">
        <w:rPr>
          <w:rFonts w:cs="Courier New"/>
        </w:rPr>
        <w:t xml:space="preserve">The United States reported 9,025 </w:t>
      </w:r>
      <w:r w:rsidR="00285E49">
        <w:rPr>
          <w:rFonts w:cs="Courier New"/>
        </w:rPr>
        <w:t>t</w:t>
      </w:r>
      <w:r w:rsidRPr="00F9423A">
        <w:rPr>
          <w:rFonts w:cs="Courier New"/>
        </w:rPr>
        <w:t>uberculosis (TB) cases during 2018.  Although TB cases continue to decline, the annual percentage decrease in case count and incidence rate from 2017 to 2018 is the smallest year-to-year decrease observed since 1993. Over two-thirds of total cases of TB disease in the U.S. occurred among non-</w:t>
      </w:r>
      <w:r w:rsidR="00F9423A">
        <w:rPr>
          <w:rFonts w:cs="Courier New"/>
        </w:rPr>
        <w:t xml:space="preserve">U.S.-born persons. </w:t>
      </w:r>
      <w:r w:rsidRPr="00F9423A">
        <w:rPr>
          <w:rFonts w:cs="Courier New"/>
        </w:rPr>
        <w:t xml:space="preserve">The most common countries of birth among non-U.S.-born TB patients include Mexico, the Philippines, India, Vietnam, </w:t>
      </w:r>
      <w:r w:rsidR="00431FD5">
        <w:rPr>
          <w:rFonts w:cs="Courier New"/>
        </w:rPr>
        <w:t xml:space="preserve">Guatemala, </w:t>
      </w:r>
      <w:r w:rsidRPr="00F9423A">
        <w:rPr>
          <w:rFonts w:cs="Courier New"/>
        </w:rPr>
        <w:t xml:space="preserve">and China.  </w:t>
      </w:r>
    </w:p>
    <w:p w:rsidRPr="00F9423A" w:rsidR="00F9423A" w:rsidP="007B5EE3" w:rsidRDefault="00F9423A" w14:paraId="059A3D60" w14:textId="77777777">
      <w:pPr>
        <w:rPr>
          <w:rFonts w:cs="Courier New"/>
        </w:rPr>
      </w:pPr>
    </w:p>
    <w:p w:rsidR="000459B2" w:rsidP="002D1927" w:rsidRDefault="00AD181C" w14:paraId="393409D3" w14:textId="58D2B229">
      <w:pPr>
        <w:rPr>
          <w:rFonts w:cs="Courier New"/>
        </w:rPr>
      </w:pPr>
      <w:r w:rsidRPr="00F9423A">
        <w:rPr>
          <w:rFonts w:cs="Courier New"/>
        </w:rPr>
        <w:t>More than 80% of U.S. TB cases are now believed to be associated with longstanding untreated LTBI. Expanding targeted testing and treatment of LTBI is key to elimi</w:t>
      </w:r>
      <w:r w:rsidR="00F9423A">
        <w:rPr>
          <w:rFonts w:cs="Courier New"/>
        </w:rPr>
        <w:t xml:space="preserve">nating TB disease in the U.S. </w:t>
      </w:r>
      <w:r w:rsidRPr="00F9423A">
        <w:rPr>
          <w:rFonts w:cs="Courier New"/>
        </w:rPr>
        <w:t xml:space="preserve">CDC has </w:t>
      </w:r>
      <w:r w:rsidR="00EF01D2">
        <w:rPr>
          <w:rFonts w:cs="Courier New"/>
        </w:rPr>
        <w:t>contracted with</w:t>
      </w:r>
      <w:r w:rsidRPr="00F9423A">
        <w:rPr>
          <w:rFonts w:cs="Courier New"/>
        </w:rPr>
        <w:t xml:space="preserve"> </w:t>
      </w:r>
      <w:r w:rsidR="00EF01D2">
        <w:rPr>
          <w:rFonts w:cs="Courier New"/>
        </w:rPr>
        <w:t xml:space="preserve">the </w:t>
      </w:r>
      <w:r w:rsidRPr="00F9423A">
        <w:rPr>
          <w:rFonts w:cs="Courier New"/>
        </w:rPr>
        <w:t xml:space="preserve">Weber Shandwick </w:t>
      </w:r>
      <w:r w:rsidR="00EF01D2">
        <w:rPr>
          <w:rFonts w:cs="Courier New"/>
        </w:rPr>
        <w:t xml:space="preserve">team </w:t>
      </w:r>
      <w:r w:rsidRPr="00F9423A">
        <w:rPr>
          <w:rFonts w:cs="Courier New"/>
        </w:rPr>
        <w:t>to develop and implement a communication</w:t>
      </w:r>
      <w:r w:rsidR="00F9423A">
        <w:rPr>
          <w:rFonts w:cs="Courier New"/>
        </w:rPr>
        <w:t>s</w:t>
      </w:r>
      <w:r w:rsidRPr="00F9423A">
        <w:rPr>
          <w:rFonts w:cs="Courier New"/>
        </w:rPr>
        <w:t xml:space="preserve"> campaign under the CDC’s Office of the Associate Director (OADC) Blanke</w:t>
      </w:r>
      <w:r w:rsidR="00F9423A">
        <w:rPr>
          <w:rFonts w:cs="Courier New"/>
        </w:rPr>
        <w:t xml:space="preserve">t Purchase Agreement (BPA). </w:t>
      </w:r>
    </w:p>
    <w:p w:rsidR="000459B2" w:rsidP="002D1927" w:rsidRDefault="000459B2" w14:paraId="2115AB3F" w14:textId="77777777">
      <w:pPr>
        <w:rPr>
          <w:rFonts w:cs="Courier New"/>
        </w:rPr>
      </w:pPr>
    </w:p>
    <w:p w:rsidR="00931410" w:rsidP="002D1927" w:rsidRDefault="00AD181C" w14:paraId="2EC99E59" w14:textId="38060E50">
      <w:pPr>
        <w:rPr>
          <w:rFonts w:cs="Courier New"/>
        </w:rPr>
      </w:pPr>
      <w:r w:rsidRPr="00F9423A">
        <w:rPr>
          <w:rFonts w:cs="Courier New"/>
        </w:rPr>
        <w:t xml:space="preserve">In order to develop an effective communications campaign that educates individuals at high risk for </w:t>
      </w:r>
      <w:r w:rsidR="00444B46">
        <w:rPr>
          <w:rFonts w:cs="Courier New"/>
        </w:rPr>
        <w:t>LTBI</w:t>
      </w:r>
      <w:r w:rsidRPr="00F9423A">
        <w:rPr>
          <w:rFonts w:cs="Courier New"/>
        </w:rPr>
        <w:t xml:space="preserve"> and the healthcare providers who serve them, CDC DTBE seeks to </w:t>
      </w:r>
      <w:r w:rsidR="00014CD3">
        <w:rPr>
          <w:rFonts w:cs="Courier New"/>
        </w:rPr>
        <w:t>conduct formative message</w:t>
      </w:r>
      <w:r w:rsidR="00931410">
        <w:rPr>
          <w:rFonts w:cs="Courier New"/>
        </w:rPr>
        <w:t xml:space="preserve"> </w:t>
      </w:r>
      <w:r w:rsidR="0079624E">
        <w:rPr>
          <w:rFonts w:cs="Courier New"/>
        </w:rPr>
        <w:t>testing</w:t>
      </w:r>
      <w:r w:rsidRPr="00F9423A" w:rsidR="0079624E">
        <w:rPr>
          <w:rFonts w:cs="Courier New"/>
        </w:rPr>
        <w:t xml:space="preserve"> </w:t>
      </w:r>
      <w:r w:rsidRPr="00F9423A">
        <w:rPr>
          <w:rFonts w:cs="Courier New"/>
        </w:rPr>
        <w:t xml:space="preserve">with </w:t>
      </w:r>
      <w:r w:rsidR="00D90E08">
        <w:rPr>
          <w:rFonts w:cs="Courier New"/>
        </w:rPr>
        <w:t xml:space="preserve">Filipino, Indian, Vietnamese, Chinese, </w:t>
      </w:r>
      <w:r w:rsidR="00D90E08">
        <w:rPr>
          <w:rFonts w:cs="Courier New"/>
        </w:rPr>
        <w:lastRenderedPageBreak/>
        <w:t xml:space="preserve">Mexican, and Guatemalan </w:t>
      </w:r>
      <w:r w:rsidRPr="00F9423A">
        <w:rPr>
          <w:rFonts w:cs="Courier New"/>
        </w:rPr>
        <w:t>consumers and healthcare providers</w:t>
      </w:r>
      <w:r w:rsidR="003F784B">
        <w:rPr>
          <w:rFonts w:cs="Courier New"/>
        </w:rPr>
        <w:t xml:space="preserve"> that serve </w:t>
      </w:r>
      <w:r w:rsidR="00D90E08">
        <w:rPr>
          <w:rFonts w:cs="Courier New"/>
        </w:rPr>
        <w:t>these audiences</w:t>
      </w:r>
      <w:r w:rsidRPr="00F9423A">
        <w:rPr>
          <w:rFonts w:cs="Courier New"/>
        </w:rPr>
        <w:t xml:space="preserve">, </w:t>
      </w:r>
      <w:r w:rsidR="00931410">
        <w:rPr>
          <w:rFonts w:cs="Courier New"/>
        </w:rPr>
        <w:t>to</w:t>
      </w:r>
      <w:r w:rsidRPr="00F9423A">
        <w:rPr>
          <w:rFonts w:cs="Courier New"/>
        </w:rPr>
        <w:t xml:space="preserve"> gain </w:t>
      </w:r>
      <w:r w:rsidR="00931410">
        <w:rPr>
          <w:rFonts w:cs="Courier New"/>
        </w:rPr>
        <w:t>an</w:t>
      </w:r>
      <w:r w:rsidRPr="00F9423A">
        <w:rPr>
          <w:rFonts w:cs="Courier New"/>
        </w:rPr>
        <w:t xml:space="preserve"> understanding of </w:t>
      </w:r>
      <w:r w:rsidR="00931410">
        <w:rPr>
          <w:rFonts w:cs="Courier New"/>
        </w:rPr>
        <w:t>issue awareness,</w:t>
      </w:r>
      <w:r w:rsidRPr="00F9423A">
        <w:rPr>
          <w:rFonts w:cs="Courier New"/>
        </w:rPr>
        <w:t xml:space="preserve"> knowledge, attitudes, beliefs, and misconceptions </w:t>
      </w:r>
      <w:r w:rsidR="00E75733">
        <w:rPr>
          <w:rFonts w:cs="Courier New"/>
        </w:rPr>
        <w:t>about</w:t>
      </w:r>
      <w:r w:rsidR="00031807">
        <w:rPr>
          <w:rFonts w:cs="Courier New"/>
        </w:rPr>
        <w:t xml:space="preserve"> </w:t>
      </w:r>
      <w:r w:rsidRPr="00881EA8" w:rsidR="00F3560C">
        <w:rPr>
          <w:rFonts w:cs="Courier New"/>
        </w:rPr>
        <w:t>L</w:t>
      </w:r>
      <w:r w:rsidR="00F3560C">
        <w:rPr>
          <w:rFonts w:cs="Courier New"/>
        </w:rPr>
        <w:t>TBI</w:t>
      </w:r>
      <w:r w:rsidRPr="00F9423A">
        <w:rPr>
          <w:rFonts w:cs="Courier New"/>
        </w:rPr>
        <w:t>.</w:t>
      </w:r>
      <w:r w:rsidR="00CC44E4">
        <w:rPr>
          <w:rFonts w:cs="Courier New"/>
        </w:rPr>
        <w:t xml:space="preserve"> Message </w:t>
      </w:r>
      <w:r w:rsidR="00AA5548">
        <w:rPr>
          <w:rFonts w:cs="Courier New"/>
        </w:rPr>
        <w:t xml:space="preserve">testing will be conducted </w:t>
      </w:r>
      <w:r w:rsidR="00931410">
        <w:rPr>
          <w:rFonts w:cs="Courier New"/>
        </w:rPr>
        <w:t>in</w:t>
      </w:r>
      <w:r w:rsidR="00AA5548">
        <w:rPr>
          <w:rFonts w:cs="Courier New"/>
        </w:rPr>
        <w:t xml:space="preserve"> areas where target audiences live in highest population density</w:t>
      </w:r>
      <w:r w:rsidR="00431FD5">
        <w:rPr>
          <w:rFonts w:cs="Courier New"/>
        </w:rPr>
        <w:t>.</w:t>
      </w:r>
      <w:r w:rsidR="00AA5548">
        <w:rPr>
          <w:rFonts w:cs="Courier New"/>
        </w:rPr>
        <w:t xml:space="preserve"> </w:t>
      </w:r>
      <w:r w:rsidR="00431FD5">
        <w:rPr>
          <w:rFonts w:cs="Courier New"/>
        </w:rPr>
        <w:t xml:space="preserve">They will be conducted </w:t>
      </w:r>
      <w:r w:rsidR="00AA5548">
        <w:rPr>
          <w:rFonts w:cs="Courier New"/>
        </w:rPr>
        <w:t>in</w:t>
      </w:r>
      <w:r w:rsidR="00931410">
        <w:rPr>
          <w:rFonts w:cs="Courier New"/>
        </w:rPr>
        <w:t xml:space="preserve"> Spanish for Mexican and Guatemalan audiences, in Mandarin for Chinese audiences, in Vietnamese for Vietnamese audiences, and </w:t>
      </w:r>
      <w:r w:rsidRPr="00F9423A" w:rsidR="00931410">
        <w:rPr>
          <w:rFonts w:cs="Courier New"/>
        </w:rPr>
        <w:t>in English for Indian and Filipino audiences</w:t>
      </w:r>
      <w:r w:rsidR="00F33463">
        <w:rPr>
          <w:rFonts w:cs="Courier New"/>
        </w:rPr>
        <w:t>.</w:t>
      </w:r>
      <w:r w:rsidR="00C753B0">
        <w:rPr>
          <w:rFonts w:cs="Courier New"/>
        </w:rPr>
        <w:t xml:space="preserve"> </w:t>
      </w:r>
      <w:r w:rsidR="006A2666">
        <w:rPr>
          <w:rFonts w:cs="Courier New"/>
        </w:rPr>
        <w:t>(</w:t>
      </w:r>
      <w:r w:rsidR="00D0135C">
        <w:rPr>
          <w:rFonts w:cs="Courier New"/>
        </w:rPr>
        <w:t>Subject matter experts have advised to conduct</w:t>
      </w:r>
      <w:r w:rsidR="00A347C2">
        <w:rPr>
          <w:rFonts w:cs="Courier New"/>
        </w:rPr>
        <w:t xml:space="preserve"> message testing</w:t>
      </w:r>
      <w:r w:rsidR="003E0107">
        <w:rPr>
          <w:rFonts w:cs="Courier New"/>
        </w:rPr>
        <w:t xml:space="preserve"> among Indian and Filipino audiences</w:t>
      </w:r>
      <w:r w:rsidR="0079624E">
        <w:rPr>
          <w:rFonts w:cs="Courier New"/>
        </w:rPr>
        <w:t xml:space="preserve"> in English</w:t>
      </w:r>
      <w:r w:rsidR="003E0107">
        <w:rPr>
          <w:rFonts w:cs="Courier New"/>
        </w:rPr>
        <w:t>. However, m</w:t>
      </w:r>
      <w:r w:rsidR="00C753B0">
        <w:rPr>
          <w:rFonts w:cs="Courier New"/>
        </w:rPr>
        <w:t xml:space="preserve">oderators for </w:t>
      </w:r>
      <w:r w:rsidR="003E0107">
        <w:rPr>
          <w:rFonts w:cs="Courier New"/>
        </w:rPr>
        <w:t>these</w:t>
      </w:r>
      <w:r w:rsidR="00C753B0">
        <w:rPr>
          <w:rFonts w:cs="Courier New"/>
        </w:rPr>
        <w:t xml:space="preserve"> </w:t>
      </w:r>
      <w:r w:rsidR="00463B08">
        <w:rPr>
          <w:rFonts w:cs="Courier New"/>
        </w:rPr>
        <w:t xml:space="preserve">audiences will </w:t>
      </w:r>
      <w:r w:rsidR="003E0107">
        <w:rPr>
          <w:rFonts w:cs="Courier New"/>
        </w:rPr>
        <w:t>have the capability to</w:t>
      </w:r>
      <w:r w:rsidR="00B62BA9">
        <w:rPr>
          <w:rFonts w:cs="Courier New"/>
        </w:rPr>
        <w:t xml:space="preserve"> speak Hindi and Tagalog</w:t>
      </w:r>
      <w:r w:rsidR="003E0107">
        <w:rPr>
          <w:rFonts w:cs="Courier New"/>
        </w:rPr>
        <w:t xml:space="preserve"> if needed</w:t>
      </w:r>
      <w:r w:rsidR="00C638B7">
        <w:rPr>
          <w:rFonts w:cs="Courier New"/>
        </w:rPr>
        <w:t>.</w:t>
      </w:r>
      <w:r w:rsidR="006A2666">
        <w:rPr>
          <w:rFonts w:cs="Courier New"/>
        </w:rPr>
        <w:t>)</w:t>
      </w:r>
    </w:p>
    <w:p w:rsidR="00F9423A" w:rsidP="002D1927" w:rsidRDefault="00F9423A" w14:paraId="15DC2BDE" w14:textId="77777777">
      <w:pPr>
        <w:rPr>
          <w:rFonts w:cs="Courier New"/>
        </w:rPr>
      </w:pPr>
    </w:p>
    <w:p w:rsidR="00870750" w:rsidP="002D1927" w:rsidRDefault="002D1927" w14:paraId="682EDFE1" w14:textId="099836E4">
      <w:pPr>
        <w:rPr>
          <w:rFonts w:cs="Courier New"/>
        </w:rPr>
      </w:pPr>
      <w:r>
        <w:rPr>
          <w:rFonts w:cs="Courier New"/>
        </w:rPr>
        <w:t xml:space="preserve">The </w:t>
      </w:r>
      <w:r w:rsidR="00F33463">
        <w:rPr>
          <w:rFonts w:cs="Courier New"/>
        </w:rPr>
        <w:t>approach</w:t>
      </w:r>
      <w:r>
        <w:rPr>
          <w:rFonts w:cs="Courier New"/>
        </w:rPr>
        <w:t xml:space="preserve"> that the project team</w:t>
      </w:r>
      <w:r w:rsidR="001E68CD">
        <w:rPr>
          <w:rFonts w:cs="Courier New"/>
        </w:rPr>
        <w:t xml:space="preserve"> will use to collect d</w:t>
      </w:r>
      <w:r w:rsidR="00F9423A">
        <w:rPr>
          <w:rFonts w:cs="Courier New"/>
        </w:rPr>
        <w:t xml:space="preserve">ata </w:t>
      </w:r>
      <w:r w:rsidR="00870750">
        <w:rPr>
          <w:rFonts w:cs="Courier New"/>
        </w:rPr>
        <w:t xml:space="preserve">is qualitative, </w:t>
      </w:r>
      <w:r w:rsidRPr="00606283" w:rsidR="00870750">
        <w:rPr>
          <w:rFonts w:cs="Courier New"/>
        </w:rPr>
        <w:t xml:space="preserve">consisting of </w:t>
      </w:r>
      <w:r w:rsidRPr="00606283" w:rsidR="00E11084">
        <w:rPr>
          <w:rFonts w:cs="Courier New"/>
        </w:rPr>
        <w:t>1</w:t>
      </w:r>
      <w:r w:rsidR="00E11084">
        <w:rPr>
          <w:rFonts w:cs="Courier New"/>
        </w:rPr>
        <w:t>6</w:t>
      </w:r>
      <w:r w:rsidRPr="00606283" w:rsidR="00E11084">
        <w:rPr>
          <w:rFonts w:cs="Courier New"/>
        </w:rPr>
        <w:t xml:space="preserve"> </w:t>
      </w:r>
      <w:r w:rsidRPr="00606283" w:rsidR="00606283">
        <w:rPr>
          <w:rFonts w:cs="Courier New"/>
        </w:rPr>
        <w:t>virtual</w:t>
      </w:r>
      <w:r w:rsidRPr="00606283" w:rsidR="001E68CD">
        <w:rPr>
          <w:rFonts w:cs="Courier New"/>
        </w:rPr>
        <w:t xml:space="preserve"> focus groups</w:t>
      </w:r>
      <w:r w:rsidRPr="00606283" w:rsidR="00F9423A">
        <w:rPr>
          <w:rFonts w:cs="Courier New"/>
        </w:rPr>
        <w:t xml:space="preserve"> and 12 </w:t>
      </w:r>
      <w:r w:rsidRPr="00606283" w:rsidR="00606283">
        <w:rPr>
          <w:rFonts w:cs="Courier New"/>
        </w:rPr>
        <w:t>virtual</w:t>
      </w:r>
      <w:r w:rsidRPr="00606283" w:rsidR="00F9423A">
        <w:rPr>
          <w:rFonts w:cs="Courier New"/>
        </w:rPr>
        <w:t xml:space="preserve"> interviews</w:t>
      </w:r>
      <w:r w:rsidRPr="00606283" w:rsidR="001E68CD">
        <w:rPr>
          <w:rFonts w:cs="Courier New"/>
        </w:rPr>
        <w:t xml:space="preserve"> conducted in three</w:t>
      </w:r>
      <w:r w:rsidRPr="00606283">
        <w:rPr>
          <w:rFonts w:cs="Courier New"/>
        </w:rPr>
        <w:t xml:space="preserve"> geographic locations.</w:t>
      </w:r>
      <w:r>
        <w:rPr>
          <w:rFonts w:cs="Courier New"/>
        </w:rPr>
        <w:t xml:space="preserve"> </w:t>
      </w:r>
    </w:p>
    <w:p w:rsidR="00870750" w:rsidP="002D1927" w:rsidRDefault="00870750" w14:paraId="324AC6A8" w14:textId="77777777">
      <w:pPr>
        <w:rPr>
          <w:rFonts w:cs="Courier New"/>
        </w:rPr>
      </w:pPr>
    </w:p>
    <w:p w:rsidRPr="002D6CFB" w:rsidR="002D1927" w:rsidP="002D1927" w:rsidRDefault="002D1927" w14:paraId="0C3E41CF" w14:textId="694FB7CB">
      <w:pPr>
        <w:rPr>
          <w:rFonts w:cs="Courier New"/>
        </w:rPr>
      </w:pPr>
      <w:r>
        <w:rPr>
          <w:rFonts w:cs="Courier New"/>
        </w:rPr>
        <w:t>No personally identifiable information will be collected.</w:t>
      </w:r>
      <w:r w:rsidRPr="002D6CFB">
        <w:rPr>
          <w:rFonts w:cs="Courier New"/>
        </w:rPr>
        <w:t xml:space="preserve"> </w:t>
      </w:r>
    </w:p>
    <w:p w:rsidR="008B2331" w:rsidP="008B2331" w:rsidRDefault="008B2331" w14:paraId="3E4246D8" w14:textId="77777777">
      <w:pPr>
        <w:rPr>
          <w:rFonts w:cs="Courier New"/>
        </w:rPr>
      </w:pPr>
    </w:p>
    <w:p w:rsidR="00F62E6C" w:rsidP="00F62E6C" w:rsidRDefault="00B772F9" w14:paraId="29EFD073" w14:textId="1B646CDD">
      <w:pPr>
        <w:pStyle w:val="aBodyText"/>
        <w:rPr>
          <w:rFonts w:cs="Courier New"/>
        </w:rPr>
      </w:pPr>
      <w:r w:rsidRPr="00353E91">
        <w:rPr>
          <w:rFonts w:cs="Courier New"/>
        </w:rPr>
        <w:t>This request is authorized by Section 301 of t</w:t>
      </w:r>
      <w:r w:rsidRPr="00353E91" w:rsidR="00353E91">
        <w:rPr>
          <w:rFonts w:cs="Courier New"/>
        </w:rPr>
        <w:t>he Public Health Service Act (41</w:t>
      </w:r>
      <w:r w:rsidRPr="00353E91">
        <w:rPr>
          <w:rFonts w:cs="Courier New"/>
        </w:rPr>
        <w:t xml:space="preserve"> U.S.C. 241</w:t>
      </w:r>
      <w:r w:rsidRPr="00353E91" w:rsidR="00963579">
        <w:rPr>
          <w:rFonts w:cs="Courier New"/>
        </w:rPr>
        <w:t>)</w:t>
      </w:r>
      <w:r w:rsidRPr="00353E91">
        <w:rPr>
          <w:rFonts w:cs="Courier New"/>
        </w:rPr>
        <w:t>.</w:t>
      </w:r>
    </w:p>
    <w:p w:rsidR="00D81C35" w:rsidP="00F62E6C" w:rsidRDefault="00D81C35" w14:paraId="635362E0" w14:textId="77777777">
      <w:pPr>
        <w:pStyle w:val="aBodyText"/>
        <w:rPr>
          <w:rFonts w:cs="Courier New"/>
        </w:rPr>
      </w:pPr>
    </w:p>
    <w:p w:rsidR="00047A7E" w:rsidP="00047A7E" w:rsidRDefault="00D81C35" w14:paraId="60F09BBE" w14:textId="02BA9AF1">
      <w:pPr>
        <w:pStyle w:val="aBodyText"/>
        <w:spacing w:before="0"/>
        <w:rPr>
          <w:rFonts w:cs="Courier New"/>
        </w:rPr>
      </w:pPr>
      <w:r w:rsidRPr="00281580">
        <w:rPr>
          <w:rFonts w:cs="Courier New"/>
        </w:rPr>
        <w:t>This data collection activity wil</w:t>
      </w:r>
      <w:r w:rsidRPr="00281580" w:rsidR="001E68CD">
        <w:rPr>
          <w:rFonts w:cs="Courier New"/>
        </w:rPr>
        <w:t xml:space="preserve">l conclude by </w:t>
      </w:r>
      <w:r w:rsidRPr="00281580" w:rsidR="00281580">
        <w:rPr>
          <w:rFonts w:cs="Courier New"/>
        </w:rPr>
        <w:t>September 29</w:t>
      </w:r>
      <w:r w:rsidRPr="00281580" w:rsidR="001E68CD">
        <w:rPr>
          <w:rFonts w:cs="Courier New"/>
        </w:rPr>
        <w:t>,</w:t>
      </w:r>
      <w:r w:rsidR="001E68CD">
        <w:rPr>
          <w:rFonts w:cs="Courier New"/>
        </w:rPr>
        <w:t xml:space="preserve"> 2020</w:t>
      </w:r>
      <w:r w:rsidR="00047A7E">
        <w:rPr>
          <w:rFonts w:cs="Courier New"/>
        </w:rPr>
        <w:t xml:space="preserve"> and will be </w:t>
      </w:r>
      <w:r w:rsidRPr="002D6CFB" w:rsidR="00047A7E">
        <w:rPr>
          <w:rFonts w:cs="Courier New"/>
        </w:rPr>
        <w:t xml:space="preserve">managed by CDC DTBE’s contractor </w:t>
      </w:r>
      <w:r w:rsidR="00963D1B">
        <w:rPr>
          <w:rFonts w:cs="Courier New"/>
        </w:rPr>
        <w:t>Weber Shandwick.</w:t>
      </w:r>
    </w:p>
    <w:p w:rsidRPr="002D6CFB" w:rsidR="00AD181C" w:rsidP="00047A7E" w:rsidRDefault="00AD181C" w14:paraId="75DABE7D" w14:textId="77777777">
      <w:pPr>
        <w:pStyle w:val="aBodyText"/>
        <w:spacing w:before="0"/>
        <w:rPr>
          <w:rFonts w:cs="Courier New"/>
          <w:b/>
          <w:bCs/>
          <w:iCs/>
        </w:rPr>
      </w:pPr>
    </w:p>
    <w:p w:rsidRPr="00D96D9E" w:rsidR="002B4043" w:rsidP="00B5428C" w:rsidRDefault="00B5428C" w14:paraId="63E7A532" w14:textId="5837F6C3">
      <w:pPr>
        <w:pStyle w:val="Heading2"/>
      </w:pPr>
      <w:bookmarkStart w:name="_Toc31964051" w:id="7"/>
      <w:bookmarkEnd w:id="6"/>
      <w:r>
        <w:t xml:space="preserve">2. </w:t>
      </w:r>
      <w:r w:rsidR="009668C9">
        <w:t xml:space="preserve"> </w:t>
      </w:r>
      <w:r w:rsidRPr="00D96D9E" w:rsidR="002B4043">
        <w:t>Purpose</w:t>
      </w:r>
      <w:r w:rsidR="009561B8">
        <w:t>s</w:t>
      </w:r>
      <w:r w:rsidRPr="00D96D9E" w:rsidR="002B4043">
        <w:t xml:space="preserve"> and Use of Information Collection</w:t>
      </w:r>
      <w:bookmarkEnd w:id="7"/>
    </w:p>
    <w:p w:rsidR="00042845" w:rsidP="002D6CFB" w:rsidRDefault="00042845" w14:paraId="2BAA42E0" w14:textId="77777777">
      <w:pPr>
        <w:pStyle w:val="aBodyText"/>
        <w:spacing w:before="0"/>
        <w:rPr>
          <w:rFonts w:cs="Courier New"/>
        </w:rPr>
      </w:pPr>
    </w:p>
    <w:p w:rsidRPr="002D6CFB" w:rsidR="00B453C3" w:rsidP="00C0171C" w:rsidRDefault="002D6CFB" w14:paraId="4B07F7F9" w14:textId="1482916E">
      <w:pPr>
        <w:rPr>
          <w:rFonts w:cs="Courier New"/>
        </w:rPr>
      </w:pPr>
      <w:r w:rsidRPr="002D6CFB">
        <w:rPr>
          <w:rFonts w:cs="Courier New"/>
        </w:rPr>
        <w:t>CDC’s DTBE seeks to conduct message testing with individuals who were born in the top six countries of origin that contribute to the U.S.’s current TB rates</w:t>
      </w:r>
      <w:r w:rsidR="0095754B">
        <w:rPr>
          <w:rFonts w:cs="Courier New"/>
        </w:rPr>
        <w:t xml:space="preserve"> and the providers that serve them</w:t>
      </w:r>
      <w:r w:rsidRPr="002D6CFB">
        <w:rPr>
          <w:rFonts w:cs="Courier New"/>
        </w:rPr>
        <w:t xml:space="preserve"> to explore participants’ reactions to messages related to testing for and treating LTBI.</w:t>
      </w:r>
    </w:p>
    <w:p w:rsidRPr="002D6CFB" w:rsidR="002D6CFB" w:rsidP="00042845" w:rsidRDefault="002D6CFB" w14:paraId="0223F29B" w14:textId="77777777">
      <w:pPr>
        <w:rPr>
          <w:rFonts w:cs="Courier New"/>
        </w:rPr>
      </w:pPr>
    </w:p>
    <w:p w:rsidR="00F45BD8" w:rsidP="00042845" w:rsidRDefault="00945857" w14:paraId="63026910" w14:textId="6EDCFCDA">
      <w:pPr>
        <w:rPr>
          <w:rFonts w:cs="Courier New"/>
        </w:rPr>
      </w:pPr>
      <w:r w:rsidRPr="002D6CFB">
        <w:rPr>
          <w:rFonts w:cs="Courier New"/>
        </w:rPr>
        <w:t xml:space="preserve">Data for this project will be collected through </w:t>
      </w:r>
      <w:r w:rsidR="00606283">
        <w:rPr>
          <w:rFonts w:cs="Courier New"/>
        </w:rPr>
        <w:t xml:space="preserve">virtual </w:t>
      </w:r>
      <w:r w:rsidRPr="002D6CFB">
        <w:rPr>
          <w:rFonts w:cs="Courier New"/>
        </w:rPr>
        <w:t>focus groups</w:t>
      </w:r>
      <w:r w:rsidR="006C64F8">
        <w:rPr>
          <w:rFonts w:cs="Courier New"/>
        </w:rPr>
        <w:t xml:space="preserve"> and in-depth interviews (IDIs)</w:t>
      </w:r>
      <w:r w:rsidRPr="002D6CFB">
        <w:rPr>
          <w:rFonts w:cs="Courier New"/>
        </w:rPr>
        <w:t xml:space="preserve">. This methodology was chosen based on the </w:t>
      </w:r>
      <w:r w:rsidR="00F06D5F">
        <w:rPr>
          <w:rFonts w:cs="Courier New"/>
        </w:rPr>
        <w:t>formative</w:t>
      </w:r>
      <w:r w:rsidRPr="002D6CFB">
        <w:rPr>
          <w:rFonts w:cs="Courier New"/>
        </w:rPr>
        <w:t xml:space="preserve"> nature of this </w:t>
      </w:r>
      <w:r w:rsidR="00F06D5F">
        <w:rPr>
          <w:rFonts w:cs="Courier New"/>
        </w:rPr>
        <w:t>work</w:t>
      </w:r>
      <w:r w:rsidR="00C03258">
        <w:rPr>
          <w:rFonts w:cs="Courier New"/>
        </w:rPr>
        <w:t>,</w:t>
      </w:r>
      <w:r w:rsidR="006E6137">
        <w:rPr>
          <w:rFonts w:cs="Courier New"/>
        </w:rPr>
        <w:t xml:space="preserve"> the value of eliciting </w:t>
      </w:r>
      <w:r w:rsidR="004C6D52">
        <w:rPr>
          <w:rFonts w:cs="Courier New"/>
        </w:rPr>
        <w:t>information about our audiences’ mindsets in their own words</w:t>
      </w:r>
      <w:r w:rsidR="00F06D5F">
        <w:rPr>
          <w:rFonts w:cs="Courier New"/>
        </w:rPr>
        <w:t xml:space="preserve"> (open-ended questions)</w:t>
      </w:r>
      <w:r w:rsidR="004C6D52">
        <w:rPr>
          <w:rFonts w:cs="Courier New"/>
        </w:rPr>
        <w:t>, to reveal their thinking</w:t>
      </w:r>
      <w:r w:rsidR="00F45BD8">
        <w:rPr>
          <w:rFonts w:cs="Courier New"/>
        </w:rPr>
        <w:t>—</w:t>
      </w:r>
      <w:r w:rsidR="002A6A8F">
        <w:rPr>
          <w:rFonts w:cs="Courier New"/>
        </w:rPr>
        <w:t xml:space="preserve">including </w:t>
      </w:r>
      <w:r w:rsidR="00F45BD8">
        <w:rPr>
          <w:rFonts w:cs="Courier New"/>
        </w:rPr>
        <w:t>barriers, both real and perceived, and motivators</w:t>
      </w:r>
      <w:r w:rsidRPr="002D6CFB">
        <w:rPr>
          <w:rFonts w:cs="Courier New"/>
        </w:rPr>
        <w:t xml:space="preserve">. </w:t>
      </w:r>
    </w:p>
    <w:p w:rsidRPr="00352F86" w:rsidR="009862FA" w:rsidP="009862FA" w:rsidRDefault="009862FA" w14:paraId="51ECD0E5" w14:textId="77777777">
      <w:pPr>
        <w:pStyle w:val="BodyText"/>
        <w:rPr>
          <w:rFonts w:cs="Courier New"/>
          <w:sz w:val="24"/>
          <w:szCs w:val="24"/>
        </w:rPr>
      </w:pPr>
      <w:bookmarkStart w:name="_Toc476817307" w:id="8"/>
    </w:p>
    <w:p w:rsidR="00D34C34" w:rsidP="00D34C34" w:rsidRDefault="00352F86" w14:paraId="7C79AAE4" w14:textId="1C1538A8">
      <w:pPr>
        <w:pStyle w:val="aBodyText"/>
        <w:spacing w:before="0"/>
        <w:rPr>
          <w:rFonts w:cs="Courier New"/>
        </w:rPr>
      </w:pPr>
      <w:r w:rsidRPr="00352F86">
        <w:rPr>
          <w:rFonts w:cs="Courier New"/>
          <w:color w:val="000000"/>
        </w:rPr>
        <w:t xml:space="preserve">Qualitative </w:t>
      </w:r>
      <w:r>
        <w:rPr>
          <w:rFonts w:cs="Courier New"/>
          <w:color w:val="000000"/>
        </w:rPr>
        <w:t>methodologies</w:t>
      </w:r>
      <w:r w:rsidR="00D86EF0">
        <w:rPr>
          <w:rFonts w:cs="Courier New"/>
          <w:color w:val="000000"/>
        </w:rPr>
        <w:t>, including focus groups</w:t>
      </w:r>
      <w:r w:rsidR="007B7131">
        <w:rPr>
          <w:rFonts w:cs="Courier New"/>
          <w:color w:val="000000"/>
        </w:rPr>
        <w:t xml:space="preserve"> and interviews</w:t>
      </w:r>
      <w:r w:rsidR="00D86EF0">
        <w:rPr>
          <w:rFonts w:cs="Courier New"/>
          <w:color w:val="000000"/>
        </w:rPr>
        <w:t>,</w:t>
      </w:r>
      <w:r w:rsidRPr="00352F86">
        <w:rPr>
          <w:rFonts w:cs="Courier New"/>
          <w:color w:val="000000"/>
        </w:rPr>
        <w:t xml:space="preserve"> provide rich, in-depth information that is useful in understanding what and how target audience members think, feel, and behave, and why they do so.</w:t>
      </w:r>
      <w:r w:rsidR="00D86EF0">
        <w:rPr>
          <w:rFonts w:cs="Courier New"/>
          <w:color w:val="000000"/>
        </w:rPr>
        <w:t xml:space="preserve"> </w:t>
      </w:r>
    </w:p>
    <w:p w:rsidR="00D34C34" w:rsidP="00D34C34" w:rsidRDefault="00D34C34" w14:paraId="61306B57" w14:textId="77777777">
      <w:pPr>
        <w:pStyle w:val="aBodyText"/>
        <w:spacing w:before="0"/>
        <w:rPr>
          <w:rFonts w:cs="Courier New"/>
        </w:rPr>
      </w:pPr>
    </w:p>
    <w:p w:rsidR="009862FA" w:rsidP="00D34C34" w:rsidRDefault="00267CDE" w14:paraId="1CED3143" w14:textId="6F33BFDB">
      <w:pPr>
        <w:pStyle w:val="aBodyText"/>
        <w:spacing w:before="0"/>
        <w:rPr>
          <w:rFonts w:cs="Courier New"/>
        </w:rPr>
      </w:pPr>
      <w:r>
        <w:rPr>
          <w:rFonts w:cs="Courier New"/>
          <w:color w:val="000000"/>
        </w:rPr>
        <w:lastRenderedPageBreak/>
        <w:t>Q</w:t>
      </w:r>
      <w:r w:rsidRPr="00352F86" w:rsidR="00352F86">
        <w:rPr>
          <w:rFonts w:cs="Courier New"/>
          <w:color w:val="000000"/>
        </w:rPr>
        <w:t xml:space="preserve">ualitative </w:t>
      </w:r>
      <w:r w:rsidR="0079624E">
        <w:rPr>
          <w:rFonts w:cs="Courier New"/>
          <w:color w:val="000000"/>
        </w:rPr>
        <w:t>methodologies do</w:t>
      </w:r>
      <w:r w:rsidRPr="00352F86" w:rsidR="00352F86">
        <w:rPr>
          <w:rFonts w:cs="Courier New"/>
          <w:color w:val="000000"/>
        </w:rPr>
        <w:t xml:space="preserve"> not allow for </w:t>
      </w:r>
      <w:r>
        <w:rPr>
          <w:rFonts w:cs="Courier New"/>
          <w:color w:val="000000"/>
        </w:rPr>
        <w:t xml:space="preserve">statistical </w:t>
      </w:r>
      <w:r w:rsidRPr="00352F86" w:rsidR="00352F86">
        <w:rPr>
          <w:rFonts w:cs="Courier New"/>
          <w:color w:val="000000"/>
        </w:rPr>
        <w:t xml:space="preserve">generalizability of the findings to </w:t>
      </w:r>
      <w:r w:rsidR="00D86EF0">
        <w:rPr>
          <w:rFonts w:cs="Courier New"/>
          <w:color w:val="000000"/>
        </w:rPr>
        <w:t>the population universe</w:t>
      </w:r>
      <w:r w:rsidRPr="00352F86" w:rsidR="00352F86">
        <w:rPr>
          <w:rFonts w:cs="Courier New"/>
          <w:color w:val="000000"/>
        </w:rPr>
        <w:t>.</w:t>
      </w:r>
      <w:r w:rsidR="00801EED">
        <w:rPr>
          <w:rFonts w:cs="Courier New"/>
          <w:color w:val="000000"/>
        </w:rPr>
        <w:t xml:space="preserve"> </w:t>
      </w:r>
      <w:r w:rsidRPr="00352F86" w:rsidR="00352F86">
        <w:rPr>
          <w:rFonts w:cs="Courier New"/>
          <w:color w:val="000000"/>
        </w:rPr>
        <w:t xml:space="preserve">Nonetheless, the sample size is sufficiently large to observe </w:t>
      </w:r>
      <w:r w:rsidR="00167BB8">
        <w:rPr>
          <w:rFonts w:cs="Courier New"/>
          <w:color w:val="000000"/>
        </w:rPr>
        <w:t xml:space="preserve">patterns and </w:t>
      </w:r>
      <w:r w:rsidRPr="00352F86" w:rsidR="00352F86">
        <w:rPr>
          <w:rFonts w:cs="Courier New"/>
          <w:color w:val="000000"/>
        </w:rPr>
        <w:t>similar themes repeated across focus groups</w:t>
      </w:r>
      <w:r w:rsidR="007B7131">
        <w:rPr>
          <w:rFonts w:cs="Courier New"/>
          <w:color w:val="000000"/>
        </w:rPr>
        <w:t xml:space="preserve"> and interviews</w:t>
      </w:r>
      <w:r w:rsidRPr="00352F86" w:rsidR="00352F86">
        <w:rPr>
          <w:rFonts w:cs="Courier New"/>
          <w:color w:val="000000"/>
        </w:rPr>
        <w:t>.</w:t>
      </w:r>
    </w:p>
    <w:p w:rsidR="008E59E3" w:rsidP="00352F86" w:rsidRDefault="008E59E3" w14:paraId="43406FEF" w14:textId="1A12F460">
      <w:pPr>
        <w:rPr>
          <w:rFonts w:cs="Courier New"/>
        </w:rPr>
      </w:pPr>
    </w:p>
    <w:p w:rsidRPr="002D6CFB" w:rsidR="008E59E3" w:rsidP="008E59E3" w:rsidRDefault="008E59E3" w14:paraId="7DBEEEE8" w14:textId="1A70935F">
      <w:pPr>
        <w:rPr>
          <w:rFonts w:cs="Courier New"/>
        </w:rPr>
      </w:pPr>
      <w:r w:rsidRPr="002D6CFB">
        <w:rPr>
          <w:rFonts w:cs="Courier New"/>
        </w:rPr>
        <w:t xml:space="preserve">The </w:t>
      </w:r>
      <w:r w:rsidR="00EE7AB2">
        <w:rPr>
          <w:rFonts w:cs="Courier New"/>
        </w:rPr>
        <w:t xml:space="preserve">screening questionnaires, consent forms, </w:t>
      </w:r>
      <w:r w:rsidRPr="002D6CFB">
        <w:rPr>
          <w:rFonts w:cs="Courier New"/>
        </w:rPr>
        <w:t>data collection instruments</w:t>
      </w:r>
      <w:r w:rsidR="00EE7AB2">
        <w:rPr>
          <w:rFonts w:cs="Courier New"/>
        </w:rPr>
        <w:t xml:space="preserve">, </w:t>
      </w:r>
      <w:r w:rsidR="00606283">
        <w:rPr>
          <w:rFonts w:cs="Courier New"/>
        </w:rPr>
        <w:t xml:space="preserve">and </w:t>
      </w:r>
      <w:r w:rsidR="003321CA">
        <w:rPr>
          <w:rFonts w:cs="Courier New"/>
        </w:rPr>
        <w:t>test materials</w:t>
      </w:r>
      <w:r w:rsidR="0079624E">
        <w:rPr>
          <w:rFonts w:cs="Courier New"/>
        </w:rPr>
        <w:t>,</w:t>
      </w:r>
      <w:r w:rsidR="003321CA">
        <w:rPr>
          <w:rFonts w:cs="Courier New"/>
        </w:rPr>
        <w:t xml:space="preserve"> and </w:t>
      </w:r>
      <w:r w:rsidR="0088434E">
        <w:rPr>
          <w:rFonts w:cs="Courier New"/>
        </w:rPr>
        <w:t xml:space="preserve">virtual </w:t>
      </w:r>
      <w:r w:rsidRPr="00606283" w:rsidR="003321CA">
        <w:rPr>
          <w:rFonts w:cs="Courier New"/>
        </w:rPr>
        <w:t>handouts</w:t>
      </w:r>
      <w:r w:rsidR="003321CA">
        <w:rPr>
          <w:rFonts w:cs="Courier New"/>
        </w:rPr>
        <w:t xml:space="preserve"> </w:t>
      </w:r>
      <w:r>
        <w:rPr>
          <w:rFonts w:cs="Courier New"/>
        </w:rPr>
        <w:t>are</w:t>
      </w:r>
      <w:r w:rsidRPr="002D6CFB">
        <w:rPr>
          <w:rFonts w:cs="Courier New"/>
        </w:rPr>
        <w:t xml:space="preserve"> included with this submission</w:t>
      </w:r>
      <w:r w:rsidR="003321CA">
        <w:rPr>
          <w:rFonts w:cs="Courier New"/>
        </w:rPr>
        <w:t xml:space="preserve"> </w:t>
      </w:r>
      <w:r w:rsidRPr="002D6CFB" w:rsidR="003321CA">
        <w:rPr>
          <w:rFonts w:cs="Courier New"/>
        </w:rPr>
        <w:t>(</w:t>
      </w:r>
      <w:r w:rsidR="003321CA">
        <w:rPr>
          <w:rFonts w:cs="Courier New"/>
          <w:b/>
          <w:highlight w:val="yellow"/>
        </w:rPr>
        <w:t xml:space="preserve">Attachments </w:t>
      </w:r>
      <w:r w:rsidRPr="003321CA" w:rsidR="003321CA">
        <w:rPr>
          <w:rFonts w:cs="Courier New"/>
          <w:b/>
          <w:highlight w:val="yellow"/>
        </w:rPr>
        <w:t>1-4</w:t>
      </w:r>
      <w:r w:rsidRPr="002D6CFB" w:rsidR="003321CA">
        <w:rPr>
          <w:rFonts w:cs="Courier New"/>
          <w:b/>
        </w:rPr>
        <w:t>)</w:t>
      </w:r>
      <w:r w:rsidR="00EE7AB2">
        <w:rPr>
          <w:rFonts w:cs="Courier New"/>
        </w:rPr>
        <w:t xml:space="preserve">. </w:t>
      </w:r>
      <w:r w:rsidR="00066583">
        <w:rPr>
          <w:rFonts w:cs="Courier New"/>
        </w:rPr>
        <w:t>A professional recruitment (vendor) will be used to recruit focus group and interview participants. We will administer a brief screening questionnaire to determine if individuals qualify based on establish</w:t>
      </w:r>
      <w:r w:rsidR="00C03258">
        <w:rPr>
          <w:rFonts w:cs="Courier New"/>
        </w:rPr>
        <w:t>ed</w:t>
      </w:r>
      <w:r w:rsidR="00066583">
        <w:rPr>
          <w:rFonts w:cs="Courier New"/>
        </w:rPr>
        <w:t xml:space="preserve"> criteria </w:t>
      </w:r>
      <w:r w:rsidRPr="00BB1EE5" w:rsidR="00066583">
        <w:rPr>
          <w:rFonts w:cs="Courier New"/>
          <w:b/>
        </w:rPr>
        <w:t>(</w:t>
      </w:r>
      <w:r w:rsidRPr="001742AB" w:rsidR="00066583">
        <w:rPr>
          <w:rFonts w:cs="Courier New"/>
          <w:b/>
          <w:highlight w:val="yellow"/>
        </w:rPr>
        <w:t>Attachment</w:t>
      </w:r>
      <w:r w:rsidR="008159D7">
        <w:rPr>
          <w:rFonts w:cs="Courier New"/>
          <w:b/>
          <w:highlight w:val="yellow"/>
        </w:rPr>
        <w:t>s</w:t>
      </w:r>
      <w:r w:rsidRPr="001742AB" w:rsidR="00066583">
        <w:rPr>
          <w:rFonts w:cs="Courier New"/>
          <w:b/>
          <w:highlight w:val="yellow"/>
        </w:rPr>
        <w:t xml:space="preserve"> </w:t>
      </w:r>
      <w:r w:rsidRPr="0095168D" w:rsidR="00066583">
        <w:rPr>
          <w:rFonts w:cs="Courier New"/>
          <w:b/>
          <w:highlight w:val="yellow"/>
        </w:rPr>
        <w:t>1</w:t>
      </w:r>
      <w:r w:rsidRPr="0095168D" w:rsidR="0095168D">
        <w:rPr>
          <w:rFonts w:cs="Courier New"/>
          <w:b/>
          <w:highlight w:val="yellow"/>
        </w:rPr>
        <w:t>a-b</w:t>
      </w:r>
      <w:r w:rsidRPr="00BB1EE5" w:rsidR="00066583">
        <w:rPr>
          <w:rFonts w:cs="Courier New"/>
          <w:b/>
        </w:rPr>
        <w:t>).</w:t>
      </w:r>
      <w:r w:rsidR="00066583">
        <w:rPr>
          <w:rFonts w:cs="Courier New"/>
        </w:rPr>
        <w:t xml:space="preserve"> </w:t>
      </w:r>
      <w:r w:rsidRPr="00606283" w:rsidR="00F302E7">
        <w:rPr>
          <w:rFonts w:cs="Courier New"/>
        </w:rPr>
        <w:t>All participants who qualify will be provide</w:t>
      </w:r>
      <w:r w:rsidRPr="00606283" w:rsidR="00C03258">
        <w:rPr>
          <w:rFonts w:cs="Courier New"/>
        </w:rPr>
        <w:t>d</w:t>
      </w:r>
      <w:r w:rsidRPr="00606283" w:rsidR="00F302E7">
        <w:rPr>
          <w:rFonts w:cs="Courier New"/>
        </w:rPr>
        <w:t xml:space="preserve"> a Consent </w:t>
      </w:r>
      <w:r w:rsidRPr="00606283" w:rsidR="005A2C2A">
        <w:rPr>
          <w:rFonts w:cs="Courier New"/>
        </w:rPr>
        <w:t>Form</w:t>
      </w:r>
      <w:r w:rsidRPr="00606283" w:rsidR="00AD5C0D">
        <w:rPr>
          <w:rFonts w:cs="Courier New"/>
        </w:rPr>
        <w:t xml:space="preserve"> </w:t>
      </w:r>
      <w:r w:rsidRPr="00606283" w:rsidR="005A2C2A">
        <w:rPr>
          <w:rFonts w:cs="Courier New"/>
        </w:rPr>
        <w:t xml:space="preserve">to read and sign prior to </w:t>
      </w:r>
      <w:r w:rsidRPr="00606283" w:rsidR="0079624E">
        <w:rPr>
          <w:rFonts w:cs="Courier New"/>
        </w:rPr>
        <w:t>data collection activities</w:t>
      </w:r>
      <w:r w:rsidR="005A2C2A">
        <w:rPr>
          <w:rFonts w:cs="Courier New"/>
        </w:rPr>
        <w:t xml:space="preserve"> (</w:t>
      </w:r>
      <w:r w:rsidRPr="008159D7" w:rsidR="005A2C2A">
        <w:rPr>
          <w:rFonts w:cs="Courier New"/>
          <w:b/>
          <w:bCs/>
          <w:highlight w:val="yellow"/>
        </w:rPr>
        <w:t xml:space="preserve">Attachments </w:t>
      </w:r>
      <w:r w:rsidRPr="008159D7" w:rsidR="008159D7">
        <w:rPr>
          <w:rFonts w:cs="Courier New"/>
          <w:b/>
          <w:bCs/>
          <w:highlight w:val="yellow"/>
        </w:rPr>
        <w:t>2a-c</w:t>
      </w:r>
      <w:r w:rsidR="008159D7">
        <w:rPr>
          <w:rFonts w:cs="Courier New"/>
        </w:rPr>
        <w:t xml:space="preserve">). </w:t>
      </w:r>
      <w:r w:rsidR="005029DC">
        <w:rPr>
          <w:rFonts w:cs="Courier New"/>
        </w:rPr>
        <w:t>Moderator and Interviewer Guides</w:t>
      </w:r>
      <w:r>
        <w:rPr>
          <w:rFonts w:cs="Courier New"/>
        </w:rPr>
        <w:t xml:space="preserve"> will be used to guide </w:t>
      </w:r>
      <w:r w:rsidR="003D6DA9">
        <w:rPr>
          <w:rFonts w:cs="Courier New"/>
        </w:rPr>
        <w:t xml:space="preserve">all </w:t>
      </w:r>
      <w:r>
        <w:rPr>
          <w:rFonts w:cs="Courier New"/>
        </w:rPr>
        <w:t xml:space="preserve">focus group discussions and interviews </w:t>
      </w:r>
      <w:r>
        <w:rPr>
          <w:rFonts w:cs="Courier New"/>
          <w:b/>
        </w:rPr>
        <w:t>(</w:t>
      </w:r>
      <w:r w:rsidRPr="009561B8">
        <w:rPr>
          <w:rFonts w:cs="Courier New"/>
          <w:b/>
          <w:highlight w:val="yellow"/>
        </w:rPr>
        <w:t>Attachment</w:t>
      </w:r>
      <w:r>
        <w:rPr>
          <w:rFonts w:cs="Courier New"/>
          <w:b/>
          <w:highlight w:val="yellow"/>
        </w:rPr>
        <w:t xml:space="preserve">s </w:t>
      </w:r>
      <w:r w:rsidRPr="00F302E7" w:rsidR="00066583">
        <w:rPr>
          <w:rFonts w:cs="Courier New"/>
          <w:b/>
          <w:highlight w:val="yellow"/>
        </w:rPr>
        <w:t>3</w:t>
      </w:r>
      <w:r w:rsidRPr="00F302E7" w:rsidR="00F302E7">
        <w:rPr>
          <w:rFonts w:cs="Courier New"/>
          <w:b/>
          <w:highlight w:val="yellow"/>
        </w:rPr>
        <w:t>a-c</w:t>
      </w:r>
      <w:r>
        <w:rPr>
          <w:rFonts w:cs="Courier New"/>
          <w:b/>
        </w:rPr>
        <w:t>).</w:t>
      </w:r>
      <w:r>
        <w:rPr>
          <w:rFonts w:cs="Courier New"/>
        </w:rPr>
        <w:t xml:space="preserve"> </w:t>
      </w:r>
    </w:p>
    <w:p w:rsidR="002B4043" w:rsidP="002B4043" w:rsidRDefault="002B4043" w14:paraId="3A8E9EC9" w14:textId="16A26D4D">
      <w:pPr>
        <w:rPr>
          <w:rFonts w:cs="Courier New"/>
        </w:rPr>
      </w:pPr>
    </w:p>
    <w:p w:rsidR="00A152C0" w:rsidP="00635270" w:rsidRDefault="00150186" w14:paraId="60C7ED91" w14:textId="5603FC55">
      <w:pPr>
        <w:tabs>
          <w:tab w:val="left" w:pos="4680"/>
        </w:tabs>
        <w:rPr>
          <w:rFonts w:cs="Courier New"/>
        </w:rPr>
      </w:pPr>
      <w:r w:rsidRPr="000E1167">
        <w:rPr>
          <w:rFonts w:cs="Courier New"/>
        </w:rPr>
        <w:t xml:space="preserve">Data collected </w:t>
      </w:r>
      <w:r w:rsidRPr="000E1167" w:rsidR="00EC6BBD">
        <w:rPr>
          <w:rFonts w:cs="Courier New"/>
        </w:rPr>
        <w:t xml:space="preserve">among individuals representing populations at high risk for </w:t>
      </w:r>
      <w:r w:rsidR="0079624E">
        <w:rPr>
          <w:rFonts w:cs="Courier New"/>
        </w:rPr>
        <w:t xml:space="preserve">TB </w:t>
      </w:r>
      <w:r w:rsidRPr="000E1167">
        <w:rPr>
          <w:rFonts w:cs="Courier New"/>
        </w:rPr>
        <w:t>will be used to better understand</w:t>
      </w:r>
      <w:r w:rsidR="00EC6BBD">
        <w:rPr>
          <w:rFonts w:cs="Courier New"/>
        </w:rPr>
        <w:t xml:space="preserve"> </w:t>
      </w:r>
      <w:r w:rsidR="00635270">
        <w:rPr>
          <w:rFonts w:cs="Courier New"/>
        </w:rPr>
        <w:t xml:space="preserve">awareness, </w:t>
      </w:r>
      <w:r w:rsidRPr="000E1167">
        <w:rPr>
          <w:rFonts w:cs="Courier New"/>
        </w:rPr>
        <w:t>kno</w:t>
      </w:r>
      <w:r w:rsidRPr="000E1167" w:rsidR="000E1167">
        <w:rPr>
          <w:rFonts w:cs="Courier New"/>
        </w:rPr>
        <w:t xml:space="preserve">wledge, attitudes, </w:t>
      </w:r>
      <w:r w:rsidRPr="000E1167">
        <w:rPr>
          <w:rFonts w:cs="Courier New"/>
        </w:rPr>
        <w:t>behaviors</w:t>
      </w:r>
      <w:r w:rsidR="00635270">
        <w:rPr>
          <w:rFonts w:cs="Courier New"/>
        </w:rPr>
        <w:t>,</w:t>
      </w:r>
      <w:r w:rsidRPr="000E1167" w:rsidR="000E1167">
        <w:rPr>
          <w:rFonts w:cs="Courier New"/>
        </w:rPr>
        <w:t xml:space="preserve"> and practices</w:t>
      </w:r>
      <w:r w:rsidR="000E1167">
        <w:rPr>
          <w:rFonts w:cs="Courier New"/>
        </w:rPr>
        <w:t xml:space="preserve"> related to </w:t>
      </w:r>
      <w:r w:rsidR="0079624E">
        <w:rPr>
          <w:rFonts w:cs="Courier New"/>
        </w:rPr>
        <w:t>TB</w:t>
      </w:r>
      <w:r w:rsidR="000E1167">
        <w:rPr>
          <w:rFonts w:cs="Courier New"/>
        </w:rPr>
        <w:t xml:space="preserve">; </w:t>
      </w:r>
      <w:r w:rsidRPr="000E1167" w:rsidR="000E1167">
        <w:rPr>
          <w:rFonts w:cs="Courier New"/>
        </w:rPr>
        <w:t>barriers</w:t>
      </w:r>
      <w:r w:rsidR="00E55579">
        <w:rPr>
          <w:rFonts w:cs="Courier New"/>
        </w:rPr>
        <w:t xml:space="preserve"> to </w:t>
      </w:r>
      <w:r w:rsidR="0079624E">
        <w:rPr>
          <w:rFonts w:cs="Courier New"/>
        </w:rPr>
        <w:t xml:space="preserve">TB testing </w:t>
      </w:r>
      <w:r w:rsidR="00E55579">
        <w:rPr>
          <w:rFonts w:cs="Courier New"/>
        </w:rPr>
        <w:t>and treatment</w:t>
      </w:r>
      <w:r w:rsidR="00EC6BBD">
        <w:rPr>
          <w:rFonts w:cs="Courier New"/>
        </w:rPr>
        <w:t>;</w:t>
      </w:r>
      <w:r w:rsidRPr="000E1167" w:rsidR="000E1167">
        <w:rPr>
          <w:rFonts w:cs="Courier New"/>
        </w:rPr>
        <w:t xml:space="preserve"> </w:t>
      </w:r>
      <w:r w:rsidR="0079624E">
        <w:rPr>
          <w:rFonts w:cs="Courier New"/>
        </w:rPr>
        <w:t xml:space="preserve">and, </w:t>
      </w:r>
      <w:r w:rsidRPr="000E1167" w:rsidR="000E1167">
        <w:rPr>
          <w:rFonts w:cs="Courier New"/>
        </w:rPr>
        <w:t xml:space="preserve">motivators to </w:t>
      </w:r>
      <w:r w:rsidR="0079624E">
        <w:rPr>
          <w:rFonts w:cs="Courier New"/>
        </w:rPr>
        <w:t>TB testing</w:t>
      </w:r>
      <w:r w:rsidRPr="000E1167" w:rsidR="0079624E">
        <w:rPr>
          <w:rFonts w:cs="Courier New"/>
        </w:rPr>
        <w:t xml:space="preserve"> </w:t>
      </w:r>
      <w:r w:rsidRPr="000E1167" w:rsidR="000E1167">
        <w:rPr>
          <w:rFonts w:cs="Courier New"/>
        </w:rPr>
        <w:t>and treat</w:t>
      </w:r>
      <w:r w:rsidR="00E94AD1">
        <w:rPr>
          <w:rFonts w:cs="Courier New"/>
        </w:rPr>
        <w:t>ment</w:t>
      </w:r>
      <w:r w:rsidR="00A152C0">
        <w:rPr>
          <w:rFonts w:cs="Courier New"/>
        </w:rPr>
        <w:t>.</w:t>
      </w:r>
      <w:r w:rsidR="00541A66">
        <w:rPr>
          <w:rFonts w:cs="Courier New"/>
        </w:rPr>
        <w:t xml:space="preserve"> This information </w:t>
      </w:r>
      <w:r w:rsidR="001C3BCF">
        <w:rPr>
          <w:rFonts w:cs="Courier New"/>
        </w:rPr>
        <w:t>will inform strategies to improve draft messages</w:t>
      </w:r>
      <w:r w:rsidR="00DD0719">
        <w:rPr>
          <w:rFonts w:cs="Courier New"/>
        </w:rPr>
        <w:t xml:space="preserve"> and language choices</w:t>
      </w:r>
      <w:r w:rsidR="00F17321">
        <w:rPr>
          <w:rFonts w:cs="Courier New"/>
        </w:rPr>
        <w:t xml:space="preserve">. Furthermore, we will learn about </w:t>
      </w:r>
      <w:r w:rsidRPr="000E1167" w:rsidR="00F17321">
        <w:rPr>
          <w:rFonts w:cs="Courier New"/>
        </w:rPr>
        <w:t>trusted health information sources and preferred health information formats of target populations</w:t>
      </w:r>
      <w:r w:rsidR="00B2775A">
        <w:rPr>
          <w:rFonts w:cs="Courier New"/>
        </w:rPr>
        <w:t>.</w:t>
      </w:r>
    </w:p>
    <w:p w:rsidR="00A152C0" w:rsidP="00635270" w:rsidRDefault="00A152C0" w14:paraId="02BA1135" w14:textId="77777777">
      <w:pPr>
        <w:tabs>
          <w:tab w:val="left" w:pos="4680"/>
        </w:tabs>
        <w:rPr>
          <w:rFonts w:cs="Courier New"/>
        </w:rPr>
      </w:pPr>
    </w:p>
    <w:p w:rsidR="00F717E2" w:rsidP="00635270" w:rsidRDefault="00A152C0" w14:paraId="35062EAE" w14:textId="27465124">
      <w:pPr>
        <w:tabs>
          <w:tab w:val="left" w:pos="4680"/>
        </w:tabs>
        <w:rPr>
          <w:rFonts w:cs="Courier New"/>
        </w:rPr>
      </w:pPr>
      <w:r>
        <w:rPr>
          <w:rFonts w:cs="Courier New"/>
        </w:rPr>
        <w:t xml:space="preserve">Data collected among health care providers serving populations at high risk for </w:t>
      </w:r>
      <w:r w:rsidR="0079624E">
        <w:rPr>
          <w:rFonts w:cs="Courier New"/>
        </w:rPr>
        <w:t>TB</w:t>
      </w:r>
      <w:r w:rsidRPr="000E1167" w:rsidR="00D25783">
        <w:rPr>
          <w:rFonts w:cs="Courier New"/>
        </w:rPr>
        <w:t xml:space="preserve"> will be used to better understand</w:t>
      </w:r>
      <w:r w:rsidRPr="000E1167" w:rsidR="000E1167">
        <w:rPr>
          <w:rFonts w:cs="Courier New"/>
        </w:rPr>
        <w:t xml:space="preserve"> </w:t>
      </w:r>
      <w:r w:rsidR="00DD2C30">
        <w:rPr>
          <w:rFonts w:cs="Courier New"/>
        </w:rPr>
        <w:t xml:space="preserve">their </w:t>
      </w:r>
      <w:r w:rsidR="0079624E">
        <w:rPr>
          <w:rFonts w:cs="Courier New"/>
        </w:rPr>
        <w:t>TB</w:t>
      </w:r>
      <w:r w:rsidR="00DD2C30">
        <w:rPr>
          <w:rFonts w:cs="Courier New"/>
        </w:rPr>
        <w:t xml:space="preserve"> </w:t>
      </w:r>
      <w:r w:rsidRPr="000E1167" w:rsidR="000E1167">
        <w:rPr>
          <w:rFonts w:cs="Courier New"/>
        </w:rPr>
        <w:t>knowledge, awareness</w:t>
      </w:r>
      <w:r w:rsidR="00D25783">
        <w:rPr>
          <w:rFonts w:cs="Courier New"/>
        </w:rPr>
        <w:t xml:space="preserve"> of </w:t>
      </w:r>
      <w:r w:rsidR="0079624E">
        <w:rPr>
          <w:rFonts w:cs="Courier New"/>
        </w:rPr>
        <w:t>TB test</w:t>
      </w:r>
      <w:r w:rsidRPr="000E1167" w:rsidR="0079624E">
        <w:rPr>
          <w:rFonts w:cs="Courier New"/>
        </w:rPr>
        <w:t xml:space="preserve">ing </w:t>
      </w:r>
      <w:r w:rsidRPr="000E1167" w:rsidR="000E1167">
        <w:rPr>
          <w:rFonts w:cs="Courier New"/>
        </w:rPr>
        <w:t xml:space="preserve">guidelines, and protocols for </w:t>
      </w:r>
      <w:r w:rsidR="0079624E">
        <w:rPr>
          <w:rFonts w:cs="Courier New"/>
        </w:rPr>
        <w:t xml:space="preserve">TB </w:t>
      </w:r>
      <w:r w:rsidRPr="000E1167" w:rsidR="000E1167">
        <w:rPr>
          <w:rFonts w:cs="Courier New"/>
        </w:rPr>
        <w:t xml:space="preserve">testing and/or </w:t>
      </w:r>
      <w:r w:rsidRPr="000E1167" w:rsidR="00C03258">
        <w:rPr>
          <w:rFonts w:cs="Courier New"/>
        </w:rPr>
        <w:t>treat</w:t>
      </w:r>
      <w:r w:rsidR="00C03258">
        <w:rPr>
          <w:rFonts w:cs="Courier New"/>
        </w:rPr>
        <w:t>ment</w:t>
      </w:r>
      <w:r w:rsidR="00437C1E">
        <w:rPr>
          <w:rFonts w:cs="Courier New"/>
        </w:rPr>
        <w:t>.</w:t>
      </w:r>
      <w:r w:rsidR="00B2775A">
        <w:rPr>
          <w:rFonts w:cs="Courier New"/>
        </w:rPr>
        <w:t xml:space="preserve"> </w:t>
      </w:r>
      <w:r w:rsidR="00944F3B">
        <w:rPr>
          <w:rFonts w:cs="Courier New"/>
        </w:rPr>
        <w:t>This information will inform draft messaging</w:t>
      </w:r>
      <w:r w:rsidR="00F717E2">
        <w:rPr>
          <w:rFonts w:cs="Courier New"/>
        </w:rPr>
        <w:t xml:space="preserve">. </w:t>
      </w:r>
    </w:p>
    <w:p w:rsidR="00F717E2" w:rsidP="00635270" w:rsidRDefault="00F717E2" w14:paraId="4430CFE2" w14:textId="77777777">
      <w:pPr>
        <w:tabs>
          <w:tab w:val="left" w:pos="4680"/>
        </w:tabs>
        <w:rPr>
          <w:rFonts w:cs="Courier New"/>
        </w:rPr>
      </w:pPr>
    </w:p>
    <w:p w:rsidR="00150186" w:rsidP="00635270" w:rsidRDefault="00150186" w14:paraId="44CC4CFE" w14:textId="4939A9B8">
      <w:pPr>
        <w:tabs>
          <w:tab w:val="left" w:pos="4680"/>
        </w:tabs>
        <w:rPr>
          <w:rFonts w:cs="Courier New"/>
        </w:rPr>
      </w:pPr>
      <w:r w:rsidRPr="000E1167">
        <w:rPr>
          <w:rFonts w:cs="Courier New"/>
        </w:rPr>
        <w:t>Key</w:t>
      </w:r>
      <w:r w:rsidRPr="00681928">
        <w:rPr>
          <w:rFonts w:cs="Courier New"/>
        </w:rPr>
        <w:t xml:space="preserve"> variables</w:t>
      </w:r>
      <w:r w:rsidRPr="00681928" w:rsidR="00681928">
        <w:rPr>
          <w:rFonts w:cs="Courier New"/>
        </w:rPr>
        <w:t xml:space="preserve"> and areas of exploration</w:t>
      </w:r>
      <w:r w:rsidRPr="00681928">
        <w:rPr>
          <w:rFonts w:cs="Courier New"/>
        </w:rPr>
        <w:t xml:space="preserve"> are described in </w:t>
      </w:r>
      <w:r w:rsidRPr="0097234E">
        <w:rPr>
          <w:rFonts w:cs="Courier New"/>
          <w:b/>
          <w:bCs/>
        </w:rPr>
        <w:t>Exhibit A2.1</w:t>
      </w:r>
      <w:r w:rsidRPr="00681928">
        <w:rPr>
          <w:rFonts w:cs="Courier New"/>
        </w:rPr>
        <w:t>.</w:t>
      </w:r>
    </w:p>
    <w:p w:rsidR="00150186" w:rsidP="00150186" w:rsidRDefault="00150186" w14:paraId="6CB29702" w14:textId="20BF863B">
      <w:pPr>
        <w:pStyle w:val="aExhibitTitle"/>
        <w:rPr>
          <w:rFonts w:cs="Courier New"/>
        </w:rPr>
      </w:pPr>
      <w:bookmarkStart w:name="_Toc476750025" w:id="9"/>
      <w:bookmarkStart w:name="_Toc476815403" w:id="10"/>
      <w:r w:rsidRPr="005942C3">
        <w:rPr>
          <w:rStyle w:val="aExhibitColor"/>
          <w:rFonts w:cs="Courier New"/>
        </w:rPr>
        <w:lastRenderedPageBreak/>
        <w:t>Exhibit A2.1</w:t>
      </w:r>
      <w:r w:rsidRPr="00D96D9E">
        <w:rPr>
          <w:rStyle w:val="aExhibitColor"/>
          <w:rFonts w:cs="Courier New"/>
        </w:rPr>
        <w:t>:</w:t>
      </w:r>
      <w:r w:rsidRPr="00D96D9E">
        <w:rPr>
          <w:rFonts w:cs="Courier New"/>
        </w:rPr>
        <w:tab/>
        <w:t>Items of Information to be Collected</w:t>
      </w:r>
      <w:bookmarkEnd w:id="9"/>
      <w:bookmarkEnd w:id="10"/>
    </w:p>
    <w:tbl>
      <w:tblPr>
        <w:tblStyle w:val="aTable"/>
        <w:tblW w:w="5000" w:type="pct"/>
        <w:jc w:val="center"/>
        <w:tblLook w:val="04A0" w:firstRow="1" w:lastRow="0" w:firstColumn="1" w:lastColumn="0" w:noHBand="0" w:noVBand="1"/>
      </w:tblPr>
      <w:tblGrid>
        <w:gridCol w:w="1931"/>
        <w:gridCol w:w="3975"/>
        <w:gridCol w:w="1643"/>
        <w:gridCol w:w="1801"/>
      </w:tblGrid>
      <w:tr w:rsidRPr="0093369E" w:rsidR="00904339" w:rsidTr="00904339" w14:paraId="69E88FCA" w14:textId="77777777">
        <w:trPr>
          <w:cnfStyle w:val="100000000000" w:firstRow="1" w:lastRow="0" w:firstColumn="0" w:lastColumn="0" w:oddVBand="0" w:evenVBand="0" w:oddHBand="0" w:evenHBand="0" w:firstRowFirstColumn="0" w:firstRowLastColumn="0" w:lastRowFirstColumn="0" w:lastRowLastColumn="0"/>
          <w:trHeight w:val="440"/>
          <w:jc w:val="center"/>
        </w:trPr>
        <w:tc>
          <w:tcPr>
            <w:tcW w:w="767" w:type="pct"/>
          </w:tcPr>
          <w:p w:rsidRPr="0093369E" w:rsidR="00904339" w:rsidP="0093369E" w:rsidRDefault="00904339" w14:paraId="23D9DDE2" w14:textId="70E285F7">
            <w:pPr>
              <w:pStyle w:val="aTableHeaderC"/>
              <w:rPr>
                <w:rFonts w:cs="Courier New"/>
                <w:szCs w:val="24"/>
              </w:rPr>
            </w:pPr>
            <w:r>
              <w:rPr>
                <w:rFonts w:cs="Courier New"/>
                <w:szCs w:val="24"/>
              </w:rPr>
              <w:t>Target Population</w:t>
            </w:r>
          </w:p>
        </w:tc>
        <w:tc>
          <w:tcPr>
            <w:tcW w:w="2214" w:type="pct"/>
            <w:hideMark/>
          </w:tcPr>
          <w:p w:rsidRPr="0093369E" w:rsidR="00904339" w:rsidP="00904339" w:rsidRDefault="00681928" w14:paraId="7821DFAB" w14:textId="0001A9FE">
            <w:pPr>
              <w:pStyle w:val="aTableHeaderC"/>
              <w:rPr>
                <w:rFonts w:cs="Courier New"/>
                <w:szCs w:val="24"/>
              </w:rPr>
            </w:pPr>
            <w:r>
              <w:rPr>
                <w:rFonts w:cs="Courier New"/>
                <w:szCs w:val="24"/>
              </w:rPr>
              <w:t xml:space="preserve">Key Variables and </w:t>
            </w:r>
            <w:r w:rsidRPr="0093369E" w:rsidR="00904339">
              <w:rPr>
                <w:rFonts w:cs="Courier New"/>
                <w:szCs w:val="24"/>
              </w:rPr>
              <w:t>Areas of Exploration</w:t>
            </w:r>
          </w:p>
        </w:tc>
        <w:tc>
          <w:tcPr>
            <w:tcW w:w="963" w:type="pct"/>
          </w:tcPr>
          <w:p w:rsidR="00904339" w:rsidP="0093369E" w:rsidRDefault="00904339" w14:paraId="4B3F5503" w14:textId="36C16E4E">
            <w:pPr>
              <w:pStyle w:val="aTableHeaderC"/>
              <w:rPr>
                <w:rFonts w:cs="Courier New"/>
                <w:szCs w:val="24"/>
              </w:rPr>
            </w:pPr>
            <w:r>
              <w:rPr>
                <w:rFonts w:cs="Courier New"/>
                <w:szCs w:val="24"/>
              </w:rPr>
              <w:t>Data Collection Tool and Citation</w:t>
            </w:r>
          </w:p>
        </w:tc>
        <w:tc>
          <w:tcPr>
            <w:tcW w:w="1055" w:type="pct"/>
            <w:hideMark/>
          </w:tcPr>
          <w:p w:rsidRPr="0093369E" w:rsidR="00904339" w:rsidP="0093369E" w:rsidRDefault="00904339" w14:paraId="468EA8A5" w14:textId="5A67629F">
            <w:pPr>
              <w:pStyle w:val="aTableHeaderC"/>
              <w:rPr>
                <w:rFonts w:cs="Courier New"/>
                <w:szCs w:val="24"/>
              </w:rPr>
            </w:pPr>
            <w:r>
              <w:rPr>
                <w:rFonts w:cs="Courier New"/>
                <w:szCs w:val="24"/>
              </w:rPr>
              <w:t>Project Related Procedures</w:t>
            </w:r>
          </w:p>
        </w:tc>
      </w:tr>
      <w:tr w:rsidRPr="0093369E" w:rsidR="00904339" w:rsidTr="00904339" w14:paraId="640CA610" w14:textId="77777777">
        <w:trPr>
          <w:cnfStyle w:val="000000100000" w:firstRow="0" w:lastRow="0" w:firstColumn="0" w:lastColumn="0" w:oddVBand="0" w:evenVBand="0" w:oddHBand="1" w:evenHBand="0" w:firstRowFirstColumn="0" w:firstRowLastColumn="0" w:lastRowFirstColumn="0" w:lastRowLastColumn="0"/>
          <w:trHeight w:val="1872"/>
          <w:jc w:val="center"/>
        </w:trPr>
        <w:tc>
          <w:tcPr>
            <w:tcW w:w="767" w:type="pct"/>
          </w:tcPr>
          <w:p w:rsidRPr="0093369E" w:rsidR="00904339" w:rsidP="0093369E" w:rsidRDefault="00904339" w14:paraId="19E12E06" w14:textId="453238AD">
            <w:pPr>
              <w:rPr>
                <w:rFonts w:cs="Courier New"/>
              </w:rPr>
            </w:pPr>
            <w:r w:rsidRPr="0093369E">
              <w:rPr>
                <w:rStyle w:val="normaltextrun"/>
                <w:rFonts w:cs="Courier New"/>
                <w:color w:val="000000"/>
                <w:bdr w:val="none" w:color="auto" w:sz="0" w:space="0" w:frame="1"/>
              </w:rPr>
              <w:t>Consumers: Individuals born in Mexico, Guatemala, Chi</w:t>
            </w:r>
            <w:r>
              <w:rPr>
                <w:rStyle w:val="normaltextrun"/>
                <w:rFonts w:cs="Courier New"/>
                <w:color w:val="000000"/>
                <w:bdr w:val="none" w:color="auto" w:sz="0" w:space="0" w:frame="1"/>
              </w:rPr>
              <w:t xml:space="preserve">na, Vietnam, the </w:t>
            </w:r>
            <w:proofErr w:type="gramStart"/>
            <w:r>
              <w:rPr>
                <w:rStyle w:val="normaltextrun"/>
                <w:rFonts w:cs="Courier New"/>
                <w:color w:val="000000"/>
                <w:bdr w:val="none" w:color="auto" w:sz="0" w:space="0" w:frame="1"/>
              </w:rPr>
              <w:t xml:space="preserve">Philippines, </w:t>
            </w:r>
            <w:r w:rsidRPr="0093369E">
              <w:rPr>
                <w:rStyle w:val="normaltextrun"/>
                <w:rFonts w:cs="Courier New"/>
                <w:color w:val="000000"/>
                <w:bdr w:val="none" w:color="auto" w:sz="0" w:space="0" w:frame="1"/>
              </w:rPr>
              <w:t xml:space="preserve"> India</w:t>
            </w:r>
            <w:proofErr w:type="gramEnd"/>
          </w:p>
          <w:p w:rsidRPr="0093369E" w:rsidR="00904339" w:rsidP="0093369E" w:rsidRDefault="00904339" w14:paraId="6EAF5665" w14:textId="77777777">
            <w:pPr>
              <w:pStyle w:val="aTableBodyLeft"/>
              <w:rPr>
                <w:rFonts w:cs="Courier New"/>
                <w:szCs w:val="24"/>
              </w:rPr>
            </w:pPr>
          </w:p>
        </w:tc>
        <w:tc>
          <w:tcPr>
            <w:tcW w:w="2214" w:type="pct"/>
          </w:tcPr>
          <w:p w:rsidRPr="0093369E" w:rsidR="00904339" w:rsidP="0093369E" w:rsidRDefault="00904339" w14:paraId="57926610" w14:textId="77777777">
            <w:pPr>
              <w:pStyle w:val="aTableBodyLeft"/>
              <w:rPr>
                <w:rFonts w:cs="Courier New"/>
                <w:szCs w:val="24"/>
              </w:rPr>
            </w:pPr>
            <w:r w:rsidRPr="0093369E">
              <w:rPr>
                <w:rFonts w:cs="Courier New"/>
                <w:szCs w:val="24"/>
              </w:rPr>
              <w:t xml:space="preserve">General healthcare behaviors and practices, general knowledge, awareness and beliefs of tuberculosis/LTBI; barriers related to the fear and stigma of testing; barriers related to seeking out healthcare services (including public charge concerns); barriers related to treatment; trusted information and communication sources preferences; reactions to messages. </w:t>
            </w:r>
          </w:p>
          <w:p w:rsidRPr="0093369E" w:rsidR="00904339" w:rsidP="0093369E" w:rsidRDefault="00904339" w14:paraId="266259F1" w14:textId="77777777">
            <w:pPr>
              <w:pStyle w:val="aTableBodyLeft"/>
              <w:rPr>
                <w:rFonts w:cs="Courier New"/>
                <w:szCs w:val="24"/>
              </w:rPr>
            </w:pPr>
          </w:p>
        </w:tc>
        <w:tc>
          <w:tcPr>
            <w:tcW w:w="963" w:type="pct"/>
          </w:tcPr>
          <w:p w:rsidRPr="0093369E" w:rsidR="00904339" w:rsidP="0093369E" w:rsidRDefault="00921B85" w14:paraId="2B828138" w14:textId="7D0AF678">
            <w:pPr>
              <w:pStyle w:val="aTableBodyLeft"/>
              <w:rPr>
                <w:rFonts w:cs="Courier New"/>
                <w:szCs w:val="24"/>
              </w:rPr>
            </w:pPr>
            <w:r w:rsidRPr="00921B85">
              <w:rPr>
                <w:rFonts w:cs="Courier New"/>
                <w:szCs w:val="24"/>
                <w:highlight w:val="yellow"/>
              </w:rPr>
              <w:t xml:space="preserve">Attachment </w:t>
            </w:r>
            <w:r w:rsidR="005C71EB">
              <w:rPr>
                <w:rFonts w:cs="Courier New"/>
                <w:szCs w:val="24"/>
                <w:highlight w:val="yellow"/>
              </w:rPr>
              <w:t>3a</w:t>
            </w:r>
            <w:r w:rsidRPr="00921B85">
              <w:rPr>
                <w:rFonts w:cs="Courier New"/>
                <w:szCs w:val="24"/>
                <w:highlight w:val="yellow"/>
              </w:rPr>
              <w:t>:</w:t>
            </w:r>
            <w:r>
              <w:rPr>
                <w:rFonts w:cs="Courier New"/>
                <w:szCs w:val="24"/>
              </w:rPr>
              <w:t xml:space="preserve"> Moderator Guide</w:t>
            </w:r>
          </w:p>
        </w:tc>
        <w:tc>
          <w:tcPr>
            <w:tcW w:w="1055" w:type="pct"/>
          </w:tcPr>
          <w:p w:rsidRPr="0093369E" w:rsidR="00904339" w:rsidP="0093369E" w:rsidRDefault="00606283" w14:paraId="26213C22" w14:textId="6ACE94EB">
            <w:pPr>
              <w:pStyle w:val="aTableBodyLeft"/>
              <w:rPr>
                <w:rFonts w:cs="Courier New"/>
                <w:szCs w:val="24"/>
              </w:rPr>
            </w:pPr>
            <w:r>
              <w:rPr>
                <w:rFonts w:cs="Courier New"/>
                <w:szCs w:val="24"/>
              </w:rPr>
              <w:t xml:space="preserve">Virtual </w:t>
            </w:r>
            <w:r w:rsidRPr="00606283" w:rsidR="00904339">
              <w:rPr>
                <w:rFonts w:cs="Courier New"/>
                <w:szCs w:val="24"/>
              </w:rPr>
              <w:t>In-person focus groups</w:t>
            </w:r>
            <w:r w:rsidRPr="0093369E" w:rsidR="00904339">
              <w:rPr>
                <w:rFonts w:cs="Courier New"/>
                <w:szCs w:val="24"/>
              </w:rPr>
              <w:t xml:space="preserve"> </w:t>
            </w:r>
          </w:p>
        </w:tc>
      </w:tr>
      <w:tr w:rsidRPr="0093369E" w:rsidR="00904339" w:rsidTr="00904339" w14:paraId="4B54A1E4" w14:textId="77777777">
        <w:trPr>
          <w:cnfStyle w:val="000000010000" w:firstRow="0" w:lastRow="0" w:firstColumn="0" w:lastColumn="0" w:oddVBand="0" w:evenVBand="0" w:oddHBand="0" w:evenHBand="1" w:firstRowFirstColumn="0" w:firstRowLastColumn="0" w:lastRowFirstColumn="0" w:lastRowLastColumn="0"/>
          <w:trHeight w:val="1060"/>
          <w:jc w:val="center"/>
        </w:trPr>
        <w:tc>
          <w:tcPr>
            <w:tcW w:w="767" w:type="pct"/>
            <w:shd w:val="clear" w:color="auto" w:fill="auto"/>
          </w:tcPr>
          <w:p w:rsidRPr="0093369E" w:rsidR="00904339" w:rsidP="0093369E" w:rsidRDefault="00904339" w14:paraId="544B991D" w14:textId="7D38736E">
            <w:pPr>
              <w:rPr>
                <w:rStyle w:val="normaltextrun"/>
                <w:rFonts w:cs="Courier New"/>
                <w:color w:val="000000"/>
                <w:bdr w:val="none" w:color="auto" w:sz="0" w:space="0" w:frame="1"/>
              </w:rPr>
            </w:pPr>
            <w:r w:rsidRPr="0093369E">
              <w:rPr>
                <w:rStyle w:val="normaltextrun"/>
                <w:rFonts w:cs="Courier New"/>
                <w:color w:val="000000"/>
                <w:bdr w:val="none" w:color="auto" w:sz="0" w:space="0" w:frame="1"/>
              </w:rPr>
              <w:lastRenderedPageBreak/>
              <w:t xml:space="preserve">Healthcare providers: physicians, nurses, PAs or nurse practitioners </w:t>
            </w:r>
          </w:p>
          <w:p w:rsidRPr="0093369E" w:rsidR="00904339" w:rsidP="0093369E" w:rsidRDefault="00904339" w14:paraId="733DDD8D" w14:textId="77777777">
            <w:pPr>
              <w:pStyle w:val="aTableBodyLeft"/>
              <w:rPr>
                <w:rFonts w:cs="Courier New"/>
                <w:szCs w:val="24"/>
              </w:rPr>
            </w:pPr>
          </w:p>
        </w:tc>
        <w:tc>
          <w:tcPr>
            <w:tcW w:w="2214" w:type="pct"/>
            <w:shd w:val="clear" w:color="auto" w:fill="auto"/>
          </w:tcPr>
          <w:p w:rsidRPr="0093369E" w:rsidR="00904339" w:rsidP="0093369E" w:rsidRDefault="00904339" w14:paraId="27695945" w14:textId="77777777">
            <w:pPr>
              <w:pStyle w:val="aTableBodyLeft"/>
              <w:rPr>
                <w:rFonts w:cs="Courier New"/>
                <w:szCs w:val="24"/>
              </w:rPr>
            </w:pPr>
            <w:r w:rsidRPr="0093369E">
              <w:rPr>
                <w:rFonts w:cs="Courier New"/>
                <w:szCs w:val="24"/>
              </w:rPr>
              <w:t xml:space="preserve">Knowledge and awareness of testing and screening guidelines, the IGRA blood test and treatment for LTBI (specifically shorter regimens) </w:t>
            </w:r>
          </w:p>
          <w:p w:rsidRPr="0093369E" w:rsidR="00904339" w:rsidP="0093369E" w:rsidRDefault="00904339" w14:paraId="0F92670A" w14:textId="77777777">
            <w:pPr>
              <w:pStyle w:val="aTableBodyLeft"/>
              <w:rPr>
                <w:rFonts w:cs="Courier New"/>
                <w:szCs w:val="24"/>
              </w:rPr>
            </w:pPr>
          </w:p>
          <w:p w:rsidRPr="0093369E" w:rsidR="00904339" w:rsidP="0093369E" w:rsidRDefault="00904339" w14:paraId="7E879C3B" w14:textId="77777777">
            <w:pPr>
              <w:pStyle w:val="aTableBodyLeft"/>
              <w:rPr>
                <w:rFonts w:cs="Courier New"/>
                <w:szCs w:val="24"/>
              </w:rPr>
            </w:pPr>
            <w:r w:rsidRPr="0093369E">
              <w:rPr>
                <w:rFonts w:cs="Courier New"/>
                <w:szCs w:val="24"/>
              </w:rPr>
              <w:t>Protocols for testing for LTBI and TB, reasons for testing, factors involved in decision to test</w:t>
            </w:r>
          </w:p>
          <w:p w:rsidRPr="0093369E" w:rsidR="00904339" w:rsidP="0093369E" w:rsidRDefault="00904339" w14:paraId="33818D14" w14:textId="77777777">
            <w:pPr>
              <w:pStyle w:val="aTableBodyLeft"/>
              <w:rPr>
                <w:rFonts w:cs="Courier New"/>
                <w:szCs w:val="24"/>
              </w:rPr>
            </w:pPr>
          </w:p>
          <w:p w:rsidRPr="0093369E" w:rsidR="00904339" w:rsidP="0093369E" w:rsidRDefault="00904339" w14:paraId="0C0E05AC" w14:textId="4FA38ACC">
            <w:pPr>
              <w:pStyle w:val="aTableBodyLeft"/>
              <w:rPr>
                <w:rFonts w:cs="Courier New"/>
                <w:szCs w:val="24"/>
              </w:rPr>
            </w:pPr>
            <w:r w:rsidRPr="0093369E">
              <w:rPr>
                <w:rFonts w:cs="Courier New"/>
                <w:szCs w:val="24"/>
              </w:rPr>
              <w:t xml:space="preserve">If protocols do not exist, probe on intentions, likelihood of testing and </w:t>
            </w:r>
            <w:r w:rsidRPr="0093369E" w:rsidR="00851786">
              <w:rPr>
                <w:rFonts w:cs="Courier New"/>
                <w:szCs w:val="24"/>
              </w:rPr>
              <w:t>treat</w:t>
            </w:r>
            <w:r w:rsidR="00851786">
              <w:rPr>
                <w:rFonts w:cs="Courier New"/>
                <w:szCs w:val="24"/>
              </w:rPr>
              <w:t>ing</w:t>
            </w:r>
            <w:r w:rsidRPr="0093369E" w:rsidR="00851786">
              <w:rPr>
                <w:rFonts w:cs="Courier New"/>
                <w:szCs w:val="24"/>
              </w:rPr>
              <w:t xml:space="preserve"> </w:t>
            </w:r>
            <w:r w:rsidRPr="0093369E">
              <w:rPr>
                <w:rFonts w:cs="Courier New"/>
                <w:szCs w:val="24"/>
              </w:rPr>
              <w:t>patients in their practice</w:t>
            </w:r>
          </w:p>
          <w:p w:rsidRPr="0093369E" w:rsidR="00904339" w:rsidP="0093369E" w:rsidRDefault="00904339" w14:paraId="10FC3CF4" w14:textId="77777777">
            <w:pPr>
              <w:pStyle w:val="aTableBodyLeft"/>
              <w:rPr>
                <w:rFonts w:cs="Courier New"/>
                <w:szCs w:val="24"/>
              </w:rPr>
            </w:pPr>
          </w:p>
          <w:p w:rsidRPr="0093369E" w:rsidR="00904339" w:rsidP="0093369E" w:rsidRDefault="00904339" w14:paraId="37BB0939" w14:textId="4E4D2CEA">
            <w:pPr>
              <w:pStyle w:val="aTableBodyLeft"/>
              <w:rPr>
                <w:rFonts w:cs="Courier New"/>
                <w:szCs w:val="24"/>
              </w:rPr>
            </w:pPr>
            <w:r w:rsidRPr="0093369E">
              <w:rPr>
                <w:rFonts w:cs="Courier New"/>
                <w:szCs w:val="24"/>
              </w:rPr>
              <w:t xml:space="preserve">Experience with </w:t>
            </w:r>
            <w:r w:rsidR="00851786">
              <w:rPr>
                <w:rFonts w:cs="Courier New"/>
                <w:szCs w:val="24"/>
              </w:rPr>
              <w:t>helping</w:t>
            </w:r>
            <w:r w:rsidRPr="0093369E" w:rsidR="00851786">
              <w:rPr>
                <w:rFonts w:cs="Courier New"/>
                <w:szCs w:val="24"/>
              </w:rPr>
              <w:t xml:space="preserve"> </w:t>
            </w:r>
            <w:r w:rsidRPr="0093369E">
              <w:rPr>
                <w:rFonts w:cs="Courier New"/>
                <w:szCs w:val="24"/>
              </w:rPr>
              <w:t xml:space="preserve">target audiences </w:t>
            </w:r>
            <w:r w:rsidR="00851786">
              <w:rPr>
                <w:rFonts w:cs="Courier New"/>
                <w:szCs w:val="24"/>
              </w:rPr>
              <w:t>navigate</w:t>
            </w:r>
            <w:r w:rsidRPr="0093369E" w:rsidR="00851786">
              <w:rPr>
                <w:rFonts w:cs="Courier New"/>
                <w:szCs w:val="24"/>
              </w:rPr>
              <w:t xml:space="preserve"> </w:t>
            </w:r>
            <w:r w:rsidRPr="0093369E">
              <w:rPr>
                <w:rFonts w:cs="Courier New"/>
                <w:szCs w:val="24"/>
              </w:rPr>
              <w:t xml:space="preserve">barriers related to </w:t>
            </w:r>
            <w:r w:rsidR="00851786">
              <w:rPr>
                <w:rFonts w:cs="Courier New"/>
                <w:szCs w:val="24"/>
              </w:rPr>
              <w:t xml:space="preserve">TB testing and treatment, including </w:t>
            </w:r>
            <w:r w:rsidRPr="0093369E">
              <w:rPr>
                <w:rFonts w:cs="Courier New"/>
                <w:szCs w:val="24"/>
              </w:rPr>
              <w:t>fear and stigma, barriers to seeking healthcare services</w:t>
            </w:r>
            <w:proofErr w:type="gramStart"/>
            <w:r w:rsidRPr="0093369E">
              <w:rPr>
                <w:rFonts w:cs="Courier New"/>
                <w:szCs w:val="24"/>
              </w:rPr>
              <w:t xml:space="preserve">, </w:t>
            </w:r>
            <w:r w:rsidR="00851786">
              <w:rPr>
                <w:rFonts w:cs="Courier New"/>
                <w:szCs w:val="24"/>
              </w:rPr>
              <w:t>,</w:t>
            </w:r>
            <w:proofErr w:type="gramEnd"/>
            <w:r w:rsidRPr="0093369E">
              <w:rPr>
                <w:rFonts w:cs="Courier New"/>
                <w:szCs w:val="24"/>
              </w:rPr>
              <w:t xml:space="preserve"> and how they seek to overcome these barriers and make testing </w:t>
            </w:r>
            <w:r w:rsidR="000A7560">
              <w:rPr>
                <w:rFonts w:cs="Courier New"/>
                <w:szCs w:val="24"/>
              </w:rPr>
              <w:t xml:space="preserve">and treatment </w:t>
            </w:r>
            <w:r w:rsidRPr="0093369E">
              <w:rPr>
                <w:rFonts w:cs="Courier New"/>
                <w:szCs w:val="24"/>
              </w:rPr>
              <w:t xml:space="preserve">easier for these audiences </w:t>
            </w:r>
          </w:p>
          <w:p w:rsidRPr="0093369E" w:rsidR="00904339" w:rsidP="0093369E" w:rsidRDefault="00904339" w14:paraId="1D5DAC78" w14:textId="77777777">
            <w:pPr>
              <w:pStyle w:val="aTableBodyLeft"/>
              <w:rPr>
                <w:rFonts w:cs="Courier New"/>
                <w:szCs w:val="24"/>
              </w:rPr>
            </w:pPr>
          </w:p>
          <w:p w:rsidRPr="0093369E" w:rsidR="00904339" w:rsidP="0093369E" w:rsidRDefault="00904339" w14:paraId="2DAE4C7D" w14:textId="77777777">
            <w:pPr>
              <w:pStyle w:val="aTableBodyLeft"/>
              <w:rPr>
                <w:rFonts w:cs="Courier New"/>
                <w:szCs w:val="24"/>
              </w:rPr>
            </w:pPr>
            <w:r w:rsidRPr="0093369E">
              <w:rPr>
                <w:rFonts w:cs="Courier New"/>
                <w:szCs w:val="24"/>
              </w:rPr>
              <w:t>Forms of patient education materials (in English and in-language) that are used in their practice</w:t>
            </w:r>
          </w:p>
          <w:p w:rsidRPr="0093369E" w:rsidR="00904339" w:rsidP="0093369E" w:rsidRDefault="00904339" w14:paraId="12B92989" w14:textId="77777777">
            <w:pPr>
              <w:pStyle w:val="aTableBodyLeft"/>
              <w:rPr>
                <w:rFonts w:cs="Courier New"/>
                <w:szCs w:val="24"/>
              </w:rPr>
            </w:pPr>
          </w:p>
          <w:p w:rsidRPr="0093369E" w:rsidR="00904339" w:rsidP="0093369E" w:rsidRDefault="00904339" w14:paraId="2650ECF8" w14:textId="7E74392D">
            <w:pPr>
              <w:pStyle w:val="aTableBodyLeft"/>
              <w:rPr>
                <w:rFonts w:cs="Courier New"/>
                <w:szCs w:val="24"/>
              </w:rPr>
            </w:pPr>
            <w:r w:rsidRPr="0093369E">
              <w:rPr>
                <w:rFonts w:cs="Courier New"/>
                <w:szCs w:val="24"/>
              </w:rPr>
              <w:t xml:space="preserve">Reactions to messages </w:t>
            </w:r>
          </w:p>
        </w:tc>
        <w:tc>
          <w:tcPr>
            <w:tcW w:w="963" w:type="pct"/>
          </w:tcPr>
          <w:p w:rsidRPr="0093369E" w:rsidR="00904339" w:rsidP="0093369E" w:rsidRDefault="00921B85" w14:paraId="57835079" w14:textId="538D186E">
            <w:pPr>
              <w:pStyle w:val="aTableBodyLeft"/>
              <w:rPr>
                <w:rStyle w:val="normaltextrun"/>
                <w:rFonts w:cs="Courier New"/>
                <w:color w:val="000000"/>
                <w:szCs w:val="24"/>
                <w:bdr w:val="none" w:color="auto" w:sz="0" w:space="0" w:frame="1"/>
              </w:rPr>
            </w:pPr>
            <w:r w:rsidRPr="00921B85">
              <w:rPr>
                <w:rFonts w:cs="Courier New"/>
                <w:szCs w:val="24"/>
                <w:highlight w:val="yellow"/>
              </w:rPr>
              <w:t>Attachment</w:t>
            </w:r>
            <w:r w:rsidR="00F10917">
              <w:rPr>
                <w:rFonts w:cs="Courier New"/>
                <w:szCs w:val="24"/>
                <w:highlight w:val="yellow"/>
              </w:rPr>
              <w:t>s</w:t>
            </w:r>
            <w:r w:rsidRPr="00921B85">
              <w:rPr>
                <w:rFonts w:cs="Courier New"/>
                <w:szCs w:val="24"/>
                <w:highlight w:val="yellow"/>
              </w:rPr>
              <w:t xml:space="preserve"> </w:t>
            </w:r>
            <w:r w:rsidR="001B092E">
              <w:rPr>
                <w:rFonts w:cs="Courier New"/>
                <w:szCs w:val="24"/>
                <w:highlight w:val="yellow"/>
              </w:rPr>
              <w:t>3b-c</w:t>
            </w:r>
            <w:r w:rsidRPr="00921B85">
              <w:rPr>
                <w:rFonts w:cs="Courier New"/>
                <w:szCs w:val="24"/>
                <w:highlight w:val="yellow"/>
              </w:rPr>
              <w:t>:</w:t>
            </w:r>
            <w:r>
              <w:rPr>
                <w:rFonts w:cs="Courier New"/>
                <w:szCs w:val="24"/>
              </w:rPr>
              <w:t xml:space="preserve"> Moderator</w:t>
            </w:r>
            <w:r w:rsidR="001B092E">
              <w:rPr>
                <w:rFonts w:cs="Courier New"/>
                <w:szCs w:val="24"/>
              </w:rPr>
              <w:t xml:space="preserve"> Guide</w:t>
            </w:r>
            <w:r>
              <w:rPr>
                <w:rFonts w:cs="Courier New"/>
                <w:szCs w:val="24"/>
              </w:rPr>
              <w:t xml:space="preserve"> </w:t>
            </w:r>
            <w:r w:rsidR="001B092E">
              <w:rPr>
                <w:rFonts w:cs="Courier New"/>
                <w:szCs w:val="24"/>
              </w:rPr>
              <w:t xml:space="preserve">and Interviewer </w:t>
            </w:r>
            <w:r>
              <w:rPr>
                <w:rFonts w:cs="Courier New"/>
                <w:szCs w:val="24"/>
              </w:rPr>
              <w:t>Guide</w:t>
            </w:r>
          </w:p>
        </w:tc>
        <w:tc>
          <w:tcPr>
            <w:tcW w:w="1055" w:type="pct"/>
            <w:shd w:val="clear" w:color="auto" w:fill="auto"/>
          </w:tcPr>
          <w:p w:rsidRPr="0093369E" w:rsidR="00904339" w:rsidP="0093369E" w:rsidRDefault="00996938" w14:paraId="099F9CF2" w14:textId="6BD25124">
            <w:pPr>
              <w:pStyle w:val="aTableBodyLeft"/>
              <w:rPr>
                <w:rStyle w:val="normaltextrun"/>
                <w:rFonts w:cs="Courier New"/>
                <w:color w:val="000000"/>
                <w:szCs w:val="24"/>
                <w:bdr w:val="none" w:color="auto" w:sz="0" w:space="0" w:frame="1"/>
              </w:rPr>
            </w:pPr>
            <w:r>
              <w:rPr>
                <w:rStyle w:val="normaltextrun"/>
                <w:rFonts w:cs="Courier New"/>
                <w:color w:val="000000"/>
                <w:szCs w:val="24"/>
                <w:bdr w:val="none" w:color="auto" w:sz="0" w:space="0" w:frame="1"/>
              </w:rPr>
              <w:t>V</w:t>
            </w:r>
            <w:r>
              <w:rPr>
                <w:rStyle w:val="normaltextrun"/>
                <w:color w:val="000000"/>
                <w:bdr w:val="none" w:color="auto" w:sz="0" w:space="0" w:frame="1"/>
              </w:rPr>
              <w:t>irtual</w:t>
            </w:r>
            <w:r w:rsidRPr="00996938" w:rsidR="00904339">
              <w:rPr>
                <w:rStyle w:val="normaltextrun"/>
                <w:rFonts w:cs="Courier New"/>
                <w:color w:val="000000"/>
                <w:szCs w:val="24"/>
                <w:bdr w:val="none" w:color="auto" w:sz="0" w:space="0" w:frame="1"/>
              </w:rPr>
              <w:t xml:space="preserve"> focus groups and in-person interviews</w:t>
            </w:r>
          </w:p>
        </w:tc>
      </w:tr>
      <w:tr w:rsidRPr="0093369E" w:rsidR="00921B85" w:rsidTr="00904339" w14:paraId="19A291C9" w14:textId="77777777">
        <w:trPr>
          <w:cnfStyle w:val="000000100000" w:firstRow="0" w:lastRow="0" w:firstColumn="0" w:lastColumn="0" w:oddVBand="0" w:evenVBand="0" w:oddHBand="1" w:evenHBand="0" w:firstRowFirstColumn="0" w:firstRowLastColumn="0" w:lastRowFirstColumn="0" w:lastRowLastColumn="0"/>
          <w:trHeight w:val="1060"/>
          <w:jc w:val="center"/>
        </w:trPr>
        <w:tc>
          <w:tcPr>
            <w:tcW w:w="767" w:type="pct"/>
            <w:shd w:val="clear" w:color="auto" w:fill="auto"/>
          </w:tcPr>
          <w:p w:rsidRPr="00921B85" w:rsidR="00921B85" w:rsidP="0093369E" w:rsidRDefault="00921B85" w14:paraId="78C516C2" w14:textId="327833B9">
            <w:pPr>
              <w:rPr>
                <w:rStyle w:val="normaltextrun"/>
                <w:rFonts w:cs="Courier New"/>
              </w:rPr>
            </w:pPr>
            <w:r w:rsidRPr="0093369E">
              <w:rPr>
                <w:rStyle w:val="normaltextrun"/>
                <w:rFonts w:cs="Courier New"/>
                <w:color w:val="000000"/>
                <w:bdr w:val="none" w:color="auto" w:sz="0" w:space="0" w:frame="1"/>
              </w:rPr>
              <w:lastRenderedPageBreak/>
              <w:t>Consumers: Individuals born in Mexico, Guatemala, Chi</w:t>
            </w:r>
            <w:r>
              <w:rPr>
                <w:rStyle w:val="normaltextrun"/>
                <w:rFonts w:cs="Courier New"/>
                <w:color w:val="000000"/>
                <w:bdr w:val="none" w:color="auto" w:sz="0" w:space="0" w:frame="1"/>
              </w:rPr>
              <w:t xml:space="preserve">na, Vietnam, the </w:t>
            </w:r>
            <w:proofErr w:type="gramStart"/>
            <w:r>
              <w:rPr>
                <w:rStyle w:val="normaltextrun"/>
                <w:rFonts w:cs="Courier New"/>
                <w:color w:val="000000"/>
                <w:bdr w:val="none" w:color="auto" w:sz="0" w:space="0" w:frame="1"/>
              </w:rPr>
              <w:t xml:space="preserve">Philippines, </w:t>
            </w:r>
            <w:r w:rsidRPr="0093369E">
              <w:rPr>
                <w:rStyle w:val="normaltextrun"/>
                <w:rFonts w:cs="Courier New"/>
                <w:color w:val="000000"/>
                <w:bdr w:val="none" w:color="auto" w:sz="0" w:space="0" w:frame="1"/>
              </w:rPr>
              <w:t xml:space="preserve"> India</w:t>
            </w:r>
            <w:proofErr w:type="gramEnd"/>
          </w:p>
        </w:tc>
        <w:tc>
          <w:tcPr>
            <w:tcW w:w="2214" w:type="pct"/>
            <w:shd w:val="clear" w:color="auto" w:fill="auto"/>
          </w:tcPr>
          <w:p w:rsidRPr="0093369E" w:rsidR="00921B85" w:rsidP="00A2180A" w:rsidRDefault="00921B85" w14:paraId="3C0711A7" w14:textId="2F5CDE84">
            <w:pPr>
              <w:pStyle w:val="aTableBodyLeft"/>
              <w:rPr>
                <w:rFonts w:cs="Courier New"/>
                <w:szCs w:val="24"/>
              </w:rPr>
            </w:pPr>
            <w:r>
              <w:rPr>
                <w:rFonts w:cs="Courier New"/>
              </w:rPr>
              <w:t xml:space="preserve">Country of birth; age; gender; years in the United States; level of education; race/ethnicity; total household income; health insurance type; source of medical care; </w:t>
            </w:r>
          </w:p>
        </w:tc>
        <w:tc>
          <w:tcPr>
            <w:tcW w:w="963" w:type="pct"/>
          </w:tcPr>
          <w:p w:rsidRPr="00921B85" w:rsidR="00921B85" w:rsidP="00921B85" w:rsidRDefault="00921B85" w14:paraId="763D1333" w14:textId="33DAA9D7">
            <w:pPr>
              <w:pStyle w:val="aTableBodyLeft"/>
              <w:rPr>
                <w:rFonts w:cs="Courier New"/>
                <w:szCs w:val="24"/>
                <w:highlight w:val="yellow"/>
              </w:rPr>
            </w:pPr>
            <w:r w:rsidRPr="00921B85">
              <w:rPr>
                <w:rFonts w:cs="Courier New"/>
                <w:szCs w:val="24"/>
                <w:highlight w:val="yellow"/>
              </w:rPr>
              <w:t xml:space="preserve">Attachment </w:t>
            </w:r>
            <w:r w:rsidR="00F473B9">
              <w:rPr>
                <w:rFonts w:cs="Courier New"/>
                <w:szCs w:val="24"/>
                <w:highlight w:val="yellow"/>
              </w:rPr>
              <w:t>1a</w:t>
            </w:r>
            <w:r w:rsidRPr="00921B85">
              <w:rPr>
                <w:rFonts w:cs="Courier New"/>
                <w:szCs w:val="24"/>
                <w:highlight w:val="yellow"/>
              </w:rPr>
              <w:t>:</w:t>
            </w:r>
            <w:r>
              <w:rPr>
                <w:rFonts w:cs="Courier New"/>
                <w:szCs w:val="24"/>
              </w:rPr>
              <w:t xml:space="preserve"> Recruitment Screener</w:t>
            </w:r>
          </w:p>
        </w:tc>
        <w:tc>
          <w:tcPr>
            <w:tcW w:w="1055" w:type="pct"/>
            <w:shd w:val="clear" w:color="auto" w:fill="auto"/>
          </w:tcPr>
          <w:p w:rsidRPr="0093369E" w:rsidR="00921B85" w:rsidP="0093369E" w:rsidRDefault="00921B85" w14:paraId="20167C12" w14:textId="2F22E9A8">
            <w:pPr>
              <w:pStyle w:val="aTableBodyLeft"/>
              <w:rPr>
                <w:rStyle w:val="normaltextrun"/>
                <w:rFonts w:cs="Courier New"/>
                <w:color w:val="000000"/>
                <w:szCs w:val="24"/>
                <w:bdr w:val="none" w:color="auto" w:sz="0" w:space="0" w:frame="1"/>
              </w:rPr>
            </w:pPr>
            <w:r>
              <w:rPr>
                <w:rStyle w:val="normaltextrun"/>
                <w:rFonts w:cs="Courier New"/>
                <w:color w:val="000000"/>
                <w:szCs w:val="24"/>
                <w:bdr w:val="none" w:color="auto" w:sz="0" w:space="0" w:frame="1"/>
              </w:rPr>
              <w:t>Telephone</w:t>
            </w:r>
          </w:p>
        </w:tc>
      </w:tr>
      <w:tr w:rsidRPr="0093369E" w:rsidR="00921B85" w:rsidTr="00904339" w14:paraId="1CEAFDA4" w14:textId="77777777">
        <w:trPr>
          <w:cnfStyle w:val="000000010000" w:firstRow="0" w:lastRow="0" w:firstColumn="0" w:lastColumn="0" w:oddVBand="0" w:evenVBand="0" w:oddHBand="0" w:evenHBand="1" w:firstRowFirstColumn="0" w:firstRowLastColumn="0" w:lastRowFirstColumn="0" w:lastRowLastColumn="0"/>
          <w:trHeight w:val="1060"/>
          <w:jc w:val="center"/>
        </w:trPr>
        <w:tc>
          <w:tcPr>
            <w:tcW w:w="767" w:type="pct"/>
            <w:shd w:val="clear" w:color="auto" w:fill="auto"/>
          </w:tcPr>
          <w:p w:rsidRPr="0093369E" w:rsidR="00921B85" w:rsidP="0093369E" w:rsidRDefault="00921B85" w14:paraId="3BBB71B3" w14:textId="7CD2D9CE">
            <w:pPr>
              <w:rPr>
                <w:rStyle w:val="normaltextrun"/>
                <w:rFonts w:cs="Courier New"/>
                <w:color w:val="000000"/>
                <w:bdr w:val="none" w:color="auto" w:sz="0" w:space="0" w:frame="1"/>
              </w:rPr>
            </w:pPr>
            <w:r w:rsidRPr="0093369E">
              <w:rPr>
                <w:rStyle w:val="normaltextrun"/>
                <w:rFonts w:cs="Courier New"/>
                <w:color w:val="000000"/>
                <w:bdr w:val="none" w:color="auto" w:sz="0" w:space="0" w:frame="1"/>
              </w:rPr>
              <w:t xml:space="preserve">Healthcare providers: physicians, nurses, PAs or nurse practitioners </w:t>
            </w:r>
          </w:p>
        </w:tc>
        <w:tc>
          <w:tcPr>
            <w:tcW w:w="2214" w:type="pct"/>
            <w:shd w:val="clear" w:color="auto" w:fill="auto"/>
          </w:tcPr>
          <w:p w:rsidR="00921B85" w:rsidP="00A2180A" w:rsidRDefault="00A2180A" w14:paraId="2105C003" w14:textId="3387ECBF">
            <w:pPr>
              <w:pStyle w:val="aTableBodyLeft"/>
              <w:rPr>
                <w:rFonts w:cs="Courier New"/>
              </w:rPr>
            </w:pPr>
            <w:r>
              <w:rPr>
                <w:rFonts w:cs="Courier New"/>
              </w:rPr>
              <w:t xml:space="preserve">Role within practice; prescribing authority; populations served within practice; number of patients served; type of communication services and language practice offers  </w:t>
            </w:r>
          </w:p>
        </w:tc>
        <w:tc>
          <w:tcPr>
            <w:tcW w:w="963" w:type="pct"/>
          </w:tcPr>
          <w:p w:rsidRPr="00921B85" w:rsidR="00921B85" w:rsidP="00921B85" w:rsidRDefault="00921B85" w14:paraId="74A400B6" w14:textId="10A735A0">
            <w:pPr>
              <w:pStyle w:val="aTableBodyLeft"/>
              <w:rPr>
                <w:rFonts w:cs="Courier New"/>
                <w:szCs w:val="24"/>
                <w:highlight w:val="yellow"/>
              </w:rPr>
            </w:pPr>
            <w:r w:rsidRPr="00921B85">
              <w:rPr>
                <w:rFonts w:cs="Courier New"/>
                <w:szCs w:val="24"/>
                <w:highlight w:val="yellow"/>
              </w:rPr>
              <w:t xml:space="preserve">Attachment </w:t>
            </w:r>
            <w:r w:rsidR="00F473B9">
              <w:rPr>
                <w:rFonts w:cs="Courier New"/>
                <w:szCs w:val="24"/>
                <w:highlight w:val="yellow"/>
              </w:rPr>
              <w:t>1b</w:t>
            </w:r>
            <w:r w:rsidRPr="00921B85">
              <w:rPr>
                <w:rFonts w:cs="Courier New"/>
                <w:szCs w:val="24"/>
                <w:highlight w:val="yellow"/>
              </w:rPr>
              <w:t>:</w:t>
            </w:r>
            <w:r>
              <w:rPr>
                <w:rFonts w:cs="Courier New"/>
                <w:szCs w:val="24"/>
              </w:rPr>
              <w:t xml:space="preserve"> Recruitment Screener</w:t>
            </w:r>
          </w:p>
        </w:tc>
        <w:tc>
          <w:tcPr>
            <w:tcW w:w="1055" w:type="pct"/>
            <w:shd w:val="clear" w:color="auto" w:fill="auto"/>
          </w:tcPr>
          <w:p w:rsidR="00921B85" w:rsidP="0093369E" w:rsidRDefault="00921B85" w14:paraId="52BC4D36" w14:textId="5204C35D">
            <w:pPr>
              <w:pStyle w:val="aTableBodyLeft"/>
              <w:rPr>
                <w:rStyle w:val="normaltextrun"/>
                <w:rFonts w:cs="Courier New"/>
                <w:color w:val="000000"/>
                <w:szCs w:val="24"/>
                <w:bdr w:val="none" w:color="auto" w:sz="0" w:space="0" w:frame="1"/>
              </w:rPr>
            </w:pPr>
            <w:r>
              <w:rPr>
                <w:rStyle w:val="normaltextrun"/>
                <w:rFonts w:cs="Courier New"/>
                <w:color w:val="000000"/>
                <w:szCs w:val="24"/>
                <w:bdr w:val="none" w:color="auto" w:sz="0" w:space="0" w:frame="1"/>
              </w:rPr>
              <w:t>Telephone</w:t>
            </w:r>
          </w:p>
        </w:tc>
      </w:tr>
    </w:tbl>
    <w:p w:rsidR="00BB1EE5" w:rsidP="00BB1EE5" w:rsidRDefault="00BB1EE5" w14:paraId="29050A0F" w14:textId="77777777">
      <w:pPr>
        <w:pStyle w:val="aBodyText"/>
        <w:spacing w:before="0"/>
        <w:rPr>
          <w:rFonts w:cs="Courier New"/>
        </w:rPr>
      </w:pPr>
    </w:p>
    <w:p w:rsidRPr="00C43D8A" w:rsidR="00BB1EE5" w:rsidP="00BB1EE5" w:rsidRDefault="006F4509" w14:paraId="415FB60B" w14:textId="1C77E1ED">
      <w:pPr>
        <w:pStyle w:val="aBodyText"/>
        <w:spacing w:before="0"/>
        <w:rPr>
          <w:rFonts w:cs="Courier New"/>
        </w:rPr>
      </w:pPr>
      <w:r>
        <w:rPr>
          <w:rFonts w:cs="Courier New"/>
        </w:rPr>
        <w:t xml:space="preserve">The </w:t>
      </w:r>
      <w:r w:rsidR="00BD0A9C">
        <w:rPr>
          <w:rFonts w:cs="Courier New"/>
        </w:rPr>
        <w:t>Weber Shandwick</w:t>
      </w:r>
      <w:r>
        <w:rPr>
          <w:rFonts w:cs="Courier New"/>
        </w:rPr>
        <w:t xml:space="preserve"> Team</w:t>
      </w:r>
      <w:r w:rsidRPr="00C43D8A" w:rsidR="00BB1EE5">
        <w:rPr>
          <w:rFonts w:cs="Courier New"/>
        </w:rPr>
        <w:t xml:space="preserve"> will report the findings in the form of a narrative document and PowerPoint presentation. </w:t>
      </w:r>
    </w:p>
    <w:p w:rsidRPr="00C43D8A" w:rsidR="00BB1EE5" w:rsidP="00BB1EE5" w:rsidRDefault="00BB1EE5" w14:paraId="0FD7A09C" w14:textId="77777777">
      <w:pPr>
        <w:pStyle w:val="aBodyText"/>
        <w:spacing w:before="0"/>
        <w:rPr>
          <w:rFonts w:cs="Courier New"/>
        </w:rPr>
      </w:pPr>
    </w:p>
    <w:p w:rsidR="00BB1EE5" w:rsidP="00BB1EE5" w:rsidRDefault="00BB1EE5" w14:paraId="5E3947A1" w14:textId="3AAC351A">
      <w:pPr>
        <w:pStyle w:val="aBodyText"/>
        <w:spacing w:before="0"/>
        <w:rPr>
          <w:rFonts w:cs="Courier New"/>
        </w:rPr>
      </w:pPr>
      <w:r w:rsidRPr="00C43D8A">
        <w:rPr>
          <w:rFonts w:cs="Courier New"/>
        </w:rPr>
        <w:t>All participants’ privacy will be protected as we will not collect any individually identifiable information.</w:t>
      </w:r>
    </w:p>
    <w:p w:rsidRPr="00BB1EE5" w:rsidR="00BB1EE5" w:rsidP="00BB1EE5" w:rsidRDefault="00BB1EE5" w14:paraId="41B87A11" w14:textId="77777777">
      <w:pPr>
        <w:rPr>
          <w:rFonts w:cs="Courier New"/>
          <w:b/>
        </w:rPr>
      </w:pPr>
    </w:p>
    <w:p w:rsidRPr="00B5428C" w:rsidR="002B4043" w:rsidP="00B5428C" w:rsidRDefault="00B5428C" w14:paraId="0C6E66A8" w14:textId="41CDC2C5">
      <w:pPr>
        <w:pStyle w:val="Heading2"/>
      </w:pPr>
      <w:bookmarkStart w:name="_Toc31964052" w:id="11"/>
      <w:r>
        <w:t>3.</w:t>
      </w:r>
      <w:r w:rsidR="009668C9">
        <w:t xml:space="preserve"> </w:t>
      </w:r>
      <w:r>
        <w:t xml:space="preserve"> </w:t>
      </w:r>
      <w:r w:rsidRPr="00B5428C" w:rsidR="002B4043">
        <w:t>Use of Improved Information Technology and Burden Reduction</w:t>
      </w:r>
      <w:bookmarkEnd w:id="11"/>
    </w:p>
    <w:p w:rsidR="00537574" w:rsidP="00537574" w:rsidRDefault="00537574" w14:paraId="47651893" w14:textId="77777777">
      <w:pPr>
        <w:pStyle w:val="aBodyText"/>
        <w:spacing w:before="0"/>
        <w:rPr>
          <w:rFonts w:cs="Courier New"/>
        </w:rPr>
      </w:pPr>
      <w:bookmarkStart w:name="_Toc235958538" w:id="12"/>
      <w:bookmarkEnd w:id="8"/>
    </w:p>
    <w:p w:rsidRPr="00996938" w:rsidR="00996938" w:rsidP="00996938" w:rsidRDefault="00277118" w14:paraId="0A458DC5" w14:textId="06825F0D">
      <w:pPr>
        <w:pStyle w:val="xmsonormal"/>
        <w:rPr>
          <w:rFonts w:asciiTheme="majorHAnsi" w:hAnsiTheme="majorHAnsi" w:cstheme="majorHAnsi"/>
          <w:sz w:val="24"/>
          <w:szCs w:val="24"/>
        </w:rPr>
      </w:pPr>
      <w:r w:rsidRPr="00996938">
        <w:rPr>
          <w:rFonts w:asciiTheme="majorHAnsi" w:hAnsiTheme="majorHAnsi" w:cstheme="majorHAnsi"/>
          <w:sz w:val="24"/>
          <w:szCs w:val="24"/>
        </w:rPr>
        <w:t xml:space="preserve">Focus groups for this project will be held </w:t>
      </w:r>
      <w:r w:rsidRPr="00996938" w:rsidR="00996938">
        <w:rPr>
          <w:rFonts w:asciiTheme="majorHAnsi" w:hAnsiTheme="majorHAnsi" w:cstheme="majorHAnsi"/>
          <w:sz w:val="24"/>
          <w:szCs w:val="24"/>
        </w:rPr>
        <w:t>virtually</w:t>
      </w:r>
      <w:r w:rsidRPr="00996938">
        <w:rPr>
          <w:rFonts w:asciiTheme="majorHAnsi" w:hAnsiTheme="majorHAnsi" w:cstheme="majorHAnsi"/>
          <w:sz w:val="24"/>
          <w:szCs w:val="24"/>
        </w:rPr>
        <w:t xml:space="preserve"> instead of </w:t>
      </w:r>
      <w:r w:rsidRPr="00996938" w:rsidR="00996938">
        <w:rPr>
          <w:rFonts w:asciiTheme="majorHAnsi" w:hAnsiTheme="majorHAnsi" w:cstheme="majorHAnsi"/>
          <w:sz w:val="24"/>
          <w:szCs w:val="24"/>
        </w:rPr>
        <w:t>in-person</w:t>
      </w:r>
      <w:r w:rsidRPr="00996938">
        <w:rPr>
          <w:rFonts w:asciiTheme="majorHAnsi" w:hAnsiTheme="majorHAnsi" w:cstheme="majorHAnsi"/>
          <w:sz w:val="24"/>
          <w:szCs w:val="24"/>
        </w:rPr>
        <w:t xml:space="preserve">. </w:t>
      </w:r>
    </w:p>
    <w:p w:rsidR="00996938" w:rsidP="00996938" w:rsidRDefault="00996938" w14:paraId="342756F3" w14:textId="527887D4">
      <w:pPr>
        <w:pStyle w:val="xmsonormal"/>
        <w:rPr>
          <w:rFonts w:ascii="Arial" w:hAnsi="Arial" w:cs="Arial"/>
          <w:sz w:val="21"/>
          <w:szCs w:val="21"/>
        </w:rPr>
      </w:pPr>
      <w:r>
        <w:rPr>
          <w:rFonts w:asciiTheme="majorHAnsi" w:hAnsiTheme="majorHAnsi" w:cstheme="majorHAnsi"/>
          <w:sz w:val="24"/>
          <w:szCs w:val="24"/>
        </w:rPr>
        <w:t xml:space="preserve">Data collection activities will </w:t>
      </w:r>
      <w:r w:rsidR="002C3C74">
        <w:rPr>
          <w:rFonts w:asciiTheme="majorHAnsi" w:hAnsiTheme="majorHAnsi" w:cstheme="majorHAnsi"/>
          <w:sz w:val="24"/>
          <w:szCs w:val="24"/>
        </w:rPr>
        <w:t xml:space="preserve">be conducted </w:t>
      </w:r>
      <w:r w:rsidRPr="00996938">
        <w:rPr>
          <w:rFonts w:asciiTheme="majorHAnsi" w:hAnsiTheme="majorHAnsi" w:cstheme="majorHAnsi"/>
          <w:sz w:val="24"/>
          <w:szCs w:val="24"/>
        </w:rPr>
        <w:t>us</w:t>
      </w:r>
      <w:r w:rsidR="002C3C74">
        <w:rPr>
          <w:rFonts w:asciiTheme="majorHAnsi" w:hAnsiTheme="majorHAnsi" w:cstheme="majorHAnsi"/>
          <w:sz w:val="24"/>
          <w:szCs w:val="24"/>
        </w:rPr>
        <w:t xml:space="preserve">ing </w:t>
      </w:r>
      <w:r w:rsidRPr="00996938">
        <w:rPr>
          <w:rFonts w:asciiTheme="majorHAnsi" w:hAnsiTheme="majorHAnsi" w:cstheme="majorHAnsi"/>
          <w:sz w:val="24"/>
          <w:szCs w:val="24"/>
        </w:rPr>
        <w:t xml:space="preserve">the </w:t>
      </w:r>
      <w:proofErr w:type="spellStart"/>
      <w:r w:rsidRPr="00996938">
        <w:rPr>
          <w:rFonts w:asciiTheme="majorHAnsi" w:hAnsiTheme="majorHAnsi" w:cstheme="majorHAnsi"/>
          <w:sz w:val="24"/>
          <w:szCs w:val="24"/>
        </w:rPr>
        <w:t>Civicom</w:t>
      </w:r>
      <w:proofErr w:type="spellEnd"/>
      <w:r w:rsidRPr="00996938">
        <w:rPr>
          <w:rFonts w:asciiTheme="majorHAnsi" w:hAnsiTheme="majorHAnsi" w:cstheme="majorHAnsi"/>
          <w:sz w:val="24"/>
          <w:szCs w:val="24"/>
        </w:rPr>
        <w:t xml:space="preserve"> platform, an adobe-based online platform with telephone for voice. </w:t>
      </w:r>
      <w:proofErr w:type="spellStart"/>
      <w:r w:rsidRPr="00996938">
        <w:rPr>
          <w:rFonts w:asciiTheme="majorHAnsi" w:hAnsiTheme="majorHAnsi" w:cstheme="majorHAnsi"/>
          <w:sz w:val="24"/>
          <w:szCs w:val="24"/>
        </w:rPr>
        <w:t>Civicom</w:t>
      </w:r>
      <w:proofErr w:type="spellEnd"/>
      <w:r w:rsidRPr="00996938">
        <w:rPr>
          <w:rFonts w:asciiTheme="majorHAnsi" w:hAnsiTheme="majorHAnsi" w:cstheme="majorHAnsi"/>
          <w:sz w:val="24"/>
          <w:szCs w:val="24"/>
        </w:rPr>
        <w:t xml:space="preserve"> is web-based, meaning that it does not download anything to a person’s personal computer (participants and viewers need only have an internet connection and the latest version of Adobe on their computers).</w:t>
      </w:r>
      <w:r>
        <w:rPr>
          <w:rFonts w:asciiTheme="majorHAnsi" w:hAnsiTheme="majorHAnsi" w:cstheme="majorHAnsi"/>
          <w:sz w:val="24"/>
          <w:szCs w:val="24"/>
        </w:rPr>
        <w:t xml:space="preserve"> </w:t>
      </w:r>
      <w:proofErr w:type="spellStart"/>
      <w:r w:rsidRPr="00996938">
        <w:rPr>
          <w:rFonts w:asciiTheme="majorHAnsi" w:hAnsiTheme="majorHAnsi" w:cstheme="majorHAnsi"/>
          <w:sz w:val="24"/>
          <w:szCs w:val="24"/>
        </w:rPr>
        <w:t>Civicom</w:t>
      </w:r>
      <w:proofErr w:type="spellEnd"/>
      <w:r w:rsidRPr="00996938">
        <w:rPr>
          <w:rFonts w:asciiTheme="majorHAnsi" w:hAnsiTheme="majorHAnsi" w:cstheme="majorHAnsi"/>
          <w:sz w:val="24"/>
          <w:szCs w:val="24"/>
        </w:rPr>
        <w:t xml:space="preserve"> allows for virtual focus groups with webcams to be conducted seamlessly, drawing upon </w:t>
      </w:r>
      <w:proofErr w:type="gramStart"/>
      <w:r w:rsidRPr="00996938">
        <w:rPr>
          <w:rFonts w:asciiTheme="majorHAnsi" w:hAnsiTheme="majorHAnsi" w:cstheme="majorHAnsi"/>
          <w:sz w:val="24"/>
          <w:szCs w:val="24"/>
        </w:rPr>
        <w:t>all of</w:t>
      </w:r>
      <w:proofErr w:type="gramEnd"/>
      <w:r w:rsidRPr="00996938">
        <w:rPr>
          <w:rFonts w:asciiTheme="majorHAnsi" w:hAnsiTheme="majorHAnsi" w:cstheme="majorHAnsi"/>
          <w:sz w:val="24"/>
          <w:szCs w:val="24"/>
        </w:rPr>
        <w:t xml:space="preserve"> the benefits of in-person focus groups without the limitation of geography. Respondents will be able to see and hear </w:t>
      </w:r>
      <w:proofErr w:type="gramStart"/>
      <w:r w:rsidRPr="00996938">
        <w:rPr>
          <w:rFonts w:asciiTheme="majorHAnsi" w:hAnsiTheme="majorHAnsi" w:cstheme="majorHAnsi"/>
          <w:sz w:val="24"/>
          <w:szCs w:val="24"/>
        </w:rPr>
        <w:t>each other, and</w:t>
      </w:r>
      <w:proofErr w:type="gramEnd"/>
      <w:r w:rsidRPr="00996938">
        <w:rPr>
          <w:rFonts w:asciiTheme="majorHAnsi" w:hAnsiTheme="majorHAnsi" w:cstheme="majorHAnsi"/>
          <w:sz w:val="24"/>
          <w:szCs w:val="24"/>
        </w:rPr>
        <w:t xml:space="preserve"> interact in real-time.</w:t>
      </w:r>
      <w:r>
        <w:rPr>
          <w:rFonts w:asciiTheme="majorHAnsi" w:hAnsiTheme="majorHAnsi" w:cstheme="majorHAnsi"/>
          <w:sz w:val="24"/>
          <w:szCs w:val="24"/>
        </w:rPr>
        <w:t xml:space="preserve"> </w:t>
      </w:r>
      <w:r w:rsidRPr="00996938">
        <w:rPr>
          <w:rFonts w:asciiTheme="majorHAnsi" w:hAnsiTheme="majorHAnsi" w:cstheme="majorHAnsi"/>
          <w:sz w:val="24"/>
          <w:szCs w:val="24"/>
        </w:rPr>
        <w:t>A potential drawback of web-enabled focus groups is that the added technology sometimes creates added technology complications. To mitigate this potential, we have a technician present at each of the focus groups to help us with feedback on phones, internet, and webcam problems for respondents, viewers, and the moderator, should they arise.</w:t>
      </w:r>
      <w:r>
        <w:rPr>
          <w:rFonts w:ascii="Arial" w:hAnsi="Arial" w:cs="Arial"/>
          <w:sz w:val="21"/>
          <w:szCs w:val="21"/>
        </w:rPr>
        <w:t xml:space="preserve">  </w:t>
      </w:r>
    </w:p>
    <w:p w:rsidRPr="00996938" w:rsidR="00996938" w:rsidP="00996938" w:rsidRDefault="00996938" w14:paraId="2664F631" w14:textId="19F2B5FC">
      <w:pPr>
        <w:pStyle w:val="xmsonormal"/>
        <w:rPr>
          <w:rFonts w:asciiTheme="majorHAnsi" w:hAnsiTheme="majorHAnsi" w:cstheme="majorHAnsi"/>
          <w:sz w:val="24"/>
          <w:szCs w:val="24"/>
        </w:rPr>
      </w:pPr>
    </w:p>
    <w:p w:rsidRPr="00B928B9" w:rsidR="00B928B9" w:rsidP="00B928B9" w:rsidRDefault="00B928B9" w14:paraId="390351BA" w14:textId="77777777">
      <w:pPr>
        <w:pStyle w:val="xmsonormal"/>
        <w:rPr>
          <w:rFonts w:asciiTheme="majorHAnsi" w:hAnsiTheme="majorHAnsi" w:cstheme="majorHAnsi"/>
          <w:sz w:val="24"/>
          <w:szCs w:val="24"/>
        </w:rPr>
      </w:pPr>
      <w:r w:rsidRPr="00B928B9">
        <w:rPr>
          <w:rFonts w:asciiTheme="majorHAnsi" w:hAnsiTheme="majorHAnsi" w:cstheme="majorHAnsi"/>
          <w:sz w:val="24"/>
          <w:szCs w:val="24"/>
        </w:rPr>
        <w:t xml:space="preserve">External webcams are mailed to any respondents who do not have camera-enabled computers or a webcam. All respondents will be encouraged to check their technology to make sure it works in the days leading up to the focus group, ensuring that they are able to both log-on to the virtual platform, as well as turn their cameras on and feel comfortable with the process. It </w:t>
      </w:r>
      <w:r w:rsidRPr="00B928B9">
        <w:rPr>
          <w:rFonts w:asciiTheme="majorHAnsi" w:hAnsiTheme="majorHAnsi" w:cstheme="majorHAnsi"/>
          <w:sz w:val="24"/>
          <w:szCs w:val="24"/>
        </w:rPr>
        <w:lastRenderedPageBreak/>
        <w:t xml:space="preserve">also serves as an additional reminder and helps to boost show rates of the focus groups.  Respondents will also be called by a technician 15 minutes prior to the start time of their scheduled group in order to make sure all technology is working properly prior to starting. </w:t>
      </w:r>
    </w:p>
    <w:p w:rsidRPr="00B928B9" w:rsidR="00B928B9" w:rsidP="00B928B9" w:rsidRDefault="00B928B9" w14:paraId="4F6314CD" w14:textId="77777777">
      <w:pPr>
        <w:pStyle w:val="xmsonormal"/>
        <w:rPr>
          <w:rFonts w:asciiTheme="majorHAnsi" w:hAnsiTheme="majorHAnsi" w:cstheme="majorHAnsi"/>
          <w:sz w:val="24"/>
          <w:szCs w:val="24"/>
        </w:rPr>
      </w:pPr>
      <w:r w:rsidRPr="00B928B9">
        <w:rPr>
          <w:rFonts w:asciiTheme="majorHAnsi" w:hAnsiTheme="majorHAnsi" w:cstheme="majorHAnsi"/>
          <w:sz w:val="24"/>
          <w:szCs w:val="24"/>
        </w:rPr>
        <w:t> </w:t>
      </w:r>
    </w:p>
    <w:p w:rsidRPr="00B928B9" w:rsidR="00B928B9" w:rsidP="00B928B9" w:rsidRDefault="00B928B9" w14:paraId="2721DA36" w14:textId="77777777">
      <w:pPr>
        <w:pStyle w:val="xmsonormal"/>
        <w:rPr>
          <w:rFonts w:asciiTheme="majorHAnsi" w:hAnsiTheme="majorHAnsi" w:cstheme="majorHAnsi"/>
          <w:sz w:val="24"/>
          <w:szCs w:val="24"/>
        </w:rPr>
      </w:pPr>
      <w:r w:rsidRPr="00B928B9">
        <w:rPr>
          <w:rFonts w:asciiTheme="majorHAnsi" w:hAnsiTheme="majorHAnsi" w:cstheme="majorHAnsi"/>
          <w:sz w:val="24"/>
          <w:szCs w:val="24"/>
        </w:rPr>
        <w:t>Once all participants are on the line, the technician connects them to the moderator and remains logged on and on the phone for the duration of the group. Both respondents and the moderator use their own telephones to talk during the focus groups. Should anything go wrong with their internet connection, conversation can continue seamlessly while the technician works to troubleshoot.</w:t>
      </w:r>
    </w:p>
    <w:p w:rsidR="00B928B9" w:rsidP="00537574" w:rsidRDefault="00B928B9" w14:paraId="4F16C654" w14:textId="77777777">
      <w:pPr>
        <w:pStyle w:val="aBodyText"/>
        <w:spacing w:before="0"/>
        <w:rPr>
          <w:rFonts w:cs="Courier New"/>
        </w:rPr>
      </w:pPr>
    </w:p>
    <w:p w:rsidRPr="00996938" w:rsidR="00537574" w:rsidP="00537574" w:rsidRDefault="00537574" w14:paraId="5B828E78" w14:textId="15347949">
      <w:pPr>
        <w:pStyle w:val="aBodyText"/>
        <w:spacing w:before="0"/>
        <w:rPr>
          <w:rFonts w:cs="Courier New"/>
        </w:rPr>
      </w:pPr>
    </w:p>
    <w:p w:rsidRPr="00996938" w:rsidR="00537574" w:rsidP="00537574" w:rsidRDefault="00537574" w14:paraId="3AE9A918" w14:textId="77777777">
      <w:pPr>
        <w:pStyle w:val="aBodyText"/>
        <w:spacing w:before="0"/>
        <w:rPr>
          <w:rFonts w:cs="Courier New"/>
        </w:rPr>
      </w:pPr>
    </w:p>
    <w:p w:rsidRPr="00996938" w:rsidR="00537574" w:rsidP="00537574" w:rsidRDefault="00277118" w14:paraId="797640DF" w14:textId="02D79542">
      <w:pPr>
        <w:pStyle w:val="aBodyText"/>
        <w:spacing w:before="0"/>
        <w:rPr>
          <w:rFonts w:cs="Courier New"/>
        </w:rPr>
      </w:pPr>
      <w:r w:rsidRPr="00996938">
        <w:rPr>
          <w:rFonts w:cs="Courier New"/>
        </w:rPr>
        <w:t xml:space="preserve">Focus group participants will be asked to carefully review each message, </w:t>
      </w:r>
      <w:r w:rsidRPr="00996938" w:rsidR="006972E0">
        <w:rPr>
          <w:rFonts w:cs="Courier New"/>
        </w:rPr>
        <w:t xml:space="preserve">which will be presented </w:t>
      </w:r>
      <w:r w:rsidRPr="00996938" w:rsidR="00980A19">
        <w:rPr>
          <w:rFonts w:cs="Courier New"/>
        </w:rPr>
        <w:t xml:space="preserve">to them </w:t>
      </w:r>
      <w:r w:rsidR="00B928B9">
        <w:rPr>
          <w:rFonts w:cs="Courier New"/>
        </w:rPr>
        <w:t xml:space="preserve">as a virtual </w:t>
      </w:r>
      <w:proofErr w:type="gramStart"/>
      <w:r w:rsidR="00B928B9">
        <w:rPr>
          <w:rFonts w:cs="Courier New"/>
        </w:rPr>
        <w:t>handout</w:t>
      </w:r>
      <w:r w:rsidRPr="00996938">
        <w:rPr>
          <w:rFonts w:cs="Courier New"/>
        </w:rPr>
        <w:t xml:space="preserve">, </w:t>
      </w:r>
      <w:r w:rsidR="00996938">
        <w:rPr>
          <w:rFonts w:cs="Courier New"/>
        </w:rPr>
        <w:t>and</w:t>
      </w:r>
      <w:proofErr w:type="gramEnd"/>
      <w:r w:rsidR="00996938">
        <w:rPr>
          <w:rFonts w:cs="Courier New"/>
        </w:rPr>
        <w:t xml:space="preserve"> respond to</w:t>
      </w:r>
      <w:r w:rsidRPr="00996938">
        <w:rPr>
          <w:rFonts w:cs="Courier New"/>
        </w:rPr>
        <w:t xml:space="preserve"> questions posed by the moderator.</w:t>
      </w:r>
    </w:p>
    <w:p w:rsidRPr="00996938" w:rsidR="00537574" w:rsidP="00537574" w:rsidRDefault="00537574" w14:paraId="60531800" w14:textId="77777777">
      <w:pPr>
        <w:pStyle w:val="aBodyText"/>
        <w:spacing w:before="0"/>
        <w:rPr>
          <w:rFonts w:cs="Courier New"/>
        </w:rPr>
      </w:pPr>
    </w:p>
    <w:p w:rsidRPr="00B13F4A" w:rsidR="00EE412D" w:rsidP="00537574" w:rsidRDefault="00777886" w14:paraId="4DC256AF" w14:textId="2385C9C3">
      <w:pPr>
        <w:pStyle w:val="aBodyText"/>
        <w:spacing w:before="0"/>
        <w:rPr>
          <w:rFonts w:cs="Courier New"/>
        </w:rPr>
      </w:pPr>
      <w:r w:rsidRPr="00996938">
        <w:rPr>
          <w:rFonts w:cs="Courier New"/>
        </w:rPr>
        <w:t xml:space="preserve">All focus groups </w:t>
      </w:r>
      <w:r w:rsidRPr="00996938" w:rsidR="00D6386A">
        <w:rPr>
          <w:rFonts w:cs="Courier New"/>
        </w:rPr>
        <w:t xml:space="preserve">and in-depth interviews </w:t>
      </w:r>
      <w:r w:rsidRPr="00996938">
        <w:rPr>
          <w:rFonts w:cs="Courier New"/>
        </w:rPr>
        <w:t>will be audio-record</w:t>
      </w:r>
      <w:r w:rsidRPr="00996938" w:rsidR="002E2DA2">
        <w:rPr>
          <w:rFonts w:cs="Courier New"/>
        </w:rPr>
        <w:t>ed</w:t>
      </w:r>
      <w:r w:rsidRPr="00996938">
        <w:rPr>
          <w:rFonts w:cs="Courier New"/>
        </w:rPr>
        <w:t xml:space="preserve"> </w:t>
      </w:r>
      <w:r w:rsidRPr="00996938" w:rsidR="00D6386A">
        <w:rPr>
          <w:rFonts w:cs="Courier New"/>
        </w:rPr>
        <w:t>and transcribed</w:t>
      </w:r>
      <w:r w:rsidRPr="00996938">
        <w:rPr>
          <w:rFonts w:cs="Courier New"/>
        </w:rPr>
        <w:t xml:space="preserve"> </w:t>
      </w:r>
      <w:r w:rsidRPr="00996938" w:rsidR="00D6386A">
        <w:rPr>
          <w:rFonts w:cs="Courier New"/>
        </w:rPr>
        <w:t xml:space="preserve">for </w:t>
      </w:r>
      <w:r w:rsidRPr="00996938">
        <w:rPr>
          <w:rFonts w:cs="Courier New"/>
        </w:rPr>
        <w:t>analysis</w:t>
      </w:r>
      <w:r w:rsidRPr="00996938" w:rsidR="002E2DA2">
        <w:rPr>
          <w:rFonts w:cs="Courier New"/>
        </w:rPr>
        <w:t xml:space="preserve">. </w:t>
      </w:r>
      <w:r w:rsidRPr="00996938" w:rsidR="00D6386A">
        <w:rPr>
          <w:rFonts w:cs="Courier New"/>
        </w:rPr>
        <w:t xml:space="preserve">Focus groups conducted in </w:t>
      </w:r>
      <w:r w:rsidRPr="00996938" w:rsidR="00006DB7">
        <w:rPr>
          <w:rFonts w:cs="Courier New"/>
        </w:rPr>
        <w:t>non-English languages will be simultaneously translated/interprete</w:t>
      </w:r>
      <w:r w:rsidRPr="00996938" w:rsidR="00792572">
        <w:rPr>
          <w:rFonts w:cs="Courier New"/>
        </w:rPr>
        <w:t xml:space="preserve">d </w:t>
      </w:r>
      <w:r w:rsidR="002C3C74">
        <w:rPr>
          <w:rFonts w:cs="Courier New"/>
        </w:rPr>
        <w:t xml:space="preserve">for observers to follow along </w:t>
      </w:r>
      <w:r w:rsidR="005A11B2">
        <w:rPr>
          <w:rFonts w:cs="Courier New"/>
        </w:rPr>
        <w:t xml:space="preserve">in </w:t>
      </w:r>
      <w:r w:rsidR="002C3C74">
        <w:rPr>
          <w:rFonts w:cs="Courier New"/>
        </w:rPr>
        <w:t>real-time</w:t>
      </w:r>
      <w:r w:rsidRPr="00996938" w:rsidR="00792572">
        <w:rPr>
          <w:rFonts w:cs="Courier New"/>
        </w:rPr>
        <w:t>.</w:t>
      </w:r>
      <w:r w:rsidR="00792572">
        <w:rPr>
          <w:rFonts w:cs="Courier New"/>
        </w:rPr>
        <w:t xml:space="preserve"> </w:t>
      </w:r>
    </w:p>
    <w:p w:rsidRPr="00D96D9E" w:rsidR="00B13F4A" w:rsidP="00537574" w:rsidRDefault="00B13F4A" w14:paraId="10397210" w14:textId="77777777">
      <w:pPr>
        <w:pStyle w:val="aBodyText"/>
        <w:spacing w:before="0"/>
        <w:rPr>
          <w:rFonts w:cs="Courier New"/>
        </w:rPr>
      </w:pPr>
    </w:p>
    <w:p w:rsidRPr="00D96D9E" w:rsidR="002B4043" w:rsidP="00B5428C" w:rsidRDefault="00B5428C" w14:paraId="68B6C3E3" w14:textId="1953C2DB">
      <w:pPr>
        <w:pStyle w:val="Heading2"/>
      </w:pPr>
      <w:bookmarkStart w:name="_Toc31964053" w:id="13"/>
      <w:bookmarkStart w:name="_Toc306891239" w:id="14"/>
      <w:bookmarkStart w:name="_Toc235958539" w:id="15"/>
      <w:bookmarkEnd w:id="12"/>
      <w:r>
        <w:t>4.</w:t>
      </w:r>
      <w:r w:rsidR="009668C9">
        <w:t xml:space="preserve"> </w:t>
      </w:r>
      <w:r>
        <w:t xml:space="preserve"> </w:t>
      </w:r>
      <w:r w:rsidRPr="00D96D9E" w:rsidR="002B4043">
        <w:t xml:space="preserve">Efforts to Identify </w:t>
      </w:r>
      <w:r w:rsidR="00B3566F">
        <w:t xml:space="preserve">Duplication </w:t>
      </w:r>
      <w:r w:rsidRPr="00D96D9E" w:rsidR="002B4043">
        <w:t>and Use of Similar Information</w:t>
      </w:r>
      <w:bookmarkEnd w:id="13"/>
    </w:p>
    <w:p w:rsidR="0036726B" w:rsidP="0036726B" w:rsidRDefault="0036726B" w14:paraId="65D29D03" w14:textId="77777777">
      <w:pPr>
        <w:pStyle w:val="aBodyText"/>
        <w:spacing w:before="0"/>
        <w:rPr>
          <w:rFonts w:cs="Courier New"/>
        </w:rPr>
      </w:pPr>
    </w:p>
    <w:p w:rsidR="006F2F88" w:rsidP="0036726B" w:rsidRDefault="00057B8E" w14:paraId="4EAC0AD8" w14:textId="22045508">
      <w:pPr>
        <w:pStyle w:val="aBodyText"/>
        <w:spacing w:before="0"/>
        <w:rPr>
          <w:rFonts w:cs="Courier New"/>
        </w:rPr>
      </w:pPr>
      <w:r w:rsidRPr="00D96D9E">
        <w:rPr>
          <w:rFonts w:cs="Courier New"/>
        </w:rPr>
        <w:t xml:space="preserve">The </w:t>
      </w:r>
      <w:r w:rsidR="00D75DF5">
        <w:rPr>
          <w:rFonts w:cs="Courier New"/>
        </w:rPr>
        <w:t>focus groups</w:t>
      </w:r>
      <w:r w:rsidRPr="00D96D9E">
        <w:rPr>
          <w:rFonts w:cs="Courier New"/>
        </w:rPr>
        <w:t xml:space="preserve"> will collect </w:t>
      </w:r>
      <w:r w:rsidR="006426A7">
        <w:rPr>
          <w:rFonts w:cs="Courier New"/>
        </w:rPr>
        <w:t>essential</w:t>
      </w:r>
      <w:r w:rsidRPr="00D96D9E">
        <w:rPr>
          <w:rFonts w:cs="Courier New"/>
        </w:rPr>
        <w:t xml:space="preserve"> information that </w:t>
      </w:r>
      <w:r w:rsidR="006426A7">
        <w:rPr>
          <w:rFonts w:cs="Courier New"/>
        </w:rPr>
        <w:t>is not available from other sources</w:t>
      </w:r>
      <w:r w:rsidRPr="00D96D9E">
        <w:rPr>
          <w:rFonts w:cs="Courier New"/>
        </w:rPr>
        <w:t xml:space="preserve">. </w:t>
      </w:r>
      <w:r w:rsidR="00EB0D5E">
        <w:rPr>
          <w:rFonts w:cs="Courier New"/>
        </w:rPr>
        <w:t xml:space="preserve">CDC </w:t>
      </w:r>
      <w:r w:rsidRPr="00D10CF8" w:rsidR="006F1870">
        <w:rPr>
          <w:rFonts w:cs="Courier New"/>
        </w:rPr>
        <w:t xml:space="preserve">conducted </w:t>
      </w:r>
      <w:r w:rsidRPr="00D10CF8" w:rsidR="006E7DAC">
        <w:rPr>
          <w:rFonts w:cs="Courier New"/>
        </w:rPr>
        <w:t>a</w:t>
      </w:r>
      <w:r w:rsidRPr="00D10CF8" w:rsidR="006F1870">
        <w:rPr>
          <w:rFonts w:cs="Courier New"/>
        </w:rPr>
        <w:t xml:space="preserve"> review </w:t>
      </w:r>
      <w:r w:rsidRPr="00D10CF8" w:rsidR="006E7DAC">
        <w:rPr>
          <w:rFonts w:cs="Courier New"/>
        </w:rPr>
        <w:t xml:space="preserve">of similar studies </w:t>
      </w:r>
      <w:r w:rsidRPr="00D10CF8" w:rsidR="006F1870">
        <w:rPr>
          <w:rFonts w:cs="Courier New"/>
        </w:rPr>
        <w:t>and determined that t</w:t>
      </w:r>
      <w:r w:rsidRPr="00D10CF8" w:rsidR="00265960">
        <w:rPr>
          <w:rFonts w:cs="Courier New"/>
        </w:rPr>
        <w:t xml:space="preserve">his </w:t>
      </w:r>
      <w:r w:rsidR="00AD370B">
        <w:rPr>
          <w:rFonts w:cs="Courier New"/>
        </w:rPr>
        <w:t>project</w:t>
      </w:r>
      <w:r w:rsidRPr="00D10CF8" w:rsidR="00265960">
        <w:rPr>
          <w:rFonts w:cs="Courier New"/>
        </w:rPr>
        <w:t xml:space="preserve"> is collecting unique information from </w:t>
      </w:r>
      <w:r w:rsidR="00AD370B">
        <w:rPr>
          <w:rFonts w:cs="Courier New"/>
        </w:rPr>
        <w:t xml:space="preserve">CDC </w:t>
      </w:r>
      <w:r w:rsidR="00085E9F">
        <w:rPr>
          <w:rFonts w:cs="Courier New"/>
        </w:rPr>
        <w:t>DTBE</w:t>
      </w:r>
      <w:r w:rsidR="00AD370B">
        <w:rPr>
          <w:rFonts w:cs="Courier New"/>
        </w:rPr>
        <w:t xml:space="preserve"> target </w:t>
      </w:r>
      <w:r w:rsidR="006578BF">
        <w:rPr>
          <w:rFonts w:cs="Courier New"/>
        </w:rPr>
        <w:t>populations</w:t>
      </w:r>
      <w:r w:rsidRPr="00D10CF8" w:rsidR="00265960">
        <w:rPr>
          <w:rFonts w:cs="Courier New"/>
        </w:rPr>
        <w:t>.</w:t>
      </w:r>
      <w:r w:rsidRPr="00D96D9E" w:rsidR="005E02A4">
        <w:rPr>
          <w:rFonts w:cs="Courier New"/>
        </w:rPr>
        <w:t xml:space="preserve"> </w:t>
      </w:r>
      <w:r w:rsidR="006F2F88">
        <w:rPr>
          <w:rFonts w:cs="Courier New"/>
        </w:rPr>
        <w:t>CDC</w:t>
      </w:r>
      <w:r w:rsidRPr="00D96D9E" w:rsidR="006F2F88">
        <w:rPr>
          <w:rFonts w:cs="Courier New"/>
        </w:rPr>
        <w:t xml:space="preserve"> </w:t>
      </w:r>
      <w:r w:rsidR="001F6119">
        <w:rPr>
          <w:rFonts w:cs="Courier New"/>
        </w:rPr>
        <w:t>is not aware of any</w:t>
      </w:r>
      <w:r w:rsidRPr="00D96D9E" w:rsidR="006F2F88">
        <w:rPr>
          <w:rFonts w:cs="Courier New"/>
        </w:rPr>
        <w:t xml:space="preserve"> effort to collect similar information</w:t>
      </w:r>
      <w:r w:rsidR="00C5257F">
        <w:rPr>
          <w:rFonts w:cs="Courier New"/>
        </w:rPr>
        <w:t xml:space="preserve"> from among</w:t>
      </w:r>
      <w:r w:rsidRPr="00D96D9E" w:rsidR="006F2F88">
        <w:rPr>
          <w:rFonts w:cs="Courier New"/>
        </w:rPr>
        <w:t xml:space="preserve"> </w:t>
      </w:r>
      <w:r w:rsidR="006F2F88">
        <w:rPr>
          <w:rFonts w:cs="Courier New"/>
        </w:rPr>
        <w:t>CDC DTBE target populations</w:t>
      </w:r>
      <w:r w:rsidRPr="00D96D9E" w:rsidR="006F2F88">
        <w:rPr>
          <w:rFonts w:cs="Courier New"/>
        </w:rPr>
        <w:t>.</w:t>
      </w:r>
    </w:p>
    <w:p w:rsidR="00EB0D5E" w:rsidP="0036726B" w:rsidRDefault="00EB0D5E" w14:paraId="4A069139" w14:textId="70B74A52">
      <w:pPr>
        <w:pStyle w:val="aBodyText"/>
        <w:spacing w:before="0"/>
        <w:rPr>
          <w:rFonts w:cs="Courier New"/>
        </w:rPr>
      </w:pPr>
    </w:p>
    <w:p w:rsidR="00EB0D5E" w:rsidP="0036726B" w:rsidRDefault="00EB0D5E" w14:paraId="42AB306A" w14:textId="215984AD">
      <w:pPr>
        <w:pStyle w:val="aBodyText"/>
        <w:spacing w:before="0"/>
        <w:rPr>
          <w:rFonts w:cs="Courier New"/>
        </w:rPr>
      </w:pPr>
      <w:r>
        <w:rPr>
          <w:rFonts w:cs="Courier New"/>
        </w:rPr>
        <w:t xml:space="preserve">Additionally, Weber Shandwick conducted a literature review during </w:t>
      </w:r>
      <w:r w:rsidR="00550CB1">
        <w:rPr>
          <w:rFonts w:cs="Courier New"/>
        </w:rPr>
        <w:t xml:space="preserve">this contract to understand </w:t>
      </w:r>
      <w:r>
        <w:rPr>
          <w:rFonts w:cs="Courier New"/>
        </w:rPr>
        <w:t xml:space="preserve">any implications for this project. It was determined that there is not </w:t>
      </w:r>
      <w:proofErr w:type="gramStart"/>
      <w:r>
        <w:rPr>
          <w:rFonts w:cs="Courier New"/>
        </w:rPr>
        <w:t>sufficient</w:t>
      </w:r>
      <w:proofErr w:type="gramEnd"/>
      <w:r>
        <w:rPr>
          <w:rFonts w:cs="Courier New"/>
        </w:rPr>
        <w:t xml:space="preserve"> data on this topic</w:t>
      </w:r>
      <w:r w:rsidR="00550CB1">
        <w:rPr>
          <w:rFonts w:cs="Courier New"/>
        </w:rPr>
        <w:t xml:space="preserve"> f</w:t>
      </w:r>
      <w:r w:rsidR="00C304D6">
        <w:rPr>
          <w:rFonts w:cs="Courier New"/>
        </w:rPr>
        <w:t>rom among</w:t>
      </w:r>
      <w:r w:rsidR="00550CB1">
        <w:rPr>
          <w:rFonts w:cs="Courier New"/>
        </w:rPr>
        <w:t xml:space="preserve"> target consumer audiences or the healthcare providers who serve them</w:t>
      </w:r>
      <w:r>
        <w:rPr>
          <w:rFonts w:cs="Courier New"/>
        </w:rPr>
        <w:t xml:space="preserve"> for campaign development. </w:t>
      </w:r>
    </w:p>
    <w:p w:rsidR="00C304D6" w:rsidP="0036726B" w:rsidRDefault="00C304D6" w14:paraId="0243A44A" w14:textId="2D56553A">
      <w:pPr>
        <w:pStyle w:val="aBodyText"/>
        <w:spacing w:before="0"/>
        <w:rPr>
          <w:rFonts w:cs="Courier New"/>
        </w:rPr>
      </w:pPr>
    </w:p>
    <w:p w:rsidR="00C304D6" w:rsidP="00C304D6" w:rsidRDefault="00C304D6" w14:paraId="5DDFC6BE" w14:textId="7BF6DB4A">
      <w:pPr>
        <w:pStyle w:val="aBodyText"/>
        <w:spacing w:before="0"/>
        <w:rPr>
          <w:rFonts w:cs="Courier New"/>
        </w:rPr>
      </w:pPr>
      <w:r>
        <w:rPr>
          <w:rFonts w:cs="Courier New"/>
        </w:rPr>
        <w:t>Thus, this</w:t>
      </w:r>
      <w:r w:rsidRPr="00D96D9E">
        <w:rPr>
          <w:rFonts w:cs="Courier New"/>
        </w:rPr>
        <w:t xml:space="preserve"> project requires </w:t>
      </w:r>
      <w:r w:rsidR="00851786">
        <w:rPr>
          <w:rFonts w:cs="Courier New"/>
        </w:rPr>
        <w:t>primary data collection</w:t>
      </w:r>
      <w:r w:rsidRPr="00D96D9E">
        <w:rPr>
          <w:rFonts w:cs="Courier New"/>
        </w:rPr>
        <w:t>.</w:t>
      </w:r>
    </w:p>
    <w:p w:rsidR="00B5428C" w:rsidP="009E64BC" w:rsidRDefault="00B5428C" w14:paraId="7F86C35B" w14:textId="77777777">
      <w:pPr>
        <w:pStyle w:val="aBodyText"/>
        <w:spacing w:before="0"/>
        <w:rPr>
          <w:rFonts w:cs="Courier New"/>
        </w:rPr>
      </w:pPr>
      <w:bookmarkStart w:name="_Toc476817309" w:id="16"/>
      <w:bookmarkEnd w:id="14"/>
    </w:p>
    <w:p w:rsidRPr="009E64BC" w:rsidR="00B6697A" w:rsidP="00B5428C" w:rsidRDefault="00B5428C" w14:paraId="03050DE0" w14:textId="3A4A3132">
      <w:pPr>
        <w:pStyle w:val="Heading2"/>
      </w:pPr>
      <w:bookmarkStart w:name="_Toc31964054" w:id="17"/>
      <w:r>
        <w:t xml:space="preserve">5. </w:t>
      </w:r>
      <w:r w:rsidR="009668C9">
        <w:t xml:space="preserve"> </w:t>
      </w:r>
      <w:r w:rsidRPr="009E64BC" w:rsidR="00B6697A">
        <w:t>Impact on Small Businesses or Other Small Entities</w:t>
      </w:r>
      <w:bookmarkEnd w:id="16"/>
      <w:bookmarkEnd w:id="17"/>
    </w:p>
    <w:p w:rsidR="00AE6A3B" w:rsidP="009E64BC" w:rsidRDefault="00AE6A3B" w14:paraId="40B61FAA" w14:textId="2F022ADF">
      <w:pPr>
        <w:pStyle w:val="aBodyText"/>
        <w:spacing w:before="0"/>
        <w:rPr>
          <w:rFonts w:cs="Courier New"/>
        </w:rPr>
      </w:pPr>
    </w:p>
    <w:p w:rsidRPr="009E64BC" w:rsidR="009E64BC" w:rsidP="009E64BC" w:rsidRDefault="00AE6A3B" w14:paraId="6DE61C2D" w14:textId="32D1330E">
      <w:pPr>
        <w:pStyle w:val="aBodyText"/>
        <w:spacing w:before="0"/>
        <w:rPr>
          <w:rFonts w:cs="Courier New"/>
        </w:rPr>
      </w:pPr>
      <w:r w:rsidRPr="00246D66">
        <w:rPr>
          <w:rFonts w:cs="Courier New"/>
        </w:rPr>
        <w:t>This information collection does not involve burden to small businesses or other small entities.</w:t>
      </w:r>
      <w:r w:rsidRPr="00246D66">
        <w:rPr>
          <w:rFonts w:cs="Courier New"/>
        </w:rPr>
        <w:br/>
      </w:r>
    </w:p>
    <w:p w:rsidRPr="009E64BC" w:rsidR="00B6697A" w:rsidP="00B5428C" w:rsidRDefault="00B5428C" w14:paraId="1D4D2B8B" w14:textId="77E1EB47">
      <w:pPr>
        <w:pStyle w:val="Heading2"/>
      </w:pPr>
      <w:bookmarkStart w:name="_Toc476817310" w:id="18"/>
      <w:bookmarkStart w:name="_Toc31964055" w:id="19"/>
      <w:bookmarkStart w:name="_Toc235958540" w:id="20"/>
      <w:bookmarkEnd w:id="15"/>
      <w:r>
        <w:t xml:space="preserve">6. </w:t>
      </w:r>
      <w:r w:rsidR="009668C9">
        <w:t xml:space="preserve"> </w:t>
      </w:r>
      <w:r w:rsidRPr="009E64BC" w:rsidR="00B6697A">
        <w:t>Consequences of Collecting the Information Less Frequently</w:t>
      </w:r>
      <w:bookmarkEnd w:id="18"/>
      <w:bookmarkEnd w:id="19"/>
      <w:r w:rsidRPr="009E64BC" w:rsidR="00B6697A">
        <w:t xml:space="preserve"> </w:t>
      </w:r>
    </w:p>
    <w:p w:rsidR="009E64BC" w:rsidP="009E64BC" w:rsidRDefault="009E64BC" w14:paraId="2116D3E9" w14:textId="77777777">
      <w:pPr>
        <w:pStyle w:val="aBodyText"/>
        <w:spacing w:before="0"/>
        <w:rPr>
          <w:rFonts w:cs="Courier New"/>
        </w:rPr>
      </w:pPr>
    </w:p>
    <w:p w:rsidR="00B453C3" w:rsidP="009E64BC" w:rsidRDefault="00607D30" w14:paraId="1C60410C" w14:textId="0EB0AA61">
      <w:pPr>
        <w:pStyle w:val="aBodyText"/>
        <w:spacing w:before="0"/>
        <w:rPr>
          <w:rFonts w:cs="Courier New"/>
        </w:rPr>
      </w:pPr>
      <w:r w:rsidRPr="009E64BC">
        <w:rPr>
          <w:rFonts w:cs="Courier New"/>
        </w:rPr>
        <w:lastRenderedPageBreak/>
        <w:t>The proposed project involves a one-time data collection</w:t>
      </w:r>
      <w:r w:rsidRPr="009E64BC" w:rsidR="009D6775">
        <w:rPr>
          <w:rFonts w:cs="Courier New"/>
        </w:rPr>
        <w:t xml:space="preserve">, </w:t>
      </w:r>
      <w:r w:rsidR="00D776A6">
        <w:rPr>
          <w:rFonts w:cs="Courier New"/>
        </w:rPr>
        <w:t>with approximately eight</w:t>
      </w:r>
      <w:r w:rsidRPr="009E64BC" w:rsidR="009D6775">
        <w:rPr>
          <w:rFonts w:cs="Courier New"/>
        </w:rPr>
        <w:t xml:space="preserve"> weeks</w:t>
      </w:r>
      <w:r w:rsidR="00D776A6">
        <w:rPr>
          <w:rFonts w:cs="Courier New"/>
        </w:rPr>
        <w:t xml:space="preserve"> of data collection in three</w:t>
      </w:r>
      <w:r w:rsidRPr="009E64BC" w:rsidR="00B453C3">
        <w:rPr>
          <w:rFonts w:cs="Courier New"/>
        </w:rPr>
        <w:t xml:space="preserve"> geographic locations</w:t>
      </w:r>
      <w:r w:rsidRPr="009E64BC">
        <w:rPr>
          <w:rFonts w:cs="Courier New"/>
        </w:rPr>
        <w:t>.</w:t>
      </w:r>
    </w:p>
    <w:p w:rsidR="008E7C35" w:rsidP="009E64BC" w:rsidRDefault="008E7C35" w14:paraId="2A85102D" w14:textId="4DCA4605">
      <w:pPr>
        <w:pStyle w:val="aBodyText"/>
        <w:spacing w:before="0"/>
        <w:rPr>
          <w:rFonts w:cs="Courier New"/>
        </w:rPr>
      </w:pPr>
    </w:p>
    <w:p w:rsidR="008E7C35" w:rsidP="008E7C35" w:rsidRDefault="008E7C35" w14:paraId="170F2C6C" w14:textId="1786A723">
      <w:pPr>
        <w:pStyle w:val="aBodyText"/>
        <w:spacing w:before="0"/>
        <w:rPr>
          <w:rFonts w:cs="Courier New"/>
        </w:rPr>
      </w:pPr>
      <w:r w:rsidRPr="008E7C35">
        <w:rPr>
          <w:rFonts w:cs="Courier New"/>
        </w:rPr>
        <w:t xml:space="preserve">This information collection will provide the primary qualitative data needed to understand any identified barriers </w:t>
      </w:r>
      <w:r w:rsidR="002E2E54">
        <w:rPr>
          <w:rFonts w:cs="Courier New"/>
        </w:rPr>
        <w:t xml:space="preserve">and </w:t>
      </w:r>
      <w:r w:rsidRPr="008E7C35" w:rsidR="002E2E54">
        <w:rPr>
          <w:rFonts w:cs="Courier New"/>
        </w:rPr>
        <w:t xml:space="preserve">to effectively communicate </w:t>
      </w:r>
      <w:r w:rsidR="002E2E54">
        <w:rPr>
          <w:rFonts w:cs="Courier New"/>
        </w:rPr>
        <w:t>with target audiences</w:t>
      </w:r>
      <w:r w:rsidRPr="008E7C35" w:rsidR="002E2E54">
        <w:rPr>
          <w:rFonts w:cs="Courier New"/>
        </w:rPr>
        <w:t xml:space="preserve"> </w:t>
      </w:r>
      <w:r w:rsidRPr="008E7C35">
        <w:rPr>
          <w:rFonts w:cs="Courier New"/>
        </w:rPr>
        <w:t xml:space="preserve">so CDC can </w:t>
      </w:r>
      <w:r w:rsidR="00A82DED">
        <w:rPr>
          <w:rFonts w:cs="Courier New"/>
        </w:rPr>
        <w:t xml:space="preserve">motivate audiences </w:t>
      </w:r>
      <w:r w:rsidRPr="008E7C35">
        <w:rPr>
          <w:rFonts w:cs="Courier New"/>
        </w:rPr>
        <w:t>in education</w:t>
      </w:r>
      <w:r w:rsidR="00A82DED">
        <w:rPr>
          <w:rFonts w:cs="Courier New"/>
        </w:rPr>
        <w:t xml:space="preserve"> and</w:t>
      </w:r>
      <w:r w:rsidRPr="008E7C35">
        <w:rPr>
          <w:rFonts w:cs="Courier New"/>
        </w:rPr>
        <w:t xml:space="preserve"> outreach </w:t>
      </w:r>
      <w:r w:rsidR="00A82DED">
        <w:rPr>
          <w:rFonts w:cs="Courier New"/>
        </w:rPr>
        <w:t>to get preventive screening and treatment if needed</w:t>
      </w:r>
      <w:r w:rsidRPr="008E7C35">
        <w:rPr>
          <w:rFonts w:cs="Courier New"/>
        </w:rPr>
        <w:t>.</w:t>
      </w:r>
    </w:p>
    <w:p w:rsidRPr="008E7C35" w:rsidR="00344779" w:rsidP="008E7C35" w:rsidRDefault="00344779" w14:paraId="105428DE" w14:textId="77777777">
      <w:pPr>
        <w:pStyle w:val="aBodyText"/>
        <w:spacing w:before="0"/>
        <w:rPr>
          <w:rFonts w:cs="Courier New"/>
        </w:rPr>
      </w:pPr>
    </w:p>
    <w:p w:rsidR="00B6697A" w:rsidP="009E64BC" w:rsidRDefault="008E7C35" w14:paraId="37C4F321" w14:textId="4847AACE">
      <w:pPr>
        <w:pStyle w:val="aBodyText"/>
        <w:spacing w:before="0"/>
        <w:rPr>
          <w:rFonts w:cs="Courier New"/>
        </w:rPr>
      </w:pPr>
      <w:r w:rsidRPr="008E7C35">
        <w:rPr>
          <w:rFonts w:cs="Courier New"/>
        </w:rPr>
        <w:t xml:space="preserve">If </w:t>
      </w:r>
      <w:r w:rsidR="006972E0">
        <w:rPr>
          <w:rFonts w:cs="Courier New"/>
        </w:rPr>
        <w:t>this data is not collected</w:t>
      </w:r>
      <w:r w:rsidRPr="008E7C35">
        <w:rPr>
          <w:rFonts w:cs="Courier New"/>
        </w:rPr>
        <w:t xml:space="preserve">, CDC will be lacking an in-depth contextual understanding of factors that may affect the success of </w:t>
      </w:r>
      <w:r w:rsidR="00344779">
        <w:rPr>
          <w:rFonts w:cs="Courier New"/>
        </w:rPr>
        <w:t xml:space="preserve">its </w:t>
      </w:r>
      <w:r w:rsidR="00670C72">
        <w:rPr>
          <w:rFonts w:cs="Courier New"/>
        </w:rPr>
        <w:t xml:space="preserve">messaging and </w:t>
      </w:r>
      <w:r w:rsidR="00344779">
        <w:rPr>
          <w:rFonts w:cs="Courier New"/>
        </w:rPr>
        <w:t>communications campaign</w:t>
      </w:r>
      <w:r w:rsidR="00670C72">
        <w:rPr>
          <w:rFonts w:cs="Courier New"/>
        </w:rPr>
        <w:t>.</w:t>
      </w:r>
      <w:bookmarkStart w:name="_Toc235958542" w:id="21"/>
      <w:bookmarkEnd w:id="20"/>
    </w:p>
    <w:p w:rsidRPr="009E64BC" w:rsidR="00342570" w:rsidP="009E64BC" w:rsidRDefault="00342570" w14:paraId="4405C62B" w14:textId="77777777">
      <w:pPr>
        <w:pStyle w:val="aBodyText"/>
        <w:spacing w:before="0"/>
        <w:rPr>
          <w:rFonts w:cs="Courier New"/>
        </w:rPr>
      </w:pPr>
    </w:p>
    <w:p w:rsidRPr="009E64BC" w:rsidR="00B6697A" w:rsidP="00B5428C" w:rsidRDefault="00B5428C" w14:paraId="11D22C12" w14:textId="60998D93">
      <w:pPr>
        <w:pStyle w:val="Heading2"/>
      </w:pPr>
      <w:bookmarkStart w:name="_Toc476817311" w:id="22"/>
      <w:bookmarkStart w:name="_Toc31964056" w:id="23"/>
      <w:bookmarkStart w:name="_Toc306891240" w:id="24"/>
      <w:bookmarkStart w:name="_Toc235958541" w:id="25"/>
      <w:r>
        <w:t xml:space="preserve">7. </w:t>
      </w:r>
      <w:r w:rsidR="009668C9">
        <w:t xml:space="preserve"> </w:t>
      </w:r>
      <w:r w:rsidRPr="009E64BC" w:rsidR="00B6697A">
        <w:t>Special Circumstances Relating to the Guidelines of 5 CFR 1320.5</w:t>
      </w:r>
      <w:bookmarkEnd w:id="22"/>
      <w:bookmarkEnd w:id="23"/>
      <w:r w:rsidRPr="009E64BC" w:rsidR="00B6697A">
        <w:t xml:space="preserve"> </w:t>
      </w:r>
      <w:bookmarkEnd w:id="24"/>
    </w:p>
    <w:bookmarkEnd w:id="25"/>
    <w:p w:rsidR="00687452" w:rsidP="009E64BC" w:rsidRDefault="00687452" w14:paraId="11F39F82" w14:textId="77777777">
      <w:pPr>
        <w:pStyle w:val="aBodyText"/>
        <w:spacing w:before="0"/>
        <w:rPr>
          <w:rFonts w:cs="Courier New"/>
        </w:rPr>
      </w:pPr>
    </w:p>
    <w:p w:rsidRPr="009E64BC" w:rsidR="00607D30" w:rsidP="009E64BC" w:rsidRDefault="00607D30" w14:paraId="0BFF9877" w14:textId="7EE0147F">
      <w:pPr>
        <w:pStyle w:val="aBodyText"/>
        <w:spacing w:before="0"/>
        <w:rPr>
          <w:rFonts w:cs="Courier New"/>
        </w:rPr>
      </w:pPr>
      <w:r w:rsidRPr="009E64BC">
        <w:rPr>
          <w:rFonts w:cs="Courier New"/>
        </w:rPr>
        <w:t>This request fully complies with the regulation 5 CFR 1320.5.</w:t>
      </w:r>
      <w:r w:rsidR="009C623B">
        <w:rPr>
          <w:rFonts w:cs="Courier New"/>
        </w:rPr>
        <w:t xml:space="preserve"> and there are no special circumstances. </w:t>
      </w:r>
    </w:p>
    <w:p w:rsidRPr="009E64BC" w:rsidR="00B6697A" w:rsidP="009E64BC" w:rsidRDefault="00B6697A" w14:paraId="4DDCF14E" w14:textId="77777777">
      <w:pPr>
        <w:pStyle w:val="aBodyText"/>
        <w:spacing w:before="0"/>
        <w:rPr>
          <w:rFonts w:cs="Courier New"/>
        </w:rPr>
      </w:pPr>
    </w:p>
    <w:p w:rsidR="00B6697A" w:rsidP="00B5428C" w:rsidRDefault="00B5428C" w14:paraId="6969D3D0" w14:textId="2605582A">
      <w:pPr>
        <w:pStyle w:val="Heading2"/>
      </w:pPr>
      <w:bookmarkStart w:name="_Toc306891241" w:id="26"/>
      <w:bookmarkStart w:name="_Toc476817312" w:id="27"/>
      <w:bookmarkStart w:name="_Toc31964057" w:id="28"/>
      <w:r>
        <w:t xml:space="preserve">8. </w:t>
      </w:r>
      <w:r w:rsidR="009668C9">
        <w:t xml:space="preserve"> </w:t>
      </w:r>
      <w:r w:rsidRPr="009E64BC" w:rsidR="00B6697A">
        <w:t>Comments in Response to the Federal Register Notice</w:t>
      </w:r>
      <w:bookmarkEnd w:id="26"/>
      <w:r w:rsidRPr="009E64BC" w:rsidR="00B6697A">
        <w:t xml:space="preserve"> and Efforts to Consult Outside the Agency</w:t>
      </w:r>
      <w:bookmarkEnd w:id="27"/>
      <w:bookmarkEnd w:id="28"/>
    </w:p>
    <w:p w:rsidR="00D776A6" w:rsidP="009E64BC" w:rsidRDefault="00D776A6" w14:paraId="33438878" w14:textId="0C826BED">
      <w:pPr>
        <w:pStyle w:val="aBodyText"/>
        <w:spacing w:before="0"/>
        <w:rPr>
          <w:rFonts w:cs="Courier New"/>
          <w:b/>
          <w:bCs/>
          <w:iCs/>
        </w:rPr>
      </w:pPr>
    </w:p>
    <w:p w:rsidRPr="009E64BC" w:rsidR="00D776A6" w:rsidP="00B5428C" w:rsidRDefault="00B5428C" w14:paraId="285D4847" w14:textId="39A0EB52">
      <w:pPr>
        <w:pStyle w:val="Heading3"/>
      </w:pPr>
      <w:bookmarkStart w:name="_Toc31964058" w:id="29"/>
      <w:r>
        <w:t>8a.</w:t>
      </w:r>
      <w:r w:rsidR="009668C9">
        <w:rPr>
          <w:lang w:val="en-US"/>
        </w:rPr>
        <w:t xml:space="preserve"> </w:t>
      </w:r>
      <w:r>
        <w:t xml:space="preserve"> </w:t>
      </w:r>
      <w:r w:rsidRPr="00BD5A89" w:rsidR="00D776A6">
        <w:t>Federal Register Notice</w:t>
      </w:r>
      <w:bookmarkEnd w:id="29"/>
      <w:r w:rsidR="00D776A6">
        <w:t xml:space="preserve"> </w:t>
      </w:r>
    </w:p>
    <w:p w:rsidR="00687452" w:rsidP="009E64BC" w:rsidRDefault="00687452" w14:paraId="51F87C54" w14:textId="77777777">
      <w:pPr>
        <w:pStyle w:val="aBodyText"/>
        <w:spacing w:before="0"/>
        <w:rPr>
          <w:rFonts w:cs="Courier New"/>
        </w:rPr>
      </w:pPr>
    </w:p>
    <w:p w:rsidRPr="00D776A6" w:rsidR="00D776A6" w:rsidP="00D776A6" w:rsidRDefault="00D776A6" w14:paraId="30B2B7D1" w14:textId="262EADC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bookmarkStart w:name="_Toc306891242" w:id="30"/>
      <w:bookmarkStart w:name="_Toc476817313" w:id="31"/>
      <w:bookmarkStart w:name="_Toc235958543" w:id="32"/>
      <w:bookmarkEnd w:id="21"/>
      <w:r w:rsidRPr="00D776A6">
        <w:rPr>
          <w:rFonts w:cs="Courier New"/>
        </w:rPr>
        <w:t xml:space="preserve">A 60-day Federal Register Notice was published in the </w:t>
      </w:r>
      <w:r w:rsidRPr="00144CA2">
        <w:rPr>
          <w:rFonts w:cs="Courier New"/>
          <w:i/>
          <w:iCs/>
        </w:rPr>
        <w:t>Federal Register</w:t>
      </w:r>
      <w:r w:rsidRPr="00D776A6">
        <w:rPr>
          <w:rFonts w:cs="Courier New"/>
        </w:rPr>
        <w:t xml:space="preserve"> on Thursday, May 10, 2018 Vol. 83, N</w:t>
      </w:r>
      <w:r w:rsidR="00BA3CB7">
        <w:rPr>
          <w:rFonts w:cs="Courier New"/>
        </w:rPr>
        <w:t xml:space="preserve">o. 91, Page(s) 21776 - 21778. </w:t>
      </w:r>
      <w:r w:rsidRPr="00D776A6">
        <w:rPr>
          <w:rFonts w:cs="Courier New"/>
        </w:rPr>
        <w:t>One non-substantive comment received.</w:t>
      </w:r>
    </w:p>
    <w:p w:rsidR="00D75DF5" w:rsidP="009E64BC" w:rsidRDefault="00D75DF5" w14:paraId="4A5631C4" w14:textId="04CE3477">
      <w:pPr>
        <w:pStyle w:val="aBodyText"/>
        <w:spacing w:before="0"/>
        <w:rPr>
          <w:rFonts w:cs="Courier New"/>
        </w:rPr>
      </w:pPr>
    </w:p>
    <w:p w:rsidRPr="00BA434B" w:rsidR="00BB0DB5" w:rsidP="00B5428C" w:rsidRDefault="00BB0DB5" w14:paraId="31441CB5" w14:textId="11FCB3A3">
      <w:pPr>
        <w:pStyle w:val="Heading3"/>
        <w:rPr>
          <w:szCs w:val="24"/>
        </w:rPr>
      </w:pPr>
      <w:bookmarkStart w:name="_Toc31964059" w:id="33"/>
      <w:r w:rsidRPr="00BA434B">
        <w:rPr>
          <w:szCs w:val="24"/>
        </w:rPr>
        <w:t>8b</w:t>
      </w:r>
      <w:r w:rsidRPr="00BA434B" w:rsidR="00B5428C">
        <w:rPr>
          <w:szCs w:val="24"/>
        </w:rPr>
        <w:t xml:space="preserve">. </w:t>
      </w:r>
      <w:r w:rsidRPr="00BA434B" w:rsidR="00A97512">
        <w:rPr>
          <w:szCs w:val="24"/>
          <w:lang w:val="en-US"/>
        </w:rPr>
        <w:t xml:space="preserve"> </w:t>
      </w:r>
      <w:r w:rsidRPr="00BA434B">
        <w:rPr>
          <w:szCs w:val="24"/>
        </w:rPr>
        <w:t xml:space="preserve">Outside Consultation </w:t>
      </w:r>
      <w:bookmarkEnd w:id="33"/>
    </w:p>
    <w:p w:rsidRPr="00BA434B" w:rsidR="00BB0DB5" w:rsidP="009E64BC" w:rsidRDefault="00BB0DB5" w14:paraId="75BF7CAA" w14:textId="02747306">
      <w:pPr>
        <w:pStyle w:val="aBodyText"/>
        <w:spacing w:before="0"/>
        <w:rPr>
          <w:rFonts w:cs="Courier New"/>
        </w:rPr>
      </w:pPr>
    </w:p>
    <w:p w:rsidRPr="00BA434B" w:rsidR="00D4481A" w:rsidP="008D0DAA" w:rsidRDefault="00402A48" w14:paraId="3EDF86F8" w14:textId="777800FF">
      <w:pPr>
        <w:pStyle w:val="aBodyText"/>
        <w:spacing w:before="0"/>
      </w:pPr>
      <w:r w:rsidRPr="00BA434B">
        <w:rPr>
          <w:rFonts w:cs="Courier New"/>
        </w:rPr>
        <w:t xml:space="preserve">In addition to review by </w:t>
      </w:r>
      <w:r w:rsidRPr="00BA434B" w:rsidR="004C0A27">
        <w:rPr>
          <w:rFonts w:cs="Courier New"/>
          <w:b/>
        </w:rPr>
        <w:t>Joan Mangan</w:t>
      </w:r>
      <w:r w:rsidRPr="00BA434B" w:rsidR="00C816D2">
        <w:rPr>
          <w:rFonts w:cs="Courier New"/>
        </w:rPr>
        <w:t>,</w:t>
      </w:r>
      <w:r w:rsidRPr="00BA434B" w:rsidR="004C0A27">
        <w:rPr>
          <w:rFonts w:cs="Courier New"/>
        </w:rPr>
        <w:t xml:space="preserve"> PhD,</w:t>
      </w:r>
      <w:r w:rsidRPr="00BA434B" w:rsidR="00C816D2">
        <w:rPr>
          <w:rFonts w:cs="Courier New"/>
        </w:rPr>
        <w:t xml:space="preserve"> </w:t>
      </w:r>
      <w:r w:rsidRPr="00BA434B" w:rsidR="00902653">
        <w:rPr>
          <w:rFonts w:cs="Courier New"/>
        </w:rPr>
        <w:t>CDC</w:t>
      </w:r>
      <w:r w:rsidRPr="00BA434B">
        <w:rPr>
          <w:rFonts w:cs="Courier New"/>
        </w:rPr>
        <w:t xml:space="preserve"> behavioral scientist</w:t>
      </w:r>
      <w:r w:rsidRPr="00BA434B" w:rsidR="00902653">
        <w:rPr>
          <w:rFonts w:cs="Courier New"/>
        </w:rPr>
        <w:t xml:space="preserve"> </w:t>
      </w:r>
      <w:r w:rsidRPr="00BA434B" w:rsidR="00516874">
        <w:rPr>
          <w:rFonts w:cs="Courier New"/>
        </w:rPr>
        <w:t>within the Division of Tuberculosis Elimination</w:t>
      </w:r>
      <w:r w:rsidRPr="00BA434B" w:rsidR="00C816D2">
        <w:rPr>
          <w:rFonts w:cs="Courier New"/>
        </w:rPr>
        <w:t xml:space="preserve">, </w:t>
      </w:r>
      <w:r w:rsidRPr="00BA434B" w:rsidR="00902653">
        <w:rPr>
          <w:rFonts w:cs="Courier New"/>
        </w:rPr>
        <w:t xml:space="preserve">and their </w:t>
      </w:r>
      <w:r w:rsidRPr="00BA434B" w:rsidR="00F63047">
        <w:rPr>
          <w:rFonts w:cs="Courier New"/>
        </w:rPr>
        <w:t xml:space="preserve">research and communications </w:t>
      </w:r>
      <w:r w:rsidRPr="00BA434B" w:rsidR="00902653">
        <w:rPr>
          <w:rFonts w:cs="Courier New"/>
        </w:rPr>
        <w:t>contractors</w:t>
      </w:r>
      <w:r w:rsidRPr="00BA434B" w:rsidR="00C816D2">
        <w:rPr>
          <w:rFonts w:cs="Courier New"/>
        </w:rPr>
        <w:t xml:space="preserve"> Weber Shandwick</w:t>
      </w:r>
      <w:r w:rsidRPr="00BA434B" w:rsidR="005F379B">
        <w:rPr>
          <w:rFonts w:cs="Courier New"/>
        </w:rPr>
        <w:t>,</w:t>
      </w:r>
      <w:r w:rsidRPr="00BA434B" w:rsidR="00C816D2">
        <w:rPr>
          <w:rFonts w:cs="Courier New"/>
        </w:rPr>
        <w:t xml:space="preserve"> KRC Research</w:t>
      </w:r>
      <w:r w:rsidRPr="00BA434B" w:rsidR="00E2743B">
        <w:rPr>
          <w:rFonts w:cs="Courier New"/>
        </w:rPr>
        <w:t>, GC Global, Brunet Garcia and IW Group, Inc.</w:t>
      </w:r>
      <w:r w:rsidRPr="00BA434B" w:rsidR="008C35A8">
        <w:rPr>
          <w:rFonts w:cs="Courier New"/>
        </w:rPr>
        <w:t xml:space="preserve">, </w:t>
      </w:r>
      <w:r w:rsidRPr="00BA434B" w:rsidR="00C816D2">
        <w:rPr>
          <w:rFonts w:cs="Courier New"/>
          <w:bCs/>
        </w:rPr>
        <w:t>the following</w:t>
      </w:r>
      <w:r w:rsidRPr="00BA434B" w:rsidR="00BE60B0">
        <w:rPr>
          <w:rFonts w:cs="Courier New"/>
          <w:bCs/>
        </w:rPr>
        <w:t xml:space="preserve"> were</w:t>
      </w:r>
      <w:r w:rsidRPr="00BA434B" w:rsidR="00BE60B0">
        <w:rPr>
          <w:rFonts w:cs="Courier New"/>
        </w:rPr>
        <w:t xml:space="preserve"> consulted </w:t>
      </w:r>
      <w:r w:rsidRPr="00BA434B" w:rsidR="008D0DAA">
        <w:rPr>
          <w:rFonts w:cs="Courier New"/>
        </w:rPr>
        <w:t>for the development of this study (see Table below)</w:t>
      </w:r>
      <w:r w:rsidRPr="00BA434B" w:rsidR="00BE60B0">
        <w:rPr>
          <w:rFonts w:cs="Courier New"/>
        </w:rPr>
        <w:t>.</w:t>
      </w:r>
      <w:r w:rsidRPr="00BA434B">
        <w:rPr>
          <w:rFonts w:cs="Courier New"/>
        </w:rPr>
        <w:t xml:space="preserve"> </w:t>
      </w:r>
      <w:r w:rsidRPr="00BA434B" w:rsidR="008D0DAA">
        <w:t>There were no unresolved issues associated with the consultation process.</w:t>
      </w:r>
    </w:p>
    <w:p w:rsidRPr="00BA434B" w:rsidR="008D0DAA" w:rsidP="008D0DAA" w:rsidRDefault="008D0DAA" w14:paraId="0CE99FD0" w14:textId="77777777">
      <w:pPr>
        <w:pStyle w:val="aBodyText"/>
        <w:spacing w:before="0"/>
        <w:rPr>
          <w:rFonts w:cs="Courier New"/>
        </w:rPr>
      </w:pPr>
    </w:p>
    <w:tbl>
      <w:tblPr>
        <w:tblStyle w:val="TableGrid"/>
        <w:tblW w:w="0" w:type="auto"/>
        <w:tblLook w:val="04A0" w:firstRow="1" w:lastRow="0" w:firstColumn="1" w:lastColumn="0" w:noHBand="0" w:noVBand="1"/>
      </w:tblPr>
      <w:tblGrid>
        <w:gridCol w:w="4757"/>
        <w:gridCol w:w="4593"/>
      </w:tblGrid>
      <w:tr w:rsidRPr="00BA434B" w:rsidR="00D4481A" w:rsidTr="00777BF8" w14:paraId="364B486F" w14:textId="77777777">
        <w:trPr>
          <w:trHeight w:val="2582"/>
        </w:trPr>
        <w:tc>
          <w:tcPr>
            <w:tcW w:w="5035" w:type="dxa"/>
          </w:tcPr>
          <w:p w:rsidRPr="00BA434B" w:rsidR="008D0DAA" w:rsidP="00777BF8" w:rsidRDefault="008D0DAA" w14:paraId="7D3D59C3" w14:textId="71C9C3BD">
            <w:pPr>
              <w:mirrorIndents/>
              <w:rPr>
                <w:b/>
              </w:rPr>
            </w:pPr>
            <w:r w:rsidRPr="00BA434B">
              <w:rPr>
                <w:rFonts w:cs="Courier New"/>
                <w:b/>
              </w:rPr>
              <w:lastRenderedPageBreak/>
              <w:t>INSERT NAME</w:t>
            </w:r>
          </w:p>
          <w:p w:rsidRPr="00BA434B" w:rsidR="008D0DAA" w:rsidP="00777BF8" w:rsidRDefault="008D0DAA" w14:paraId="67B72733" w14:textId="77777777">
            <w:pPr>
              <w:mirrorIndents/>
              <w:rPr>
                <w:b/>
              </w:rPr>
            </w:pPr>
            <w:r w:rsidRPr="00BA434B">
              <w:rPr>
                <w:b/>
              </w:rPr>
              <w:t>TITLE</w:t>
            </w:r>
          </w:p>
          <w:p w:rsidRPr="00BA434B" w:rsidR="005B7CD8" w:rsidP="00777BF8" w:rsidRDefault="008D0DAA" w14:paraId="03BD644C" w14:textId="77777777">
            <w:pPr>
              <w:mirrorIndents/>
              <w:rPr>
                <w:b/>
              </w:rPr>
            </w:pPr>
            <w:r w:rsidRPr="00BA434B">
              <w:rPr>
                <w:b/>
              </w:rPr>
              <w:t>AFFILIATION</w:t>
            </w:r>
          </w:p>
          <w:p w:rsidRPr="00BA434B" w:rsidR="005B7CD8" w:rsidP="00777BF8" w:rsidRDefault="005B7CD8" w14:paraId="29CF7889" w14:textId="77777777">
            <w:pPr>
              <w:mirrorIndents/>
              <w:rPr>
                <w:b/>
              </w:rPr>
            </w:pPr>
            <w:r w:rsidRPr="00BA434B">
              <w:rPr>
                <w:b/>
              </w:rPr>
              <w:t>ADDRESS</w:t>
            </w:r>
          </w:p>
          <w:p w:rsidRPr="00BA434B" w:rsidR="005B7CD8" w:rsidP="00777BF8" w:rsidRDefault="005B7CD8" w14:paraId="0B8F1EDB" w14:textId="77777777">
            <w:pPr>
              <w:mirrorIndents/>
              <w:rPr>
                <w:b/>
              </w:rPr>
            </w:pPr>
            <w:r w:rsidRPr="00BA434B">
              <w:rPr>
                <w:b/>
              </w:rPr>
              <w:t>CONTACT INFORMATION</w:t>
            </w:r>
          </w:p>
          <w:p w:rsidRPr="00BA434B" w:rsidR="00D4481A" w:rsidP="005B7CD8" w:rsidRDefault="00D4481A" w14:paraId="164AC020" w14:textId="77777777">
            <w:pPr>
              <w:mirrorIndents/>
            </w:pPr>
          </w:p>
        </w:tc>
        <w:tc>
          <w:tcPr>
            <w:tcW w:w="5035" w:type="dxa"/>
          </w:tcPr>
          <w:p w:rsidRPr="00BA434B" w:rsidR="005B7CD8" w:rsidP="005B7CD8" w:rsidRDefault="005B7CD8" w14:paraId="1022BDAE" w14:textId="386B7683">
            <w:pPr>
              <w:mirrorIndents/>
              <w:rPr>
                <w:b/>
              </w:rPr>
            </w:pPr>
            <w:r w:rsidRPr="00BA434B">
              <w:rPr>
                <w:rFonts w:cs="Courier New"/>
                <w:b/>
              </w:rPr>
              <w:t>INSERT NAME</w:t>
            </w:r>
            <w:r w:rsidRPr="00BA434B">
              <w:rPr>
                <w:b/>
              </w:rPr>
              <w:t xml:space="preserve"> </w:t>
            </w:r>
          </w:p>
          <w:p w:rsidRPr="00BA434B" w:rsidR="005B7CD8" w:rsidP="005B7CD8" w:rsidRDefault="005B7CD8" w14:paraId="1FD3790E" w14:textId="77777777">
            <w:pPr>
              <w:mirrorIndents/>
              <w:rPr>
                <w:b/>
              </w:rPr>
            </w:pPr>
            <w:r w:rsidRPr="00BA434B">
              <w:rPr>
                <w:b/>
              </w:rPr>
              <w:t>TITLE</w:t>
            </w:r>
          </w:p>
          <w:p w:rsidRPr="00BA434B" w:rsidR="005B7CD8" w:rsidP="005B7CD8" w:rsidRDefault="005B7CD8" w14:paraId="0ED7D472" w14:textId="77777777">
            <w:pPr>
              <w:mirrorIndents/>
              <w:rPr>
                <w:b/>
              </w:rPr>
            </w:pPr>
            <w:r w:rsidRPr="00BA434B">
              <w:rPr>
                <w:b/>
              </w:rPr>
              <w:t>AFFILIATION</w:t>
            </w:r>
          </w:p>
          <w:p w:rsidRPr="00BA434B" w:rsidR="005B7CD8" w:rsidP="005B7CD8" w:rsidRDefault="005B7CD8" w14:paraId="08FDE266" w14:textId="77777777">
            <w:pPr>
              <w:mirrorIndents/>
              <w:rPr>
                <w:b/>
              </w:rPr>
            </w:pPr>
            <w:r w:rsidRPr="00BA434B">
              <w:rPr>
                <w:b/>
              </w:rPr>
              <w:t>ADDRESS</w:t>
            </w:r>
          </w:p>
          <w:p w:rsidRPr="00BA434B" w:rsidR="005B7CD8" w:rsidP="005B7CD8" w:rsidRDefault="005B7CD8" w14:paraId="0EE31363" w14:textId="77777777">
            <w:pPr>
              <w:mirrorIndents/>
              <w:rPr>
                <w:b/>
              </w:rPr>
            </w:pPr>
            <w:r w:rsidRPr="00BA434B">
              <w:rPr>
                <w:b/>
              </w:rPr>
              <w:t>CONTACT INFORMATION</w:t>
            </w:r>
          </w:p>
          <w:p w:rsidRPr="00BA434B" w:rsidR="00D4481A" w:rsidP="00777BF8" w:rsidRDefault="00D4481A" w14:paraId="189C112A" w14:textId="390F043F">
            <w:pPr>
              <w:mirrorIndents/>
            </w:pPr>
          </w:p>
        </w:tc>
      </w:tr>
      <w:tr w:rsidR="005B7CD8" w:rsidTr="00777BF8" w14:paraId="37354CA6" w14:textId="77777777">
        <w:trPr>
          <w:trHeight w:val="2582"/>
        </w:trPr>
        <w:tc>
          <w:tcPr>
            <w:tcW w:w="5035" w:type="dxa"/>
          </w:tcPr>
          <w:p w:rsidRPr="00BA434B" w:rsidR="005B7CD8" w:rsidP="00777BF8" w:rsidRDefault="004C0A27" w14:paraId="230B8EF3" w14:textId="77777777">
            <w:pPr>
              <w:mirrorIndents/>
              <w:rPr>
                <w:rFonts w:cs="Courier New"/>
                <w:b/>
              </w:rPr>
            </w:pPr>
            <w:r w:rsidRPr="00BA434B">
              <w:rPr>
                <w:rFonts w:cs="Courier New"/>
                <w:b/>
              </w:rPr>
              <w:t>Carol Sue Hany</w:t>
            </w:r>
          </w:p>
          <w:p w:rsidRPr="00BA434B" w:rsidR="004C0A27" w:rsidP="00777BF8" w:rsidRDefault="004C0A27" w14:paraId="2E2C7A08" w14:textId="77777777">
            <w:pPr>
              <w:mirrorIndents/>
              <w:rPr>
                <w:rFonts w:cs="Courier New"/>
                <w:b/>
              </w:rPr>
            </w:pPr>
            <w:r w:rsidRPr="00BA434B">
              <w:rPr>
                <w:rFonts w:cs="Courier New"/>
                <w:b/>
              </w:rPr>
              <w:t>Head of Research and Data Science</w:t>
            </w:r>
          </w:p>
          <w:p w:rsidRPr="00BA434B" w:rsidR="004C0A27" w:rsidP="00777BF8" w:rsidRDefault="004C0A27" w14:paraId="74141C69" w14:textId="77777777">
            <w:pPr>
              <w:mirrorIndents/>
              <w:rPr>
                <w:rFonts w:cs="Courier New"/>
                <w:b/>
              </w:rPr>
            </w:pPr>
            <w:r w:rsidRPr="00BA434B">
              <w:rPr>
                <w:rFonts w:cs="Courier New"/>
                <w:b/>
              </w:rPr>
              <w:t>Qualtrics</w:t>
            </w:r>
          </w:p>
          <w:p w:rsidRPr="00BA434B" w:rsidR="004C0A27" w:rsidP="00777BF8" w:rsidRDefault="00051168" w14:paraId="76354B58" w14:textId="4018AD8D">
            <w:pPr>
              <w:mirrorIndents/>
              <w:rPr>
                <w:rFonts w:cs="Courier New"/>
                <w:b/>
              </w:rPr>
            </w:pPr>
            <w:hyperlink w:history="1" r:id="rId13">
              <w:r w:rsidRPr="00BA434B" w:rsidR="004C0A27">
                <w:rPr>
                  <w:rStyle w:val="Hyperlink"/>
                  <w:rFonts w:cs="Courier New"/>
                  <w:b/>
                </w:rPr>
                <w:t>carolh@qualtrics.com</w:t>
              </w:r>
            </w:hyperlink>
          </w:p>
          <w:p w:rsidRPr="00BA434B" w:rsidR="004C0A27" w:rsidP="00777BF8" w:rsidRDefault="004C0A27" w14:paraId="059214EA" w14:textId="2A8385F4">
            <w:pPr>
              <w:mirrorIndents/>
              <w:rPr>
                <w:rFonts w:cs="Courier New"/>
                <w:b/>
              </w:rPr>
            </w:pPr>
            <w:r w:rsidRPr="00BA434B">
              <w:rPr>
                <w:rFonts w:cs="Courier New"/>
                <w:b/>
              </w:rPr>
              <w:t>1-802-258-0518</w:t>
            </w:r>
          </w:p>
        </w:tc>
        <w:tc>
          <w:tcPr>
            <w:tcW w:w="5035" w:type="dxa"/>
          </w:tcPr>
          <w:p w:rsidRPr="00BA434B" w:rsidR="005B7CD8" w:rsidP="005B7CD8" w:rsidRDefault="004C0A27" w14:paraId="7005676D" w14:textId="77777777">
            <w:pPr>
              <w:mirrorIndents/>
              <w:rPr>
                <w:rFonts w:cs="Courier New"/>
                <w:b/>
              </w:rPr>
            </w:pPr>
            <w:r w:rsidRPr="00BA434B">
              <w:rPr>
                <w:rFonts w:cs="Courier New"/>
                <w:b/>
              </w:rPr>
              <w:t>Michelle Dixon Johns</w:t>
            </w:r>
          </w:p>
          <w:p w:rsidRPr="00BA434B" w:rsidR="004C0A27" w:rsidP="005B7CD8" w:rsidRDefault="004C0A27" w14:paraId="49384FAD" w14:textId="77777777">
            <w:pPr>
              <w:mirrorIndents/>
              <w:rPr>
                <w:rFonts w:cs="Courier New"/>
                <w:b/>
              </w:rPr>
            </w:pPr>
            <w:r w:rsidRPr="00BA434B">
              <w:rPr>
                <w:rFonts w:cs="Courier New"/>
                <w:b/>
              </w:rPr>
              <w:t>Health Education Specialist</w:t>
            </w:r>
          </w:p>
          <w:p w:rsidRPr="00BA434B" w:rsidR="004C0A27" w:rsidP="005B7CD8" w:rsidRDefault="004C0A27" w14:paraId="6B89D01B" w14:textId="77777777">
            <w:pPr>
              <w:mirrorIndents/>
              <w:rPr>
                <w:rFonts w:cs="Courier New"/>
                <w:b/>
              </w:rPr>
            </w:pPr>
            <w:r w:rsidRPr="00BA434B">
              <w:rPr>
                <w:rFonts w:cs="Courier New"/>
                <w:b/>
              </w:rPr>
              <w:t>Office of Smoking and Health</w:t>
            </w:r>
          </w:p>
          <w:p w:rsidRPr="00BA434B" w:rsidR="004C0A27" w:rsidP="005B7CD8" w:rsidRDefault="004C0A27" w14:paraId="0CDFA9E2" w14:textId="77777777">
            <w:pPr>
              <w:mirrorIndents/>
              <w:rPr>
                <w:rFonts w:cs="Courier New"/>
                <w:b/>
              </w:rPr>
            </w:pPr>
            <w:r w:rsidRPr="00BA434B">
              <w:rPr>
                <w:rFonts w:cs="Courier New"/>
                <w:b/>
              </w:rPr>
              <w:t>CDC</w:t>
            </w:r>
          </w:p>
          <w:p w:rsidRPr="00BA434B" w:rsidR="004C0A27" w:rsidP="005B7CD8" w:rsidRDefault="00051168" w14:paraId="08A045A6" w14:textId="01AD07C8">
            <w:pPr>
              <w:mirrorIndents/>
              <w:rPr>
                <w:rFonts w:cs="Courier New"/>
                <w:b/>
              </w:rPr>
            </w:pPr>
            <w:hyperlink w:history="1" r:id="rId14">
              <w:r w:rsidRPr="00BA434B" w:rsidR="004C0A27">
                <w:rPr>
                  <w:rStyle w:val="Hyperlink"/>
                  <w:rFonts w:cs="Courier New"/>
                  <w:b/>
                </w:rPr>
                <w:t>Mqd3@cdc.gov</w:t>
              </w:r>
            </w:hyperlink>
          </w:p>
          <w:p w:rsidRPr="00BA434B" w:rsidR="004C0A27" w:rsidP="005B7CD8" w:rsidRDefault="004C0A27" w14:paraId="503909AF" w14:textId="0C227EB3">
            <w:pPr>
              <w:mirrorIndents/>
              <w:rPr>
                <w:rFonts w:cs="Courier New"/>
                <w:b/>
              </w:rPr>
            </w:pPr>
            <w:r w:rsidRPr="00BA434B">
              <w:rPr>
                <w:rFonts w:cs="Courier New"/>
                <w:b/>
              </w:rPr>
              <w:t>770-488-5289</w:t>
            </w:r>
          </w:p>
        </w:tc>
      </w:tr>
    </w:tbl>
    <w:p w:rsidR="00D4481A" w:rsidP="009E64BC" w:rsidRDefault="00D4481A" w14:paraId="7E20796F" w14:textId="77777777">
      <w:pPr>
        <w:pStyle w:val="aBodyText"/>
        <w:spacing w:before="0"/>
        <w:rPr>
          <w:rFonts w:cs="Courier New"/>
        </w:rPr>
      </w:pPr>
    </w:p>
    <w:p w:rsidRPr="009E64BC" w:rsidR="00BD5A89" w:rsidP="009E64BC" w:rsidRDefault="00BD5A89" w14:paraId="403BA139" w14:textId="77777777">
      <w:pPr>
        <w:pStyle w:val="aBodyText"/>
        <w:spacing w:before="0"/>
        <w:rPr>
          <w:rFonts w:cs="Courier New"/>
        </w:rPr>
      </w:pPr>
    </w:p>
    <w:p w:rsidRPr="009E64BC" w:rsidR="00B6697A" w:rsidP="00B5428C" w:rsidRDefault="00B6697A" w14:paraId="15B8639F" w14:textId="69238C80">
      <w:pPr>
        <w:pStyle w:val="Heading2"/>
      </w:pPr>
      <w:bookmarkStart w:name="_Toc31964060" w:id="34"/>
      <w:r w:rsidRPr="009E64BC">
        <w:t>9.</w:t>
      </w:r>
      <w:bookmarkEnd w:id="30"/>
      <w:r w:rsidR="00B5428C">
        <w:t xml:space="preserve">  </w:t>
      </w:r>
      <w:r w:rsidRPr="009E64BC">
        <w:t>Explanation</w:t>
      </w:r>
      <w:r w:rsidR="00BB0DB5">
        <w:t>s</w:t>
      </w:r>
      <w:r w:rsidRPr="009E64BC">
        <w:t xml:space="preserve"> of any Payment or Gift to Respondents</w:t>
      </w:r>
      <w:bookmarkEnd w:id="31"/>
      <w:bookmarkEnd w:id="34"/>
    </w:p>
    <w:p w:rsidR="00687452" w:rsidP="009E64BC" w:rsidRDefault="00687452" w14:paraId="10AE3D6D" w14:textId="77777777">
      <w:pPr>
        <w:pStyle w:val="aBodyText"/>
        <w:spacing w:before="0"/>
        <w:rPr>
          <w:rFonts w:cs="Courier New"/>
        </w:rPr>
      </w:pPr>
    </w:p>
    <w:p w:rsidR="00B74339" w:rsidP="009E64BC" w:rsidRDefault="00687452" w14:paraId="32EC96AA" w14:textId="3E9AD408">
      <w:pPr>
        <w:pStyle w:val="aBodyText"/>
        <w:spacing w:before="0"/>
        <w:rPr>
          <w:rFonts w:cs="Courier New"/>
        </w:rPr>
      </w:pPr>
      <w:r>
        <w:rPr>
          <w:rFonts w:cs="Courier New"/>
        </w:rPr>
        <w:t>T</w:t>
      </w:r>
      <w:r w:rsidRPr="009E64BC">
        <w:rPr>
          <w:rFonts w:cs="Courier New"/>
        </w:rPr>
        <w:t xml:space="preserve">o encourage </w:t>
      </w:r>
      <w:r w:rsidR="00B74339">
        <w:rPr>
          <w:rFonts w:cs="Courier New"/>
        </w:rPr>
        <w:t>participant</w:t>
      </w:r>
      <w:r w:rsidRPr="009E64BC">
        <w:rPr>
          <w:rFonts w:cs="Courier New"/>
        </w:rPr>
        <w:t xml:space="preserve"> participation and </w:t>
      </w:r>
      <w:r w:rsidR="00B74339">
        <w:rPr>
          <w:rFonts w:cs="Courier New"/>
        </w:rPr>
        <w:t xml:space="preserve">to </w:t>
      </w:r>
      <w:r w:rsidRPr="009E64BC">
        <w:rPr>
          <w:rFonts w:cs="Courier New"/>
        </w:rPr>
        <w:t>convey appreciation</w:t>
      </w:r>
      <w:r w:rsidR="00B74339">
        <w:rPr>
          <w:rFonts w:cs="Courier New"/>
        </w:rPr>
        <w:t xml:space="preserve"> to participants</w:t>
      </w:r>
      <w:r w:rsidRPr="009E64BC">
        <w:rPr>
          <w:rFonts w:cs="Courier New"/>
        </w:rPr>
        <w:t xml:space="preserve"> for contributing to this important project</w:t>
      </w:r>
      <w:r>
        <w:rPr>
          <w:rFonts w:cs="Courier New"/>
        </w:rPr>
        <w:t xml:space="preserve">, </w:t>
      </w:r>
      <w:r w:rsidRPr="009E64BC" w:rsidR="00B453C3">
        <w:rPr>
          <w:rFonts w:cs="Courier New"/>
        </w:rPr>
        <w:t>participants</w:t>
      </w:r>
      <w:r w:rsidRPr="009E64BC" w:rsidR="0069225B">
        <w:rPr>
          <w:rFonts w:cs="Courier New"/>
        </w:rPr>
        <w:t xml:space="preserve"> </w:t>
      </w:r>
      <w:r w:rsidRPr="009E64BC" w:rsidR="0027589F">
        <w:rPr>
          <w:rFonts w:cs="Courier New"/>
        </w:rPr>
        <w:t>who participate</w:t>
      </w:r>
      <w:r w:rsidRPr="009E64BC" w:rsidR="00B453C3">
        <w:rPr>
          <w:rFonts w:cs="Courier New"/>
        </w:rPr>
        <w:t xml:space="preserve"> in a focus group</w:t>
      </w:r>
      <w:r w:rsidR="00EC17CE">
        <w:rPr>
          <w:rFonts w:cs="Courier New"/>
        </w:rPr>
        <w:t xml:space="preserve"> or interview</w:t>
      </w:r>
      <w:r w:rsidRPr="009E64BC" w:rsidR="0027589F">
        <w:rPr>
          <w:rFonts w:cs="Courier New"/>
        </w:rPr>
        <w:t xml:space="preserve"> </w:t>
      </w:r>
      <w:r w:rsidR="00B74339">
        <w:rPr>
          <w:rFonts w:cs="Courier New"/>
        </w:rPr>
        <w:t>will receive</w:t>
      </w:r>
      <w:r w:rsidRPr="009E64BC" w:rsidR="0027589F">
        <w:rPr>
          <w:rFonts w:cs="Courier New"/>
        </w:rPr>
        <w:t xml:space="preserve"> </w:t>
      </w:r>
      <w:r w:rsidRPr="009E64BC" w:rsidR="002834A3">
        <w:rPr>
          <w:rFonts w:cs="Courier New"/>
        </w:rPr>
        <w:t>a</w:t>
      </w:r>
      <w:r w:rsidRPr="009E64BC" w:rsidR="00431216">
        <w:rPr>
          <w:rFonts w:cs="Courier New"/>
        </w:rPr>
        <w:t xml:space="preserve"> </w:t>
      </w:r>
      <w:r w:rsidRPr="009E64BC" w:rsidR="00A4562D">
        <w:rPr>
          <w:rFonts w:cs="Courier New"/>
        </w:rPr>
        <w:t>$</w:t>
      </w:r>
      <w:r w:rsidRPr="009E64BC" w:rsidR="00B33100">
        <w:rPr>
          <w:rFonts w:cs="Courier New"/>
        </w:rPr>
        <w:t>75</w:t>
      </w:r>
      <w:r w:rsidRPr="009E64BC" w:rsidR="00A4562D">
        <w:rPr>
          <w:rFonts w:cs="Courier New"/>
        </w:rPr>
        <w:t xml:space="preserve"> </w:t>
      </w:r>
      <w:r w:rsidR="001F609A">
        <w:rPr>
          <w:rFonts w:cs="Courier New"/>
        </w:rPr>
        <w:t>token of appreciation</w:t>
      </w:r>
      <w:r w:rsidR="00AD5C0D">
        <w:rPr>
          <w:rFonts w:cs="Courier New"/>
        </w:rPr>
        <w:t xml:space="preserve">. </w:t>
      </w:r>
    </w:p>
    <w:p w:rsidR="00B74339" w:rsidP="009E64BC" w:rsidRDefault="00B74339" w14:paraId="39A24397" w14:textId="77777777">
      <w:pPr>
        <w:pStyle w:val="aBodyText"/>
        <w:spacing w:before="0"/>
        <w:rPr>
          <w:rFonts w:cs="Courier New"/>
          <w:bCs/>
          <w:iCs/>
        </w:rPr>
      </w:pPr>
    </w:p>
    <w:p w:rsidR="00B74339" w:rsidP="009E64BC" w:rsidRDefault="00B65427" w14:paraId="63F7DE61" w14:textId="6AFC06A7">
      <w:pPr>
        <w:pStyle w:val="aBodyText"/>
        <w:spacing w:before="0"/>
        <w:rPr>
          <w:rFonts w:cs="Courier New"/>
          <w:bCs/>
          <w:iCs/>
        </w:rPr>
      </w:pPr>
      <w:r>
        <w:rPr>
          <w:rFonts w:cs="Courier New"/>
          <w:bCs/>
          <w:iCs/>
        </w:rPr>
        <w:t>Numerous</w:t>
      </w:r>
      <w:r w:rsidRPr="009E64BC" w:rsidR="00D43200">
        <w:rPr>
          <w:rFonts w:cs="Courier New"/>
        </w:rPr>
        <w:t xml:space="preserve"> studies have shown that </w:t>
      </w:r>
      <w:r w:rsidRPr="009E64BC" w:rsidR="00431216">
        <w:rPr>
          <w:rFonts w:cs="Courier New"/>
        </w:rPr>
        <w:t>tokens of appreciation</w:t>
      </w:r>
      <w:r w:rsidRPr="009E64BC" w:rsidR="00D43200">
        <w:rPr>
          <w:rFonts w:cs="Courier New"/>
        </w:rPr>
        <w:t xml:space="preserve"> can significantly increase response rates</w:t>
      </w:r>
      <w:r w:rsidRPr="009E64BC" w:rsidR="0022364B">
        <w:rPr>
          <w:rFonts w:cs="Courier New"/>
          <w:bCs/>
          <w:iCs/>
        </w:rPr>
        <w:t xml:space="preserve"> and the use of modest tokens of appreciation is expected to enhance response rates without biasing responses </w:t>
      </w:r>
      <w:r w:rsidRPr="009E64BC" w:rsidR="00376790">
        <w:rPr>
          <w:rStyle w:val="FootnoteReference"/>
          <w:rFonts w:cs="Courier New"/>
        </w:rPr>
        <w:footnoteReference w:id="2"/>
      </w:r>
      <w:r w:rsidRPr="009E64BC" w:rsidR="00376790">
        <w:rPr>
          <w:rFonts w:cs="Courier New"/>
          <w:vertAlign w:val="superscript"/>
        </w:rPr>
        <w:t>,</w:t>
      </w:r>
      <w:r w:rsidRPr="009E64BC" w:rsidR="00376790">
        <w:rPr>
          <w:rStyle w:val="FootnoteReference"/>
          <w:rFonts w:cs="Courier New"/>
        </w:rPr>
        <w:footnoteReference w:id="3"/>
      </w:r>
      <w:r w:rsidRPr="009E64BC" w:rsidR="00B96E80">
        <w:rPr>
          <w:rFonts w:cs="Courier New"/>
          <w:vertAlign w:val="superscript"/>
        </w:rPr>
        <w:t>,</w:t>
      </w:r>
      <w:r w:rsidRPr="009E64BC" w:rsidR="00B96E80">
        <w:rPr>
          <w:rStyle w:val="FootnoteReference"/>
          <w:rFonts w:cs="Courier New"/>
        </w:rPr>
        <w:footnoteReference w:id="4"/>
      </w:r>
      <w:r w:rsidRPr="009E64BC" w:rsidR="00EE1F29">
        <w:rPr>
          <w:rFonts w:cs="Courier New"/>
          <w:bCs/>
          <w:iCs/>
        </w:rPr>
        <w:t xml:space="preserve">. </w:t>
      </w:r>
      <w:r w:rsidRPr="009E64BC" w:rsidR="00CF4D06">
        <w:rPr>
          <w:rFonts w:cs="Courier New"/>
          <w:bCs/>
          <w:iCs/>
        </w:rPr>
        <w:t xml:space="preserve">Offering tokens of appreciation is considered necessary to recruit minorities and historically underrepresented groups into </w:t>
      </w:r>
      <w:r w:rsidRPr="009E64BC" w:rsidR="00B33100">
        <w:rPr>
          <w:rFonts w:cs="Courier New"/>
          <w:bCs/>
          <w:iCs/>
        </w:rPr>
        <w:t>data collection efforts</w:t>
      </w:r>
      <w:r w:rsidRPr="009E64BC" w:rsidR="00CF4D06">
        <w:rPr>
          <w:rFonts w:cs="Courier New"/>
          <w:bCs/>
          <w:iCs/>
        </w:rPr>
        <w:t xml:space="preserve">. </w:t>
      </w:r>
      <w:r w:rsidRPr="009E64BC" w:rsidR="00B33100">
        <w:rPr>
          <w:rFonts w:cs="Courier New"/>
          <w:bCs/>
          <w:iCs/>
        </w:rPr>
        <w:t>T</w:t>
      </w:r>
      <w:r w:rsidRPr="009E64BC" w:rsidR="002F30CB">
        <w:rPr>
          <w:rFonts w:cs="Courier New"/>
          <w:bCs/>
          <w:iCs/>
        </w:rPr>
        <w:t xml:space="preserve">imely </w:t>
      </w:r>
      <w:r w:rsidR="00430306">
        <w:rPr>
          <w:rFonts w:cs="Courier New"/>
          <w:bCs/>
          <w:iCs/>
        </w:rPr>
        <w:t>tokens of appreciation</w:t>
      </w:r>
      <w:r w:rsidRPr="009E64BC" w:rsidR="002F30CB">
        <w:rPr>
          <w:rFonts w:cs="Courier New"/>
          <w:bCs/>
          <w:iCs/>
        </w:rPr>
        <w:t xml:space="preserve"> have been shown to improve participation rates among minority groups, as a tangible recognition of the participants’ time and effort</w:t>
      </w:r>
      <w:r w:rsidRPr="009E64BC" w:rsidR="002F30CB">
        <w:rPr>
          <w:rStyle w:val="FootnoteReference"/>
          <w:rFonts w:cs="Courier New"/>
          <w:bCs/>
          <w:iCs/>
        </w:rPr>
        <w:footnoteReference w:id="5"/>
      </w:r>
      <w:r w:rsidRPr="009E64BC" w:rsidR="002F30CB">
        <w:rPr>
          <w:rFonts w:cs="Courier New"/>
          <w:bCs/>
          <w:iCs/>
        </w:rPr>
        <w:t>.</w:t>
      </w:r>
    </w:p>
    <w:p w:rsidR="00B74339" w:rsidP="009E64BC" w:rsidRDefault="00B74339" w14:paraId="25D5D7CE" w14:textId="77777777">
      <w:pPr>
        <w:pStyle w:val="aBodyText"/>
        <w:spacing w:before="0"/>
        <w:rPr>
          <w:rFonts w:cs="Courier New"/>
        </w:rPr>
      </w:pPr>
    </w:p>
    <w:p w:rsidR="006A66F7" w:rsidP="009E64BC" w:rsidRDefault="00B74339" w14:paraId="7AAB3CDC" w14:textId="4FC9E412">
      <w:pPr>
        <w:pStyle w:val="aBodyText"/>
        <w:spacing w:before="0"/>
        <w:rPr>
          <w:rFonts w:cs="Courier New"/>
        </w:rPr>
      </w:pPr>
      <w:r>
        <w:rPr>
          <w:rFonts w:cs="Courier New"/>
        </w:rPr>
        <w:lastRenderedPageBreak/>
        <w:t>Participants</w:t>
      </w:r>
      <w:r w:rsidRPr="009E64BC" w:rsidR="0022364B">
        <w:rPr>
          <w:rFonts w:cs="Courier New"/>
        </w:rPr>
        <w:t xml:space="preserve"> will receive the token of appreciation regardless of whether they skip any questions</w:t>
      </w:r>
      <w:r w:rsidRPr="009E64BC" w:rsidR="00B453C3">
        <w:rPr>
          <w:rFonts w:cs="Courier New"/>
        </w:rPr>
        <w:t xml:space="preserve"> during the focus group discussion</w:t>
      </w:r>
      <w:r>
        <w:rPr>
          <w:rFonts w:cs="Courier New"/>
        </w:rPr>
        <w:t>s</w:t>
      </w:r>
      <w:r w:rsidR="00EC17CE">
        <w:rPr>
          <w:rFonts w:cs="Courier New"/>
        </w:rPr>
        <w:t xml:space="preserve"> or interviews.</w:t>
      </w:r>
      <w:r w:rsidRPr="00AD5C0D" w:rsidR="00AD5C0D">
        <w:rPr>
          <w:rFonts w:cs="Courier New"/>
        </w:rPr>
        <w:t xml:space="preserve"> </w:t>
      </w:r>
      <w:r w:rsidRPr="0088434E" w:rsidR="00AD5C0D">
        <w:rPr>
          <w:rFonts w:cs="Courier New"/>
        </w:rPr>
        <w:t xml:space="preserve">Additionally, if participants </w:t>
      </w:r>
      <w:r w:rsidRPr="0088434E" w:rsidR="0088434E">
        <w:rPr>
          <w:rFonts w:cs="Courier New"/>
        </w:rPr>
        <w:t xml:space="preserve">arrive virtually </w:t>
      </w:r>
      <w:r w:rsidRPr="0088434E" w:rsidR="00AD5C0D">
        <w:rPr>
          <w:rFonts w:cs="Courier New"/>
        </w:rPr>
        <w:t xml:space="preserve">for the focus group, but are excused due to </w:t>
      </w:r>
      <w:r w:rsidR="00034350">
        <w:rPr>
          <w:rFonts w:cs="Courier New"/>
        </w:rPr>
        <w:t>including</w:t>
      </w:r>
      <w:r w:rsidRPr="0088434E" w:rsidR="00034350">
        <w:rPr>
          <w:rFonts w:cs="Courier New"/>
        </w:rPr>
        <w:t xml:space="preserve"> </w:t>
      </w:r>
      <w:r w:rsidRPr="0088434E" w:rsidR="00AD5C0D">
        <w:rPr>
          <w:rFonts w:cs="Courier New"/>
        </w:rPr>
        <w:t xml:space="preserve">only </w:t>
      </w:r>
      <w:r w:rsidRPr="0088434E" w:rsidR="0088434E">
        <w:rPr>
          <w:rFonts w:cs="Courier New"/>
        </w:rPr>
        <w:t>seven</w:t>
      </w:r>
      <w:r w:rsidR="00034350">
        <w:rPr>
          <w:rFonts w:cs="Courier New"/>
        </w:rPr>
        <w:t xml:space="preserve"> participants</w:t>
      </w:r>
      <w:r w:rsidRPr="0088434E" w:rsidR="00AD5C0D">
        <w:rPr>
          <w:rFonts w:cs="Courier New"/>
        </w:rPr>
        <w:t>, they will also be given the incentive.</w:t>
      </w:r>
      <w:r w:rsidR="00AD5C0D">
        <w:rPr>
          <w:rFonts w:cs="Courier New"/>
        </w:rPr>
        <w:t xml:space="preserve">  </w:t>
      </w:r>
    </w:p>
    <w:p w:rsidRPr="009E64BC" w:rsidR="00B74339" w:rsidP="009E64BC" w:rsidRDefault="00B74339" w14:paraId="12F1C901" w14:textId="77777777">
      <w:pPr>
        <w:pStyle w:val="aBodyText"/>
        <w:spacing w:before="0"/>
        <w:rPr>
          <w:rFonts w:cs="Courier New"/>
        </w:rPr>
      </w:pPr>
    </w:p>
    <w:p w:rsidR="00886BA6" w:rsidP="009E64BC" w:rsidRDefault="00607D30" w14:paraId="27653EF1" w14:textId="300AFF82">
      <w:pPr>
        <w:pStyle w:val="aBodyText"/>
        <w:spacing w:before="0"/>
        <w:rPr>
          <w:rFonts w:cs="Courier New"/>
        </w:rPr>
      </w:pPr>
      <w:r w:rsidRPr="009E64BC">
        <w:rPr>
          <w:rFonts w:cs="Courier New"/>
        </w:rPr>
        <w:t xml:space="preserve">The use of </w:t>
      </w:r>
      <w:r w:rsidRPr="009E64BC" w:rsidR="00BF1A48">
        <w:rPr>
          <w:rFonts w:cs="Courier New"/>
        </w:rPr>
        <w:t xml:space="preserve">a </w:t>
      </w:r>
      <w:r w:rsidRPr="009E64BC">
        <w:rPr>
          <w:rFonts w:cs="Courier New"/>
        </w:rPr>
        <w:t xml:space="preserve">token of appreciation for participation in this </w:t>
      </w:r>
      <w:r w:rsidR="00172B97">
        <w:rPr>
          <w:rFonts w:cs="Courier New"/>
        </w:rPr>
        <w:t>project</w:t>
      </w:r>
      <w:r w:rsidRPr="009E64BC">
        <w:rPr>
          <w:rFonts w:cs="Courier New"/>
        </w:rPr>
        <w:t xml:space="preserve"> is appropriate because the project seeks to </w:t>
      </w:r>
      <w:r w:rsidRPr="009E64BC" w:rsidR="00B33100">
        <w:rPr>
          <w:rFonts w:cs="Courier New"/>
        </w:rPr>
        <w:t>conduct focus groups</w:t>
      </w:r>
      <w:r w:rsidR="00EC17CE">
        <w:rPr>
          <w:rFonts w:cs="Courier New"/>
        </w:rPr>
        <w:t xml:space="preserve"> and interviews</w:t>
      </w:r>
      <w:r w:rsidRPr="009E64BC">
        <w:rPr>
          <w:rFonts w:cs="Courier New"/>
        </w:rPr>
        <w:t xml:space="preserve"> with </w:t>
      </w:r>
      <w:r w:rsidRPr="009E64BC" w:rsidR="00B33100">
        <w:rPr>
          <w:rFonts w:cs="Courier New"/>
        </w:rPr>
        <w:t>not-yet-served</w:t>
      </w:r>
      <w:r w:rsidRPr="009E64BC">
        <w:rPr>
          <w:rFonts w:cs="Courier New"/>
        </w:rPr>
        <w:t xml:space="preserve"> and highly selective population</w:t>
      </w:r>
      <w:r w:rsidRPr="009E64BC" w:rsidR="00B33100">
        <w:rPr>
          <w:rFonts w:cs="Courier New"/>
        </w:rPr>
        <w:t>s</w:t>
      </w:r>
      <w:r w:rsidR="00EC17CE">
        <w:rPr>
          <w:rFonts w:cs="Courier New"/>
        </w:rPr>
        <w:t xml:space="preserve"> and healthcare providers. </w:t>
      </w:r>
      <w:r w:rsidRPr="009E64BC">
        <w:rPr>
          <w:rFonts w:cs="Courier New"/>
        </w:rPr>
        <w:t xml:space="preserve">We anticipate that </w:t>
      </w:r>
      <w:r w:rsidR="00172B97">
        <w:rPr>
          <w:rFonts w:cs="Courier New"/>
        </w:rPr>
        <w:t>higher participation rates</w:t>
      </w:r>
      <w:r w:rsidRPr="009E64BC">
        <w:rPr>
          <w:rFonts w:cs="Courier New"/>
        </w:rPr>
        <w:t xml:space="preserve"> will lead to a more accurate representation of the underlying population</w:t>
      </w:r>
      <w:r w:rsidR="00172B97">
        <w:rPr>
          <w:rFonts w:cs="Courier New"/>
        </w:rPr>
        <w:t>s</w:t>
      </w:r>
      <w:r w:rsidRPr="009E64BC">
        <w:rPr>
          <w:rFonts w:cs="Courier New"/>
        </w:rPr>
        <w:t xml:space="preserve"> of interest.</w:t>
      </w:r>
    </w:p>
    <w:p w:rsidRPr="00D96D9E" w:rsidR="00B33100" w:rsidP="009E64BC" w:rsidRDefault="00B33100" w14:paraId="7CF71DC0" w14:textId="77777777">
      <w:pPr>
        <w:pStyle w:val="aBodyText"/>
        <w:spacing w:before="0"/>
        <w:rPr>
          <w:rFonts w:cs="Courier New"/>
        </w:rPr>
      </w:pPr>
    </w:p>
    <w:p w:rsidR="00EC17CE" w:rsidP="00804B39" w:rsidRDefault="00B6697A" w14:paraId="7C2D1112" w14:textId="42500558">
      <w:pPr>
        <w:pStyle w:val="Heading2"/>
      </w:pPr>
      <w:bookmarkStart w:name="_Toc31964061" w:id="35"/>
      <w:bookmarkStart w:name="_Toc306891243" w:id="36"/>
      <w:bookmarkStart w:name="_Toc235958544" w:id="37"/>
      <w:bookmarkStart w:name="_Toc476817314" w:id="38"/>
      <w:bookmarkEnd w:id="32"/>
      <w:r w:rsidRPr="00D96D9E">
        <w:t>10</w:t>
      </w:r>
      <w:r w:rsidR="00EC17CE">
        <w:t>.</w:t>
      </w:r>
      <w:r w:rsidR="00804B39">
        <w:t xml:space="preserve"> </w:t>
      </w:r>
      <w:r w:rsidR="00EC17CE">
        <w:t>Assurance of Confidentiality Provided to Respondents</w:t>
      </w:r>
      <w:bookmarkEnd w:id="35"/>
    </w:p>
    <w:bookmarkEnd w:id="36"/>
    <w:bookmarkEnd w:id="37"/>
    <w:bookmarkEnd w:id="38"/>
    <w:p w:rsidRPr="00D96D9E" w:rsidR="00B53571" w:rsidP="00B53571" w:rsidRDefault="00B53571" w14:paraId="0F692D91" w14:textId="77777777">
      <w:pPr>
        <w:rPr>
          <w:rFonts w:cs="Courier New"/>
          <w:color w:val="000000"/>
        </w:rPr>
      </w:pPr>
    </w:p>
    <w:p w:rsidR="006C19BB" w:rsidP="002C4794" w:rsidRDefault="00B53571" w14:paraId="66170C17" w14:textId="62780365">
      <w:pPr>
        <w:rPr>
          <w:rFonts w:cs="Courier New"/>
        </w:rPr>
      </w:pPr>
      <w:r w:rsidRPr="00540D8E">
        <w:rPr>
          <w:rFonts w:cs="Courier New"/>
          <w:color w:val="000000"/>
        </w:rPr>
        <w:t xml:space="preserve">The CDC Privacy </w:t>
      </w:r>
      <w:r w:rsidR="00540D8E">
        <w:rPr>
          <w:rFonts w:cs="Courier New"/>
          <w:color w:val="000000"/>
        </w:rPr>
        <w:t xml:space="preserve">Act Officer has </w:t>
      </w:r>
      <w:r w:rsidRPr="00C43D8A">
        <w:rPr>
          <w:rFonts w:cs="Courier New"/>
          <w:color w:val="000000"/>
        </w:rPr>
        <w:t>determined that the Privacy Act does</w:t>
      </w:r>
      <w:r w:rsidRPr="00C43D8A" w:rsidR="007F7F9B">
        <w:rPr>
          <w:rFonts w:cs="Courier New"/>
          <w:color w:val="000000"/>
        </w:rPr>
        <w:t xml:space="preserve"> </w:t>
      </w:r>
      <w:r w:rsidRPr="00C43D8A" w:rsidR="007F11C3">
        <w:rPr>
          <w:rFonts w:cs="Courier New"/>
          <w:color w:val="000000"/>
        </w:rPr>
        <w:t xml:space="preserve">not </w:t>
      </w:r>
      <w:r w:rsidR="00540D8E">
        <w:rPr>
          <w:rFonts w:cs="Courier New"/>
          <w:color w:val="000000"/>
        </w:rPr>
        <w:t>apply to data collections conducted according to the procedures described in this application</w:t>
      </w:r>
      <w:r w:rsidRPr="00C43D8A">
        <w:rPr>
          <w:rFonts w:cs="Courier New"/>
          <w:color w:val="000000"/>
        </w:rPr>
        <w:t xml:space="preserve">. </w:t>
      </w:r>
      <w:r w:rsidRPr="00C43D8A">
        <w:rPr>
          <w:rFonts w:eastAsia="Calibri" w:cs="Courier New"/>
        </w:rPr>
        <w:t>The project will</w:t>
      </w:r>
      <w:r w:rsidRPr="00C43D8A" w:rsidR="007F11C3">
        <w:rPr>
          <w:rFonts w:eastAsia="Calibri" w:cs="Courier New"/>
        </w:rPr>
        <w:t xml:space="preserve"> not</w:t>
      </w:r>
      <w:r w:rsidRPr="00C43D8A">
        <w:rPr>
          <w:rFonts w:eastAsia="Calibri" w:cs="Courier New"/>
        </w:rPr>
        <w:t xml:space="preserve"> collect PII</w:t>
      </w:r>
      <w:r w:rsidRPr="00C43D8A" w:rsidR="00CE0895">
        <w:rPr>
          <w:rFonts w:eastAsia="Calibri" w:cs="Courier New"/>
        </w:rPr>
        <w:t xml:space="preserve"> (</w:t>
      </w:r>
      <w:r w:rsidR="006972E0">
        <w:rPr>
          <w:rFonts w:eastAsia="Calibri" w:cs="Courier New"/>
        </w:rPr>
        <w:t xml:space="preserve">e.g., </w:t>
      </w:r>
      <w:r w:rsidRPr="00C43D8A">
        <w:rPr>
          <w:rFonts w:eastAsia="Calibri" w:cs="Courier New"/>
        </w:rPr>
        <w:t>email addresses and telephone numbers) f</w:t>
      </w:r>
      <w:r w:rsidR="002F42E9">
        <w:rPr>
          <w:rFonts w:eastAsia="Calibri" w:cs="Courier New"/>
        </w:rPr>
        <w:t>rom</w:t>
      </w:r>
      <w:r w:rsidRPr="00C43D8A">
        <w:rPr>
          <w:rFonts w:eastAsia="Calibri" w:cs="Courier New"/>
        </w:rPr>
        <w:t xml:space="preserve"> </w:t>
      </w:r>
      <w:r w:rsidRPr="00C43D8A" w:rsidR="00CE0895">
        <w:rPr>
          <w:rFonts w:eastAsia="Calibri" w:cs="Courier New"/>
        </w:rPr>
        <w:t>participants</w:t>
      </w:r>
      <w:r w:rsidRPr="00C43D8A">
        <w:rPr>
          <w:rFonts w:eastAsia="Calibri" w:cs="Courier New"/>
        </w:rPr>
        <w:t>.</w:t>
      </w:r>
      <w:r w:rsidRPr="007F7F9B">
        <w:rPr>
          <w:rFonts w:eastAsia="Calibri" w:cs="Courier New"/>
        </w:rPr>
        <w:t xml:space="preserve"> </w:t>
      </w:r>
    </w:p>
    <w:p w:rsidR="000A23E0" w:rsidP="002C4794" w:rsidRDefault="000A23E0" w14:paraId="18E06C96" w14:textId="5515A424">
      <w:pPr>
        <w:rPr>
          <w:rFonts w:eastAsia="Calibri" w:cs="Courier New"/>
        </w:rPr>
      </w:pPr>
    </w:p>
    <w:p w:rsidR="00E5285B" w:rsidP="00804B39" w:rsidRDefault="00E5285B" w14:paraId="3A90F672" w14:textId="0F4DAF4F">
      <w:pPr>
        <w:pStyle w:val="Heading3"/>
      </w:pPr>
      <w:bookmarkStart w:name="_Toc31964062" w:id="39"/>
      <w:r w:rsidRPr="00D96D9E">
        <w:t>10</w:t>
      </w:r>
      <w:r>
        <w:t xml:space="preserve">.1 </w:t>
      </w:r>
      <w:r w:rsidR="00804B39">
        <w:rPr>
          <w:lang w:val="en-US"/>
        </w:rPr>
        <w:t xml:space="preserve"> </w:t>
      </w:r>
      <w:r>
        <w:t>Privacy Impact Assessment Information</w:t>
      </w:r>
      <w:bookmarkEnd w:id="39"/>
    </w:p>
    <w:p w:rsidR="00E5285B" w:rsidP="002C4794" w:rsidRDefault="00E5285B" w14:paraId="6281C70F" w14:textId="2172A536">
      <w:pPr>
        <w:rPr>
          <w:rFonts w:eastAsia="Calibri" w:cs="Courier New"/>
        </w:rPr>
      </w:pPr>
    </w:p>
    <w:p w:rsidR="00A5122D" w:rsidP="00A5122D" w:rsidRDefault="00A5122D" w14:paraId="6906E350" w14:textId="55267C8A">
      <w:pPr>
        <w:pStyle w:val="aBodyText"/>
        <w:spacing w:before="0"/>
        <w:rPr>
          <w:rFonts w:cs="Courier New"/>
        </w:rPr>
      </w:pPr>
      <w:r w:rsidRPr="00D96D9E">
        <w:rPr>
          <w:rFonts w:cs="Courier New"/>
        </w:rPr>
        <w:t xml:space="preserve">All </w:t>
      </w:r>
      <w:r>
        <w:rPr>
          <w:rFonts w:cs="Courier New"/>
        </w:rPr>
        <w:t>participants who participate in a focus group or interview</w:t>
      </w:r>
      <w:r w:rsidRPr="00D96D9E">
        <w:rPr>
          <w:rFonts w:cs="Courier New"/>
        </w:rPr>
        <w:t xml:space="preserve"> will be informed that the information collected will not be attributable directly to </w:t>
      </w:r>
      <w:r>
        <w:rPr>
          <w:rFonts w:cs="Courier New"/>
        </w:rPr>
        <w:t xml:space="preserve">any individual participant </w:t>
      </w:r>
      <w:r w:rsidRPr="00D96D9E">
        <w:rPr>
          <w:rFonts w:cs="Courier New"/>
        </w:rPr>
        <w:t>and will only be discussed among members of the evaluation team.</w:t>
      </w:r>
      <w:r w:rsidR="00B200E6">
        <w:rPr>
          <w:rFonts w:cs="Courier New"/>
        </w:rPr>
        <w:t xml:space="preserve"> </w:t>
      </w:r>
      <w:r w:rsidR="002F42E9">
        <w:rPr>
          <w:rFonts w:cs="Courier New"/>
        </w:rPr>
        <w:t>Thei</w:t>
      </w:r>
      <w:r w:rsidRPr="00D96D9E" w:rsidR="00B200E6">
        <w:rPr>
          <w:rFonts w:cs="Courier New"/>
        </w:rPr>
        <w:t>r responses will be kept private to the extent permitted by the law.</w:t>
      </w:r>
    </w:p>
    <w:p w:rsidR="00A5122D" w:rsidP="00A5122D" w:rsidRDefault="00A5122D" w14:paraId="484B75D7" w14:textId="77777777">
      <w:pPr>
        <w:pStyle w:val="aBodyText"/>
        <w:spacing w:before="0"/>
        <w:rPr>
          <w:rFonts w:cs="Courier New"/>
        </w:rPr>
      </w:pPr>
    </w:p>
    <w:p w:rsidR="00A5122D" w:rsidP="00A5122D" w:rsidRDefault="00A5122D" w14:paraId="11F483AA" w14:textId="24A81F47">
      <w:pPr>
        <w:pStyle w:val="aBodyText"/>
        <w:spacing w:before="0"/>
        <w:rPr>
          <w:rFonts w:cs="Courier New"/>
        </w:rPr>
      </w:pPr>
      <w:r w:rsidRPr="00D96D9E">
        <w:rPr>
          <w:rFonts w:cs="Courier New"/>
        </w:rPr>
        <w:t>Terms of the CDC contract authorizing data collection require the contractor to maintain the privacy of all information collected.</w:t>
      </w:r>
      <w:r>
        <w:rPr>
          <w:rFonts w:cs="Courier New"/>
        </w:rPr>
        <w:t xml:space="preserve"> Project team members</w:t>
      </w:r>
      <w:r w:rsidRPr="00D96D9E">
        <w:rPr>
          <w:rFonts w:cs="Courier New"/>
        </w:rPr>
        <w:t xml:space="preserve"> who </w:t>
      </w:r>
      <w:r>
        <w:rPr>
          <w:rFonts w:cs="Courier New"/>
        </w:rPr>
        <w:t xml:space="preserve">will </w:t>
      </w:r>
      <w:r w:rsidRPr="00D96D9E">
        <w:rPr>
          <w:rFonts w:cs="Courier New"/>
        </w:rPr>
        <w:t>play a role in data collection and analysis</w:t>
      </w:r>
      <w:r>
        <w:rPr>
          <w:rFonts w:cs="Courier New"/>
        </w:rPr>
        <w:t xml:space="preserve"> have been trained</w:t>
      </w:r>
      <w:r w:rsidRPr="00D96D9E">
        <w:rPr>
          <w:rFonts w:cs="Courier New"/>
        </w:rPr>
        <w:t xml:space="preserve"> in proper procedures for data handling. We will be prepared to describe these procedures in full detail and to answer any related questions raised by </w:t>
      </w:r>
      <w:r>
        <w:rPr>
          <w:rFonts w:cs="Courier New"/>
        </w:rPr>
        <w:t>participants</w:t>
      </w:r>
      <w:r w:rsidRPr="00D96D9E">
        <w:rPr>
          <w:rFonts w:cs="Courier New"/>
        </w:rPr>
        <w:t xml:space="preserve"> </w:t>
      </w:r>
      <w:r>
        <w:rPr>
          <w:rFonts w:cs="Courier New"/>
        </w:rPr>
        <w:t>at the beginning of each focus group discussion</w:t>
      </w:r>
      <w:r w:rsidR="006972E0">
        <w:rPr>
          <w:rFonts w:cs="Courier New"/>
        </w:rPr>
        <w:t xml:space="preserve"> and interview</w:t>
      </w:r>
      <w:r>
        <w:rPr>
          <w:rFonts w:cs="Courier New"/>
        </w:rPr>
        <w:t xml:space="preserve">. </w:t>
      </w:r>
    </w:p>
    <w:p w:rsidRPr="009401BF" w:rsidR="00A5122D" w:rsidP="00A5122D" w:rsidRDefault="00A5122D" w14:paraId="6C6BB9F7" w14:textId="77777777">
      <w:pPr>
        <w:pStyle w:val="aBodyText"/>
        <w:spacing w:before="0"/>
        <w:rPr>
          <w:rFonts w:cs="Courier New"/>
        </w:rPr>
      </w:pPr>
      <w:r w:rsidRPr="009401BF">
        <w:rPr>
          <w:rFonts w:cs="Courier New"/>
        </w:rPr>
        <w:t xml:space="preserve"> </w:t>
      </w:r>
    </w:p>
    <w:p w:rsidR="00A5122D" w:rsidP="00A5122D" w:rsidRDefault="00A5122D" w14:paraId="7BCA352F" w14:textId="3FC5D7B2">
      <w:pPr>
        <w:rPr>
          <w:rFonts w:cs="Courier New"/>
        </w:rPr>
      </w:pPr>
      <w:r w:rsidRPr="009401BF">
        <w:rPr>
          <w:rFonts w:cs="Courier New"/>
        </w:rPr>
        <w:t>During the focus group discussions</w:t>
      </w:r>
      <w:r>
        <w:rPr>
          <w:rFonts w:cs="Courier New"/>
        </w:rPr>
        <w:t xml:space="preserve"> and interviews</w:t>
      </w:r>
      <w:r w:rsidRPr="009401BF">
        <w:rPr>
          <w:rFonts w:cs="Courier New"/>
        </w:rPr>
        <w:t xml:space="preserve">, we will maintain participant </w:t>
      </w:r>
      <w:r>
        <w:rPr>
          <w:rFonts w:cs="Courier New"/>
        </w:rPr>
        <w:t>privacy</w:t>
      </w:r>
      <w:r w:rsidRPr="009401BF">
        <w:rPr>
          <w:rFonts w:cs="Courier New"/>
        </w:rPr>
        <w:t xml:space="preserve"> by using first names only. The </w:t>
      </w:r>
      <w:r>
        <w:rPr>
          <w:rFonts w:cs="Courier New"/>
        </w:rPr>
        <w:t xml:space="preserve">project team—both the CDC and the contractor (Weber Shandwick)—will </w:t>
      </w:r>
      <w:r w:rsidRPr="009401BF">
        <w:rPr>
          <w:rFonts w:cs="Courier New"/>
        </w:rPr>
        <w:t xml:space="preserve">never see individual participants’ full names or other personally identifiable information. </w:t>
      </w:r>
    </w:p>
    <w:p w:rsidR="00A5122D" w:rsidP="00A5122D" w:rsidRDefault="00A5122D" w14:paraId="1767410A" w14:textId="77777777">
      <w:pPr>
        <w:rPr>
          <w:sz w:val="22"/>
          <w:szCs w:val="22"/>
        </w:rPr>
      </w:pPr>
    </w:p>
    <w:p w:rsidR="00A5122D" w:rsidP="00A5122D" w:rsidRDefault="00A5122D" w14:paraId="6F36E4F0" w14:textId="0F3F761C">
      <w:pPr>
        <w:rPr>
          <w:rFonts w:cs="Courier New"/>
        </w:rPr>
      </w:pPr>
      <w:r w:rsidRPr="00CB36EA">
        <w:rPr>
          <w:rFonts w:cs="Courier New"/>
        </w:rPr>
        <w:t xml:space="preserve">For purposes of recruiting, the project team will work with a professional recruitment vendor to recruit participants to take </w:t>
      </w:r>
      <w:r w:rsidRPr="00CB36EA">
        <w:rPr>
          <w:rFonts w:cs="Courier New"/>
        </w:rPr>
        <w:lastRenderedPageBreak/>
        <w:t>part in the focus groups</w:t>
      </w:r>
      <w:r>
        <w:rPr>
          <w:rFonts w:cs="Courier New"/>
        </w:rPr>
        <w:t xml:space="preserve"> and interviews</w:t>
      </w:r>
      <w:r w:rsidRPr="00CB36EA">
        <w:rPr>
          <w:rFonts w:cs="Courier New"/>
        </w:rPr>
        <w:t>. This professional recruitment vendor builds and manages its own database of thousands of potential focus group</w:t>
      </w:r>
      <w:r>
        <w:rPr>
          <w:rFonts w:cs="Courier New"/>
        </w:rPr>
        <w:t xml:space="preserve"> and interview</w:t>
      </w:r>
      <w:r w:rsidRPr="00CB36EA">
        <w:rPr>
          <w:rFonts w:cs="Courier New"/>
        </w:rPr>
        <w:t xml:space="preserve"> participants--each of whom has voluntarily opted-in to be part of the vendor's database (each of these database individuals has thus agreed to being reached for upcoming projects of potential interest). Although the professional recruitment vendor collects personally identifiable information such as first and last names, telephone numbers, and email addresses so that they can conduct outreach and reminders</w:t>
      </w:r>
      <w:r>
        <w:rPr>
          <w:rFonts w:cs="Courier New"/>
        </w:rPr>
        <w:t xml:space="preserve">, </w:t>
      </w:r>
      <w:r w:rsidRPr="00CB36EA">
        <w:rPr>
          <w:rFonts w:cs="Courier New"/>
        </w:rPr>
        <w:t>the project team</w:t>
      </w:r>
      <w:r>
        <w:rPr>
          <w:rFonts w:cs="Courier New"/>
        </w:rPr>
        <w:t xml:space="preserve"> (CDC and Weber Shandwick)</w:t>
      </w:r>
      <w:r w:rsidRPr="00CB36EA">
        <w:rPr>
          <w:rFonts w:cs="Courier New"/>
        </w:rPr>
        <w:t xml:space="preserve"> will </w:t>
      </w:r>
      <w:r w:rsidR="00F37F9C">
        <w:rPr>
          <w:rFonts w:cs="Courier New"/>
        </w:rPr>
        <w:t>not</w:t>
      </w:r>
      <w:r w:rsidRPr="00CB36EA">
        <w:rPr>
          <w:rFonts w:cs="Courier New"/>
        </w:rPr>
        <w:t xml:space="preserve"> see any of the vendor's personally identifiable information. </w:t>
      </w:r>
      <w:r w:rsidRPr="002D54B4">
        <w:rPr>
          <w:rFonts w:cs="Courier New"/>
        </w:rPr>
        <w:t xml:space="preserve">Project team members who will be </w:t>
      </w:r>
      <w:r w:rsidRPr="002D54B4" w:rsidR="002D54B4">
        <w:rPr>
          <w:rFonts w:cs="Courier New"/>
        </w:rPr>
        <w:t>observing</w:t>
      </w:r>
      <w:r w:rsidRPr="002D54B4">
        <w:rPr>
          <w:rFonts w:cs="Courier New"/>
        </w:rPr>
        <w:t xml:space="preserve"> focus group</w:t>
      </w:r>
      <w:r w:rsidRPr="002D54B4" w:rsidR="002D54B4">
        <w:rPr>
          <w:rFonts w:cs="Courier New"/>
        </w:rPr>
        <w:t>s</w:t>
      </w:r>
      <w:r w:rsidRPr="002D54B4">
        <w:rPr>
          <w:rFonts w:cs="Courier New"/>
        </w:rPr>
        <w:t xml:space="preserve"> </w:t>
      </w:r>
      <w:r w:rsidRPr="002D54B4" w:rsidR="002D54B4">
        <w:rPr>
          <w:rFonts w:cs="Courier New"/>
        </w:rPr>
        <w:t>and/</w:t>
      </w:r>
      <w:r w:rsidRPr="002D54B4">
        <w:rPr>
          <w:rFonts w:cs="Courier New"/>
        </w:rPr>
        <w:t>or interview</w:t>
      </w:r>
      <w:r w:rsidRPr="002D54B4" w:rsidR="002D54B4">
        <w:rPr>
          <w:rFonts w:cs="Courier New"/>
        </w:rPr>
        <w:t>s</w:t>
      </w:r>
      <w:r w:rsidRPr="002D54B4">
        <w:rPr>
          <w:rFonts w:cs="Courier New"/>
        </w:rPr>
        <w:t xml:space="preserve"> will receive participant grids stripped of all personally identifiable information.</w:t>
      </w:r>
      <w:r w:rsidRPr="00CB36EA">
        <w:rPr>
          <w:rFonts w:cs="Courier New"/>
        </w:rPr>
        <w:t xml:space="preserve"> None of the data collection questions, moreover, needs participant personally identifiable information to be satisfactorily addressed during the data analysis stage of the project.</w:t>
      </w:r>
    </w:p>
    <w:p w:rsidRPr="009401BF" w:rsidR="00A5122D" w:rsidP="00A5122D" w:rsidRDefault="00A5122D" w14:paraId="27F9AFE5" w14:textId="77777777">
      <w:pPr>
        <w:pStyle w:val="aBodyText"/>
        <w:spacing w:before="0"/>
        <w:rPr>
          <w:rFonts w:cs="Courier New"/>
        </w:rPr>
      </w:pPr>
    </w:p>
    <w:p w:rsidRPr="00D96D9E" w:rsidR="00A5122D" w:rsidP="00A5122D" w:rsidRDefault="00A5122D" w14:paraId="30DD9C77" w14:textId="77777777">
      <w:pPr>
        <w:pStyle w:val="aBodyText"/>
        <w:spacing w:before="0"/>
        <w:rPr>
          <w:rFonts w:cs="Courier New"/>
        </w:rPr>
      </w:pPr>
      <w:r w:rsidRPr="00D96D9E">
        <w:rPr>
          <w:rFonts w:cs="Courier New"/>
        </w:rPr>
        <w:t xml:space="preserve">In conjunction with the data policy, members of contractor project staff are required to: </w:t>
      </w:r>
    </w:p>
    <w:p w:rsidRPr="00D96D9E" w:rsidR="00A5122D" w:rsidP="00A5122D" w:rsidRDefault="00A5122D" w14:paraId="40C84484" w14:textId="77777777">
      <w:pPr>
        <w:pStyle w:val="aBullet1"/>
        <w:spacing w:before="0"/>
        <w:rPr>
          <w:rFonts w:cs="Courier New"/>
        </w:rPr>
      </w:pPr>
      <w:r w:rsidRPr="00D96D9E">
        <w:rPr>
          <w:rFonts w:cs="Courier New"/>
        </w:rPr>
        <w:t xml:space="preserve">Comply with procedures to prevent improper disclosure, use, or alteration of private information. Staff may be subjected to disciplinary and/or civil or criminal actions for knowingly and willfully allowing the improper disclosure or unauthorized use of information. </w:t>
      </w:r>
    </w:p>
    <w:p w:rsidRPr="00D96D9E" w:rsidR="00A5122D" w:rsidP="00A5122D" w:rsidRDefault="00A5122D" w14:paraId="5DF95A23" w14:textId="77777777">
      <w:pPr>
        <w:pStyle w:val="aBullet1"/>
        <w:spacing w:before="0"/>
        <w:rPr>
          <w:rFonts w:cs="Courier New"/>
        </w:rPr>
      </w:pPr>
      <w:r w:rsidRPr="00D96D9E">
        <w:rPr>
          <w:rFonts w:cs="Courier New"/>
        </w:rPr>
        <w:t>Access information only on a need-to-know basis when necessary in the performance of assigned duties.</w:t>
      </w:r>
    </w:p>
    <w:p w:rsidRPr="00D96D9E" w:rsidR="00A5122D" w:rsidP="00A5122D" w:rsidRDefault="00A5122D" w14:paraId="4203D6EB" w14:textId="77777777">
      <w:pPr>
        <w:pStyle w:val="aBullet1"/>
        <w:spacing w:before="0"/>
        <w:rPr>
          <w:rFonts w:cs="Courier New"/>
        </w:rPr>
      </w:pPr>
      <w:r w:rsidRPr="00D96D9E">
        <w:rPr>
          <w:rFonts w:cs="Courier New"/>
        </w:rPr>
        <w:t xml:space="preserve">Notify their supervisor, the Project </w:t>
      </w:r>
      <w:r>
        <w:rPr>
          <w:rFonts w:cs="Courier New"/>
        </w:rPr>
        <w:t>Manager</w:t>
      </w:r>
      <w:r w:rsidRPr="00D96D9E">
        <w:rPr>
          <w:rFonts w:cs="Courier New"/>
        </w:rPr>
        <w:t xml:space="preserve">, and the organizational Security Officer if information has either been disclosed to an unauthorized individual, used in an improper manner, or altered in an improper manner. </w:t>
      </w:r>
    </w:p>
    <w:p w:rsidR="00A5122D" w:rsidP="00A5122D" w:rsidRDefault="00A5122D" w14:paraId="2858C5EC" w14:textId="77777777">
      <w:pPr>
        <w:pStyle w:val="aBullet1"/>
        <w:spacing w:before="0"/>
        <w:rPr>
          <w:rFonts w:cs="Courier New"/>
        </w:rPr>
      </w:pPr>
      <w:r w:rsidRPr="00D96D9E">
        <w:rPr>
          <w:rFonts w:cs="Courier New"/>
        </w:rPr>
        <w:t xml:space="preserve">Report immediately to both the Project </w:t>
      </w:r>
      <w:r>
        <w:rPr>
          <w:rFonts w:cs="Courier New"/>
        </w:rPr>
        <w:t>Manager</w:t>
      </w:r>
      <w:r w:rsidRPr="00D96D9E">
        <w:rPr>
          <w:rFonts w:cs="Courier New"/>
        </w:rPr>
        <w:t xml:space="preserve"> and the organizational Security Officer all contacts and inquiries concerning information from unauthorized staff and non-</w:t>
      </w:r>
      <w:r>
        <w:rPr>
          <w:rFonts w:cs="Courier New"/>
        </w:rPr>
        <w:t>project</w:t>
      </w:r>
      <w:r w:rsidRPr="00D96D9E">
        <w:rPr>
          <w:rFonts w:cs="Courier New"/>
        </w:rPr>
        <w:t xml:space="preserve"> team personnel.</w:t>
      </w:r>
    </w:p>
    <w:p w:rsidRPr="00D96D9E" w:rsidR="00E5285B" w:rsidP="002C4794" w:rsidRDefault="00E5285B" w14:paraId="4638BECA" w14:textId="77777777">
      <w:pPr>
        <w:rPr>
          <w:rFonts w:eastAsia="Calibri" w:cs="Courier New"/>
        </w:rPr>
      </w:pPr>
    </w:p>
    <w:p w:rsidRPr="00D96D9E" w:rsidR="00B6697A" w:rsidP="00804B39" w:rsidRDefault="003C6B59" w14:paraId="0D1BD4E5" w14:textId="73E034FC">
      <w:pPr>
        <w:pStyle w:val="Heading2"/>
      </w:pPr>
      <w:bookmarkStart w:name="_Toc476817315" w:id="40"/>
      <w:bookmarkStart w:name="_Toc306891244" w:id="41"/>
      <w:bookmarkStart w:name="_Toc235958545" w:id="42"/>
      <w:bookmarkStart w:name="_Toc31964063" w:id="43"/>
      <w:bookmarkStart w:name="_Toc235958546" w:id="44"/>
      <w:r>
        <w:t xml:space="preserve">11. </w:t>
      </w:r>
      <w:r w:rsidRPr="00D96D9E" w:rsidR="001D42C8">
        <w:t>Institutional Review Board (IRB) and Justification for Sensitive Questio</w:t>
      </w:r>
      <w:bookmarkEnd w:id="40"/>
      <w:bookmarkEnd w:id="41"/>
      <w:bookmarkEnd w:id="42"/>
      <w:r w:rsidRPr="00D96D9E" w:rsidR="00676962">
        <w:t>ns</w:t>
      </w:r>
      <w:bookmarkEnd w:id="43"/>
    </w:p>
    <w:p w:rsidR="008D0A05" w:rsidP="008D0A05" w:rsidRDefault="008D0A05" w14:paraId="0049F654" w14:textId="77777777">
      <w:pPr>
        <w:pStyle w:val="aBodyText"/>
        <w:spacing w:before="0"/>
        <w:rPr>
          <w:rFonts w:cs="Courier New"/>
          <w:b/>
          <w:i/>
        </w:rPr>
      </w:pPr>
    </w:p>
    <w:p w:rsidRPr="008D0A05" w:rsidR="001D42C8" w:rsidP="008D0A05" w:rsidRDefault="004F3C70" w14:paraId="55E5EC7C" w14:textId="1CFF115E">
      <w:pPr>
        <w:pStyle w:val="aBodyText"/>
        <w:spacing w:before="0"/>
        <w:rPr>
          <w:rFonts w:cs="Courier New"/>
          <w:i/>
        </w:rPr>
      </w:pPr>
      <w:r w:rsidRPr="008D0A05">
        <w:rPr>
          <w:rFonts w:cs="Courier New"/>
          <w:i/>
        </w:rPr>
        <w:t>IRB</w:t>
      </w:r>
      <w:r w:rsidRPr="008D0A05" w:rsidR="00973930">
        <w:rPr>
          <w:rFonts w:cs="Courier New"/>
          <w:i/>
        </w:rPr>
        <w:t xml:space="preserve"> Approval</w:t>
      </w:r>
    </w:p>
    <w:p w:rsidR="008D0A05" w:rsidP="008D0A05" w:rsidRDefault="008D0A05" w14:paraId="1341A8F1" w14:textId="77777777">
      <w:pPr>
        <w:pStyle w:val="aBodyText"/>
        <w:spacing w:before="0"/>
        <w:rPr>
          <w:rFonts w:cs="Courier New"/>
        </w:rPr>
      </w:pPr>
    </w:p>
    <w:p w:rsidR="008D0A05" w:rsidP="008D0A05" w:rsidRDefault="00071F58" w14:paraId="63CBD647" w14:textId="43468235">
      <w:pPr>
        <w:pStyle w:val="aBodyText"/>
        <w:spacing w:before="0"/>
        <w:rPr>
          <w:rFonts w:cs="Courier New"/>
        </w:rPr>
      </w:pPr>
      <w:r w:rsidRPr="00D96D9E">
        <w:rPr>
          <w:rFonts w:cs="Courier New"/>
        </w:rPr>
        <w:t>The CD</w:t>
      </w:r>
      <w:r w:rsidR="00BB54A6">
        <w:rPr>
          <w:rFonts w:cs="Courier New"/>
        </w:rPr>
        <w:t xml:space="preserve">C </w:t>
      </w:r>
      <w:r w:rsidRPr="00D96D9E">
        <w:rPr>
          <w:rFonts w:cs="Courier New"/>
        </w:rPr>
        <w:t>determined that CDC’s role</w:t>
      </w:r>
      <w:r w:rsidR="00A45AE4">
        <w:rPr>
          <w:rFonts w:cs="Courier New"/>
        </w:rPr>
        <w:t xml:space="preserve"> in this project</w:t>
      </w:r>
      <w:r w:rsidRPr="00D96D9E">
        <w:rPr>
          <w:rFonts w:cs="Courier New"/>
        </w:rPr>
        <w:t xml:space="preserve"> does not constitute engagement in research and thus CDC human subject review </w:t>
      </w:r>
      <w:r w:rsidRPr="00FC204F">
        <w:rPr>
          <w:rFonts w:cs="Courier New"/>
        </w:rPr>
        <w:t xml:space="preserve">action </w:t>
      </w:r>
      <w:r w:rsidR="00A45AE4">
        <w:rPr>
          <w:rFonts w:cs="Courier New"/>
        </w:rPr>
        <w:t>i</w:t>
      </w:r>
      <w:r w:rsidRPr="00FC204F">
        <w:rPr>
          <w:rFonts w:cs="Courier New"/>
        </w:rPr>
        <w:t xml:space="preserve">s not required </w:t>
      </w:r>
      <w:r w:rsidRPr="005E42F9">
        <w:rPr>
          <w:rFonts w:cs="Courier New"/>
          <w:highlight w:val="yellow"/>
        </w:rPr>
        <w:t>(</w:t>
      </w:r>
      <w:r w:rsidRPr="005E42F9">
        <w:rPr>
          <w:rFonts w:cs="Courier New"/>
          <w:b/>
          <w:highlight w:val="yellow"/>
        </w:rPr>
        <w:t xml:space="preserve">Attachment </w:t>
      </w:r>
      <w:r w:rsidR="006A7408">
        <w:rPr>
          <w:rFonts w:cs="Courier New"/>
          <w:b/>
          <w:highlight w:val="yellow"/>
        </w:rPr>
        <w:t>5a</w:t>
      </w:r>
      <w:r w:rsidRPr="005E42F9">
        <w:rPr>
          <w:rFonts w:cs="Courier New"/>
          <w:highlight w:val="yellow"/>
        </w:rPr>
        <w:t>).</w:t>
      </w:r>
    </w:p>
    <w:p w:rsidRPr="008D0A05" w:rsidR="008D0A05" w:rsidP="008D0A05" w:rsidRDefault="008D0A05" w14:paraId="2A959105" w14:textId="02589C9A">
      <w:pPr>
        <w:pStyle w:val="aBodyText"/>
        <w:spacing w:before="0"/>
        <w:rPr>
          <w:rFonts w:cs="Courier New"/>
        </w:rPr>
      </w:pPr>
    </w:p>
    <w:p w:rsidRPr="008D0A05" w:rsidR="000A432F" w:rsidP="008D0A05" w:rsidRDefault="001D42C8" w14:paraId="765ED167" w14:textId="46E92683">
      <w:pPr>
        <w:pStyle w:val="aBodyText"/>
        <w:spacing w:before="0"/>
        <w:rPr>
          <w:rFonts w:cs="Courier New"/>
          <w:i/>
        </w:rPr>
      </w:pPr>
      <w:r w:rsidRPr="008D0A05">
        <w:rPr>
          <w:rFonts w:cs="Courier New"/>
          <w:i/>
        </w:rPr>
        <w:t>Sensitive Questions</w:t>
      </w:r>
    </w:p>
    <w:p w:rsidRPr="001E6469" w:rsidR="008D0A05" w:rsidP="008D0A05" w:rsidRDefault="008D0A05" w14:paraId="7977442E" w14:textId="77777777">
      <w:pPr>
        <w:pStyle w:val="aBodyText"/>
        <w:spacing w:before="0"/>
        <w:rPr>
          <w:rFonts w:cs="Courier New"/>
          <w:b/>
          <w:i/>
        </w:rPr>
      </w:pPr>
    </w:p>
    <w:p w:rsidRPr="001E6469" w:rsidR="001E6469" w:rsidP="00C21647" w:rsidRDefault="001E6469" w14:paraId="686288FE" w14:textId="359550C4">
      <w:pPr>
        <w:rPr>
          <w:rFonts w:cs="Courier New"/>
        </w:rPr>
      </w:pPr>
      <w:r w:rsidRPr="001E6469">
        <w:rPr>
          <w:rFonts w:cs="Courier New"/>
        </w:rPr>
        <w:lastRenderedPageBreak/>
        <w:t>Some of the focus group</w:t>
      </w:r>
      <w:r w:rsidR="00FF380D">
        <w:rPr>
          <w:rFonts w:cs="Courier New"/>
        </w:rPr>
        <w:t xml:space="preserve"> or interview</w:t>
      </w:r>
      <w:r w:rsidRPr="001E6469">
        <w:rPr>
          <w:rFonts w:cs="Courier New"/>
        </w:rPr>
        <w:t xml:space="preserve"> questions may induce negative thoughts, and participants may feel uncomfortable sharing reservations or criticisms they might have. Participants will be assured that the information they provide is voluntary and will be treated as private.</w:t>
      </w:r>
      <w:r>
        <w:rPr>
          <w:rFonts w:cs="Courier New"/>
        </w:rPr>
        <w:t xml:space="preserve"> </w:t>
      </w:r>
      <w:r w:rsidRPr="00D96D9E">
        <w:rPr>
          <w:rFonts w:cs="Courier New"/>
        </w:rPr>
        <w:t xml:space="preserve">We will inform all </w:t>
      </w:r>
      <w:r>
        <w:rPr>
          <w:rFonts w:cs="Courier New"/>
        </w:rPr>
        <w:t>participants</w:t>
      </w:r>
      <w:r w:rsidRPr="00D96D9E">
        <w:rPr>
          <w:rFonts w:cs="Courier New"/>
        </w:rPr>
        <w:t xml:space="preserve"> </w:t>
      </w:r>
      <w:r w:rsidR="004B4E92">
        <w:rPr>
          <w:rFonts w:cs="Courier New"/>
        </w:rPr>
        <w:t>at the start of each focus group discussion</w:t>
      </w:r>
      <w:r w:rsidR="00FF380D">
        <w:rPr>
          <w:rFonts w:cs="Courier New"/>
        </w:rPr>
        <w:t xml:space="preserve"> and interview</w:t>
      </w:r>
      <w:r w:rsidRPr="00D96D9E">
        <w:rPr>
          <w:rFonts w:cs="Courier New"/>
        </w:rPr>
        <w:t xml:space="preserve"> that they may skip any question</w:t>
      </w:r>
      <w:r>
        <w:rPr>
          <w:rFonts w:cs="Courier New"/>
        </w:rPr>
        <w:t xml:space="preserve"> that makes them uncomfortable</w:t>
      </w:r>
      <w:r w:rsidRPr="00D96D9E">
        <w:rPr>
          <w:rFonts w:cs="Courier New"/>
        </w:rPr>
        <w:t>.</w:t>
      </w:r>
    </w:p>
    <w:p w:rsidRPr="00FC204F" w:rsidR="00DD691F" w:rsidP="005A7020" w:rsidRDefault="00DD691F" w14:paraId="7BC7B6A4" w14:textId="77777777">
      <w:pPr>
        <w:pStyle w:val="aBodyText"/>
        <w:rPr>
          <w:rFonts w:cs="Courier New"/>
          <w:b/>
        </w:rPr>
      </w:pPr>
    </w:p>
    <w:p w:rsidRPr="00CE0C21" w:rsidR="00DD691F" w:rsidP="00804B39" w:rsidRDefault="00DD691F" w14:paraId="4A3F46E8" w14:textId="6D9B0A80">
      <w:pPr>
        <w:pStyle w:val="Heading2"/>
      </w:pPr>
      <w:bookmarkStart w:name="_Toc31964064" w:id="45"/>
      <w:r w:rsidRPr="00CE0C21">
        <w:t>12.</w:t>
      </w:r>
      <w:r w:rsidRPr="00CE0C21">
        <w:tab/>
        <w:t xml:space="preserve">Estimates of </w:t>
      </w:r>
      <w:r w:rsidRPr="00CE0C21" w:rsidR="00D0718D">
        <w:t xml:space="preserve">Annualized </w:t>
      </w:r>
      <w:r w:rsidRPr="00CE0C21">
        <w:t>Burden Hours and Costs</w:t>
      </w:r>
      <w:bookmarkEnd w:id="45"/>
    </w:p>
    <w:p w:rsidRPr="00CE0C21" w:rsidR="00166178" w:rsidP="00166178" w:rsidRDefault="00166178" w14:paraId="1BECC7C5" w14:textId="77777777">
      <w:pPr>
        <w:pStyle w:val="aBodyText"/>
        <w:spacing w:before="0"/>
        <w:rPr>
          <w:rFonts w:cs="Courier New"/>
        </w:rPr>
      </w:pPr>
    </w:p>
    <w:p w:rsidRPr="00CE0C21" w:rsidR="0045003B" w:rsidP="00166178" w:rsidRDefault="00883AEC" w14:paraId="4CCF24F0" w14:textId="582D8AF2">
      <w:pPr>
        <w:pStyle w:val="aBodyText"/>
        <w:spacing w:before="0"/>
        <w:rPr>
          <w:rFonts w:cs="Courier New"/>
        </w:rPr>
      </w:pPr>
      <w:r w:rsidRPr="00CE0C21">
        <w:rPr>
          <w:rFonts w:cs="Courier New"/>
        </w:rPr>
        <w:t>We</w:t>
      </w:r>
      <w:r w:rsidRPr="00CE0C21" w:rsidR="001B5D2E">
        <w:rPr>
          <w:rFonts w:cs="Courier New"/>
        </w:rPr>
        <w:t xml:space="preserve"> predict that </w:t>
      </w:r>
      <w:r w:rsidRPr="00CE0C21" w:rsidR="000974FD">
        <w:rPr>
          <w:rFonts w:cs="Courier New"/>
        </w:rPr>
        <w:t>1,24</w:t>
      </w:r>
      <w:r w:rsidRPr="00CE0C21" w:rsidR="000233AD">
        <w:rPr>
          <w:rFonts w:cs="Courier New"/>
        </w:rPr>
        <w:t>0</w:t>
      </w:r>
      <w:r w:rsidRPr="00CE0C21" w:rsidR="002C2847">
        <w:rPr>
          <w:rFonts w:cs="Courier New"/>
        </w:rPr>
        <w:t xml:space="preserve"> </w:t>
      </w:r>
      <w:r w:rsidRPr="00CE0C21" w:rsidR="000E5BCA">
        <w:rPr>
          <w:rFonts w:cs="Courier New"/>
        </w:rPr>
        <w:t>potential</w:t>
      </w:r>
      <w:r w:rsidRPr="00CE0C21" w:rsidR="00A04FFF">
        <w:rPr>
          <w:rFonts w:cs="Courier New"/>
        </w:rPr>
        <w:t xml:space="preserve"> participants</w:t>
      </w:r>
      <w:r w:rsidRPr="00CE0C21" w:rsidR="001B5D2E">
        <w:rPr>
          <w:rFonts w:cs="Courier New"/>
        </w:rPr>
        <w:t xml:space="preserve"> will </w:t>
      </w:r>
      <w:r w:rsidRPr="00CE0C21">
        <w:rPr>
          <w:rFonts w:cs="Courier New"/>
        </w:rPr>
        <w:t>need to be screened in order</w:t>
      </w:r>
      <w:r w:rsidRPr="00CE0C21" w:rsidR="00166178">
        <w:rPr>
          <w:rFonts w:cs="Courier New"/>
        </w:rPr>
        <w:t xml:space="preserve"> to</w:t>
      </w:r>
      <w:r w:rsidRPr="00CE0C21">
        <w:rPr>
          <w:rFonts w:cs="Courier New"/>
        </w:rPr>
        <w:t xml:space="preserve"> reach our target of </w:t>
      </w:r>
      <w:r w:rsidRPr="00CE0C21" w:rsidR="00CE0C21">
        <w:rPr>
          <w:rFonts w:cs="Courier New"/>
        </w:rPr>
        <w:t>1</w:t>
      </w:r>
      <w:r w:rsidR="00CE0C21">
        <w:rPr>
          <w:rFonts w:cs="Courier New"/>
        </w:rPr>
        <w:t>24</w:t>
      </w:r>
      <w:r w:rsidRPr="00CE0C21" w:rsidR="00CE0C21">
        <w:rPr>
          <w:rFonts w:cs="Courier New"/>
        </w:rPr>
        <w:t xml:space="preserve"> </w:t>
      </w:r>
      <w:r w:rsidRPr="00CE0C21" w:rsidR="000405BC">
        <w:rPr>
          <w:rFonts w:cs="Courier New"/>
        </w:rPr>
        <w:t>total</w:t>
      </w:r>
      <w:r w:rsidRPr="00CE0C21" w:rsidR="00A04FFF">
        <w:rPr>
          <w:rFonts w:cs="Courier New"/>
        </w:rPr>
        <w:t xml:space="preserve"> </w:t>
      </w:r>
      <w:r w:rsidRPr="00CE0C21" w:rsidR="00AD5C15">
        <w:rPr>
          <w:rFonts w:cs="Courier New"/>
        </w:rPr>
        <w:t>participants</w:t>
      </w:r>
      <w:r w:rsidRPr="00CE0C21" w:rsidR="00E4163B">
        <w:rPr>
          <w:rFonts w:cs="Courier New"/>
        </w:rPr>
        <w:t>.</w:t>
      </w:r>
      <w:r w:rsidRPr="00CE0C21" w:rsidR="00F90EBE">
        <w:rPr>
          <w:rFonts w:cs="Courier New"/>
        </w:rPr>
        <w:t xml:space="preserve"> We expect to screen 1,080 consumers</w:t>
      </w:r>
      <w:r w:rsidRPr="00CE0C21" w:rsidR="00870EB8">
        <w:rPr>
          <w:rFonts w:cs="Courier New"/>
        </w:rPr>
        <w:t xml:space="preserve">, and we expect </w:t>
      </w:r>
      <w:r w:rsidR="00CE0C21">
        <w:rPr>
          <w:rFonts w:cs="Courier New"/>
        </w:rPr>
        <w:t>about 8</w:t>
      </w:r>
      <w:r w:rsidRPr="00CE0C21" w:rsidR="00870EB8">
        <w:rPr>
          <w:rFonts w:cs="Courier New"/>
        </w:rPr>
        <w:t xml:space="preserve">% to be eligible to participate in the data collection, which yields a final sample size of </w:t>
      </w:r>
      <w:r w:rsidR="00CE0C21">
        <w:rPr>
          <w:rFonts w:cs="Courier New"/>
        </w:rPr>
        <w:t>84</w:t>
      </w:r>
      <w:r w:rsidRPr="00CE0C21" w:rsidR="00870EB8">
        <w:rPr>
          <w:rFonts w:cs="Courier New"/>
        </w:rPr>
        <w:t xml:space="preserve">. For healthcare providers, expect to screen 160 (120 for nurses and 40 for physicians), and we expect </w:t>
      </w:r>
      <w:r w:rsidR="00CE0C21">
        <w:rPr>
          <w:rFonts w:cs="Courier New"/>
        </w:rPr>
        <w:t>25</w:t>
      </w:r>
      <w:r w:rsidRPr="00CE0C21" w:rsidR="00870EB8">
        <w:rPr>
          <w:rFonts w:cs="Courier New"/>
        </w:rPr>
        <w:t xml:space="preserve">% to be eligible to participate in the data collection, which yields a sample size of </w:t>
      </w:r>
      <w:r w:rsidR="00CE0C21">
        <w:rPr>
          <w:rFonts w:cs="Courier New"/>
        </w:rPr>
        <w:t>40</w:t>
      </w:r>
      <w:r w:rsidRPr="00CE0C21" w:rsidR="00870EB8">
        <w:rPr>
          <w:rFonts w:cs="Courier New"/>
        </w:rPr>
        <w:t>.</w:t>
      </w:r>
      <w:r w:rsidRPr="00CE0C21" w:rsidR="00E4163B">
        <w:rPr>
          <w:rFonts w:cs="Courier New"/>
        </w:rPr>
        <w:t xml:space="preserve"> Of the total participants, </w:t>
      </w:r>
      <w:r w:rsidR="00CE0C21">
        <w:rPr>
          <w:rFonts w:cs="Courier New"/>
        </w:rPr>
        <w:t>84</w:t>
      </w:r>
      <w:r w:rsidRPr="00CE0C21" w:rsidR="00CE0C21">
        <w:rPr>
          <w:rFonts w:cs="Courier New"/>
        </w:rPr>
        <w:t xml:space="preserve"> </w:t>
      </w:r>
      <w:r w:rsidRPr="00CE0C21" w:rsidR="00E4163B">
        <w:rPr>
          <w:rFonts w:cs="Courier New"/>
        </w:rPr>
        <w:t xml:space="preserve">are consumers participating in focus groups, </w:t>
      </w:r>
      <w:r w:rsidR="00CE0C21">
        <w:rPr>
          <w:rFonts w:cs="Courier New"/>
        </w:rPr>
        <w:t>28</w:t>
      </w:r>
      <w:r w:rsidRPr="00CE0C21" w:rsidR="00CE0C21">
        <w:rPr>
          <w:rFonts w:cs="Courier New"/>
        </w:rPr>
        <w:t xml:space="preserve"> </w:t>
      </w:r>
      <w:r w:rsidRPr="00CE0C21" w:rsidR="00E4163B">
        <w:rPr>
          <w:rFonts w:cs="Courier New"/>
        </w:rPr>
        <w:t>are healthcare providers</w:t>
      </w:r>
      <w:r w:rsidRPr="00CE0C21" w:rsidR="00070170">
        <w:rPr>
          <w:rFonts w:cs="Courier New"/>
        </w:rPr>
        <w:t xml:space="preserve"> (nurses, nurse practitioners, physician assistants)</w:t>
      </w:r>
      <w:r w:rsidRPr="00CE0C21" w:rsidR="00E4163B">
        <w:rPr>
          <w:rFonts w:cs="Courier New"/>
        </w:rPr>
        <w:t xml:space="preserve"> participating in focus groups and 12 are healthcare providers</w:t>
      </w:r>
      <w:r w:rsidRPr="00CE0C21" w:rsidR="00070170">
        <w:rPr>
          <w:rFonts w:cs="Courier New"/>
        </w:rPr>
        <w:t xml:space="preserve"> (physicians)</w:t>
      </w:r>
      <w:r w:rsidRPr="00CE0C21" w:rsidR="00E4163B">
        <w:rPr>
          <w:rFonts w:cs="Courier New"/>
        </w:rPr>
        <w:t xml:space="preserve"> participating in in-person, in-depth interviews.   </w:t>
      </w:r>
    </w:p>
    <w:p w:rsidRPr="00CE0C21" w:rsidR="00166178" w:rsidP="00166178" w:rsidRDefault="00166178" w14:paraId="6429DE3B" w14:textId="77777777">
      <w:pPr>
        <w:pStyle w:val="aBodyText"/>
        <w:spacing w:before="0"/>
        <w:rPr>
          <w:rFonts w:cs="Courier New"/>
        </w:rPr>
      </w:pPr>
    </w:p>
    <w:p w:rsidRPr="00CE0C21" w:rsidR="0045003B" w:rsidP="00166178" w:rsidRDefault="00883AEC" w14:paraId="4BAA918A" w14:textId="5B9F5FC2">
      <w:pPr>
        <w:pStyle w:val="aBodyText"/>
        <w:spacing w:before="0"/>
        <w:rPr>
          <w:rFonts w:cs="Courier New"/>
        </w:rPr>
      </w:pPr>
      <w:r w:rsidRPr="00CE0C21">
        <w:rPr>
          <w:rFonts w:cs="Courier New"/>
        </w:rPr>
        <w:t>The screening process is anticipated to take</w:t>
      </w:r>
      <w:r w:rsidRPr="00CE0C21" w:rsidR="00614848">
        <w:rPr>
          <w:rFonts w:cs="Courier New"/>
        </w:rPr>
        <w:t xml:space="preserve"> </w:t>
      </w:r>
      <w:r w:rsidRPr="00CE0C21" w:rsidR="00AD5C15">
        <w:rPr>
          <w:rFonts w:cs="Courier New"/>
        </w:rPr>
        <w:t>8</w:t>
      </w:r>
      <w:r w:rsidRPr="00CE0C21" w:rsidR="00614848">
        <w:rPr>
          <w:rFonts w:cs="Courier New"/>
        </w:rPr>
        <w:t xml:space="preserve"> minutes</w:t>
      </w:r>
      <w:r w:rsidRPr="00CE0C21" w:rsidR="0045003B">
        <w:rPr>
          <w:rFonts w:cs="Courier New"/>
        </w:rPr>
        <w:t xml:space="preserve"> (</w:t>
      </w:r>
      <w:r w:rsidRPr="00CE0C21" w:rsidR="006F6BB6">
        <w:rPr>
          <w:rFonts w:cs="Courier New"/>
        </w:rPr>
        <w:t>8/60</w:t>
      </w:r>
      <w:r w:rsidRPr="00CE0C21" w:rsidR="0045003B">
        <w:rPr>
          <w:rFonts w:cs="Courier New"/>
        </w:rPr>
        <w:t xml:space="preserve"> hours)</w:t>
      </w:r>
      <w:r w:rsidRPr="00CE0C21" w:rsidR="00614848">
        <w:rPr>
          <w:rFonts w:cs="Courier New"/>
        </w:rPr>
        <w:t xml:space="preserve"> per </w:t>
      </w:r>
      <w:r w:rsidRPr="00CE0C21" w:rsidR="00AD5C15">
        <w:rPr>
          <w:rFonts w:cs="Courier New"/>
        </w:rPr>
        <w:t>participant</w:t>
      </w:r>
      <w:r w:rsidRPr="00CE0C21" w:rsidR="00614848">
        <w:rPr>
          <w:rFonts w:cs="Courier New"/>
        </w:rPr>
        <w:t xml:space="preserve"> for a total of </w:t>
      </w:r>
      <w:r w:rsidRPr="00CE0C21" w:rsidR="000A5A5F">
        <w:rPr>
          <w:rFonts w:cs="Courier New"/>
        </w:rPr>
        <w:t>165.33</w:t>
      </w:r>
      <w:r w:rsidRPr="00CE0C21" w:rsidR="0045003B">
        <w:rPr>
          <w:rFonts w:cs="Courier New"/>
        </w:rPr>
        <w:t xml:space="preserve"> </w:t>
      </w:r>
      <w:r w:rsidRPr="00CE0C21" w:rsidR="00614848">
        <w:rPr>
          <w:rFonts w:cs="Courier New"/>
        </w:rPr>
        <w:t>burden hours</w:t>
      </w:r>
      <w:r w:rsidRPr="00CE0C21" w:rsidR="008E7C75">
        <w:rPr>
          <w:rFonts w:cs="Courier New"/>
        </w:rPr>
        <w:t xml:space="preserve"> (</w:t>
      </w:r>
      <w:r w:rsidRPr="00CE0C21" w:rsidR="00DC2824">
        <w:rPr>
          <w:rFonts w:cs="Courier New"/>
        </w:rPr>
        <w:t>Participant</w:t>
      </w:r>
      <w:r w:rsidRPr="00CE0C21" w:rsidR="00166178">
        <w:rPr>
          <w:rFonts w:cs="Courier New"/>
        </w:rPr>
        <w:t xml:space="preserve"> </w:t>
      </w:r>
      <w:r w:rsidRPr="00CE0C21" w:rsidR="00DC2824">
        <w:rPr>
          <w:rFonts w:cs="Courier New"/>
        </w:rPr>
        <w:t>R</w:t>
      </w:r>
      <w:r w:rsidRPr="00CE0C21" w:rsidR="00166178">
        <w:rPr>
          <w:rFonts w:cs="Courier New"/>
        </w:rPr>
        <w:t>ecruitment</w:t>
      </w:r>
      <w:r w:rsidRPr="00CE0C21" w:rsidR="00DC2824">
        <w:rPr>
          <w:rFonts w:cs="Courier New"/>
        </w:rPr>
        <w:t xml:space="preserve"> S</w:t>
      </w:r>
      <w:r w:rsidRPr="00CE0C21" w:rsidR="00166178">
        <w:rPr>
          <w:rFonts w:cs="Courier New"/>
        </w:rPr>
        <w:t>creener</w:t>
      </w:r>
      <w:r w:rsidRPr="00CE0C21" w:rsidR="000974FD">
        <w:rPr>
          <w:rFonts w:cs="Courier New"/>
        </w:rPr>
        <w:t>s</w:t>
      </w:r>
      <w:r w:rsidRPr="00CE0C21" w:rsidR="00DC2824">
        <w:rPr>
          <w:rFonts w:cs="Courier New"/>
        </w:rPr>
        <w:t xml:space="preserve">, </w:t>
      </w:r>
      <w:r w:rsidRPr="00CE0C21" w:rsidR="00DC2824">
        <w:rPr>
          <w:rFonts w:cs="Courier New"/>
          <w:b/>
        </w:rPr>
        <w:t>Attachment</w:t>
      </w:r>
      <w:r w:rsidRPr="00CE0C21" w:rsidR="000974FD">
        <w:rPr>
          <w:rFonts w:cs="Courier New"/>
          <w:b/>
        </w:rPr>
        <w:t>s</w:t>
      </w:r>
      <w:r w:rsidRPr="00CE0C21" w:rsidR="00DC2824">
        <w:rPr>
          <w:rFonts w:cs="Courier New"/>
          <w:b/>
        </w:rPr>
        <w:t xml:space="preserve"> </w:t>
      </w:r>
      <w:r w:rsidRPr="00CE0C21" w:rsidR="00251B53">
        <w:rPr>
          <w:rFonts w:cs="Courier New"/>
          <w:b/>
        </w:rPr>
        <w:t>1a-</w:t>
      </w:r>
      <w:r w:rsidRPr="00CE0C21" w:rsidR="00CE7171">
        <w:rPr>
          <w:rFonts w:cs="Courier New"/>
          <w:b/>
        </w:rPr>
        <w:t>b</w:t>
      </w:r>
      <w:r w:rsidRPr="00CE0C21" w:rsidR="00614848">
        <w:rPr>
          <w:rFonts w:cs="Courier New"/>
        </w:rPr>
        <w:t>.</w:t>
      </w:r>
      <w:r w:rsidRPr="00CE0C21" w:rsidR="008B69CA">
        <w:rPr>
          <w:rStyle w:val="FootnoteReference"/>
        </w:rPr>
        <w:footnoteReference w:id="6"/>
      </w:r>
    </w:p>
    <w:p w:rsidRPr="00CE0C21" w:rsidR="00166178" w:rsidP="00166178" w:rsidRDefault="00166178" w14:paraId="5CAA4B94" w14:textId="2FDF8755">
      <w:pPr>
        <w:pStyle w:val="aBodyText"/>
        <w:spacing w:before="0"/>
        <w:rPr>
          <w:rFonts w:cs="Courier New"/>
        </w:rPr>
      </w:pPr>
    </w:p>
    <w:p w:rsidRPr="00CE0C21" w:rsidR="00CC1758" w:rsidP="00166178" w:rsidRDefault="00CC1758" w14:paraId="2D57A11F" w14:textId="66385DA6">
      <w:pPr>
        <w:pStyle w:val="aBodyText"/>
        <w:spacing w:before="0"/>
        <w:rPr>
          <w:rFonts w:cs="Courier New"/>
        </w:rPr>
      </w:pPr>
      <w:r w:rsidRPr="00CE0C21">
        <w:rPr>
          <w:rFonts w:cs="Courier New"/>
        </w:rPr>
        <w:t xml:space="preserve">The time to review the consent form is anticipated to take 5 minutes (5/60 hours) per participant for a total </w:t>
      </w:r>
      <w:r w:rsidRPr="00CE0C21" w:rsidR="00CE0C21">
        <w:rPr>
          <w:rFonts w:cs="Courier New"/>
        </w:rPr>
        <w:t>1</w:t>
      </w:r>
      <w:r w:rsidR="00CE0C21">
        <w:rPr>
          <w:rFonts w:cs="Courier New"/>
        </w:rPr>
        <w:t>0.33</w:t>
      </w:r>
      <w:r w:rsidRPr="00CE0C21" w:rsidR="00CE0C21">
        <w:rPr>
          <w:rFonts w:cs="Courier New"/>
        </w:rPr>
        <w:t xml:space="preserve"> </w:t>
      </w:r>
      <w:r w:rsidRPr="00CE0C21">
        <w:rPr>
          <w:rFonts w:cs="Courier New"/>
        </w:rPr>
        <w:t xml:space="preserve">burden hours (Participant Consent Forms, </w:t>
      </w:r>
      <w:r w:rsidRPr="00CE0C21">
        <w:rPr>
          <w:rFonts w:cs="Courier New"/>
          <w:b/>
        </w:rPr>
        <w:t xml:space="preserve">Attachments </w:t>
      </w:r>
      <w:r w:rsidRPr="00CE0C21" w:rsidR="00CE7171">
        <w:rPr>
          <w:rFonts w:cs="Courier New"/>
          <w:b/>
        </w:rPr>
        <w:t>2a-c</w:t>
      </w:r>
      <w:r w:rsidRPr="00CE0C21">
        <w:rPr>
          <w:rFonts w:cs="Courier New"/>
        </w:rPr>
        <w:t xml:space="preserve">). </w:t>
      </w:r>
    </w:p>
    <w:p w:rsidRPr="00CE0C21" w:rsidR="00CC1758" w:rsidP="00166178" w:rsidRDefault="00CC1758" w14:paraId="07A5954F" w14:textId="77777777">
      <w:pPr>
        <w:pStyle w:val="aBodyText"/>
        <w:spacing w:before="0"/>
        <w:rPr>
          <w:rFonts w:cs="Courier New"/>
        </w:rPr>
      </w:pPr>
    </w:p>
    <w:p w:rsidRPr="00CE0C21" w:rsidR="000D51F7" w:rsidP="00166178" w:rsidRDefault="000D51F7" w14:paraId="44D1B5F7" w14:textId="629AF3ED">
      <w:pPr>
        <w:pStyle w:val="aBodyText"/>
        <w:spacing w:before="0"/>
        <w:rPr>
          <w:rFonts w:cs="Courier New"/>
        </w:rPr>
      </w:pPr>
      <w:r w:rsidRPr="00CE0C21">
        <w:rPr>
          <w:rFonts w:cs="Courier New"/>
        </w:rPr>
        <w:t>Focus group participat</w:t>
      </w:r>
      <w:r w:rsidRPr="00CE0C21" w:rsidR="006A28E5">
        <w:rPr>
          <w:rFonts w:cs="Courier New"/>
        </w:rPr>
        <w:t xml:space="preserve">ion per participant will take </w:t>
      </w:r>
      <w:r w:rsidR="00CE0C21">
        <w:rPr>
          <w:rFonts w:cs="Courier New"/>
        </w:rPr>
        <w:t>90</w:t>
      </w:r>
      <w:r w:rsidRPr="00CE0C21" w:rsidR="00CE0C21">
        <w:rPr>
          <w:rFonts w:cs="Courier New"/>
        </w:rPr>
        <w:t xml:space="preserve"> </w:t>
      </w:r>
      <w:r w:rsidRPr="00CE0C21" w:rsidR="006A28E5">
        <w:rPr>
          <w:rFonts w:cs="Courier New"/>
        </w:rPr>
        <w:t>minutes (</w:t>
      </w:r>
      <w:r w:rsidR="00CE0C21">
        <w:rPr>
          <w:rFonts w:cs="Courier New"/>
        </w:rPr>
        <w:t>1.5</w:t>
      </w:r>
      <w:r w:rsidRPr="00CE0C21">
        <w:rPr>
          <w:rFonts w:cs="Courier New"/>
        </w:rPr>
        <w:t xml:space="preserve"> hours) per participan</w:t>
      </w:r>
      <w:r w:rsidRPr="00CE0C21" w:rsidR="00E4163B">
        <w:rPr>
          <w:rFonts w:cs="Courier New"/>
        </w:rPr>
        <w:t xml:space="preserve">t </w:t>
      </w:r>
      <w:r w:rsidRPr="00CE0C21">
        <w:rPr>
          <w:rFonts w:cs="Courier New"/>
        </w:rPr>
        <w:t xml:space="preserve">for a total of </w:t>
      </w:r>
      <w:r w:rsidR="00CE0C21">
        <w:rPr>
          <w:rFonts w:cs="Courier New"/>
        </w:rPr>
        <w:t>168</w:t>
      </w:r>
      <w:r w:rsidRPr="00CE0C21" w:rsidR="00CE0C21">
        <w:rPr>
          <w:rFonts w:cs="Courier New"/>
        </w:rPr>
        <w:t xml:space="preserve"> </w:t>
      </w:r>
      <w:r w:rsidRPr="00CE0C21" w:rsidR="00F35603">
        <w:rPr>
          <w:rFonts w:cs="Courier New"/>
        </w:rPr>
        <w:t>burden hours (</w:t>
      </w:r>
      <w:r w:rsidR="00CE0C21">
        <w:rPr>
          <w:rFonts w:cs="Courier New"/>
        </w:rPr>
        <w:t>1.5</w:t>
      </w:r>
      <w:r w:rsidRPr="00CE0C21">
        <w:rPr>
          <w:rFonts w:cs="Courier New"/>
        </w:rPr>
        <w:t>*</w:t>
      </w:r>
      <w:r w:rsidR="00CE0C21">
        <w:rPr>
          <w:rFonts w:cs="Courier New"/>
        </w:rPr>
        <w:t>112</w:t>
      </w:r>
      <w:r w:rsidRPr="00CE0C21" w:rsidR="00CE0C21">
        <w:rPr>
          <w:rFonts w:cs="Courier New"/>
        </w:rPr>
        <w:t xml:space="preserve"> </w:t>
      </w:r>
      <w:r w:rsidRPr="00CE0C21">
        <w:rPr>
          <w:rFonts w:cs="Courier New"/>
        </w:rPr>
        <w:t>total participants</w:t>
      </w:r>
      <w:r w:rsidRPr="00CE0C21" w:rsidR="00E20772">
        <w:rPr>
          <w:rFonts w:cs="Courier New"/>
        </w:rPr>
        <w:t>)</w:t>
      </w:r>
      <w:r w:rsidRPr="00CE0C21">
        <w:rPr>
          <w:rFonts w:cs="Courier New"/>
        </w:rPr>
        <w:t>.</w:t>
      </w:r>
      <w:r w:rsidRPr="00CE0C21" w:rsidR="00E4163B">
        <w:rPr>
          <w:rFonts w:cs="Courier New"/>
        </w:rPr>
        <w:t xml:space="preserve"> Interview participation per participant will take 60 minutes (1.0 hours) per participant for a total of 12.0 burden hours (1.0*12 total participants). </w:t>
      </w:r>
    </w:p>
    <w:p w:rsidRPr="00CE0C21" w:rsidR="007925B9" w:rsidP="00166178" w:rsidRDefault="007925B9" w14:paraId="22EC62E8" w14:textId="77777777">
      <w:pPr>
        <w:pStyle w:val="aBodyText"/>
        <w:spacing w:before="0"/>
        <w:rPr>
          <w:rFonts w:cs="Courier New"/>
        </w:rPr>
      </w:pPr>
    </w:p>
    <w:p w:rsidRPr="00CE0C21" w:rsidR="00830F20" w:rsidP="00166178" w:rsidRDefault="00BB0410" w14:paraId="7870B482" w14:textId="4AD957BE">
      <w:pPr>
        <w:pStyle w:val="aBodyText"/>
        <w:spacing w:before="0"/>
        <w:rPr>
          <w:rFonts w:cs="Courier New"/>
        </w:rPr>
      </w:pPr>
      <w:r w:rsidRPr="00CE0C21">
        <w:rPr>
          <w:rFonts w:cs="Courier New"/>
        </w:rPr>
        <w:t xml:space="preserve">The total </w:t>
      </w:r>
      <w:r w:rsidRPr="00CE0C21" w:rsidR="00A20EF7">
        <w:rPr>
          <w:rFonts w:cs="Courier New"/>
        </w:rPr>
        <w:t xml:space="preserve">number of </w:t>
      </w:r>
      <w:r w:rsidRPr="00CE0C21">
        <w:rPr>
          <w:rFonts w:cs="Courier New"/>
        </w:rPr>
        <w:t xml:space="preserve">burden hours is </w:t>
      </w:r>
      <w:r w:rsidR="00CE0C21">
        <w:rPr>
          <w:rFonts w:cs="Courier New"/>
        </w:rPr>
        <w:t>355.66</w:t>
      </w:r>
      <w:r w:rsidRPr="00CE0C21" w:rsidR="00E128A4">
        <w:rPr>
          <w:rFonts w:cs="Courier New"/>
        </w:rPr>
        <w:t>.</w:t>
      </w:r>
      <w:r w:rsidRPr="00CE0C21">
        <w:rPr>
          <w:rFonts w:cs="Courier New"/>
        </w:rPr>
        <w:t xml:space="preserve"> </w:t>
      </w:r>
    </w:p>
    <w:p w:rsidRPr="007864B4" w:rsidR="007925B9" w:rsidP="00166178" w:rsidRDefault="007925B9" w14:paraId="1788F42F" w14:textId="77777777">
      <w:pPr>
        <w:pStyle w:val="aExhibitTitle"/>
        <w:spacing w:before="0" w:after="0"/>
        <w:rPr>
          <w:rStyle w:val="aExhibitColor"/>
          <w:rFonts w:cs="Courier New"/>
          <w:szCs w:val="24"/>
        </w:rPr>
      </w:pPr>
      <w:bookmarkStart w:name="_Toc476750026" w:id="46"/>
      <w:bookmarkStart w:name="_Toc476815404" w:id="47"/>
    </w:p>
    <w:p w:rsidRPr="007864B4" w:rsidR="00133B17" w:rsidP="00166178" w:rsidRDefault="00133B17" w14:paraId="574E6A92" w14:textId="5A2444A8">
      <w:pPr>
        <w:pStyle w:val="aExhibitTitle"/>
        <w:spacing w:before="0" w:after="0"/>
        <w:rPr>
          <w:rFonts w:cs="Courier New"/>
          <w:szCs w:val="24"/>
        </w:rPr>
      </w:pPr>
      <w:r w:rsidRPr="007864B4">
        <w:rPr>
          <w:rStyle w:val="aExhibitColor"/>
          <w:rFonts w:cs="Courier New"/>
          <w:szCs w:val="24"/>
        </w:rPr>
        <w:t>Exhibit</w:t>
      </w:r>
      <w:r w:rsidRPr="007864B4" w:rsidR="00DD3D26">
        <w:rPr>
          <w:rStyle w:val="aExhibitColor"/>
          <w:rFonts w:cs="Courier New"/>
          <w:szCs w:val="24"/>
        </w:rPr>
        <w:t xml:space="preserve"> </w:t>
      </w:r>
      <w:r w:rsidRPr="007864B4" w:rsidR="00CD2601">
        <w:rPr>
          <w:rStyle w:val="aExhibitColor"/>
          <w:rFonts w:cs="Courier New"/>
          <w:szCs w:val="24"/>
        </w:rPr>
        <w:t>12A</w:t>
      </w:r>
      <w:r w:rsidRPr="007864B4">
        <w:rPr>
          <w:rStyle w:val="aExhibitColor"/>
          <w:rFonts w:cs="Courier New"/>
          <w:szCs w:val="24"/>
        </w:rPr>
        <w:t>:</w:t>
      </w:r>
      <w:r w:rsidRPr="007864B4" w:rsidR="00982237">
        <w:rPr>
          <w:rStyle w:val="aExhibitColor"/>
          <w:rFonts w:cs="Courier New"/>
          <w:szCs w:val="24"/>
        </w:rPr>
        <w:tab/>
      </w:r>
      <w:r w:rsidRPr="007864B4" w:rsidR="002011D6">
        <w:rPr>
          <w:rFonts w:cs="Courier New"/>
          <w:b/>
          <w:szCs w:val="24"/>
        </w:rPr>
        <w:t xml:space="preserve">Estimated </w:t>
      </w:r>
      <w:r w:rsidRPr="007864B4" w:rsidR="00D0718D">
        <w:rPr>
          <w:rFonts w:cs="Courier New"/>
          <w:b/>
          <w:szCs w:val="24"/>
        </w:rPr>
        <w:t>Annual</w:t>
      </w:r>
      <w:r w:rsidRPr="007864B4" w:rsidR="00CD2601">
        <w:rPr>
          <w:rFonts w:cs="Courier New"/>
          <w:b/>
          <w:szCs w:val="24"/>
        </w:rPr>
        <w:t>ized</w:t>
      </w:r>
      <w:r w:rsidRPr="007864B4" w:rsidR="00D0718D">
        <w:rPr>
          <w:rFonts w:cs="Courier New"/>
          <w:b/>
          <w:szCs w:val="24"/>
        </w:rPr>
        <w:t xml:space="preserve"> </w:t>
      </w:r>
      <w:r w:rsidRPr="007864B4" w:rsidR="002011D6">
        <w:rPr>
          <w:rFonts w:cs="Courier New"/>
          <w:b/>
          <w:szCs w:val="24"/>
        </w:rPr>
        <w:t>Burden Hours</w:t>
      </w:r>
      <w:bookmarkEnd w:id="46"/>
      <w:bookmarkEnd w:id="47"/>
    </w:p>
    <w:tbl>
      <w:tblPr>
        <w:tblStyle w:val="aTable"/>
        <w:tblW w:w="5147" w:type="pct"/>
        <w:jc w:val="center"/>
        <w:tblLook w:val="00A0" w:firstRow="1" w:lastRow="0" w:firstColumn="1" w:lastColumn="0" w:noHBand="0" w:noVBand="0"/>
      </w:tblPr>
      <w:tblGrid>
        <w:gridCol w:w="2267"/>
        <w:gridCol w:w="1644"/>
        <w:gridCol w:w="1787"/>
        <w:gridCol w:w="1705"/>
        <w:gridCol w:w="1299"/>
        <w:gridCol w:w="923"/>
      </w:tblGrid>
      <w:tr w:rsidRPr="007864B4" w:rsidR="00806C31" w:rsidTr="00D97F41" w14:paraId="5DA9B18D" w14:textId="77777777">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rsidRPr="007864B4" w:rsidR="00806C31" w:rsidP="00166178" w:rsidRDefault="00806C31" w14:paraId="3C5B84B9" w14:textId="071D8FD2">
            <w:pPr>
              <w:pStyle w:val="aTableHeaderC"/>
              <w:spacing w:before="0" w:after="0"/>
              <w:rPr>
                <w:rFonts w:cs="Courier New"/>
                <w:szCs w:val="24"/>
              </w:rPr>
            </w:pPr>
            <w:r w:rsidRPr="007864B4">
              <w:rPr>
                <w:rFonts w:cs="Courier New"/>
                <w:szCs w:val="24"/>
              </w:rPr>
              <w:t xml:space="preserve">Type of </w:t>
            </w:r>
            <w:r w:rsidRPr="007864B4" w:rsidR="00F96DCA">
              <w:rPr>
                <w:rFonts w:cs="Courier New"/>
                <w:szCs w:val="24"/>
              </w:rPr>
              <w:t>Participant</w:t>
            </w:r>
          </w:p>
        </w:tc>
        <w:tc>
          <w:tcPr>
            <w:tcW w:w="854" w:type="pct"/>
            <w:shd w:val="clear" w:color="auto" w:fill="auto"/>
            <w:hideMark/>
          </w:tcPr>
          <w:p w:rsidRPr="007864B4" w:rsidR="00806C31" w:rsidP="00166178" w:rsidRDefault="00806C31" w14:paraId="1DFF8A0C" w14:textId="77777777">
            <w:pPr>
              <w:pStyle w:val="aTableHeaderC"/>
              <w:spacing w:before="0" w:after="0"/>
              <w:rPr>
                <w:rFonts w:cs="Courier New"/>
                <w:szCs w:val="24"/>
              </w:rPr>
            </w:pPr>
            <w:r w:rsidRPr="007864B4">
              <w:rPr>
                <w:rFonts w:cs="Courier New"/>
                <w:szCs w:val="24"/>
              </w:rPr>
              <w:t>Form Name</w:t>
            </w:r>
          </w:p>
        </w:tc>
        <w:tc>
          <w:tcPr>
            <w:tcW w:w="928" w:type="pct"/>
            <w:shd w:val="clear" w:color="auto" w:fill="auto"/>
            <w:hideMark/>
          </w:tcPr>
          <w:p w:rsidRPr="007864B4" w:rsidR="00806C31" w:rsidP="00166178" w:rsidRDefault="00806C31" w14:paraId="6F5FA3DB" w14:textId="197268E7">
            <w:pPr>
              <w:pStyle w:val="aTableHeaderC"/>
              <w:spacing w:before="0" w:after="0"/>
              <w:rPr>
                <w:rFonts w:cs="Courier New"/>
                <w:szCs w:val="24"/>
              </w:rPr>
            </w:pPr>
            <w:r w:rsidRPr="007864B4">
              <w:rPr>
                <w:rFonts w:cs="Courier New"/>
                <w:szCs w:val="24"/>
              </w:rPr>
              <w:t xml:space="preserve">No. of </w:t>
            </w:r>
            <w:r w:rsidRPr="007864B4" w:rsidR="00F96DCA">
              <w:rPr>
                <w:rFonts w:cs="Courier New"/>
                <w:szCs w:val="24"/>
              </w:rPr>
              <w:t>Participants</w:t>
            </w:r>
          </w:p>
        </w:tc>
        <w:tc>
          <w:tcPr>
            <w:tcW w:w="0" w:type="auto"/>
            <w:shd w:val="clear" w:color="auto" w:fill="auto"/>
            <w:hideMark/>
          </w:tcPr>
          <w:p w:rsidRPr="007864B4" w:rsidR="00806C31" w:rsidP="00166178" w:rsidRDefault="00806C31" w14:paraId="431DFCEC" w14:textId="07B83C6D">
            <w:pPr>
              <w:pStyle w:val="aTableHeaderC"/>
              <w:spacing w:before="0" w:after="0"/>
              <w:rPr>
                <w:rFonts w:cs="Courier New"/>
                <w:szCs w:val="24"/>
              </w:rPr>
            </w:pPr>
            <w:r w:rsidRPr="007864B4">
              <w:rPr>
                <w:rFonts w:cs="Courier New"/>
                <w:szCs w:val="24"/>
              </w:rPr>
              <w:t xml:space="preserve">No. of Responses Per </w:t>
            </w:r>
            <w:r w:rsidRPr="007864B4" w:rsidR="00F96DCA">
              <w:rPr>
                <w:rFonts w:cs="Courier New"/>
                <w:szCs w:val="24"/>
              </w:rPr>
              <w:t>Participant</w:t>
            </w:r>
          </w:p>
        </w:tc>
        <w:tc>
          <w:tcPr>
            <w:tcW w:w="0" w:type="auto"/>
            <w:shd w:val="clear" w:color="auto" w:fill="auto"/>
            <w:hideMark/>
          </w:tcPr>
          <w:p w:rsidRPr="007864B4" w:rsidR="00806C31" w:rsidP="00166178" w:rsidRDefault="00806C31" w14:paraId="707CC704" w14:textId="77777777">
            <w:pPr>
              <w:pStyle w:val="aTableHeaderC"/>
              <w:spacing w:before="0" w:after="0"/>
              <w:rPr>
                <w:rFonts w:cs="Courier New"/>
                <w:szCs w:val="24"/>
              </w:rPr>
            </w:pPr>
            <w:r w:rsidRPr="007864B4">
              <w:rPr>
                <w:rFonts w:cs="Courier New"/>
                <w:szCs w:val="24"/>
              </w:rPr>
              <w:t xml:space="preserve">Average Burden Per Response (in Hours) </w:t>
            </w:r>
          </w:p>
        </w:tc>
        <w:tc>
          <w:tcPr>
            <w:tcW w:w="479" w:type="pct"/>
            <w:shd w:val="clear" w:color="auto" w:fill="auto"/>
            <w:hideMark/>
          </w:tcPr>
          <w:p w:rsidRPr="007864B4" w:rsidR="00806C31" w:rsidP="00166178" w:rsidRDefault="00806C31" w14:paraId="2F474EE0" w14:textId="4C97C851">
            <w:pPr>
              <w:pStyle w:val="aTableHeaderC"/>
              <w:spacing w:before="0" w:after="0"/>
              <w:rPr>
                <w:rFonts w:cs="Courier New"/>
                <w:szCs w:val="24"/>
              </w:rPr>
            </w:pPr>
            <w:r w:rsidRPr="007864B4">
              <w:rPr>
                <w:rFonts w:cs="Courier New"/>
                <w:szCs w:val="24"/>
              </w:rPr>
              <w:t>Total Burden</w:t>
            </w:r>
            <w:r w:rsidRPr="007864B4" w:rsidR="00DD691F">
              <w:rPr>
                <w:rFonts w:cs="Courier New"/>
                <w:szCs w:val="24"/>
              </w:rPr>
              <w:t xml:space="preserve"> </w:t>
            </w:r>
            <w:r w:rsidRPr="007864B4">
              <w:rPr>
                <w:rFonts w:cs="Courier New"/>
                <w:szCs w:val="24"/>
              </w:rPr>
              <w:t>Hours</w:t>
            </w:r>
          </w:p>
        </w:tc>
      </w:tr>
      <w:tr w:rsidRPr="007864B4" w:rsidR="00CE184D" w:rsidTr="00D97F41" w14:paraId="5BB23BA9"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rsidRPr="007864B4" w:rsidR="00CE184D" w:rsidP="00166178" w:rsidRDefault="000405BC" w14:paraId="3A30E6E3" w14:textId="33391419">
            <w:pPr>
              <w:pStyle w:val="aTableBodyLeft"/>
              <w:spacing w:before="0" w:after="0"/>
              <w:rPr>
                <w:rFonts w:cs="Courier New"/>
                <w:szCs w:val="24"/>
              </w:rPr>
            </w:pPr>
            <w:r w:rsidRPr="007864B4">
              <w:rPr>
                <w:rFonts w:cs="Courier New"/>
                <w:szCs w:val="24"/>
              </w:rPr>
              <w:t>Individual</w:t>
            </w:r>
            <w:r w:rsidRPr="007864B4" w:rsidR="00070170">
              <w:rPr>
                <w:rFonts w:cs="Courier New"/>
                <w:szCs w:val="24"/>
              </w:rPr>
              <w:t>s</w:t>
            </w:r>
            <w:r w:rsidRPr="007864B4">
              <w:rPr>
                <w:rFonts w:cs="Courier New"/>
                <w:szCs w:val="24"/>
              </w:rPr>
              <w:t xml:space="preserve"> born in Mexico, Guatemala, China, Vietnam, the Philippines, or India</w:t>
            </w:r>
          </w:p>
        </w:tc>
        <w:tc>
          <w:tcPr>
            <w:tcW w:w="854" w:type="pct"/>
            <w:shd w:val="clear" w:color="auto" w:fill="auto"/>
            <w:hideMark/>
          </w:tcPr>
          <w:p w:rsidRPr="007864B4" w:rsidR="00CE184D" w:rsidP="00166178" w:rsidRDefault="00414C28" w14:paraId="0116742D" w14:textId="1DEF102F">
            <w:pPr>
              <w:pStyle w:val="aTableBodyLeft"/>
              <w:spacing w:before="0" w:after="0"/>
              <w:rPr>
                <w:rFonts w:cs="Courier New"/>
                <w:szCs w:val="24"/>
              </w:rPr>
            </w:pPr>
            <w:r w:rsidRPr="007864B4">
              <w:rPr>
                <w:rFonts w:cs="Courier New"/>
                <w:color w:val="000000" w:themeColor="text1"/>
                <w:szCs w:val="24"/>
              </w:rPr>
              <w:t xml:space="preserve">Screener </w:t>
            </w:r>
            <w:r w:rsidRPr="007864B4" w:rsidR="004C2635">
              <w:rPr>
                <w:rFonts w:cs="Courier New"/>
                <w:color w:val="000000" w:themeColor="text1"/>
                <w:szCs w:val="24"/>
              </w:rPr>
              <w:t>Att</w:t>
            </w:r>
            <w:r w:rsidRPr="007864B4" w:rsidR="00004178">
              <w:rPr>
                <w:rFonts w:cs="Courier New"/>
                <w:color w:val="000000" w:themeColor="text1"/>
                <w:szCs w:val="24"/>
              </w:rPr>
              <w:t>achment</w:t>
            </w:r>
            <w:r w:rsidRPr="007864B4" w:rsidR="004C2635">
              <w:rPr>
                <w:rFonts w:cs="Courier New"/>
                <w:color w:val="000000" w:themeColor="text1"/>
                <w:szCs w:val="24"/>
              </w:rPr>
              <w:t xml:space="preserve"> </w:t>
            </w:r>
            <w:r w:rsidRPr="007864B4" w:rsidR="00064D81">
              <w:rPr>
                <w:rFonts w:cs="Courier New"/>
                <w:color w:val="000000" w:themeColor="text1"/>
                <w:szCs w:val="24"/>
              </w:rPr>
              <w:t>1a</w:t>
            </w:r>
          </w:p>
        </w:tc>
        <w:tc>
          <w:tcPr>
            <w:tcW w:w="928" w:type="pct"/>
            <w:shd w:val="clear" w:color="auto" w:fill="auto"/>
            <w:hideMark/>
          </w:tcPr>
          <w:p w:rsidRPr="007864B4" w:rsidR="00CE184D" w:rsidP="00166178" w:rsidRDefault="00BC4F61" w14:paraId="5573906D" w14:textId="16E9BBE5">
            <w:pPr>
              <w:pStyle w:val="aTableBodyLeft"/>
              <w:spacing w:before="0" w:after="0"/>
              <w:jc w:val="center"/>
              <w:rPr>
                <w:rFonts w:cs="Courier New"/>
                <w:szCs w:val="24"/>
              </w:rPr>
            </w:pPr>
            <w:r w:rsidRPr="007864B4">
              <w:rPr>
                <w:rFonts w:cs="Courier New"/>
                <w:szCs w:val="24"/>
              </w:rPr>
              <w:t>1,080</w:t>
            </w:r>
          </w:p>
        </w:tc>
        <w:tc>
          <w:tcPr>
            <w:tcW w:w="0" w:type="auto"/>
            <w:shd w:val="clear" w:color="auto" w:fill="auto"/>
            <w:hideMark/>
          </w:tcPr>
          <w:p w:rsidRPr="007864B4" w:rsidR="00CE184D" w:rsidP="00166178" w:rsidRDefault="00CE184D" w14:paraId="4D789AA3" w14:textId="77777777">
            <w:pPr>
              <w:pStyle w:val="aTableBodyLeft"/>
              <w:spacing w:before="0" w:after="0"/>
              <w:jc w:val="center"/>
              <w:rPr>
                <w:rFonts w:cs="Courier New"/>
                <w:szCs w:val="24"/>
              </w:rPr>
            </w:pPr>
            <w:r w:rsidRPr="007864B4">
              <w:rPr>
                <w:rFonts w:cs="Courier New"/>
                <w:szCs w:val="24"/>
              </w:rPr>
              <w:t>1</w:t>
            </w:r>
          </w:p>
        </w:tc>
        <w:tc>
          <w:tcPr>
            <w:tcW w:w="0" w:type="auto"/>
            <w:shd w:val="clear" w:color="auto" w:fill="auto"/>
            <w:hideMark/>
          </w:tcPr>
          <w:p w:rsidRPr="007864B4" w:rsidR="00CE184D" w:rsidP="00166178" w:rsidRDefault="004C61F6" w14:paraId="26D139E1" w14:textId="724E808A">
            <w:pPr>
              <w:pStyle w:val="aTableBodyLeft"/>
              <w:spacing w:before="0" w:after="0"/>
              <w:jc w:val="center"/>
              <w:rPr>
                <w:rFonts w:cs="Courier New"/>
                <w:szCs w:val="24"/>
              </w:rPr>
            </w:pPr>
            <w:r w:rsidRPr="007864B4">
              <w:rPr>
                <w:rFonts w:cs="Courier New"/>
                <w:szCs w:val="24"/>
              </w:rPr>
              <w:t>8/60</w:t>
            </w:r>
          </w:p>
        </w:tc>
        <w:tc>
          <w:tcPr>
            <w:tcW w:w="479" w:type="pct"/>
            <w:shd w:val="clear" w:color="auto" w:fill="auto"/>
            <w:hideMark/>
          </w:tcPr>
          <w:p w:rsidRPr="007864B4" w:rsidR="00CE184D" w:rsidP="00166178" w:rsidRDefault="00BC4F61" w14:paraId="43A63E56" w14:textId="73377C88">
            <w:pPr>
              <w:pStyle w:val="aTableBodyLeft"/>
              <w:spacing w:before="0" w:after="0"/>
              <w:jc w:val="center"/>
              <w:rPr>
                <w:rFonts w:cs="Courier New"/>
                <w:szCs w:val="24"/>
              </w:rPr>
            </w:pPr>
            <w:r w:rsidRPr="007864B4">
              <w:rPr>
                <w:rFonts w:cs="Courier New"/>
                <w:szCs w:val="24"/>
              </w:rPr>
              <w:t>144</w:t>
            </w:r>
            <w:r w:rsidRPr="007864B4" w:rsidR="005C04E6">
              <w:rPr>
                <w:rFonts w:cs="Courier New"/>
                <w:szCs w:val="24"/>
              </w:rPr>
              <w:t>.0</w:t>
            </w:r>
            <w:r w:rsidRPr="007864B4" w:rsidR="00857857">
              <w:rPr>
                <w:rFonts w:cs="Courier New"/>
                <w:szCs w:val="24"/>
              </w:rPr>
              <w:t>0</w:t>
            </w:r>
          </w:p>
        </w:tc>
      </w:tr>
      <w:tr w:rsidRPr="007864B4" w:rsidR="00070170" w:rsidTr="00D97F41" w14:paraId="6DAD0C46"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rsidRPr="007864B4" w:rsidR="00070170" w:rsidP="00166178" w:rsidRDefault="00070170" w14:paraId="58956588" w14:textId="5A69311D">
            <w:pPr>
              <w:pStyle w:val="aTableBodyLeft"/>
              <w:spacing w:before="0" w:after="0"/>
              <w:rPr>
                <w:rFonts w:cs="Courier New"/>
                <w:szCs w:val="24"/>
              </w:rPr>
            </w:pPr>
            <w:r w:rsidRPr="007864B4">
              <w:rPr>
                <w:rFonts w:cs="Courier New"/>
                <w:szCs w:val="24"/>
              </w:rPr>
              <w:t>Healthcare providers (nurses, nurse practitioners, physician assistants)</w:t>
            </w:r>
          </w:p>
        </w:tc>
        <w:tc>
          <w:tcPr>
            <w:tcW w:w="854" w:type="pct"/>
            <w:shd w:val="clear" w:color="auto" w:fill="auto"/>
          </w:tcPr>
          <w:p w:rsidRPr="007864B4" w:rsidR="00070170" w:rsidP="00166178" w:rsidRDefault="00070170" w14:paraId="7664F04A" w14:textId="3C0AD127">
            <w:pPr>
              <w:pStyle w:val="aTableBodyLeft"/>
              <w:spacing w:before="0" w:after="0"/>
              <w:rPr>
                <w:rFonts w:cs="Courier New"/>
                <w:color w:val="000000" w:themeColor="text1"/>
                <w:szCs w:val="24"/>
              </w:rPr>
            </w:pPr>
            <w:r w:rsidRPr="007864B4">
              <w:rPr>
                <w:rFonts w:cs="Courier New"/>
                <w:color w:val="000000" w:themeColor="text1"/>
                <w:szCs w:val="24"/>
              </w:rPr>
              <w:t>Screener Attachment</w:t>
            </w:r>
            <w:r w:rsidRPr="007864B4" w:rsidR="00064D81">
              <w:rPr>
                <w:rFonts w:cs="Courier New"/>
                <w:color w:val="000000" w:themeColor="text1"/>
                <w:szCs w:val="24"/>
              </w:rPr>
              <w:t xml:space="preserve"> </w:t>
            </w:r>
            <w:r w:rsidRPr="007864B4" w:rsidR="009A068C">
              <w:rPr>
                <w:rFonts w:cs="Courier New"/>
                <w:color w:val="000000" w:themeColor="text1"/>
                <w:szCs w:val="24"/>
              </w:rPr>
              <w:t>1b</w:t>
            </w:r>
          </w:p>
        </w:tc>
        <w:tc>
          <w:tcPr>
            <w:tcW w:w="928" w:type="pct"/>
            <w:shd w:val="clear" w:color="auto" w:fill="auto"/>
          </w:tcPr>
          <w:p w:rsidRPr="007864B4" w:rsidR="00070170" w:rsidP="00166178" w:rsidRDefault="00BC4F61" w14:paraId="19633794" w14:textId="6849AB49">
            <w:pPr>
              <w:pStyle w:val="aTableBodyLeft"/>
              <w:spacing w:before="0" w:after="0"/>
              <w:jc w:val="center"/>
              <w:rPr>
                <w:rFonts w:cs="Courier New"/>
                <w:szCs w:val="24"/>
              </w:rPr>
            </w:pPr>
            <w:r w:rsidRPr="007864B4">
              <w:rPr>
                <w:rFonts w:cs="Courier New"/>
                <w:szCs w:val="24"/>
              </w:rPr>
              <w:t>120</w:t>
            </w:r>
          </w:p>
        </w:tc>
        <w:tc>
          <w:tcPr>
            <w:tcW w:w="0" w:type="auto"/>
            <w:shd w:val="clear" w:color="auto" w:fill="auto"/>
          </w:tcPr>
          <w:p w:rsidRPr="007864B4" w:rsidR="00070170" w:rsidP="00166178" w:rsidRDefault="00070170" w14:paraId="0E57E370" w14:textId="050C44B6">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070170" w:rsidP="00166178" w:rsidRDefault="00070170" w14:paraId="5CBCFBC7" w14:textId="0739E719">
            <w:pPr>
              <w:pStyle w:val="aTableBodyLeft"/>
              <w:spacing w:before="0" w:after="0"/>
              <w:jc w:val="center"/>
              <w:rPr>
                <w:rFonts w:cs="Courier New"/>
                <w:szCs w:val="24"/>
              </w:rPr>
            </w:pPr>
            <w:r w:rsidRPr="007864B4">
              <w:rPr>
                <w:rFonts w:cs="Courier New"/>
                <w:szCs w:val="24"/>
              </w:rPr>
              <w:t>8/60</w:t>
            </w:r>
          </w:p>
        </w:tc>
        <w:tc>
          <w:tcPr>
            <w:tcW w:w="479" w:type="pct"/>
            <w:shd w:val="clear" w:color="auto" w:fill="auto"/>
          </w:tcPr>
          <w:p w:rsidRPr="007864B4" w:rsidR="00070170" w:rsidP="00166178" w:rsidRDefault="00BC4F61" w14:paraId="5913F50E" w14:textId="6F1901AB">
            <w:pPr>
              <w:pStyle w:val="aTableBodyLeft"/>
              <w:spacing w:before="0" w:after="0"/>
              <w:jc w:val="center"/>
              <w:rPr>
                <w:rFonts w:cs="Courier New"/>
                <w:szCs w:val="24"/>
              </w:rPr>
            </w:pPr>
            <w:r w:rsidRPr="007864B4">
              <w:rPr>
                <w:rFonts w:cs="Courier New"/>
                <w:szCs w:val="24"/>
              </w:rPr>
              <w:t>16</w:t>
            </w:r>
            <w:r w:rsidRPr="007864B4" w:rsidR="00B43E2D">
              <w:rPr>
                <w:rFonts w:cs="Courier New"/>
                <w:szCs w:val="24"/>
              </w:rPr>
              <w:t>.00</w:t>
            </w:r>
          </w:p>
        </w:tc>
      </w:tr>
      <w:tr w:rsidRPr="007864B4" w:rsidR="00CD2601" w:rsidTr="00D97F41" w14:paraId="3DFA4EA1"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7864B4" w:rsidR="00CD2601" w:rsidP="00166178" w:rsidRDefault="00070170" w14:paraId="3F0F88B7" w14:textId="2B58695F">
            <w:pPr>
              <w:pStyle w:val="aTableBodyLeft"/>
              <w:spacing w:before="0" w:after="0"/>
              <w:rPr>
                <w:rFonts w:cs="Courier New"/>
                <w:szCs w:val="24"/>
              </w:rPr>
            </w:pPr>
            <w:r w:rsidRPr="007864B4">
              <w:rPr>
                <w:rFonts w:cs="Courier New"/>
                <w:szCs w:val="24"/>
              </w:rPr>
              <w:t>Healthcare providers (physicians)</w:t>
            </w:r>
          </w:p>
        </w:tc>
        <w:tc>
          <w:tcPr>
            <w:tcW w:w="854" w:type="pct"/>
            <w:shd w:val="clear" w:color="auto" w:fill="auto"/>
          </w:tcPr>
          <w:p w:rsidRPr="007864B4" w:rsidR="00CD2601" w:rsidP="00166178" w:rsidRDefault="00070170" w14:paraId="51FCB690" w14:textId="3D7DA66B">
            <w:pPr>
              <w:pStyle w:val="aTableBodyLeft"/>
              <w:spacing w:before="0" w:after="0"/>
              <w:rPr>
                <w:rFonts w:cs="Courier New"/>
                <w:color w:val="000000" w:themeColor="text1"/>
                <w:szCs w:val="24"/>
              </w:rPr>
            </w:pPr>
            <w:r w:rsidRPr="007864B4">
              <w:rPr>
                <w:rFonts w:cs="Courier New"/>
                <w:color w:val="000000" w:themeColor="text1"/>
                <w:szCs w:val="24"/>
              </w:rPr>
              <w:t>Screener Attachment</w:t>
            </w:r>
            <w:r w:rsidRPr="007864B4" w:rsidR="001C503C">
              <w:rPr>
                <w:rFonts w:cs="Courier New"/>
                <w:color w:val="000000" w:themeColor="text1"/>
                <w:szCs w:val="24"/>
              </w:rPr>
              <w:t xml:space="preserve"> 1</w:t>
            </w:r>
            <w:r w:rsidRPr="007864B4" w:rsidR="00F33CE2">
              <w:rPr>
                <w:rFonts w:cs="Courier New"/>
                <w:color w:val="000000" w:themeColor="text1"/>
                <w:szCs w:val="24"/>
              </w:rPr>
              <w:t>c</w:t>
            </w:r>
            <w:r w:rsidRPr="007864B4">
              <w:rPr>
                <w:rFonts w:cs="Courier New"/>
                <w:color w:val="000000" w:themeColor="text1"/>
                <w:szCs w:val="24"/>
              </w:rPr>
              <w:t xml:space="preserve"> </w:t>
            </w:r>
          </w:p>
        </w:tc>
        <w:tc>
          <w:tcPr>
            <w:tcW w:w="928" w:type="pct"/>
            <w:shd w:val="clear" w:color="auto" w:fill="auto"/>
          </w:tcPr>
          <w:p w:rsidRPr="007864B4" w:rsidR="00CD2601" w:rsidP="00166178" w:rsidRDefault="00BC4F61" w14:paraId="66F4833C" w14:textId="05AE9C91">
            <w:pPr>
              <w:pStyle w:val="aTableBodyLeft"/>
              <w:spacing w:before="0" w:after="0"/>
              <w:jc w:val="center"/>
              <w:rPr>
                <w:rFonts w:cs="Courier New"/>
                <w:szCs w:val="24"/>
              </w:rPr>
            </w:pPr>
            <w:r w:rsidRPr="007864B4">
              <w:rPr>
                <w:rFonts w:cs="Courier New"/>
                <w:szCs w:val="24"/>
              </w:rPr>
              <w:t>40</w:t>
            </w:r>
          </w:p>
        </w:tc>
        <w:tc>
          <w:tcPr>
            <w:tcW w:w="0" w:type="auto"/>
            <w:shd w:val="clear" w:color="auto" w:fill="auto"/>
          </w:tcPr>
          <w:p w:rsidRPr="007864B4" w:rsidR="00CD2601" w:rsidP="00166178" w:rsidRDefault="00070170" w14:paraId="4D5B753B" w14:textId="03A3BE97">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CD2601" w:rsidP="00166178" w:rsidRDefault="00070170" w14:paraId="48AD2981" w14:textId="7BCF9960">
            <w:pPr>
              <w:pStyle w:val="aTableBodyLeft"/>
              <w:spacing w:before="0" w:after="0"/>
              <w:jc w:val="center"/>
              <w:rPr>
                <w:rFonts w:cs="Courier New"/>
                <w:szCs w:val="24"/>
              </w:rPr>
            </w:pPr>
            <w:r w:rsidRPr="007864B4">
              <w:rPr>
                <w:rFonts w:cs="Courier New"/>
                <w:szCs w:val="24"/>
              </w:rPr>
              <w:t>8/60</w:t>
            </w:r>
          </w:p>
        </w:tc>
        <w:tc>
          <w:tcPr>
            <w:tcW w:w="479" w:type="pct"/>
            <w:shd w:val="clear" w:color="auto" w:fill="auto"/>
          </w:tcPr>
          <w:p w:rsidRPr="007864B4" w:rsidR="00CD2601" w:rsidP="00166178" w:rsidRDefault="00BC4F61" w14:paraId="361E283C" w14:textId="190E85F1">
            <w:pPr>
              <w:pStyle w:val="aTableBodyLeft"/>
              <w:spacing w:before="0" w:after="0"/>
              <w:jc w:val="center"/>
              <w:rPr>
                <w:rFonts w:cs="Courier New"/>
                <w:szCs w:val="24"/>
              </w:rPr>
            </w:pPr>
            <w:r w:rsidRPr="007864B4">
              <w:rPr>
                <w:rFonts w:cs="Courier New"/>
                <w:szCs w:val="24"/>
              </w:rPr>
              <w:t>5.3</w:t>
            </w:r>
            <w:r w:rsidRPr="007864B4" w:rsidR="000A5A5F">
              <w:rPr>
                <w:rFonts w:cs="Courier New"/>
                <w:szCs w:val="24"/>
              </w:rPr>
              <w:t>3</w:t>
            </w:r>
          </w:p>
        </w:tc>
      </w:tr>
      <w:tr w:rsidRPr="007864B4" w:rsidR="00D97F41" w:rsidTr="00D97F41" w14:paraId="18F68116"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595959" w:themeFill="text1" w:themeFillTint="A6"/>
          </w:tcPr>
          <w:p w:rsidRPr="007864B4" w:rsidR="00D97F41" w:rsidP="00166178" w:rsidRDefault="00D97F41" w14:paraId="35CC1C78" w14:textId="77777777">
            <w:pPr>
              <w:pStyle w:val="aTableBodyLeft"/>
              <w:spacing w:before="0" w:after="0"/>
              <w:rPr>
                <w:rFonts w:cs="Courier New"/>
                <w:szCs w:val="24"/>
              </w:rPr>
            </w:pPr>
          </w:p>
        </w:tc>
        <w:tc>
          <w:tcPr>
            <w:tcW w:w="854" w:type="pct"/>
            <w:shd w:val="clear" w:color="auto" w:fill="595959" w:themeFill="text1" w:themeFillTint="A6"/>
          </w:tcPr>
          <w:p w:rsidRPr="007864B4" w:rsidR="00D97F41" w:rsidP="00166178" w:rsidRDefault="00D97F41" w14:paraId="726D02C7" w14:textId="77777777">
            <w:pPr>
              <w:pStyle w:val="aTableBodyLeft"/>
              <w:spacing w:before="0" w:after="0"/>
              <w:rPr>
                <w:rFonts w:cs="Courier New"/>
                <w:color w:val="000000" w:themeColor="text1"/>
                <w:szCs w:val="24"/>
              </w:rPr>
            </w:pPr>
          </w:p>
        </w:tc>
        <w:tc>
          <w:tcPr>
            <w:tcW w:w="928" w:type="pct"/>
            <w:shd w:val="clear" w:color="auto" w:fill="595959" w:themeFill="text1" w:themeFillTint="A6"/>
          </w:tcPr>
          <w:p w:rsidRPr="007864B4" w:rsidR="00D97F41" w:rsidP="00166178" w:rsidRDefault="00D97F41" w14:paraId="5B108EAB" w14:textId="77777777">
            <w:pPr>
              <w:pStyle w:val="aTableBodyLeft"/>
              <w:spacing w:before="0" w:after="0"/>
              <w:jc w:val="center"/>
              <w:rPr>
                <w:rFonts w:cs="Courier New"/>
                <w:szCs w:val="24"/>
              </w:rPr>
            </w:pPr>
          </w:p>
        </w:tc>
        <w:tc>
          <w:tcPr>
            <w:tcW w:w="0" w:type="auto"/>
            <w:shd w:val="clear" w:color="auto" w:fill="595959" w:themeFill="text1" w:themeFillTint="A6"/>
          </w:tcPr>
          <w:p w:rsidRPr="007864B4" w:rsidR="00D97F41" w:rsidP="00166178" w:rsidRDefault="00D97F41" w14:paraId="253E120F" w14:textId="77777777">
            <w:pPr>
              <w:pStyle w:val="aTableBodyLeft"/>
              <w:spacing w:before="0" w:after="0"/>
              <w:jc w:val="center"/>
              <w:rPr>
                <w:rFonts w:cs="Courier New"/>
                <w:szCs w:val="24"/>
              </w:rPr>
            </w:pPr>
          </w:p>
        </w:tc>
        <w:tc>
          <w:tcPr>
            <w:tcW w:w="0" w:type="auto"/>
            <w:shd w:val="clear" w:color="auto" w:fill="595959" w:themeFill="text1" w:themeFillTint="A6"/>
          </w:tcPr>
          <w:p w:rsidRPr="007864B4" w:rsidR="00D97F41" w:rsidP="00166178" w:rsidRDefault="00D97F41" w14:paraId="59479E6B" w14:textId="77777777">
            <w:pPr>
              <w:pStyle w:val="aTableBodyLeft"/>
              <w:spacing w:before="0" w:after="0"/>
              <w:jc w:val="center"/>
              <w:rPr>
                <w:rFonts w:cs="Courier New"/>
                <w:szCs w:val="24"/>
              </w:rPr>
            </w:pPr>
          </w:p>
        </w:tc>
        <w:tc>
          <w:tcPr>
            <w:tcW w:w="479" w:type="pct"/>
            <w:shd w:val="clear" w:color="auto" w:fill="595959" w:themeFill="text1" w:themeFillTint="A6"/>
          </w:tcPr>
          <w:p w:rsidRPr="007864B4" w:rsidR="00D97F41" w:rsidP="00166178" w:rsidRDefault="00D97F41" w14:paraId="2B9547F6" w14:textId="77777777">
            <w:pPr>
              <w:pStyle w:val="aTableBodyLeft"/>
              <w:spacing w:before="0" w:after="0"/>
              <w:jc w:val="center"/>
              <w:rPr>
                <w:rFonts w:cs="Courier New"/>
                <w:szCs w:val="24"/>
              </w:rPr>
            </w:pPr>
          </w:p>
        </w:tc>
      </w:tr>
      <w:tr w:rsidRPr="007864B4" w:rsidR="00D97F41" w:rsidTr="00D97F41" w14:paraId="29EC14E9"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7864B4" w:rsidR="00D97F41" w:rsidP="00D97F41" w:rsidRDefault="00D97F41" w14:paraId="43C2DEDE" w14:textId="4FEF2856">
            <w:pPr>
              <w:pStyle w:val="aTableBodyLeft"/>
              <w:spacing w:before="0" w:after="0"/>
              <w:rPr>
                <w:rFonts w:cs="Courier New"/>
                <w:szCs w:val="24"/>
              </w:rPr>
            </w:pPr>
            <w:r w:rsidRPr="007864B4">
              <w:rPr>
                <w:rFonts w:cs="Courier New"/>
                <w:szCs w:val="24"/>
              </w:rPr>
              <w:t>Individuals born in Mexico, Guatemala, China, Vietnam, the Philippines, or India</w:t>
            </w:r>
          </w:p>
        </w:tc>
        <w:tc>
          <w:tcPr>
            <w:tcW w:w="854" w:type="pct"/>
            <w:shd w:val="clear" w:color="auto" w:fill="auto"/>
          </w:tcPr>
          <w:p w:rsidRPr="007864B4" w:rsidR="00D97F41" w:rsidP="00D97F41" w:rsidRDefault="00D97F41" w14:paraId="25ECB521" w14:textId="0B55EB33">
            <w:pPr>
              <w:pStyle w:val="aTableBodyLeft"/>
              <w:spacing w:before="0" w:after="0"/>
              <w:rPr>
                <w:rFonts w:cs="Courier New"/>
                <w:color w:val="000000" w:themeColor="text1"/>
                <w:szCs w:val="24"/>
              </w:rPr>
            </w:pPr>
            <w:r w:rsidRPr="007864B4">
              <w:rPr>
                <w:rFonts w:cs="Courier New"/>
                <w:color w:val="000000" w:themeColor="text1"/>
                <w:szCs w:val="24"/>
              </w:rPr>
              <w:t>Consent Form Attachment</w:t>
            </w:r>
            <w:r w:rsidRPr="007864B4" w:rsidR="00914389">
              <w:rPr>
                <w:rFonts w:cs="Courier New"/>
                <w:color w:val="000000" w:themeColor="text1"/>
                <w:szCs w:val="24"/>
              </w:rPr>
              <w:t xml:space="preserve"> 2a</w:t>
            </w:r>
          </w:p>
        </w:tc>
        <w:tc>
          <w:tcPr>
            <w:tcW w:w="928" w:type="pct"/>
            <w:shd w:val="clear" w:color="auto" w:fill="auto"/>
          </w:tcPr>
          <w:p w:rsidRPr="007864B4" w:rsidR="00D97F41" w:rsidP="00D97F41" w:rsidRDefault="007864B4" w14:paraId="04ED7B99" w14:textId="0F07F403">
            <w:pPr>
              <w:pStyle w:val="aTableBodyLeft"/>
              <w:spacing w:before="0" w:after="0"/>
              <w:jc w:val="center"/>
              <w:rPr>
                <w:rFonts w:cs="Courier New"/>
                <w:szCs w:val="24"/>
              </w:rPr>
            </w:pPr>
            <w:r>
              <w:rPr>
                <w:rFonts w:cs="Courier New"/>
                <w:szCs w:val="24"/>
              </w:rPr>
              <w:t>84</w:t>
            </w:r>
          </w:p>
        </w:tc>
        <w:tc>
          <w:tcPr>
            <w:tcW w:w="0" w:type="auto"/>
            <w:shd w:val="clear" w:color="auto" w:fill="auto"/>
          </w:tcPr>
          <w:p w:rsidRPr="007864B4" w:rsidR="00D97F41" w:rsidP="00D97F41" w:rsidRDefault="00D97F41" w14:paraId="25AB506F" w14:textId="1D1AA87F">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D97F41" w14:paraId="3839807A" w14:textId="38AD99D0">
            <w:pPr>
              <w:pStyle w:val="aTableBodyLeft"/>
              <w:spacing w:before="0" w:after="0"/>
              <w:jc w:val="center"/>
              <w:rPr>
                <w:rFonts w:cs="Courier New"/>
                <w:szCs w:val="24"/>
              </w:rPr>
            </w:pPr>
            <w:r w:rsidRPr="007864B4">
              <w:rPr>
                <w:rFonts w:cs="Courier New"/>
                <w:szCs w:val="24"/>
              </w:rPr>
              <w:t>5/60</w:t>
            </w:r>
          </w:p>
        </w:tc>
        <w:tc>
          <w:tcPr>
            <w:tcW w:w="479" w:type="pct"/>
            <w:shd w:val="clear" w:color="auto" w:fill="auto"/>
          </w:tcPr>
          <w:p w:rsidRPr="007864B4" w:rsidR="00D97F41" w:rsidP="00D97F41" w:rsidRDefault="007864B4" w14:paraId="11028D1C" w14:textId="3F28BE5A">
            <w:pPr>
              <w:pStyle w:val="aTableBodyLeft"/>
              <w:spacing w:before="0" w:after="0"/>
              <w:jc w:val="center"/>
              <w:rPr>
                <w:rFonts w:cs="Courier New"/>
                <w:szCs w:val="24"/>
              </w:rPr>
            </w:pPr>
            <w:r>
              <w:rPr>
                <w:rFonts w:cs="Courier New"/>
                <w:szCs w:val="24"/>
              </w:rPr>
              <w:t>7</w:t>
            </w:r>
          </w:p>
        </w:tc>
      </w:tr>
      <w:tr w:rsidRPr="007864B4" w:rsidR="00D97F41" w:rsidTr="00D97F41" w14:paraId="611484E9"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rsidRPr="007864B4" w:rsidR="00D97F41" w:rsidP="00D97F41" w:rsidRDefault="00D97F41" w14:paraId="60EAE8CA" w14:textId="24EB3EDD">
            <w:pPr>
              <w:pStyle w:val="aTableBodyLeft"/>
              <w:spacing w:before="0" w:after="0"/>
              <w:rPr>
                <w:rFonts w:cs="Courier New"/>
                <w:szCs w:val="24"/>
              </w:rPr>
            </w:pPr>
            <w:r w:rsidRPr="007864B4">
              <w:rPr>
                <w:rFonts w:cs="Courier New"/>
                <w:szCs w:val="24"/>
              </w:rPr>
              <w:t>Healthcare providers (nurses, nurse practitioners, physician assistants)</w:t>
            </w:r>
          </w:p>
        </w:tc>
        <w:tc>
          <w:tcPr>
            <w:tcW w:w="854" w:type="pct"/>
            <w:shd w:val="clear" w:color="auto" w:fill="auto"/>
          </w:tcPr>
          <w:p w:rsidRPr="007864B4" w:rsidR="00D97F41" w:rsidP="00D97F41" w:rsidRDefault="00D97F41" w14:paraId="2EF1656D" w14:textId="6A64F1D5">
            <w:pPr>
              <w:pStyle w:val="aTableBodyLeft"/>
              <w:spacing w:before="0" w:after="0"/>
              <w:rPr>
                <w:rFonts w:cs="Courier New"/>
                <w:color w:val="000000" w:themeColor="text1"/>
                <w:szCs w:val="24"/>
              </w:rPr>
            </w:pPr>
            <w:r w:rsidRPr="007864B4">
              <w:rPr>
                <w:rFonts w:cs="Courier New"/>
                <w:color w:val="000000" w:themeColor="text1"/>
                <w:szCs w:val="24"/>
              </w:rPr>
              <w:t>Consent Form Attachment</w:t>
            </w:r>
            <w:r w:rsidRPr="007864B4" w:rsidR="00914389">
              <w:rPr>
                <w:rFonts w:cs="Courier New"/>
                <w:color w:val="000000" w:themeColor="text1"/>
                <w:szCs w:val="24"/>
              </w:rPr>
              <w:t xml:space="preserve"> 2b</w:t>
            </w:r>
          </w:p>
        </w:tc>
        <w:tc>
          <w:tcPr>
            <w:tcW w:w="928" w:type="pct"/>
            <w:shd w:val="clear" w:color="auto" w:fill="auto"/>
          </w:tcPr>
          <w:p w:rsidRPr="007864B4" w:rsidR="00D97F41" w:rsidP="00D97F41" w:rsidRDefault="007864B4" w14:paraId="7DCCCA7B" w14:textId="191B636E">
            <w:pPr>
              <w:pStyle w:val="aTableBodyLeft"/>
              <w:spacing w:before="0" w:after="0"/>
              <w:jc w:val="center"/>
              <w:rPr>
                <w:rFonts w:cs="Courier New"/>
                <w:szCs w:val="24"/>
              </w:rPr>
            </w:pPr>
            <w:r>
              <w:rPr>
                <w:rFonts w:cs="Courier New"/>
                <w:szCs w:val="24"/>
              </w:rPr>
              <w:t>28</w:t>
            </w:r>
          </w:p>
        </w:tc>
        <w:tc>
          <w:tcPr>
            <w:tcW w:w="0" w:type="auto"/>
            <w:shd w:val="clear" w:color="auto" w:fill="auto"/>
          </w:tcPr>
          <w:p w:rsidRPr="007864B4" w:rsidR="00D97F41" w:rsidP="00D97F41" w:rsidRDefault="00D97F41" w14:paraId="3480C041" w14:textId="6F4DDA9E">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D97F41" w14:paraId="4A5C42EC" w14:textId="1E3A509A">
            <w:pPr>
              <w:pStyle w:val="aTableBodyLeft"/>
              <w:spacing w:before="0" w:after="0"/>
              <w:jc w:val="center"/>
              <w:rPr>
                <w:rFonts w:cs="Courier New"/>
                <w:szCs w:val="24"/>
              </w:rPr>
            </w:pPr>
            <w:r w:rsidRPr="007864B4">
              <w:rPr>
                <w:rFonts w:cs="Courier New"/>
                <w:szCs w:val="24"/>
              </w:rPr>
              <w:t>5/60</w:t>
            </w:r>
          </w:p>
        </w:tc>
        <w:tc>
          <w:tcPr>
            <w:tcW w:w="479" w:type="pct"/>
            <w:shd w:val="clear" w:color="auto" w:fill="auto"/>
          </w:tcPr>
          <w:p w:rsidRPr="007864B4" w:rsidR="00D97F41" w:rsidP="00D97F41" w:rsidRDefault="007864B4" w14:paraId="5080323F" w14:textId="4AC2398B">
            <w:pPr>
              <w:pStyle w:val="aTableBodyLeft"/>
              <w:spacing w:before="0" w:after="0"/>
              <w:jc w:val="center"/>
              <w:rPr>
                <w:rFonts w:cs="Courier New"/>
                <w:szCs w:val="24"/>
              </w:rPr>
            </w:pPr>
            <w:r>
              <w:rPr>
                <w:rFonts w:cs="Courier New"/>
                <w:szCs w:val="24"/>
              </w:rPr>
              <w:t>2.33</w:t>
            </w:r>
          </w:p>
        </w:tc>
      </w:tr>
      <w:tr w:rsidRPr="007864B4" w:rsidR="00D97F41" w:rsidTr="00D97F41" w14:paraId="1D319C29"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7864B4" w:rsidR="00D97F41" w:rsidP="00D97F41" w:rsidRDefault="00D97F41" w14:paraId="16156DAC" w14:textId="6FD77308">
            <w:pPr>
              <w:pStyle w:val="aTableBodyLeft"/>
              <w:spacing w:before="0" w:after="0"/>
              <w:rPr>
                <w:rFonts w:cs="Courier New"/>
                <w:szCs w:val="24"/>
              </w:rPr>
            </w:pPr>
            <w:r w:rsidRPr="007864B4">
              <w:rPr>
                <w:rFonts w:cs="Courier New"/>
                <w:szCs w:val="24"/>
              </w:rPr>
              <w:t>Healthcare providers (physicians)</w:t>
            </w:r>
          </w:p>
        </w:tc>
        <w:tc>
          <w:tcPr>
            <w:tcW w:w="854" w:type="pct"/>
            <w:shd w:val="clear" w:color="auto" w:fill="auto"/>
          </w:tcPr>
          <w:p w:rsidRPr="007864B4" w:rsidR="00D97F41" w:rsidP="00D97F41" w:rsidRDefault="00D97F41" w14:paraId="4F1D143C" w14:textId="6452FEB2">
            <w:pPr>
              <w:pStyle w:val="aTableBodyLeft"/>
              <w:spacing w:before="0" w:after="0"/>
              <w:rPr>
                <w:rFonts w:cs="Courier New"/>
                <w:color w:val="000000" w:themeColor="text1"/>
                <w:szCs w:val="24"/>
              </w:rPr>
            </w:pPr>
            <w:r w:rsidRPr="007864B4">
              <w:rPr>
                <w:rFonts w:cs="Courier New"/>
                <w:color w:val="000000" w:themeColor="text1"/>
                <w:szCs w:val="24"/>
              </w:rPr>
              <w:t>Consent Form Attachment</w:t>
            </w:r>
            <w:r w:rsidRPr="007864B4" w:rsidR="00914389">
              <w:rPr>
                <w:rFonts w:cs="Courier New"/>
                <w:color w:val="000000" w:themeColor="text1"/>
                <w:szCs w:val="24"/>
              </w:rPr>
              <w:t xml:space="preserve"> 2c</w:t>
            </w:r>
          </w:p>
        </w:tc>
        <w:tc>
          <w:tcPr>
            <w:tcW w:w="928" w:type="pct"/>
            <w:shd w:val="clear" w:color="auto" w:fill="auto"/>
          </w:tcPr>
          <w:p w:rsidRPr="007864B4" w:rsidR="00D97F41" w:rsidP="00D97F41" w:rsidRDefault="00D97F41" w14:paraId="299E16D8" w14:textId="3D297C1D">
            <w:pPr>
              <w:pStyle w:val="aTableBodyLeft"/>
              <w:spacing w:before="0" w:after="0"/>
              <w:jc w:val="center"/>
              <w:rPr>
                <w:rFonts w:cs="Courier New"/>
                <w:szCs w:val="24"/>
              </w:rPr>
            </w:pPr>
            <w:r w:rsidRPr="007864B4">
              <w:rPr>
                <w:rFonts w:cs="Courier New"/>
                <w:szCs w:val="24"/>
              </w:rPr>
              <w:t>12</w:t>
            </w:r>
          </w:p>
        </w:tc>
        <w:tc>
          <w:tcPr>
            <w:tcW w:w="0" w:type="auto"/>
            <w:shd w:val="clear" w:color="auto" w:fill="auto"/>
          </w:tcPr>
          <w:p w:rsidRPr="007864B4" w:rsidR="00D97F41" w:rsidP="00D97F41" w:rsidRDefault="00D97F41" w14:paraId="30DF162A" w14:textId="5A3B8D9A">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D97F41" w14:paraId="79621DD9" w14:textId="6D49CDD9">
            <w:pPr>
              <w:pStyle w:val="aTableBodyLeft"/>
              <w:spacing w:before="0" w:after="0"/>
              <w:jc w:val="center"/>
              <w:rPr>
                <w:rFonts w:cs="Courier New"/>
                <w:szCs w:val="24"/>
              </w:rPr>
            </w:pPr>
            <w:r w:rsidRPr="007864B4">
              <w:rPr>
                <w:rFonts w:cs="Courier New"/>
                <w:szCs w:val="24"/>
              </w:rPr>
              <w:t>5/60</w:t>
            </w:r>
          </w:p>
        </w:tc>
        <w:tc>
          <w:tcPr>
            <w:tcW w:w="479" w:type="pct"/>
            <w:shd w:val="clear" w:color="auto" w:fill="auto"/>
          </w:tcPr>
          <w:p w:rsidRPr="007864B4" w:rsidR="00D97F41" w:rsidP="00D97F41" w:rsidRDefault="00D97F41" w14:paraId="442010CF" w14:textId="2FEF029D">
            <w:pPr>
              <w:pStyle w:val="aTableBodyLeft"/>
              <w:spacing w:before="0" w:after="0"/>
              <w:jc w:val="center"/>
              <w:rPr>
                <w:rFonts w:cs="Courier New"/>
                <w:szCs w:val="24"/>
              </w:rPr>
            </w:pPr>
            <w:r w:rsidRPr="007864B4">
              <w:rPr>
                <w:rFonts w:cs="Courier New"/>
                <w:szCs w:val="24"/>
              </w:rPr>
              <w:t>1</w:t>
            </w:r>
          </w:p>
        </w:tc>
      </w:tr>
      <w:tr w:rsidRPr="007864B4" w:rsidR="00D97F41" w:rsidTr="00D97F41" w14:paraId="0F3C1212"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595959" w:themeFill="text1" w:themeFillTint="A6"/>
          </w:tcPr>
          <w:p w:rsidRPr="007864B4" w:rsidR="00D97F41" w:rsidP="00D97F41" w:rsidRDefault="00D97F41" w14:paraId="40D74206" w14:textId="77777777">
            <w:pPr>
              <w:pStyle w:val="aTableBodyLeft"/>
              <w:spacing w:before="0" w:after="0"/>
              <w:rPr>
                <w:rFonts w:cs="Courier New"/>
                <w:szCs w:val="24"/>
              </w:rPr>
            </w:pPr>
          </w:p>
        </w:tc>
        <w:tc>
          <w:tcPr>
            <w:tcW w:w="854" w:type="pct"/>
            <w:shd w:val="clear" w:color="auto" w:fill="595959" w:themeFill="text1" w:themeFillTint="A6"/>
          </w:tcPr>
          <w:p w:rsidRPr="007864B4" w:rsidR="00D97F41" w:rsidP="00D97F41" w:rsidRDefault="00D97F41" w14:paraId="1D0CAE08" w14:textId="77777777">
            <w:pPr>
              <w:pStyle w:val="aTableBodyLeft"/>
              <w:spacing w:before="0" w:after="0"/>
              <w:rPr>
                <w:rFonts w:cs="Courier New"/>
                <w:color w:val="000000" w:themeColor="text1"/>
                <w:szCs w:val="24"/>
              </w:rPr>
            </w:pPr>
          </w:p>
        </w:tc>
        <w:tc>
          <w:tcPr>
            <w:tcW w:w="928" w:type="pct"/>
            <w:shd w:val="clear" w:color="auto" w:fill="595959" w:themeFill="text1" w:themeFillTint="A6"/>
          </w:tcPr>
          <w:p w:rsidRPr="007864B4" w:rsidR="00D97F41" w:rsidP="00D97F41" w:rsidRDefault="00D97F41" w14:paraId="0A7D382F" w14:textId="77777777">
            <w:pPr>
              <w:pStyle w:val="aTableBodyLeft"/>
              <w:spacing w:before="0" w:after="0"/>
              <w:jc w:val="center"/>
              <w:rPr>
                <w:rFonts w:cs="Courier New"/>
                <w:szCs w:val="24"/>
              </w:rPr>
            </w:pPr>
          </w:p>
        </w:tc>
        <w:tc>
          <w:tcPr>
            <w:tcW w:w="0" w:type="auto"/>
            <w:shd w:val="clear" w:color="auto" w:fill="595959" w:themeFill="text1" w:themeFillTint="A6"/>
          </w:tcPr>
          <w:p w:rsidRPr="007864B4" w:rsidR="00D97F41" w:rsidP="00D97F41" w:rsidRDefault="00D97F41" w14:paraId="00E11D4C" w14:textId="77777777">
            <w:pPr>
              <w:pStyle w:val="aTableBodyLeft"/>
              <w:spacing w:before="0" w:after="0"/>
              <w:jc w:val="center"/>
              <w:rPr>
                <w:rFonts w:cs="Courier New"/>
                <w:szCs w:val="24"/>
              </w:rPr>
            </w:pPr>
          </w:p>
        </w:tc>
        <w:tc>
          <w:tcPr>
            <w:tcW w:w="0" w:type="auto"/>
            <w:shd w:val="clear" w:color="auto" w:fill="595959" w:themeFill="text1" w:themeFillTint="A6"/>
          </w:tcPr>
          <w:p w:rsidRPr="007864B4" w:rsidR="00D97F41" w:rsidP="00D97F41" w:rsidRDefault="00D97F41" w14:paraId="572DA541" w14:textId="77777777">
            <w:pPr>
              <w:pStyle w:val="aTableBodyLeft"/>
              <w:spacing w:before="0" w:after="0"/>
              <w:jc w:val="center"/>
              <w:rPr>
                <w:rFonts w:cs="Courier New"/>
                <w:szCs w:val="24"/>
              </w:rPr>
            </w:pPr>
          </w:p>
        </w:tc>
        <w:tc>
          <w:tcPr>
            <w:tcW w:w="479" w:type="pct"/>
            <w:shd w:val="clear" w:color="auto" w:fill="595959" w:themeFill="text1" w:themeFillTint="A6"/>
          </w:tcPr>
          <w:p w:rsidRPr="007864B4" w:rsidR="00D97F41" w:rsidP="00D97F41" w:rsidRDefault="00D97F41" w14:paraId="0D2994BF" w14:textId="77777777">
            <w:pPr>
              <w:pStyle w:val="aTableBodyLeft"/>
              <w:spacing w:before="0" w:after="0"/>
              <w:jc w:val="center"/>
              <w:rPr>
                <w:rFonts w:cs="Courier New"/>
                <w:szCs w:val="24"/>
              </w:rPr>
            </w:pPr>
          </w:p>
        </w:tc>
      </w:tr>
      <w:tr w:rsidRPr="007864B4" w:rsidR="00D97F41" w:rsidTr="00D97F41" w14:paraId="238CDA44"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7864B4" w:rsidR="00D97F41" w:rsidP="00D97F41" w:rsidRDefault="00D97F41" w14:paraId="0FF4970C" w14:textId="0BFE8183">
            <w:pPr>
              <w:pStyle w:val="aTableBodyLeft"/>
              <w:spacing w:before="0" w:after="0"/>
              <w:rPr>
                <w:rFonts w:cs="Courier New"/>
                <w:szCs w:val="24"/>
              </w:rPr>
            </w:pPr>
            <w:r w:rsidRPr="007864B4">
              <w:rPr>
                <w:rFonts w:cs="Courier New"/>
                <w:szCs w:val="24"/>
              </w:rPr>
              <w:lastRenderedPageBreak/>
              <w:t>Individual born in Mexico, Guatemala, China, Vietnam, the Philippines, or India</w:t>
            </w:r>
          </w:p>
        </w:tc>
        <w:tc>
          <w:tcPr>
            <w:tcW w:w="854" w:type="pct"/>
            <w:shd w:val="clear" w:color="auto" w:fill="auto"/>
          </w:tcPr>
          <w:p w:rsidRPr="007864B4" w:rsidR="00D97F41" w:rsidP="00D97F41" w:rsidRDefault="00D97F41" w14:paraId="51D7972F" w14:textId="77777777">
            <w:pPr>
              <w:pStyle w:val="aTableBodyLeft"/>
              <w:rPr>
                <w:rFonts w:cs="Courier New"/>
                <w:szCs w:val="24"/>
              </w:rPr>
            </w:pPr>
            <w:r w:rsidRPr="007864B4">
              <w:rPr>
                <w:rFonts w:cs="Courier New"/>
                <w:szCs w:val="24"/>
              </w:rPr>
              <w:t>Moderator’s Guide</w:t>
            </w:r>
          </w:p>
          <w:p w:rsidRPr="007864B4" w:rsidR="00D97F41" w:rsidP="00D97F41" w:rsidRDefault="00D97F41" w14:paraId="35536DF1" w14:textId="65428D26">
            <w:pPr>
              <w:pStyle w:val="aTableBodyLeft"/>
              <w:spacing w:before="0" w:after="0"/>
              <w:rPr>
                <w:rFonts w:cs="Courier New"/>
                <w:szCs w:val="24"/>
              </w:rPr>
            </w:pPr>
            <w:r w:rsidRPr="007864B4">
              <w:rPr>
                <w:rFonts w:cs="Courier New"/>
                <w:szCs w:val="24"/>
              </w:rPr>
              <w:t xml:space="preserve">Attachment </w:t>
            </w:r>
            <w:r w:rsidRPr="007864B4" w:rsidR="008803A9">
              <w:rPr>
                <w:rFonts w:cs="Courier New"/>
                <w:szCs w:val="24"/>
              </w:rPr>
              <w:t>3a</w:t>
            </w:r>
          </w:p>
        </w:tc>
        <w:tc>
          <w:tcPr>
            <w:tcW w:w="928" w:type="pct"/>
            <w:shd w:val="clear" w:color="auto" w:fill="auto"/>
          </w:tcPr>
          <w:p w:rsidRPr="007864B4" w:rsidR="00D97F41" w:rsidP="00D97F41" w:rsidRDefault="007864B4" w14:paraId="5CAD946F" w14:textId="18266762">
            <w:pPr>
              <w:pStyle w:val="aTableBodyLeft"/>
              <w:spacing w:before="0" w:after="0"/>
              <w:jc w:val="center"/>
              <w:rPr>
                <w:rFonts w:cs="Courier New"/>
                <w:szCs w:val="24"/>
              </w:rPr>
            </w:pPr>
            <w:r>
              <w:rPr>
                <w:rFonts w:cs="Courier New"/>
                <w:szCs w:val="24"/>
              </w:rPr>
              <w:t>84</w:t>
            </w:r>
          </w:p>
        </w:tc>
        <w:tc>
          <w:tcPr>
            <w:tcW w:w="0" w:type="auto"/>
            <w:shd w:val="clear" w:color="auto" w:fill="auto"/>
          </w:tcPr>
          <w:p w:rsidRPr="007864B4" w:rsidR="00D97F41" w:rsidP="00D97F41" w:rsidRDefault="00D97F41" w14:paraId="0A245705" w14:textId="4048877B">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7864B4" w14:paraId="2F2B157D" w14:textId="1458E4EF">
            <w:pPr>
              <w:pStyle w:val="aTableBodyLeft"/>
              <w:spacing w:before="0" w:after="0"/>
              <w:jc w:val="center"/>
              <w:rPr>
                <w:rFonts w:cs="Courier New"/>
                <w:szCs w:val="24"/>
              </w:rPr>
            </w:pPr>
            <w:r>
              <w:rPr>
                <w:rFonts w:cs="Courier New"/>
                <w:szCs w:val="24"/>
              </w:rPr>
              <w:t>1.5</w:t>
            </w:r>
          </w:p>
        </w:tc>
        <w:tc>
          <w:tcPr>
            <w:tcW w:w="479" w:type="pct"/>
            <w:shd w:val="clear" w:color="auto" w:fill="auto"/>
          </w:tcPr>
          <w:p w:rsidRPr="007864B4" w:rsidR="00D97F41" w:rsidP="00D97F41" w:rsidRDefault="006852A7" w14:paraId="22E41881" w14:textId="31535F7F">
            <w:pPr>
              <w:pStyle w:val="aTableBodyLeft"/>
              <w:spacing w:before="0" w:after="0"/>
              <w:jc w:val="center"/>
              <w:rPr>
                <w:rFonts w:cs="Courier New"/>
                <w:szCs w:val="24"/>
              </w:rPr>
            </w:pPr>
            <w:r>
              <w:rPr>
                <w:rFonts w:cs="Courier New"/>
                <w:szCs w:val="24"/>
              </w:rPr>
              <w:t>126</w:t>
            </w:r>
            <w:r w:rsidRPr="007864B4" w:rsidR="00D97F41">
              <w:rPr>
                <w:rFonts w:cs="Courier New"/>
                <w:szCs w:val="24"/>
              </w:rPr>
              <w:t>.00</w:t>
            </w:r>
          </w:p>
        </w:tc>
      </w:tr>
      <w:tr w:rsidRPr="007864B4" w:rsidR="00D97F41" w:rsidTr="00D97F41" w14:paraId="0A1C3725"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rsidRPr="007864B4" w:rsidR="00D97F41" w:rsidP="00D97F41" w:rsidRDefault="00D97F41" w14:paraId="5DF624D6" w14:textId="536C3519">
            <w:pPr>
              <w:pStyle w:val="aTableBodyLeft"/>
              <w:spacing w:before="0" w:after="0"/>
              <w:rPr>
                <w:rFonts w:cs="Courier New"/>
                <w:szCs w:val="24"/>
              </w:rPr>
            </w:pPr>
            <w:r w:rsidRPr="007864B4">
              <w:rPr>
                <w:rFonts w:cs="Courier New"/>
                <w:szCs w:val="24"/>
              </w:rPr>
              <w:t>Healthcare providers (nurses, nurse practitioners, physician assistants)</w:t>
            </w:r>
          </w:p>
        </w:tc>
        <w:tc>
          <w:tcPr>
            <w:tcW w:w="854" w:type="pct"/>
            <w:shd w:val="clear" w:color="auto" w:fill="auto"/>
          </w:tcPr>
          <w:p w:rsidRPr="007864B4" w:rsidR="00D97F41" w:rsidP="00D97F41" w:rsidRDefault="00D97F41" w14:paraId="4AF97B83" w14:textId="77777777">
            <w:pPr>
              <w:pStyle w:val="aTableBodyLeft"/>
              <w:rPr>
                <w:rFonts w:cs="Courier New"/>
                <w:szCs w:val="24"/>
              </w:rPr>
            </w:pPr>
            <w:r w:rsidRPr="007864B4">
              <w:rPr>
                <w:rFonts w:cs="Courier New"/>
                <w:szCs w:val="24"/>
              </w:rPr>
              <w:t>Moderator’s Guide</w:t>
            </w:r>
          </w:p>
          <w:p w:rsidRPr="007864B4" w:rsidR="00D97F41" w:rsidP="00D97F41" w:rsidRDefault="00D97F41" w14:paraId="46F01B74" w14:textId="3F2323F3">
            <w:pPr>
              <w:pStyle w:val="aTableBodyLeft"/>
              <w:rPr>
                <w:rFonts w:cs="Courier New"/>
                <w:szCs w:val="24"/>
              </w:rPr>
            </w:pPr>
            <w:r w:rsidRPr="007864B4">
              <w:rPr>
                <w:rFonts w:cs="Courier New"/>
                <w:szCs w:val="24"/>
              </w:rPr>
              <w:t xml:space="preserve">Attachment </w:t>
            </w:r>
            <w:r w:rsidRPr="007864B4" w:rsidR="008803A9">
              <w:rPr>
                <w:rFonts w:cs="Courier New"/>
                <w:szCs w:val="24"/>
              </w:rPr>
              <w:t>3b</w:t>
            </w:r>
          </w:p>
        </w:tc>
        <w:tc>
          <w:tcPr>
            <w:tcW w:w="928" w:type="pct"/>
            <w:shd w:val="clear" w:color="auto" w:fill="auto"/>
          </w:tcPr>
          <w:p w:rsidRPr="007864B4" w:rsidR="00D97F41" w:rsidP="00D97F41" w:rsidRDefault="007864B4" w14:paraId="045A18B2" w14:textId="6683473A">
            <w:pPr>
              <w:pStyle w:val="aTableBodyLeft"/>
              <w:spacing w:before="0" w:after="0"/>
              <w:jc w:val="center"/>
              <w:rPr>
                <w:rFonts w:cs="Courier New"/>
                <w:szCs w:val="24"/>
              </w:rPr>
            </w:pPr>
            <w:r>
              <w:rPr>
                <w:rFonts w:cs="Courier New"/>
                <w:szCs w:val="24"/>
              </w:rPr>
              <w:t>28</w:t>
            </w:r>
          </w:p>
        </w:tc>
        <w:tc>
          <w:tcPr>
            <w:tcW w:w="0" w:type="auto"/>
            <w:shd w:val="clear" w:color="auto" w:fill="auto"/>
          </w:tcPr>
          <w:p w:rsidRPr="007864B4" w:rsidR="00D97F41" w:rsidP="00D97F41" w:rsidRDefault="00D97F41" w14:paraId="0F721931" w14:textId="6FA42401">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6852A7" w14:paraId="273D2CF1" w14:textId="55506FD5">
            <w:pPr>
              <w:pStyle w:val="aTableBodyLeft"/>
              <w:spacing w:before="0" w:after="0"/>
              <w:jc w:val="center"/>
              <w:rPr>
                <w:rFonts w:cs="Courier New"/>
                <w:szCs w:val="24"/>
              </w:rPr>
            </w:pPr>
            <w:r>
              <w:rPr>
                <w:rFonts w:cs="Courier New"/>
                <w:szCs w:val="24"/>
              </w:rPr>
              <w:t>1.5</w:t>
            </w:r>
          </w:p>
        </w:tc>
        <w:tc>
          <w:tcPr>
            <w:tcW w:w="479" w:type="pct"/>
            <w:shd w:val="clear" w:color="auto" w:fill="auto"/>
          </w:tcPr>
          <w:p w:rsidRPr="007864B4" w:rsidR="00D97F41" w:rsidP="00D97F41" w:rsidRDefault="006852A7" w14:paraId="70F1DF9B" w14:textId="09DF3093">
            <w:pPr>
              <w:pStyle w:val="aTableBodyLeft"/>
              <w:spacing w:before="0" w:after="0"/>
              <w:jc w:val="center"/>
              <w:rPr>
                <w:rFonts w:cs="Courier New"/>
                <w:szCs w:val="24"/>
              </w:rPr>
            </w:pPr>
            <w:r>
              <w:rPr>
                <w:rFonts w:cs="Courier New"/>
                <w:szCs w:val="24"/>
              </w:rPr>
              <w:t>42</w:t>
            </w:r>
            <w:r w:rsidRPr="007864B4" w:rsidR="00D97F41">
              <w:rPr>
                <w:rFonts w:cs="Courier New"/>
                <w:szCs w:val="24"/>
              </w:rPr>
              <w:t>.00</w:t>
            </w:r>
          </w:p>
        </w:tc>
      </w:tr>
      <w:tr w:rsidRPr="007864B4" w:rsidR="00D97F41" w:rsidTr="00D97F41" w14:paraId="43D4AD82"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7864B4" w:rsidR="00D97F41" w:rsidP="00D97F41" w:rsidRDefault="00D97F41" w14:paraId="6956308E" w14:textId="4F785037">
            <w:pPr>
              <w:pStyle w:val="aTableBodyLeft"/>
              <w:spacing w:before="0" w:after="0"/>
              <w:rPr>
                <w:rFonts w:cs="Courier New"/>
                <w:szCs w:val="24"/>
              </w:rPr>
            </w:pPr>
            <w:r w:rsidRPr="007864B4">
              <w:rPr>
                <w:rFonts w:cs="Courier New"/>
                <w:szCs w:val="24"/>
              </w:rPr>
              <w:t>Healthcare providers (physicians)</w:t>
            </w:r>
          </w:p>
        </w:tc>
        <w:tc>
          <w:tcPr>
            <w:tcW w:w="854" w:type="pct"/>
            <w:shd w:val="clear" w:color="auto" w:fill="auto"/>
          </w:tcPr>
          <w:p w:rsidRPr="007864B4" w:rsidR="00D97F41" w:rsidP="00D97F41" w:rsidRDefault="00D97F41" w14:paraId="13B7873A" w14:textId="77777777">
            <w:pPr>
              <w:pStyle w:val="aTableBodyLeft"/>
              <w:rPr>
                <w:rFonts w:cs="Courier New"/>
                <w:szCs w:val="24"/>
              </w:rPr>
            </w:pPr>
            <w:r w:rsidRPr="007864B4">
              <w:rPr>
                <w:rFonts w:cs="Courier New"/>
                <w:szCs w:val="24"/>
              </w:rPr>
              <w:t>Moderator’s Guide</w:t>
            </w:r>
          </w:p>
          <w:p w:rsidRPr="007864B4" w:rsidR="00D97F41" w:rsidP="00D97F41" w:rsidRDefault="00D97F41" w14:paraId="2A91AB47" w14:textId="55BE4531">
            <w:pPr>
              <w:pStyle w:val="aTableBodyLeft"/>
              <w:rPr>
                <w:rFonts w:cs="Courier New"/>
                <w:szCs w:val="24"/>
              </w:rPr>
            </w:pPr>
            <w:r w:rsidRPr="007864B4">
              <w:rPr>
                <w:rFonts w:cs="Courier New"/>
                <w:szCs w:val="24"/>
              </w:rPr>
              <w:t>Attachment</w:t>
            </w:r>
            <w:r w:rsidRPr="007864B4" w:rsidR="000D089C">
              <w:rPr>
                <w:rFonts w:cs="Courier New"/>
                <w:szCs w:val="24"/>
              </w:rPr>
              <w:t xml:space="preserve"> 3c</w:t>
            </w:r>
          </w:p>
        </w:tc>
        <w:tc>
          <w:tcPr>
            <w:tcW w:w="928" w:type="pct"/>
            <w:shd w:val="clear" w:color="auto" w:fill="auto"/>
          </w:tcPr>
          <w:p w:rsidRPr="007864B4" w:rsidR="00D97F41" w:rsidP="00D97F41" w:rsidRDefault="00D97F41" w14:paraId="316487A7" w14:textId="49608F58">
            <w:pPr>
              <w:pStyle w:val="aTableBodyLeft"/>
              <w:spacing w:before="0" w:after="0"/>
              <w:jc w:val="center"/>
              <w:rPr>
                <w:rFonts w:cs="Courier New"/>
                <w:szCs w:val="24"/>
              </w:rPr>
            </w:pPr>
            <w:r w:rsidRPr="007864B4">
              <w:rPr>
                <w:rFonts w:cs="Courier New"/>
                <w:szCs w:val="24"/>
              </w:rPr>
              <w:t>12</w:t>
            </w:r>
          </w:p>
        </w:tc>
        <w:tc>
          <w:tcPr>
            <w:tcW w:w="0" w:type="auto"/>
            <w:shd w:val="clear" w:color="auto" w:fill="auto"/>
          </w:tcPr>
          <w:p w:rsidRPr="007864B4" w:rsidR="00D97F41" w:rsidP="00D97F41" w:rsidRDefault="00D97F41" w14:paraId="78B4E8BB" w14:textId="60D2AAD4">
            <w:pPr>
              <w:pStyle w:val="aTableBodyLeft"/>
              <w:spacing w:before="0" w:after="0"/>
              <w:jc w:val="center"/>
              <w:rPr>
                <w:rFonts w:cs="Courier New"/>
                <w:szCs w:val="24"/>
              </w:rPr>
            </w:pPr>
            <w:r w:rsidRPr="007864B4">
              <w:rPr>
                <w:rFonts w:cs="Courier New"/>
                <w:szCs w:val="24"/>
              </w:rPr>
              <w:t>1</w:t>
            </w:r>
          </w:p>
        </w:tc>
        <w:tc>
          <w:tcPr>
            <w:tcW w:w="0" w:type="auto"/>
            <w:shd w:val="clear" w:color="auto" w:fill="auto"/>
          </w:tcPr>
          <w:p w:rsidRPr="007864B4" w:rsidR="00D97F41" w:rsidP="00D97F41" w:rsidRDefault="00D97F41" w14:paraId="4F5150AF" w14:textId="4E0A8BCB">
            <w:pPr>
              <w:pStyle w:val="aTableBodyLeft"/>
              <w:spacing w:before="0" w:after="0"/>
              <w:jc w:val="center"/>
              <w:rPr>
                <w:rFonts w:cs="Courier New"/>
                <w:szCs w:val="24"/>
              </w:rPr>
            </w:pPr>
            <w:r w:rsidRPr="007864B4">
              <w:rPr>
                <w:rFonts w:cs="Courier New"/>
                <w:szCs w:val="24"/>
              </w:rPr>
              <w:t>1.00</w:t>
            </w:r>
          </w:p>
        </w:tc>
        <w:tc>
          <w:tcPr>
            <w:tcW w:w="479" w:type="pct"/>
            <w:shd w:val="clear" w:color="auto" w:fill="auto"/>
          </w:tcPr>
          <w:p w:rsidRPr="007864B4" w:rsidR="00D97F41" w:rsidP="00D97F41" w:rsidRDefault="00D97F41" w14:paraId="7D912210" w14:textId="4ED06B5E">
            <w:pPr>
              <w:pStyle w:val="aTableBodyLeft"/>
              <w:spacing w:before="0" w:after="0"/>
              <w:jc w:val="center"/>
              <w:rPr>
                <w:rFonts w:cs="Courier New"/>
                <w:szCs w:val="24"/>
              </w:rPr>
            </w:pPr>
            <w:r w:rsidRPr="007864B4">
              <w:rPr>
                <w:rFonts w:cs="Courier New"/>
                <w:szCs w:val="24"/>
              </w:rPr>
              <w:t>12.00</w:t>
            </w:r>
          </w:p>
        </w:tc>
      </w:tr>
      <w:tr w:rsidRPr="0016779B" w:rsidR="00D97F41" w:rsidTr="00D97F41" w14:paraId="6F78E8EE"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gridSpan w:val="5"/>
            <w:shd w:val="clear" w:color="auto" w:fill="auto"/>
            <w:hideMark/>
          </w:tcPr>
          <w:p w:rsidRPr="007864B4" w:rsidR="00D97F41" w:rsidP="00D97F41" w:rsidRDefault="00D97F41" w14:paraId="2D4BCEAD" w14:textId="77777777">
            <w:pPr>
              <w:pStyle w:val="aTableBodyLeft"/>
              <w:spacing w:before="0" w:after="0"/>
              <w:rPr>
                <w:rFonts w:cs="Courier New"/>
                <w:bCs/>
                <w:szCs w:val="24"/>
              </w:rPr>
            </w:pPr>
            <w:r w:rsidRPr="007864B4">
              <w:rPr>
                <w:rFonts w:cs="Courier New"/>
                <w:bCs/>
                <w:szCs w:val="24"/>
              </w:rPr>
              <w:t>Total</w:t>
            </w:r>
          </w:p>
        </w:tc>
        <w:tc>
          <w:tcPr>
            <w:tcW w:w="479" w:type="pct"/>
            <w:shd w:val="clear" w:color="auto" w:fill="auto"/>
            <w:hideMark/>
          </w:tcPr>
          <w:p w:rsidRPr="005C04E6" w:rsidR="00D97F41" w:rsidP="00D97F41" w:rsidRDefault="006852A7" w14:paraId="50448396" w14:textId="525723FC">
            <w:pPr>
              <w:pStyle w:val="aTableBodyLeft"/>
              <w:spacing w:before="0" w:after="0"/>
              <w:jc w:val="center"/>
              <w:rPr>
                <w:rFonts w:cs="Courier New"/>
                <w:bCs/>
                <w:szCs w:val="24"/>
              </w:rPr>
            </w:pPr>
            <w:r>
              <w:rPr>
                <w:rFonts w:cs="Courier New"/>
                <w:bCs/>
                <w:szCs w:val="24"/>
              </w:rPr>
              <w:t>355.66</w:t>
            </w:r>
          </w:p>
        </w:tc>
      </w:tr>
    </w:tbl>
    <w:p w:rsidR="007925B9" w:rsidP="00804B39" w:rsidRDefault="007925B9" w14:paraId="5E97D5BA" w14:textId="77777777">
      <w:bookmarkStart w:name="_Toc235958548" w:id="48"/>
      <w:bookmarkEnd w:id="44"/>
    </w:p>
    <w:p w:rsidRPr="00AB7198" w:rsidR="00BC3A12" w:rsidP="00804B39" w:rsidRDefault="003C5C40" w14:paraId="3A7F7457" w14:textId="27FB9119">
      <w:pPr>
        <w:pStyle w:val="Heading3"/>
      </w:pPr>
      <w:bookmarkStart w:name="_Toc31964065" w:id="49"/>
      <w:r w:rsidRPr="00AB7198">
        <w:t>12a</w:t>
      </w:r>
      <w:r w:rsidRPr="00AB7198" w:rsidR="00804B39">
        <w:t xml:space="preserve">.  </w:t>
      </w:r>
      <w:r w:rsidRPr="00AB7198" w:rsidR="00BC3A12">
        <w:t xml:space="preserve">Estimated </w:t>
      </w:r>
      <w:r w:rsidRPr="00AB7198" w:rsidR="00D0718D">
        <w:t xml:space="preserve">Annual </w:t>
      </w:r>
      <w:r w:rsidRPr="00AB7198" w:rsidR="003949E3">
        <w:t>Burden Costs</w:t>
      </w:r>
      <w:bookmarkEnd w:id="49"/>
    </w:p>
    <w:p w:rsidRPr="00AB7198" w:rsidR="00C5361B" w:rsidP="00166178" w:rsidRDefault="00C5361B" w14:paraId="121694D3" w14:textId="77777777">
      <w:pPr>
        <w:pStyle w:val="aBodyText"/>
        <w:spacing w:before="0"/>
        <w:rPr>
          <w:rFonts w:cs="Courier New"/>
        </w:rPr>
      </w:pPr>
    </w:p>
    <w:p w:rsidR="005C17D3" w:rsidP="00166178" w:rsidRDefault="00A31361" w14:paraId="4AFFC363" w14:textId="7DC518EE">
      <w:pPr>
        <w:pStyle w:val="aBodyText"/>
        <w:spacing w:before="0"/>
        <w:rPr>
          <w:rFonts w:cs="Courier New"/>
        </w:rPr>
      </w:pPr>
      <w:r w:rsidRPr="00AB7198">
        <w:rPr>
          <w:rFonts w:cs="Courier New"/>
        </w:rPr>
        <w:t xml:space="preserve">The </w:t>
      </w:r>
      <w:r w:rsidRPr="00AB7198" w:rsidR="0025726D">
        <w:rPr>
          <w:rFonts w:cs="Courier New"/>
        </w:rPr>
        <w:t>total</w:t>
      </w:r>
      <w:r w:rsidRPr="00AB7198">
        <w:rPr>
          <w:rFonts w:cs="Courier New"/>
        </w:rPr>
        <w:t xml:space="preserve"> costs to the </w:t>
      </w:r>
      <w:r w:rsidRPr="00AB7198" w:rsidR="005C17D3">
        <w:rPr>
          <w:rFonts w:cs="Courier New"/>
        </w:rPr>
        <w:t>participants</w:t>
      </w:r>
      <w:r w:rsidRPr="00AB7198" w:rsidR="001123C3">
        <w:rPr>
          <w:rFonts w:cs="Courier New"/>
        </w:rPr>
        <w:t xml:space="preserve"> are described in Exhibit A</w:t>
      </w:r>
      <w:r w:rsidRPr="00AB7198" w:rsidR="0025726D">
        <w:rPr>
          <w:rFonts w:cs="Courier New"/>
        </w:rPr>
        <w:t>12.2</w:t>
      </w:r>
      <w:r w:rsidRPr="00AB7198">
        <w:rPr>
          <w:rFonts w:cs="Courier New"/>
        </w:rPr>
        <w:t xml:space="preserve">. </w:t>
      </w:r>
      <w:r w:rsidRPr="00AB7198" w:rsidR="00CE3C66">
        <w:rPr>
          <w:rFonts w:cs="Courier New"/>
        </w:rPr>
        <w:t xml:space="preserve">The total estimated cost of the burden to </w:t>
      </w:r>
      <w:r w:rsidRPr="00AB7198" w:rsidR="005C17D3">
        <w:rPr>
          <w:rFonts w:cs="Courier New"/>
        </w:rPr>
        <w:t>participants</w:t>
      </w:r>
      <w:r w:rsidRPr="00AB7198" w:rsidR="00CE3C66">
        <w:rPr>
          <w:rFonts w:cs="Courier New"/>
        </w:rPr>
        <w:t xml:space="preserve"> is approximately </w:t>
      </w:r>
      <w:r w:rsidRPr="00AB7198" w:rsidR="009C2911">
        <w:rPr>
          <w:rFonts w:cs="Courier New"/>
        </w:rPr>
        <w:t>$</w:t>
      </w:r>
      <w:r w:rsidR="00AB7198">
        <w:rPr>
          <w:rFonts w:cs="Courier New"/>
        </w:rPr>
        <w:t>6,768.78</w:t>
      </w:r>
      <w:r w:rsidRPr="00AB7198" w:rsidR="004D55BA">
        <w:rPr>
          <w:rFonts w:cs="Courier New"/>
        </w:rPr>
        <w:t>, which represent</w:t>
      </w:r>
      <w:r w:rsidRPr="00AB7198" w:rsidR="00402921">
        <w:rPr>
          <w:rFonts w:cs="Courier New"/>
        </w:rPr>
        <w:t>s</w:t>
      </w:r>
      <w:r w:rsidRPr="00AB7198" w:rsidR="004D55BA">
        <w:rPr>
          <w:rFonts w:cs="Courier New"/>
        </w:rPr>
        <w:t xml:space="preserve"> the total burden hours multiplied by the three (consumers, physicians</w:t>
      </w:r>
      <w:r w:rsidRPr="00AB7198" w:rsidR="00402921">
        <w:rPr>
          <w:rFonts w:cs="Courier New"/>
        </w:rPr>
        <w:t>,</w:t>
      </w:r>
      <w:r w:rsidRPr="00AB7198" w:rsidR="004D55BA">
        <w:rPr>
          <w:rFonts w:cs="Courier New"/>
        </w:rPr>
        <w:t xml:space="preserve"> and nurses) below.</w:t>
      </w:r>
      <w:r w:rsidR="004D55BA">
        <w:rPr>
          <w:rFonts w:cs="Courier New"/>
        </w:rPr>
        <w:t xml:space="preserve"> </w:t>
      </w:r>
    </w:p>
    <w:p w:rsidR="005C17D3" w:rsidP="00166178" w:rsidRDefault="005C17D3" w14:paraId="4548A3FF" w14:textId="77777777">
      <w:pPr>
        <w:pStyle w:val="aBodyText"/>
        <w:spacing w:before="0"/>
        <w:rPr>
          <w:rFonts w:cs="Courier New"/>
        </w:rPr>
      </w:pPr>
    </w:p>
    <w:p w:rsidR="00952CF5" w:rsidP="00402921" w:rsidRDefault="003C0A57" w14:paraId="5F1864A2" w14:textId="4A475FDE">
      <w:pPr>
        <w:pStyle w:val="aBodyText"/>
        <w:numPr>
          <w:ilvl w:val="0"/>
          <w:numId w:val="49"/>
        </w:numPr>
        <w:spacing w:before="0"/>
        <w:rPr>
          <w:rFonts w:cs="Courier New"/>
        </w:rPr>
      </w:pPr>
      <w:r w:rsidRPr="0016779B">
        <w:rPr>
          <w:rFonts w:cs="Courier New"/>
        </w:rPr>
        <w:t xml:space="preserve">Estimates for the average hourly wage for </w:t>
      </w:r>
      <w:r w:rsidR="00B8360E">
        <w:rPr>
          <w:rFonts w:cs="Courier New"/>
        </w:rPr>
        <w:t xml:space="preserve">consumer </w:t>
      </w:r>
      <w:r w:rsidR="00367D26">
        <w:rPr>
          <w:rFonts w:cs="Courier New"/>
        </w:rPr>
        <w:t>participants</w:t>
      </w:r>
      <w:r w:rsidRPr="0016779B">
        <w:rPr>
          <w:rFonts w:cs="Courier New"/>
        </w:rPr>
        <w:t xml:space="preserve"> are based on </w:t>
      </w:r>
      <w:r w:rsidR="00367D26">
        <w:rPr>
          <w:rFonts w:cs="Courier New"/>
        </w:rPr>
        <w:t>Bureau of Labor Statistics</w:t>
      </w:r>
      <w:r w:rsidRPr="0016779B">
        <w:rPr>
          <w:rFonts w:cs="Courier New"/>
        </w:rPr>
        <w:t xml:space="preserve"> data </w:t>
      </w:r>
      <w:r w:rsidR="00045409">
        <w:rPr>
          <w:rFonts w:cs="Courier New"/>
        </w:rPr>
        <w:t>accessed in</w:t>
      </w:r>
      <w:r w:rsidRPr="0016779B" w:rsidR="00045409">
        <w:rPr>
          <w:rFonts w:cs="Courier New"/>
        </w:rPr>
        <w:t xml:space="preserve"> </w:t>
      </w:r>
      <w:r w:rsidR="00E4163B">
        <w:rPr>
          <w:rFonts w:cs="Courier New"/>
        </w:rPr>
        <w:t>January 2020</w:t>
      </w:r>
      <w:r w:rsidRPr="0016779B">
        <w:rPr>
          <w:rFonts w:cs="Courier New"/>
        </w:rPr>
        <w:t xml:space="preserve"> providing national </w:t>
      </w:r>
      <w:r w:rsidRPr="0016779B" w:rsidR="00EF5598">
        <w:rPr>
          <w:rFonts w:cs="Courier New"/>
        </w:rPr>
        <w:t xml:space="preserve">wage estimates </w:t>
      </w:r>
      <w:r w:rsidR="00367D26">
        <w:rPr>
          <w:rFonts w:cs="Courier New"/>
        </w:rPr>
        <w:t>(</w:t>
      </w:r>
      <w:hyperlink w:history="1" r:id="rId15">
        <w:r w:rsidRPr="00CC7EE4" w:rsidR="00367D26">
          <w:rPr>
            <w:rStyle w:val="Hyperlink"/>
            <w:rFonts w:cs="Courier New"/>
          </w:rPr>
          <w:t>https://www.bls.gov/news.release/empsit.t19.htm</w:t>
        </w:r>
      </w:hyperlink>
      <w:r w:rsidR="00367D26">
        <w:rPr>
          <w:rFonts w:cs="Courier New"/>
        </w:rPr>
        <w:t>)</w:t>
      </w:r>
      <w:r w:rsidR="00B8360E">
        <w:rPr>
          <w:rFonts w:cs="Courier New"/>
        </w:rPr>
        <w:t xml:space="preserve">. </w:t>
      </w:r>
      <w:r w:rsidRPr="0016779B" w:rsidR="00CE3C66">
        <w:rPr>
          <w:rFonts w:cs="Courier New"/>
        </w:rPr>
        <w:t>This cost represents</w:t>
      </w:r>
      <w:r w:rsidRPr="0016779B" w:rsidR="00EF5598">
        <w:rPr>
          <w:rFonts w:cs="Courier New"/>
        </w:rPr>
        <w:t xml:space="preserve"> </w:t>
      </w:r>
      <w:r w:rsidR="00367D26">
        <w:rPr>
          <w:rFonts w:cs="Courier New"/>
        </w:rPr>
        <w:t>the average hourly earning</w:t>
      </w:r>
      <w:r w:rsidR="00A06B99">
        <w:rPr>
          <w:rFonts w:cs="Courier New"/>
        </w:rPr>
        <w:t>s</w:t>
      </w:r>
      <w:r w:rsidR="00367D26">
        <w:rPr>
          <w:rFonts w:cs="Courier New"/>
        </w:rPr>
        <w:t xml:space="preserve"> of all employees on</w:t>
      </w:r>
      <w:r w:rsidR="00E4163B">
        <w:rPr>
          <w:rFonts w:cs="Courier New"/>
        </w:rPr>
        <w:t xml:space="preserve"> private, non-farm payrolls ($28.32, December</w:t>
      </w:r>
      <w:r w:rsidR="00367D26">
        <w:rPr>
          <w:rFonts w:cs="Courier New"/>
        </w:rPr>
        <w:t xml:space="preserve"> 2019)</w:t>
      </w:r>
      <w:r w:rsidRPr="0016779B" w:rsidR="00952CF5">
        <w:rPr>
          <w:rFonts w:cs="Courier New"/>
        </w:rPr>
        <w:t>.</w:t>
      </w:r>
    </w:p>
    <w:p w:rsidR="00B8360E" w:rsidP="00166178" w:rsidRDefault="00B8360E" w14:paraId="2F35A516" w14:textId="077AB1E7">
      <w:pPr>
        <w:pStyle w:val="aBodyText"/>
        <w:spacing w:before="0"/>
        <w:rPr>
          <w:rFonts w:cs="Courier New"/>
        </w:rPr>
      </w:pPr>
    </w:p>
    <w:p w:rsidRPr="00DE2445" w:rsidR="004D55BA" w:rsidP="00402921" w:rsidRDefault="00B8360E" w14:paraId="5A5E1D30" w14:textId="77777777">
      <w:pPr>
        <w:pStyle w:val="ListParagraph"/>
        <w:numPr>
          <w:ilvl w:val="0"/>
          <w:numId w:val="49"/>
        </w:numPr>
        <w:spacing w:before="120" w:after="120"/>
        <w:mirrorIndents/>
        <w:rPr>
          <w:rFonts w:ascii="Courier New" w:hAnsi="Courier New" w:cs="Courier New"/>
        </w:rPr>
      </w:pPr>
      <w:r w:rsidRPr="00DE2445">
        <w:rPr>
          <w:rFonts w:ascii="Courier New" w:hAnsi="Courier New" w:cs="Courier New"/>
        </w:rPr>
        <w:t>Estimates for the average hourly wage for healthcare provider participants are based on</w:t>
      </w:r>
      <w:r w:rsidRPr="00DE2445" w:rsidR="009A3B32">
        <w:rPr>
          <w:rFonts w:ascii="Courier New" w:hAnsi="Courier New" w:cs="Courier New"/>
        </w:rPr>
        <w:t xml:space="preserve"> Bureau of Labor Statistics data accessed in January 2020 providing national wage estimates </w:t>
      </w:r>
      <w:r w:rsidRPr="00DE2445" w:rsidR="009A3B32">
        <w:rPr>
          <w:rStyle w:val="Hyperlink"/>
          <w:rFonts w:ascii="Courier New" w:hAnsi="Courier New" w:cs="Courier New"/>
        </w:rPr>
        <w:t>(</w:t>
      </w:r>
      <w:r w:rsidRPr="00DE2445" w:rsidR="00354FD5">
        <w:rPr>
          <w:rStyle w:val="Hyperlink"/>
          <w:rFonts w:ascii="Courier New" w:hAnsi="Courier New" w:cs="Courier New"/>
        </w:rPr>
        <w:t>https://www.bls.gov/news.release/ocwage.t01.htm</w:t>
      </w:r>
      <w:r w:rsidRPr="00DE2445" w:rsidR="009A3B32">
        <w:rPr>
          <w:rStyle w:val="Hyperlink"/>
          <w:rFonts w:ascii="Courier New" w:hAnsi="Courier New" w:cs="Courier New"/>
        </w:rPr>
        <w:t>).</w:t>
      </w:r>
      <w:r w:rsidRPr="00DE2445" w:rsidR="009A3B32">
        <w:rPr>
          <w:rFonts w:ascii="Courier New" w:hAnsi="Courier New" w:cs="Courier New"/>
        </w:rPr>
        <w:t xml:space="preserve"> </w:t>
      </w:r>
      <w:r w:rsidRPr="00DE2445" w:rsidR="004D55BA">
        <w:rPr>
          <w:rFonts w:ascii="Courier New" w:hAnsi="Courier New" w:cs="Courier New"/>
        </w:rPr>
        <w:t xml:space="preserve">For physicians, the mean hourly wage for “family and general </w:t>
      </w:r>
      <w:r w:rsidRPr="00DE2445" w:rsidR="004D55BA">
        <w:rPr>
          <w:rFonts w:ascii="Courier New" w:hAnsi="Courier New" w:cs="Courier New"/>
        </w:rPr>
        <w:lastRenderedPageBreak/>
        <w:t xml:space="preserve">practitioners,” the best available analogue for this study’s primary care physician audience, is $101.82. </w:t>
      </w:r>
    </w:p>
    <w:p w:rsidR="004D55BA" w:rsidP="004D55BA" w:rsidRDefault="004D55BA" w14:paraId="64071206" w14:textId="77777777">
      <w:pPr>
        <w:spacing w:before="120" w:after="120"/>
        <w:mirrorIndents/>
        <w:rPr>
          <w:rFonts w:cs="Courier New"/>
        </w:rPr>
      </w:pPr>
    </w:p>
    <w:p w:rsidR="004921D8" w:rsidP="004D55BA" w:rsidRDefault="004D55BA" w14:paraId="3E06381C" w14:textId="5771D8C2">
      <w:pPr>
        <w:spacing w:before="120" w:after="120"/>
        <w:mirrorIndents/>
        <w:rPr>
          <w:rFonts w:cs="Courier New"/>
        </w:rPr>
      </w:pPr>
      <w:r w:rsidRPr="004D55BA">
        <w:rPr>
          <w:rFonts w:cs="Courier New"/>
        </w:rPr>
        <w:t xml:space="preserve">The mean hourly wage for </w:t>
      </w:r>
      <w:r>
        <w:rPr>
          <w:rFonts w:cs="Courier New"/>
        </w:rPr>
        <w:t>physician assistants is $52.13</w:t>
      </w:r>
      <w:r w:rsidRPr="004D55BA">
        <w:rPr>
          <w:rFonts w:cs="Courier New"/>
        </w:rPr>
        <w:t>.</w:t>
      </w:r>
      <w:r>
        <w:rPr>
          <w:rFonts w:cs="Courier New"/>
        </w:rPr>
        <w:t>, $36.30 for registered nurses and $52.90 for nurse practitioners (</w:t>
      </w:r>
      <w:proofErr w:type="gramStart"/>
      <w:r>
        <w:rPr>
          <w:rFonts w:cs="Courier New"/>
        </w:rPr>
        <w:t>May,</w:t>
      </w:r>
      <w:proofErr w:type="gramEnd"/>
      <w:r>
        <w:rPr>
          <w:rFonts w:cs="Courier New"/>
        </w:rPr>
        <w:t xml:space="preserve"> 2018).</w:t>
      </w:r>
      <w:r w:rsidRPr="004D55BA">
        <w:rPr>
          <w:rFonts w:cs="Courier New"/>
        </w:rPr>
        <w:t xml:space="preserve"> Because an equal number of respondents from </w:t>
      </w:r>
      <w:r>
        <w:rPr>
          <w:rFonts w:cs="Courier New"/>
        </w:rPr>
        <w:t>all nurse types</w:t>
      </w:r>
      <w:r w:rsidRPr="004D55BA">
        <w:rPr>
          <w:rFonts w:cs="Courier New"/>
        </w:rPr>
        <w:t xml:space="preserve"> will participate in this study, and because we anticipate no differences in their rate of qualification, we ha</w:t>
      </w:r>
      <w:r>
        <w:rPr>
          <w:rFonts w:cs="Courier New"/>
        </w:rPr>
        <w:t>ve used the average of these three hourly wages ($47.11</w:t>
      </w:r>
      <w:r w:rsidRPr="004D55BA">
        <w:rPr>
          <w:rFonts w:cs="Courier New"/>
        </w:rPr>
        <w:t>) below.</w:t>
      </w:r>
    </w:p>
    <w:p w:rsidR="004921D8" w:rsidRDefault="004921D8" w14:paraId="459573D3" w14:textId="77777777">
      <w:pPr>
        <w:rPr>
          <w:rFonts w:cs="Courier New"/>
        </w:rPr>
      </w:pPr>
      <w:r>
        <w:rPr>
          <w:rFonts w:cs="Courier New"/>
        </w:rPr>
        <w:br w:type="page"/>
      </w:r>
    </w:p>
    <w:tbl>
      <w:tblPr>
        <w:tblStyle w:val="aTable"/>
        <w:tblW w:w="5000" w:type="pct"/>
        <w:jc w:val="center"/>
        <w:tblLayout w:type="fixed"/>
        <w:tblLook w:val="00A0" w:firstRow="1" w:lastRow="0" w:firstColumn="1" w:lastColumn="0" w:noHBand="0" w:noVBand="0"/>
      </w:tblPr>
      <w:tblGrid>
        <w:gridCol w:w="1870"/>
        <w:gridCol w:w="1870"/>
        <w:gridCol w:w="1870"/>
        <w:gridCol w:w="1870"/>
        <w:gridCol w:w="1870"/>
      </w:tblGrid>
      <w:tr w:rsidRPr="0016779B" w:rsidR="00095281" w:rsidTr="00095281" w14:paraId="34D3164E" w14:textId="77777777">
        <w:trPr>
          <w:cnfStyle w:val="100000000000" w:firstRow="1" w:lastRow="0" w:firstColumn="0" w:lastColumn="0" w:oddVBand="0" w:evenVBand="0" w:oddHBand="0" w:evenHBand="0" w:firstRowFirstColumn="0" w:firstRowLastColumn="0" w:lastRowFirstColumn="0" w:lastRowLastColumn="0"/>
          <w:jc w:val="center"/>
        </w:trPr>
        <w:tc>
          <w:tcPr>
            <w:tcW w:w="9350" w:type="dxa"/>
            <w:gridSpan w:val="5"/>
            <w:shd w:val="clear" w:color="auto" w:fill="auto"/>
          </w:tcPr>
          <w:p w:rsidRPr="00AB7198" w:rsidR="00095281" w:rsidP="00095281" w:rsidRDefault="00095281" w14:paraId="678001D4" w14:textId="1EFF7D6E">
            <w:pPr>
              <w:pStyle w:val="aTableHeaderC"/>
              <w:keepLines/>
              <w:spacing w:before="0" w:after="0"/>
              <w:jc w:val="left"/>
              <w:rPr>
                <w:rFonts w:cs="Courier New"/>
                <w:szCs w:val="24"/>
              </w:rPr>
            </w:pPr>
            <w:bookmarkStart w:name="_Toc476750027" w:id="50"/>
            <w:bookmarkStart w:name="_Toc476815405" w:id="51"/>
            <w:r w:rsidRPr="00AB7198">
              <w:rPr>
                <w:rStyle w:val="aExhibitColor"/>
                <w:rFonts w:cs="Courier New"/>
                <w:b/>
                <w:bCs/>
                <w:szCs w:val="24"/>
              </w:rPr>
              <w:lastRenderedPageBreak/>
              <w:t>Exhibit A12.2:</w:t>
            </w:r>
            <w:r w:rsidRPr="00AB7198">
              <w:rPr>
                <w:rStyle w:val="aExhibitColor"/>
                <w:rFonts w:cs="Courier New"/>
                <w:b/>
                <w:bCs/>
                <w:szCs w:val="24"/>
              </w:rPr>
              <w:tab/>
            </w:r>
            <w:r w:rsidRPr="00AB7198">
              <w:rPr>
                <w:rFonts w:cs="Courier New"/>
                <w:szCs w:val="24"/>
              </w:rPr>
              <w:t>Estimated Annual Burden Costs</w:t>
            </w:r>
            <w:bookmarkEnd w:id="50"/>
            <w:bookmarkEnd w:id="51"/>
          </w:p>
        </w:tc>
      </w:tr>
      <w:tr w:rsidRPr="0016779B" w:rsidR="00603813" w:rsidTr="00285B4E" w14:paraId="0D8E9948"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auto"/>
          </w:tcPr>
          <w:p w:rsidRPr="00AB7198" w:rsidR="004975D8" w:rsidP="00166178" w:rsidRDefault="004975D8" w14:paraId="56E24A70" w14:textId="77777777">
            <w:pPr>
              <w:pStyle w:val="aTableHeaderC"/>
              <w:keepLines/>
              <w:spacing w:before="0" w:after="0"/>
              <w:rPr>
                <w:rFonts w:cs="Courier New"/>
                <w:szCs w:val="24"/>
              </w:rPr>
            </w:pPr>
          </w:p>
          <w:p w:rsidRPr="00AB7198" w:rsidR="00E37EEB" w:rsidP="00166178" w:rsidRDefault="00E37EEB" w14:paraId="7314BFD0" w14:textId="4D5BD409">
            <w:pPr>
              <w:pStyle w:val="aTableHeaderC"/>
              <w:keepLines/>
              <w:spacing w:before="0" w:after="0"/>
              <w:rPr>
                <w:rFonts w:cs="Courier New"/>
                <w:szCs w:val="24"/>
              </w:rPr>
            </w:pPr>
            <w:r w:rsidRPr="00AB7198">
              <w:rPr>
                <w:rFonts w:cs="Courier New"/>
                <w:szCs w:val="24"/>
              </w:rPr>
              <w:t xml:space="preserve">Type of </w:t>
            </w:r>
            <w:r w:rsidRPr="00AB7198" w:rsidR="00F96DCA">
              <w:rPr>
                <w:rFonts w:cs="Courier New"/>
                <w:szCs w:val="24"/>
              </w:rPr>
              <w:t>Participant</w:t>
            </w:r>
          </w:p>
        </w:tc>
        <w:tc>
          <w:tcPr>
            <w:tcW w:w="1870" w:type="dxa"/>
            <w:shd w:val="clear" w:color="auto" w:fill="auto"/>
          </w:tcPr>
          <w:p w:rsidRPr="00AB7198" w:rsidR="00E37EEB" w:rsidP="00166178" w:rsidRDefault="00E37EEB" w14:paraId="7E0F7270" w14:textId="77777777">
            <w:pPr>
              <w:pStyle w:val="aTableHeaderC"/>
              <w:keepLines/>
              <w:spacing w:before="0" w:after="0"/>
              <w:rPr>
                <w:rFonts w:cs="Courier New"/>
                <w:szCs w:val="24"/>
              </w:rPr>
            </w:pPr>
            <w:r w:rsidRPr="00AB7198">
              <w:rPr>
                <w:rFonts w:cs="Courier New"/>
                <w:szCs w:val="24"/>
              </w:rPr>
              <w:t>Form Name</w:t>
            </w:r>
          </w:p>
        </w:tc>
        <w:tc>
          <w:tcPr>
            <w:tcW w:w="1870" w:type="dxa"/>
            <w:shd w:val="clear" w:color="auto" w:fill="auto"/>
          </w:tcPr>
          <w:p w:rsidRPr="00AB7198" w:rsidR="00E37EEB" w:rsidP="00166178" w:rsidRDefault="00E37EEB" w14:paraId="5F2B028B" w14:textId="34C0C9CF">
            <w:pPr>
              <w:pStyle w:val="aTableHeaderC"/>
              <w:keepLines/>
              <w:spacing w:before="0" w:after="0"/>
              <w:rPr>
                <w:rFonts w:cs="Courier New"/>
                <w:szCs w:val="24"/>
              </w:rPr>
            </w:pPr>
            <w:r w:rsidRPr="00AB7198">
              <w:rPr>
                <w:rFonts w:cs="Courier New"/>
                <w:szCs w:val="24"/>
              </w:rPr>
              <w:t>Total Burden</w:t>
            </w:r>
            <w:r w:rsidRPr="00AB7198" w:rsidR="003B24F7">
              <w:rPr>
                <w:rFonts w:cs="Courier New"/>
                <w:szCs w:val="24"/>
              </w:rPr>
              <w:t xml:space="preserve"> </w:t>
            </w:r>
            <w:r w:rsidRPr="00AB7198">
              <w:rPr>
                <w:rFonts w:cs="Courier New"/>
                <w:szCs w:val="24"/>
              </w:rPr>
              <w:t>Hours</w:t>
            </w:r>
          </w:p>
        </w:tc>
        <w:tc>
          <w:tcPr>
            <w:tcW w:w="1870" w:type="dxa"/>
            <w:shd w:val="clear" w:color="auto" w:fill="auto"/>
          </w:tcPr>
          <w:p w:rsidRPr="00AB7198" w:rsidR="00E37EEB" w:rsidP="00166178" w:rsidRDefault="00E37EEB" w14:paraId="100D7154" w14:textId="77777777">
            <w:pPr>
              <w:pStyle w:val="aTableHeaderC"/>
              <w:keepLines/>
              <w:spacing w:before="0" w:after="0"/>
              <w:rPr>
                <w:rFonts w:cs="Courier New"/>
                <w:szCs w:val="24"/>
              </w:rPr>
            </w:pPr>
            <w:r w:rsidRPr="00AB7198">
              <w:rPr>
                <w:rFonts w:cs="Courier New"/>
                <w:szCs w:val="24"/>
              </w:rPr>
              <w:t>Hourly Wage Rate</w:t>
            </w:r>
          </w:p>
        </w:tc>
        <w:tc>
          <w:tcPr>
            <w:tcW w:w="1870" w:type="dxa"/>
            <w:shd w:val="clear" w:color="auto" w:fill="auto"/>
          </w:tcPr>
          <w:p w:rsidRPr="00AB7198" w:rsidR="00E37EEB" w:rsidP="00166178" w:rsidRDefault="00E37EEB" w14:paraId="6EC16D64" w14:textId="0F213F93">
            <w:pPr>
              <w:pStyle w:val="aTableHeaderC"/>
              <w:keepLines/>
              <w:spacing w:before="0" w:after="0"/>
              <w:rPr>
                <w:rFonts w:cs="Courier New"/>
                <w:szCs w:val="24"/>
              </w:rPr>
            </w:pPr>
            <w:r w:rsidRPr="00AB7198">
              <w:rPr>
                <w:rFonts w:cs="Courier New"/>
                <w:szCs w:val="24"/>
              </w:rPr>
              <w:t xml:space="preserve">Total </w:t>
            </w:r>
            <w:r w:rsidRPr="00AB7198" w:rsidR="00F96DCA">
              <w:rPr>
                <w:rFonts w:cs="Courier New"/>
                <w:szCs w:val="24"/>
              </w:rPr>
              <w:t>Participant</w:t>
            </w:r>
            <w:r w:rsidRPr="00AB7198">
              <w:rPr>
                <w:rFonts w:cs="Courier New"/>
                <w:szCs w:val="24"/>
              </w:rPr>
              <w:t xml:space="preserve"> Costs</w:t>
            </w:r>
          </w:p>
        </w:tc>
      </w:tr>
      <w:tr w:rsidRPr="0016779B" w:rsidR="00C36067" w:rsidTr="00285B4E" w14:paraId="2831987E"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C36067" w:rsidP="00C36067" w:rsidRDefault="00C36067" w14:paraId="464CC746" w14:textId="6EECF819">
            <w:pPr>
              <w:pStyle w:val="aTableBodyLeft"/>
              <w:keepNext/>
              <w:keepLines/>
              <w:spacing w:before="0" w:after="0"/>
              <w:rPr>
                <w:rFonts w:cs="Courier New"/>
                <w:szCs w:val="24"/>
              </w:rPr>
            </w:pPr>
            <w:r w:rsidRPr="00AB7198">
              <w:rPr>
                <w:rFonts w:cs="Courier New"/>
                <w:szCs w:val="24"/>
              </w:rPr>
              <w:t>Individual born in Mexico, Guatemala, China, Vietnam, the Philippines, or India</w:t>
            </w:r>
          </w:p>
        </w:tc>
        <w:tc>
          <w:tcPr>
            <w:tcW w:w="1870" w:type="dxa"/>
            <w:shd w:val="clear" w:color="auto" w:fill="auto"/>
          </w:tcPr>
          <w:p w:rsidRPr="00AB7198" w:rsidR="00C36067" w:rsidP="00C36067" w:rsidRDefault="00C36067" w14:paraId="0A85A771" w14:textId="7D08CAA6">
            <w:pPr>
              <w:pStyle w:val="aTableBodyLeft"/>
              <w:keepNext/>
              <w:keepLines/>
              <w:spacing w:before="0" w:after="0"/>
              <w:rPr>
                <w:rFonts w:cs="Courier New"/>
                <w:szCs w:val="24"/>
              </w:rPr>
            </w:pPr>
            <w:r w:rsidRPr="00AB7198">
              <w:rPr>
                <w:rFonts w:cs="Courier New"/>
                <w:color w:val="000000" w:themeColor="text1"/>
                <w:szCs w:val="24"/>
              </w:rPr>
              <w:t xml:space="preserve">Screener Attachment </w:t>
            </w:r>
            <w:r w:rsidRPr="00AB7198" w:rsidR="00D201E0">
              <w:rPr>
                <w:rFonts w:cs="Courier New"/>
                <w:color w:val="000000" w:themeColor="text1"/>
                <w:szCs w:val="24"/>
              </w:rPr>
              <w:t>1a</w:t>
            </w:r>
            <w:r w:rsidRPr="00AB7198">
              <w:rPr>
                <w:rFonts w:cs="Courier New"/>
                <w:color w:val="000000" w:themeColor="text1"/>
                <w:szCs w:val="24"/>
              </w:rPr>
              <w:t xml:space="preserve"> </w:t>
            </w:r>
          </w:p>
        </w:tc>
        <w:tc>
          <w:tcPr>
            <w:tcW w:w="1870" w:type="dxa"/>
            <w:shd w:val="clear" w:color="auto" w:fill="auto"/>
          </w:tcPr>
          <w:p w:rsidRPr="00AB7198" w:rsidR="00C36067" w:rsidP="00C36067" w:rsidRDefault="00B43E2D" w14:paraId="447559D1" w14:textId="18147D79">
            <w:pPr>
              <w:pStyle w:val="aTableBodyLeft"/>
              <w:keepNext/>
              <w:keepLines/>
              <w:spacing w:before="0" w:after="0"/>
              <w:jc w:val="center"/>
              <w:rPr>
                <w:rFonts w:cs="Courier New"/>
                <w:szCs w:val="24"/>
              </w:rPr>
            </w:pPr>
            <w:r w:rsidRPr="00AB7198">
              <w:rPr>
                <w:rFonts w:cs="Courier New"/>
                <w:szCs w:val="24"/>
              </w:rPr>
              <w:t>144.00</w:t>
            </w:r>
          </w:p>
        </w:tc>
        <w:tc>
          <w:tcPr>
            <w:tcW w:w="1870" w:type="dxa"/>
            <w:shd w:val="clear" w:color="auto" w:fill="auto"/>
          </w:tcPr>
          <w:p w:rsidRPr="00AB7198" w:rsidR="00C36067" w:rsidP="00C36067" w:rsidRDefault="00C36067" w14:paraId="65037081" w14:textId="105D8656">
            <w:pPr>
              <w:pStyle w:val="aTableBodyLeft"/>
              <w:keepNext/>
              <w:keepLines/>
              <w:spacing w:before="0" w:after="0"/>
              <w:jc w:val="center"/>
              <w:rPr>
                <w:rFonts w:cs="Courier New"/>
                <w:szCs w:val="24"/>
              </w:rPr>
            </w:pPr>
            <w:r w:rsidRPr="00AB7198">
              <w:rPr>
                <w:rFonts w:cs="Courier New"/>
                <w:szCs w:val="24"/>
              </w:rPr>
              <w:t>$</w:t>
            </w:r>
            <w:r w:rsidRPr="00AB7198" w:rsidR="00E4163B">
              <w:rPr>
                <w:rFonts w:cs="Courier New"/>
                <w:szCs w:val="24"/>
              </w:rPr>
              <w:t>28.32</w:t>
            </w:r>
            <w:r w:rsidRPr="00AB7198" w:rsidR="008649BF">
              <w:rPr>
                <w:rFonts w:cs="Courier New"/>
                <w:szCs w:val="24"/>
              </w:rPr>
              <w:t xml:space="preserve"> ($3.78 for 8 min: 8/60)</w:t>
            </w:r>
          </w:p>
        </w:tc>
        <w:tc>
          <w:tcPr>
            <w:tcW w:w="1870" w:type="dxa"/>
            <w:shd w:val="clear" w:color="auto" w:fill="auto"/>
          </w:tcPr>
          <w:p w:rsidRPr="00AB7198" w:rsidR="00C36067" w:rsidP="00C36067" w:rsidRDefault="00C36067" w14:paraId="4FFFECF0" w14:textId="78E8A782">
            <w:pPr>
              <w:pStyle w:val="aTableBodyLeft"/>
              <w:keepNext/>
              <w:keepLines/>
              <w:spacing w:before="0" w:after="0"/>
              <w:jc w:val="center"/>
              <w:rPr>
                <w:rFonts w:cs="Courier New"/>
                <w:szCs w:val="24"/>
              </w:rPr>
            </w:pPr>
            <w:r w:rsidRPr="00AB7198">
              <w:rPr>
                <w:rFonts w:cs="Courier New"/>
                <w:szCs w:val="24"/>
              </w:rPr>
              <w:t>$</w:t>
            </w:r>
            <w:r w:rsidRPr="00AB7198" w:rsidR="00B43E2D">
              <w:rPr>
                <w:rFonts w:cs="Courier New"/>
                <w:szCs w:val="24"/>
              </w:rPr>
              <w:t>544.32</w:t>
            </w:r>
          </w:p>
        </w:tc>
      </w:tr>
      <w:tr w:rsidRPr="0016779B" w:rsidR="008E2D21" w:rsidTr="005178A0" w14:paraId="0F4519E9"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auto"/>
          </w:tcPr>
          <w:p w:rsidRPr="00AB7198" w:rsidR="008E2D21" w:rsidP="008E2D21" w:rsidRDefault="008E2D21" w14:paraId="3EE85763" w14:textId="20173B1C">
            <w:pPr>
              <w:pStyle w:val="aTableBodyLeft"/>
              <w:keepNext/>
              <w:keepLines/>
              <w:spacing w:before="0" w:after="0"/>
              <w:rPr>
                <w:rFonts w:cs="Courier New"/>
                <w:szCs w:val="24"/>
              </w:rPr>
            </w:pPr>
            <w:r w:rsidRPr="00AB7198">
              <w:rPr>
                <w:rFonts w:cs="Courier New"/>
                <w:szCs w:val="24"/>
              </w:rPr>
              <w:t>Healthcare providers (nurses, nurse practitioners, physician assistants)</w:t>
            </w:r>
          </w:p>
        </w:tc>
        <w:tc>
          <w:tcPr>
            <w:tcW w:w="1870" w:type="dxa"/>
            <w:shd w:val="clear" w:color="auto" w:fill="auto"/>
          </w:tcPr>
          <w:p w:rsidRPr="00AB7198" w:rsidR="008E2D21" w:rsidP="008E2D21" w:rsidRDefault="008E2D21" w14:paraId="726D3B37" w14:textId="5E3DB3D5">
            <w:pPr>
              <w:pStyle w:val="aTableBodyLeft"/>
              <w:keepNext/>
              <w:keepLines/>
              <w:spacing w:before="0" w:after="0"/>
              <w:rPr>
                <w:rFonts w:cs="Courier New"/>
                <w:color w:val="000000" w:themeColor="text1"/>
                <w:szCs w:val="24"/>
              </w:rPr>
            </w:pPr>
            <w:r w:rsidRPr="00AB7198">
              <w:rPr>
                <w:rFonts w:cs="Courier New"/>
                <w:color w:val="000000" w:themeColor="text1"/>
                <w:szCs w:val="24"/>
              </w:rPr>
              <w:t xml:space="preserve">Screener </w:t>
            </w:r>
            <w:r w:rsidRPr="00AB7198" w:rsidR="00554E9D">
              <w:rPr>
                <w:rFonts w:cs="Courier New"/>
                <w:color w:val="000000" w:themeColor="text1"/>
                <w:szCs w:val="24"/>
              </w:rPr>
              <w:t xml:space="preserve">Attachment </w:t>
            </w:r>
            <w:r w:rsidRPr="00AB7198" w:rsidR="00D201E0">
              <w:rPr>
                <w:rFonts w:cs="Courier New"/>
                <w:color w:val="000000" w:themeColor="text1"/>
                <w:szCs w:val="24"/>
              </w:rPr>
              <w:t>1b</w:t>
            </w:r>
          </w:p>
        </w:tc>
        <w:tc>
          <w:tcPr>
            <w:tcW w:w="1870" w:type="dxa"/>
            <w:shd w:val="clear" w:color="auto" w:fill="auto"/>
          </w:tcPr>
          <w:p w:rsidRPr="00AB7198" w:rsidR="008E2D21" w:rsidP="005178A0" w:rsidRDefault="00B43E2D" w14:paraId="49FB0284" w14:textId="5B9B42BE">
            <w:pPr>
              <w:jc w:val="center"/>
            </w:pPr>
            <w:r w:rsidRPr="00AB7198">
              <w:rPr>
                <w:rFonts w:cs="Courier New"/>
              </w:rPr>
              <w:t>16</w:t>
            </w:r>
            <w:r w:rsidRPr="00AB7198" w:rsidR="005178A0">
              <w:rPr>
                <w:rFonts w:cs="Courier New"/>
              </w:rPr>
              <w:t>.00</w:t>
            </w:r>
          </w:p>
        </w:tc>
        <w:tc>
          <w:tcPr>
            <w:tcW w:w="1870" w:type="dxa"/>
            <w:shd w:val="clear" w:color="auto" w:fill="auto"/>
          </w:tcPr>
          <w:p w:rsidRPr="00AB7198" w:rsidR="008E2D21" w:rsidP="008E2D21" w:rsidRDefault="009A3B32" w14:paraId="1A5A5583" w14:textId="75C32778">
            <w:pPr>
              <w:pStyle w:val="aTableBodyLeft"/>
              <w:keepNext/>
              <w:keepLines/>
              <w:spacing w:before="0" w:after="0"/>
              <w:jc w:val="center"/>
              <w:rPr>
                <w:rFonts w:cs="Courier New"/>
                <w:szCs w:val="24"/>
              </w:rPr>
            </w:pPr>
            <w:r w:rsidRPr="00AB7198">
              <w:rPr>
                <w:rFonts w:cs="Courier New"/>
                <w:szCs w:val="24"/>
              </w:rPr>
              <w:t>$</w:t>
            </w:r>
            <w:r w:rsidRPr="00AB7198" w:rsidR="001054B1">
              <w:rPr>
                <w:rFonts w:cs="Courier New"/>
                <w:szCs w:val="24"/>
              </w:rPr>
              <w:t>47.11 ($6.28</w:t>
            </w:r>
            <w:r w:rsidRPr="00AB7198" w:rsidR="005178A0">
              <w:rPr>
                <w:rFonts w:cs="Courier New"/>
                <w:szCs w:val="24"/>
              </w:rPr>
              <w:t xml:space="preserve"> for </w:t>
            </w:r>
            <w:r w:rsidRPr="00AB7198" w:rsidR="00514063">
              <w:rPr>
                <w:rFonts w:cs="Courier New"/>
                <w:szCs w:val="24"/>
              </w:rPr>
              <w:t>8 min (8/60)</w:t>
            </w:r>
          </w:p>
        </w:tc>
        <w:tc>
          <w:tcPr>
            <w:tcW w:w="1870" w:type="dxa"/>
            <w:shd w:val="clear" w:color="auto" w:fill="auto"/>
          </w:tcPr>
          <w:p w:rsidRPr="00AB7198" w:rsidR="008E2D21" w:rsidP="008E2D21" w:rsidRDefault="001054B1" w14:paraId="168F3731" w14:textId="42795DA2">
            <w:pPr>
              <w:pStyle w:val="aTableBodyLeft"/>
              <w:keepNext/>
              <w:keepLines/>
              <w:spacing w:before="0" w:after="0"/>
              <w:jc w:val="center"/>
              <w:rPr>
                <w:rFonts w:cs="Courier New"/>
                <w:szCs w:val="24"/>
              </w:rPr>
            </w:pPr>
            <w:r w:rsidRPr="00AB7198">
              <w:rPr>
                <w:rFonts w:cs="Courier New"/>
                <w:szCs w:val="24"/>
              </w:rPr>
              <w:t>$100.48</w:t>
            </w:r>
          </w:p>
        </w:tc>
      </w:tr>
      <w:tr w:rsidRPr="0016779B" w:rsidR="008E2D21" w:rsidTr="00285B4E" w14:paraId="65DA5013"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8E2D21" w:rsidP="008E2D21" w:rsidRDefault="008E2D21" w14:paraId="15E3DFCD" w14:textId="364369A1">
            <w:pPr>
              <w:pStyle w:val="aTableBodyLeft"/>
              <w:keepNext/>
              <w:keepLines/>
              <w:spacing w:before="0" w:after="0"/>
              <w:rPr>
                <w:rFonts w:cs="Courier New"/>
                <w:szCs w:val="24"/>
              </w:rPr>
            </w:pPr>
            <w:r w:rsidRPr="00AB7198">
              <w:rPr>
                <w:rFonts w:cs="Courier New"/>
                <w:szCs w:val="24"/>
              </w:rPr>
              <w:t>Healthcare providers (physicians)</w:t>
            </w:r>
          </w:p>
        </w:tc>
        <w:tc>
          <w:tcPr>
            <w:tcW w:w="1870" w:type="dxa"/>
            <w:shd w:val="clear" w:color="auto" w:fill="auto"/>
          </w:tcPr>
          <w:p w:rsidRPr="00AB7198" w:rsidR="008E2D21" w:rsidP="008E2D21" w:rsidRDefault="008E2D21" w14:paraId="620D898C" w14:textId="54A1E8FB">
            <w:pPr>
              <w:pStyle w:val="aTableBodyLeft"/>
              <w:keepNext/>
              <w:keepLines/>
              <w:spacing w:before="0" w:after="0"/>
              <w:rPr>
                <w:rFonts w:cs="Courier New"/>
                <w:color w:val="000000" w:themeColor="text1"/>
                <w:szCs w:val="24"/>
              </w:rPr>
            </w:pPr>
            <w:r w:rsidRPr="00AB7198">
              <w:rPr>
                <w:rFonts w:cs="Courier New"/>
                <w:color w:val="000000" w:themeColor="text1"/>
                <w:szCs w:val="24"/>
              </w:rPr>
              <w:t xml:space="preserve">Screener </w:t>
            </w:r>
            <w:r w:rsidRPr="00AB7198" w:rsidR="00554E9D">
              <w:rPr>
                <w:rFonts w:cs="Courier New"/>
                <w:color w:val="000000" w:themeColor="text1"/>
                <w:szCs w:val="24"/>
              </w:rPr>
              <w:t xml:space="preserve">Attachment </w:t>
            </w:r>
            <w:r w:rsidRPr="00AB7198" w:rsidR="00D201E0">
              <w:rPr>
                <w:rFonts w:cs="Courier New"/>
                <w:color w:val="000000" w:themeColor="text1"/>
                <w:szCs w:val="24"/>
              </w:rPr>
              <w:t>1b</w:t>
            </w:r>
          </w:p>
        </w:tc>
        <w:tc>
          <w:tcPr>
            <w:tcW w:w="1870" w:type="dxa"/>
            <w:shd w:val="clear" w:color="auto" w:fill="auto"/>
          </w:tcPr>
          <w:p w:rsidRPr="00AB7198" w:rsidR="008E2D21" w:rsidP="008E2D21" w:rsidRDefault="00B43E2D" w14:paraId="3C62A40A" w14:textId="401B3C67">
            <w:pPr>
              <w:pStyle w:val="aTableBodyLeft"/>
              <w:keepNext/>
              <w:keepLines/>
              <w:spacing w:before="0" w:after="0"/>
              <w:jc w:val="center"/>
              <w:rPr>
                <w:rFonts w:cs="Courier New"/>
                <w:szCs w:val="24"/>
              </w:rPr>
            </w:pPr>
            <w:r w:rsidRPr="00AB7198">
              <w:rPr>
                <w:rFonts w:cs="Courier New"/>
                <w:szCs w:val="24"/>
              </w:rPr>
              <w:t>5.3</w:t>
            </w:r>
            <w:r w:rsidRPr="00AB7198" w:rsidR="000A5A5F">
              <w:rPr>
                <w:rFonts w:cs="Courier New"/>
                <w:szCs w:val="24"/>
              </w:rPr>
              <w:t>3</w:t>
            </w:r>
          </w:p>
        </w:tc>
        <w:tc>
          <w:tcPr>
            <w:tcW w:w="1870" w:type="dxa"/>
            <w:shd w:val="clear" w:color="auto" w:fill="auto"/>
          </w:tcPr>
          <w:p w:rsidRPr="00AB7198" w:rsidR="008E2D21" w:rsidP="008E2D21" w:rsidRDefault="001054B1" w14:paraId="2F3BE7DB" w14:textId="4B8566CB">
            <w:pPr>
              <w:pStyle w:val="aTableBodyLeft"/>
              <w:keepNext/>
              <w:keepLines/>
              <w:spacing w:before="0" w:after="0"/>
              <w:jc w:val="center"/>
              <w:rPr>
                <w:rFonts w:cs="Courier New"/>
                <w:szCs w:val="24"/>
              </w:rPr>
            </w:pPr>
            <w:r w:rsidRPr="00AB7198">
              <w:rPr>
                <w:rFonts w:cs="Courier New"/>
                <w:szCs w:val="24"/>
              </w:rPr>
              <w:t>$101.82($13.58</w:t>
            </w:r>
            <w:r w:rsidRPr="00AB7198" w:rsidR="00FB072A">
              <w:rPr>
                <w:rFonts w:cs="Courier New"/>
                <w:szCs w:val="24"/>
              </w:rPr>
              <w:t xml:space="preserve"> for 8 min (8/60)</w:t>
            </w:r>
          </w:p>
        </w:tc>
        <w:tc>
          <w:tcPr>
            <w:tcW w:w="1870" w:type="dxa"/>
            <w:shd w:val="clear" w:color="auto" w:fill="auto"/>
          </w:tcPr>
          <w:p w:rsidRPr="00AB7198" w:rsidR="008E2D21" w:rsidP="008E2D21" w:rsidRDefault="000A5A5F" w14:paraId="283A7655" w14:textId="3AB65D00">
            <w:pPr>
              <w:pStyle w:val="aTableBodyLeft"/>
              <w:keepNext/>
              <w:keepLines/>
              <w:spacing w:before="0" w:after="0"/>
              <w:jc w:val="center"/>
              <w:rPr>
                <w:rFonts w:cs="Courier New"/>
                <w:szCs w:val="24"/>
              </w:rPr>
            </w:pPr>
            <w:r w:rsidRPr="00AB7198">
              <w:rPr>
                <w:rFonts w:cs="Courier New"/>
                <w:szCs w:val="24"/>
              </w:rPr>
              <w:t>$72.38</w:t>
            </w:r>
          </w:p>
        </w:tc>
      </w:tr>
      <w:tr w:rsidRPr="0016779B" w:rsidR="008E2D21" w:rsidTr="00285B4E" w14:paraId="44FBFC4D"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595959" w:themeFill="text1" w:themeFillTint="A6"/>
          </w:tcPr>
          <w:p w:rsidRPr="00AB7198" w:rsidR="008E2D21" w:rsidP="008E2D21" w:rsidRDefault="008E2D21" w14:paraId="59820350" w14:textId="77777777">
            <w:pPr>
              <w:pStyle w:val="aTableBodyLeft"/>
              <w:keepNext/>
              <w:keepLines/>
              <w:spacing w:before="0" w:after="0"/>
              <w:rPr>
                <w:rFonts w:cs="Courier New"/>
                <w:szCs w:val="24"/>
              </w:rPr>
            </w:pPr>
          </w:p>
        </w:tc>
        <w:tc>
          <w:tcPr>
            <w:tcW w:w="1870" w:type="dxa"/>
            <w:shd w:val="clear" w:color="auto" w:fill="595959" w:themeFill="text1" w:themeFillTint="A6"/>
          </w:tcPr>
          <w:p w:rsidRPr="00AB7198" w:rsidR="008E2D21" w:rsidP="008E2D21" w:rsidRDefault="008E2D21" w14:paraId="6BC5F77D" w14:textId="77777777">
            <w:pPr>
              <w:pStyle w:val="aTableBodyLeft"/>
              <w:spacing w:before="0" w:after="0"/>
              <w:rPr>
                <w:rFonts w:cs="Courier New"/>
                <w:szCs w:val="24"/>
              </w:rPr>
            </w:pPr>
          </w:p>
        </w:tc>
        <w:tc>
          <w:tcPr>
            <w:tcW w:w="1870" w:type="dxa"/>
            <w:shd w:val="clear" w:color="auto" w:fill="595959" w:themeFill="text1" w:themeFillTint="A6"/>
          </w:tcPr>
          <w:p w:rsidRPr="00AB7198" w:rsidR="008E2D21" w:rsidP="008E2D21" w:rsidRDefault="008E2D21" w14:paraId="24B4780A" w14:textId="77777777">
            <w:pPr>
              <w:pStyle w:val="aTableBodyLeft"/>
              <w:keepNext/>
              <w:keepLines/>
              <w:spacing w:before="0" w:after="0"/>
              <w:jc w:val="center"/>
              <w:rPr>
                <w:rFonts w:cs="Courier New"/>
                <w:szCs w:val="24"/>
              </w:rPr>
            </w:pPr>
          </w:p>
        </w:tc>
        <w:tc>
          <w:tcPr>
            <w:tcW w:w="1870" w:type="dxa"/>
            <w:shd w:val="clear" w:color="auto" w:fill="595959" w:themeFill="text1" w:themeFillTint="A6"/>
          </w:tcPr>
          <w:p w:rsidRPr="00AB7198" w:rsidR="008E2D21" w:rsidP="008E2D21" w:rsidRDefault="008E2D21" w14:paraId="3A6DD466" w14:textId="77777777">
            <w:pPr>
              <w:pStyle w:val="aTableBodyLeft"/>
              <w:keepNext/>
              <w:keepLines/>
              <w:spacing w:before="0" w:after="0"/>
              <w:jc w:val="center"/>
              <w:rPr>
                <w:rFonts w:cs="Courier New"/>
                <w:szCs w:val="24"/>
              </w:rPr>
            </w:pPr>
          </w:p>
        </w:tc>
        <w:tc>
          <w:tcPr>
            <w:tcW w:w="1870" w:type="dxa"/>
            <w:shd w:val="clear" w:color="auto" w:fill="595959" w:themeFill="text1" w:themeFillTint="A6"/>
          </w:tcPr>
          <w:p w:rsidRPr="00AB7198" w:rsidR="008E2D21" w:rsidP="008E2D21" w:rsidRDefault="008E2D21" w14:paraId="227A32CF" w14:textId="77777777">
            <w:pPr>
              <w:pStyle w:val="aTableBodyLeft"/>
              <w:keepNext/>
              <w:keepLines/>
              <w:spacing w:before="0" w:after="0"/>
              <w:jc w:val="center"/>
              <w:rPr>
                <w:rFonts w:cs="Courier New"/>
                <w:szCs w:val="24"/>
              </w:rPr>
            </w:pPr>
          </w:p>
        </w:tc>
      </w:tr>
      <w:tr w:rsidRPr="0016779B" w:rsidR="004D5DF6" w:rsidTr="004D5DF6" w14:paraId="27A0D95C"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4D5DF6" w:rsidP="004D5DF6" w:rsidRDefault="004D5DF6" w14:paraId="04582194" w14:textId="431C39D2">
            <w:pPr>
              <w:pStyle w:val="aTableBodyLeft"/>
              <w:keepNext/>
              <w:keepLines/>
              <w:spacing w:before="0" w:after="0"/>
              <w:rPr>
                <w:rFonts w:cs="Courier New"/>
                <w:szCs w:val="24"/>
              </w:rPr>
            </w:pPr>
            <w:r w:rsidRPr="00AB7198">
              <w:rPr>
                <w:rFonts w:cs="Courier New"/>
                <w:szCs w:val="24"/>
              </w:rPr>
              <w:t>Individuals born in Mexico, Guatemala, China, Vietnam, the Philippines, or India</w:t>
            </w:r>
          </w:p>
        </w:tc>
        <w:tc>
          <w:tcPr>
            <w:tcW w:w="1870" w:type="dxa"/>
            <w:shd w:val="clear" w:color="auto" w:fill="auto"/>
          </w:tcPr>
          <w:p w:rsidRPr="00AB7198" w:rsidR="004D5DF6" w:rsidP="004D5DF6" w:rsidRDefault="004D5DF6" w14:paraId="440CD001" w14:textId="08FEF145">
            <w:pPr>
              <w:pStyle w:val="aTableBodyLeft"/>
              <w:spacing w:before="0" w:after="0"/>
              <w:rPr>
                <w:rFonts w:cs="Courier New"/>
                <w:szCs w:val="24"/>
              </w:rPr>
            </w:pPr>
            <w:r w:rsidRPr="00AB7198">
              <w:rPr>
                <w:rFonts w:cs="Courier New"/>
                <w:color w:val="000000" w:themeColor="text1"/>
                <w:szCs w:val="24"/>
              </w:rPr>
              <w:t xml:space="preserve">Consent Form </w:t>
            </w:r>
            <w:r w:rsidRPr="00AB7198" w:rsidR="00554E9D">
              <w:rPr>
                <w:rFonts w:cs="Courier New"/>
                <w:color w:val="000000" w:themeColor="text1"/>
                <w:szCs w:val="24"/>
              </w:rPr>
              <w:t xml:space="preserve">Attachment </w:t>
            </w:r>
            <w:r w:rsidRPr="00AB7198" w:rsidR="0043387A">
              <w:rPr>
                <w:rFonts w:cs="Courier New"/>
                <w:color w:val="000000" w:themeColor="text1"/>
                <w:szCs w:val="24"/>
              </w:rPr>
              <w:t>2a</w:t>
            </w:r>
          </w:p>
        </w:tc>
        <w:tc>
          <w:tcPr>
            <w:tcW w:w="1870" w:type="dxa"/>
            <w:shd w:val="clear" w:color="auto" w:fill="auto"/>
          </w:tcPr>
          <w:p w:rsidRPr="00AB7198" w:rsidR="004D5DF6" w:rsidP="004D5DF6" w:rsidRDefault="00AB7198" w14:paraId="3A949AC5" w14:textId="0D5A50FC">
            <w:pPr>
              <w:pStyle w:val="aTableBodyLeft"/>
              <w:keepNext/>
              <w:keepLines/>
              <w:spacing w:before="0" w:after="0"/>
              <w:jc w:val="center"/>
              <w:rPr>
                <w:rFonts w:cs="Courier New"/>
                <w:szCs w:val="24"/>
              </w:rPr>
            </w:pPr>
            <w:r>
              <w:rPr>
                <w:rFonts w:cs="Courier New"/>
                <w:szCs w:val="24"/>
              </w:rPr>
              <w:t>7</w:t>
            </w:r>
          </w:p>
        </w:tc>
        <w:tc>
          <w:tcPr>
            <w:tcW w:w="1870" w:type="dxa"/>
            <w:shd w:val="clear" w:color="auto" w:fill="auto"/>
          </w:tcPr>
          <w:p w:rsidRPr="00AB7198" w:rsidR="004D5DF6" w:rsidP="004D5DF6" w:rsidRDefault="004D5DF6" w14:paraId="72023A53" w14:textId="497883F8">
            <w:pPr>
              <w:pStyle w:val="aTableBodyLeft"/>
              <w:keepNext/>
              <w:keepLines/>
              <w:spacing w:before="0" w:after="0"/>
              <w:jc w:val="center"/>
              <w:rPr>
                <w:rFonts w:cs="Courier New"/>
                <w:szCs w:val="24"/>
              </w:rPr>
            </w:pPr>
            <w:r w:rsidRPr="00AB7198">
              <w:rPr>
                <w:rFonts w:cs="Courier New"/>
                <w:szCs w:val="24"/>
              </w:rPr>
              <w:t>$28.32 ($2.36 for 5 min: 5/60)</w:t>
            </w:r>
          </w:p>
        </w:tc>
        <w:tc>
          <w:tcPr>
            <w:tcW w:w="1870" w:type="dxa"/>
            <w:shd w:val="clear" w:color="auto" w:fill="auto"/>
          </w:tcPr>
          <w:p w:rsidRPr="00AB7198" w:rsidR="004D5DF6" w:rsidP="004D5DF6" w:rsidRDefault="004D5DF6" w14:paraId="5A847C49" w14:textId="5CE18406">
            <w:pPr>
              <w:pStyle w:val="aTableBodyLeft"/>
              <w:keepNext/>
              <w:keepLines/>
              <w:spacing w:before="0" w:after="0"/>
              <w:jc w:val="center"/>
              <w:rPr>
                <w:rFonts w:cs="Courier New"/>
                <w:szCs w:val="24"/>
              </w:rPr>
            </w:pPr>
            <w:r w:rsidRPr="00AB7198">
              <w:rPr>
                <w:rFonts w:cs="Courier New"/>
                <w:szCs w:val="24"/>
              </w:rPr>
              <w:t>$</w:t>
            </w:r>
            <w:r w:rsidR="00AB7198">
              <w:rPr>
                <w:rFonts w:cs="Courier New"/>
                <w:szCs w:val="24"/>
              </w:rPr>
              <w:t>16.52</w:t>
            </w:r>
          </w:p>
        </w:tc>
      </w:tr>
      <w:tr w:rsidRPr="0016779B" w:rsidR="004D5DF6" w:rsidTr="004D5DF6" w14:paraId="21BCBD69"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auto"/>
          </w:tcPr>
          <w:p w:rsidRPr="00AB7198" w:rsidR="004D5DF6" w:rsidP="004D5DF6" w:rsidRDefault="004D5DF6" w14:paraId="60BF53EB" w14:textId="1B89FAB1">
            <w:pPr>
              <w:pStyle w:val="aTableBodyLeft"/>
              <w:keepNext/>
              <w:keepLines/>
              <w:spacing w:before="0" w:after="0"/>
              <w:rPr>
                <w:rFonts w:cs="Courier New"/>
                <w:szCs w:val="24"/>
              </w:rPr>
            </w:pPr>
            <w:r w:rsidRPr="00AB7198">
              <w:rPr>
                <w:rFonts w:cs="Courier New"/>
                <w:szCs w:val="24"/>
              </w:rPr>
              <w:t>Healthcare providers (nurses, nurse practitioners, physician assistants)</w:t>
            </w:r>
          </w:p>
        </w:tc>
        <w:tc>
          <w:tcPr>
            <w:tcW w:w="1870" w:type="dxa"/>
            <w:shd w:val="clear" w:color="auto" w:fill="auto"/>
          </w:tcPr>
          <w:p w:rsidRPr="00AB7198" w:rsidR="004D5DF6" w:rsidP="004D5DF6" w:rsidRDefault="004D5DF6" w14:paraId="270352BD" w14:textId="6F9F9A0A">
            <w:pPr>
              <w:pStyle w:val="aTableBodyLeft"/>
              <w:spacing w:before="0" w:after="0"/>
              <w:rPr>
                <w:rFonts w:cs="Courier New"/>
                <w:szCs w:val="24"/>
              </w:rPr>
            </w:pPr>
            <w:r w:rsidRPr="00AB7198">
              <w:rPr>
                <w:rFonts w:cs="Courier New"/>
                <w:color w:val="000000" w:themeColor="text1"/>
                <w:szCs w:val="24"/>
              </w:rPr>
              <w:t xml:space="preserve">Consent Form </w:t>
            </w:r>
            <w:r w:rsidRPr="00AB7198" w:rsidR="00554E9D">
              <w:rPr>
                <w:rFonts w:cs="Courier New"/>
                <w:color w:val="000000" w:themeColor="text1"/>
                <w:szCs w:val="24"/>
              </w:rPr>
              <w:t xml:space="preserve">Attachment </w:t>
            </w:r>
            <w:r w:rsidRPr="00AB7198" w:rsidR="0043387A">
              <w:rPr>
                <w:rFonts w:cs="Courier New"/>
                <w:color w:val="000000" w:themeColor="text1"/>
                <w:szCs w:val="24"/>
              </w:rPr>
              <w:t>2b</w:t>
            </w:r>
          </w:p>
        </w:tc>
        <w:tc>
          <w:tcPr>
            <w:tcW w:w="1870" w:type="dxa"/>
            <w:shd w:val="clear" w:color="auto" w:fill="auto"/>
          </w:tcPr>
          <w:p w:rsidRPr="00AB7198" w:rsidR="004D5DF6" w:rsidP="004D5DF6" w:rsidRDefault="00AB7198" w14:paraId="4589D382" w14:textId="5292C806">
            <w:pPr>
              <w:pStyle w:val="aTableBodyLeft"/>
              <w:keepNext/>
              <w:keepLines/>
              <w:spacing w:before="0" w:after="0"/>
              <w:jc w:val="center"/>
              <w:rPr>
                <w:rFonts w:cs="Courier New"/>
                <w:szCs w:val="24"/>
              </w:rPr>
            </w:pPr>
            <w:r>
              <w:rPr>
                <w:rFonts w:cs="Courier New"/>
                <w:szCs w:val="24"/>
              </w:rPr>
              <w:t>2.33</w:t>
            </w:r>
          </w:p>
        </w:tc>
        <w:tc>
          <w:tcPr>
            <w:tcW w:w="1870" w:type="dxa"/>
            <w:shd w:val="clear" w:color="auto" w:fill="auto"/>
          </w:tcPr>
          <w:p w:rsidRPr="00AB7198" w:rsidR="004D5DF6" w:rsidP="004D5DF6" w:rsidRDefault="004D5DF6" w14:paraId="5383FA91" w14:textId="18B42EBE">
            <w:pPr>
              <w:pStyle w:val="aTableBodyLeft"/>
              <w:keepNext/>
              <w:keepLines/>
              <w:spacing w:before="0" w:after="0"/>
              <w:jc w:val="center"/>
              <w:rPr>
                <w:rFonts w:cs="Courier New"/>
                <w:szCs w:val="24"/>
              </w:rPr>
            </w:pPr>
            <w:r w:rsidRPr="00AB7198">
              <w:rPr>
                <w:rFonts w:cs="Courier New"/>
                <w:szCs w:val="24"/>
              </w:rPr>
              <w:t>$47.11 ($6.28 for 5 min (5/60)</w:t>
            </w:r>
          </w:p>
        </w:tc>
        <w:tc>
          <w:tcPr>
            <w:tcW w:w="1870" w:type="dxa"/>
            <w:shd w:val="clear" w:color="auto" w:fill="auto"/>
          </w:tcPr>
          <w:p w:rsidRPr="00AB7198" w:rsidR="004D5DF6" w:rsidP="004D5DF6" w:rsidRDefault="004D5DF6" w14:paraId="09306C70" w14:textId="641072F5">
            <w:pPr>
              <w:pStyle w:val="aTableBodyLeft"/>
              <w:keepNext/>
              <w:keepLines/>
              <w:spacing w:before="0" w:after="0"/>
              <w:jc w:val="center"/>
              <w:rPr>
                <w:rFonts w:cs="Courier New"/>
                <w:szCs w:val="24"/>
              </w:rPr>
            </w:pPr>
            <w:r w:rsidRPr="00AB7198">
              <w:rPr>
                <w:rFonts w:cs="Courier New"/>
                <w:szCs w:val="24"/>
              </w:rPr>
              <w:t>$</w:t>
            </w:r>
            <w:r w:rsidR="00AB7198">
              <w:rPr>
                <w:rFonts w:cs="Courier New"/>
                <w:szCs w:val="24"/>
              </w:rPr>
              <w:t>14.63</w:t>
            </w:r>
          </w:p>
        </w:tc>
      </w:tr>
      <w:tr w:rsidRPr="0016779B" w:rsidR="004D5DF6" w:rsidTr="004D5DF6" w14:paraId="1A61AF29"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4D5DF6" w:rsidP="004D5DF6" w:rsidRDefault="004D5DF6" w14:paraId="60BB2BE0" w14:textId="4DA80463">
            <w:pPr>
              <w:pStyle w:val="aTableBodyLeft"/>
              <w:keepNext/>
              <w:keepLines/>
              <w:spacing w:before="0" w:after="0"/>
              <w:rPr>
                <w:rFonts w:cs="Courier New"/>
                <w:szCs w:val="24"/>
              </w:rPr>
            </w:pPr>
            <w:r w:rsidRPr="00AB7198">
              <w:rPr>
                <w:rFonts w:cs="Courier New"/>
                <w:szCs w:val="24"/>
              </w:rPr>
              <w:t>Healthcare providers (physicians)</w:t>
            </w:r>
          </w:p>
        </w:tc>
        <w:tc>
          <w:tcPr>
            <w:tcW w:w="1870" w:type="dxa"/>
            <w:shd w:val="clear" w:color="auto" w:fill="auto"/>
          </w:tcPr>
          <w:p w:rsidRPr="00AB7198" w:rsidR="004D5DF6" w:rsidP="004D5DF6" w:rsidRDefault="004D5DF6" w14:paraId="078F1C33" w14:textId="2D0768D0">
            <w:pPr>
              <w:pStyle w:val="aTableBodyLeft"/>
              <w:spacing w:before="0" w:after="0"/>
              <w:rPr>
                <w:rFonts w:cs="Courier New"/>
                <w:szCs w:val="24"/>
              </w:rPr>
            </w:pPr>
            <w:r w:rsidRPr="00AB7198">
              <w:rPr>
                <w:rFonts w:cs="Courier New"/>
                <w:color w:val="000000" w:themeColor="text1"/>
                <w:szCs w:val="24"/>
              </w:rPr>
              <w:t xml:space="preserve">Consent Form </w:t>
            </w:r>
            <w:r w:rsidRPr="00AB7198" w:rsidR="00554E9D">
              <w:rPr>
                <w:rFonts w:cs="Courier New"/>
                <w:color w:val="000000" w:themeColor="text1"/>
                <w:szCs w:val="24"/>
              </w:rPr>
              <w:t>Attachment</w:t>
            </w:r>
            <w:r w:rsidRPr="00AB7198" w:rsidR="0043387A">
              <w:rPr>
                <w:rFonts w:cs="Courier New"/>
                <w:color w:val="000000" w:themeColor="text1"/>
                <w:szCs w:val="24"/>
              </w:rPr>
              <w:t xml:space="preserve"> 2c</w:t>
            </w:r>
            <w:r w:rsidRPr="00AB7198" w:rsidR="00554E9D">
              <w:rPr>
                <w:rFonts w:cs="Courier New"/>
                <w:color w:val="000000" w:themeColor="text1"/>
                <w:szCs w:val="24"/>
              </w:rPr>
              <w:t xml:space="preserve"> </w:t>
            </w:r>
          </w:p>
        </w:tc>
        <w:tc>
          <w:tcPr>
            <w:tcW w:w="1870" w:type="dxa"/>
            <w:shd w:val="clear" w:color="auto" w:fill="auto"/>
          </w:tcPr>
          <w:p w:rsidRPr="00AB7198" w:rsidR="004D5DF6" w:rsidP="004D5DF6" w:rsidRDefault="004D5DF6" w14:paraId="1839929E" w14:textId="115FE6A6">
            <w:pPr>
              <w:pStyle w:val="aTableBodyLeft"/>
              <w:keepNext/>
              <w:keepLines/>
              <w:spacing w:before="0" w:after="0"/>
              <w:jc w:val="center"/>
              <w:rPr>
                <w:rFonts w:cs="Courier New"/>
                <w:szCs w:val="24"/>
              </w:rPr>
            </w:pPr>
            <w:r w:rsidRPr="00AB7198">
              <w:rPr>
                <w:rFonts w:cs="Courier New"/>
                <w:szCs w:val="24"/>
              </w:rPr>
              <w:t>1</w:t>
            </w:r>
          </w:p>
        </w:tc>
        <w:tc>
          <w:tcPr>
            <w:tcW w:w="1870" w:type="dxa"/>
            <w:shd w:val="clear" w:color="auto" w:fill="auto"/>
          </w:tcPr>
          <w:p w:rsidRPr="00AB7198" w:rsidR="004D5DF6" w:rsidP="004D5DF6" w:rsidRDefault="004D5DF6" w14:paraId="73BA72D0" w14:textId="4AF3F883">
            <w:pPr>
              <w:pStyle w:val="aTableBodyLeft"/>
              <w:keepNext/>
              <w:keepLines/>
              <w:spacing w:before="0" w:after="0"/>
              <w:jc w:val="center"/>
              <w:rPr>
                <w:rFonts w:cs="Courier New"/>
                <w:szCs w:val="24"/>
              </w:rPr>
            </w:pPr>
            <w:r w:rsidRPr="00AB7198">
              <w:rPr>
                <w:rFonts w:cs="Courier New"/>
                <w:szCs w:val="24"/>
              </w:rPr>
              <w:t>$101.82($8.49 for 5 min (5/60)</w:t>
            </w:r>
          </w:p>
        </w:tc>
        <w:tc>
          <w:tcPr>
            <w:tcW w:w="1870" w:type="dxa"/>
            <w:shd w:val="clear" w:color="auto" w:fill="auto"/>
          </w:tcPr>
          <w:p w:rsidRPr="00AB7198" w:rsidR="004D5DF6" w:rsidP="004D5DF6" w:rsidRDefault="004D5DF6" w14:paraId="52D39756" w14:textId="3A58EB66">
            <w:pPr>
              <w:pStyle w:val="aTableBodyLeft"/>
              <w:keepNext/>
              <w:keepLines/>
              <w:spacing w:before="0" w:after="0"/>
              <w:jc w:val="center"/>
              <w:rPr>
                <w:rFonts w:cs="Courier New"/>
                <w:szCs w:val="24"/>
              </w:rPr>
            </w:pPr>
            <w:r w:rsidRPr="00AB7198">
              <w:rPr>
                <w:rFonts w:cs="Courier New"/>
                <w:szCs w:val="24"/>
              </w:rPr>
              <w:t>$8.49</w:t>
            </w:r>
          </w:p>
        </w:tc>
      </w:tr>
      <w:tr w:rsidRPr="0016779B" w:rsidR="004D5DF6" w:rsidTr="00285B4E" w14:paraId="5ECC2204"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595959" w:themeFill="text1" w:themeFillTint="A6"/>
          </w:tcPr>
          <w:p w:rsidRPr="00AB7198" w:rsidR="004D5DF6" w:rsidP="004D5DF6" w:rsidRDefault="004D5DF6" w14:paraId="30898778" w14:textId="77777777">
            <w:pPr>
              <w:pStyle w:val="aTableBodyLeft"/>
              <w:keepNext/>
              <w:keepLines/>
              <w:spacing w:before="0" w:after="0"/>
              <w:rPr>
                <w:rFonts w:cs="Courier New"/>
                <w:szCs w:val="24"/>
              </w:rPr>
            </w:pPr>
          </w:p>
        </w:tc>
        <w:tc>
          <w:tcPr>
            <w:tcW w:w="1870" w:type="dxa"/>
            <w:shd w:val="clear" w:color="auto" w:fill="595959" w:themeFill="text1" w:themeFillTint="A6"/>
          </w:tcPr>
          <w:p w:rsidRPr="00AB7198" w:rsidR="004D5DF6" w:rsidP="004D5DF6" w:rsidRDefault="004D5DF6" w14:paraId="271EDCB0" w14:textId="77777777">
            <w:pPr>
              <w:pStyle w:val="aTableBodyLeft"/>
              <w:spacing w:before="0" w:after="0"/>
              <w:rPr>
                <w:rFonts w:cs="Courier New"/>
                <w:szCs w:val="24"/>
              </w:rPr>
            </w:pPr>
          </w:p>
        </w:tc>
        <w:tc>
          <w:tcPr>
            <w:tcW w:w="1870" w:type="dxa"/>
            <w:shd w:val="clear" w:color="auto" w:fill="595959" w:themeFill="text1" w:themeFillTint="A6"/>
          </w:tcPr>
          <w:p w:rsidRPr="00AB7198" w:rsidR="004D5DF6" w:rsidP="004D5DF6" w:rsidRDefault="004D5DF6" w14:paraId="66051A76" w14:textId="77777777">
            <w:pPr>
              <w:pStyle w:val="aTableBodyLeft"/>
              <w:keepNext/>
              <w:keepLines/>
              <w:spacing w:before="0" w:after="0"/>
              <w:jc w:val="center"/>
              <w:rPr>
                <w:rFonts w:cs="Courier New"/>
                <w:szCs w:val="24"/>
              </w:rPr>
            </w:pPr>
          </w:p>
        </w:tc>
        <w:tc>
          <w:tcPr>
            <w:tcW w:w="1870" w:type="dxa"/>
            <w:shd w:val="clear" w:color="auto" w:fill="595959" w:themeFill="text1" w:themeFillTint="A6"/>
          </w:tcPr>
          <w:p w:rsidRPr="00AB7198" w:rsidR="004D5DF6" w:rsidP="004D5DF6" w:rsidRDefault="004D5DF6" w14:paraId="6CD5087E" w14:textId="77777777">
            <w:pPr>
              <w:pStyle w:val="aTableBodyLeft"/>
              <w:keepNext/>
              <w:keepLines/>
              <w:spacing w:before="0" w:after="0"/>
              <w:jc w:val="center"/>
              <w:rPr>
                <w:rFonts w:cs="Courier New"/>
                <w:szCs w:val="24"/>
              </w:rPr>
            </w:pPr>
          </w:p>
        </w:tc>
        <w:tc>
          <w:tcPr>
            <w:tcW w:w="1870" w:type="dxa"/>
            <w:shd w:val="clear" w:color="auto" w:fill="595959" w:themeFill="text1" w:themeFillTint="A6"/>
          </w:tcPr>
          <w:p w:rsidRPr="00AB7198" w:rsidR="004D5DF6" w:rsidP="004D5DF6" w:rsidRDefault="004D5DF6" w14:paraId="43B3ABA1" w14:textId="77777777">
            <w:pPr>
              <w:pStyle w:val="aTableBodyLeft"/>
              <w:keepNext/>
              <w:keepLines/>
              <w:spacing w:before="0" w:after="0"/>
              <w:jc w:val="center"/>
              <w:rPr>
                <w:rFonts w:cs="Courier New"/>
                <w:szCs w:val="24"/>
              </w:rPr>
            </w:pPr>
          </w:p>
        </w:tc>
      </w:tr>
      <w:tr w:rsidRPr="0016779B" w:rsidR="004D5DF6" w:rsidTr="00285B4E" w14:paraId="0193E488"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4D5DF6" w:rsidP="004D5DF6" w:rsidRDefault="004D5DF6" w14:paraId="4564283F" w14:textId="7D3E1967">
            <w:pPr>
              <w:pStyle w:val="aTableBodyLeft"/>
              <w:keepNext/>
              <w:keepLines/>
              <w:spacing w:before="0" w:after="0"/>
              <w:rPr>
                <w:rFonts w:cs="Courier New"/>
                <w:szCs w:val="24"/>
              </w:rPr>
            </w:pPr>
            <w:r w:rsidRPr="00AB7198">
              <w:rPr>
                <w:rFonts w:cs="Courier New"/>
                <w:szCs w:val="24"/>
              </w:rPr>
              <w:lastRenderedPageBreak/>
              <w:t>Individual born in Mexico, Guatemala, China, Vietnam, the Philippines, or India</w:t>
            </w:r>
          </w:p>
        </w:tc>
        <w:tc>
          <w:tcPr>
            <w:tcW w:w="1870" w:type="dxa"/>
            <w:shd w:val="clear" w:color="auto" w:fill="auto"/>
          </w:tcPr>
          <w:p w:rsidRPr="00AB7198" w:rsidR="004D5DF6" w:rsidP="004D5DF6" w:rsidRDefault="004D5DF6" w14:paraId="1781132C" w14:textId="1BEAF63D">
            <w:pPr>
              <w:pStyle w:val="aTableBodyLeft"/>
              <w:spacing w:before="0" w:after="0"/>
              <w:rPr>
                <w:rFonts w:cs="Courier New"/>
                <w:szCs w:val="24"/>
              </w:rPr>
            </w:pPr>
            <w:r w:rsidRPr="00AB7198">
              <w:rPr>
                <w:rFonts w:cs="Courier New"/>
                <w:szCs w:val="24"/>
              </w:rPr>
              <w:t>Moderator’s Guide</w:t>
            </w:r>
          </w:p>
          <w:p w:rsidRPr="00AB7198" w:rsidR="004D5DF6" w:rsidP="004D5DF6" w:rsidRDefault="00554E9D" w14:paraId="2E68C1DE" w14:textId="0E631FC9">
            <w:pPr>
              <w:pStyle w:val="aTableBodyLeft"/>
              <w:keepNext/>
              <w:keepLines/>
              <w:spacing w:before="0" w:after="0"/>
              <w:rPr>
                <w:rFonts w:cs="Courier New"/>
                <w:szCs w:val="24"/>
              </w:rPr>
            </w:pPr>
            <w:r w:rsidRPr="00AB7198">
              <w:rPr>
                <w:rFonts w:cs="Courier New"/>
                <w:color w:val="000000" w:themeColor="text1"/>
                <w:szCs w:val="24"/>
              </w:rPr>
              <w:t xml:space="preserve">Attachment </w:t>
            </w:r>
            <w:r w:rsidRPr="00AB7198" w:rsidR="004975D8">
              <w:rPr>
                <w:rFonts w:cs="Courier New"/>
                <w:color w:val="000000" w:themeColor="text1"/>
                <w:szCs w:val="24"/>
              </w:rPr>
              <w:t>3a</w:t>
            </w:r>
          </w:p>
        </w:tc>
        <w:tc>
          <w:tcPr>
            <w:tcW w:w="1870" w:type="dxa"/>
            <w:shd w:val="clear" w:color="auto" w:fill="auto"/>
          </w:tcPr>
          <w:p w:rsidRPr="00AB7198" w:rsidR="004D5DF6" w:rsidP="004D5DF6" w:rsidRDefault="00AB7198" w14:paraId="03E23858" w14:textId="6617069B">
            <w:pPr>
              <w:pStyle w:val="aTableBodyLeft"/>
              <w:keepNext/>
              <w:keepLines/>
              <w:spacing w:before="0" w:after="0"/>
              <w:jc w:val="center"/>
              <w:rPr>
                <w:rFonts w:cs="Courier New"/>
                <w:szCs w:val="24"/>
              </w:rPr>
            </w:pPr>
            <w:r>
              <w:rPr>
                <w:rFonts w:cs="Courier New"/>
                <w:szCs w:val="24"/>
              </w:rPr>
              <w:t>126.0</w:t>
            </w:r>
          </w:p>
        </w:tc>
        <w:tc>
          <w:tcPr>
            <w:tcW w:w="1870" w:type="dxa"/>
            <w:shd w:val="clear" w:color="auto" w:fill="auto"/>
          </w:tcPr>
          <w:p w:rsidRPr="00AB7198" w:rsidR="004D5DF6" w:rsidP="004D5DF6" w:rsidRDefault="004D5DF6" w14:paraId="18984184" w14:textId="70D018FC">
            <w:pPr>
              <w:pStyle w:val="aTableBodyLeft"/>
              <w:keepNext/>
              <w:keepLines/>
              <w:spacing w:before="0" w:after="0"/>
              <w:jc w:val="center"/>
              <w:rPr>
                <w:rFonts w:cs="Courier New"/>
                <w:szCs w:val="24"/>
              </w:rPr>
            </w:pPr>
            <w:r w:rsidRPr="00AB7198">
              <w:rPr>
                <w:rFonts w:cs="Courier New"/>
                <w:szCs w:val="24"/>
              </w:rPr>
              <w:t>$28.32</w:t>
            </w:r>
          </w:p>
        </w:tc>
        <w:tc>
          <w:tcPr>
            <w:tcW w:w="1870" w:type="dxa"/>
            <w:shd w:val="clear" w:color="auto" w:fill="auto"/>
          </w:tcPr>
          <w:p w:rsidRPr="00AB7198" w:rsidR="004D5DF6" w:rsidP="004D5DF6" w:rsidRDefault="004D5DF6" w14:paraId="24162B9D" w14:textId="1C654DD7">
            <w:pPr>
              <w:pStyle w:val="aTableBodyLeft"/>
              <w:keepNext/>
              <w:keepLines/>
              <w:spacing w:before="0" w:after="0"/>
              <w:jc w:val="center"/>
              <w:rPr>
                <w:rFonts w:cs="Courier New"/>
                <w:szCs w:val="24"/>
              </w:rPr>
            </w:pPr>
            <w:r w:rsidRPr="00AB7198">
              <w:rPr>
                <w:rFonts w:cs="Courier New"/>
                <w:szCs w:val="24"/>
              </w:rPr>
              <w:t>$</w:t>
            </w:r>
            <w:r w:rsidR="00AB7198">
              <w:rPr>
                <w:rFonts w:cs="Courier New"/>
                <w:szCs w:val="24"/>
              </w:rPr>
              <w:t>3,568.32</w:t>
            </w:r>
          </w:p>
        </w:tc>
      </w:tr>
      <w:tr w:rsidRPr="0016779B" w:rsidR="004D5DF6" w:rsidTr="00285B4E" w14:paraId="0D19F786" w14:textId="77777777">
        <w:trPr>
          <w:cnfStyle w:val="000000100000" w:firstRow="0" w:lastRow="0" w:firstColumn="0" w:lastColumn="0" w:oddVBand="0" w:evenVBand="0" w:oddHBand="1" w:evenHBand="0" w:firstRowFirstColumn="0" w:firstRowLastColumn="0" w:lastRowFirstColumn="0" w:lastRowLastColumn="0"/>
          <w:jc w:val="center"/>
        </w:trPr>
        <w:tc>
          <w:tcPr>
            <w:tcW w:w="1870" w:type="dxa"/>
            <w:shd w:val="clear" w:color="auto" w:fill="auto"/>
          </w:tcPr>
          <w:p w:rsidRPr="00AB7198" w:rsidR="004D5DF6" w:rsidP="004D5DF6" w:rsidRDefault="004D5DF6" w14:paraId="78741BC8" w14:textId="2B1EF02D">
            <w:pPr>
              <w:pStyle w:val="aTableBodyLeft"/>
              <w:keepNext/>
              <w:keepLines/>
              <w:spacing w:before="0" w:after="0"/>
              <w:rPr>
                <w:rFonts w:cs="Courier New"/>
                <w:szCs w:val="24"/>
              </w:rPr>
            </w:pPr>
            <w:r w:rsidRPr="00AB7198">
              <w:rPr>
                <w:rFonts w:cs="Courier New"/>
                <w:szCs w:val="24"/>
              </w:rPr>
              <w:t>Healthcare providers (nurses, nurse practitioners, physician assistants)</w:t>
            </w:r>
          </w:p>
        </w:tc>
        <w:tc>
          <w:tcPr>
            <w:tcW w:w="1870" w:type="dxa"/>
            <w:shd w:val="clear" w:color="auto" w:fill="auto"/>
          </w:tcPr>
          <w:p w:rsidRPr="00AB7198" w:rsidR="004D5DF6" w:rsidP="004D5DF6" w:rsidRDefault="004D5DF6" w14:paraId="4C6C9FE7" w14:textId="77777777">
            <w:pPr>
              <w:pStyle w:val="aTableBodyLeft"/>
              <w:spacing w:before="0" w:after="0"/>
              <w:rPr>
                <w:rFonts w:cs="Courier New"/>
                <w:szCs w:val="24"/>
              </w:rPr>
            </w:pPr>
            <w:r w:rsidRPr="00AB7198">
              <w:rPr>
                <w:rFonts w:cs="Courier New"/>
                <w:szCs w:val="24"/>
              </w:rPr>
              <w:t>Moderator’s Guide</w:t>
            </w:r>
          </w:p>
          <w:p w:rsidRPr="00AB7198" w:rsidR="004D5DF6" w:rsidP="004D5DF6" w:rsidRDefault="00554E9D" w14:paraId="195ABB46" w14:textId="129F1250">
            <w:pPr>
              <w:pStyle w:val="aTableBodyLeft"/>
              <w:spacing w:before="0" w:after="0"/>
              <w:rPr>
                <w:rFonts w:cs="Courier New"/>
                <w:szCs w:val="24"/>
              </w:rPr>
            </w:pPr>
            <w:r w:rsidRPr="00AB7198">
              <w:rPr>
                <w:rFonts w:cs="Courier New"/>
                <w:color w:val="000000" w:themeColor="text1"/>
                <w:szCs w:val="24"/>
              </w:rPr>
              <w:t xml:space="preserve">Attachment </w:t>
            </w:r>
            <w:r w:rsidRPr="00AB7198" w:rsidR="004975D8">
              <w:rPr>
                <w:rFonts w:cs="Courier New"/>
                <w:color w:val="000000" w:themeColor="text1"/>
                <w:szCs w:val="24"/>
              </w:rPr>
              <w:t>3b</w:t>
            </w:r>
          </w:p>
        </w:tc>
        <w:tc>
          <w:tcPr>
            <w:tcW w:w="1870" w:type="dxa"/>
            <w:shd w:val="clear" w:color="auto" w:fill="auto"/>
          </w:tcPr>
          <w:p w:rsidRPr="00AB7198" w:rsidR="004D5DF6" w:rsidP="004D5DF6" w:rsidRDefault="00AB7198" w14:paraId="48CF2A65" w14:textId="7567E94C">
            <w:pPr>
              <w:pStyle w:val="aTableBodyLeft"/>
              <w:keepNext/>
              <w:keepLines/>
              <w:spacing w:before="0" w:after="0"/>
              <w:jc w:val="center"/>
              <w:rPr>
                <w:rFonts w:cs="Courier New"/>
                <w:szCs w:val="24"/>
              </w:rPr>
            </w:pPr>
            <w:r>
              <w:rPr>
                <w:rFonts w:cs="Courier New"/>
                <w:szCs w:val="24"/>
              </w:rPr>
              <w:t>42</w:t>
            </w:r>
            <w:r w:rsidRPr="00AB7198" w:rsidR="004D5DF6">
              <w:rPr>
                <w:rFonts w:cs="Courier New"/>
                <w:szCs w:val="24"/>
              </w:rPr>
              <w:t>.0</w:t>
            </w:r>
          </w:p>
        </w:tc>
        <w:tc>
          <w:tcPr>
            <w:tcW w:w="1870" w:type="dxa"/>
            <w:shd w:val="clear" w:color="auto" w:fill="auto"/>
          </w:tcPr>
          <w:p w:rsidRPr="00AB7198" w:rsidR="004D5DF6" w:rsidP="004D5DF6" w:rsidRDefault="004D5DF6" w14:paraId="4E9A46D9" w14:textId="48148E76">
            <w:pPr>
              <w:pStyle w:val="aTableBodyLeft"/>
              <w:keepNext/>
              <w:keepLines/>
              <w:spacing w:before="0" w:after="0"/>
              <w:jc w:val="center"/>
              <w:rPr>
                <w:rFonts w:cs="Courier New"/>
                <w:szCs w:val="24"/>
              </w:rPr>
            </w:pPr>
            <w:r w:rsidRPr="00AB7198">
              <w:rPr>
                <w:rFonts w:cs="Courier New"/>
                <w:szCs w:val="24"/>
              </w:rPr>
              <w:t>$47.11</w:t>
            </w:r>
          </w:p>
        </w:tc>
        <w:tc>
          <w:tcPr>
            <w:tcW w:w="1870" w:type="dxa"/>
            <w:shd w:val="clear" w:color="auto" w:fill="auto"/>
          </w:tcPr>
          <w:p w:rsidRPr="00AB7198" w:rsidR="004D5DF6" w:rsidP="004D5DF6" w:rsidRDefault="004D5DF6" w14:paraId="0F9CCABA" w14:textId="2E6E11A8">
            <w:pPr>
              <w:pStyle w:val="aTableBodyLeft"/>
              <w:keepNext/>
              <w:keepLines/>
              <w:spacing w:before="0" w:after="0"/>
              <w:jc w:val="center"/>
              <w:rPr>
                <w:rFonts w:cs="Courier New"/>
                <w:szCs w:val="24"/>
              </w:rPr>
            </w:pPr>
            <w:r w:rsidRPr="00AB7198">
              <w:rPr>
                <w:rFonts w:cs="Courier New"/>
                <w:szCs w:val="24"/>
              </w:rPr>
              <w:t>$</w:t>
            </w:r>
            <w:r w:rsidR="00AB7198">
              <w:rPr>
                <w:rFonts w:cs="Courier New"/>
                <w:szCs w:val="24"/>
              </w:rPr>
              <w:t>1,978.62</w:t>
            </w:r>
          </w:p>
        </w:tc>
      </w:tr>
      <w:tr w:rsidRPr="0016779B" w:rsidR="004D5DF6" w:rsidTr="00285B4E" w14:paraId="03A7B450" w14:textId="77777777">
        <w:trPr>
          <w:cnfStyle w:val="000000010000" w:firstRow="0" w:lastRow="0" w:firstColumn="0" w:lastColumn="0" w:oddVBand="0" w:evenVBand="0" w:oddHBand="0" w:evenHBand="1" w:firstRowFirstColumn="0" w:firstRowLastColumn="0" w:lastRowFirstColumn="0" w:lastRowLastColumn="0"/>
          <w:jc w:val="center"/>
        </w:trPr>
        <w:tc>
          <w:tcPr>
            <w:tcW w:w="1870" w:type="dxa"/>
            <w:shd w:val="clear" w:color="auto" w:fill="auto"/>
          </w:tcPr>
          <w:p w:rsidRPr="00AB7198" w:rsidR="004D5DF6" w:rsidP="004D5DF6" w:rsidRDefault="004D5DF6" w14:paraId="49E34958" w14:textId="5CF0B24E">
            <w:pPr>
              <w:pStyle w:val="aTableBodyLeft"/>
              <w:keepNext/>
              <w:keepLines/>
              <w:spacing w:before="0" w:after="0"/>
              <w:rPr>
                <w:rFonts w:cs="Courier New"/>
                <w:szCs w:val="24"/>
              </w:rPr>
            </w:pPr>
            <w:r w:rsidRPr="00AB7198">
              <w:rPr>
                <w:rFonts w:cs="Courier New"/>
                <w:szCs w:val="24"/>
              </w:rPr>
              <w:t>Healthcare providers (physicians)</w:t>
            </w:r>
          </w:p>
        </w:tc>
        <w:tc>
          <w:tcPr>
            <w:tcW w:w="1870" w:type="dxa"/>
            <w:shd w:val="clear" w:color="auto" w:fill="auto"/>
          </w:tcPr>
          <w:p w:rsidRPr="00AB7198" w:rsidR="004D5DF6" w:rsidP="004D5DF6" w:rsidRDefault="004D5DF6" w14:paraId="7479A65A" w14:textId="77777777">
            <w:pPr>
              <w:pStyle w:val="aTableBodyLeft"/>
              <w:spacing w:before="0" w:after="0"/>
              <w:rPr>
                <w:rFonts w:cs="Courier New"/>
                <w:szCs w:val="24"/>
              </w:rPr>
            </w:pPr>
            <w:r w:rsidRPr="00AB7198">
              <w:rPr>
                <w:rFonts w:cs="Courier New"/>
                <w:szCs w:val="24"/>
              </w:rPr>
              <w:t>Moderator’s Guide</w:t>
            </w:r>
          </w:p>
          <w:p w:rsidRPr="00AB7198" w:rsidR="004D5DF6" w:rsidP="004D5DF6" w:rsidRDefault="00554E9D" w14:paraId="2F818598" w14:textId="57991AD3">
            <w:pPr>
              <w:pStyle w:val="aTableBodyLeft"/>
              <w:spacing w:before="0" w:after="0"/>
              <w:rPr>
                <w:rFonts w:cs="Courier New"/>
                <w:szCs w:val="24"/>
              </w:rPr>
            </w:pPr>
            <w:r w:rsidRPr="00AB7198">
              <w:rPr>
                <w:rFonts w:cs="Courier New"/>
                <w:color w:val="000000" w:themeColor="text1"/>
                <w:szCs w:val="24"/>
              </w:rPr>
              <w:t xml:space="preserve">Attachment </w:t>
            </w:r>
            <w:r w:rsidRPr="00AB7198" w:rsidR="004975D8">
              <w:rPr>
                <w:rFonts w:cs="Courier New"/>
                <w:color w:val="000000" w:themeColor="text1"/>
                <w:szCs w:val="24"/>
              </w:rPr>
              <w:t>3c</w:t>
            </w:r>
          </w:p>
        </w:tc>
        <w:tc>
          <w:tcPr>
            <w:tcW w:w="1870" w:type="dxa"/>
            <w:shd w:val="clear" w:color="auto" w:fill="auto"/>
          </w:tcPr>
          <w:p w:rsidRPr="00AB7198" w:rsidR="004D5DF6" w:rsidP="004D5DF6" w:rsidRDefault="004D5DF6" w14:paraId="16EEDCC8" w14:textId="2C6B7CD0">
            <w:pPr>
              <w:pStyle w:val="aTableBodyLeft"/>
              <w:keepNext/>
              <w:keepLines/>
              <w:spacing w:before="0" w:after="0"/>
              <w:jc w:val="center"/>
              <w:rPr>
                <w:rFonts w:cs="Courier New"/>
                <w:szCs w:val="24"/>
              </w:rPr>
            </w:pPr>
            <w:r w:rsidRPr="00AB7198">
              <w:rPr>
                <w:rFonts w:cs="Courier New"/>
                <w:szCs w:val="24"/>
              </w:rPr>
              <w:t>12.0</w:t>
            </w:r>
          </w:p>
        </w:tc>
        <w:tc>
          <w:tcPr>
            <w:tcW w:w="1870" w:type="dxa"/>
            <w:shd w:val="clear" w:color="auto" w:fill="auto"/>
          </w:tcPr>
          <w:p w:rsidRPr="00AB7198" w:rsidR="004D5DF6" w:rsidP="004D5DF6" w:rsidRDefault="004D5DF6" w14:paraId="64989FD9" w14:textId="110A71B9">
            <w:pPr>
              <w:pStyle w:val="aTableBodyLeft"/>
              <w:keepNext/>
              <w:keepLines/>
              <w:spacing w:before="0" w:after="0"/>
              <w:jc w:val="center"/>
              <w:rPr>
                <w:rFonts w:cs="Courier New"/>
                <w:szCs w:val="24"/>
              </w:rPr>
            </w:pPr>
            <w:r w:rsidRPr="00AB7198">
              <w:rPr>
                <w:rFonts w:cs="Courier New"/>
                <w:szCs w:val="24"/>
              </w:rPr>
              <w:t>$101.82</w:t>
            </w:r>
          </w:p>
        </w:tc>
        <w:tc>
          <w:tcPr>
            <w:tcW w:w="1870" w:type="dxa"/>
            <w:shd w:val="clear" w:color="auto" w:fill="auto"/>
          </w:tcPr>
          <w:p w:rsidRPr="00AB7198" w:rsidR="004D5DF6" w:rsidP="004D5DF6" w:rsidRDefault="004D5DF6" w14:paraId="4E3934B4" w14:textId="62F83DC1">
            <w:pPr>
              <w:pStyle w:val="aTableBodyLeft"/>
              <w:keepNext/>
              <w:keepLines/>
              <w:spacing w:before="0" w:after="0"/>
              <w:jc w:val="center"/>
              <w:rPr>
                <w:rFonts w:cs="Courier New"/>
                <w:szCs w:val="24"/>
              </w:rPr>
            </w:pPr>
            <w:r w:rsidRPr="00AB7198">
              <w:rPr>
                <w:rFonts w:cs="Courier New"/>
                <w:szCs w:val="24"/>
              </w:rPr>
              <w:t>$1,221.84</w:t>
            </w:r>
          </w:p>
        </w:tc>
      </w:tr>
      <w:tr w:rsidRPr="0016779B" w:rsidR="004D5DF6" w:rsidTr="00285B4E" w14:paraId="21B1CDDF" w14:textId="77777777">
        <w:trPr>
          <w:cnfStyle w:val="000000100000" w:firstRow="0" w:lastRow="0" w:firstColumn="0" w:lastColumn="0" w:oddVBand="0" w:evenVBand="0" w:oddHBand="1" w:evenHBand="0" w:firstRowFirstColumn="0" w:firstRowLastColumn="0" w:lastRowFirstColumn="0" w:lastRowLastColumn="0"/>
          <w:jc w:val="center"/>
        </w:trPr>
        <w:tc>
          <w:tcPr>
            <w:tcW w:w="9350" w:type="dxa"/>
            <w:gridSpan w:val="5"/>
            <w:shd w:val="clear" w:color="auto" w:fill="auto"/>
          </w:tcPr>
          <w:p w:rsidRPr="00AB7198" w:rsidR="004D5DF6" w:rsidP="004D5DF6" w:rsidRDefault="004D5DF6" w14:paraId="627E488A" w14:textId="7E62B727">
            <w:pPr>
              <w:pStyle w:val="aTableBodyLeft"/>
              <w:keepNext/>
              <w:keepLines/>
              <w:spacing w:before="0" w:after="0"/>
              <w:rPr>
                <w:rFonts w:cs="Courier New"/>
                <w:b/>
                <w:szCs w:val="24"/>
              </w:rPr>
            </w:pPr>
            <w:r w:rsidRPr="00AB7198">
              <w:rPr>
                <w:rFonts w:cs="Courier New"/>
                <w:b/>
                <w:szCs w:val="24"/>
              </w:rPr>
              <w:t>Total                                                $</w:t>
            </w:r>
            <w:r w:rsidR="00AB7198">
              <w:rPr>
                <w:rFonts w:cs="Courier New"/>
                <w:b/>
                <w:szCs w:val="24"/>
              </w:rPr>
              <w:t>6,7868.78</w:t>
            </w:r>
          </w:p>
        </w:tc>
      </w:tr>
    </w:tbl>
    <w:p w:rsidR="004200E2" w:rsidP="00166178" w:rsidRDefault="004200E2" w14:paraId="12FC3197" w14:textId="56CBED25">
      <w:pPr>
        <w:pStyle w:val="aBodyText"/>
        <w:spacing w:before="0"/>
        <w:rPr>
          <w:rFonts w:cs="Courier New"/>
          <w:b/>
          <w:bCs/>
          <w:iCs/>
        </w:rPr>
      </w:pPr>
      <w:bookmarkStart w:name="_Toc476817317" w:id="52"/>
      <w:bookmarkStart w:name="_Toc235958549" w:id="53"/>
      <w:bookmarkEnd w:id="48"/>
    </w:p>
    <w:p w:rsidRPr="0016779B" w:rsidR="00E308CC" w:rsidP="00166178" w:rsidRDefault="00E308CC" w14:paraId="53BF3537" w14:textId="77777777">
      <w:pPr>
        <w:pStyle w:val="aBodyText"/>
        <w:spacing w:before="0"/>
        <w:rPr>
          <w:rFonts w:cs="Courier New"/>
          <w:b/>
          <w:bCs/>
          <w:iCs/>
        </w:rPr>
      </w:pPr>
    </w:p>
    <w:p w:rsidRPr="004200E2" w:rsidR="007A7002" w:rsidP="00804B39" w:rsidRDefault="003C6B59" w14:paraId="74AFEEDA" w14:textId="7DFB10E3">
      <w:pPr>
        <w:pStyle w:val="Heading2"/>
      </w:pPr>
      <w:bookmarkStart w:name="_Toc31964066" w:id="54"/>
      <w:r>
        <w:t>13.</w:t>
      </w:r>
      <w:r w:rsidRPr="004200E2" w:rsidR="007A7002">
        <w:tab/>
        <w:t xml:space="preserve">Estimates of Other </w:t>
      </w:r>
      <w:r w:rsidRPr="004200E2" w:rsidR="00D0718D">
        <w:t>Annual</w:t>
      </w:r>
      <w:r w:rsidR="00CD2601">
        <w:t>ized</w:t>
      </w:r>
      <w:r w:rsidRPr="004200E2" w:rsidR="00D0718D">
        <w:t xml:space="preserve"> </w:t>
      </w:r>
      <w:r w:rsidR="00CD2601">
        <w:t>Respondent Capital and Maintenance</w:t>
      </w:r>
      <w:bookmarkEnd w:id="52"/>
      <w:r w:rsidR="00CD2601">
        <w:t xml:space="preserve"> Costs</w:t>
      </w:r>
      <w:bookmarkEnd w:id="54"/>
      <w:r w:rsidRPr="004200E2" w:rsidR="007A7002">
        <w:t xml:space="preserve"> </w:t>
      </w:r>
    </w:p>
    <w:p w:rsidR="004200E2" w:rsidP="004200E2" w:rsidRDefault="004200E2" w14:paraId="5EE6B0E8" w14:textId="77777777">
      <w:pPr>
        <w:pStyle w:val="aBodyText"/>
        <w:spacing w:before="0"/>
        <w:rPr>
          <w:rFonts w:cs="Courier New"/>
        </w:rPr>
      </w:pPr>
    </w:p>
    <w:p w:rsidR="009D2CFD" w:rsidP="004200E2" w:rsidRDefault="009D2CFD" w14:paraId="37B70DB2" w14:textId="164FC780">
      <w:pPr>
        <w:pStyle w:val="aBodyText"/>
        <w:spacing w:before="0"/>
        <w:rPr>
          <w:rFonts w:cs="Courier New"/>
        </w:rPr>
      </w:pPr>
      <w:r w:rsidRPr="004200E2">
        <w:rPr>
          <w:rFonts w:cs="Courier New"/>
        </w:rPr>
        <w:t>There are no</w:t>
      </w:r>
      <w:r w:rsidR="00CD2601">
        <w:rPr>
          <w:rFonts w:cs="Courier New"/>
        </w:rPr>
        <w:t xml:space="preserve"> capital/start-up or ongoing operation/maintenance costs associated with this information collection.</w:t>
      </w:r>
    </w:p>
    <w:p w:rsidRPr="00D96D9E" w:rsidR="004200E2" w:rsidP="004200E2" w:rsidRDefault="004200E2" w14:paraId="1577B71E" w14:textId="77777777">
      <w:pPr>
        <w:pStyle w:val="aBodyText"/>
        <w:spacing w:before="0"/>
        <w:rPr>
          <w:rFonts w:cs="Courier New"/>
        </w:rPr>
      </w:pPr>
    </w:p>
    <w:p w:rsidRPr="00D96D9E" w:rsidR="007A7002" w:rsidP="008A4F6C" w:rsidRDefault="007A7002" w14:paraId="0B82EAF6" w14:textId="1A6C3354">
      <w:pPr>
        <w:pStyle w:val="Heading2"/>
      </w:pPr>
      <w:bookmarkStart w:name="_Toc306891247" w:id="55"/>
      <w:bookmarkStart w:name="_Toc476817318" w:id="56"/>
      <w:bookmarkStart w:name="_Toc31964067" w:id="57"/>
      <w:bookmarkStart w:name="_Toc235958550" w:id="58"/>
      <w:bookmarkStart w:name="_Hlk39147680" w:id="59"/>
      <w:bookmarkEnd w:id="53"/>
      <w:r w:rsidRPr="00CD2601">
        <w:rPr>
          <w:highlight w:val="yellow"/>
        </w:rPr>
        <w:t>1</w:t>
      </w:r>
      <w:r w:rsidR="003C6B59">
        <w:rPr>
          <w:highlight w:val="yellow"/>
        </w:rPr>
        <w:t xml:space="preserve">4. </w:t>
      </w:r>
      <w:r w:rsidRPr="00CD2601" w:rsidR="00CD2601">
        <w:rPr>
          <w:highlight w:val="yellow"/>
        </w:rPr>
        <w:t xml:space="preserve">Estimates of </w:t>
      </w:r>
      <w:r w:rsidRPr="00CD2601" w:rsidR="00D0718D">
        <w:rPr>
          <w:highlight w:val="yellow"/>
        </w:rPr>
        <w:t xml:space="preserve">Annualized </w:t>
      </w:r>
      <w:r w:rsidRPr="00CD2601">
        <w:rPr>
          <w:highlight w:val="yellow"/>
        </w:rPr>
        <w:t xml:space="preserve">Cost to </w:t>
      </w:r>
      <w:r w:rsidRPr="00CD2601" w:rsidR="00D0718D">
        <w:rPr>
          <w:highlight w:val="yellow"/>
        </w:rPr>
        <w:t xml:space="preserve">Federal </w:t>
      </w:r>
      <w:r w:rsidRPr="00CD2601">
        <w:rPr>
          <w:highlight w:val="yellow"/>
        </w:rPr>
        <w:t>Government</w:t>
      </w:r>
      <w:bookmarkEnd w:id="55"/>
      <w:bookmarkEnd w:id="56"/>
      <w:bookmarkEnd w:id="57"/>
    </w:p>
    <w:bookmarkEnd w:id="58"/>
    <w:p w:rsidRPr="00051168" w:rsidR="001A39AE" w:rsidP="001A39AE" w:rsidRDefault="001A39AE" w14:paraId="2AFD1FBD" w14:textId="45803FAC">
      <w:pPr>
        <w:spacing w:before="120"/>
      </w:pPr>
      <w:r w:rsidRPr="008D6F2A">
        <w:rPr>
          <w:rFonts w:cs="Courier New"/>
        </w:rPr>
        <w:t xml:space="preserve">Cost will be incurred by the government in personnel time for </w:t>
      </w:r>
      <w:r w:rsidRPr="00516BE0">
        <w:rPr>
          <w:rFonts w:cs="Courier New"/>
        </w:rPr>
        <w:t>overseeing the project</w:t>
      </w:r>
      <w:r w:rsidR="00051168">
        <w:rPr>
          <w:rFonts w:cs="Courier New"/>
        </w:rPr>
        <w:t xml:space="preserve"> </w:t>
      </w:r>
      <w:r w:rsidRPr="008D6F2A">
        <w:rPr>
          <w:rFonts w:cs="Courier New"/>
        </w:rPr>
        <w:t>CDC time and effort for overseeing the contractor’s assistance with data collection and answering questions posed by the contractor and funded agencies are estimated at 2</w:t>
      </w:r>
      <w:r w:rsidR="000F5F17">
        <w:rPr>
          <w:rFonts w:cs="Courier New"/>
        </w:rPr>
        <w:t>0</w:t>
      </w:r>
      <w:r w:rsidRPr="008D6F2A">
        <w:rPr>
          <w:rFonts w:cs="Courier New"/>
        </w:rPr>
        <w:t xml:space="preserve">% for </w:t>
      </w:r>
      <w:r w:rsidR="000F5F17">
        <w:rPr>
          <w:rFonts w:cs="Courier New"/>
        </w:rPr>
        <w:t>the Contracting Officer’s Representative</w:t>
      </w:r>
      <w:r w:rsidRPr="008D6F2A">
        <w:rPr>
          <w:rFonts w:cs="Courier New"/>
        </w:rPr>
        <w:t xml:space="preserve"> and </w:t>
      </w:r>
      <w:r>
        <w:rPr>
          <w:rFonts w:cs="Courier New"/>
        </w:rPr>
        <w:t>1.5</w:t>
      </w:r>
      <w:r w:rsidRPr="008D6F2A">
        <w:rPr>
          <w:rFonts w:cs="Courier New"/>
        </w:rPr>
        <w:t>% for a GS-1</w:t>
      </w:r>
      <w:r>
        <w:rPr>
          <w:rFonts w:cs="Courier New"/>
        </w:rPr>
        <w:t>3</w:t>
      </w:r>
      <w:r w:rsidRPr="008D6F2A">
        <w:rPr>
          <w:rFonts w:cs="Courier New"/>
        </w:rPr>
        <w:t xml:space="preserve"> level </w:t>
      </w:r>
      <w:r>
        <w:rPr>
          <w:rFonts w:cs="Courier New"/>
        </w:rPr>
        <w:t>contracting officer</w:t>
      </w:r>
      <w:r w:rsidRPr="008D6F2A">
        <w:rPr>
          <w:rFonts w:cs="Courier New"/>
        </w:rPr>
        <w:t>.</w:t>
      </w:r>
      <w:r>
        <w:rPr>
          <w:rFonts w:cs="Courier New"/>
        </w:rPr>
        <w:t xml:space="preserve"> </w:t>
      </w:r>
      <w:r w:rsidRPr="008D6F2A">
        <w:rPr>
          <w:rFonts w:cs="Courier New"/>
        </w:rPr>
        <w:t>The average annual cost to the federal government for oversight and project management</w:t>
      </w:r>
      <w:r w:rsidR="00630495">
        <w:rPr>
          <w:rFonts w:cs="Courier New"/>
        </w:rPr>
        <w:t xml:space="preserve"> </w:t>
      </w:r>
      <w:r w:rsidRPr="00051168">
        <w:rPr>
          <w:rFonts w:cs="Courier New"/>
        </w:rPr>
        <w:t>is $</w:t>
      </w:r>
      <w:r w:rsidRPr="00051168" w:rsidR="00CF6E5C">
        <w:rPr>
          <w:rFonts w:cs="Courier New"/>
        </w:rPr>
        <w:t>2,500</w:t>
      </w:r>
      <w:r w:rsidRPr="00051168" w:rsidR="00CF6E5C">
        <w:t xml:space="preserve"> </w:t>
      </w:r>
      <w:r w:rsidRPr="00051168">
        <w:t>(</w:t>
      </w:r>
      <w:r w:rsidRPr="00051168">
        <w:rPr>
          <w:rFonts w:cs="Courier New"/>
          <w:b/>
        </w:rPr>
        <w:t>Table A14-1</w:t>
      </w:r>
      <w:r w:rsidRPr="00051168">
        <w:rPr>
          <w:b/>
          <w:bCs/>
        </w:rPr>
        <w:t>)</w:t>
      </w:r>
      <w:r w:rsidRPr="00051168">
        <w:t>.</w:t>
      </w:r>
    </w:p>
    <w:p w:rsidRPr="00051168" w:rsidR="001A39AE" w:rsidP="004200E2" w:rsidRDefault="001A39AE" w14:paraId="58435FBA" w14:textId="77777777">
      <w:pPr>
        <w:pStyle w:val="aBodyText"/>
        <w:spacing w:before="0"/>
        <w:rPr>
          <w:rFonts w:cs="Courier New"/>
        </w:rPr>
      </w:pPr>
    </w:p>
    <w:p w:rsidRPr="00051168" w:rsidR="00256EFB" w:rsidP="00256EFB" w:rsidRDefault="00256EFB" w14:paraId="0DBAB9BE" w14:textId="77777777">
      <w:pPr>
        <w:pStyle w:val="aBodyText"/>
        <w:spacing w:before="0"/>
        <w:rPr>
          <w:rFonts w:cs="Courier New"/>
        </w:rPr>
      </w:pPr>
      <w:r w:rsidRPr="00051168">
        <w:rPr>
          <w:rFonts w:cs="Courier New"/>
        </w:rPr>
        <w:t>The contractor’s costs a</w:t>
      </w:r>
      <w:bookmarkStart w:name="_GoBack" w:id="60"/>
      <w:bookmarkEnd w:id="60"/>
      <w:r w:rsidRPr="00051168">
        <w:rPr>
          <w:rFonts w:cs="Courier New"/>
        </w:rPr>
        <w:t>re based on the current annual funding level for carrying out the data collection activities. This estimate includes the cost of data collection, analysis and reporting, recruitment, and the cost of the tokens of appreciation.</w:t>
      </w:r>
    </w:p>
    <w:p w:rsidRPr="00051168" w:rsidR="001A39AE" w:rsidP="004200E2" w:rsidRDefault="001A39AE" w14:paraId="6F40FB7F" w14:textId="77777777">
      <w:pPr>
        <w:pStyle w:val="aBodyText"/>
        <w:spacing w:before="0"/>
        <w:rPr>
          <w:rFonts w:cs="Courier New"/>
        </w:rPr>
      </w:pPr>
    </w:p>
    <w:p w:rsidRPr="00AD5C0D" w:rsidR="00EC1C76" w:rsidP="004200E2" w:rsidRDefault="009D2CFD" w14:paraId="3C7B1657" w14:textId="64178B1D">
      <w:pPr>
        <w:pStyle w:val="aBodyText"/>
        <w:spacing w:before="0"/>
        <w:rPr>
          <w:rFonts w:cs="Courier New"/>
        </w:rPr>
      </w:pPr>
      <w:r w:rsidRPr="00051168">
        <w:rPr>
          <w:rFonts w:cs="Courier New"/>
        </w:rPr>
        <w:t xml:space="preserve">The </w:t>
      </w:r>
      <w:r w:rsidRPr="00051168" w:rsidR="00C21B91">
        <w:rPr>
          <w:rFonts w:cs="Courier New"/>
        </w:rPr>
        <w:t xml:space="preserve">estimated </w:t>
      </w:r>
      <w:r w:rsidRPr="00051168" w:rsidR="00426AF3">
        <w:rPr>
          <w:rFonts w:cs="Courier New"/>
        </w:rPr>
        <w:t>cost to carry out the data collection</w:t>
      </w:r>
      <w:r w:rsidRPr="00051168" w:rsidR="003C0A57">
        <w:rPr>
          <w:rFonts w:cs="Courier New"/>
        </w:rPr>
        <w:t xml:space="preserve"> activities annually for this pr</w:t>
      </w:r>
      <w:r w:rsidRPr="00051168" w:rsidR="009C2911">
        <w:rPr>
          <w:rFonts w:cs="Courier New"/>
        </w:rPr>
        <w:t>oject</w:t>
      </w:r>
      <w:r w:rsidRPr="00051168" w:rsidR="00426AF3">
        <w:rPr>
          <w:rFonts w:cs="Courier New"/>
        </w:rPr>
        <w:t xml:space="preserve"> is</w:t>
      </w:r>
      <w:r w:rsidRPr="00051168" w:rsidR="00C21B91">
        <w:rPr>
          <w:rFonts w:cs="Courier New"/>
        </w:rPr>
        <w:t xml:space="preserve"> </w:t>
      </w:r>
      <w:r w:rsidRPr="00051168" w:rsidR="00AD5C0D">
        <w:rPr>
          <w:rFonts w:cs="Courier New"/>
        </w:rPr>
        <w:t>$</w:t>
      </w:r>
      <w:r w:rsidRPr="00051168" w:rsidR="00630495">
        <w:rPr>
          <w:rFonts w:cs="Courier New"/>
        </w:rPr>
        <w:t>724,434.70</w:t>
      </w:r>
      <w:r w:rsidRPr="00051168" w:rsidR="00132DA0">
        <w:rPr>
          <w:rFonts w:cs="Courier New"/>
        </w:rPr>
        <w:t>.</w:t>
      </w:r>
      <w:r w:rsidRPr="00AD5C0D" w:rsidR="00132DA0">
        <w:rPr>
          <w:rFonts w:cs="Courier New"/>
          <w:b/>
        </w:rPr>
        <w:t xml:space="preserve"> </w:t>
      </w:r>
    </w:p>
    <w:p w:rsidRPr="00AD5C0D" w:rsidR="004200E2" w:rsidP="004200E2" w:rsidRDefault="004200E2" w14:paraId="0DDC4118" w14:textId="77777777">
      <w:pPr>
        <w:pStyle w:val="aBodyText"/>
        <w:spacing w:before="0"/>
        <w:rPr>
          <w:rFonts w:cs="Courier New"/>
        </w:rPr>
      </w:pPr>
    </w:p>
    <w:p w:rsidRPr="00AD5C0D" w:rsidR="00BC3A12" w:rsidP="004200E2" w:rsidRDefault="00BE060F" w14:paraId="0F61D7E0" w14:textId="1E6ADE63">
      <w:pPr>
        <w:pStyle w:val="aExhibitTitle"/>
        <w:spacing w:before="0" w:after="0"/>
        <w:rPr>
          <w:rFonts w:cs="Courier New"/>
          <w:b/>
          <w:bCs/>
        </w:rPr>
      </w:pPr>
      <w:bookmarkStart w:name="_Toc476750028" w:id="61"/>
      <w:bookmarkStart w:name="_Toc476815406" w:id="62"/>
      <w:r w:rsidRPr="00AD5C0D">
        <w:rPr>
          <w:rStyle w:val="aExhibitColor"/>
          <w:rFonts w:cs="Courier New"/>
        </w:rPr>
        <w:t>Exhibit A</w:t>
      </w:r>
      <w:r w:rsidRPr="00AD5C0D" w:rsidR="00982237">
        <w:rPr>
          <w:rStyle w:val="aExhibitColor"/>
          <w:rFonts w:cs="Courier New"/>
        </w:rPr>
        <w:t>14.1:</w:t>
      </w:r>
      <w:r w:rsidRPr="00AD5C0D" w:rsidR="00982237">
        <w:rPr>
          <w:rStyle w:val="aExhibitColor"/>
          <w:rFonts w:cs="Courier New"/>
        </w:rPr>
        <w:tab/>
      </w:r>
      <w:r w:rsidRPr="00AD5C0D" w:rsidR="00D0718D">
        <w:rPr>
          <w:rFonts w:cs="Courier New"/>
          <w:b/>
          <w:bCs/>
        </w:rPr>
        <w:t xml:space="preserve">Annual </w:t>
      </w:r>
      <w:r w:rsidRPr="00AD5C0D" w:rsidR="00E427AA">
        <w:rPr>
          <w:rFonts w:cs="Courier New"/>
          <w:b/>
          <w:bCs/>
        </w:rPr>
        <w:t xml:space="preserve">(One-Time) </w:t>
      </w:r>
      <w:r w:rsidRPr="00AD5C0D" w:rsidR="00BC3A12">
        <w:rPr>
          <w:rFonts w:cs="Courier New"/>
          <w:b/>
          <w:bCs/>
        </w:rPr>
        <w:t>Cost to the Government</w:t>
      </w:r>
      <w:bookmarkEnd w:id="61"/>
      <w:bookmarkEnd w:id="62"/>
    </w:p>
    <w:tbl>
      <w:tblPr>
        <w:tblStyle w:val="aTable"/>
        <w:tblW w:w="5000" w:type="pct"/>
        <w:jc w:val="center"/>
        <w:tblLook w:val="01E0" w:firstRow="1" w:lastRow="1" w:firstColumn="1" w:lastColumn="1" w:noHBand="0" w:noVBand="0"/>
      </w:tblPr>
      <w:tblGrid>
        <w:gridCol w:w="1643"/>
        <w:gridCol w:w="1644"/>
        <w:gridCol w:w="6063"/>
      </w:tblGrid>
      <w:tr w:rsidRPr="00AD5C0D" w:rsidR="00603813" w:rsidTr="00014125" w14:paraId="38DA8086" w14:textId="77777777">
        <w:trPr>
          <w:cnfStyle w:val="100000000000" w:firstRow="1" w:lastRow="0" w:firstColumn="0" w:lastColumn="0" w:oddVBand="0" w:evenVBand="0" w:oddHBand="0" w:evenHBand="0" w:firstRowFirstColumn="0" w:firstRowLastColumn="0" w:lastRowFirstColumn="0" w:lastRowLastColumn="0"/>
          <w:jc w:val="center"/>
        </w:trPr>
        <w:tc>
          <w:tcPr>
            <w:tcW w:w="879" w:type="pct"/>
            <w:shd w:val="clear" w:color="auto" w:fill="auto"/>
          </w:tcPr>
          <w:p w:rsidRPr="00AD5C0D" w:rsidR="00BC3A12" w:rsidP="004200E2" w:rsidRDefault="00BC3A12" w14:paraId="1410C3CE" w14:textId="77777777">
            <w:pPr>
              <w:pStyle w:val="aTableHeaderC"/>
              <w:spacing w:before="0" w:after="0"/>
              <w:rPr>
                <w:rFonts w:cs="Courier New"/>
              </w:rPr>
            </w:pPr>
            <w:r w:rsidRPr="00AD5C0D">
              <w:rPr>
                <w:rFonts w:cs="Courier New"/>
              </w:rPr>
              <w:t>Expense Type</w:t>
            </w:r>
          </w:p>
        </w:tc>
        <w:tc>
          <w:tcPr>
            <w:tcW w:w="879" w:type="pct"/>
            <w:shd w:val="clear" w:color="auto" w:fill="auto"/>
          </w:tcPr>
          <w:p w:rsidRPr="00AD5C0D" w:rsidR="00BC3A12" w:rsidP="004200E2" w:rsidRDefault="00BC3A12" w14:paraId="6234834F" w14:textId="77777777">
            <w:pPr>
              <w:pStyle w:val="aTableHeaderC"/>
              <w:spacing w:before="0" w:after="0"/>
              <w:rPr>
                <w:rFonts w:cs="Courier New"/>
              </w:rPr>
            </w:pPr>
            <w:r w:rsidRPr="00AD5C0D">
              <w:rPr>
                <w:rFonts w:cs="Courier New"/>
              </w:rPr>
              <w:t>Expense Explanation</w:t>
            </w:r>
          </w:p>
        </w:tc>
        <w:tc>
          <w:tcPr>
            <w:tcW w:w="0" w:type="auto"/>
            <w:shd w:val="clear" w:color="auto" w:fill="auto"/>
          </w:tcPr>
          <w:p w:rsidRPr="00AD5C0D" w:rsidR="00BC3A12" w:rsidP="004200E2" w:rsidRDefault="00BC3A12" w14:paraId="3EDCD4BF" w14:textId="77777777">
            <w:pPr>
              <w:pStyle w:val="aTableHeaderC"/>
              <w:spacing w:before="0" w:after="0"/>
              <w:rPr>
                <w:rFonts w:cs="Courier New"/>
              </w:rPr>
            </w:pPr>
            <w:r w:rsidRPr="00AD5C0D">
              <w:rPr>
                <w:rFonts w:cs="Courier New"/>
              </w:rPr>
              <w:t>Annual Costs (dollars)</w:t>
            </w:r>
          </w:p>
        </w:tc>
      </w:tr>
      <w:tr w:rsidRPr="00AD5C0D" w:rsidR="0057381D" w:rsidTr="00014125" w14:paraId="4AFBE549" w14:textId="77777777">
        <w:trPr>
          <w:cnfStyle w:val="000000100000" w:firstRow="0" w:lastRow="0" w:firstColumn="0" w:lastColumn="0" w:oddVBand="0" w:evenVBand="0" w:oddHBand="1" w:evenHBand="0" w:firstRowFirstColumn="0" w:firstRowLastColumn="0" w:lastRowFirstColumn="0" w:lastRowLastColumn="0"/>
          <w:jc w:val="center"/>
        </w:trPr>
        <w:tc>
          <w:tcPr>
            <w:tcW w:w="879" w:type="pct"/>
            <w:vMerge w:val="restart"/>
            <w:shd w:val="clear" w:color="auto" w:fill="auto"/>
          </w:tcPr>
          <w:p w:rsidRPr="00AD5C0D" w:rsidR="0057381D" w:rsidP="004200E2" w:rsidRDefault="0057381D" w14:paraId="3181660E" w14:textId="77777777">
            <w:pPr>
              <w:pStyle w:val="aTableBodyLeft"/>
              <w:spacing w:before="0" w:after="0"/>
              <w:rPr>
                <w:rFonts w:cs="Courier New"/>
              </w:rPr>
            </w:pPr>
            <w:r w:rsidRPr="00AD5C0D">
              <w:rPr>
                <w:rFonts w:cs="Courier New"/>
              </w:rPr>
              <w:t>Direct Costs to the Federal Government</w:t>
            </w:r>
          </w:p>
        </w:tc>
        <w:tc>
          <w:tcPr>
            <w:tcW w:w="879" w:type="pct"/>
            <w:shd w:val="clear" w:color="auto" w:fill="auto"/>
          </w:tcPr>
          <w:p w:rsidRPr="00AD5C0D" w:rsidR="0057381D" w:rsidP="004200E2" w:rsidRDefault="0057381D" w14:paraId="4C34E49A" w14:textId="358FED24">
            <w:pPr>
              <w:pStyle w:val="aTableBodyLeft"/>
              <w:spacing w:before="0" w:after="0"/>
              <w:rPr>
                <w:rFonts w:cs="Courier New"/>
                <w:szCs w:val="24"/>
                <w:lang w:val="es-US"/>
              </w:rPr>
            </w:pPr>
            <w:r w:rsidRPr="00AD5C0D">
              <w:rPr>
                <w:rFonts w:cs="Courier New"/>
                <w:szCs w:val="24"/>
              </w:rPr>
              <w:t>CDC, COR (</w:t>
            </w:r>
            <w:r w:rsidRPr="00AD5C0D" w:rsidR="00014125">
              <w:rPr>
                <w:rFonts w:cs="Courier New"/>
                <w:szCs w:val="24"/>
              </w:rPr>
              <w:t>2</w:t>
            </w:r>
            <w:r w:rsidRPr="00AD5C0D">
              <w:rPr>
                <w:rFonts w:cs="Courier New"/>
                <w:szCs w:val="24"/>
              </w:rPr>
              <w:t>, 0.</w:t>
            </w:r>
            <w:r w:rsidRPr="00AD5C0D" w:rsidR="00AC08A6">
              <w:rPr>
                <w:rFonts w:cs="Courier New"/>
                <w:szCs w:val="24"/>
              </w:rPr>
              <w:t xml:space="preserve">25 </w:t>
            </w:r>
            <w:r w:rsidRPr="00AD5C0D">
              <w:rPr>
                <w:rFonts w:cs="Courier New"/>
                <w:szCs w:val="24"/>
              </w:rPr>
              <w:t>FTE)</w:t>
            </w:r>
          </w:p>
        </w:tc>
        <w:tc>
          <w:tcPr>
            <w:tcW w:w="0" w:type="auto"/>
            <w:shd w:val="clear" w:color="auto" w:fill="auto"/>
          </w:tcPr>
          <w:p w:rsidRPr="00AD5C0D" w:rsidR="0057381D" w:rsidP="004200E2" w:rsidRDefault="0057381D" w14:paraId="2432C6A8" w14:textId="6D893F57">
            <w:pPr>
              <w:pStyle w:val="aTableBodyLeft"/>
              <w:spacing w:before="0" w:after="0"/>
              <w:rPr>
                <w:rFonts w:cs="Courier New"/>
                <w:szCs w:val="24"/>
              </w:rPr>
            </w:pPr>
            <w:r w:rsidRPr="00AD5C0D">
              <w:rPr>
                <w:rFonts w:cs="Courier New"/>
                <w:szCs w:val="24"/>
              </w:rPr>
              <w:t>$</w:t>
            </w:r>
            <w:r w:rsidRPr="00AD5C0D" w:rsidR="00AC08A6">
              <w:rPr>
                <w:rFonts w:cs="Courier New"/>
                <w:szCs w:val="24"/>
              </w:rPr>
              <w:t>25,000</w:t>
            </w:r>
          </w:p>
        </w:tc>
      </w:tr>
      <w:tr w:rsidRPr="00AD5C0D" w:rsidR="0057381D" w:rsidTr="00014125" w14:paraId="483DF501" w14:textId="77777777">
        <w:trPr>
          <w:cnfStyle w:val="000000010000" w:firstRow="0" w:lastRow="0" w:firstColumn="0" w:lastColumn="0" w:oddVBand="0" w:evenVBand="0" w:oddHBand="0" w:evenHBand="1" w:firstRowFirstColumn="0" w:firstRowLastColumn="0" w:lastRowFirstColumn="0" w:lastRowLastColumn="0"/>
          <w:jc w:val="center"/>
        </w:trPr>
        <w:tc>
          <w:tcPr>
            <w:tcW w:w="879" w:type="pct"/>
            <w:vMerge/>
          </w:tcPr>
          <w:p w:rsidRPr="00AD5C0D" w:rsidR="0057381D" w:rsidP="004200E2" w:rsidRDefault="0057381D" w14:paraId="3C97F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p>
        </w:tc>
        <w:tc>
          <w:tcPr>
            <w:tcW w:w="879" w:type="pct"/>
            <w:shd w:val="clear" w:color="auto" w:fill="auto"/>
          </w:tcPr>
          <w:p w:rsidRPr="00AD5C0D" w:rsidR="0057381D" w:rsidP="004200E2" w:rsidRDefault="0057381D" w14:paraId="2D9B69B5" w14:textId="454FCE76">
            <w:pPr>
              <w:pStyle w:val="aTableBodyLeft"/>
              <w:spacing w:before="0" w:after="0"/>
              <w:rPr>
                <w:rFonts w:cs="Courier New"/>
                <w:szCs w:val="24"/>
              </w:rPr>
            </w:pPr>
            <w:r w:rsidRPr="00AD5C0D">
              <w:rPr>
                <w:rFonts w:cs="Courier New"/>
                <w:szCs w:val="24"/>
              </w:rPr>
              <w:t>CDC, Contracting Officer (GS-1</w:t>
            </w:r>
            <w:r w:rsidRPr="00AD5C0D" w:rsidR="00014125">
              <w:rPr>
                <w:rFonts w:cs="Courier New"/>
                <w:szCs w:val="24"/>
              </w:rPr>
              <w:t>3</w:t>
            </w:r>
            <w:r w:rsidRPr="00AD5C0D">
              <w:rPr>
                <w:rFonts w:cs="Courier New"/>
                <w:szCs w:val="24"/>
              </w:rPr>
              <w:t>, 0.</w:t>
            </w:r>
            <w:r w:rsidRPr="00AD5C0D" w:rsidR="00014125">
              <w:rPr>
                <w:rFonts w:cs="Courier New"/>
                <w:szCs w:val="24"/>
              </w:rPr>
              <w:t>01</w:t>
            </w:r>
            <w:r w:rsidRPr="00AD5C0D" w:rsidR="004200E2">
              <w:rPr>
                <w:rFonts w:cs="Courier New"/>
                <w:szCs w:val="24"/>
              </w:rPr>
              <w:t xml:space="preserve"> </w:t>
            </w:r>
            <w:r w:rsidRPr="00AD5C0D">
              <w:rPr>
                <w:rFonts w:cs="Courier New"/>
                <w:szCs w:val="24"/>
              </w:rPr>
              <w:t>FTE)</w:t>
            </w:r>
          </w:p>
        </w:tc>
        <w:tc>
          <w:tcPr>
            <w:tcW w:w="0" w:type="auto"/>
            <w:shd w:val="clear" w:color="auto" w:fill="auto"/>
          </w:tcPr>
          <w:p w:rsidRPr="00AD5C0D" w:rsidR="0057381D" w:rsidP="004200E2" w:rsidRDefault="00DD7C5F" w14:paraId="3E3311C8" w14:textId="21B06766">
            <w:pPr>
              <w:pStyle w:val="aTableBodyLeft"/>
              <w:spacing w:before="0" w:after="0"/>
              <w:rPr>
                <w:rFonts w:cs="Courier New"/>
                <w:szCs w:val="24"/>
              </w:rPr>
            </w:pPr>
            <w:r w:rsidRPr="00AD5C0D">
              <w:rPr>
                <w:rFonts w:cs="Courier New"/>
                <w:szCs w:val="24"/>
              </w:rPr>
              <w:t>$</w:t>
            </w:r>
            <w:r w:rsidRPr="00AD5C0D" w:rsidR="00AC08A6">
              <w:rPr>
                <w:rFonts w:cs="Courier New"/>
                <w:szCs w:val="24"/>
              </w:rPr>
              <w:t>2,500</w:t>
            </w:r>
          </w:p>
        </w:tc>
      </w:tr>
      <w:tr w:rsidRPr="00AD5C0D" w:rsidR="0057381D" w:rsidTr="00014125" w14:paraId="3B5A29DA" w14:textId="77777777">
        <w:trPr>
          <w:cnfStyle w:val="000000100000" w:firstRow="0" w:lastRow="0" w:firstColumn="0" w:lastColumn="0" w:oddVBand="0" w:evenVBand="0" w:oddHBand="1" w:evenHBand="0" w:firstRowFirstColumn="0" w:firstRowLastColumn="0" w:lastRowFirstColumn="0" w:lastRowLastColumn="0"/>
          <w:jc w:val="center"/>
        </w:trPr>
        <w:tc>
          <w:tcPr>
            <w:tcW w:w="879" w:type="pct"/>
            <w:vMerge/>
          </w:tcPr>
          <w:p w:rsidRPr="00AD5C0D" w:rsidR="0057381D" w:rsidP="004200E2" w:rsidRDefault="0057381D" w14:paraId="0F398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p>
        </w:tc>
        <w:tc>
          <w:tcPr>
            <w:tcW w:w="879" w:type="pct"/>
            <w:shd w:val="clear" w:color="auto" w:fill="auto"/>
          </w:tcPr>
          <w:p w:rsidRPr="00AD5C0D" w:rsidR="0057381D" w:rsidP="004200E2" w:rsidRDefault="0057381D" w14:paraId="2C5038F9" w14:textId="7772A477">
            <w:pPr>
              <w:pStyle w:val="aTableBodyLeft"/>
              <w:spacing w:before="0" w:after="0"/>
              <w:rPr>
                <w:rFonts w:cs="Courier New"/>
                <w:szCs w:val="24"/>
              </w:rPr>
            </w:pPr>
            <w:r w:rsidRPr="00AD5C0D">
              <w:rPr>
                <w:rFonts w:cs="Courier New"/>
                <w:b/>
                <w:bCs/>
                <w:szCs w:val="24"/>
              </w:rPr>
              <w:t>Subtotal, Direct Costs</w:t>
            </w:r>
          </w:p>
        </w:tc>
        <w:tc>
          <w:tcPr>
            <w:tcW w:w="0" w:type="auto"/>
            <w:shd w:val="clear" w:color="auto" w:fill="auto"/>
          </w:tcPr>
          <w:p w:rsidRPr="00AD5C0D" w:rsidR="0057381D" w:rsidP="00DD7C5F" w:rsidRDefault="004200E2" w14:paraId="1CA68572" w14:textId="292D854E">
            <w:pPr>
              <w:pStyle w:val="aTableBodyLeft"/>
              <w:spacing w:before="0" w:after="0"/>
              <w:rPr>
                <w:rFonts w:cs="Courier New"/>
                <w:b/>
                <w:szCs w:val="24"/>
              </w:rPr>
            </w:pPr>
            <w:r w:rsidRPr="00AD5C0D">
              <w:rPr>
                <w:rFonts w:cs="Courier New"/>
                <w:b/>
                <w:szCs w:val="24"/>
              </w:rPr>
              <w:t>$</w:t>
            </w:r>
            <w:r w:rsidRPr="00AD5C0D" w:rsidR="00AC08A6">
              <w:rPr>
                <w:rFonts w:cs="Courier New"/>
                <w:b/>
                <w:szCs w:val="24"/>
              </w:rPr>
              <w:t>34,100</w:t>
            </w:r>
          </w:p>
        </w:tc>
      </w:tr>
      <w:tr w:rsidRPr="00AD5C0D" w:rsidR="003B24F7" w:rsidTr="00014125" w14:paraId="67A15F82" w14:textId="77777777">
        <w:trPr>
          <w:cnfStyle w:val="000000010000" w:firstRow="0" w:lastRow="0" w:firstColumn="0" w:lastColumn="0" w:oddVBand="0" w:evenVBand="0" w:oddHBand="0" w:evenHBand="1" w:firstRowFirstColumn="0" w:firstRowLastColumn="0" w:lastRowFirstColumn="0" w:lastRowLastColumn="0"/>
          <w:trHeight w:val="296"/>
          <w:jc w:val="center"/>
        </w:trPr>
        <w:tc>
          <w:tcPr>
            <w:tcW w:w="879" w:type="pct"/>
            <w:vMerge w:val="restart"/>
            <w:shd w:val="clear" w:color="auto" w:fill="auto"/>
          </w:tcPr>
          <w:p w:rsidRPr="00AD5C0D" w:rsidR="003B24F7" w:rsidP="004200E2" w:rsidRDefault="003B24F7" w14:paraId="0D0455F5" w14:textId="77777777">
            <w:pPr>
              <w:pStyle w:val="aTableBodyLeft"/>
              <w:spacing w:before="0" w:after="0"/>
              <w:rPr>
                <w:rFonts w:cs="Courier New"/>
              </w:rPr>
            </w:pPr>
            <w:r w:rsidRPr="00AD5C0D">
              <w:rPr>
                <w:rFonts w:cs="Courier New"/>
              </w:rPr>
              <w:t>Cooperative Agreement or Contract Costs</w:t>
            </w:r>
          </w:p>
        </w:tc>
        <w:tc>
          <w:tcPr>
            <w:tcW w:w="879" w:type="pct"/>
            <w:shd w:val="clear" w:color="auto" w:fill="auto"/>
          </w:tcPr>
          <w:p w:rsidRPr="00AD5C0D" w:rsidR="004200E2" w:rsidP="004200E2" w:rsidRDefault="003B24F7" w14:paraId="427399D9" w14:textId="0FEDE0FC">
            <w:pPr>
              <w:pStyle w:val="aTableBodyLeft"/>
              <w:spacing w:before="0" w:after="0"/>
              <w:rPr>
                <w:rFonts w:cs="Courier New"/>
                <w:szCs w:val="24"/>
              </w:rPr>
            </w:pPr>
            <w:r w:rsidRPr="00AD5C0D">
              <w:rPr>
                <w:rFonts w:cs="Courier New"/>
                <w:szCs w:val="24"/>
              </w:rPr>
              <w:t>Contract Cost</w:t>
            </w:r>
          </w:p>
          <w:p w:rsidRPr="00AD5C0D" w:rsidR="003B24F7" w:rsidP="004200E2" w:rsidRDefault="003B24F7" w14:paraId="7A624F99" w14:textId="483481F2">
            <w:pPr>
              <w:pStyle w:val="aTableBodyLeft"/>
              <w:spacing w:before="0" w:after="0"/>
              <w:rPr>
                <w:rFonts w:cs="Courier New"/>
                <w:szCs w:val="24"/>
              </w:rPr>
            </w:pPr>
          </w:p>
        </w:tc>
        <w:tc>
          <w:tcPr>
            <w:tcW w:w="0" w:type="auto"/>
            <w:shd w:val="clear" w:color="auto" w:fill="auto"/>
          </w:tcPr>
          <w:p w:rsidRPr="00AD5C0D" w:rsidR="003B24F7" w:rsidP="004200E2" w:rsidRDefault="009F3995" w14:paraId="2894983F" w14:textId="00123CAF">
            <w:pPr>
              <w:pStyle w:val="aTableBodyLeft"/>
              <w:spacing w:before="0" w:after="0"/>
              <w:rPr>
                <w:rFonts w:cs="Courier New"/>
                <w:bCs/>
                <w:szCs w:val="24"/>
              </w:rPr>
            </w:pPr>
            <w:r w:rsidRPr="00AD5C0D">
              <w:rPr>
                <w:rFonts w:cs="Courier New"/>
                <w:szCs w:val="24"/>
              </w:rPr>
              <w:t>$</w:t>
            </w:r>
            <w:r w:rsidRPr="00AD5C0D" w:rsidR="00DD7C5F">
              <w:rPr>
                <w:rFonts w:cs="Courier New"/>
                <w:szCs w:val="24"/>
              </w:rPr>
              <w:t xml:space="preserve"> 696,934.70</w:t>
            </w:r>
          </w:p>
        </w:tc>
      </w:tr>
      <w:tr w:rsidRPr="00AD5C0D" w:rsidR="003B24F7" w:rsidTr="00014125" w14:paraId="225356A0" w14:textId="77777777">
        <w:trPr>
          <w:cnfStyle w:val="000000100000" w:firstRow="0" w:lastRow="0" w:firstColumn="0" w:lastColumn="0" w:oddVBand="0" w:evenVBand="0" w:oddHBand="1" w:evenHBand="0" w:firstRowFirstColumn="0" w:firstRowLastColumn="0" w:lastRowFirstColumn="0" w:lastRowLastColumn="0"/>
          <w:jc w:val="center"/>
        </w:trPr>
        <w:tc>
          <w:tcPr>
            <w:tcW w:w="879" w:type="pct"/>
            <w:vMerge/>
          </w:tcPr>
          <w:p w:rsidRPr="00AD5C0D" w:rsidR="003B24F7" w:rsidP="004200E2" w:rsidRDefault="003B24F7" w14:paraId="128FBD40" w14:textId="67E1E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p>
        </w:tc>
        <w:tc>
          <w:tcPr>
            <w:tcW w:w="879" w:type="pct"/>
            <w:shd w:val="clear" w:color="auto" w:fill="auto"/>
          </w:tcPr>
          <w:p w:rsidRPr="00AD5C0D" w:rsidR="003B24F7" w:rsidP="004200E2" w:rsidRDefault="003B24F7" w14:paraId="2F5C03B0" w14:textId="26CF13BE">
            <w:pPr>
              <w:pStyle w:val="aTableBodyLeft"/>
              <w:spacing w:before="0" w:after="0"/>
              <w:rPr>
                <w:rFonts w:cs="Courier New"/>
                <w:b/>
                <w:szCs w:val="24"/>
              </w:rPr>
            </w:pPr>
            <w:r w:rsidRPr="00AD5C0D">
              <w:rPr>
                <w:rFonts w:cs="Courier New"/>
                <w:b/>
                <w:szCs w:val="24"/>
              </w:rPr>
              <w:t>Subtotal, Contract Costs</w:t>
            </w:r>
          </w:p>
        </w:tc>
        <w:tc>
          <w:tcPr>
            <w:tcW w:w="0" w:type="auto"/>
            <w:shd w:val="clear" w:color="auto" w:fill="auto"/>
          </w:tcPr>
          <w:p w:rsidRPr="00AD5C0D" w:rsidR="003B24F7" w:rsidP="004200E2" w:rsidRDefault="004200E2" w14:paraId="78063CB1" w14:textId="525FD4A8">
            <w:pPr>
              <w:pStyle w:val="aTableBodyLeft"/>
              <w:spacing w:before="0" w:after="0"/>
              <w:rPr>
                <w:rFonts w:cs="Courier New"/>
                <w:b/>
                <w:szCs w:val="24"/>
              </w:rPr>
            </w:pPr>
            <w:r w:rsidRPr="00AD5C0D">
              <w:rPr>
                <w:rFonts w:cs="Courier New"/>
                <w:b/>
                <w:szCs w:val="24"/>
              </w:rPr>
              <w:t>$</w:t>
            </w:r>
            <w:r w:rsidRPr="00AD5C0D" w:rsidR="00CF6E5C">
              <w:rPr>
                <w:rFonts w:cs="Courier New"/>
                <w:b/>
                <w:szCs w:val="24"/>
              </w:rPr>
              <w:t>696,934.70</w:t>
            </w:r>
          </w:p>
        </w:tc>
      </w:tr>
      <w:tr w:rsidRPr="00D96D9E" w:rsidR="003B24F7" w:rsidTr="00014125" w14:paraId="48593675" w14:textId="77777777">
        <w:trPr>
          <w:cnfStyle w:val="000000010000" w:firstRow="0" w:lastRow="0" w:firstColumn="0" w:lastColumn="0" w:oddVBand="0" w:evenVBand="0" w:oddHBand="0" w:evenHBand="1" w:firstRowFirstColumn="0" w:firstRowLastColumn="0" w:lastRowFirstColumn="0" w:lastRowLastColumn="0"/>
          <w:jc w:val="center"/>
        </w:trPr>
        <w:tc>
          <w:tcPr>
            <w:tcW w:w="879" w:type="pct"/>
            <w:vMerge/>
          </w:tcPr>
          <w:p w:rsidRPr="00AD5C0D" w:rsidR="003B24F7" w:rsidP="004200E2" w:rsidRDefault="003B24F7" w14:paraId="722F09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p>
        </w:tc>
        <w:tc>
          <w:tcPr>
            <w:tcW w:w="879" w:type="pct"/>
            <w:shd w:val="clear" w:color="auto" w:fill="auto"/>
          </w:tcPr>
          <w:p w:rsidRPr="00051168" w:rsidR="003B24F7" w:rsidP="004200E2" w:rsidRDefault="003B24F7" w14:paraId="118F10E4" w14:textId="77777777">
            <w:pPr>
              <w:pStyle w:val="aTableBodyLeft"/>
              <w:spacing w:before="0" w:after="0"/>
              <w:rPr>
                <w:rFonts w:cs="Courier New"/>
                <w:b/>
                <w:szCs w:val="24"/>
              </w:rPr>
            </w:pPr>
            <w:r w:rsidRPr="00051168">
              <w:rPr>
                <w:rFonts w:cs="Courier New"/>
                <w:b/>
                <w:szCs w:val="24"/>
              </w:rPr>
              <w:t xml:space="preserve">TOTAL COST TO THE GOVERNMENT </w:t>
            </w:r>
          </w:p>
        </w:tc>
        <w:tc>
          <w:tcPr>
            <w:tcW w:w="0" w:type="auto"/>
            <w:shd w:val="clear" w:color="auto" w:fill="auto"/>
          </w:tcPr>
          <w:p w:rsidRPr="00051168" w:rsidR="003B24F7" w:rsidP="004200E2" w:rsidRDefault="003B24F7" w14:paraId="3887AF34" w14:textId="5A9748B4">
            <w:pPr>
              <w:pStyle w:val="aTableBodyLeft"/>
              <w:tabs>
                <w:tab w:val="center" w:pos="914"/>
              </w:tabs>
              <w:spacing w:before="0" w:after="0"/>
              <w:rPr>
                <w:rFonts w:cs="Courier New"/>
                <w:b/>
                <w:szCs w:val="24"/>
              </w:rPr>
            </w:pPr>
            <w:r w:rsidRPr="00051168">
              <w:rPr>
                <w:rFonts w:cs="Courier New"/>
                <w:b/>
                <w:szCs w:val="24"/>
              </w:rPr>
              <w:t>$</w:t>
            </w:r>
            <w:r w:rsidRPr="00051168" w:rsidR="00630495">
              <w:rPr>
                <w:rFonts w:cs="Courier New"/>
                <w:b/>
                <w:szCs w:val="24"/>
              </w:rPr>
              <w:t>724,434.70</w:t>
            </w:r>
          </w:p>
        </w:tc>
      </w:tr>
    </w:tbl>
    <w:p w:rsidR="00FC204F" w:rsidP="004200E2" w:rsidRDefault="00FC204F" w14:paraId="11B8C82D" w14:textId="77777777">
      <w:pPr>
        <w:pStyle w:val="aBodyText"/>
        <w:spacing w:before="0"/>
        <w:rPr>
          <w:rFonts w:cs="Courier New"/>
          <w:b/>
          <w:bCs/>
          <w:iCs/>
        </w:rPr>
      </w:pPr>
      <w:bookmarkStart w:name="_Toc476817319" w:id="63"/>
      <w:bookmarkStart w:name="_Toc306891248" w:id="64"/>
      <w:bookmarkStart w:name="_Toc235958552" w:id="65"/>
      <w:bookmarkEnd w:id="59"/>
    </w:p>
    <w:p w:rsidRPr="00D96D9E" w:rsidR="00450EDA" w:rsidP="008A4F6C" w:rsidRDefault="003C6B59" w14:paraId="2D3A2E94" w14:textId="515917ED">
      <w:pPr>
        <w:pStyle w:val="Heading2"/>
      </w:pPr>
      <w:bookmarkStart w:name="_Toc31964068" w:id="66"/>
      <w:r>
        <w:t>15.</w:t>
      </w:r>
      <w:r w:rsidR="008A4F6C">
        <w:t xml:space="preserve"> </w:t>
      </w:r>
      <w:r w:rsidRPr="00206782" w:rsidR="00450EDA">
        <w:t>Explanation for Program Changes or Adjustments</w:t>
      </w:r>
      <w:bookmarkEnd w:id="63"/>
      <w:bookmarkEnd w:id="66"/>
      <w:r w:rsidRPr="00D96D9E" w:rsidR="00450EDA">
        <w:t xml:space="preserve"> </w:t>
      </w:r>
      <w:bookmarkEnd w:id="64"/>
    </w:p>
    <w:p w:rsidR="0016779B" w:rsidP="004200E2" w:rsidRDefault="0016779B" w14:paraId="6129A72F" w14:textId="77777777">
      <w:pPr>
        <w:pStyle w:val="aBodyText"/>
        <w:spacing w:before="0"/>
        <w:rPr>
          <w:rFonts w:cs="Courier New"/>
          <w:highlight w:val="yellow"/>
        </w:rPr>
      </w:pPr>
    </w:p>
    <w:p w:rsidRPr="00206782" w:rsidR="004C2DF2" w:rsidP="00206782" w:rsidRDefault="00206782" w14:paraId="0733EDCD" w14:textId="3CF761C7">
      <w:pPr>
        <w:autoSpaceDE w:val="0"/>
        <w:autoSpaceDN w:val="0"/>
        <w:adjustRightInd w:val="0"/>
        <w:spacing w:before="120" w:after="120"/>
        <w:mirrorIndents/>
        <w:jc w:val="both"/>
        <w:rPr>
          <w:rFonts w:cs="Courier New"/>
        </w:rPr>
      </w:pPr>
      <w:r w:rsidRPr="00206782">
        <w:rPr>
          <w:rFonts w:cs="Courier New"/>
        </w:rPr>
        <w:t xml:space="preserve">This is a new </w:t>
      </w:r>
      <w:proofErr w:type="spellStart"/>
      <w:r w:rsidRPr="00206782">
        <w:rPr>
          <w:rFonts w:cs="Courier New"/>
        </w:rPr>
        <w:t>GenIC</w:t>
      </w:r>
      <w:proofErr w:type="spellEnd"/>
      <w:r w:rsidRPr="00206782">
        <w:rPr>
          <w:rFonts w:cs="Courier New"/>
        </w:rPr>
        <w:t xml:space="preserve"> information collection request (ICR). </w:t>
      </w:r>
      <w:r w:rsidR="004C2DF2">
        <w:rPr>
          <w:rFonts w:cs="Courier New"/>
        </w:rPr>
        <w:t xml:space="preserve">There are no program changes or adjustments. </w:t>
      </w:r>
    </w:p>
    <w:p w:rsidRPr="00D96D9E" w:rsidR="004C2DF2" w:rsidP="004200E2" w:rsidRDefault="004C2DF2" w14:paraId="23A7AD98" w14:textId="77777777">
      <w:pPr>
        <w:pStyle w:val="aBodyText"/>
        <w:spacing w:before="0"/>
        <w:rPr>
          <w:rFonts w:cs="Courier New"/>
        </w:rPr>
      </w:pPr>
    </w:p>
    <w:p w:rsidRPr="00D96D9E" w:rsidR="00450EDA" w:rsidP="008A4F6C" w:rsidRDefault="003C6B59" w14:paraId="3F96F638" w14:textId="07AF6A00">
      <w:pPr>
        <w:pStyle w:val="Heading2"/>
      </w:pPr>
      <w:bookmarkStart w:name="_Toc306891249" w:id="67"/>
      <w:bookmarkStart w:name="_Toc476817320" w:id="68"/>
      <w:bookmarkStart w:name="_Toc31964069" w:id="69"/>
      <w:r>
        <w:t>16.</w:t>
      </w:r>
      <w:r w:rsidR="008A4F6C">
        <w:t xml:space="preserve"> </w:t>
      </w:r>
      <w:r w:rsidRPr="00D96D9E" w:rsidR="00450EDA">
        <w:t>Plans for Tabulation and Publication</w:t>
      </w:r>
      <w:bookmarkEnd w:id="67"/>
      <w:r w:rsidRPr="00D96D9E" w:rsidR="00450EDA">
        <w:t xml:space="preserve"> and Project Time Schedule</w:t>
      </w:r>
      <w:bookmarkEnd w:id="68"/>
      <w:bookmarkEnd w:id="69"/>
    </w:p>
    <w:p w:rsidR="0016779B" w:rsidP="004200E2" w:rsidRDefault="0016779B" w14:paraId="0C5446BD" w14:textId="77777777">
      <w:pPr>
        <w:pStyle w:val="aBodyText"/>
        <w:spacing w:before="0"/>
        <w:rPr>
          <w:rFonts w:cs="Courier New"/>
        </w:rPr>
      </w:pPr>
    </w:p>
    <w:p w:rsidRPr="00D96D9E" w:rsidR="00D772F5" w:rsidP="004200E2" w:rsidRDefault="003A6262" w14:paraId="0F288E6D" w14:textId="6C55C6B8">
      <w:pPr>
        <w:pStyle w:val="aBodyText"/>
        <w:spacing w:before="0"/>
        <w:rPr>
          <w:rFonts w:cs="Courier New"/>
        </w:rPr>
      </w:pPr>
      <w:r w:rsidRPr="00090DA3">
        <w:rPr>
          <w:rFonts w:cs="Courier New"/>
        </w:rPr>
        <w:t xml:space="preserve">Findings will be reported in summary form in a narrative document and PowerPoint presentation. </w:t>
      </w:r>
      <w:r w:rsidR="00F21FC8">
        <w:rPr>
          <w:rFonts w:cs="Courier New"/>
        </w:rPr>
        <w:t>The report will</w:t>
      </w:r>
      <w:r w:rsidRPr="00D96D9E" w:rsidR="006E418D">
        <w:rPr>
          <w:rFonts w:cs="Courier New"/>
        </w:rPr>
        <w:t xml:space="preserve"> include </w:t>
      </w:r>
      <w:r w:rsidR="00F21FC8">
        <w:rPr>
          <w:rFonts w:cs="Courier New"/>
        </w:rPr>
        <w:t xml:space="preserve">aggregated </w:t>
      </w:r>
      <w:r w:rsidR="001041C0">
        <w:rPr>
          <w:rFonts w:cs="Courier New"/>
        </w:rPr>
        <w:t xml:space="preserve">demographic and </w:t>
      </w:r>
      <w:r w:rsidRPr="00D96D9E" w:rsidR="006E418D">
        <w:rPr>
          <w:rFonts w:cs="Courier New"/>
        </w:rPr>
        <w:t xml:space="preserve">descriptive characteristics of </w:t>
      </w:r>
      <w:r w:rsidR="00330D72">
        <w:rPr>
          <w:rFonts w:cs="Courier New"/>
        </w:rPr>
        <w:t>project participants</w:t>
      </w:r>
      <w:r w:rsidR="00DA37F1">
        <w:rPr>
          <w:rFonts w:cs="Courier New"/>
        </w:rPr>
        <w:t xml:space="preserve"> collected as part of the</w:t>
      </w:r>
      <w:r w:rsidR="00330D72">
        <w:rPr>
          <w:rFonts w:cs="Courier New"/>
        </w:rPr>
        <w:t xml:space="preserve"> </w:t>
      </w:r>
      <w:r w:rsidRPr="009C7F26" w:rsidR="009C7F26">
        <w:rPr>
          <w:rFonts w:cs="Courier New"/>
        </w:rPr>
        <w:t>Participant R</w:t>
      </w:r>
      <w:r w:rsidRPr="009C7F26" w:rsidR="00330D72">
        <w:rPr>
          <w:rFonts w:cs="Courier New"/>
        </w:rPr>
        <w:t xml:space="preserve">ecruitment </w:t>
      </w:r>
      <w:r w:rsidR="00674C78">
        <w:rPr>
          <w:rFonts w:cs="Courier New"/>
        </w:rPr>
        <w:t>S</w:t>
      </w:r>
      <w:r w:rsidRPr="009C7F26" w:rsidR="00330D72">
        <w:rPr>
          <w:rFonts w:cs="Courier New"/>
        </w:rPr>
        <w:t>creener</w:t>
      </w:r>
      <w:r w:rsidR="003107F3">
        <w:rPr>
          <w:rFonts w:cs="Courier New"/>
        </w:rPr>
        <w:t>s</w:t>
      </w:r>
      <w:r w:rsidR="00674C78">
        <w:rPr>
          <w:rFonts w:cs="Courier New"/>
        </w:rPr>
        <w:t xml:space="preserve"> </w:t>
      </w:r>
      <w:r w:rsidRPr="00D10438" w:rsidR="009C7F26">
        <w:rPr>
          <w:rFonts w:cs="Courier New"/>
          <w:b/>
          <w:highlight w:val="yellow"/>
        </w:rPr>
        <w:t>(Attachment</w:t>
      </w:r>
      <w:r w:rsidR="003107F3">
        <w:rPr>
          <w:rFonts w:cs="Courier New"/>
          <w:b/>
          <w:highlight w:val="yellow"/>
        </w:rPr>
        <w:t>s</w:t>
      </w:r>
      <w:r w:rsidR="00DA37F1">
        <w:rPr>
          <w:rFonts w:cs="Courier New"/>
          <w:b/>
          <w:highlight w:val="yellow"/>
        </w:rPr>
        <w:t xml:space="preserve"> 1a-b</w:t>
      </w:r>
      <w:r w:rsidRPr="00D10438" w:rsidR="009C7F26">
        <w:rPr>
          <w:rFonts w:cs="Courier New"/>
          <w:b/>
          <w:highlight w:val="yellow"/>
        </w:rPr>
        <w:t>)</w:t>
      </w:r>
      <w:r w:rsidRPr="00D10438" w:rsidR="006E418D">
        <w:rPr>
          <w:rFonts w:cs="Courier New"/>
          <w:highlight w:val="yellow"/>
        </w:rPr>
        <w:t>.</w:t>
      </w:r>
    </w:p>
    <w:p w:rsidR="0016779B" w:rsidP="004200E2" w:rsidRDefault="0016779B" w14:paraId="2FAD94C7" w14:textId="77777777">
      <w:pPr>
        <w:pStyle w:val="aBodyText"/>
        <w:spacing w:before="0"/>
        <w:rPr>
          <w:rFonts w:cs="Courier New"/>
        </w:rPr>
      </w:pPr>
    </w:p>
    <w:p w:rsidR="00E427AA" w:rsidRDefault="00E427AA" w14:paraId="64FF23CC" w14:textId="77777777">
      <w:pPr>
        <w:rPr>
          <w:rFonts w:cs="Courier New"/>
        </w:rPr>
      </w:pPr>
      <w:r>
        <w:rPr>
          <w:rFonts w:cs="Courier New"/>
        </w:rPr>
        <w:br w:type="page"/>
      </w:r>
    </w:p>
    <w:p w:rsidRPr="009C7F26" w:rsidR="003A20A7" w:rsidP="004200E2" w:rsidRDefault="00132DA0" w14:paraId="3926DDCC" w14:textId="3D258F81">
      <w:pPr>
        <w:pStyle w:val="aBodyText"/>
        <w:spacing w:before="0"/>
        <w:rPr>
          <w:rFonts w:cs="Courier New"/>
        </w:rPr>
      </w:pPr>
      <w:r w:rsidRPr="009C7F26">
        <w:rPr>
          <w:rFonts w:cs="Courier New"/>
        </w:rPr>
        <w:lastRenderedPageBreak/>
        <w:t>The project ti</w:t>
      </w:r>
      <w:r w:rsidRPr="009C7F26" w:rsidR="00BE060F">
        <w:rPr>
          <w:rFonts w:cs="Courier New"/>
        </w:rPr>
        <w:t xml:space="preserve">meline is detailed in </w:t>
      </w:r>
      <w:r w:rsidRPr="004921D8" w:rsidR="00E427AA">
        <w:rPr>
          <w:rFonts w:cs="Courier New"/>
          <w:b/>
          <w:bCs/>
          <w:highlight w:val="yellow"/>
        </w:rPr>
        <w:t>E</w:t>
      </w:r>
      <w:r w:rsidRPr="004921D8" w:rsidR="00BE060F">
        <w:rPr>
          <w:rFonts w:cs="Courier New"/>
          <w:b/>
          <w:bCs/>
          <w:highlight w:val="yellow"/>
        </w:rPr>
        <w:t>xhibit A</w:t>
      </w:r>
      <w:r w:rsidRPr="004921D8">
        <w:rPr>
          <w:rFonts w:cs="Courier New"/>
          <w:b/>
          <w:bCs/>
          <w:highlight w:val="yellow"/>
        </w:rPr>
        <w:t>16.1.</w:t>
      </w:r>
    </w:p>
    <w:p w:rsidRPr="009C7F26" w:rsidR="0016779B" w:rsidP="004200E2" w:rsidRDefault="0016779B" w14:paraId="4CB0E7AD" w14:textId="77777777">
      <w:pPr>
        <w:pStyle w:val="aExhibitTitle"/>
        <w:spacing w:before="0" w:after="0"/>
        <w:ind w:left="0" w:firstLine="0"/>
        <w:jc w:val="both"/>
        <w:rPr>
          <w:rStyle w:val="aExhibitColor"/>
          <w:rFonts w:cs="Courier New"/>
          <w:szCs w:val="24"/>
        </w:rPr>
      </w:pPr>
      <w:bookmarkStart w:name="_Toc476750029" w:id="70"/>
      <w:bookmarkStart w:name="_Toc476815407" w:id="71"/>
    </w:p>
    <w:p w:rsidRPr="00E427AA" w:rsidR="009A3482" w:rsidP="004200E2" w:rsidRDefault="00BE060F" w14:paraId="5EB3C963" w14:textId="74FB1AE9">
      <w:pPr>
        <w:pStyle w:val="aExhibitTitle"/>
        <w:spacing w:before="0" w:after="0"/>
        <w:ind w:left="0" w:firstLine="0"/>
        <w:jc w:val="both"/>
        <w:rPr>
          <w:rFonts w:cs="Courier New"/>
          <w:bCs/>
          <w:szCs w:val="24"/>
        </w:rPr>
      </w:pPr>
      <w:r w:rsidRPr="009C7F26">
        <w:rPr>
          <w:rStyle w:val="aExhibitColor"/>
          <w:rFonts w:cs="Courier New"/>
          <w:szCs w:val="24"/>
        </w:rPr>
        <w:t>Exhibit A</w:t>
      </w:r>
      <w:r w:rsidRPr="009C7F26" w:rsidR="009A3482">
        <w:rPr>
          <w:rStyle w:val="aExhibitColor"/>
          <w:rFonts w:cs="Courier New"/>
          <w:szCs w:val="24"/>
        </w:rPr>
        <w:t>16.1:</w:t>
      </w:r>
      <w:bookmarkEnd w:id="70"/>
      <w:bookmarkEnd w:id="71"/>
      <w:r w:rsidR="002063D3">
        <w:rPr>
          <w:rStyle w:val="aExhibitColor"/>
          <w:rFonts w:cs="Courier New"/>
          <w:szCs w:val="24"/>
        </w:rPr>
        <w:t xml:space="preserve"> </w:t>
      </w:r>
      <w:r w:rsidRPr="00E427AA" w:rsidR="002063D3">
        <w:rPr>
          <w:rStyle w:val="aExhibitColor"/>
          <w:rFonts w:cs="Courier New"/>
          <w:bCs/>
          <w:szCs w:val="24"/>
        </w:rPr>
        <w:t>Project Time Schedule</w:t>
      </w:r>
    </w:p>
    <w:tbl>
      <w:tblPr>
        <w:tblStyle w:val="aTable"/>
        <w:tblW w:w="5000" w:type="pct"/>
        <w:jc w:val="center"/>
        <w:tblLook w:val="04A0" w:firstRow="1" w:lastRow="0" w:firstColumn="1" w:lastColumn="0" w:noHBand="0" w:noVBand="1"/>
      </w:tblPr>
      <w:tblGrid>
        <w:gridCol w:w="6466"/>
        <w:gridCol w:w="2884"/>
      </w:tblGrid>
      <w:tr w:rsidRPr="0016779B" w:rsidR="00C965F6" w:rsidTr="00090DA3" w14:paraId="08C0B2F5" w14:textId="77777777">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rsidRPr="0016779B" w:rsidR="009A3482" w:rsidP="004200E2" w:rsidRDefault="009A3482" w14:paraId="4C7F6426" w14:textId="77777777">
            <w:pPr>
              <w:pStyle w:val="aTableHeaderC"/>
              <w:spacing w:before="0" w:after="0"/>
              <w:rPr>
                <w:rFonts w:cs="Courier New"/>
              </w:rPr>
            </w:pPr>
            <w:r w:rsidRPr="0016779B">
              <w:rPr>
                <w:rFonts w:cs="Courier New"/>
              </w:rPr>
              <w:t>Activity</w:t>
            </w:r>
          </w:p>
        </w:tc>
        <w:tc>
          <w:tcPr>
            <w:tcW w:w="0" w:type="auto"/>
            <w:shd w:val="clear" w:color="auto" w:fill="auto"/>
            <w:hideMark/>
          </w:tcPr>
          <w:p w:rsidRPr="0016779B" w:rsidR="009A3482" w:rsidP="004200E2" w:rsidRDefault="009A3482" w14:paraId="697D58B3" w14:textId="77777777">
            <w:pPr>
              <w:pStyle w:val="aTableHeaderC"/>
              <w:spacing w:before="0" w:after="0"/>
              <w:rPr>
                <w:rFonts w:cs="Courier New"/>
              </w:rPr>
            </w:pPr>
            <w:r w:rsidRPr="0016779B">
              <w:rPr>
                <w:rFonts w:cs="Courier New"/>
              </w:rPr>
              <w:t>Time Schedule</w:t>
            </w:r>
          </w:p>
        </w:tc>
      </w:tr>
      <w:tr w:rsidRPr="0016779B" w:rsidR="00C965F6" w:rsidTr="00090DA3" w14:paraId="39C2CA0F"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rsidRPr="0016779B" w:rsidR="009A3482" w:rsidP="004200E2" w:rsidRDefault="00330D72" w14:paraId="639E1201" w14:textId="3EF15C9D">
            <w:pPr>
              <w:pStyle w:val="aTableBodyLeft"/>
              <w:spacing w:before="0" w:after="0"/>
              <w:rPr>
                <w:rFonts w:cs="Courier New"/>
              </w:rPr>
            </w:pPr>
            <w:r w:rsidRPr="0016779B">
              <w:rPr>
                <w:rFonts w:cs="Courier New"/>
              </w:rPr>
              <w:t>Protocol development, d</w:t>
            </w:r>
            <w:r w:rsidRPr="0016779B" w:rsidR="009A3482">
              <w:rPr>
                <w:rFonts w:cs="Courier New"/>
              </w:rPr>
              <w:t>ata collection tools</w:t>
            </w:r>
          </w:p>
        </w:tc>
        <w:tc>
          <w:tcPr>
            <w:tcW w:w="0" w:type="auto"/>
            <w:shd w:val="clear" w:color="auto" w:fill="auto"/>
            <w:hideMark/>
          </w:tcPr>
          <w:p w:rsidRPr="0016779B" w:rsidR="009A3482" w:rsidP="004200E2" w:rsidRDefault="00330D72" w14:paraId="4225A8A0" w14:textId="340C0F90">
            <w:pPr>
              <w:pStyle w:val="aTableBodyLeft"/>
              <w:spacing w:before="0" w:after="0"/>
              <w:rPr>
                <w:rFonts w:cs="Courier New"/>
              </w:rPr>
            </w:pPr>
            <w:r w:rsidRPr="0016779B">
              <w:rPr>
                <w:rFonts w:cs="Courier New"/>
              </w:rPr>
              <w:t>3</w:t>
            </w:r>
            <w:r w:rsidRPr="0016779B" w:rsidR="009A3482">
              <w:rPr>
                <w:rFonts w:cs="Courier New"/>
              </w:rPr>
              <w:t>-</w:t>
            </w:r>
            <w:r w:rsidRPr="0016779B">
              <w:rPr>
                <w:rFonts w:cs="Courier New"/>
              </w:rPr>
              <w:t>4</w:t>
            </w:r>
            <w:r w:rsidRPr="0016779B" w:rsidR="009A3482">
              <w:rPr>
                <w:rFonts w:cs="Courier New"/>
              </w:rPr>
              <w:t xml:space="preserve"> months </w:t>
            </w:r>
            <w:r w:rsidRPr="0016779B" w:rsidR="00C033EF">
              <w:rPr>
                <w:rFonts w:cs="Courier New"/>
              </w:rPr>
              <w:t xml:space="preserve">before </w:t>
            </w:r>
            <w:r w:rsidRPr="0016779B" w:rsidR="009A3482">
              <w:rPr>
                <w:rFonts w:cs="Courier New"/>
              </w:rPr>
              <w:t xml:space="preserve">OMB </w:t>
            </w:r>
            <w:r w:rsidRPr="0016779B" w:rsidR="004E0998">
              <w:rPr>
                <w:rFonts w:cs="Courier New"/>
              </w:rPr>
              <w:t>submission</w:t>
            </w:r>
          </w:p>
        </w:tc>
      </w:tr>
      <w:tr w:rsidRPr="0016779B" w:rsidR="00C965F6" w:rsidTr="00090DA3" w14:paraId="46D62717"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rsidRPr="0016779B" w:rsidR="00FB656A" w:rsidP="004200E2" w:rsidRDefault="00C965F6" w14:paraId="6A0FA0BD" w14:textId="0E9FA9B8">
            <w:pPr>
              <w:pStyle w:val="aTableBodyLeft"/>
              <w:spacing w:before="0" w:after="0"/>
              <w:rPr>
                <w:rFonts w:cs="Courier New"/>
              </w:rPr>
            </w:pPr>
            <w:r>
              <w:rPr>
                <w:rFonts w:cs="Courier New"/>
              </w:rPr>
              <w:t>D</w:t>
            </w:r>
            <w:r w:rsidRPr="0016779B" w:rsidR="00FB656A">
              <w:rPr>
                <w:rFonts w:cs="Courier New"/>
              </w:rPr>
              <w:t>ata collection (</w:t>
            </w:r>
            <w:r>
              <w:rPr>
                <w:rFonts w:cs="Courier New"/>
              </w:rPr>
              <w:t xml:space="preserve">16 focus groups and 12 interviews with up to 156 total </w:t>
            </w:r>
            <w:r w:rsidRPr="0016779B" w:rsidR="00F467C0">
              <w:rPr>
                <w:rFonts w:cs="Courier New"/>
              </w:rPr>
              <w:t>participants</w:t>
            </w:r>
            <w:r w:rsidRPr="0016779B" w:rsidR="00FB656A">
              <w:rPr>
                <w:rFonts w:cs="Courier New"/>
              </w:rPr>
              <w:t>)</w:t>
            </w:r>
          </w:p>
        </w:tc>
        <w:tc>
          <w:tcPr>
            <w:tcW w:w="0" w:type="auto"/>
            <w:shd w:val="clear" w:color="auto" w:fill="auto"/>
          </w:tcPr>
          <w:p w:rsidRPr="0016779B" w:rsidR="00FB656A" w:rsidP="004200E2" w:rsidRDefault="00C965F6" w14:paraId="749658B6" w14:textId="3C3A9F3C">
            <w:pPr>
              <w:pStyle w:val="aTableBodyLeft"/>
              <w:spacing w:before="0" w:after="0"/>
              <w:rPr>
                <w:rFonts w:cs="Courier New"/>
              </w:rPr>
            </w:pPr>
            <w:r>
              <w:rPr>
                <w:rFonts w:cs="Courier New"/>
              </w:rPr>
              <w:t>1-2</w:t>
            </w:r>
            <w:r w:rsidRPr="0016779B" w:rsidR="00FB656A">
              <w:rPr>
                <w:rFonts w:cs="Courier New"/>
              </w:rPr>
              <w:t xml:space="preserve"> months after OMB approval</w:t>
            </w:r>
          </w:p>
        </w:tc>
      </w:tr>
      <w:tr w:rsidRPr="0016779B" w:rsidR="00C965F6" w:rsidTr="00090DA3" w14:paraId="68CE1A6D" w14:textId="77777777">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rsidRPr="0016779B" w:rsidR="004E0998" w:rsidP="004200E2" w:rsidRDefault="004E0998" w14:paraId="1109D850" w14:textId="709DD804">
            <w:pPr>
              <w:pStyle w:val="aTableBodyLeft"/>
              <w:spacing w:before="0" w:after="0"/>
              <w:rPr>
                <w:rFonts w:cs="Courier New"/>
              </w:rPr>
            </w:pPr>
            <w:r w:rsidRPr="0016779B">
              <w:rPr>
                <w:rFonts w:cs="Courier New"/>
              </w:rPr>
              <w:t xml:space="preserve">Analysis plan implemented for </w:t>
            </w:r>
            <w:r w:rsidRPr="0016779B" w:rsidR="00330D72">
              <w:rPr>
                <w:rFonts w:cs="Courier New"/>
              </w:rPr>
              <w:t>qualitative</w:t>
            </w:r>
            <w:r w:rsidRPr="0016779B">
              <w:rPr>
                <w:rFonts w:cs="Courier New"/>
              </w:rPr>
              <w:t xml:space="preserve"> data</w:t>
            </w:r>
          </w:p>
        </w:tc>
        <w:tc>
          <w:tcPr>
            <w:tcW w:w="0" w:type="auto"/>
            <w:shd w:val="clear" w:color="auto" w:fill="auto"/>
          </w:tcPr>
          <w:p w:rsidRPr="0016779B" w:rsidR="004E0998" w:rsidP="004200E2" w:rsidRDefault="00F467C0" w14:paraId="41BC1DC0" w14:textId="32CA08E5">
            <w:pPr>
              <w:pStyle w:val="aTableBodyLeft"/>
              <w:spacing w:before="0" w:after="0"/>
              <w:rPr>
                <w:rFonts w:cs="Courier New"/>
              </w:rPr>
            </w:pPr>
            <w:r w:rsidRPr="0016779B">
              <w:rPr>
                <w:rFonts w:cs="Courier New"/>
              </w:rPr>
              <w:t>3-4</w:t>
            </w:r>
            <w:r w:rsidRPr="0016779B" w:rsidR="004E0998">
              <w:rPr>
                <w:rFonts w:cs="Courier New"/>
              </w:rPr>
              <w:t xml:space="preserve"> months after OMB approval</w:t>
            </w:r>
          </w:p>
        </w:tc>
      </w:tr>
      <w:tr w:rsidRPr="00D96D9E" w:rsidR="00C965F6" w:rsidTr="00090DA3" w14:paraId="4BE75267" w14:textId="77777777">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rsidRPr="0016779B" w:rsidR="00F467C0" w:rsidP="004200E2" w:rsidRDefault="00F467C0" w14:paraId="7A83DFDF" w14:textId="1D4DC61E">
            <w:pPr>
              <w:pStyle w:val="aTableBodyLeft"/>
              <w:spacing w:before="0" w:after="0"/>
              <w:rPr>
                <w:rFonts w:cs="Courier New"/>
              </w:rPr>
            </w:pPr>
            <w:r w:rsidRPr="0016779B">
              <w:rPr>
                <w:rFonts w:cs="Courier New"/>
              </w:rPr>
              <w:t>Summary report written and submitted</w:t>
            </w:r>
          </w:p>
        </w:tc>
        <w:tc>
          <w:tcPr>
            <w:tcW w:w="0" w:type="auto"/>
            <w:shd w:val="clear" w:color="auto" w:fill="auto"/>
          </w:tcPr>
          <w:p w:rsidR="00F467C0" w:rsidP="004200E2" w:rsidRDefault="00F467C0" w14:paraId="303066DF" w14:textId="7441EE83">
            <w:pPr>
              <w:pStyle w:val="aTableBodyLeft"/>
              <w:spacing w:before="0" w:after="0"/>
              <w:rPr>
                <w:rFonts w:cs="Courier New"/>
              </w:rPr>
            </w:pPr>
            <w:r w:rsidRPr="0016779B">
              <w:rPr>
                <w:rFonts w:cs="Courier New"/>
              </w:rPr>
              <w:t>5-6 months after OMB approval</w:t>
            </w:r>
          </w:p>
        </w:tc>
      </w:tr>
    </w:tbl>
    <w:p w:rsidR="00C91287" w:rsidP="004200E2" w:rsidRDefault="00C91287" w14:paraId="18284BAC" w14:textId="77777777">
      <w:pPr>
        <w:pStyle w:val="aBodyText"/>
        <w:spacing w:before="0"/>
        <w:rPr>
          <w:rFonts w:cs="Courier New"/>
          <w:b/>
          <w:bCs/>
          <w:iCs/>
        </w:rPr>
      </w:pPr>
      <w:bookmarkStart w:name="_Toc476817321" w:id="72"/>
      <w:bookmarkStart w:name="_Toc306891250" w:id="73"/>
      <w:bookmarkStart w:name="_Toc235958553" w:id="74"/>
      <w:bookmarkStart w:name="_Toc235958554" w:id="75"/>
      <w:bookmarkEnd w:id="65"/>
    </w:p>
    <w:p w:rsidRPr="00D96D9E" w:rsidR="00450EDA" w:rsidP="008A4F6C" w:rsidRDefault="003C6B59" w14:paraId="63BACEEC" w14:textId="66718CDF">
      <w:pPr>
        <w:pStyle w:val="Heading2"/>
      </w:pPr>
      <w:bookmarkStart w:name="_Toc31964070" w:id="76"/>
      <w:r>
        <w:t xml:space="preserve">17. </w:t>
      </w:r>
      <w:r w:rsidRPr="00D96D9E" w:rsidR="00450EDA">
        <w:t>Reason(s) Display of OMB Expiration Date is Inappropriate</w:t>
      </w:r>
      <w:bookmarkEnd w:id="72"/>
      <w:bookmarkEnd w:id="76"/>
      <w:r w:rsidRPr="00D96D9E" w:rsidR="00450EDA">
        <w:t xml:space="preserve"> </w:t>
      </w:r>
      <w:bookmarkEnd w:id="73"/>
    </w:p>
    <w:bookmarkEnd w:id="74"/>
    <w:p w:rsidRPr="0016779B" w:rsidR="0016779B" w:rsidP="004200E2" w:rsidRDefault="0016779B" w14:paraId="638A64B0" w14:textId="77777777">
      <w:pPr>
        <w:pStyle w:val="aBodyText"/>
        <w:spacing w:before="0"/>
        <w:rPr>
          <w:rFonts w:cs="Courier New"/>
        </w:rPr>
      </w:pPr>
    </w:p>
    <w:p w:rsidRPr="00D96D9E" w:rsidR="009E438A" w:rsidP="004200E2" w:rsidRDefault="009E438A" w14:paraId="691793A7" w14:textId="39B4AE2A">
      <w:pPr>
        <w:pStyle w:val="aBodyText"/>
        <w:spacing w:before="0"/>
        <w:rPr>
          <w:rFonts w:cs="Courier New"/>
        </w:rPr>
      </w:pPr>
      <w:r w:rsidRPr="0016779B">
        <w:rPr>
          <w:rFonts w:cs="Courier New"/>
        </w:rPr>
        <w:t>We do not seek approval to eliminate the expiration date.</w:t>
      </w:r>
      <w:r w:rsidRPr="00D96D9E">
        <w:rPr>
          <w:rFonts w:cs="Courier New"/>
        </w:rPr>
        <w:t xml:space="preserve"> </w:t>
      </w:r>
    </w:p>
    <w:p w:rsidR="00042D70" w:rsidP="004200E2" w:rsidRDefault="00042D70" w14:paraId="40A59658" w14:textId="77777777">
      <w:pPr>
        <w:pStyle w:val="aBodyText"/>
        <w:spacing w:before="0"/>
        <w:rPr>
          <w:rFonts w:cs="Courier New"/>
          <w:b/>
          <w:bCs/>
          <w:iCs/>
        </w:rPr>
      </w:pPr>
      <w:bookmarkStart w:name="_Toc476817322" w:id="77"/>
      <w:bookmarkStart w:name="_Toc306891251" w:id="78"/>
      <w:bookmarkEnd w:id="75"/>
    </w:p>
    <w:p w:rsidRPr="00E93BAE" w:rsidR="00450EDA" w:rsidP="00E93BAE" w:rsidRDefault="00E93BAE" w14:paraId="1D5ADD85" w14:textId="63774DBC">
      <w:pPr>
        <w:pStyle w:val="Heading2"/>
      </w:pPr>
      <w:bookmarkStart w:name="_Toc31964071" w:id="79"/>
      <w:r w:rsidRPr="00E93BAE">
        <w:t xml:space="preserve">18. </w:t>
      </w:r>
      <w:r w:rsidRPr="00E93BAE" w:rsidR="00450EDA">
        <w:t>Exemptions to Certifications for Paperwork Reduction Act Submissions</w:t>
      </w:r>
      <w:bookmarkEnd w:id="77"/>
      <w:bookmarkEnd w:id="79"/>
      <w:r w:rsidRPr="00E93BAE" w:rsidR="00450EDA">
        <w:t xml:space="preserve"> </w:t>
      </w:r>
      <w:bookmarkEnd w:id="78"/>
    </w:p>
    <w:p w:rsidRPr="0016779B" w:rsidR="0016779B" w:rsidP="004200E2" w:rsidRDefault="0016779B" w14:paraId="3A937A82" w14:textId="77777777">
      <w:pPr>
        <w:pStyle w:val="aBodyText"/>
        <w:spacing w:before="0"/>
        <w:rPr>
          <w:rFonts w:cs="Courier New"/>
        </w:rPr>
      </w:pPr>
    </w:p>
    <w:p w:rsidRPr="00D96D9E" w:rsidR="006F5358" w:rsidP="004200E2" w:rsidRDefault="009E438A" w14:paraId="191B360C" w14:textId="4F458F33">
      <w:pPr>
        <w:pStyle w:val="aBodyText"/>
        <w:spacing w:before="0"/>
        <w:rPr>
          <w:rFonts w:cs="Courier New"/>
        </w:rPr>
      </w:pPr>
      <w:r w:rsidRPr="0016779B">
        <w:rPr>
          <w:rFonts w:cs="Courier New"/>
        </w:rPr>
        <w:t xml:space="preserve">There are no </w:t>
      </w:r>
      <w:r w:rsidRPr="0016779B" w:rsidR="00577C3C">
        <w:rPr>
          <w:rFonts w:cs="Courier New"/>
          <w:bCs/>
        </w:rPr>
        <w:t>ex</w:t>
      </w:r>
      <w:r w:rsidRPr="0016779B" w:rsidR="005A7020">
        <w:rPr>
          <w:rFonts w:cs="Courier New"/>
          <w:bCs/>
        </w:rPr>
        <w:t>e</w:t>
      </w:r>
      <w:r w:rsidRPr="0016779B" w:rsidR="00577C3C">
        <w:rPr>
          <w:rFonts w:cs="Courier New"/>
          <w:bCs/>
        </w:rPr>
        <w:t>mptions</w:t>
      </w:r>
      <w:r w:rsidRPr="0016779B" w:rsidR="00577C3C">
        <w:rPr>
          <w:rFonts w:cs="Courier New"/>
        </w:rPr>
        <w:t xml:space="preserve"> </w:t>
      </w:r>
      <w:r w:rsidRPr="0016779B">
        <w:rPr>
          <w:rFonts w:cs="Courier New"/>
        </w:rPr>
        <w:t>to the certification.</w:t>
      </w:r>
      <w:r w:rsidRPr="00D96D9E">
        <w:rPr>
          <w:rFonts w:cs="Courier New"/>
        </w:rPr>
        <w:t xml:space="preserve"> </w:t>
      </w:r>
    </w:p>
    <w:sectPr w:rsidRPr="00D96D9E" w:rsidR="006F5358" w:rsidSect="0040792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84A0" w14:textId="77777777" w:rsidR="00051168" w:rsidRDefault="00051168">
      <w:r>
        <w:separator/>
      </w:r>
    </w:p>
  </w:endnote>
  <w:endnote w:type="continuationSeparator" w:id="0">
    <w:p w14:paraId="5642C970" w14:textId="77777777" w:rsidR="00051168" w:rsidRDefault="00051168">
      <w:r>
        <w:continuationSeparator/>
      </w:r>
    </w:p>
  </w:endnote>
  <w:endnote w:type="continuationNotice" w:id="1">
    <w:p w14:paraId="5CB14199" w14:textId="77777777" w:rsidR="00051168" w:rsidRDefault="00051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b w:val="0"/>
        <w:sz w:val="24"/>
      </w:rPr>
      <w:id w:val="649026058"/>
      <w:docPartObj>
        <w:docPartGallery w:val="Page Numbers (Bottom of Page)"/>
        <w:docPartUnique/>
      </w:docPartObj>
    </w:sdtPr>
    <w:sdtEndPr>
      <w:rPr>
        <w:noProof/>
      </w:rPr>
    </w:sdtEndPr>
    <w:sdtContent>
      <w:p w14:paraId="21D23497" w14:textId="5592D3B9" w:rsidR="00051168" w:rsidRPr="006B41AB" w:rsidRDefault="00051168" w:rsidP="006B41AB">
        <w:pPr>
          <w:pStyle w:val="Footer"/>
          <w:jc w:val="left"/>
          <w:rPr>
            <w:rFonts w:ascii="Times New Roman" w:hAnsi="Times New Roman"/>
            <w:b w:val="0"/>
            <w:sz w:val="24"/>
          </w:rPr>
        </w:pPr>
        <w:r w:rsidRPr="006B41AB">
          <w:rPr>
            <w:rFonts w:ascii="Times New Roman" w:hAnsi="Times New Roman"/>
            <w:b w:val="0"/>
            <w:sz w:val="24"/>
          </w:rPr>
          <w:fldChar w:fldCharType="begin"/>
        </w:r>
        <w:r w:rsidRPr="006B41AB">
          <w:rPr>
            <w:rFonts w:ascii="Times New Roman" w:hAnsi="Times New Roman"/>
            <w:b w:val="0"/>
            <w:sz w:val="24"/>
          </w:rPr>
          <w:instrText xml:space="preserve"> PAGE   \* MERGEFORMAT </w:instrText>
        </w:r>
        <w:r w:rsidRPr="006B41AB">
          <w:rPr>
            <w:rFonts w:ascii="Times New Roman" w:hAnsi="Times New Roman"/>
            <w:b w:val="0"/>
            <w:sz w:val="24"/>
          </w:rPr>
          <w:fldChar w:fldCharType="separate"/>
        </w:r>
        <w:r>
          <w:rPr>
            <w:rFonts w:ascii="Times New Roman" w:hAnsi="Times New Roman"/>
            <w:b w:val="0"/>
            <w:noProof/>
            <w:sz w:val="24"/>
          </w:rPr>
          <w:t>1</w:t>
        </w:r>
        <w:r w:rsidRPr="006B41AB">
          <w:rPr>
            <w:rFonts w:ascii="Times New Roman" w:hAnsi="Times New Roman"/>
            <w:b w:val="0"/>
            <w:noProof/>
            <w:sz w:val="24"/>
          </w:rPr>
          <w:fldChar w:fldCharType="end"/>
        </w:r>
      </w:p>
    </w:sdtContent>
  </w:sdt>
  <w:p w14:paraId="6772D3FF" w14:textId="77777777" w:rsidR="00051168" w:rsidRDefault="0005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4804" w14:textId="462F2014" w:rsidR="00051168" w:rsidRPr="00410457" w:rsidRDefault="00051168" w:rsidP="00AA6C2E">
    <w:pPr>
      <w:pStyle w:val="Footer"/>
      <w:rPr>
        <w:rFonts w:ascii="Courier New" w:hAnsi="Courier New" w:cs="Courier New"/>
        <w:sz w:val="24"/>
      </w:rPr>
    </w:pPr>
    <w:r w:rsidRPr="00410457">
      <w:rPr>
        <w:rFonts w:ascii="Courier New" w:hAnsi="Courier New" w:cs="Courier New"/>
        <w:sz w:val="24"/>
      </w:rPr>
      <w:fldChar w:fldCharType="begin"/>
    </w:r>
    <w:r w:rsidRPr="00410457">
      <w:rPr>
        <w:rFonts w:ascii="Courier New" w:hAnsi="Courier New" w:cs="Courier New"/>
        <w:sz w:val="24"/>
      </w:rPr>
      <w:instrText xml:space="preserve"> PAGE   \* MERGEFORMAT </w:instrText>
    </w:r>
    <w:r w:rsidRPr="00410457">
      <w:rPr>
        <w:rFonts w:ascii="Courier New" w:hAnsi="Courier New" w:cs="Courier New"/>
        <w:sz w:val="24"/>
      </w:rPr>
      <w:fldChar w:fldCharType="separate"/>
    </w:r>
    <w:r>
      <w:rPr>
        <w:rFonts w:ascii="Courier New" w:hAnsi="Courier New" w:cs="Courier New"/>
        <w:noProof/>
        <w:sz w:val="24"/>
      </w:rPr>
      <w:t>4</w:t>
    </w:r>
    <w:r w:rsidRPr="00410457">
      <w:rPr>
        <w:rFonts w:ascii="Courier New" w:hAnsi="Courier New" w:cs="Courier New"/>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E6E61" w14:textId="77777777" w:rsidR="00051168" w:rsidRDefault="00051168">
      <w:r>
        <w:separator/>
      </w:r>
    </w:p>
  </w:footnote>
  <w:footnote w:type="continuationSeparator" w:id="0">
    <w:p w14:paraId="04474319" w14:textId="77777777" w:rsidR="00051168" w:rsidRDefault="00051168">
      <w:r>
        <w:continuationSeparator/>
      </w:r>
    </w:p>
  </w:footnote>
  <w:footnote w:type="continuationNotice" w:id="1">
    <w:p w14:paraId="576699A1" w14:textId="77777777" w:rsidR="00051168" w:rsidRDefault="00051168"/>
  </w:footnote>
  <w:footnote w:id="2">
    <w:p w14:paraId="4B6339B2" w14:textId="77777777" w:rsidR="00051168" w:rsidRDefault="00051168"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3">
    <w:p w14:paraId="38A92EFE" w14:textId="77777777" w:rsidR="00051168" w:rsidRDefault="00051168" w:rsidP="00D63952">
      <w:pPr>
        <w:pStyle w:val="FootnoteText"/>
        <w:contextualSpacing/>
      </w:pPr>
      <w:r>
        <w:rPr>
          <w:rStyle w:val="FootnoteReference"/>
        </w:rPr>
        <w:footnoteRef/>
      </w:r>
      <w:r>
        <w:t xml:space="preserve"> </w:t>
      </w:r>
      <w:proofErr w:type="spellStart"/>
      <w:r w:rsidRPr="001F1CA5">
        <w:t>Shettle</w:t>
      </w:r>
      <w:proofErr w:type="spellEnd"/>
      <w:r w:rsidRPr="001F1CA5">
        <w:t xml:space="preserve">, C., &amp; Mooney, G. (1999). Monetary incentives in U.S. government surveys. </w:t>
      </w:r>
      <w:r w:rsidRPr="001F1CA5">
        <w:rPr>
          <w:i/>
        </w:rPr>
        <w:t>Journal of Official Statistics, 15</w:t>
      </w:r>
      <w:r w:rsidRPr="001F1CA5">
        <w:t>, 231–250.</w:t>
      </w:r>
    </w:p>
  </w:footnote>
  <w:footnote w:id="4">
    <w:p w14:paraId="7E89223F" w14:textId="6962BD74" w:rsidR="00051168" w:rsidRPr="00B96E80" w:rsidRDefault="00051168">
      <w:pPr>
        <w:pStyle w:val="FootnoteText"/>
      </w:pPr>
      <w:r>
        <w:rPr>
          <w:rStyle w:val="FootnoteReference"/>
        </w:rPr>
        <w:footnoteRef/>
      </w:r>
      <w:r w:rsidRPr="00B96E80">
        <w:t xml:space="preserve"> </w:t>
      </w:r>
      <w:proofErr w:type="spellStart"/>
      <w:r w:rsidRPr="00B96E80">
        <w:t>Göritz</w:t>
      </w:r>
      <w:proofErr w:type="spellEnd"/>
      <w:r w:rsidRPr="00B96E80">
        <w:t xml:space="preserve">, Anja S. (2006). Incentives in web studies: </w:t>
      </w:r>
      <w:r>
        <w:t xml:space="preserve">Methodological issues and a review. </w:t>
      </w:r>
      <w:r>
        <w:rPr>
          <w:i/>
        </w:rPr>
        <w:t>International Journal of Internet Science, 1(1)</w:t>
      </w:r>
      <w:r>
        <w:t>, 58-70.</w:t>
      </w:r>
    </w:p>
  </w:footnote>
  <w:footnote w:id="5">
    <w:p w14:paraId="4D602D51" w14:textId="5C34ADDC" w:rsidR="00051168" w:rsidRPr="002F30CB" w:rsidRDefault="00051168">
      <w:pPr>
        <w:pStyle w:val="FootnoteText"/>
      </w:pPr>
      <w:r>
        <w:rPr>
          <w:rStyle w:val="FootnoteReference"/>
        </w:rPr>
        <w:footnoteRef/>
      </w:r>
      <w:r w:rsidRPr="002F30CB">
        <w:t xml:space="preserve"> Yancey, A. K., Ortega, A. N., &amp; Kumanyika, S. K. (2006). Effective recruitment </w:t>
      </w:r>
      <w:r>
        <w:t xml:space="preserve">and retention of minority research participants. </w:t>
      </w:r>
      <w:r>
        <w:rPr>
          <w:i/>
        </w:rPr>
        <w:t>Annual Review of Public Health, 27</w:t>
      </w:r>
      <w:r>
        <w:t>, 1-28.</w:t>
      </w:r>
    </w:p>
  </w:footnote>
  <w:footnote w:id="6">
    <w:p w14:paraId="08810D4D" w14:textId="0DFBB5D3" w:rsidR="00051168" w:rsidRDefault="00051168">
      <w:pPr>
        <w:pStyle w:val="FootnoteText"/>
      </w:pPr>
      <w:r>
        <w:rPr>
          <w:rStyle w:val="FootnoteReference"/>
        </w:rPr>
        <w:footnoteRef/>
      </w:r>
      <w:r>
        <w:t xml:space="preserve"> </w:t>
      </w:r>
      <w:r w:rsidRPr="00116AF1">
        <w:rPr>
          <w:rFonts w:cs="Courier New"/>
        </w:rPr>
        <w:t>We will work with</w:t>
      </w:r>
      <w:r>
        <w:rPr>
          <w:rFonts w:cs="Courier New"/>
        </w:rPr>
        <w:t xml:space="preserve"> a</w:t>
      </w:r>
      <w:r w:rsidRPr="00116AF1">
        <w:rPr>
          <w:rFonts w:cs="Courier New"/>
        </w:rPr>
        <w:t xml:space="preserve"> professional recruitment</w:t>
      </w:r>
      <w:r>
        <w:rPr>
          <w:rFonts w:cs="Courier New"/>
        </w:rPr>
        <w:t xml:space="preserve"> vendor </w:t>
      </w:r>
      <w:r w:rsidRPr="00116AF1">
        <w:rPr>
          <w:rFonts w:cs="Courier New"/>
        </w:rPr>
        <w:t xml:space="preserve">to recruit </w:t>
      </w:r>
      <w:r>
        <w:rPr>
          <w:rFonts w:cs="Courier New"/>
        </w:rPr>
        <w:t>participants</w:t>
      </w:r>
      <w:r w:rsidRPr="00116AF1">
        <w:rPr>
          <w:rFonts w:cs="Courier Ne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051168" w14:paraId="70BB441D" w14:textId="77777777" w:rsidTr="4D0E9D0A">
      <w:tc>
        <w:tcPr>
          <w:tcW w:w="3120" w:type="dxa"/>
        </w:tcPr>
        <w:p w14:paraId="12CD7AF9" w14:textId="431DCD43" w:rsidR="00051168" w:rsidRDefault="00051168" w:rsidP="00090DA3">
          <w:pPr>
            <w:pStyle w:val="Header"/>
            <w:ind w:left="-115"/>
          </w:pPr>
        </w:p>
      </w:tc>
      <w:tc>
        <w:tcPr>
          <w:tcW w:w="3120" w:type="dxa"/>
        </w:tcPr>
        <w:p w14:paraId="34F2AEF2" w14:textId="2540BD3D" w:rsidR="00051168" w:rsidRDefault="00051168" w:rsidP="00090DA3">
          <w:pPr>
            <w:pStyle w:val="Header"/>
            <w:jc w:val="center"/>
          </w:pPr>
        </w:p>
      </w:tc>
      <w:tc>
        <w:tcPr>
          <w:tcW w:w="3120" w:type="dxa"/>
        </w:tcPr>
        <w:p w14:paraId="3981DB1F" w14:textId="681A3384" w:rsidR="00051168" w:rsidRDefault="00051168" w:rsidP="00090DA3">
          <w:pPr>
            <w:pStyle w:val="Header"/>
            <w:ind w:right="-115"/>
            <w:jc w:val="right"/>
          </w:pPr>
        </w:p>
      </w:tc>
    </w:tr>
  </w:tbl>
  <w:p w14:paraId="44742C42" w14:textId="4CF3F708" w:rsidR="00051168" w:rsidRDefault="00051168" w:rsidP="00C4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4CD5" w14:textId="4DDD38A4" w:rsidR="00051168" w:rsidRPr="003B24F7" w:rsidRDefault="00051168" w:rsidP="0039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A21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C02E3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76E5AE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F7677A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79835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C748C"/>
    <w:multiLevelType w:val="hybridMultilevel"/>
    <w:tmpl w:val="C7B875C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E2907"/>
    <w:multiLevelType w:val="hybridMultilevel"/>
    <w:tmpl w:val="5CA8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815BD"/>
    <w:multiLevelType w:val="hybridMultilevel"/>
    <w:tmpl w:val="342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51425A"/>
    <w:multiLevelType w:val="hybridMultilevel"/>
    <w:tmpl w:val="FDE01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84F51A6"/>
    <w:multiLevelType w:val="hybridMultilevel"/>
    <w:tmpl w:val="BEB0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BD0C6F"/>
    <w:multiLevelType w:val="hybridMultilevel"/>
    <w:tmpl w:val="86D66AF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5"/>
  </w:num>
  <w:num w:numId="2">
    <w:abstractNumId w:val="18"/>
  </w:num>
  <w:num w:numId="3">
    <w:abstractNumId w:val="30"/>
  </w:num>
  <w:num w:numId="4">
    <w:abstractNumId w:val="41"/>
  </w:num>
  <w:num w:numId="5">
    <w:abstractNumId w:val="13"/>
  </w:num>
  <w:num w:numId="6">
    <w:abstractNumId w:val="25"/>
  </w:num>
  <w:num w:numId="7">
    <w:abstractNumId w:val="42"/>
  </w:num>
  <w:num w:numId="8">
    <w:abstractNumId w:val="37"/>
  </w:num>
  <w:num w:numId="9">
    <w:abstractNumId w:val="34"/>
  </w:num>
  <w:num w:numId="10">
    <w:abstractNumId w:val="20"/>
  </w:num>
  <w:num w:numId="11">
    <w:abstractNumId w:val="22"/>
  </w:num>
  <w:num w:numId="12">
    <w:abstractNumId w:val="26"/>
  </w:num>
  <w:num w:numId="13">
    <w:abstractNumId w:val="19"/>
  </w:num>
  <w:num w:numId="14">
    <w:abstractNumId w:val="28"/>
  </w:num>
  <w:num w:numId="15">
    <w:abstractNumId w:val="11"/>
  </w:num>
  <w:num w:numId="16">
    <w:abstractNumId w:val="43"/>
  </w:num>
  <w:num w:numId="17">
    <w:abstractNumId w:val="27"/>
  </w:num>
  <w:num w:numId="18">
    <w:abstractNumId w:val="14"/>
  </w:num>
  <w:num w:numId="19">
    <w:abstractNumId w:val="0"/>
  </w:num>
  <w:num w:numId="20">
    <w:abstractNumId w:val="44"/>
  </w:num>
  <w:num w:numId="21">
    <w:abstractNumId w:val="38"/>
  </w:num>
  <w:num w:numId="22">
    <w:abstractNumId w:val="24"/>
  </w:num>
  <w:num w:numId="23">
    <w:abstractNumId w:val="29"/>
  </w:num>
  <w:num w:numId="24">
    <w:abstractNumId w:val="31"/>
  </w:num>
  <w:num w:numId="25">
    <w:abstractNumId w:val="21"/>
  </w:num>
  <w:num w:numId="26">
    <w:abstractNumId w:val="12"/>
  </w:num>
  <w:num w:numId="27">
    <w:abstractNumId w:val="12"/>
  </w:num>
  <w:num w:numId="28">
    <w:abstractNumId w:val="33"/>
  </w:num>
  <w:num w:numId="29">
    <w:abstractNumId w:val="33"/>
  </w:num>
  <w:num w:numId="30">
    <w:abstractNumId w:val="39"/>
  </w:num>
  <w:num w:numId="31">
    <w:abstractNumId w:val="39"/>
  </w:num>
  <w:num w:numId="32">
    <w:abstractNumId w:val="32"/>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5"/>
  </w:num>
  <w:num w:numId="44">
    <w:abstractNumId w:val="36"/>
  </w:num>
  <w:num w:numId="45">
    <w:abstractNumId w:val="40"/>
  </w:num>
  <w:num w:numId="46">
    <w:abstractNumId w:val="15"/>
  </w:num>
  <w:num w:numId="47">
    <w:abstractNumId w:val="16"/>
  </w:num>
  <w:num w:numId="48">
    <w:abstractNumId w:val="23"/>
  </w:num>
  <w:num w:numId="4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F"/>
    <w:rsid w:val="00000B08"/>
    <w:rsid w:val="00001437"/>
    <w:rsid w:val="00001457"/>
    <w:rsid w:val="00001692"/>
    <w:rsid w:val="00001AAE"/>
    <w:rsid w:val="000032B9"/>
    <w:rsid w:val="00004178"/>
    <w:rsid w:val="00005E03"/>
    <w:rsid w:val="00006241"/>
    <w:rsid w:val="00006DB7"/>
    <w:rsid w:val="00006ED9"/>
    <w:rsid w:val="00007041"/>
    <w:rsid w:val="00010B1D"/>
    <w:rsid w:val="00011E09"/>
    <w:rsid w:val="00014125"/>
    <w:rsid w:val="00014CD3"/>
    <w:rsid w:val="00016193"/>
    <w:rsid w:val="000206BA"/>
    <w:rsid w:val="000211C0"/>
    <w:rsid w:val="00021D23"/>
    <w:rsid w:val="00021D4B"/>
    <w:rsid w:val="00022391"/>
    <w:rsid w:val="00022DE2"/>
    <w:rsid w:val="00023165"/>
    <w:rsid w:val="000233AD"/>
    <w:rsid w:val="00025B5B"/>
    <w:rsid w:val="00031807"/>
    <w:rsid w:val="000336E7"/>
    <w:rsid w:val="00034317"/>
    <w:rsid w:val="00034350"/>
    <w:rsid w:val="000344AD"/>
    <w:rsid w:val="00034752"/>
    <w:rsid w:val="000348CD"/>
    <w:rsid w:val="0003528E"/>
    <w:rsid w:val="00035880"/>
    <w:rsid w:val="000369C8"/>
    <w:rsid w:val="000402FF"/>
    <w:rsid w:val="000405BC"/>
    <w:rsid w:val="00041410"/>
    <w:rsid w:val="00042845"/>
    <w:rsid w:val="00042D70"/>
    <w:rsid w:val="0004319F"/>
    <w:rsid w:val="00043788"/>
    <w:rsid w:val="00043A79"/>
    <w:rsid w:val="00043DC8"/>
    <w:rsid w:val="0004470D"/>
    <w:rsid w:val="00044848"/>
    <w:rsid w:val="00045409"/>
    <w:rsid w:val="000459B2"/>
    <w:rsid w:val="000476AC"/>
    <w:rsid w:val="00047A7E"/>
    <w:rsid w:val="00050766"/>
    <w:rsid w:val="00051168"/>
    <w:rsid w:val="000512F8"/>
    <w:rsid w:val="00052BC9"/>
    <w:rsid w:val="00053A5A"/>
    <w:rsid w:val="0005426C"/>
    <w:rsid w:val="00054569"/>
    <w:rsid w:val="00054C87"/>
    <w:rsid w:val="00055787"/>
    <w:rsid w:val="00055A5B"/>
    <w:rsid w:val="00055F92"/>
    <w:rsid w:val="00056496"/>
    <w:rsid w:val="00056AE1"/>
    <w:rsid w:val="00057A7E"/>
    <w:rsid w:val="00057B32"/>
    <w:rsid w:val="00057B8E"/>
    <w:rsid w:val="00060B72"/>
    <w:rsid w:val="000613A1"/>
    <w:rsid w:val="00061446"/>
    <w:rsid w:val="000632F7"/>
    <w:rsid w:val="00064D81"/>
    <w:rsid w:val="00064E6C"/>
    <w:rsid w:val="00064F3B"/>
    <w:rsid w:val="00065679"/>
    <w:rsid w:val="00066583"/>
    <w:rsid w:val="00066943"/>
    <w:rsid w:val="00066DAC"/>
    <w:rsid w:val="00067F5D"/>
    <w:rsid w:val="00070170"/>
    <w:rsid w:val="00071F58"/>
    <w:rsid w:val="000754BD"/>
    <w:rsid w:val="00076B37"/>
    <w:rsid w:val="00077D65"/>
    <w:rsid w:val="00077ED8"/>
    <w:rsid w:val="000800BE"/>
    <w:rsid w:val="000823DE"/>
    <w:rsid w:val="00082D05"/>
    <w:rsid w:val="00082F30"/>
    <w:rsid w:val="000857C6"/>
    <w:rsid w:val="00085E9F"/>
    <w:rsid w:val="0008620A"/>
    <w:rsid w:val="000862FD"/>
    <w:rsid w:val="00087C8F"/>
    <w:rsid w:val="0009011D"/>
    <w:rsid w:val="00090236"/>
    <w:rsid w:val="00090DA3"/>
    <w:rsid w:val="00092401"/>
    <w:rsid w:val="00093AE9"/>
    <w:rsid w:val="00093F5F"/>
    <w:rsid w:val="00095281"/>
    <w:rsid w:val="00095DA9"/>
    <w:rsid w:val="00096350"/>
    <w:rsid w:val="000974FD"/>
    <w:rsid w:val="00097944"/>
    <w:rsid w:val="00097CFF"/>
    <w:rsid w:val="000A108C"/>
    <w:rsid w:val="000A23E0"/>
    <w:rsid w:val="000A42A4"/>
    <w:rsid w:val="000A432F"/>
    <w:rsid w:val="000A47B9"/>
    <w:rsid w:val="000A5670"/>
    <w:rsid w:val="000A5A5F"/>
    <w:rsid w:val="000A6CDD"/>
    <w:rsid w:val="000A7560"/>
    <w:rsid w:val="000A791A"/>
    <w:rsid w:val="000A7EB0"/>
    <w:rsid w:val="000B541A"/>
    <w:rsid w:val="000B5C40"/>
    <w:rsid w:val="000B6FC2"/>
    <w:rsid w:val="000B72EF"/>
    <w:rsid w:val="000C01C3"/>
    <w:rsid w:val="000C39FD"/>
    <w:rsid w:val="000C3B4C"/>
    <w:rsid w:val="000C3C1F"/>
    <w:rsid w:val="000C4ACF"/>
    <w:rsid w:val="000C626E"/>
    <w:rsid w:val="000C64BE"/>
    <w:rsid w:val="000C6936"/>
    <w:rsid w:val="000C6E58"/>
    <w:rsid w:val="000C6EF2"/>
    <w:rsid w:val="000C7038"/>
    <w:rsid w:val="000C7A56"/>
    <w:rsid w:val="000C7B72"/>
    <w:rsid w:val="000D089C"/>
    <w:rsid w:val="000D08F5"/>
    <w:rsid w:val="000D0B9F"/>
    <w:rsid w:val="000D51F7"/>
    <w:rsid w:val="000D5BEA"/>
    <w:rsid w:val="000D6110"/>
    <w:rsid w:val="000D6458"/>
    <w:rsid w:val="000D6B02"/>
    <w:rsid w:val="000D7C27"/>
    <w:rsid w:val="000E070D"/>
    <w:rsid w:val="000E1167"/>
    <w:rsid w:val="000E2E17"/>
    <w:rsid w:val="000E34A6"/>
    <w:rsid w:val="000E4FCD"/>
    <w:rsid w:val="000E5A4C"/>
    <w:rsid w:val="000E5BCA"/>
    <w:rsid w:val="000E5CDC"/>
    <w:rsid w:val="000E6ED1"/>
    <w:rsid w:val="000E72C1"/>
    <w:rsid w:val="000E7397"/>
    <w:rsid w:val="000E761F"/>
    <w:rsid w:val="000F2327"/>
    <w:rsid w:val="000F26B6"/>
    <w:rsid w:val="000F2FB2"/>
    <w:rsid w:val="000F4210"/>
    <w:rsid w:val="000F48DC"/>
    <w:rsid w:val="000F5369"/>
    <w:rsid w:val="000F5D99"/>
    <w:rsid w:val="000F5F17"/>
    <w:rsid w:val="000F622F"/>
    <w:rsid w:val="000F6522"/>
    <w:rsid w:val="000F6C9A"/>
    <w:rsid w:val="000F6CBD"/>
    <w:rsid w:val="000F729C"/>
    <w:rsid w:val="000F7417"/>
    <w:rsid w:val="00101032"/>
    <w:rsid w:val="00101C63"/>
    <w:rsid w:val="00102251"/>
    <w:rsid w:val="00102D28"/>
    <w:rsid w:val="001041C0"/>
    <w:rsid w:val="00104F5B"/>
    <w:rsid w:val="001054B1"/>
    <w:rsid w:val="001123C3"/>
    <w:rsid w:val="00113A99"/>
    <w:rsid w:val="0011462B"/>
    <w:rsid w:val="001160EF"/>
    <w:rsid w:val="00116AF1"/>
    <w:rsid w:val="00116F4F"/>
    <w:rsid w:val="0011726D"/>
    <w:rsid w:val="00117343"/>
    <w:rsid w:val="00117481"/>
    <w:rsid w:val="00117C1D"/>
    <w:rsid w:val="0012151F"/>
    <w:rsid w:val="00121E17"/>
    <w:rsid w:val="0012313A"/>
    <w:rsid w:val="00123A5F"/>
    <w:rsid w:val="00124439"/>
    <w:rsid w:val="00124A17"/>
    <w:rsid w:val="00124C48"/>
    <w:rsid w:val="00125A63"/>
    <w:rsid w:val="00125F05"/>
    <w:rsid w:val="00126CF0"/>
    <w:rsid w:val="00132DA0"/>
    <w:rsid w:val="00133B17"/>
    <w:rsid w:val="00135F78"/>
    <w:rsid w:val="0013606D"/>
    <w:rsid w:val="0014034A"/>
    <w:rsid w:val="001403E9"/>
    <w:rsid w:val="0014294F"/>
    <w:rsid w:val="00144CA2"/>
    <w:rsid w:val="00146700"/>
    <w:rsid w:val="001477B4"/>
    <w:rsid w:val="00150186"/>
    <w:rsid w:val="001510DA"/>
    <w:rsid w:val="0015347E"/>
    <w:rsid w:val="00155E90"/>
    <w:rsid w:val="00155F9E"/>
    <w:rsid w:val="001572F1"/>
    <w:rsid w:val="00157978"/>
    <w:rsid w:val="001603AD"/>
    <w:rsid w:val="001608C9"/>
    <w:rsid w:val="00162767"/>
    <w:rsid w:val="00162AC2"/>
    <w:rsid w:val="001641AE"/>
    <w:rsid w:val="00164219"/>
    <w:rsid w:val="001654EF"/>
    <w:rsid w:val="001654F5"/>
    <w:rsid w:val="00166178"/>
    <w:rsid w:val="0016779B"/>
    <w:rsid w:val="00167BB8"/>
    <w:rsid w:val="00172B97"/>
    <w:rsid w:val="001742AB"/>
    <w:rsid w:val="001743D0"/>
    <w:rsid w:val="00176C59"/>
    <w:rsid w:val="00177457"/>
    <w:rsid w:val="00177D24"/>
    <w:rsid w:val="00181143"/>
    <w:rsid w:val="00182ECA"/>
    <w:rsid w:val="00183354"/>
    <w:rsid w:val="0018452C"/>
    <w:rsid w:val="001847F0"/>
    <w:rsid w:val="00184D98"/>
    <w:rsid w:val="0018693D"/>
    <w:rsid w:val="00186A43"/>
    <w:rsid w:val="00186CF5"/>
    <w:rsid w:val="0018732D"/>
    <w:rsid w:val="00187C7E"/>
    <w:rsid w:val="001904B9"/>
    <w:rsid w:val="00190A8B"/>
    <w:rsid w:val="00192678"/>
    <w:rsid w:val="00193FCD"/>
    <w:rsid w:val="001957B0"/>
    <w:rsid w:val="00195828"/>
    <w:rsid w:val="00195A4F"/>
    <w:rsid w:val="001961AA"/>
    <w:rsid w:val="00196A40"/>
    <w:rsid w:val="0019747C"/>
    <w:rsid w:val="00197FBE"/>
    <w:rsid w:val="001A1A2C"/>
    <w:rsid w:val="001A307F"/>
    <w:rsid w:val="001A39AE"/>
    <w:rsid w:val="001A42D4"/>
    <w:rsid w:val="001A53A3"/>
    <w:rsid w:val="001A5FB6"/>
    <w:rsid w:val="001A769F"/>
    <w:rsid w:val="001B092E"/>
    <w:rsid w:val="001B177E"/>
    <w:rsid w:val="001B1D32"/>
    <w:rsid w:val="001B2A9D"/>
    <w:rsid w:val="001B483F"/>
    <w:rsid w:val="001B54D5"/>
    <w:rsid w:val="001B5B35"/>
    <w:rsid w:val="001B5D2E"/>
    <w:rsid w:val="001B676D"/>
    <w:rsid w:val="001B6B0F"/>
    <w:rsid w:val="001B7442"/>
    <w:rsid w:val="001B782F"/>
    <w:rsid w:val="001B78DF"/>
    <w:rsid w:val="001B7A6A"/>
    <w:rsid w:val="001C12A5"/>
    <w:rsid w:val="001C1970"/>
    <w:rsid w:val="001C3BCF"/>
    <w:rsid w:val="001C503C"/>
    <w:rsid w:val="001C5C17"/>
    <w:rsid w:val="001C6F7A"/>
    <w:rsid w:val="001C743B"/>
    <w:rsid w:val="001C768C"/>
    <w:rsid w:val="001C78C0"/>
    <w:rsid w:val="001D08B2"/>
    <w:rsid w:val="001D0BC3"/>
    <w:rsid w:val="001D1D50"/>
    <w:rsid w:val="001D2475"/>
    <w:rsid w:val="001D2A80"/>
    <w:rsid w:val="001D42C8"/>
    <w:rsid w:val="001D5307"/>
    <w:rsid w:val="001D56A4"/>
    <w:rsid w:val="001D5793"/>
    <w:rsid w:val="001D6825"/>
    <w:rsid w:val="001D6D46"/>
    <w:rsid w:val="001D7273"/>
    <w:rsid w:val="001E0268"/>
    <w:rsid w:val="001E05AC"/>
    <w:rsid w:val="001E4914"/>
    <w:rsid w:val="001E6469"/>
    <w:rsid w:val="001E68CD"/>
    <w:rsid w:val="001E7DBB"/>
    <w:rsid w:val="001F1598"/>
    <w:rsid w:val="001F1CA5"/>
    <w:rsid w:val="001F2435"/>
    <w:rsid w:val="001F29A5"/>
    <w:rsid w:val="001F2BBE"/>
    <w:rsid w:val="001F2E48"/>
    <w:rsid w:val="001F31C2"/>
    <w:rsid w:val="001F35D8"/>
    <w:rsid w:val="001F5314"/>
    <w:rsid w:val="001F5EEA"/>
    <w:rsid w:val="001F609A"/>
    <w:rsid w:val="001F60D9"/>
    <w:rsid w:val="001F6119"/>
    <w:rsid w:val="002011A4"/>
    <w:rsid w:val="002011D6"/>
    <w:rsid w:val="002014A5"/>
    <w:rsid w:val="002014AA"/>
    <w:rsid w:val="00203781"/>
    <w:rsid w:val="00203814"/>
    <w:rsid w:val="00203D0B"/>
    <w:rsid w:val="0020511C"/>
    <w:rsid w:val="00205DED"/>
    <w:rsid w:val="002063D3"/>
    <w:rsid w:val="00206782"/>
    <w:rsid w:val="002073E1"/>
    <w:rsid w:val="002113D2"/>
    <w:rsid w:val="0021198B"/>
    <w:rsid w:val="002124C3"/>
    <w:rsid w:val="00215BDA"/>
    <w:rsid w:val="002172DF"/>
    <w:rsid w:val="002174D7"/>
    <w:rsid w:val="00220B5D"/>
    <w:rsid w:val="0022182E"/>
    <w:rsid w:val="0022265A"/>
    <w:rsid w:val="002233FF"/>
    <w:rsid w:val="0022364B"/>
    <w:rsid w:val="0022495D"/>
    <w:rsid w:val="002302F1"/>
    <w:rsid w:val="00230615"/>
    <w:rsid w:val="00230689"/>
    <w:rsid w:val="00230B81"/>
    <w:rsid w:val="00231269"/>
    <w:rsid w:val="00235D48"/>
    <w:rsid w:val="00236555"/>
    <w:rsid w:val="00240E23"/>
    <w:rsid w:val="00241730"/>
    <w:rsid w:val="00242350"/>
    <w:rsid w:val="002444E0"/>
    <w:rsid w:val="0024541C"/>
    <w:rsid w:val="00246BA8"/>
    <w:rsid w:val="00246C65"/>
    <w:rsid w:val="00246D66"/>
    <w:rsid w:val="002471E3"/>
    <w:rsid w:val="002517B8"/>
    <w:rsid w:val="00251B53"/>
    <w:rsid w:val="00251E07"/>
    <w:rsid w:val="00252F7D"/>
    <w:rsid w:val="00253465"/>
    <w:rsid w:val="00253C80"/>
    <w:rsid w:val="00253DEF"/>
    <w:rsid w:val="0025476E"/>
    <w:rsid w:val="00254B9E"/>
    <w:rsid w:val="00254F17"/>
    <w:rsid w:val="002552B9"/>
    <w:rsid w:val="0025587C"/>
    <w:rsid w:val="0025695E"/>
    <w:rsid w:val="00256EFB"/>
    <w:rsid w:val="0025726D"/>
    <w:rsid w:val="0025771F"/>
    <w:rsid w:val="00261C64"/>
    <w:rsid w:val="00262910"/>
    <w:rsid w:val="0026405A"/>
    <w:rsid w:val="0026426C"/>
    <w:rsid w:val="00265960"/>
    <w:rsid w:val="00265CFB"/>
    <w:rsid w:val="00267CDE"/>
    <w:rsid w:val="00271D69"/>
    <w:rsid w:val="002726F6"/>
    <w:rsid w:val="00273EBB"/>
    <w:rsid w:val="00275790"/>
    <w:rsid w:val="0027589F"/>
    <w:rsid w:val="00277118"/>
    <w:rsid w:val="0027744B"/>
    <w:rsid w:val="0028007D"/>
    <w:rsid w:val="0028083B"/>
    <w:rsid w:val="00281580"/>
    <w:rsid w:val="002833C8"/>
    <w:rsid w:val="002834A3"/>
    <w:rsid w:val="00284401"/>
    <w:rsid w:val="00285B4E"/>
    <w:rsid w:val="00285E49"/>
    <w:rsid w:val="00286D0C"/>
    <w:rsid w:val="00287C29"/>
    <w:rsid w:val="002902B7"/>
    <w:rsid w:val="00291298"/>
    <w:rsid w:val="002938F9"/>
    <w:rsid w:val="002943D7"/>
    <w:rsid w:val="00295B33"/>
    <w:rsid w:val="00295CA6"/>
    <w:rsid w:val="00295D23"/>
    <w:rsid w:val="00297045"/>
    <w:rsid w:val="00297218"/>
    <w:rsid w:val="002A2824"/>
    <w:rsid w:val="002A2CD5"/>
    <w:rsid w:val="002A3355"/>
    <w:rsid w:val="002A3E72"/>
    <w:rsid w:val="002A4AE6"/>
    <w:rsid w:val="002A52C5"/>
    <w:rsid w:val="002A530F"/>
    <w:rsid w:val="002A620C"/>
    <w:rsid w:val="002A6A8F"/>
    <w:rsid w:val="002B01EB"/>
    <w:rsid w:val="002B2103"/>
    <w:rsid w:val="002B2C4C"/>
    <w:rsid w:val="002B4043"/>
    <w:rsid w:val="002B517A"/>
    <w:rsid w:val="002B61FB"/>
    <w:rsid w:val="002B7971"/>
    <w:rsid w:val="002B7A02"/>
    <w:rsid w:val="002C016D"/>
    <w:rsid w:val="002C153D"/>
    <w:rsid w:val="002C1611"/>
    <w:rsid w:val="002C23E1"/>
    <w:rsid w:val="002C2847"/>
    <w:rsid w:val="002C3C74"/>
    <w:rsid w:val="002C4794"/>
    <w:rsid w:val="002C7945"/>
    <w:rsid w:val="002D034B"/>
    <w:rsid w:val="002D121F"/>
    <w:rsid w:val="002D1604"/>
    <w:rsid w:val="002D1927"/>
    <w:rsid w:val="002D41BB"/>
    <w:rsid w:val="002D54B4"/>
    <w:rsid w:val="002D66C4"/>
    <w:rsid w:val="002D6CFB"/>
    <w:rsid w:val="002D7986"/>
    <w:rsid w:val="002E1089"/>
    <w:rsid w:val="002E15A0"/>
    <w:rsid w:val="002E2DA2"/>
    <w:rsid w:val="002E2E54"/>
    <w:rsid w:val="002E54EB"/>
    <w:rsid w:val="002E6E7C"/>
    <w:rsid w:val="002E7399"/>
    <w:rsid w:val="002F0E7A"/>
    <w:rsid w:val="002F10E0"/>
    <w:rsid w:val="002F2235"/>
    <w:rsid w:val="002F30CB"/>
    <w:rsid w:val="002F42E9"/>
    <w:rsid w:val="002F462E"/>
    <w:rsid w:val="002F4CE9"/>
    <w:rsid w:val="002F5827"/>
    <w:rsid w:val="002F5AC9"/>
    <w:rsid w:val="002F5E7B"/>
    <w:rsid w:val="002F7287"/>
    <w:rsid w:val="002F7B06"/>
    <w:rsid w:val="003000C1"/>
    <w:rsid w:val="00300F10"/>
    <w:rsid w:val="003032A9"/>
    <w:rsid w:val="00304E71"/>
    <w:rsid w:val="00305360"/>
    <w:rsid w:val="00305A7C"/>
    <w:rsid w:val="00307B7E"/>
    <w:rsid w:val="00307E27"/>
    <w:rsid w:val="003107A6"/>
    <w:rsid w:val="003107B7"/>
    <w:rsid w:val="003107F3"/>
    <w:rsid w:val="0031248F"/>
    <w:rsid w:val="003149C4"/>
    <w:rsid w:val="003157E4"/>
    <w:rsid w:val="003165A0"/>
    <w:rsid w:val="003167A0"/>
    <w:rsid w:val="00316EA4"/>
    <w:rsid w:val="00317442"/>
    <w:rsid w:val="003213E0"/>
    <w:rsid w:val="0032390B"/>
    <w:rsid w:val="0032473B"/>
    <w:rsid w:val="003254AC"/>
    <w:rsid w:val="00327DF3"/>
    <w:rsid w:val="00330CA9"/>
    <w:rsid w:val="00330D72"/>
    <w:rsid w:val="00331708"/>
    <w:rsid w:val="00331F5A"/>
    <w:rsid w:val="00331FF5"/>
    <w:rsid w:val="003321CA"/>
    <w:rsid w:val="003325AE"/>
    <w:rsid w:val="00333BEA"/>
    <w:rsid w:val="00334AB9"/>
    <w:rsid w:val="00335BC5"/>
    <w:rsid w:val="003401E6"/>
    <w:rsid w:val="0034024A"/>
    <w:rsid w:val="003403B9"/>
    <w:rsid w:val="00340E04"/>
    <w:rsid w:val="003415A7"/>
    <w:rsid w:val="00341605"/>
    <w:rsid w:val="00341C52"/>
    <w:rsid w:val="003422FA"/>
    <w:rsid w:val="00342570"/>
    <w:rsid w:val="0034281B"/>
    <w:rsid w:val="00342DA3"/>
    <w:rsid w:val="00343688"/>
    <w:rsid w:val="003437A3"/>
    <w:rsid w:val="003439A7"/>
    <w:rsid w:val="00344779"/>
    <w:rsid w:val="003447A7"/>
    <w:rsid w:val="00344DC8"/>
    <w:rsid w:val="003456FD"/>
    <w:rsid w:val="003458DC"/>
    <w:rsid w:val="00345B9F"/>
    <w:rsid w:val="00346075"/>
    <w:rsid w:val="00347B4A"/>
    <w:rsid w:val="00352F86"/>
    <w:rsid w:val="00353AB1"/>
    <w:rsid w:val="00353DE4"/>
    <w:rsid w:val="00353E91"/>
    <w:rsid w:val="00354FD5"/>
    <w:rsid w:val="00355DDB"/>
    <w:rsid w:val="003564E3"/>
    <w:rsid w:val="003572AF"/>
    <w:rsid w:val="00361465"/>
    <w:rsid w:val="00361B83"/>
    <w:rsid w:val="00362CE6"/>
    <w:rsid w:val="00362D8A"/>
    <w:rsid w:val="00363D2F"/>
    <w:rsid w:val="00365DCC"/>
    <w:rsid w:val="003666D6"/>
    <w:rsid w:val="0036726B"/>
    <w:rsid w:val="0036728F"/>
    <w:rsid w:val="003672D9"/>
    <w:rsid w:val="00367B1B"/>
    <w:rsid w:val="00367D26"/>
    <w:rsid w:val="00370B37"/>
    <w:rsid w:val="00370D32"/>
    <w:rsid w:val="00371275"/>
    <w:rsid w:val="00371582"/>
    <w:rsid w:val="00372D11"/>
    <w:rsid w:val="00373089"/>
    <w:rsid w:val="00373231"/>
    <w:rsid w:val="0037382D"/>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146"/>
    <w:rsid w:val="00397C25"/>
    <w:rsid w:val="00397C78"/>
    <w:rsid w:val="003A15D7"/>
    <w:rsid w:val="003A1F99"/>
    <w:rsid w:val="003A2084"/>
    <w:rsid w:val="003A20A7"/>
    <w:rsid w:val="003A4E92"/>
    <w:rsid w:val="003A6262"/>
    <w:rsid w:val="003A6591"/>
    <w:rsid w:val="003A6C09"/>
    <w:rsid w:val="003A7AC2"/>
    <w:rsid w:val="003B0DB2"/>
    <w:rsid w:val="003B170B"/>
    <w:rsid w:val="003B24F7"/>
    <w:rsid w:val="003B331C"/>
    <w:rsid w:val="003B5F89"/>
    <w:rsid w:val="003B5FD7"/>
    <w:rsid w:val="003B6D23"/>
    <w:rsid w:val="003C08E1"/>
    <w:rsid w:val="003C0A57"/>
    <w:rsid w:val="003C2783"/>
    <w:rsid w:val="003C282D"/>
    <w:rsid w:val="003C3686"/>
    <w:rsid w:val="003C5417"/>
    <w:rsid w:val="003C5573"/>
    <w:rsid w:val="003C5C40"/>
    <w:rsid w:val="003C6A47"/>
    <w:rsid w:val="003C6B59"/>
    <w:rsid w:val="003D17BD"/>
    <w:rsid w:val="003D6DA9"/>
    <w:rsid w:val="003D7B2F"/>
    <w:rsid w:val="003E0107"/>
    <w:rsid w:val="003E14C2"/>
    <w:rsid w:val="003E14EC"/>
    <w:rsid w:val="003E2B74"/>
    <w:rsid w:val="003E483D"/>
    <w:rsid w:val="003E576A"/>
    <w:rsid w:val="003E634D"/>
    <w:rsid w:val="003E7602"/>
    <w:rsid w:val="003F0A8A"/>
    <w:rsid w:val="003F19C9"/>
    <w:rsid w:val="003F1FD9"/>
    <w:rsid w:val="003F2EE2"/>
    <w:rsid w:val="003F341B"/>
    <w:rsid w:val="003F381A"/>
    <w:rsid w:val="003F46F1"/>
    <w:rsid w:val="003F49B4"/>
    <w:rsid w:val="003F4C36"/>
    <w:rsid w:val="003F6F8D"/>
    <w:rsid w:val="003F784B"/>
    <w:rsid w:val="003F7B0F"/>
    <w:rsid w:val="003F7F43"/>
    <w:rsid w:val="00400659"/>
    <w:rsid w:val="00402200"/>
    <w:rsid w:val="00402921"/>
    <w:rsid w:val="00402A48"/>
    <w:rsid w:val="0040461B"/>
    <w:rsid w:val="004055F2"/>
    <w:rsid w:val="00407379"/>
    <w:rsid w:val="00407924"/>
    <w:rsid w:val="00410089"/>
    <w:rsid w:val="00410457"/>
    <w:rsid w:val="00414C28"/>
    <w:rsid w:val="00416157"/>
    <w:rsid w:val="004174D9"/>
    <w:rsid w:val="004177AD"/>
    <w:rsid w:val="004200E2"/>
    <w:rsid w:val="004206A2"/>
    <w:rsid w:val="00424724"/>
    <w:rsid w:val="00424727"/>
    <w:rsid w:val="00425BAB"/>
    <w:rsid w:val="00426AF3"/>
    <w:rsid w:val="00427A17"/>
    <w:rsid w:val="00430306"/>
    <w:rsid w:val="00430F02"/>
    <w:rsid w:val="00431216"/>
    <w:rsid w:val="0043140B"/>
    <w:rsid w:val="004314F2"/>
    <w:rsid w:val="00431B38"/>
    <w:rsid w:val="00431BC7"/>
    <w:rsid w:val="00431D7D"/>
    <w:rsid w:val="00431FD5"/>
    <w:rsid w:val="00432DE4"/>
    <w:rsid w:val="0043387A"/>
    <w:rsid w:val="00433BB1"/>
    <w:rsid w:val="0043408B"/>
    <w:rsid w:val="004348EE"/>
    <w:rsid w:val="004351F5"/>
    <w:rsid w:val="004366E1"/>
    <w:rsid w:val="00437C1E"/>
    <w:rsid w:val="004409E9"/>
    <w:rsid w:val="00441620"/>
    <w:rsid w:val="00441C6B"/>
    <w:rsid w:val="004420A4"/>
    <w:rsid w:val="00443D79"/>
    <w:rsid w:val="00443F75"/>
    <w:rsid w:val="00443F81"/>
    <w:rsid w:val="004449C5"/>
    <w:rsid w:val="00444B46"/>
    <w:rsid w:val="00444F70"/>
    <w:rsid w:val="00445CF3"/>
    <w:rsid w:val="0045003B"/>
    <w:rsid w:val="00450110"/>
    <w:rsid w:val="00450EDA"/>
    <w:rsid w:val="00453318"/>
    <w:rsid w:val="0045426A"/>
    <w:rsid w:val="00455F96"/>
    <w:rsid w:val="0045727D"/>
    <w:rsid w:val="004610C1"/>
    <w:rsid w:val="00463B08"/>
    <w:rsid w:val="004667D9"/>
    <w:rsid w:val="00467B69"/>
    <w:rsid w:val="00472778"/>
    <w:rsid w:val="00472C3B"/>
    <w:rsid w:val="004737C7"/>
    <w:rsid w:val="00475BFE"/>
    <w:rsid w:val="00475C33"/>
    <w:rsid w:val="00476645"/>
    <w:rsid w:val="00476AE6"/>
    <w:rsid w:val="0048052F"/>
    <w:rsid w:val="004808A7"/>
    <w:rsid w:val="00480F4B"/>
    <w:rsid w:val="00484D06"/>
    <w:rsid w:val="004867BA"/>
    <w:rsid w:val="0048702C"/>
    <w:rsid w:val="00487A68"/>
    <w:rsid w:val="004907DA"/>
    <w:rsid w:val="00491DAC"/>
    <w:rsid w:val="004921D8"/>
    <w:rsid w:val="004941FF"/>
    <w:rsid w:val="0049468E"/>
    <w:rsid w:val="004948E7"/>
    <w:rsid w:val="00495104"/>
    <w:rsid w:val="0049564A"/>
    <w:rsid w:val="00495C56"/>
    <w:rsid w:val="00497416"/>
    <w:rsid w:val="004975D8"/>
    <w:rsid w:val="004A0093"/>
    <w:rsid w:val="004A16C9"/>
    <w:rsid w:val="004A1737"/>
    <w:rsid w:val="004A45EE"/>
    <w:rsid w:val="004A5F1F"/>
    <w:rsid w:val="004B08F3"/>
    <w:rsid w:val="004B0DC7"/>
    <w:rsid w:val="004B3365"/>
    <w:rsid w:val="004B4E92"/>
    <w:rsid w:val="004B5609"/>
    <w:rsid w:val="004B5DF9"/>
    <w:rsid w:val="004B6E0A"/>
    <w:rsid w:val="004B7F41"/>
    <w:rsid w:val="004C012A"/>
    <w:rsid w:val="004C0A27"/>
    <w:rsid w:val="004C14B2"/>
    <w:rsid w:val="004C21F8"/>
    <w:rsid w:val="004C2635"/>
    <w:rsid w:val="004C2DF2"/>
    <w:rsid w:val="004C3DD3"/>
    <w:rsid w:val="004C61F6"/>
    <w:rsid w:val="004C6D52"/>
    <w:rsid w:val="004C7324"/>
    <w:rsid w:val="004D00B0"/>
    <w:rsid w:val="004D024B"/>
    <w:rsid w:val="004D0452"/>
    <w:rsid w:val="004D34B8"/>
    <w:rsid w:val="004D55BA"/>
    <w:rsid w:val="004D5DF6"/>
    <w:rsid w:val="004D5F45"/>
    <w:rsid w:val="004D6B01"/>
    <w:rsid w:val="004D79B7"/>
    <w:rsid w:val="004D79C2"/>
    <w:rsid w:val="004E0998"/>
    <w:rsid w:val="004E1015"/>
    <w:rsid w:val="004E3022"/>
    <w:rsid w:val="004E51AE"/>
    <w:rsid w:val="004E597D"/>
    <w:rsid w:val="004E7AA6"/>
    <w:rsid w:val="004F0BA2"/>
    <w:rsid w:val="004F2EB2"/>
    <w:rsid w:val="004F3680"/>
    <w:rsid w:val="004F3C70"/>
    <w:rsid w:val="004F496D"/>
    <w:rsid w:val="004F51A6"/>
    <w:rsid w:val="004F5E15"/>
    <w:rsid w:val="004F6ACC"/>
    <w:rsid w:val="004F7F9B"/>
    <w:rsid w:val="005010F4"/>
    <w:rsid w:val="005019A3"/>
    <w:rsid w:val="005029DC"/>
    <w:rsid w:val="00503616"/>
    <w:rsid w:val="00504B77"/>
    <w:rsid w:val="00504D0D"/>
    <w:rsid w:val="00506BE5"/>
    <w:rsid w:val="00507589"/>
    <w:rsid w:val="005107D9"/>
    <w:rsid w:val="00512E9A"/>
    <w:rsid w:val="0051305D"/>
    <w:rsid w:val="005134C2"/>
    <w:rsid w:val="005135EA"/>
    <w:rsid w:val="00514063"/>
    <w:rsid w:val="00514266"/>
    <w:rsid w:val="005166F9"/>
    <w:rsid w:val="00516874"/>
    <w:rsid w:val="00516BE0"/>
    <w:rsid w:val="005178A0"/>
    <w:rsid w:val="00520EB7"/>
    <w:rsid w:val="00520F7B"/>
    <w:rsid w:val="00521BE8"/>
    <w:rsid w:val="005239F1"/>
    <w:rsid w:val="00524916"/>
    <w:rsid w:val="00524C91"/>
    <w:rsid w:val="0052613D"/>
    <w:rsid w:val="0052632B"/>
    <w:rsid w:val="00531DB0"/>
    <w:rsid w:val="00532C02"/>
    <w:rsid w:val="005330FA"/>
    <w:rsid w:val="005335A0"/>
    <w:rsid w:val="00533EB2"/>
    <w:rsid w:val="005367E3"/>
    <w:rsid w:val="005372A8"/>
    <w:rsid w:val="00537574"/>
    <w:rsid w:val="00540D8E"/>
    <w:rsid w:val="00541A66"/>
    <w:rsid w:val="00543A6F"/>
    <w:rsid w:val="00543FBD"/>
    <w:rsid w:val="00544E6F"/>
    <w:rsid w:val="00546C9C"/>
    <w:rsid w:val="00550CB1"/>
    <w:rsid w:val="00551C89"/>
    <w:rsid w:val="00554731"/>
    <w:rsid w:val="00554E9D"/>
    <w:rsid w:val="00554F7E"/>
    <w:rsid w:val="005606AD"/>
    <w:rsid w:val="00561E42"/>
    <w:rsid w:val="005624E9"/>
    <w:rsid w:val="00562EA1"/>
    <w:rsid w:val="00562ED6"/>
    <w:rsid w:val="0056434E"/>
    <w:rsid w:val="00564E46"/>
    <w:rsid w:val="00565483"/>
    <w:rsid w:val="005657DA"/>
    <w:rsid w:val="005660E7"/>
    <w:rsid w:val="005665D8"/>
    <w:rsid w:val="005673CA"/>
    <w:rsid w:val="005710CE"/>
    <w:rsid w:val="0057143F"/>
    <w:rsid w:val="00571890"/>
    <w:rsid w:val="005719BF"/>
    <w:rsid w:val="0057381D"/>
    <w:rsid w:val="00574411"/>
    <w:rsid w:val="0057551D"/>
    <w:rsid w:val="00577C20"/>
    <w:rsid w:val="00577C3C"/>
    <w:rsid w:val="0058301E"/>
    <w:rsid w:val="0058372D"/>
    <w:rsid w:val="005848AD"/>
    <w:rsid w:val="0058688A"/>
    <w:rsid w:val="005869E1"/>
    <w:rsid w:val="00586F60"/>
    <w:rsid w:val="005871C4"/>
    <w:rsid w:val="00591A3E"/>
    <w:rsid w:val="00593B54"/>
    <w:rsid w:val="005942C3"/>
    <w:rsid w:val="00594EB4"/>
    <w:rsid w:val="0059628C"/>
    <w:rsid w:val="00597305"/>
    <w:rsid w:val="005A11B2"/>
    <w:rsid w:val="005A2307"/>
    <w:rsid w:val="005A2C2A"/>
    <w:rsid w:val="005A3178"/>
    <w:rsid w:val="005A3707"/>
    <w:rsid w:val="005A3B2B"/>
    <w:rsid w:val="005A3F5F"/>
    <w:rsid w:val="005A4FCD"/>
    <w:rsid w:val="005A5B7A"/>
    <w:rsid w:val="005A5E84"/>
    <w:rsid w:val="005A65F0"/>
    <w:rsid w:val="005A7020"/>
    <w:rsid w:val="005A7DF5"/>
    <w:rsid w:val="005B1913"/>
    <w:rsid w:val="005B4156"/>
    <w:rsid w:val="005B4572"/>
    <w:rsid w:val="005B4862"/>
    <w:rsid w:val="005B5A78"/>
    <w:rsid w:val="005B7448"/>
    <w:rsid w:val="005B7CD8"/>
    <w:rsid w:val="005C04E6"/>
    <w:rsid w:val="005C0BAD"/>
    <w:rsid w:val="005C136C"/>
    <w:rsid w:val="005C17D3"/>
    <w:rsid w:val="005C18DE"/>
    <w:rsid w:val="005C3984"/>
    <w:rsid w:val="005C511C"/>
    <w:rsid w:val="005C71EB"/>
    <w:rsid w:val="005C7208"/>
    <w:rsid w:val="005D016E"/>
    <w:rsid w:val="005D0ECD"/>
    <w:rsid w:val="005D191B"/>
    <w:rsid w:val="005D404F"/>
    <w:rsid w:val="005D52B6"/>
    <w:rsid w:val="005D6DFC"/>
    <w:rsid w:val="005D6F08"/>
    <w:rsid w:val="005D7618"/>
    <w:rsid w:val="005E02A4"/>
    <w:rsid w:val="005E09B6"/>
    <w:rsid w:val="005E42F9"/>
    <w:rsid w:val="005E4EFD"/>
    <w:rsid w:val="005E534C"/>
    <w:rsid w:val="005F171E"/>
    <w:rsid w:val="005F22FA"/>
    <w:rsid w:val="005F379B"/>
    <w:rsid w:val="005F555F"/>
    <w:rsid w:val="005F7E57"/>
    <w:rsid w:val="0060024B"/>
    <w:rsid w:val="00600D19"/>
    <w:rsid w:val="00601989"/>
    <w:rsid w:val="00603813"/>
    <w:rsid w:val="0060397D"/>
    <w:rsid w:val="00603E29"/>
    <w:rsid w:val="0060466D"/>
    <w:rsid w:val="006054A3"/>
    <w:rsid w:val="00606283"/>
    <w:rsid w:val="00607D30"/>
    <w:rsid w:val="00610C3B"/>
    <w:rsid w:val="00614848"/>
    <w:rsid w:val="00615883"/>
    <w:rsid w:val="00615ACC"/>
    <w:rsid w:val="006162E5"/>
    <w:rsid w:val="006163B5"/>
    <w:rsid w:val="00617989"/>
    <w:rsid w:val="00620419"/>
    <w:rsid w:val="00620425"/>
    <w:rsid w:val="0062107E"/>
    <w:rsid w:val="00621E57"/>
    <w:rsid w:val="00622F71"/>
    <w:rsid w:val="0062494A"/>
    <w:rsid w:val="006250D9"/>
    <w:rsid w:val="00630146"/>
    <w:rsid w:val="00630495"/>
    <w:rsid w:val="00632912"/>
    <w:rsid w:val="00632C5B"/>
    <w:rsid w:val="0063338E"/>
    <w:rsid w:val="00633AE5"/>
    <w:rsid w:val="00633B07"/>
    <w:rsid w:val="00635270"/>
    <w:rsid w:val="006356AE"/>
    <w:rsid w:val="006426A7"/>
    <w:rsid w:val="006437A5"/>
    <w:rsid w:val="00647548"/>
    <w:rsid w:val="006503F2"/>
    <w:rsid w:val="00650D97"/>
    <w:rsid w:val="00652FB5"/>
    <w:rsid w:val="00654D49"/>
    <w:rsid w:val="006551C9"/>
    <w:rsid w:val="00655FCB"/>
    <w:rsid w:val="00656500"/>
    <w:rsid w:val="006578BF"/>
    <w:rsid w:val="00657A90"/>
    <w:rsid w:val="00661659"/>
    <w:rsid w:val="00662D4E"/>
    <w:rsid w:val="006644F3"/>
    <w:rsid w:val="00665A89"/>
    <w:rsid w:val="00666A04"/>
    <w:rsid w:val="00666FC2"/>
    <w:rsid w:val="0066780E"/>
    <w:rsid w:val="00670326"/>
    <w:rsid w:val="00670C60"/>
    <w:rsid w:val="00670C72"/>
    <w:rsid w:val="0067109E"/>
    <w:rsid w:val="00672BDB"/>
    <w:rsid w:val="00673264"/>
    <w:rsid w:val="0067457D"/>
    <w:rsid w:val="00674C78"/>
    <w:rsid w:val="00676962"/>
    <w:rsid w:val="00676C4A"/>
    <w:rsid w:val="006774E0"/>
    <w:rsid w:val="00677A19"/>
    <w:rsid w:val="00681928"/>
    <w:rsid w:val="00682072"/>
    <w:rsid w:val="0068223F"/>
    <w:rsid w:val="00683C2C"/>
    <w:rsid w:val="0068449A"/>
    <w:rsid w:val="0068454C"/>
    <w:rsid w:val="0068494B"/>
    <w:rsid w:val="00684DB7"/>
    <w:rsid w:val="006852A7"/>
    <w:rsid w:val="00687150"/>
    <w:rsid w:val="00687452"/>
    <w:rsid w:val="00691EA6"/>
    <w:rsid w:val="0069225B"/>
    <w:rsid w:val="006930A1"/>
    <w:rsid w:val="00693366"/>
    <w:rsid w:val="00693AA8"/>
    <w:rsid w:val="00695141"/>
    <w:rsid w:val="00695CC3"/>
    <w:rsid w:val="00696660"/>
    <w:rsid w:val="00696D4B"/>
    <w:rsid w:val="006972E0"/>
    <w:rsid w:val="00697990"/>
    <w:rsid w:val="00697FCB"/>
    <w:rsid w:val="006A0798"/>
    <w:rsid w:val="006A0D64"/>
    <w:rsid w:val="006A2666"/>
    <w:rsid w:val="006A28E5"/>
    <w:rsid w:val="006A3006"/>
    <w:rsid w:val="006A35CE"/>
    <w:rsid w:val="006A3D4F"/>
    <w:rsid w:val="006A5930"/>
    <w:rsid w:val="006A66F7"/>
    <w:rsid w:val="006A678B"/>
    <w:rsid w:val="006A6BB4"/>
    <w:rsid w:val="006A7408"/>
    <w:rsid w:val="006B057F"/>
    <w:rsid w:val="006B17F8"/>
    <w:rsid w:val="006B201D"/>
    <w:rsid w:val="006B2C54"/>
    <w:rsid w:val="006B36D6"/>
    <w:rsid w:val="006B41AB"/>
    <w:rsid w:val="006B453A"/>
    <w:rsid w:val="006B4797"/>
    <w:rsid w:val="006B5148"/>
    <w:rsid w:val="006B636A"/>
    <w:rsid w:val="006C1714"/>
    <w:rsid w:val="006C19BB"/>
    <w:rsid w:val="006C1FCA"/>
    <w:rsid w:val="006C2B42"/>
    <w:rsid w:val="006C3B90"/>
    <w:rsid w:val="006C64F8"/>
    <w:rsid w:val="006C6FDE"/>
    <w:rsid w:val="006D122F"/>
    <w:rsid w:val="006D275B"/>
    <w:rsid w:val="006D29E9"/>
    <w:rsid w:val="006E1555"/>
    <w:rsid w:val="006E181F"/>
    <w:rsid w:val="006E1AF0"/>
    <w:rsid w:val="006E1D52"/>
    <w:rsid w:val="006E22AA"/>
    <w:rsid w:val="006E40F9"/>
    <w:rsid w:val="006E418D"/>
    <w:rsid w:val="006E4DFA"/>
    <w:rsid w:val="006E6137"/>
    <w:rsid w:val="006E7DAC"/>
    <w:rsid w:val="006F1870"/>
    <w:rsid w:val="006F1F6E"/>
    <w:rsid w:val="006F2A26"/>
    <w:rsid w:val="006F2F88"/>
    <w:rsid w:val="006F4509"/>
    <w:rsid w:val="006F5358"/>
    <w:rsid w:val="006F6874"/>
    <w:rsid w:val="006F6BB6"/>
    <w:rsid w:val="006F6C71"/>
    <w:rsid w:val="006F7092"/>
    <w:rsid w:val="00700C5C"/>
    <w:rsid w:val="007035AF"/>
    <w:rsid w:val="0070388E"/>
    <w:rsid w:val="007056C7"/>
    <w:rsid w:val="0070590B"/>
    <w:rsid w:val="0071512B"/>
    <w:rsid w:val="0071748F"/>
    <w:rsid w:val="00717A78"/>
    <w:rsid w:val="007204B7"/>
    <w:rsid w:val="00720972"/>
    <w:rsid w:val="00720B07"/>
    <w:rsid w:val="00725DA2"/>
    <w:rsid w:val="007272DD"/>
    <w:rsid w:val="007273FA"/>
    <w:rsid w:val="007278C2"/>
    <w:rsid w:val="00730D15"/>
    <w:rsid w:val="00731E86"/>
    <w:rsid w:val="00731F92"/>
    <w:rsid w:val="00734370"/>
    <w:rsid w:val="007343EA"/>
    <w:rsid w:val="00735896"/>
    <w:rsid w:val="00735FBC"/>
    <w:rsid w:val="00736A55"/>
    <w:rsid w:val="0073764B"/>
    <w:rsid w:val="00742FBD"/>
    <w:rsid w:val="00744683"/>
    <w:rsid w:val="00746D3A"/>
    <w:rsid w:val="00753D63"/>
    <w:rsid w:val="00753E2E"/>
    <w:rsid w:val="007543EA"/>
    <w:rsid w:val="00756564"/>
    <w:rsid w:val="00757877"/>
    <w:rsid w:val="00760B74"/>
    <w:rsid w:val="007613A8"/>
    <w:rsid w:val="007613F3"/>
    <w:rsid w:val="0076179A"/>
    <w:rsid w:val="0076353B"/>
    <w:rsid w:val="00770396"/>
    <w:rsid w:val="0077058B"/>
    <w:rsid w:val="00770642"/>
    <w:rsid w:val="0077151B"/>
    <w:rsid w:val="0077197A"/>
    <w:rsid w:val="00773625"/>
    <w:rsid w:val="0077525E"/>
    <w:rsid w:val="0077744D"/>
    <w:rsid w:val="007775CD"/>
    <w:rsid w:val="00777886"/>
    <w:rsid w:val="00777BF8"/>
    <w:rsid w:val="00777DC3"/>
    <w:rsid w:val="0078042C"/>
    <w:rsid w:val="00782102"/>
    <w:rsid w:val="007826EE"/>
    <w:rsid w:val="00782C76"/>
    <w:rsid w:val="0078338C"/>
    <w:rsid w:val="00785494"/>
    <w:rsid w:val="007864B4"/>
    <w:rsid w:val="00786A91"/>
    <w:rsid w:val="00787BEE"/>
    <w:rsid w:val="00790B4B"/>
    <w:rsid w:val="007913D8"/>
    <w:rsid w:val="00791967"/>
    <w:rsid w:val="00791BD0"/>
    <w:rsid w:val="00792572"/>
    <w:rsid w:val="007925B9"/>
    <w:rsid w:val="00793BFF"/>
    <w:rsid w:val="00794052"/>
    <w:rsid w:val="00795509"/>
    <w:rsid w:val="0079624E"/>
    <w:rsid w:val="00797295"/>
    <w:rsid w:val="00797329"/>
    <w:rsid w:val="007A2291"/>
    <w:rsid w:val="007A48BA"/>
    <w:rsid w:val="007A55C4"/>
    <w:rsid w:val="007A5971"/>
    <w:rsid w:val="007A60F0"/>
    <w:rsid w:val="007A7002"/>
    <w:rsid w:val="007B00ED"/>
    <w:rsid w:val="007B019A"/>
    <w:rsid w:val="007B0720"/>
    <w:rsid w:val="007B2CEA"/>
    <w:rsid w:val="007B4016"/>
    <w:rsid w:val="007B43AA"/>
    <w:rsid w:val="007B4D4D"/>
    <w:rsid w:val="007B5EE3"/>
    <w:rsid w:val="007B61C0"/>
    <w:rsid w:val="007B6C56"/>
    <w:rsid w:val="007B7131"/>
    <w:rsid w:val="007B7633"/>
    <w:rsid w:val="007C18B5"/>
    <w:rsid w:val="007C36A0"/>
    <w:rsid w:val="007C40BC"/>
    <w:rsid w:val="007C4E7E"/>
    <w:rsid w:val="007C7F7F"/>
    <w:rsid w:val="007D09D2"/>
    <w:rsid w:val="007D0EEF"/>
    <w:rsid w:val="007D3205"/>
    <w:rsid w:val="007D4B71"/>
    <w:rsid w:val="007D4E67"/>
    <w:rsid w:val="007D73B2"/>
    <w:rsid w:val="007E3C72"/>
    <w:rsid w:val="007E5C7F"/>
    <w:rsid w:val="007E5F19"/>
    <w:rsid w:val="007E63AA"/>
    <w:rsid w:val="007E73B6"/>
    <w:rsid w:val="007E7A86"/>
    <w:rsid w:val="007F0FF7"/>
    <w:rsid w:val="007F11C3"/>
    <w:rsid w:val="007F1ABA"/>
    <w:rsid w:val="007F3F4C"/>
    <w:rsid w:val="007F50F9"/>
    <w:rsid w:val="007F625B"/>
    <w:rsid w:val="007F6CA1"/>
    <w:rsid w:val="007F7F9B"/>
    <w:rsid w:val="0080079C"/>
    <w:rsid w:val="00801EED"/>
    <w:rsid w:val="008029D8"/>
    <w:rsid w:val="0080387C"/>
    <w:rsid w:val="00804B39"/>
    <w:rsid w:val="00805F1C"/>
    <w:rsid w:val="00806C31"/>
    <w:rsid w:val="0081051C"/>
    <w:rsid w:val="00810B2C"/>
    <w:rsid w:val="0081481A"/>
    <w:rsid w:val="0081537C"/>
    <w:rsid w:val="008159D7"/>
    <w:rsid w:val="008164CC"/>
    <w:rsid w:val="00816B58"/>
    <w:rsid w:val="008174CE"/>
    <w:rsid w:val="0082112E"/>
    <w:rsid w:val="00823E9D"/>
    <w:rsid w:val="00823EEC"/>
    <w:rsid w:val="00825B05"/>
    <w:rsid w:val="0082788F"/>
    <w:rsid w:val="00830F20"/>
    <w:rsid w:val="008311BB"/>
    <w:rsid w:val="008318AC"/>
    <w:rsid w:val="00833BEB"/>
    <w:rsid w:val="00833CA6"/>
    <w:rsid w:val="00836B93"/>
    <w:rsid w:val="00836EF5"/>
    <w:rsid w:val="008378B9"/>
    <w:rsid w:val="00837E73"/>
    <w:rsid w:val="00841D0F"/>
    <w:rsid w:val="00842849"/>
    <w:rsid w:val="0084330E"/>
    <w:rsid w:val="00845C99"/>
    <w:rsid w:val="00846765"/>
    <w:rsid w:val="0085018B"/>
    <w:rsid w:val="00851786"/>
    <w:rsid w:val="00851933"/>
    <w:rsid w:val="00852F23"/>
    <w:rsid w:val="00854BEB"/>
    <w:rsid w:val="00857857"/>
    <w:rsid w:val="008605B0"/>
    <w:rsid w:val="008606D3"/>
    <w:rsid w:val="00860AFD"/>
    <w:rsid w:val="008611F7"/>
    <w:rsid w:val="0086148B"/>
    <w:rsid w:val="008622A8"/>
    <w:rsid w:val="008649BF"/>
    <w:rsid w:val="00865049"/>
    <w:rsid w:val="008655D7"/>
    <w:rsid w:val="00870750"/>
    <w:rsid w:val="00870EB8"/>
    <w:rsid w:val="00872BA8"/>
    <w:rsid w:val="008764C7"/>
    <w:rsid w:val="00876ED3"/>
    <w:rsid w:val="008777D5"/>
    <w:rsid w:val="00877940"/>
    <w:rsid w:val="008803A9"/>
    <w:rsid w:val="00881EA8"/>
    <w:rsid w:val="00881FBC"/>
    <w:rsid w:val="008839BD"/>
    <w:rsid w:val="00883AEC"/>
    <w:rsid w:val="00884290"/>
    <w:rsid w:val="0088434E"/>
    <w:rsid w:val="00884967"/>
    <w:rsid w:val="00884E15"/>
    <w:rsid w:val="00885332"/>
    <w:rsid w:val="00886BA6"/>
    <w:rsid w:val="00886F49"/>
    <w:rsid w:val="008916CF"/>
    <w:rsid w:val="00891C61"/>
    <w:rsid w:val="0089317F"/>
    <w:rsid w:val="00893508"/>
    <w:rsid w:val="008A04C9"/>
    <w:rsid w:val="008A05B1"/>
    <w:rsid w:val="008A0E96"/>
    <w:rsid w:val="008A0F73"/>
    <w:rsid w:val="008A1A95"/>
    <w:rsid w:val="008A1CA2"/>
    <w:rsid w:val="008A3525"/>
    <w:rsid w:val="008A3814"/>
    <w:rsid w:val="008A4E5A"/>
    <w:rsid w:val="008A4F6C"/>
    <w:rsid w:val="008A5B86"/>
    <w:rsid w:val="008A64AC"/>
    <w:rsid w:val="008A6839"/>
    <w:rsid w:val="008A6C39"/>
    <w:rsid w:val="008B0652"/>
    <w:rsid w:val="008B104D"/>
    <w:rsid w:val="008B155C"/>
    <w:rsid w:val="008B2331"/>
    <w:rsid w:val="008B32A0"/>
    <w:rsid w:val="008B38FC"/>
    <w:rsid w:val="008B3EEE"/>
    <w:rsid w:val="008B53AF"/>
    <w:rsid w:val="008B5F57"/>
    <w:rsid w:val="008B61B7"/>
    <w:rsid w:val="008B62E8"/>
    <w:rsid w:val="008B64A6"/>
    <w:rsid w:val="008B651C"/>
    <w:rsid w:val="008B69CA"/>
    <w:rsid w:val="008B79C6"/>
    <w:rsid w:val="008B7CC1"/>
    <w:rsid w:val="008C35A8"/>
    <w:rsid w:val="008C43D7"/>
    <w:rsid w:val="008C70ED"/>
    <w:rsid w:val="008D0A05"/>
    <w:rsid w:val="008D0C41"/>
    <w:rsid w:val="008D0DAA"/>
    <w:rsid w:val="008D13A5"/>
    <w:rsid w:val="008D265B"/>
    <w:rsid w:val="008D298C"/>
    <w:rsid w:val="008D2A3D"/>
    <w:rsid w:val="008D30D8"/>
    <w:rsid w:val="008D3BC3"/>
    <w:rsid w:val="008D49F2"/>
    <w:rsid w:val="008D5227"/>
    <w:rsid w:val="008D6939"/>
    <w:rsid w:val="008D7BB0"/>
    <w:rsid w:val="008E00FB"/>
    <w:rsid w:val="008E06C2"/>
    <w:rsid w:val="008E0AA6"/>
    <w:rsid w:val="008E0E0F"/>
    <w:rsid w:val="008E1380"/>
    <w:rsid w:val="008E17F2"/>
    <w:rsid w:val="008E2D21"/>
    <w:rsid w:val="008E3270"/>
    <w:rsid w:val="008E3B71"/>
    <w:rsid w:val="008E52F6"/>
    <w:rsid w:val="008E58ED"/>
    <w:rsid w:val="008E59E3"/>
    <w:rsid w:val="008E5D01"/>
    <w:rsid w:val="008E6BAB"/>
    <w:rsid w:val="008E711C"/>
    <w:rsid w:val="008E7C35"/>
    <w:rsid w:val="008E7C75"/>
    <w:rsid w:val="008F0D7F"/>
    <w:rsid w:val="008F1C7A"/>
    <w:rsid w:val="008F204A"/>
    <w:rsid w:val="008F31BB"/>
    <w:rsid w:val="008F4728"/>
    <w:rsid w:val="008F4E20"/>
    <w:rsid w:val="008F66ED"/>
    <w:rsid w:val="008F6E79"/>
    <w:rsid w:val="00900B64"/>
    <w:rsid w:val="00902653"/>
    <w:rsid w:val="00903A5B"/>
    <w:rsid w:val="00904339"/>
    <w:rsid w:val="009043AC"/>
    <w:rsid w:val="00905398"/>
    <w:rsid w:val="00906B8A"/>
    <w:rsid w:val="00906C5E"/>
    <w:rsid w:val="00910B86"/>
    <w:rsid w:val="00911289"/>
    <w:rsid w:val="0091162F"/>
    <w:rsid w:val="00913C42"/>
    <w:rsid w:val="00914389"/>
    <w:rsid w:val="009154B0"/>
    <w:rsid w:val="009163FD"/>
    <w:rsid w:val="00916AD7"/>
    <w:rsid w:val="00917698"/>
    <w:rsid w:val="00920B75"/>
    <w:rsid w:val="00921B85"/>
    <w:rsid w:val="00921D74"/>
    <w:rsid w:val="0092213D"/>
    <w:rsid w:val="00923348"/>
    <w:rsid w:val="00923A45"/>
    <w:rsid w:val="00923CEB"/>
    <w:rsid w:val="00925370"/>
    <w:rsid w:val="00925B5B"/>
    <w:rsid w:val="009265EA"/>
    <w:rsid w:val="00926721"/>
    <w:rsid w:val="00927574"/>
    <w:rsid w:val="009275D5"/>
    <w:rsid w:val="00931410"/>
    <w:rsid w:val="00931C6A"/>
    <w:rsid w:val="00932892"/>
    <w:rsid w:val="0093324A"/>
    <w:rsid w:val="00933647"/>
    <w:rsid w:val="0093369E"/>
    <w:rsid w:val="009340FC"/>
    <w:rsid w:val="00934A06"/>
    <w:rsid w:val="00937979"/>
    <w:rsid w:val="009401BF"/>
    <w:rsid w:val="0094021C"/>
    <w:rsid w:val="00940E2C"/>
    <w:rsid w:val="00940EDF"/>
    <w:rsid w:val="00940FA5"/>
    <w:rsid w:val="00941BD6"/>
    <w:rsid w:val="00943A7A"/>
    <w:rsid w:val="00944978"/>
    <w:rsid w:val="00944F3B"/>
    <w:rsid w:val="00945857"/>
    <w:rsid w:val="00946254"/>
    <w:rsid w:val="0094779E"/>
    <w:rsid w:val="00947DB4"/>
    <w:rsid w:val="009511B5"/>
    <w:rsid w:val="0095168D"/>
    <w:rsid w:val="00951B11"/>
    <w:rsid w:val="00952CF5"/>
    <w:rsid w:val="00954139"/>
    <w:rsid w:val="009543F4"/>
    <w:rsid w:val="009559DE"/>
    <w:rsid w:val="0095605E"/>
    <w:rsid w:val="009561B8"/>
    <w:rsid w:val="00956561"/>
    <w:rsid w:val="00956B01"/>
    <w:rsid w:val="00956B59"/>
    <w:rsid w:val="00957062"/>
    <w:rsid w:val="0095754B"/>
    <w:rsid w:val="0095765B"/>
    <w:rsid w:val="00957999"/>
    <w:rsid w:val="00960290"/>
    <w:rsid w:val="0096212E"/>
    <w:rsid w:val="009630FD"/>
    <w:rsid w:val="00963511"/>
    <w:rsid w:val="00963579"/>
    <w:rsid w:val="00963D1B"/>
    <w:rsid w:val="00963D4C"/>
    <w:rsid w:val="00965014"/>
    <w:rsid w:val="00965162"/>
    <w:rsid w:val="009668C9"/>
    <w:rsid w:val="00967F9F"/>
    <w:rsid w:val="0097018A"/>
    <w:rsid w:val="0097234E"/>
    <w:rsid w:val="00972E1B"/>
    <w:rsid w:val="0097360A"/>
    <w:rsid w:val="00973930"/>
    <w:rsid w:val="00973E14"/>
    <w:rsid w:val="0097654C"/>
    <w:rsid w:val="00976E71"/>
    <w:rsid w:val="00980369"/>
    <w:rsid w:val="00980A19"/>
    <w:rsid w:val="00982237"/>
    <w:rsid w:val="009830BD"/>
    <w:rsid w:val="0098320A"/>
    <w:rsid w:val="009862FA"/>
    <w:rsid w:val="009906B2"/>
    <w:rsid w:val="00993132"/>
    <w:rsid w:val="009952CA"/>
    <w:rsid w:val="009968C6"/>
    <w:rsid w:val="00996938"/>
    <w:rsid w:val="00996E6C"/>
    <w:rsid w:val="009A068C"/>
    <w:rsid w:val="009A223F"/>
    <w:rsid w:val="009A2A22"/>
    <w:rsid w:val="009A301D"/>
    <w:rsid w:val="009A32E7"/>
    <w:rsid w:val="009A3482"/>
    <w:rsid w:val="009A372B"/>
    <w:rsid w:val="009A3B32"/>
    <w:rsid w:val="009A65F6"/>
    <w:rsid w:val="009B0424"/>
    <w:rsid w:val="009B042C"/>
    <w:rsid w:val="009B0898"/>
    <w:rsid w:val="009B0E81"/>
    <w:rsid w:val="009B21CA"/>
    <w:rsid w:val="009B2C3E"/>
    <w:rsid w:val="009B327E"/>
    <w:rsid w:val="009B4239"/>
    <w:rsid w:val="009B49C8"/>
    <w:rsid w:val="009B5D68"/>
    <w:rsid w:val="009B6D15"/>
    <w:rsid w:val="009B766F"/>
    <w:rsid w:val="009C0626"/>
    <w:rsid w:val="009C14A1"/>
    <w:rsid w:val="009C18A2"/>
    <w:rsid w:val="009C2911"/>
    <w:rsid w:val="009C4EE6"/>
    <w:rsid w:val="009C4F91"/>
    <w:rsid w:val="009C5823"/>
    <w:rsid w:val="009C623B"/>
    <w:rsid w:val="009C6D4B"/>
    <w:rsid w:val="009C7439"/>
    <w:rsid w:val="009C7549"/>
    <w:rsid w:val="009C7F26"/>
    <w:rsid w:val="009D07EF"/>
    <w:rsid w:val="009D2CFD"/>
    <w:rsid w:val="009D2E59"/>
    <w:rsid w:val="009D32E7"/>
    <w:rsid w:val="009D375A"/>
    <w:rsid w:val="009D3A1F"/>
    <w:rsid w:val="009D6775"/>
    <w:rsid w:val="009D742E"/>
    <w:rsid w:val="009E0DB5"/>
    <w:rsid w:val="009E279A"/>
    <w:rsid w:val="009E3E77"/>
    <w:rsid w:val="009E3F9C"/>
    <w:rsid w:val="009E438A"/>
    <w:rsid w:val="009E62F2"/>
    <w:rsid w:val="009E64BC"/>
    <w:rsid w:val="009E787B"/>
    <w:rsid w:val="009F12EC"/>
    <w:rsid w:val="009F34F7"/>
    <w:rsid w:val="009F3995"/>
    <w:rsid w:val="009F48CE"/>
    <w:rsid w:val="009F7B05"/>
    <w:rsid w:val="00A015CA"/>
    <w:rsid w:val="00A0206B"/>
    <w:rsid w:val="00A03ED8"/>
    <w:rsid w:val="00A04FFF"/>
    <w:rsid w:val="00A0666E"/>
    <w:rsid w:val="00A06B99"/>
    <w:rsid w:val="00A116B1"/>
    <w:rsid w:val="00A11BF2"/>
    <w:rsid w:val="00A121F4"/>
    <w:rsid w:val="00A1228F"/>
    <w:rsid w:val="00A1304E"/>
    <w:rsid w:val="00A152C0"/>
    <w:rsid w:val="00A1780F"/>
    <w:rsid w:val="00A17BE4"/>
    <w:rsid w:val="00A20869"/>
    <w:rsid w:val="00A20EF7"/>
    <w:rsid w:val="00A2180A"/>
    <w:rsid w:val="00A22C5C"/>
    <w:rsid w:val="00A24517"/>
    <w:rsid w:val="00A26A27"/>
    <w:rsid w:val="00A2799A"/>
    <w:rsid w:val="00A27A7A"/>
    <w:rsid w:val="00A27EA8"/>
    <w:rsid w:val="00A31361"/>
    <w:rsid w:val="00A32A8E"/>
    <w:rsid w:val="00A3383C"/>
    <w:rsid w:val="00A339C6"/>
    <w:rsid w:val="00A347C2"/>
    <w:rsid w:val="00A354AD"/>
    <w:rsid w:val="00A35B7C"/>
    <w:rsid w:val="00A365B6"/>
    <w:rsid w:val="00A370FF"/>
    <w:rsid w:val="00A378B3"/>
    <w:rsid w:val="00A37A7F"/>
    <w:rsid w:val="00A40407"/>
    <w:rsid w:val="00A40456"/>
    <w:rsid w:val="00A4157D"/>
    <w:rsid w:val="00A42000"/>
    <w:rsid w:val="00A442B9"/>
    <w:rsid w:val="00A44336"/>
    <w:rsid w:val="00A4529C"/>
    <w:rsid w:val="00A4562D"/>
    <w:rsid w:val="00A45AE4"/>
    <w:rsid w:val="00A47E40"/>
    <w:rsid w:val="00A47F79"/>
    <w:rsid w:val="00A502A9"/>
    <w:rsid w:val="00A505D8"/>
    <w:rsid w:val="00A5122D"/>
    <w:rsid w:val="00A53E92"/>
    <w:rsid w:val="00A57023"/>
    <w:rsid w:val="00A65453"/>
    <w:rsid w:val="00A66AC8"/>
    <w:rsid w:val="00A67938"/>
    <w:rsid w:val="00A70AA8"/>
    <w:rsid w:val="00A715AD"/>
    <w:rsid w:val="00A729B5"/>
    <w:rsid w:val="00A73CEB"/>
    <w:rsid w:val="00A73DB4"/>
    <w:rsid w:val="00A75D62"/>
    <w:rsid w:val="00A760A1"/>
    <w:rsid w:val="00A77967"/>
    <w:rsid w:val="00A82AFC"/>
    <w:rsid w:val="00A82DE4"/>
    <w:rsid w:val="00A82DED"/>
    <w:rsid w:val="00A8431F"/>
    <w:rsid w:val="00A8649F"/>
    <w:rsid w:val="00A87D51"/>
    <w:rsid w:val="00A92123"/>
    <w:rsid w:val="00A92E2E"/>
    <w:rsid w:val="00A93068"/>
    <w:rsid w:val="00A97512"/>
    <w:rsid w:val="00AA01EE"/>
    <w:rsid w:val="00AA0247"/>
    <w:rsid w:val="00AA0AB4"/>
    <w:rsid w:val="00AA1632"/>
    <w:rsid w:val="00AA222E"/>
    <w:rsid w:val="00AA2EEE"/>
    <w:rsid w:val="00AA4436"/>
    <w:rsid w:val="00AA5548"/>
    <w:rsid w:val="00AA6C2E"/>
    <w:rsid w:val="00AB002C"/>
    <w:rsid w:val="00AB1131"/>
    <w:rsid w:val="00AB4972"/>
    <w:rsid w:val="00AB5499"/>
    <w:rsid w:val="00AB7198"/>
    <w:rsid w:val="00AB7266"/>
    <w:rsid w:val="00AB793B"/>
    <w:rsid w:val="00AC08A6"/>
    <w:rsid w:val="00AC165D"/>
    <w:rsid w:val="00AC2CFB"/>
    <w:rsid w:val="00AC5766"/>
    <w:rsid w:val="00AD181C"/>
    <w:rsid w:val="00AD1B08"/>
    <w:rsid w:val="00AD2C6A"/>
    <w:rsid w:val="00AD370B"/>
    <w:rsid w:val="00AD477E"/>
    <w:rsid w:val="00AD5175"/>
    <w:rsid w:val="00AD5C0D"/>
    <w:rsid w:val="00AD5C15"/>
    <w:rsid w:val="00AE2160"/>
    <w:rsid w:val="00AE2179"/>
    <w:rsid w:val="00AE3C10"/>
    <w:rsid w:val="00AE61B6"/>
    <w:rsid w:val="00AE6A3B"/>
    <w:rsid w:val="00AE6D06"/>
    <w:rsid w:val="00AE7E5F"/>
    <w:rsid w:val="00AF0B29"/>
    <w:rsid w:val="00AF3C62"/>
    <w:rsid w:val="00AF7E0B"/>
    <w:rsid w:val="00B00849"/>
    <w:rsid w:val="00B01A2B"/>
    <w:rsid w:val="00B01F55"/>
    <w:rsid w:val="00B053B8"/>
    <w:rsid w:val="00B05973"/>
    <w:rsid w:val="00B076A7"/>
    <w:rsid w:val="00B07C37"/>
    <w:rsid w:val="00B1250B"/>
    <w:rsid w:val="00B13F4A"/>
    <w:rsid w:val="00B1464C"/>
    <w:rsid w:val="00B16A2D"/>
    <w:rsid w:val="00B200E6"/>
    <w:rsid w:val="00B22800"/>
    <w:rsid w:val="00B24694"/>
    <w:rsid w:val="00B25005"/>
    <w:rsid w:val="00B25024"/>
    <w:rsid w:val="00B258F6"/>
    <w:rsid w:val="00B261D9"/>
    <w:rsid w:val="00B26C61"/>
    <w:rsid w:val="00B2775A"/>
    <w:rsid w:val="00B33100"/>
    <w:rsid w:val="00B33480"/>
    <w:rsid w:val="00B355A4"/>
    <w:rsid w:val="00B3566F"/>
    <w:rsid w:val="00B36F15"/>
    <w:rsid w:val="00B37037"/>
    <w:rsid w:val="00B37165"/>
    <w:rsid w:val="00B40475"/>
    <w:rsid w:val="00B410A2"/>
    <w:rsid w:val="00B411C4"/>
    <w:rsid w:val="00B43DC2"/>
    <w:rsid w:val="00B43E2D"/>
    <w:rsid w:val="00B441D5"/>
    <w:rsid w:val="00B453C3"/>
    <w:rsid w:val="00B45580"/>
    <w:rsid w:val="00B524CE"/>
    <w:rsid w:val="00B52B49"/>
    <w:rsid w:val="00B53571"/>
    <w:rsid w:val="00B536C3"/>
    <w:rsid w:val="00B5428C"/>
    <w:rsid w:val="00B5449E"/>
    <w:rsid w:val="00B55EB5"/>
    <w:rsid w:val="00B56102"/>
    <w:rsid w:val="00B62171"/>
    <w:rsid w:val="00B62BA9"/>
    <w:rsid w:val="00B636EB"/>
    <w:rsid w:val="00B6385D"/>
    <w:rsid w:val="00B63F0D"/>
    <w:rsid w:val="00B64ED6"/>
    <w:rsid w:val="00B65427"/>
    <w:rsid w:val="00B6586B"/>
    <w:rsid w:val="00B6697A"/>
    <w:rsid w:val="00B71C84"/>
    <w:rsid w:val="00B72643"/>
    <w:rsid w:val="00B72A02"/>
    <w:rsid w:val="00B74339"/>
    <w:rsid w:val="00B746B3"/>
    <w:rsid w:val="00B75AD9"/>
    <w:rsid w:val="00B772F9"/>
    <w:rsid w:val="00B77EB9"/>
    <w:rsid w:val="00B80238"/>
    <w:rsid w:val="00B80435"/>
    <w:rsid w:val="00B80441"/>
    <w:rsid w:val="00B81D66"/>
    <w:rsid w:val="00B83171"/>
    <w:rsid w:val="00B833A1"/>
    <w:rsid w:val="00B8360E"/>
    <w:rsid w:val="00B83E39"/>
    <w:rsid w:val="00B84036"/>
    <w:rsid w:val="00B842EB"/>
    <w:rsid w:val="00B90F7E"/>
    <w:rsid w:val="00B928B9"/>
    <w:rsid w:val="00B92C47"/>
    <w:rsid w:val="00B93E04"/>
    <w:rsid w:val="00B95F09"/>
    <w:rsid w:val="00B96E80"/>
    <w:rsid w:val="00B97CFB"/>
    <w:rsid w:val="00BA009F"/>
    <w:rsid w:val="00BA0D9E"/>
    <w:rsid w:val="00BA2A89"/>
    <w:rsid w:val="00BA2F6B"/>
    <w:rsid w:val="00BA2F78"/>
    <w:rsid w:val="00BA360B"/>
    <w:rsid w:val="00BA3CB7"/>
    <w:rsid w:val="00BA3D0B"/>
    <w:rsid w:val="00BA434B"/>
    <w:rsid w:val="00BA4EE2"/>
    <w:rsid w:val="00BA538C"/>
    <w:rsid w:val="00BA5461"/>
    <w:rsid w:val="00BA71FF"/>
    <w:rsid w:val="00BB0410"/>
    <w:rsid w:val="00BB0DB5"/>
    <w:rsid w:val="00BB1EE5"/>
    <w:rsid w:val="00BB27B8"/>
    <w:rsid w:val="00BB4BD1"/>
    <w:rsid w:val="00BB54A6"/>
    <w:rsid w:val="00BB5D2F"/>
    <w:rsid w:val="00BB7881"/>
    <w:rsid w:val="00BB7BA2"/>
    <w:rsid w:val="00BC0EE1"/>
    <w:rsid w:val="00BC1AE2"/>
    <w:rsid w:val="00BC1FBA"/>
    <w:rsid w:val="00BC2934"/>
    <w:rsid w:val="00BC3A12"/>
    <w:rsid w:val="00BC4F61"/>
    <w:rsid w:val="00BC5006"/>
    <w:rsid w:val="00BC5009"/>
    <w:rsid w:val="00BC5334"/>
    <w:rsid w:val="00BC5DA5"/>
    <w:rsid w:val="00BC76A2"/>
    <w:rsid w:val="00BC774A"/>
    <w:rsid w:val="00BD0278"/>
    <w:rsid w:val="00BD044D"/>
    <w:rsid w:val="00BD045A"/>
    <w:rsid w:val="00BD0A9C"/>
    <w:rsid w:val="00BD21C7"/>
    <w:rsid w:val="00BD30FD"/>
    <w:rsid w:val="00BD5A89"/>
    <w:rsid w:val="00BD608D"/>
    <w:rsid w:val="00BD6BF2"/>
    <w:rsid w:val="00BD738F"/>
    <w:rsid w:val="00BE060F"/>
    <w:rsid w:val="00BE13C7"/>
    <w:rsid w:val="00BE1439"/>
    <w:rsid w:val="00BE49D5"/>
    <w:rsid w:val="00BE60B0"/>
    <w:rsid w:val="00BF0517"/>
    <w:rsid w:val="00BF1A48"/>
    <w:rsid w:val="00BF2EC7"/>
    <w:rsid w:val="00BF4A4D"/>
    <w:rsid w:val="00BF4AA4"/>
    <w:rsid w:val="00BF5BDF"/>
    <w:rsid w:val="00BF5F46"/>
    <w:rsid w:val="00C001DE"/>
    <w:rsid w:val="00C0024D"/>
    <w:rsid w:val="00C009C2"/>
    <w:rsid w:val="00C00A35"/>
    <w:rsid w:val="00C0171C"/>
    <w:rsid w:val="00C01F9E"/>
    <w:rsid w:val="00C02A0D"/>
    <w:rsid w:val="00C03258"/>
    <w:rsid w:val="00C033EF"/>
    <w:rsid w:val="00C03858"/>
    <w:rsid w:val="00C05B3E"/>
    <w:rsid w:val="00C064AB"/>
    <w:rsid w:val="00C1232E"/>
    <w:rsid w:val="00C12D4C"/>
    <w:rsid w:val="00C14950"/>
    <w:rsid w:val="00C17BFA"/>
    <w:rsid w:val="00C17F10"/>
    <w:rsid w:val="00C209B7"/>
    <w:rsid w:val="00C21647"/>
    <w:rsid w:val="00C21B91"/>
    <w:rsid w:val="00C23B5E"/>
    <w:rsid w:val="00C23D88"/>
    <w:rsid w:val="00C24EE0"/>
    <w:rsid w:val="00C25830"/>
    <w:rsid w:val="00C268A9"/>
    <w:rsid w:val="00C27BEB"/>
    <w:rsid w:val="00C304D6"/>
    <w:rsid w:val="00C308FB"/>
    <w:rsid w:val="00C3091B"/>
    <w:rsid w:val="00C30F88"/>
    <w:rsid w:val="00C328FF"/>
    <w:rsid w:val="00C35823"/>
    <w:rsid w:val="00C36067"/>
    <w:rsid w:val="00C36A97"/>
    <w:rsid w:val="00C36F73"/>
    <w:rsid w:val="00C37DE4"/>
    <w:rsid w:val="00C40058"/>
    <w:rsid w:val="00C4056D"/>
    <w:rsid w:val="00C4138C"/>
    <w:rsid w:val="00C417F0"/>
    <w:rsid w:val="00C41932"/>
    <w:rsid w:val="00C43D8A"/>
    <w:rsid w:val="00C445FE"/>
    <w:rsid w:val="00C4460F"/>
    <w:rsid w:val="00C47368"/>
    <w:rsid w:val="00C47F8D"/>
    <w:rsid w:val="00C5087E"/>
    <w:rsid w:val="00C51812"/>
    <w:rsid w:val="00C5257F"/>
    <w:rsid w:val="00C52DD3"/>
    <w:rsid w:val="00C52F12"/>
    <w:rsid w:val="00C52FCE"/>
    <w:rsid w:val="00C5361B"/>
    <w:rsid w:val="00C54806"/>
    <w:rsid w:val="00C55DDF"/>
    <w:rsid w:val="00C55FE6"/>
    <w:rsid w:val="00C573E9"/>
    <w:rsid w:val="00C57E74"/>
    <w:rsid w:val="00C6007E"/>
    <w:rsid w:val="00C61B21"/>
    <w:rsid w:val="00C61C25"/>
    <w:rsid w:val="00C62F19"/>
    <w:rsid w:val="00C638B7"/>
    <w:rsid w:val="00C659A9"/>
    <w:rsid w:val="00C664FF"/>
    <w:rsid w:val="00C66C8B"/>
    <w:rsid w:val="00C66C95"/>
    <w:rsid w:val="00C74B51"/>
    <w:rsid w:val="00C750EE"/>
    <w:rsid w:val="00C7530B"/>
    <w:rsid w:val="00C753B0"/>
    <w:rsid w:val="00C753C1"/>
    <w:rsid w:val="00C7698F"/>
    <w:rsid w:val="00C775F1"/>
    <w:rsid w:val="00C80040"/>
    <w:rsid w:val="00C816D2"/>
    <w:rsid w:val="00C82306"/>
    <w:rsid w:val="00C831D1"/>
    <w:rsid w:val="00C842BB"/>
    <w:rsid w:val="00C8493D"/>
    <w:rsid w:val="00C90E37"/>
    <w:rsid w:val="00C91287"/>
    <w:rsid w:val="00C92ED1"/>
    <w:rsid w:val="00C937ED"/>
    <w:rsid w:val="00C94EC4"/>
    <w:rsid w:val="00C965F6"/>
    <w:rsid w:val="00C96B6A"/>
    <w:rsid w:val="00CA097F"/>
    <w:rsid w:val="00CA3605"/>
    <w:rsid w:val="00CA5005"/>
    <w:rsid w:val="00CA5366"/>
    <w:rsid w:val="00CA5907"/>
    <w:rsid w:val="00CA594C"/>
    <w:rsid w:val="00CA6C98"/>
    <w:rsid w:val="00CA7826"/>
    <w:rsid w:val="00CB17CE"/>
    <w:rsid w:val="00CB2450"/>
    <w:rsid w:val="00CB2478"/>
    <w:rsid w:val="00CB36EA"/>
    <w:rsid w:val="00CB3924"/>
    <w:rsid w:val="00CB433B"/>
    <w:rsid w:val="00CB4382"/>
    <w:rsid w:val="00CB6A72"/>
    <w:rsid w:val="00CB759E"/>
    <w:rsid w:val="00CC0182"/>
    <w:rsid w:val="00CC02F6"/>
    <w:rsid w:val="00CC11B1"/>
    <w:rsid w:val="00CC1758"/>
    <w:rsid w:val="00CC2E27"/>
    <w:rsid w:val="00CC347F"/>
    <w:rsid w:val="00CC4126"/>
    <w:rsid w:val="00CC44E4"/>
    <w:rsid w:val="00CC48FB"/>
    <w:rsid w:val="00CC53CD"/>
    <w:rsid w:val="00CC544A"/>
    <w:rsid w:val="00CC5DCE"/>
    <w:rsid w:val="00CD04D2"/>
    <w:rsid w:val="00CD1C08"/>
    <w:rsid w:val="00CD1CE1"/>
    <w:rsid w:val="00CD2601"/>
    <w:rsid w:val="00CD3628"/>
    <w:rsid w:val="00CD3880"/>
    <w:rsid w:val="00CD5696"/>
    <w:rsid w:val="00CD6FE2"/>
    <w:rsid w:val="00CD6FFE"/>
    <w:rsid w:val="00CD73A3"/>
    <w:rsid w:val="00CD7C11"/>
    <w:rsid w:val="00CE04D0"/>
    <w:rsid w:val="00CE0895"/>
    <w:rsid w:val="00CE0C21"/>
    <w:rsid w:val="00CE10BA"/>
    <w:rsid w:val="00CE184D"/>
    <w:rsid w:val="00CE3C66"/>
    <w:rsid w:val="00CE3F70"/>
    <w:rsid w:val="00CE4206"/>
    <w:rsid w:val="00CE681E"/>
    <w:rsid w:val="00CE7171"/>
    <w:rsid w:val="00CF0356"/>
    <w:rsid w:val="00CF0577"/>
    <w:rsid w:val="00CF1207"/>
    <w:rsid w:val="00CF2A4A"/>
    <w:rsid w:val="00CF30F6"/>
    <w:rsid w:val="00CF3624"/>
    <w:rsid w:val="00CF37C6"/>
    <w:rsid w:val="00CF3992"/>
    <w:rsid w:val="00CF3CD7"/>
    <w:rsid w:val="00CF4863"/>
    <w:rsid w:val="00CF4D06"/>
    <w:rsid w:val="00CF50C0"/>
    <w:rsid w:val="00CF5170"/>
    <w:rsid w:val="00CF5439"/>
    <w:rsid w:val="00CF588D"/>
    <w:rsid w:val="00CF650E"/>
    <w:rsid w:val="00CF6BA7"/>
    <w:rsid w:val="00CF6E5C"/>
    <w:rsid w:val="00D008AF"/>
    <w:rsid w:val="00D0135C"/>
    <w:rsid w:val="00D01E28"/>
    <w:rsid w:val="00D05AF0"/>
    <w:rsid w:val="00D0718D"/>
    <w:rsid w:val="00D07F2A"/>
    <w:rsid w:val="00D10113"/>
    <w:rsid w:val="00D10438"/>
    <w:rsid w:val="00D104F1"/>
    <w:rsid w:val="00D1086D"/>
    <w:rsid w:val="00D10CF8"/>
    <w:rsid w:val="00D110F3"/>
    <w:rsid w:val="00D11FA3"/>
    <w:rsid w:val="00D11FF4"/>
    <w:rsid w:val="00D12A9D"/>
    <w:rsid w:val="00D12E03"/>
    <w:rsid w:val="00D141EF"/>
    <w:rsid w:val="00D14D20"/>
    <w:rsid w:val="00D1521E"/>
    <w:rsid w:val="00D159DF"/>
    <w:rsid w:val="00D1696D"/>
    <w:rsid w:val="00D16DF6"/>
    <w:rsid w:val="00D1779F"/>
    <w:rsid w:val="00D17C14"/>
    <w:rsid w:val="00D201E0"/>
    <w:rsid w:val="00D2236B"/>
    <w:rsid w:val="00D22AB5"/>
    <w:rsid w:val="00D23058"/>
    <w:rsid w:val="00D23489"/>
    <w:rsid w:val="00D23E0F"/>
    <w:rsid w:val="00D24ECF"/>
    <w:rsid w:val="00D255B3"/>
    <w:rsid w:val="00D25783"/>
    <w:rsid w:val="00D265AF"/>
    <w:rsid w:val="00D27749"/>
    <w:rsid w:val="00D27D9F"/>
    <w:rsid w:val="00D30356"/>
    <w:rsid w:val="00D30C99"/>
    <w:rsid w:val="00D31547"/>
    <w:rsid w:val="00D322D3"/>
    <w:rsid w:val="00D34C34"/>
    <w:rsid w:val="00D354AD"/>
    <w:rsid w:val="00D35A41"/>
    <w:rsid w:val="00D36893"/>
    <w:rsid w:val="00D43200"/>
    <w:rsid w:val="00D4481A"/>
    <w:rsid w:val="00D44FC9"/>
    <w:rsid w:val="00D451EA"/>
    <w:rsid w:val="00D46BA0"/>
    <w:rsid w:val="00D510D0"/>
    <w:rsid w:val="00D52B0F"/>
    <w:rsid w:val="00D52E60"/>
    <w:rsid w:val="00D53EAA"/>
    <w:rsid w:val="00D54D35"/>
    <w:rsid w:val="00D5652A"/>
    <w:rsid w:val="00D56BDD"/>
    <w:rsid w:val="00D56D19"/>
    <w:rsid w:val="00D57EE0"/>
    <w:rsid w:val="00D60288"/>
    <w:rsid w:val="00D60BCD"/>
    <w:rsid w:val="00D60CE0"/>
    <w:rsid w:val="00D6386A"/>
    <w:rsid w:val="00D63952"/>
    <w:rsid w:val="00D6448F"/>
    <w:rsid w:val="00D6493B"/>
    <w:rsid w:val="00D651DD"/>
    <w:rsid w:val="00D651DE"/>
    <w:rsid w:val="00D65DDF"/>
    <w:rsid w:val="00D67376"/>
    <w:rsid w:val="00D708DD"/>
    <w:rsid w:val="00D71460"/>
    <w:rsid w:val="00D71624"/>
    <w:rsid w:val="00D71EA3"/>
    <w:rsid w:val="00D7204D"/>
    <w:rsid w:val="00D72C10"/>
    <w:rsid w:val="00D72F85"/>
    <w:rsid w:val="00D73838"/>
    <w:rsid w:val="00D74EDF"/>
    <w:rsid w:val="00D75DF5"/>
    <w:rsid w:val="00D76A85"/>
    <w:rsid w:val="00D772F5"/>
    <w:rsid w:val="00D77519"/>
    <w:rsid w:val="00D776A6"/>
    <w:rsid w:val="00D80945"/>
    <w:rsid w:val="00D81356"/>
    <w:rsid w:val="00D81C35"/>
    <w:rsid w:val="00D8537D"/>
    <w:rsid w:val="00D858CA"/>
    <w:rsid w:val="00D85CC6"/>
    <w:rsid w:val="00D86696"/>
    <w:rsid w:val="00D86EF0"/>
    <w:rsid w:val="00D87671"/>
    <w:rsid w:val="00D87F01"/>
    <w:rsid w:val="00D90E08"/>
    <w:rsid w:val="00D929EC"/>
    <w:rsid w:val="00D9530B"/>
    <w:rsid w:val="00D96D9E"/>
    <w:rsid w:val="00D97F41"/>
    <w:rsid w:val="00DA1752"/>
    <w:rsid w:val="00DA2D8A"/>
    <w:rsid w:val="00DA37F1"/>
    <w:rsid w:val="00DA4CA4"/>
    <w:rsid w:val="00DA4E1E"/>
    <w:rsid w:val="00DA6A7D"/>
    <w:rsid w:val="00DA7250"/>
    <w:rsid w:val="00DA76A8"/>
    <w:rsid w:val="00DB01C3"/>
    <w:rsid w:val="00DB1E15"/>
    <w:rsid w:val="00DB20F5"/>
    <w:rsid w:val="00DB36C9"/>
    <w:rsid w:val="00DB3EEE"/>
    <w:rsid w:val="00DB61D4"/>
    <w:rsid w:val="00DB71EF"/>
    <w:rsid w:val="00DB7512"/>
    <w:rsid w:val="00DB79A5"/>
    <w:rsid w:val="00DC057F"/>
    <w:rsid w:val="00DC2824"/>
    <w:rsid w:val="00DC2A41"/>
    <w:rsid w:val="00DC5359"/>
    <w:rsid w:val="00DC6CD2"/>
    <w:rsid w:val="00DC7083"/>
    <w:rsid w:val="00DC778B"/>
    <w:rsid w:val="00DD05A8"/>
    <w:rsid w:val="00DD0719"/>
    <w:rsid w:val="00DD085E"/>
    <w:rsid w:val="00DD0E97"/>
    <w:rsid w:val="00DD2C30"/>
    <w:rsid w:val="00DD3D26"/>
    <w:rsid w:val="00DD401E"/>
    <w:rsid w:val="00DD4844"/>
    <w:rsid w:val="00DD62D8"/>
    <w:rsid w:val="00DD691F"/>
    <w:rsid w:val="00DD7A9F"/>
    <w:rsid w:val="00DD7C5F"/>
    <w:rsid w:val="00DE0310"/>
    <w:rsid w:val="00DE0C28"/>
    <w:rsid w:val="00DE0DFB"/>
    <w:rsid w:val="00DE0EC1"/>
    <w:rsid w:val="00DE2445"/>
    <w:rsid w:val="00DE2EB4"/>
    <w:rsid w:val="00DE3DA9"/>
    <w:rsid w:val="00DE3EB5"/>
    <w:rsid w:val="00DE418C"/>
    <w:rsid w:val="00DE51D1"/>
    <w:rsid w:val="00DE558B"/>
    <w:rsid w:val="00DE566F"/>
    <w:rsid w:val="00DE72ED"/>
    <w:rsid w:val="00DF0973"/>
    <w:rsid w:val="00DF146C"/>
    <w:rsid w:val="00DF3EF2"/>
    <w:rsid w:val="00DF57CC"/>
    <w:rsid w:val="00DF65C9"/>
    <w:rsid w:val="00DF69F1"/>
    <w:rsid w:val="00DF78FE"/>
    <w:rsid w:val="00E0052A"/>
    <w:rsid w:val="00E00972"/>
    <w:rsid w:val="00E0298C"/>
    <w:rsid w:val="00E048C1"/>
    <w:rsid w:val="00E048ED"/>
    <w:rsid w:val="00E062DC"/>
    <w:rsid w:val="00E06A2F"/>
    <w:rsid w:val="00E07857"/>
    <w:rsid w:val="00E07AFD"/>
    <w:rsid w:val="00E07E37"/>
    <w:rsid w:val="00E1065E"/>
    <w:rsid w:val="00E11084"/>
    <w:rsid w:val="00E11C85"/>
    <w:rsid w:val="00E11E92"/>
    <w:rsid w:val="00E128A4"/>
    <w:rsid w:val="00E14A54"/>
    <w:rsid w:val="00E14F18"/>
    <w:rsid w:val="00E15BD5"/>
    <w:rsid w:val="00E17771"/>
    <w:rsid w:val="00E200FC"/>
    <w:rsid w:val="00E20772"/>
    <w:rsid w:val="00E20C2F"/>
    <w:rsid w:val="00E23F58"/>
    <w:rsid w:val="00E25784"/>
    <w:rsid w:val="00E257AD"/>
    <w:rsid w:val="00E258D3"/>
    <w:rsid w:val="00E2630B"/>
    <w:rsid w:val="00E2743B"/>
    <w:rsid w:val="00E308CC"/>
    <w:rsid w:val="00E30B2F"/>
    <w:rsid w:val="00E3121B"/>
    <w:rsid w:val="00E334F2"/>
    <w:rsid w:val="00E3420D"/>
    <w:rsid w:val="00E344E7"/>
    <w:rsid w:val="00E35343"/>
    <w:rsid w:val="00E35D7E"/>
    <w:rsid w:val="00E3701A"/>
    <w:rsid w:val="00E37EEB"/>
    <w:rsid w:val="00E4163B"/>
    <w:rsid w:val="00E42786"/>
    <w:rsid w:val="00E427AA"/>
    <w:rsid w:val="00E43CD7"/>
    <w:rsid w:val="00E44730"/>
    <w:rsid w:val="00E4485E"/>
    <w:rsid w:val="00E44B8E"/>
    <w:rsid w:val="00E51A45"/>
    <w:rsid w:val="00E51AEB"/>
    <w:rsid w:val="00E52691"/>
    <w:rsid w:val="00E5285B"/>
    <w:rsid w:val="00E52ED6"/>
    <w:rsid w:val="00E53E93"/>
    <w:rsid w:val="00E54244"/>
    <w:rsid w:val="00E553AF"/>
    <w:rsid w:val="00E55579"/>
    <w:rsid w:val="00E56E99"/>
    <w:rsid w:val="00E5740D"/>
    <w:rsid w:val="00E601B9"/>
    <w:rsid w:val="00E60A24"/>
    <w:rsid w:val="00E62FB3"/>
    <w:rsid w:val="00E636ED"/>
    <w:rsid w:val="00E641D1"/>
    <w:rsid w:val="00E66202"/>
    <w:rsid w:val="00E70850"/>
    <w:rsid w:val="00E71C52"/>
    <w:rsid w:val="00E72B22"/>
    <w:rsid w:val="00E72B45"/>
    <w:rsid w:val="00E73DEA"/>
    <w:rsid w:val="00E74A43"/>
    <w:rsid w:val="00E75104"/>
    <w:rsid w:val="00E75733"/>
    <w:rsid w:val="00E76421"/>
    <w:rsid w:val="00E77364"/>
    <w:rsid w:val="00E77B90"/>
    <w:rsid w:val="00E82FAE"/>
    <w:rsid w:val="00E8326C"/>
    <w:rsid w:val="00E83E29"/>
    <w:rsid w:val="00E84219"/>
    <w:rsid w:val="00E84E2B"/>
    <w:rsid w:val="00E862E7"/>
    <w:rsid w:val="00E86349"/>
    <w:rsid w:val="00E91D6A"/>
    <w:rsid w:val="00E924AC"/>
    <w:rsid w:val="00E934AC"/>
    <w:rsid w:val="00E93BAE"/>
    <w:rsid w:val="00E9490B"/>
    <w:rsid w:val="00E94A49"/>
    <w:rsid w:val="00E94AD1"/>
    <w:rsid w:val="00E94D48"/>
    <w:rsid w:val="00E95FDC"/>
    <w:rsid w:val="00EA119C"/>
    <w:rsid w:val="00EA3C16"/>
    <w:rsid w:val="00EA4622"/>
    <w:rsid w:val="00EA563B"/>
    <w:rsid w:val="00EA6294"/>
    <w:rsid w:val="00EB0D5E"/>
    <w:rsid w:val="00EB0DF8"/>
    <w:rsid w:val="00EB0F87"/>
    <w:rsid w:val="00EB11CF"/>
    <w:rsid w:val="00EB20D7"/>
    <w:rsid w:val="00EB22F4"/>
    <w:rsid w:val="00EB2E42"/>
    <w:rsid w:val="00EB31DF"/>
    <w:rsid w:val="00EB3755"/>
    <w:rsid w:val="00EB3928"/>
    <w:rsid w:val="00EB403F"/>
    <w:rsid w:val="00EB44A2"/>
    <w:rsid w:val="00EB6269"/>
    <w:rsid w:val="00EB6502"/>
    <w:rsid w:val="00EC06FA"/>
    <w:rsid w:val="00EC1573"/>
    <w:rsid w:val="00EC17CE"/>
    <w:rsid w:val="00EC1C76"/>
    <w:rsid w:val="00EC1EB3"/>
    <w:rsid w:val="00EC2E15"/>
    <w:rsid w:val="00EC4170"/>
    <w:rsid w:val="00EC664C"/>
    <w:rsid w:val="00EC695A"/>
    <w:rsid w:val="00EC6BBD"/>
    <w:rsid w:val="00EC6DF6"/>
    <w:rsid w:val="00ED0B99"/>
    <w:rsid w:val="00ED24E9"/>
    <w:rsid w:val="00ED29DB"/>
    <w:rsid w:val="00ED3630"/>
    <w:rsid w:val="00ED5A75"/>
    <w:rsid w:val="00ED5D05"/>
    <w:rsid w:val="00ED62E6"/>
    <w:rsid w:val="00ED7758"/>
    <w:rsid w:val="00EE0B2D"/>
    <w:rsid w:val="00EE1255"/>
    <w:rsid w:val="00EE1F29"/>
    <w:rsid w:val="00EE1F9B"/>
    <w:rsid w:val="00EE3D91"/>
    <w:rsid w:val="00EE412D"/>
    <w:rsid w:val="00EE4FF8"/>
    <w:rsid w:val="00EE5416"/>
    <w:rsid w:val="00EE549E"/>
    <w:rsid w:val="00EE62E5"/>
    <w:rsid w:val="00EE793B"/>
    <w:rsid w:val="00EE7AB2"/>
    <w:rsid w:val="00EE7B45"/>
    <w:rsid w:val="00EE7BE4"/>
    <w:rsid w:val="00EF01D2"/>
    <w:rsid w:val="00EF157B"/>
    <w:rsid w:val="00EF4949"/>
    <w:rsid w:val="00EF5598"/>
    <w:rsid w:val="00F00FD5"/>
    <w:rsid w:val="00F01937"/>
    <w:rsid w:val="00F02332"/>
    <w:rsid w:val="00F03128"/>
    <w:rsid w:val="00F0434F"/>
    <w:rsid w:val="00F05153"/>
    <w:rsid w:val="00F06D5F"/>
    <w:rsid w:val="00F0760A"/>
    <w:rsid w:val="00F079F3"/>
    <w:rsid w:val="00F07CEF"/>
    <w:rsid w:val="00F101C3"/>
    <w:rsid w:val="00F10652"/>
    <w:rsid w:val="00F10917"/>
    <w:rsid w:val="00F11A88"/>
    <w:rsid w:val="00F11C3F"/>
    <w:rsid w:val="00F12175"/>
    <w:rsid w:val="00F1452A"/>
    <w:rsid w:val="00F1505F"/>
    <w:rsid w:val="00F17321"/>
    <w:rsid w:val="00F20D2C"/>
    <w:rsid w:val="00F21C33"/>
    <w:rsid w:val="00F21FC8"/>
    <w:rsid w:val="00F2312A"/>
    <w:rsid w:val="00F24407"/>
    <w:rsid w:val="00F24FB1"/>
    <w:rsid w:val="00F25071"/>
    <w:rsid w:val="00F2558A"/>
    <w:rsid w:val="00F302E7"/>
    <w:rsid w:val="00F3212A"/>
    <w:rsid w:val="00F32EC5"/>
    <w:rsid w:val="00F33463"/>
    <w:rsid w:val="00F33CE2"/>
    <w:rsid w:val="00F33D17"/>
    <w:rsid w:val="00F34C97"/>
    <w:rsid w:val="00F35203"/>
    <w:rsid w:val="00F35603"/>
    <w:rsid w:val="00F3560C"/>
    <w:rsid w:val="00F35745"/>
    <w:rsid w:val="00F35E49"/>
    <w:rsid w:val="00F3619C"/>
    <w:rsid w:val="00F37EAE"/>
    <w:rsid w:val="00F37F9C"/>
    <w:rsid w:val="00F405EB"/>
    <w:rsid w:val="00F40704"/>
    <w:rsid w:val="00F40850"/>
    <w:rsid w:val="00F4104A"/>
    <w:rsid w:val="00F41FA3"/>
    <w:rsid w:val="00F42629"/>
    <w:rsid w:val="00F42D89"/>
    <w:rsid w:val="00F43E53"/>
    <w:rsid w:val="00F4538F"/>
    <w:rsid w:val="00F4553F"/>
    <w:rsid w:val="00F45BA5"/>
    <w:rsid w:val="00F45BD8"/>
    <w:rsid w:val="00F46402"/>
    <w:rsid w:val="00F467C0"/>
    <w:rsid w:val="00F46A72"/>
    <w:rsid w:val="00F46D17"/>
    <w:rsid w:val="00F473B9"/>
    <w:rsid w:val="00F47E76"/>
    <w:rsid w:val="00F50FCF"/>
    <w:rsid w:val="00F518BA"/>
    <w:rsid w:val="00F5235F"/>
    <w:rsid w:val="00F52B75"/>
    <w:rsid w:val="00F53806"/>
    <w:rsid w:val="00F54173"/>
    <w:rsid w:val="00F54652"/>
    <w:rsid w:val="00F55330"/>
    <w:rsid w:val="00F5646A"/>
    <w:rsid w:val="00F566DE"/>
    <w:rsid w:val="00F61FF5"/>
    <w:rsid w:val="00F622B2"/>
    <w:rsid w:val="00F62E6C"/>
    <w:rsid w:val="00F63047"/>
    <w:rsid w:val="00F6322E"/>
    <w:rsid w:val="00F63709"/>
    <w:rsid w:val="00F64D2F"/>
    <w:rsid w:val="00F66887"/>
    <w:rsid w:val="00F66B1F"/>
    <w:rsid w:val="00F67F16"/>
    <w:rsid w:val="00F7078B"/>
    <w:rsid w:val="00F70DB3"/>
    <w:rsid w:val="00F70E2C"/>
    <w:rsid w:val="00F717E2"/>
    <w:rsid w:val="00F74BA4"/>
    <w:rsid w:val="00F74CED"/>
    <w:rsid w:val="00F77158"/>
    <w:rsid w:val="00F80949"/>
    <w:rsid w:val="00F82069"/>
    <w:rsid w:val="00F82467"/>
    <w:rsid w:val="00F837EF"/>
    <w:rsid w:val="00F83FB4"/>
    <w:rsid w:val="00F864EE"/>
    <w:rsid w:val="00F869CB"/>
    <w:rsid w:val="00F86F41"/>
    <w:rsid w:val="00F86F81"/>
    <w:rsid w:val="00F872D0"/>
    <w:rsid w:val="00F90EBE"/>
    <w:rsid w:val="00F92D32"/>
    <w:rsid w:val="00F93764"/>
    <w:rsid w:val="00F9423A"/>
    <w:rsid w:val="00F942DA"/>
    <w:rsid w:val="00F9482B"/>
    <w:rsid w:val="00F957D0"/>
    <w:rsid w:val="00F95B07"/>
    <w:rsid w:val="00F95FF3"/>
    <w:rsid w:val="00F96DCA"/>
    <w:rsid w:val="00F970E4"/>
    <w:rsid w:val="00FA0FE7"/>
    <w:rsid w:val="00FA33F0"/>
    <w:rsid w:val="00FA4432"/>
    <w:rsid w:val="00FA48AD"/>
    <w:rsid w:val="00FA5A15"/>
    <w:rsid w:val="00FA5DFF"/>
    <w:rsid w:val="00FA5F95"/>
    <w:rsid w:val="00FB018F"/>
    <w:rsid w:val="00FB01C4"/>
    <w:rsid w:val="00FB072A"/>
    <w:rsid w:val="00FB0F77"/>
    <w:rsid w:val="00FB2A93"/>
    <w:rsid w:val="00FB656A"/>
    <w:rsid w:val="00FB66A5"/>
    <w:rsid w:val="00FB7843"/>
    <w:rsid w:val="00FC0684"/>
    <w:rsid w:val="00FC06AC"/>
    <w:rsid w:val="00FC0F2D"/>
    <w:rsid w:val="00FC204F"/>
    <w:rsid w:val="00FC25B9"/>
    <w:rsid w:val="00FC268A"/>
    <w:rsid w:val="00FC2B17"/>
    <w:rsid w:val="00FC376D"/>
    <w:rsid w:val="00FC4025"/>
    <w:rsid w:val="00FC716F"/>
    <w:rsid w:val="00FD0B93"/>
    <w:rsid w:val="00FD255F"/>
    <w:rsid w:val="00FD2AE3"/>
    <w:rsid w:val="00FD3CDE"/>
    <w:rsid w:val="00FD43B5"/>
    <w:rsid w:val="00FD66B7"/>
    <w:rsid w:val="00FD6C56"/>
    <w:rsid w:val="00FD6CF2"/>
    <w:rsid w:val="00FE083E"/>
    <w:rsid w:val="00FE1E04"/>
    <w:rsid w:val="00FE573C"/>
    <w:rsid w:val="00FE67EC"/>
    <w:rsid w:val="00FE6945"/>
    <w:rsid w:val="00FF18CA"/>
    <w:rsid w:val="00FF2EDB"/>
    <w:rsid w:val="00FF34B1"/>
    <w:rsid w:val="00FF380D"/>
    <w:rsid w:val="00FF4E90"/>
    <w:rsid w:val="00FF5A5F"/>
    <w:rsid w:val="00FF712D"/>
    <w:rsid w:val="30C7A3DE"/>
    <w:rsid w:val="4A677E3E"/>
    <w:rsid w:val="4D0E9D0A"/>
    <w:rsid w:val="67DC0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B7CD2D"/>
  <w15:docId w15:val="{4994ACA0-E1E0-4698-98E2-A9038B69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06FA"/>
    <w:rPr>
      <w:rFonts w:ascii="Courier New" w:hAnsi="Courier New"/>
      <w:sz w:val="24"/>
      <w:szCs w:val="24"/>
    </w:rPr>
  </w:style>
  <w:style w:type="paragraph" w:styleId="Heading1">
    <w:name w:val="heading 1"/>
    <w:basedOn w:val="Normal"/>
    <w:next w:val="Normal"/>
    <w:link w:val="Heading1Char"/>
    <w:uiPriority w:val="99"/>
    <w:qFormat/>
    <w:rsid w:val="00410457"/>
    <w:pPr>
      <w:keepNext/>
      <w:pageBreakBefore/>
      <w:outlineLvl w:val="0"/>
    </w:pPr>
    <w:rPr>
      <w:rFonts w:cs="Arial"/>
      <w:b/>
      <w:bCs/>
      <w:kern w:val="32"/>
      <w:szCs w:val="32"/>
    </w:rPr>
  </w:style>
  <w:style w:type="paragraph" w:styleId="Heading2">
    <w:name w:val="heading 2"/>
    <w:basedOn w:val="Normal"/>
    <w:next w:val="Normal"/>
    <w:link w:val="Heading2Char"/>
    <w:uiPriority w:val="99"/>
    <w:qFormat/>
    <w:rsid w:val="00410457"/>
    <w:pPr>
      <w:keepNext/>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B5428C"/>
    <w:pPr>
      <w:keepNext/>
      <w:outlineLvl w:val="2"/>
    </w:pPr>
    <w:rPr>
      <w:b/>
      <w:bCs/>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0457"/>
    <w:rPr>
      <w:rFonts w:ascii="Courier New" w:hAnsi="Courier New" w:cs="Arial"/>
      <w:b/>
      <w:bCs/>
      <w:kern w:val="32"/>
      <w:sz w:val="24"/>
      <w:szCs w:val="32"/>
    </w:rPr>
  </w:style>
  <w:style w:type="character" w:customStyle="1" w:styleId="Heading2Char">
    <w:name w:val="Heading 2 Char"/>
    <w:link w:val="Heading2"/>
    <w:uiPriority w:val="99"/>
    <w:locked/>
    <w:rsid w:val="00410457"/>
    <w:rPr>
      <w:rFonts w:ascii="Courier New" w:hAnsi="Courier New" w:cs="Arial"/>
      <w:b/>
      <w:bCs/>
      <w:iCs/>
      <w:sz w:val="24"/>
      <w:szCs w:val="28"/>
    </w:rPr>
  </w:style>
  <w:style w:type="character" w:customStyle="1" w:styleId="Heading3Char">
    <w:name w:val="Heading 3 Char"/>
    <w:link w:val="Heading3"/>
    <w:uiPriority w:val="99"/>
    <w:locked/>
    <w:rsid w:val="00B5428C"/>
    <w:rPr>
      <w:rFonts w:ascii="Courier New" w:hAnsi="Courier New"/>
      <w:b/>
      <w:bCs/>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DF57CC"/>
    <w:pPr>
      <w:widowControl w:val="0"/>
      <w:tabs>
        <w:tab w:val="left" w:pos="1440"/>
        <w:tab w:val="right" w:leader="dot" w:pos="9360"/>
      </w:tabs>
    </w:pPr>
    <w:rPr>
      <w:rFonts w:eastAsiaTheme="minorEastAsia" w:cstheme="minorBidi"/>
      <w:noProof/>
      <w:szCs w:val="22"/>
    </w:rPr>
  </w:style>
  <w:style w:type="paragraph" w:styleId="TOC2">
    <w:name w:val="toc 2"/>
    <w:basedOn w:val="TOC1"/>
    <w:next w:val="Normal"/>
    <w:autoRedefine/>
    <w:uiPriority w:val="39"/>
    <w:rsid w:val="000D08F5"/>
    <w:pPr>
      <w:tabs>
        <w:tab w:val="clear" w:pos="9360"/>
        <w:tab w:val="right" w:leader="dot" w:pos="9350"/>
      </w:tabs>
      <w:ind w:left="1483" w:hanging="907"/>
    </w:pPr>
  </w:style>
  <w:style w:type="paragraph" w:styleId="TOC3">
    <w:name w:val="toc 3"/>
    <w:basedOn w:val="Normal"/>
    <w:next w:val="Normal"/>
    <w:autoRedefine/>
    <w:uiPriority w:val="39"/>
    <w:rsid w:val="000D08F5"/>
    <w:pPr>
      <w:tabs>
        <w:tab w:val="left" w:pos="960"/>
        <w:tab w:val="right" w:leader="dot" w:pos="9350"/>
      </w:tabs>
      <w:ind w:left="1656" w:hanging="504"/>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410457"/>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 w:type="character" w:customStyle="1" w:styleId="normaltextrun">
    <w:name w:val="normaltextrun"/>
    <w:basedOn w:val="DefaultParagraphFont"/>
    <w:rsid w:val="00B81D66"/>
  </w:style>
  <w:style w:type="character" w:customStyle="1" w:styleId="UnresolvedMention1">
    <w:name w:val="Unresolved Mention1"/>
    <w:basedOn w:val="DefaultParagraphFont"/>
    <w:uiPriority w:val="99"/>
    <w:semiHidden/>
    <w:unhideWhenUsed/>
    <w:rsid w:val="00367D26"/>
    <w:rPr>
      <w:color w:val="605E5C"/>
      <w:shd w:val="clear" w:color="auto" w:fill="E1DFDD"/>
    </w:rPr>
  </w:style>
  <w:style w:type="paragraph" w:customStyle="1" w:styleId="Default">
    <w:name w:val="Default"/>
    <w:rsid w:val="009A65F6"/>
    <w:pPr>
      <w:autoSpaceDE w:val="0"/>
      <w:autoSpaceDN w:val="0"/>
      <w:adjustRightInd w:val="0"/>
    </w:pPr>
    <w:rPr>
      <w:color w:val="000000"/>
      <w:sz w:val="24"/>
      <w:szCs w:val="24"/>
    </w:rPr>
  </w:style>
  <w:style w:type="table" w:styleId="GridTable4-Accent1">
    <w:name w:val="Grid Table 4 Accent 1"/>
    <w:basedOn w:val="TableNormal"/>
    <w:uiPriority w:val="49"/>
    <w:rsid w:val="001F243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3">
    <w:name w:val="Body Text 3"/>
    <w:basedOn w:val="Normal"/>
    <w:link w:val="BodyText3Char"/>
    <w:uiPriority w:val="99"/>
    <w:semiHidden/>
    <w:unhideWhenUsed/>
    <w:locked/>
    <w:rsid w:val="00370D32"/>
    <w:pPr>
      <w:spacing w:after="120"/>
    </w:pPr>
    <w:rPr>
      <w:sz w:val="16"/>
      <w:szCs w:val="16"/>
    </w:rPr>
  </w:style>
  <w:style w:type="character" w:customStyle="1" w:styleId="BodyText3Char">
    <w:name w:val="Body Text 3 Char"/>
    <w:basedOn w:val="DefaultParagraphFont"/>
    <w:link w:val="BodyText3"/>
    <w:uiPriority w:val="99"/>
    <w:semiHidden/>
    <w:rsid w:val="00370D32"/>
    <w:rPr>
      <w:sz w:val="16"/>
      <w:szCs w:val="16"/>
    </w:rPr>
  </w:style>
  <w:style w:type="paragraph" w:styleId="TOCHeading">
    <w:name w:val="TOC Heading"/>
    <w:basedOn w:val="Heading1"/>
    <w:next w:val="Normal"/>
    <w:uiPriority w:val="39"/>
    <w:unhideWhenUsed/>
    <w:qFormat/>
    <w:rsid w:val="00B56102"/>
    <w:pPr>
      <w:keepLines/>
      <w:pageBreakBefore w:val="0"/>
      <w:spacing w:line="259" w:lineRule="auto"/>
      <w:outlineLvl w:val="9"/>
    </w:pPr>
    <w:rPr>
      <w:rFonts w:asciiTheme="majorHAnsi" w:eastAsiaTheme="majorEastAsia" w:hAnsiTheme="majorHAnsi" w:cstheme="majorBidi"/>
      <w:b w:val="0"/>
      <w:bCs w:val="0"/>
      <w:color w:val="365F91" w:themeColor="accent1" w:themeShade="BF"/>
      <w:kern w:val="0"/>
      <w:sz w:val="32"/>
    </w:rPr>
  </w:style>
  <w:style w:type="character" w:customStyle="1" w:styleId="UnresolvedMention2">
    <w:name w:val="Unresolved Mention2"/>
    <w:basedOn w:val="DefaultParagraphFont"/>
    <w:uiPriority w:val="99"/>
    <w:semiHidden/>
    <w:unhideWhenUsed/>
    <w:rsid w:val="004C0A27"/>
    <w:rPr>
      <w:color w:val="605E5C"/>
      <w:shd w:val="clear" w:color="auto" w:fill="E1DFDD"/>
    </w:rPr>
  </w:style>
  <w:style w:type="paragraph" w:customStyle="1" w:styleId="xmsonormal">
    <w:name w:val="x_msonormal"/>
    <w:basedOn w:val="Normal"/>
    <w:rsid w:val="0099693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62099728">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441995261">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81483992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354791">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81687684">
      <w:bodyDiv w:val="1"/>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h@qualtr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ls.gov/news.release/empsit.t19.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qd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DF894-E82A-4841-906C-3628DD28D06C}">
  <ds:schemaRefs>
    <ds:schemaRef ds:uri="http://schemas.microsoft.com/sharepoint/v3/contenttype/forms"/>
  </ds:schemaRefs>
</ds:datastoreItem>
</file>

<file path=customXml/itemProps2.xml><?xml version="1.0" encoding="utf-8"?>
<ds:datastoreItem xmlns:ds="http://schemas.openxmlformats.org/officeDocument/2006/customXml" ds:itemID="{A8E8345B-A480-4374-824B-A6DF1023CA36}">
  <ds:schemaRefs>
    <ds:schemaRef ds:uri="http://purl.org/dc/dcmitype/"/>
    <ds:schemaRef ds:uri="http://schemas.microsoft.com/office/2006/metadata/properties"/>
    <ds:schemaRef ds:uri="2fe77e46-5e49-4123-9a66-693c7e4829d6"/>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E737AA3-03AF-4791-8918-3C101F084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719E7-1DBD-481A-8315-80720DB3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4461</Words>
  <Characters>27898</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32295</CharactersWithSpaces>
  <SharedDoc>false</SharedDoc>
  <HLinks>
    <vt:vector size="198" baseType="variant">
      <vt:variant>
        <vt:i4>8323172</vt:i4>
      </vt:variant>
      <vt:variant>
        <vt:i4>75</vt:i4>
      </vt:variant>
      <vt:variant>
        <vt:i4>0</vt:i4>
      </vt:variant>
      <vt:variant>
        <vt:i4>5</vt:i4>
      </vt:variant>
      <vt:variant>
        <vt:lpwstr>https://www.bls.gov/news.release/empsit.t19.htm</vt:lpwstr>
      </vt:variant>
      <vt:variant>
        <vt:lpwstr/>
      </vt:variant>
      <vt:variant>
        <vt:i4>1900599</vt:i4>
      </vt:variant>
      <vt:variant>
        <vt:i4>71</vt:i4>
      </vt:variant>
      <vt:variant>
        <vt:i4>0</vt:i4>
      </vt:variant>
      <vt:variant>
        <vt:i4>5</vt:i4>
      </vt:variant>
      <vt:variant>
        <vt:lpwstr/>
      </vt:variant>
      <vt:variant>
        <vt:lpwstr>_Toc476815407</vt:lpwstr>
      </vt:variant>
      <vt:variant>
        <vt:i4>1900599</vt:i4>
      </vt:variant>
      <vt:variant>
        <vt:i4>68</vt:i4>
      </vt:variant>
      <vt:variant>
        <vt:i4>0</vt:i4>
      </vt:variant>
      <vt:variant>
        <vt:i4>5</vt:i4>
      </vt:variant>
      <vt:variant>
        <vt:lpwstr/>
      </vt:variant>
      <vt:variant>
        <vt:lpwstr>_Toc476815406</vt:lpwstr>
      </vt:variant>
      <vt:variant>
        <vt:i4>1900599</vt:i4>
      </vt:variant>
      <vt:variant>
        <vt:i4>65</vt:i4>
      </vt:variant>
      <vt:variant>
        <vt:i4>0</vt:i4>
      </vt:variant>
      <vt:variant>
        <vt:i4>5</vt:i4>
      </vt:variant>
      <vt:variant>
        <vt:lpwstr/>
      </vt:variant>
      <vt:variant>
        <vt:lpwstr>_Toc476815405</vt:lpwstr>
      </vt:variant>
      <vt:variant>
        <vt:i4>1900599</vt:i4>
      </vt:variant>
      <vt:variant>
        <vt:i4>62</vt:i4>
      </vt:variant>
      <vt:variant>
        <vt:i4>0</vt:i4>
      </vt:variant>
      <vt:variant>
        <vt:i4>5</vt:i4>
      </vt:variant>
      <vt:variant>
        <vt:lpwstr/>
      </vt:variant>
      <vt:variant>
        <vt:lpwstr>_Toc476815404</vt:lpwstr>
      </vt:variant>
      <vt:variant>
        <vt:i4>1900599</vt:i4>
      </vt:variant>
      <vt:variant>
        <vt:i4>59</vt:i4>
      </vt:variant>
      <vt:variant>
        <vt:i4>0</vt:i4>
      </vt:variant>
      <vt:variant>
        <vt:i4>5</vt:i4>
      </vt:variant>
      <vt:variant>
        <vt:lpwstr/>
      </vt:variant>
      <vt:variant>
        <vt:lpwstr>_Toc476815403</vt:lpwstr>
      </vt:variant>
      <vt:variant>
        <vt:i4>1900592</vt:i4>
      </vt:variant>
      <vt:variant>
        <vt:i4>53</vt:i4>
      </vt:variant>
      <vt:variant>
        <vt:i4>0</vt:i4>
      </vt:variant>
      <vt:variant>
        <vt:i4>5</vt:i4>
      </vt:variant>
      <vt:variant>
        <vt:lpwstr/>
      </vt:variant>
      <vt:variant>
        <vt:lpwstr>_Toc476817322</vt:lpwstr>
      </vt:variant>
      <vt:variant>
        <vt:i4>1900592</vt:i4>
      </vt:variant>
      <vt:variant>
        <vt:i4>50</vt:i4>
      </vt:variant>
      <vt:variant>
        <vt:i4>0</vt:i4>
      </vt:variant>
      <vt:variant>
        <vt:i4>5</vt:i4>
      </vt:variant>
      <vt:variant>
        <vt:lpwstr/>
      </vt:variant>
      <vt:variant>
        <vt:lpwstr>_Toc476817321</vt:lpwstr>
      </vt:variant>
      <vt:variant>
        <vt:i4>1900592</vt:i4>
      </vt:variant>
      <vt:variant>
        <vt:i4>47</vt:i4>
      </vt:variant>
      <vt:variant>
        <vt:i4>0</vt:i4>
      </vt:variant>
      <vt:variant>
        <vt:i4>5</vt:i4>
      </vt:variant>
      <vt:variant>
        <vt:lpwstr/>
      </vt:variant>
      <vt:variant>
        <vt:lpwstr>_Toc476817320</vt:lpwstr>
      </vt:variant>
      <vt:variant>
        <vt:i4>1966128</vt:i4>
      </vt:variant>
      <vt:variant>
        <vt:i4>44</vt:i4>
      </vt:variant>
      <vt:variant>
        <vt:i4>0</vt:i4>
      </vt:variant>
      <vt:variant>
        <vt:i4>5</vt:i4>
      </vt:variant>
      <vt:variant>
        <vt:lpwstr/>
      </vt:variant>
      <vt:variant>
        <vt:lpwstr>_Toc476817319</vt:lpwstr>
      </vt:variant>
      <vt:variant>
        <vt:i4>1966128</vt:i4>
      </vt:variant>
      <vt:variant>
        <vt:i4>41</vt:i4>
      </vt:variant>
      <vt:variant>
        <vt:i4>0</vt:i4>
      </vt:variant>
      <vt:variant>
        <vt:i4>5</vt:i4>
      </vt:variant>
      <vt:variant>
        <vt:lpwstr/>
      </vt:variant>
      <vt:variant>
        <vt:lpwstr>_Toc476817318</vt:lpwstr>
      </vt:variant>
      <vt:variant>
        <vt:i4>1966128</vt:i4>
      </vt:variant>
      <vt:variant>
        <vt:i4>38</vt:i4>
      </vt:variant>
      <vt:variant>
        <vt:i4>0</vt:i4>
      </vt:variant>
      <vt:variant>
        <vt:i4>5</vt:i4>
      </vt:variant>
      <vt:variant>
        <vt:lpwstr/>
      </vt:variant>
      <vt:variant>
        <vt:lpwstr>_Toc476817317</vt:lpwstr>
      </vt:variant>
      <vt:variant>
        <vt:i4>1966128</vt:i4>
      </vt:variant>
      <vt:variant>
        <vt:i4>35</vt:i4>
      </vt:variant>
      <vt:variant>
        <vt:i4>0</vt:i4>
      </vt:variant>
      <vt:variant>
        <vt:i4>5</vt:i4>
      </vt:variant>
      <vt:variant>
        <vt:lpwstr/>
      </vt:variant>
      <vt:variant>
        <vt:lpwstr>_Toc476817316</vt:lpwstr>
      </vt:variant>
      <vt:variant>
        <vt:i4>1966128</vt:i4>
      </vt:variant>
      <vt:variant>
        <vt:i4>32</vt:i4>
      </vt:variant>
      <vt:variant>
        <vt:i4>0</vt:i4>
      </vt:variant>
      <vt:variant>
        <vt:i4>5</vt:i4>
      </vt:variant>
      <vt:variant>
        <vt:lpwstr/>
      </vt:variant>
      <vt:variant>
        <vt:lpwstr>_Toc476817315</vt:lpwstr>
      </vt:variant>
      <vt:variant>
        <vt:i4>1966128</vt:i4>
      </vt:variant>
      <vt:variant>
        <vt:i4>29</vt:i4>
      </vt:variant>
      <vt:variant>
        <vt:i4>0</vt:i4>
      </vt:variant>
      <vt:variant>
        <vt:i4>5</vt:i4>
      </vt:variant>
      <vt:variant>
        <vt:lpwstr/>
      </vt:variant>
      <vt:variant>
        <vt:lpwstr>_Toc476817314</vt:lpwstr>
      </vt:variant>
      <vt:variant>
        <vt:i4>1966128</vt:i4>
      </vt:variant>
      <vt:variant>
        <vt:i4>26</vt:i4>
      </vt:variant>
      <vt:variant>
        <vt:i4>0</vt:i4>
      </vt:variant>
      <vt:variant>
        <vt:i4>5</vt:i4>
      </vt:variant>
      <vt:variant>
        <vt:lpwstr/>
      </vt:variant>
      <vt:variant>
        <vt:lpwstr>_Toc476817313</vt:lpwstr>
      </vt:variant>
      <vt:variant>
        <vt:i4>1966128</vt:i4>
      </vt:variant>
      <vt:variant>
        <vt:i4>23</vt:i4>
      </vt:variant>
      <vt:variant>
        <vt:i4>0</vt:i4>
      </vt:variant>
      <vt:variant>
        <vt:i4>5</vt:i4>
      </vt:variant>
      <vt:variant>
        <vt:lpwstr/>
      </vt:variant>
      <vt:variant>
        <vt:lpwstr>_Toc476817312</vt:lpwstr>
      </vt:variant>
      <vt:variant>
        <vt:i4>1966128</vt:i4>
      </vt:variant>
      <vt:variant>
        <vt:i4>20</vt:i4>
      </vt:variant>
      <vt:variant>
        <vt:i4>0</vt:i4>
      </vt:variant>
      <vt:variant>
        <vt:i4>5</vt:i4>
      </vt:variant>
      <vt:variant>
        <vt:lpwstr/>
      </vt:variant>
      <vt:variant>
        <vt:lpwstr>_Toc476817311</vt:lpwstr>
      </vt:variant>
      <vt:variant>
        <vt:i4>1966128</vt:i4>
      </vt:variant>
      <vt:variant>
        <vt:i4>17</vt:i4>
      </vt:variant>
      <vt:variant>
        <vt:i4>0</vt:i4>
      </vt:variant>
      <vt:variant>
        <vt:i4>5</vt:i4>
      </vt:variant>
      <vt:variant>
        <vt:lpwstr/>
      </vt:variant>
      <vt:variant>
        <vt:lpwstr>_Toc476817310</vt:lpwstr>
      </vt:variant>
      <vt:variant>
        <vt:i4>2031664</vt:i4>
      </vt:variant>
      <vt:variant>
        <vt:i4>14</vt:i4>
      </vt:variant>
      <vt:variant>
        <vt:i4>0</vt:i4>
      </vt:variant>
      <vt:variant>
        <vt:i4>5</vt:i4>
      </vt:variant>
      <vt:variant>
        <vt:lpwstr/>
      </vt:variant>
      <vt:variant>
        <vt:lpwstr>_Toc476817309</vt:lpwstr>
      </vt:variant>
      <vt:variant>
        <vt:i4>2031664</vt:i4>
      </vt:variant>
      <vt:variant>
        <vt:i4>11</vt:i4>
      </vt:variant>
      <vt:variant>
        <vt:i4>0</vt:i4>
      </vt:variant>
      <vt:variant>
        <vt:i4>5</vt:i4>
      </vt:variant>
      <vt:variant>
        <vt:lpwstr/>
      </vt:variant>
      <vt:variant>
        <vt:lpwstr>_Toc476817308</vt:lpwstr>
      </vt:variant>
      <vt:variant>
        <vt:i4>2031664</vt:i4>
      </vt:variant>
      <vt:variant>
        <vt:i4>8</vt:i4>
      </vt:variant>
      <vt:variant>
        <vt:i4>0</vt:i4>
      </vt:variant>
      <vt:variant>
        <vt:i4>5</vt:i4>
      </vt:variant>
      <vt:variant>
        <vt:lpwstr/>
      </vt:variant>
      <vt:variant>
        <vt:lpwstr>_Toc476817307</vt:lpwstr>
      </vt:variant>
      <vt:variant>
        <vt:i4>2031664</vt:i4>
      </vt:variant>
      <vt:variant>
        <vt:i4>5</vt:i4>
      </vt:variant>
      <vt:variant>
        <vt:i4>0</vt:i4>
      </vt:variant>
      <vt:variant>
        <vt:i4>5</vt:i4>
      </vt:variant>
      <vt:variant>
        <vt:lpwstr/>
      </vt:variant>
      <vt:variant>
        <vt:lpwstr>_Toc476817306</vt:lpwstr>
      </vt:variant>
      <vt:variant>
        <vt:i4>2031664</vt:i4>
      </vt:variant>
      <vt:variant>
        <vt:i4>2</vt:i4>
      </vt:variant>
      <vt:variant>
        <vt:i4>0</vt:i4>
      </vt:variant>
      <vt:variant>
        <vt:i4>5</vt:i4>
      </vt:variant>
      <vt:variant>
        <vt:lpwstr/>
      </vt:variant>
      <vt:variant>
        <vt:lpwstr>_Toc476817305</vt:lpwstr>
      </vt:variant>
      <vt:variant>
        <vt:i4>7733295</vt:i4>
      </vt:variant>
      <vt:variant>
        <vt:i4>24</vt:i4>
      </vt:variant>
      <vt:variant>
        <vt:i4>0</vt:i4>
      </vt:variant>
      <vt:variant>
        <vt:i4>5</vt:i4>
      </vt:variant>
      <vt:variant>
        <vt:lpwstr>https://www.cdc.gov/tb/publications/factsheets/treatment/ltbiadherence.htm</vt:lpwstr>
      </vt:variant>
      <vt:variant>
        <vt:lpwstr/>
      </vt:variant>
      <vt:variant>
        <vt:i4>196703</vt:i4>
      </vt:variant>
      <vt:variant>
        <vt:i4>21</vt:i4>
      </vt:variant>
      <vt:variant>
        <vt:i4>0</vt:i4>
      </vt:variant>
      <vt:variant>
        <vt:i4>5</vt:i4>
      </vt:variant>
      <vt:variant>
        <vt:lpwstr>https://www.ncbi.nlm.nih.gov/pubmed/29431235</vt:lpwstr>
      </vt:variant>
      <vt:variant>
        <vt:lpwstr/>
      </vt:variant>
      <vt:variant>
        <vt:i4>8060983</vt:i4>
      </vt:variant>
      <vt:variant>
        <vt:i4>18</vt:i4>
      </vt:variant>
      <vt:variant>
        <vt:i4>0</vt:i4>
      </vt:variant>
      <vt:variant>
        <vt:i4>5</vt:i4>
      </vt:variant>
      <vt:variant>
        <vt:lpwstr>https://www.cdc.gov/tb/statistics/ltbi.htm</vt:lpwstr>
      </vt:variant>
      <vt:variant>
        <vt:lpwstr/>
      </vt:variant>
      <vt:variant>
        <vt:i4>262144</vt:i4>
      </vt:variant>
      <vt:variant>
        <vt:i4>15</vt:i4>
      </vt:variant>
      <vt:variant>
        <vt:i4>0</vt:i4>
      </vt:variant>
      <vt:variant>
        <vt:i4>5</vt:i4>
      </vt:variant>
      <vt:variant>
        <vt:lpwstr>https://www.cdc.gov/tb/topic/treatment/decideltbi.htm</vt:lpwstr>
      </vt:variant>
      <vt:variant>
        <vt:lpwstr/>
      </vt:variant>
      <vt:variant>
        <vt:i4>3276898</vt:i4>
      </vt:variant>
      <vt:variant>
        <vt:i4>12</vt:i4>
      </vt:variant>
      <vt:variant>
        <vt:i4>0</vt:i4>
      </vt:variant>
      <vt:variant>
        <vt:i4>5</vt:i4>
      </vt:variant>
      <vt:variant>
        <vt:lpwstr>https://www.cdc.gov/tb/publications/factsheets/statistics/tbtrends.htm</vt:lpwstr>
      </vt:variant>
      <vt:variant>
        <vt:lpwstr/>
      </vt:variant>
      <vt:variant>
        <vt:i4>3276898</vt:i4>
      </vt:variant>
      <vt:variant>
        <vt:i4>9</vt:i4>
      </vt:variant>
      <vt:variant>
        <vt:i4>0</vt:i4>
      </vt:variant>
      <vt:variant>
        <vt:i4>5</vt:i4>
      </vt:variant>
      <vt:variant>
        <vt:lpwstr>https://www.cdc.gov/tb/publications/factsheets/statistics/tbtrends.htm</vt:lpwstr>
      </vt:variant>
      <vt:variant>
        <vt:lpwstr/>
      </vt:variant>
      <vt:variant>
        <vt:i4>3276898</vt:i4>
      </vt:variant>
      <vt:variant>
        <vt:i4>6</vt:i4>
      </vt:variant>
      <vt:variant>
        <vt:i4>0</vt:i4>
      </vt:variant>
      <vt:variant>
        <vt:i4>5</vt:i4>
      </vt:variant>
      <vt:variant>
        <vt:lpwstr>https://www.cdc.gov/tb/publications/factsheets/statistics/tbtrends.htm</vt:lpwstr>
      </vt:variant>
      <vt:variant>
        <vt:lpwstr/>
      </vt:variant>
      <vt:variant>
        <vt:i4>1835032</vt:i4>
      </vt:variant>
      <vt:variant>
        <vt:i4>3</vt:i4>
      </vt:variant>
      <vt:variant>
        <vt:i4>0</vt:i4>
      </vt:variant>
      <vt:variant>
        <vt:i4>5</vt:i4>
      </vt:variant>
      <vt:variant>
        <vt:lpwstr>https://www.cdc.gov/tb/statistics/reports/2017/table1.htm</vt:lpwstr>
      </vt:variant>
      <vt:variant>
        <vt:lpwstr/>
      </vt:variant>
      <vt:variant>
        <vt:i4>5308424</vt:i4>
      </vt:variant>
      <vt:variant>
        <vt:i4>0</vt:i4>
      </vt:variant>
      <vt:variant>
        <vt:i4>0</vt:i4>
      </vt:variant>
      <vt:variant>
        <vt:i4>5</vt:i4>
      </vt:variant>
      <vt:variant>
        <vt:lpwstr>https://www.cdc.gov/tb/statistics/default.htm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Parmer, John E. (CDC/DDID/NCHHSTP/DTE)</cp:lastModifiedBy>
  <cp:revision>13</cp:revision>
  <cp:lastPrinted>2020-02-07T18:37:00Z</cp:lastPrinted>
  <dcterms:created xsi:type="dcterms:W3CDTF">2020-04-30T14:47:00Z</dcterms:created>
  <dcterms:modified xsi:type="dcterms:W3CDTF">2020-05-11T14:53:00Z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y fmtid="{D5CDD505-2E9C-101B-9397-08002B2CF9AE}" pid="3" name="ContentTypeId">
    <vt:lpwstr>0x010100FB2577AF99B67D4294FFF2861B48D7A3</vt:lpwstr>
  </property>
</Properties>
</file>