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4238" w14:textId="4B99712F" w:rsidR="00EE5548" w:rsidRPr="00193849" w:rsidRDefault="000768A7" w:rsidP="0019384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31FC9">
        <w:rPr>
          <w:rFonts w:ascii="Times New Roman" w:hAnsi="Times New Roman" w:cs="Times New Roman"/>
          <w:b/>
          <w:sz w:val="28"/>
        </w:rPr>
        <w:t>Attachment A</w:t>
      </w:r>
      <w:r w:rsidR="0043784B" w:rsidRPr="00331FC9">
        <w:rPr>
          <w:rFonts w:ascii="Times New Roman" w:hAnsi="Times New Roman" w:cs="Times New Roman"/>
          <w:b/>
          <w:sz w:val="28"/>
        </w:rPr>
        <w:t>.</w:t>
      </w:r>
      <w:r w:rsidR="007B7361" w:rsidRPr="00331FC9">
        <w:rPr>
          <w:rFonts w:ascii="Times New Roman" w:hAnsi="Times New Roman" w:cs="Times New Roman"/>
          <w:b/>
          <w:sz w:val="28"/>
        </w:rPr>
        <w:t xml:space="preserve"> Study Population</w:t>
      </w:r>
    </w:p>
    <w:p w14:paraId="5E55B735" w14:textId="6C91DC95" w:rsidR="002752BA" w:rsidRDefault="002752BA" w:rsidP="00A5398E">
      <w:pPr>
        <w:pStyle w:val="TableHeading1"/>
        <w:tabs>
          <w:tab w:val="left" w:pos="2725"/>
        </w:tabs>
        <w:rPr>
          <w:rFonts w:cs="Times New Roman"/>
          <w:b/>
          <w:color w:val="000000" w:themeColor="text1"/>
        </w:rPr>
      </w:pPr>
      <w:r w:rsidRPr="002752BA">
        <w:rPr>
          <w:rFonts w:cs="Times New Roman"/>
          <w:b/>
          <w:color w:val="000000" w:themeColor="text1"/>
        </w:rPr>
        <w:t>(Discuss study population and explain how they will be selected/recruited.)</w:t>
      </w:r>
    </w:p>
    <w:p w14:paraId="6844C1CC" w14:textId="77777777" w:rsidR="002752BA" w:rsidRPr="002752BA" w:rsidRDefault="002752BA" w:rsidP="00A5398E">
      <w:pPr>
        <w:pStyle w:val="TableHeading1"/>
        <w:tabs>
          <w:tab w:val="left" w:pos="2725"/>
        </w:tabs>
        <w:rPr>
          <w:rFonts w:cs="Times New Roman"/>
          <w:b/>
          <w:color w:val="000000" w:themeColor="text1"/>
        </w:rPr>
      </w:pPr>
    </w:p>
    <w:p w14:paraId="66D13F5D" w14:textId="19625635" w:rsidR="00EE5548" w:rsidRPr="00193849" w:rsidRDefault="002752BA" w:rsidP="00A5398E">
      <w:pPr>
        <w:pStyle w:val="TableHeading1"/>
        <w:tabs>
          <w:tab w:val="left" w:pos="2725"/>
        </w:tabs>
        <w:rPr>
          <w:rFonts w:cs="Times New Roman"/>
          <w:color w:val="auto"/>
        </w:rPr>
      </w:pPr>
      <w:r>
        <w:rPr>
          <w:rFonts w:cs="Times New Roman"/>
          <w:b/>
          <w:color w:val="auto"/>
        </w:rPr>
        <w:t xml:space="preserve">Study population. </w:t>
      </w:r>
      <w:r w:rsidR="00193849" w:rsidRPr="00623D14">
        <w:rPr>
          <w:rFonts w:cs="Times New Roman"/>
          <w:color w:val="auto"/>
        </w:rPr>
        <w:t xml:space="preserve">Based on previous formative research related to the </w:t>
      </w:r>
      <w:r w:rsidR="00193849" w:rsidRPr="00623D14">
        <w:rPr>
          <w:rFonts w:cs="Times New Roman"/>
          <w:i/>
          <w:iCs/>
          <w:color w:val="auto"/>
        </w:rPr>
        <w:t xml:space="preserve">Get Ahead of Sepsis </w:t>
      </w:r>
      <w:r w:rsidR="00193849" w:rsidRPr="00623D14">
        <w:rPr>
          <w:rFonts w:cs="Times New Roman"/>
          <w:color w:val="auto"/>
        </w:rPr>
        <w:t xml:space="preserve">(GAOS) educational effort and CDC subject matter expert guidance, CDC has developed new or revised educational effort materials and is planning to develop additional educational effort materials for </w:t>
      </w:r>
      <w:r w:rsidR="00193849">
        <w:rPr>
          <w:rFonts w:cs="Times New Roman"/>
          <w:color w:val="auto"/>
        </w:rPr>
        <w:t>six</w:t>
      </w:r>
      <w:r w:rsidR="00193849" w:rsidRPr="00623D14">
        <w:rPr>
          <w:rFonts w:cs="Times New Roman"/>
          <w:color w:val="auto"/>
        </w:rPr>
        <w:t xml:space="preserve"> new </w:t>
      </w:r>
      <w:r w:rsidR="00193849">
        <w:rPr>
          <w:rFonts w:cs="Times New Roman"/>
          <w:color w:val="auto"/>
        </w:rPr>
        <w:t>consumer</w:t>
      </w:r>
      <w:r w:rsidR="00193849" w:rsidRPr="00623D14">
        <w:rPr>
          <w:rFonts w:cs="Times New Roman"/>
          <w:color w:val="auto"/>
        </w:rPr>
        <w:t xml:space="preserve"> audiences described in the table below.</w:t>
      </w:r>
    </w:p>
    <w:p w14:paraId="0B430863" w14:textId="077242AA" w:rsidR="007B7361" w:rsidRPr="000E0A6F" w:rsidRDefault="007B7361" w:rsidP="00A5398E">
      <w:pPr>
        <w:pStyle w:val="TableHeading1"/>
        <w:tabs>
          <w:tab w:val="left" w:pos="2725"/>
        </w:tabs>
        <w:rPr>
          <w:rFonts w:cs="Times New Roman"/>
          <w:b/>
          <w:color w:val="auto"/>
          <w:szCs w:val="22"/>
        </w:rPr>
      </w:pPr>
    </w:p>
    <w:tbl>
      <w:tblPr>
        <w:tblStyle w:val="GridTable4"/>
        <w:tblW w:w="4662" w:type="pct"/>
        <w:tblLayout w:type="fixed"/>
        <w:tblLook w:val="0420" w:firstRow="1" w:lastRow="0" w:firstColumn="0" w:lastColumn="0" w:noHBand="0" w:noVBand="1"/>
      </w:tblPr>
      <w:tblGrid>
        <w:gridCol w:w="1654"/>
        <w:gridCol w:w="3637"/>
        <w:gridCol w:w="3638"/>
      </w:tblGrid>
      <w:tr w:rsidR="00345C1F" w:rsidRPr="00CE1817" w14:paraId="657471EC" w14:textId="77777777" w:rsidTr="00117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1615" w:type="dxa"/>
            <w:hideMark/>
          </w:tcPr>
          <w:p w14:paraId="7B2BAFB1" w14:textId="392248BC" w:rsidR="00345C1F" w:rsidRPr="00CE1817" w:rsidRDefault="00345C1F" w:rsidP="00345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Consumer </w:t>
            </w:r>
            <w:r w:rsidRPr="00CE1817">
              <w:rPr>
                <w:rFonts w:ascii="Times New Roman" w:hAnsi="Times New Roman" w:cs="Times New Roman"/>
              </w:rPr>
              <w:t>Audience</w:t>
            </w:r>
          </w:p>
        </w:tc>
        <w:tc>
          <w:tcPr>
            <w:tcW w:w="3551" w:type="dxa"/>
          </w:tcPr>
          <w:p w14:paraId="4E6C64B7" w14:textId="30665DEA" w:rsidR="00345C1F" w:rsidRDefault="00345C1F" w:rsidP="00345C1F">
            <w:pPr>
              <w:rPr>
                <w:rFonts w:ascii="Times New Roman" w:hAnsi="Times New Roman" w:cs="Times New Roman"/>
              </w:rPr>
            </w:pPr>
            <w:r w:rsidRPr="00CE1817">
              <w:rPr>
                <w:rFonts w:ascii="Times New Roman" w:hAnsi="Times New Roman" w:cs="Times New Roman"/>
              </w:rPr>
              <w:t xml:space="preserve">The Why </w:t>
            </w:r>
          </w:p>
        </w:tc>
        <w:tc>
          <w:tcPr>
            <w:tcW w:w="3552" w:type="dxa"/>
            <w:hideMark/>
          </w:tcPr>
          <w:p w14:paraId="5600142F" w14:textId="30DAA157" w:rsidR="00345C1F" w:rsidRPr="00CE1817" w:rsidRDefault="00345C1F" w:rsidP="00345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Criteria</w:t>
            </w:r>
          </w:p>
        </w:tc>
      </w:tr>
      <w:tr w:rsidR="00345C1F" w:rsidRPr="00CE1817" w14:paraId="0FD20AE1" w14:textId="77777777" w:rsidTr="0019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15" w:type="dxa"/>
          </w:tcPr>
          <w:p w14:paraId="3F4344B9" w14:textId="25F5F796" w:rsidR="00345C1F" w:rsidRPr="00E538DE" w:rsidRDefault="00C76FCF" w:rsidP="00345C1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Women who care for a child 12 years or younger</w:t>
            </w:r>
          </w:p>
        </w:tc>
        <w:tc>
          <w:tcPr>
            <w:tcW w:w="3551" w:type="dxa"/>
          </w:tcPr>
          <w:p w14:paraId="32ACDDCD" w14:textId="33B0EEC7" w:rsidR="00345C1F" w:rsidRPr="00345C1F" w:rsidRDefault="00732D09" w:rsidP="00117349">
            <w:pPr>
              <w:pStyle w:val="Tablebulle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Make</w:t>
            </w:r>
            <w:r w:rsidR="00E643CB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medical decisions for their children who are at risk for sepsis, and infections that can lead to sepsis</w:t>
            </w:r>
          </w:p>
        </w:tc>
        <w:tc>
          <w:tcPr>
            <w:tcW w:w="3552" w:type="dxa"/>
            <w:hideMark/>
          </w:tcPr>
          <w:p w14:paraId="7D2C29AA" w14:textId="00F2F236" w:rsidR="00A824A4" w:rsidRPr="00A824A4" w:rsidRDefault="009C04E9" w:rsidP="00A824A4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 xml:space="preserve">Currently lives in </w:t>
            </w:r>
            <w:r w:rsidR="00A824A4">
              <w:rPr>
                <w:rFonts w:cs="Times New Roman"/>
              </w:rPr>
              <w:t>one of the GAOS target states</w:t>
            </w:r>
          </w:p>
          <w:p w14:paraId="5610925E" w14:textId="05E81EFB" w:rsidR="009C04E9" w:rsidRDefault="009C04E9" w:rsidP="00193849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Female</w:t>
            </w:r>
          </w:p>
          <w:p w14:paraId="20CF007D" w14:textId="4B8F5DDC" w:rsidR="00345C1F" w:rsidRDefault="00337A3F" w:rsidP="00193849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Currently a day-to-day caregiver for and helping make healthcare decisions for a child 12 years old or younger</w:t>
            </w:r>
          </w:p>
          <w:p w14:paraId="6F64C0C6" w14:textId="77777777" w:rsidR="00337A3F" w:rsidRDefault="00337A3F" w:rsidP="00193849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18-64 years old</w:t>
            </w:r>
          </w:p>
          <w:p w14:paraId="001BFE97" w14:textId="24602496" w:rsidR="00337A3F" w:rsidRDefault="009C04E9" w:rsidP="00193849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Speaks and reads in English at a level necessary for participation</w:t>
            </w:r>
          </w:p>
          <w:p w14:paraId="12B04CD2" w14:textId="2CEE7FB3" w:rsidR="009C04E9" w:rsidRPr="009C04E9" w:rsidRDefault="009C04E9" w:rsidP="009C04E9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 xml:space="preserve">Does NOT work in the healthcare field as a healthcare </w:t>
            </w:r>
            <w:r w:rsidR="00A62B28">
              <w:rPr>
                <w:rFonts w:cs="Times New Roman"/>
              </w:rPr>
              <w:t>professional</w:t>
            </w:r>
            <w:r>
              <w:rPr>
                <w:rFonts w:cs="Times New Roman"/>
              </w:rPr>
              <w:t>, paramedical professional, or health educator</w:t>
            </w:r>
          </w:p>
        </w:tc>
      </w:tr>
      <w:tr w:rsidR="00117349" w:rsidRPr="00CE1817" w14:paraId="27239D29" w14:textId="77777777" w:rsidTr="00193849">
        <w:trPr>
          <w:trHeight w:val="20"/>
        </w:trPr>
        <w:tc>
          <w:tcPr>
            <w:tcW w:w="1615" w:type="dxa"/>
          </w:tcPr>
          <w:p w14:paraId="28333B70" w14:textId="0A8C72D3" w:rsidR="00117349" w:rsidRPr="00E538DE" w:rsidRDefault="00C76FCF" w:rsidP="00282E50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Women who care for an aging parent aged 65 years or older</w:t>
            </w:r>
          </w:p>
        </w:tc>
        <w:tc>
          <w:tcPr>
            <w:tcW w:w="3551" w:type="dxa"/>
          </w:tcPr>
          <w:p w14:paraId="507C083C" w14:textId="6AB15E38" w:rsidR="00117349" w:rsidRPr="00CE1817" w:rsidRDefault="00732D09" w:rsidP="00732D09">
            <w:pPr>
              <w:pStyle w:val="Tablebulle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Make</w:t>
            </w:r>
            <w:r w:rsidR="00E643CB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medical decisions for their aging parents who are at risk for sepsis, and infections that can lead to sepsis</w:t>
            </w:r>
          </w:p>
        </w:tc>
        <w:tc>
          <w:tcPr>
            <w:tcW w:w="3552" w:type="dxa"/>
          </w:tcPr>
          <w:p w14:paraId="4B1FC063" w14:textId="1B7BDD89" w:rsidR="009C04E9" w:rsidRDefault="009C04E9" w:rsidP="009C04E9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Currently lives in one of the GAOS target states</w:t>
            </w:r>
          </w:p>
          <w:p w14:paraId="58454291" w14:textId="77777777" w:rsidR="0051083F" w:rsidRDefault="0051083F" w:rsidP="0051083F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Female</w:t>
            </w:r>
          </w:p>
          <w:p w14:paraId="61123E92" w14:textId="7E12585B" w:rsidR="00337A3F" w:rsidRDefault="00337A3F" w:rsidP="00337A3F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Currently a day-to-day caregiver for and helping make healthcare decisions for an aging parent 65 years or older</w:t>
            </w:r>
          </w:p>
          <w:p w14:paraId="022A770B" w14:textId="77777777" w:rsidR="00117349" w:rsidRDefault="00337A3F" w:rsidP="00337A3F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18-64 years old</w:t>
            </w:r>
          </w:p>
          <w:p w14:paraId="2CA39E6F" w14:textId="77777777" w:rsidR="00337A3F" w:rsidRDefault="0051083F" w:rsidP="00337A3F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Speaks and reads in English at a level necessary for participation</w:t>
            </w:r>
          </w:p>
          <w:p w14:paraId="03993219" w14:textId="2BADC828" w:rsidR="003F17FD" w:rsidRPr="00345C1F" w:rsidRDefault="003F17FD" w:rsidP="00337A3F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 xml:space="preserve">Does NOT work in the healthcare field as a healthcare </w:t>
            </w:r>
            <w:r w:rsidR="00A62B28">
              <w:rPr>
                <w:rFonts w:cs="Times New Roman"/>
              </w:rPr>
              <w:t>professional</w:t>
            </w:r>
            <w:r>
              <w:rPr>
                <w:rFonts w:cs="Times New Roman"/>
              </w:rPr>
              <w:t>, paramedical professional, or health educator</w:t>
            </w:r>
          </w:p>
        </w:tc>
      </w:tr>
      <w:tr w:rsidR="00345C1F" w:rsidRPr="00CE1817" w14:paraId="373D8450" w14:textId="77777777" w:rsidTr="0019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15" w:type="dxa"/>
          </w:tcPr>
          <w:p w14:paraId="07F81E74" w14:textId="3D478E11" w:rsidR="00345C1F" w:rsidRPr="00E538DE" w:rsidRDefault="00C76FCF" w:rsidP="00345C1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Women who primarily speak Spanish</w:t>
            </w:r>
          </w:p>
        </w:tc>
        <w:tc>
          <w:tcPr>
            <w:tcW w:w="3551" w:type="dxa"/>
          </w:tcPr>
          <w:p w14:paraId="73E4C698" w14:textId="352C94EE" w:rsidR="00345C1F" w:rsidRPr="00CE1817" w:rsidRDefault="00732D09" w:rsidP="00117349">
            <w:pPr>
              <w:pStyle w:val="Tablebulle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Make</w:t>
            </w:r>
            <w:r w:rsidR="00E643CB">
              <w:rPr>
                <w:rFonts w:cs="Times New Roman"/>
              </w:rPr>
              <w:t>s</w:t>
            </w:r>
            <w:r>
              <w:rPr>
                <w:rFonts w:cs="Times New Roman"/>
              </w:rPr>
              <w:t xml:space="preserve"> medical decisions for their children and/or aging parents who are at risk for sepsis, and infections that can lead to sepsis</w:t>
            </w:r>
          </w:p>
        </w:tc>
        <w:tc>
          <w:tcPr>
            <w:tcW w:w="3552" w:type="dxa"/>
          </w:tcPr>
          <w:p w14:paraId="28A7195E" w14:textId="35059B5D" w:rsidR="009C04E9" w:rsidRDefault="009C04E9" w:rsidP="009C04E9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Currently lives in one of the GAOS target states</w:t>
            </w:r>
          </w:p>
          <w:p w14:paraId="13D3359C" w14:textId="77777777" w:rsidR="0051083F" w:rsidRDefault="0051083F" w:rsidP="0051083F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Female</w:t>
            </w:r>
          </w:p>
          <w:p w14:paraId="6F962E8E" w14:textId="79EE473D" w:rsidR="00337A3F" w:rsidRDefault="0051083F" w:rsidP="00193849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Hispanic/Latina</w:t>
            </w:r>
          </w:p>
          <w:p w14:paraId="2816B377" w14:textId="7B9A7562" w:rsidR="00345C1F" w:rsidRDefault="00337A3F" w:rsidP="00193849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Currently a day-to-day caregiver for and helping make healthcare decisions for a child 12 years old or younger OR an aging parent 65 years or older</w:t>
            </w:r>
          </w:p>
          <w:p w14:paraId="6D87BC92" w14:textId="77777777" w:rsidR="00337A3F" w:rsidRDefault="00337A3F" w:rsidP="00337A3F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18-64 years old</w:t>
            </w:r>
          </w:p>
          <w:p w14:paraId="00BC9443" w14:textId="13AF6468" w:rsidR="00337A3F" w:rsidRDefault="00337A3F" w:rsidP="009D75D3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Spanish is preferred lang</w:t>
            </w:r>
            <w:r w:rsidR="009D75D3">
              <w:rPr>
                <w:rFonts w:cs="Times New Roman"/>
              </w:rPr>
              <w:t>uage spoken with family/friends</w:t>
            </w:r>
          </w:p>
          <w:p w14:paraId="4AABA546" w14:textId="1625A8AC" w:rsidR="009D75D3" w:rsidRDefault="009D75D3" w:rsidP="009D75D3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>Speaks and reads in Spanish at a level necessary for participation</w:t>
            </w:r>
          </w:p>
          <w:p w14:paraId="54B4EAE8" w14:textId="0B1DE535" w:rsidR="009D75D3" w:rsidRPr="009D75D3" w:rsidRDefault="009D75D3" w:rsidP="009D75D3">
            <w:pPr>
              <w:pStyle w:val="Tablebullet"/>
              <w:ind w:left="288" w:hanging="288"/>
              <w:rPr>
                <w:rFonts w:cs="Times New Roman"/>
              </w:rPr>
            </w:pPr>
            <w:r>
              <w:rPr>
                <w:rFonts w:cs="Times New Roman"/>
              </w:rPr>
              <w:t xml:space="preserve">Does NOT work in the healthcare field as a healthcare </w:t>
            </w:r>
            <w:r w:rsidR="00A62B28">
              <w:rPr>
                <w:rFonts w:cs="Times New Roman"/>
              </w:rPr>
              <w:t>professional</w:t>
            </w:r>
            <w:r>
              <w:rPr>
                <w:rFonts w:cs="Times New Roman"/>
              </w:rPr>
              <w:t>, paramedical professional, or health educator</w:t>
            </w:r>
          </w:p>
        </w:tc>
      </w:tr>
      <w:tr w:rsidR="00345C1F" w:rsidRPr="00CE1817" w14:paraId="17CAF046" w14:textId="77777777" w:rsidTr="0019384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0C6F183" w14:textId="0EFD2CBE" w:rsidR="00345C1F" w:rsidRPr="00CE1817" w:rsidRDefault="00C76FCF" w:rsidP="00345C1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 aged 65 years or older, with one or more chronic conditions</w:t>
            </w:r>
          </w:p>
        </w:tc>
        <w:tc>
          <w:tcPr>
            <w:tcW w:w="3551" w:type="dxa"/>
          </w:tcPr>
          <w:p w14:paraId="176AFF63" w14:textId="0A3A4A66" w:rsidR="009C04E9" w:rsidRDefault="009C04E9" w:rsidP="009C04E9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Person at high risk of sepsis, and infections that can lead to sepsis</w:t>
            </w:r>
          </w:p>
          <w:p w14:paraId="7CBD0605" w14:textId="283F173B" w:rsidR="00345C1F" w:rsidRPr="00CE1817" w:rsidRDefault="00345C1F" w:rsidP="00E643CB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552" w:type="dxa"/>
          </w:tcPr>
          <w:p w14:paraId="6504B344" w14:textId="04C63D8A" w:rsidR="009C04E9" w:rsidRDefault="009C04E9" w:rsidP="009C04E9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Currently lives in one of the GAOS target states</w:t>
            </w:r>
          </w:p>
          <w:p w14:paraId="44338C8F" w14:textId="55CFD85D" w:rsidR="0051083F" w:rsidRDefault="0051083F" w:rsidP="009C04E9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Male</w:t>
            </w:r>
          </w:p>
          <w:p w14:paraId="2AA0BEAC" w14:textId="20C12928" w:rsidR="00345C1F" w:rsidRDefault="00337A3F" w:rsidP="00193849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65+ years old</w:t>
            </w:r>
          </w:p>
          <w:p w14:paraId="287F8252" w14:textId="19E612EE" w:rsidR="00337A3F" w:rsidRDefault="00337A3F" w:rsidP="00193849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Diagnosed </w:t>
            </w:r>
            <w:r w:rsidR="00191FFD">
              <w:rPr>
                <w:rFonts w:cs="Times New Roman"/>
              </w:rPr>
              <w:t xml:space="preserve">by a healthcare professional </w:t>
            </w:r>
            <w:r>
              <w:rPr>
                <w:rFonts w:cs="Times New Roman"/>
              </w:rPr>
              <w:t>with one or more chronic medical conditions or diseases</w:t>
            </w:r>
          </w:p>
          <w:p w14:paraId="0D5CE22B" w14:textId="77777777" w:rsidR="0051083F" w:rsidRDefault="0051083F" w:rsidP="0051083F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Speaks and reads in English at a level necessary for participation</w:t>
            </w:r>
          </w:p>
          <w:p w14:paraId="4B2C25E0" w14:textId="2A2B315D" w:rsidR="00282928" w:rsidRPr="0051083F" w:rsidRDefault="00282928" w:rsidP="00282928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Does NOT work in the healthcare field as a healthcare </w:t>
            </w:r>
            <w:r w:rsidR="00A62B28">
              <w:rPr>
                <w:rFonts w:cs="Times New Roman"/>
              </w:rPr>
              <w:t>professional</w:t>
            </w:r>
            <w:r>
              <w:rPr>
                <w:rFonts w:cs="Times New Roman"/>
              </w:rPr>
              <w:t>, paramedical professional, or health educator</w:t>
            </w:r>
          </w:p>
        </w:tc>
      </w:tr>
      <w:tr w:rsidR="00C76FCF" w:rsidRPr="00CE1817" w14:paraId="63F87A12" w14:textId="77777777" w:rsidTr="0019384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FE9B68E" w14:textId="4C821AC2" w:rsidR="00C76FCF" w:rsidRDefault="00C76FCF" w:rsidP="00345C1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Cancer patients and their caregivers</w:t>
            </w:r>
          </w:p>
        </w:tc>
        <w:tc>
          <w:tcPr>
            <w:tcW w:w="3551" w:type="dxa"/>
          </w:tcPr>
          <w:p w14:paraId="014F2F85" w14:textId="11AF6CFB" w:rsidR="00C76FCF" w:rsidRDefault="009C04E9" w:rsidP="00E643CB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Person with cancer/making medical decisions for cancer patient who is at </w:t>
            </w:r>
            <w:r w:rsidR="00732D09">
              <w:rPr>
                <w:rFonts w:cs="Times New Roman"/>
              </w:rPr>
              <w:t>high risk of sepsis, and infections that can lead to sepsis</w:t>
            </w:r>
          </w:p>
          <w:p w14:paraId="2923D437" w14:textId="77777777" w:rsidR="009C04E9" w:rsidRDefault="009C04E9" w:rsidP="00E643CB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340D2F3E" w14:textId="1DAD9509" w:rsidR="009C04E9" w:rsidRPr="00CE1817" w:rsidRDefault="009C04E9" w:rsidP="00E643CB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552" w:type="dxa"/>
          </w:tcPr>
          <w:p w14:paraId="2772242D" w14:textId="77777777" w:rsidR="009C04E9" w:rsidRDefault="009C04E9" w:rsidP="009C04E9">
            <w:pPr>
              <w:pStyle w:val="Tablebullet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Currently lives in one of the GAOS target states</w:t>
            </w:r>
          </w:p>
          <w:p w14:paraId="0E4A5CFD" w14:textId="7BA40B9B" w:rsidR="00C76FCF" w:rsidRDefault="00337A3F" w:rsidP="00193849">
            <w:pPr>
              <w:pStyle w:val="Tablebullet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Diagnosed with Stage I-III cancer by a healthcare </w:t>
            </w:r>
            <w:r w:rsidR="00A62B28">
              <w:rPr>
                <w:rFonts w:cs="Times New Roman"/>
              </w:rPr>
              <w:t>professional</w:t>
            </w:r>
            <w:r>
              <w:rPr>
                <w:rFonts w:cs="Times New Roman"/>
              </w:rPr>
              <w:t xml:space="preserve"> and received chemotherapy and/or radiation treatment within the past 3 years OR currently a day-to-day caregiver for cancer patient described above</w:t>
            </w:r>
          </w:p>
          <w:p w14:paraId="74701D8E" w14:textId="7BEC02B0" w:rsidR="00337A3F" w:rsidRDefault="00337A3F" w:rsidP="00193849">
            <w:pPr>
              <w:pStyle w:val="Tablebullet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18-64 years old</w:t>
            </w:r>
          </w:p>
          <w:p w14:paraId="2830180B" w14:textId="1AC65AB8" w:rsidR="0075738C" w:rsidRDefault="0075738C" w:rsidP="00193849">
            <w:pPr>
              <w:pStyle w:val="Tablebullet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Has access to a phone, computer, and reliable Internet to participate in the discussion</w:t>
            </w:r>
          </w:p>
          <w:p w14:paraId="4693056F" w14:textId="0B8794B2" w:rsidR="0075738C" w:rsidRDefault="0075738C" w:rsidP="00193849">
            <w:pPr>
              <w:pStyle w:val="Tablebullet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Has access to a webcam or a computer where they can establish a secure video connection (</w:t>
            </w:r>
            <w:r w:rsidRPr="0075738C">
              <w:rPr>
                <w:rFonts w:cs="Times New Roman"/>
                <w:i/>
              </w:rPr>
              <w:t>caregivers only</w:t>
            </w:r>
            <w:r>
              <w:rPr>
                <w:rFonts w:cs="Times New Roman"/>
              </w:rPr>
              <w:t>)</w:t>
            </w:r>
          </w:p>
          <w:p w14:paraId="043867E9" w14:textId="77777777" w:rsidR="00337A3F" w:rsidRDefault="0051083F" w:rsidP="00193849">
            <w:pPr>
              <w:pStyle w:val="Tablebullet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Speaks and reads in English at a level necessary for participation</w:t>
            </w:r>
          </w:p>
          <w:p w14:paraId="78DA2633" w14:textId="39E5C9F6" w:rsidR="00282928" w:rsidRPr="00193849" w:rsidRDefault="00282928" w:rsidP="00193849">
            <w:pPr>
              <w:pStyle w:val="Tablebullet"/>
              <w:ind w:left="288" w:hanging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Does NOT work in the healthcare field as a healthcare </w:t>
            </w:r>
            <w:r w:rsidR="00A62B28">
              <w:rPr>
                <w:rFonts w:cs="Times New Roman"/>
              </w:rPr>
              <w:t>professional</w:t>
            </w:r>
            <w:r>
              <w:rPr>
                <w:rFonts w:cs="Times New Roman"/>
              </w:rPr>
              <w:t>, paramedical professional, or health educator</w:t>
            </w:r>
          </w:p>
        </w:tc>
      </w:tr>
      <w:tr w:rsidR="00C76FCF" w:rsidRPr="00CE1817" w14:paraId="7971D189" w14:textId="77777777" w:rsidTr="0019384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25BF642" w14:textId="467E1C96" w:rsidR="00C76FCF" w:rsidRDefault="00C76FCF" w:rsidP="00345C1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Patients who have survived sepsis and their caregivers</w:t>
            </w:r>
          </w:p>
        </w:tc>
        <w:tc>
          <w:tcPr>
            <w:tcW w:w="3551" w:type="dxa"/>
          </w:tcPr>
          <w:p w14:paraId="7A92B842" w14:textId="7BF64844" w:rsidR="009C04E9" w:rsidRDefault="009C04E9" w:rsidP="009C04E9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Sepsis survivor/making medical decisions for sepsis survivor who is at high risk of sepsis, and infections that can lead to sepsis</w:t>
            </w:r>
          </w:p>
          <w:p w14:paraId="0D0320EA" w14:textId="1673FBE2" w:rsidR="00C76FCF" w:rsidRPr="00CE1817" w:rsidRDefault="00C76FCF" w:rsidP="00732D09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552" w:type="dxa"/>
          </w:tcPr>
          <w:p w14:paraId="202CFA91" w14:textId="77777777" w:rsidR="009C04E9" w:rsidRDefault="009C04E9" w:rsidP="009C04E9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Currently lives in one of the GAOS target states</w:t>
            </w:r>
          </w:p>
          <w:p w14:paraId="3C0E4900" w14:textId="0D0BAC85" w:rsidR="00C76FCF" w:rsidRDefault="00337A3F" w:rsidP="00193849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Diagnosed with sepsis within past 5 years OR currently a day-to-day caregiver for patient who survived sepsis within past 5 years</w:t>
            </w:r>
          </w:p>
          <w:p w14:paraId="7BAABF46" w14:textId="794D3F4B" w:rsidR="00337A3F" w:rsidRDefault="00337A3F" w:rsidP="00193849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18-64 years old</w:t>
            </w:r>
          </w:p>
          <w:p w14:paraId="238228D8" w14:textId="708064F2" w:rsidR="0075738C" w:rsidRDefault="0075738C" w:rsidP="00193849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Has access to a phone, computer, and reliable Internet to participate in the discussion</w:t>
            </w:r>
          </w:p>
          <w:p w14:paraId="44453C69" w14:textId="77777777" w:rsidR="00F8148B" w:rsidRDefault="00F8148B" w:rsidP="00F8148B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Has access to a webcam or a computer where they can establish a secure video connection (</w:t>
            </w:r>
            <w:r w:rsidRPr="0075738C">
              <w:rPr>
                <w:rFonts w:cs="Times New Roman"/>
                <w:i/>
              </w:rPr>
              <w:t>caregivers only</w:t>
            </w:r>
            <w:r>
              <w:rPr>
                <w:rFonts w:cs="Times New Roman"/>
              </w:rPr>
              <w:t>)</w:t>
            </w:r>
          </w:p>
          <w:p w14:paraId="59DDEE1D" w14:textId="77777777" w:rsidR="00337A3F" w:rsidRDefault="0051083F" w:rsidP="00193849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Speaks and reads in English at a level necessary for participation</w:t>
            </w:r>
          </w:p>
          <w:p w14:paraId="4C1269CE" w14:textId="6FB0A854" w:rsidR="00282928" w:rsidRPr="00193849" w:rsidRDefault="00282928" w:rsidP="00193849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Does NOT work in the healthcare field as a healthcare </w:t>
            </w:r>
            <w:r w:rsidR="00A62B28">
              <w:rPr>
                <w:rFonts w:cs="Times New Roman"/>
              </w:rPr>
              <w:t>professional</w:t>
            </w:r>
            <w:r>
              <w:rPr>
                <w:rFonts w:cs="Times New Roman"/>
              </w:rPr>
              <w:t>, paramedical professional, or health educator</w:t>
            </w:r>
          </w:p>
        </w:tc>
      </w:tr>
    </w:tbl>
    <w:p w14:paraId="6F32C779" w14:textId="77777777" w:rsidR="00084A70" w:rsidRDefault="00084A70" w:rsidP="00290109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</w:pPr>
    </w:p>
    <w:p w14:paraId="4571C3AB" w14:textId="77777777" w:rsidR="005F260D" w:rsidRDefault="005F260D" w:rsidP="005F260D">
      <w:pPr>
        <w:pStyle w:val="TableHeading1"/>
        <w:numPr>
          <w:ilvl w:val="0"/>
          <w:numId w:val="21"/>
        </w:numPr>
        <w:tabs>
          <w:tab w:val="left" w:pos="2725"/>
        </w:tabs>
        <w:rPr>
          <w:rFonts w:cs="Times New Roman"/>
          <w:color w:val="auto"/>
          <w:szCs w:val="22"/>
        </w:rPr>
        <w:sectPr w:rsidR="005F260D" w:rsidSect="00331FC9">
          <w:headerReference w:type="default" r:id="rId11"/>
          <w:footerReference w:type="default" r:id="rId12"/>
          <w:pgSz w:w="12240" w:h="15840"/>
          <w:pgMar w:top="1440" w:right="1440" w:bottom="1440" w:left="1440" w:header="576" w:footer="576" w:gutter="0"/>
          <w:cols w:space="720"/>
          <w:docGrid w:linePitch="360"/>
        </w:sectPr>
      </w:pPr>
    </w:p>
    <w:p w14:paraId="301C4043" w14:textId="2014DAC2" w:rsidR="00193849" w:rsidRDefault="00193849" w:rsidP="00C76FCF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</w:pPr>
      <w:r w:rsidRPr="00341D4E">
        <w:rPr>
          <w:rFonts w:cs="Times New Roman"/>
          <w:color w:val="auto"/>
        </w:rPr>
        <w:t xml:space="preserve">The </w:t>
      </w:r>
      <w:r w:rsidRPr="3282B94A">
        <w:rPr>
          <w:rFonts w:cs="Times New Roman"/>
          <w:i/>
          <w:iCs/>
          <w:color w:val="auto"/>
        </w:rPr>
        <w:t xml:space="preserve">Get Ahead of Sepsis </w:t>
      </w:r>
      <w:r>
        <w:rPr>
          <w:rFonts w:cs="Times New Roman"/>
          <w:color w:val="auto"/>
        </w:rPr>
        <w:t>educational effort</w:t>
      </w:r>
      <w:r w:rsidRPr="00341D4E">
        <w:rPr>
          <w:rFonts w:cs="Times New Roman"/>
          <w:color w:val="auto"/>
        </w:rPr>
        <w:t xml:space="preserve"> targets </w:t>
      </w:r>
      <w:r>
        <w:rPr>
          <w:rFonts w:cs="Times New Roman"/>
          <w:color w:val="auto"/>
        </w:rPr>
        <w:t xml:space="preserve">consumers in </w:t>
      </w:r>
      <w:r w:rsidRPr="00341D4E">
        <w:rPr>
          <w:rFonts w:cs="Times New Roman"/>
          <w:color w:val="auto"/>
        </w:rPr>
        <w:t xml:space="preserve">the </w:t>
      </w:r>
      <w:r>
        <w:rPr>
          <w:rFonts w:cs="Times New Roman"/>
          <w:color w:val="auto"/>
        </w:rPr>
        <w:t xml:space="preserve">following </w:t>
      </w:r>
      <w:r w:rsidRPr="00341D4E">
        <w:rPr>
          <w:rFonts w:cs="Times New Roman"/>
          <w:color w:val="auto"/>
        </w:rPr>
        <w:t xml:space="preserve">states: </w:t>
      </w:r>
      <w:r>
        <w:rPr>
          <w:rFonts w:cs="Times New Roman"/>
          <w:color w:val="auto"/>
        </w:rPr>
        <w:t>Illinois, Louisiana, Mississippi, New Jersey, New York, Ohio, Pennsylvania, Tennessee, and West Virginia</w:t>
      </w:r>
      <w:r w:rsidRPr="00341D4E">
        <w:rPr>
          <w:rFonts w:cs="Times New Roman"/>
          <w:color w:val="auto"/>
        </w:rPr>
        <w:t>.</w:t>
      </w:r>
      <w:r w:rsidR="008D188D">
        <w:rPr>
          <w:rFonts w:cs="Times New Roman"/>
          <w:color w:val="auto"/>
        </w:rPr>
        <w:t xml:space="preserve"> </w:t>
      </w:r>
    </w:p>
    <w:p w14:paraId="582AFDC2" w14:textId="77777777" w:rsidR="00C76FCF" w:rsidRDefault="00C76FCF" w:rsidP="00C76FCF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</w:pPr>
    </w:p>
    <w:p w14:paraId="101A4960" w14:textId="3EAF0621" w:rsidR="004573AD" w:rsidRPr="0072497E" w:rsidRDefault="00290109" w:rsidP="0072497E">
      <w:pPr>
        <w:pStyle w:val="TableHeading1"/>
        <w:tabs>
          <w:tab w:val="left" w:pos="2725"/>
        </w:tabs>
        <w:spacing w:after="1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In addition, the </w:t>
      </w:r>
      <w:r w:rsidR="00193849">
        <w:rPr>
          <w:rFonts w:cs="Times New Roman"/>
          <w:i/>
          <w:color w:val="auto"/>
          <w:szCs w:val="22"/>
        </w:rPr>
        <w:t>GAOS</w:t>
      </w:r>
      <w:r>
        <w:rPr>
          <w:rFonts w:cs="Times New Roman"/>
          <w:i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 xml:space="preserve">educational effort targets Spanish-language audiences in Florida, Georgia, and Texas. </w:t>
      </w:r>
    </w:p>
    <w:p w14:paraId="4FD151DB" w14:textId="77777777" w:rsidR="004573AD" w:rsidRDefault="001602C8" w:rsidP="00E53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table </w:t>
      </w:r>
      <w:r w:rsidR="00AF3914">
        <w:rPr>
          <w:rFonts w:ascii="Times New Roman" w:hAnsi="Times New Roman" w:cs="Times New Roman"/>
        </w:rPr>
        <w:t xml:space="preserve">depicts the </w:t>
      </w:r>
      <w:r>
        <w:rPr>
          <w:rFonts w:ascii="Times New Roman" w:hAnsi="Times New Roman" w:cs="Times New Roman"/>
        </w:rPr>
        <w:t>propose</w:t>
      </w:r>
      <w:r w:rsidR="00AF391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AF3914">
        <w:rPr>
          <w:rFonts w:ascii="Times New Roman" w:hAnsi="Times New Roman" w:cs="Times New Roman"/>
        </w:rPr>
        <w:t>locations for conducting focus groups with</w:t>
      </w:r>
      <w:r w:rsidR="004573AD">
        <w:rPr>
          <w:rFonts w:ascii="Times New Roman" w:hAnsi="Times New Roman" w:cs="Times New Roman"/>
        </w:rPr>
        <w:t xml:space="preserve"> the above consumer audiences</w:t>
      </w:r>
      <w:r w:rsidR="00AF3914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1143"/>
        <w:gridCol w:w="1143"/>
        <w:gridCol w:w="1143"/>
        <w:gridCol w:w="1143"/>
        <w:gridCol w:w="1143"/>
        <w:gridCol w:w="1144"/>
      </w:tblGrid>
      <w:tr w:rsidR="009F0D41" w:rsidRPr="00193849" w14:paraId="693BEF87" w14:textId="77777777" w:rsidTr="005E75B0">
        <w:trPr>
          <w:cantSplit/>
          <w:trHeight w:val="2780"/>
        </w:trPr>
        <w:tc>
          <w:tcPr>
            <w:tcW w:w="2491" w:type="dxa"/>
            <w:shd w:val="clear" w:color="auto" w:fill="000000" w:themeFill="text1"/>
            <w:vAlign w:val="center"/>
          </w:tcPr>
          <w:p w14:paraId="71125B63" w14:textId="56A1AA5F" w:rsidR="00193849" w:rsidRPr="00193849" w:rsidRDefault="00193849" w:rsidP="005E75B0">
            <w:pPr>
              <w:pStyle w:val="TableHeading1"/>
              <w:tabs>
                <w:tab w:val="left" w:pos="2725"/>
              </w:tabs>
              <w:rPr>
                <w:rFonts w:cs="Times New Roman"/>
                <w:b/>
                <w:color w:val="auto"/>
                <w:szCs w:val="24"/>
              </w:rPr>
            </w:pPr>
            <w:r w:rsidRPr="00193849">
              <w:rPr>
                <w:rFonts w:cs="Times New Roman"/>
                <w:b/>
                <w:color w:val="auto"/>
                <w:szCs w:val="24"/>
              </w:rPr>
              <w:t>Proposed Focus Group Locations</w:t>
            </w:r>
          </w:p>
        </w:tc>
        <w:tc>
          <w:tcPr>
            <w:tcW w:w="1143" w:type="dxa"/>
            <w:shd w:val="clear" w:color="auto" w:fill="000000" w:themeFill="text1"/>
            <w:textDirection w:val="btLr"/>
            <w:vAlign w:val="center"/>
          </w:tcPr>
          <w:p w14:paraId="6848CE03" w14:textId="63C74A96" w:rsidR="00193849" w:rsidRPr="00193849" w:rsidRDefault="00193849" w:rsidP="005E75B0">
            <w:pPr>
              <w:pStyle w:val="TableHeading1"/>
              <w:tabs>
                <w:tab w:val="left" w:pos="2725"/>
              </w:tabs>
              <w:ind w:left="113" w:right="113"/>
              <w:rPr>
                <w:rFonts w:cs="Times New Roman"/>
                <w:b/>
                <w:color w:val="auto"/>
                <w:szCs w:val="24"/>
              </w:rPr>
            </w:pPr>
            <w:r w:rsidRPr="00193849">
              <w:rPr>
                <w:rFonts w:cs="Times New Roman"/>
                <w:b/>
                <w:color w:val="auto"/>
                <w:szCs w:val="24"/>
              </w:rPr>
              <w:t>Women who care for a child 12 years or younger</w:t>
            </w:r>
          </w:p>
        </w:tc>
        <w:tc>
          <w:tcPr>
            <w:tcW w:w="1143" w:type="dxa"/>
            <w:shd w:val="clear" w:color="auto" w:fill="000000" w:themeFill="text1"/>
            <w:textDirection w:val="btLr"/>
            <w:vAlign w:val="center"/>
          </w:tcPr>
          <w:p w14:paraId="4C143C67" w14:textId="2352EDC9" w:rsidR="00193849" w:rsidRPr="009F0D41" w:rsidRDefault="00193849" w:rsidP="005E75B0">
            <w:pPr>
              <w:pStyle w:val="TableHeading1"/>
              <w:tabs>
                <w:tab w:val="left" w:pos="2725"/>
              </w:tabs>
              <w:ind w:left="113" w:right="113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b/>
                <w:color w:val="auto"/>
                <w:szCs w:val="24"/>
              </w:rPr>
              <w:t>Women who care for an aging parent aged 65 years or older</w:t>
            </w:r>
          </w:p>
        </w:tc>
        <w:tc>
          <w:tcPr>
            <w:tcW w:w="1143" w:type="dxa"/>
            <w:shd w:val="clear" w:color="auto" w:fill="000000" w:themeFill="text1"/>
            <w:textDirection w:val="btLr"/>
            <w:vAlign w:val="center"/>
          </w:tcPr>
          <w:p w14:paraId="3F5E2A2A" w14:textId="0CD8909A" w:rsidR="00193849" w:rsidRPr="009F0D41" w:rsidRDefault="00193849" w:rsidP="005E75B0">
            <w:pPr>
              <w:pStyle w:val="TableHeading1"/>
              <w:tabs>
                <w:tab w:val="left" w:pos="2725"/>
              </w:tabs>
              <w:ind w:left="113" w:right="113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b/>
                <w:color w:val="auto"/>
                <w:szCs w:val="24"/>
              </w:rPr>
              <w:t>Women who primarily speak Spanish</w:t>
            </w:r>
          </w:p>
        </w:tc>
        <w:tc>
          <w:tcPr>
            <w:tcW w:w="1143" w:type="dxa"/>
            <w:shd w:val="clear" w:color="auto" w:fill="000000" w:themeFill="text1"/>
            <w:textDirection w:val="btLr"/>
            <w:vAlign w:val="center"/>
          </w:tcPr>
          <w:p w14:paraId="1A845292" w14:textId="01E8785A" w:rsidR="00193849" w:rsidRPr="00193849" w:rsidRDefault="00193849" w:rsidP="005E75B0">
            <w:pPr>
              <w:pStyle w:val="TableHeading1"/>
              <w:tabs>
                <w:tab w:val="left" w:pos="2725"/>
              </w:tabs>
              <w:ind w:left="113" w:right="113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Men aged 65 years or older, with one or more chronic conditions</w:t>
            </w:r>
          </w:p>
        </w:tc>
        <w:tc>
          <w:tcPr>
            <w:tcW w:w="1143" w:type="dxa"/>
            <w:shd w:val="clear" w:color="auto" w:fill="000000" w:themeFill="text1"/>
            <w:textDirection w:val="btLr"/>
            <w:vAlign w:val="center"/>
          </w:tcPr>
          <w:p w14:paraId="61605F30" w14:textId="7D969A9C" w:rsidR="00193849" w:rsidRPr="00193849" w:rsidRDefault="00193849" w:rsidP="005E75B0">
            <w:pPr>
              <w:pStyle w:val="TableHeading1"/>
              <w:tabs>
                <w:tab w:val="left" w:pos="2725"/>
              </w:tabs>
              <w:ind w:left="113" w:right="113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Cancer patients and their caregivers</w:t>
            </w:r>
          </w:p>
        </w:tc>
        <w:tc>
          <w:tcPr>
            <w:tcW w:w="1144" w:type="dxa"/>
            <w:shd w:val="clear" w:color="auto" w:fill="000000" w:themeFill="text1"/>
            <w:textDirection w:val="btLr"/>
            <w:vAlign w:val="center"/>
          </w:tcPr>
          <w:p w14:paraId="49309E76" w14:textId="589CF7DB" w:rsidR="00193849" w:rsidRPr="00193849" w:rsidRDefault="00193849" w:rsidP="005E75B0">
            <w:pPr>
              <w:pStyle w:val="TableHeading1"/>
              <w:tabs>
                <w:tab w:val="left" w:pos="2725"/>
              </w:tabs>
              <w:ind w:left="113" w:right="113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Patients who have survived sepsis and their caregivers</w:t>
            </w:r>
          </w:p>
        </w:tc>
      </w:tr>
      <w:tr w:rsidR="009F0D41" w:rsidRPr="00193849" w14:paraId="220F7C09" w14:textId="77777777" w:rsidTr="009F0D41">
        <w:trPr>
          <w:trHeight w:val="251"/>
        </w:trPr>
        <w:tc>
          <w:tcPr>
            <w:tcW w:w="2491" w:type="dxa"/>
          </w:tcPr>
          <w:p w14:paraId="3B610601" w14:textId="3D59A193" w:rsidR="009F0D41" w:rsidRPr="00193849" w:rsidRDefault="009F0D41" w:rsidP="009F0D41">
            <w:pPr>
              <w:pStyle w:val="TableHeading1"/>
              <w:tabs>
                <w:tab w:val="left" w:pos="2725"/>
              </w:tabs>
              <w:rPr>
                <w:rFonts w:cs="Times New Roman"/>
                <w:b/>
                <w:color w:val="auto"/>
                <w:szCs w:val="24"/>
              </w:rPr>
            </w:pPr>
            <w:r w:rsidRPr="00193849">
              <w:rPr>
                <w:rFonts w:cs="Times New Roman"/>
                <w:b/>
                <w:color w:val="auto"/>
                <w:szCs w:val="24"/>
              </w:rPr>
              <w:t>Georgia (Atlanta)</w:t>
            </w:r>
          </w:p>
        </w:tc>
        <w:tc>
          <w:tcPr>
            <w:tcW w:w="1143" w:type="dxa"/>
          </w:tcPr>
          <w:p w14:paraId="143026CA" w14:textId="77777777" w:rsidR="009F0D41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164CBF5E" w14:textId="77777777" w:rsidR="009F0D41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19564487" w14:textId="599F5337" w:rsidR="009F0D41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color w:val="auto"/>
              </w:rPr>
              <w:t>●</w:t>
            </w:r>
          </w:p>
        </w:tc>
        <w:tc>
          <w:tcPr>
            <w:tcW w:w="1143" w:type="dxa"/>
          </w:tcPr>
          <w:p w14:paraId="1D8FBE8B" w14:textId="77777777" w:rsidR="009F0D41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2E8DA99F" w14:textId="77777777" w:rsidR="009F0D41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4" w:type="dxa"/>
          </w:tcPr>
          <w:p w14:paraId="0BB10B69" w14:textId="77777777" w:rsidR="009F0D41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</w:tr>
      <w:tr w:rsidR="00193849" w:rsidRPr="00193849" w14:paraId="24E9CCA4" w14:textId="77777777" w:rsidTr="005E75B0">
        <w:tc>
          <w:tcPr>
            <w:tcW w:w="2491" w:type="dxa"/>
          </w:tcPr>
          <w:p w14:paraId="47162449" w14:textId="3C0EF0F5" w:rsidR="00193849" w:rsidRPr="00193849" w:rsidRDefault="00193849" w:rsidP="0072497E">
            <w:pPr>
              <w:pStyle w:val="TableHeading1"/>
              <w:tabs>
                <w:tab w:val="left" w:pos="2725"/>
              </w:tabs>
              <w:rPr>
                <w:rFonts w:cs="Times New Roman"/>
                <w:b/>
                <w:color w:val="auto"/>
                <w:szCs w:val="24"/>
              </w:rPr>
            </w:pPr>
            <w:r w:rsidRPr="00193849">
              <w:rPr>
                <w:rFonts w:cs="Times New Roman"/>
                <w:b/>
                <w:color w:val="auto"/>
                <w:szCs w:val="24"/>
              </w:rPr>
              <w:t>Illinois</w:t>
            </w:r>
          </w:p>
        </w:tc>
        <w:tc>
          <w:tcPr>
            <w:tcW w:w="1143" w:type="dxa"/>
          </w:tcPr>
          <w:p w14:paraId="377AD525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7E4FB0FF" w14:textId="712CB533" w:rsidR="00193849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color w:val="auto"/>
              </w:rPr>
              <w:t>●</w:t>
            </w:r>
          </w:p>
        </w:tc>
        <w:tc>
          <w:tcPr>
            <w:tcW w:w="1143" w:type="dxa"/>
          </w:tcPr>
          <w:p w14:paraId="52462E8E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6974EA9B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45592129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4" w:type="dxa"/>
          </w:tcPr>
          <w:p w14:paraId="075A0E78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</w:tr>
      <w:tr w:rsidR="00193849" w:rsidRPr="00193849" w14:paraId="313F8E54" w14:textId="77777777" w:rsidTr="005E75B0">
        <w:tc>
          <w:tcPr>
            <w:tcW w:w="2491" w:type="dxa"/>
          </w:tcPr>
          <w:p w14:paraId="385C6826" w14:textId="7CAA4BE3" w:rsidR="00193849" w:rsidRPr="00193849" w:rsidRDefault="00193849" w:rsidP="0072497E">
            <w:pPr>
              <w:pStyle w:val="TableHeading1"/>
              <w:tabs>
                <w:tab w:val="left" w:pos="2725"/>
              </w:tabs>
              <w:rPr>
                <w:rFonts w:cs="Times New Roman"/>
                <w:b/>
                <w:color w:val="auto"/>
                <w:szCs w:val="24"/>
              </w:rPr>
            </w:pPr>
            <w:r w:rsidRPr="00193849">
              <w:rPr>
                <w:rFonts w:cs="Times New Roman"/>
                <w:b/>
                <w:color w:val="auto"/>
                <w:szCs w:val="24"/>
              </w:rPr>
              <w:t>New York/New Jersey</w:t>
            </w:r>
          </w:p>
        </w:tc>
        <w:tc>
          <w:tcPr>
            <w:tcW w:w="1143" w:type="dxa"/>
          </w:tcPr>
          <w:p w14:paraId="4C1458F7" w14:textId="31C4C8E8" w:rsidR="00193849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color w:val="auto"/>
              </w:rPr>
              <w:t>●</w:t>
            </w:r>
          </w:p>
        </w:tc>
        <w:tc>
          <w:tcPr>
            <w:tcW w:w="1143" w:type="dxa"/>
          </w:tcPr>
          <w:p w14:paraId="43A5C96E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4A2D68A9" w14:textId="5CCF7B6E" w:rsidR="00193849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color w:val="auto"/>
              </w:rPr>
              <w:t>●</w:t>
            </w:r>
          </w:p>
        </w:tc>
        <w:tc>
          <w:tcPr>
            <w:tcW w:w="1143" w:type="dxa"/>
          </w:tcPr>
          <w:p w14:paraId="4B150438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004FB69C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4" w:type="dxa"/>
          </w:tcPr>
          <w:p w14:paraId="0D1D1F1F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</w:tr>
      <w:tr w:rsidR="00193849" w:rsidRPr="00193849" w14:paraId="1F94F838" w14:textId="77777777" w:rsidTr="005E75B0">
        <w:tc>
          <w:tcPr>
            <w:tcW w:w="2491" w:type="dxa"/>
          </w:tcPr>
          <w:p w14:paraId="6E43F8DB" w14:textId="7295E6D8" w:rsidR="00193849" w:rsidRPr="00193849" w:rsidRDefault="009A1827" w:rsidP="0072497E">
            <w:pPr>
              <w:pStyle w:val="TableHeading1"/>
              <w:tabs>
                <w:tab w:val="left" w:pos="2725"/>
              </w:tabs>
              <w:rPr>
                <w:rFonts w:cs="Times New Roman"/>
                <w:b/>
                <w:color w:val="auto"/>
                <w:szCs w:val="24"/>
              </w:rPr>
            </w:pPr>
            <w:r w:rsidRPr="00193849">
              <w:rPr>
                <w:rFonts w:cs="Times New Roman"/>
                <w:b/>
                <w:color w:val="auto"/>
                <w:szCs w:val="24"/>
              </w:rPr>
              <w:t>Pennsylvania</w:t>
            </w:r>
            <w:r w:rsidR="00193849" w:rsidRPr="00193849">
              <w:rPr>
                <w:rFonts w:cs="Times New Roman"/>
                <w:b/>
                <w:color w:val="auto"/>
                <w:szCs w:val="24"/>
              </w:rPr>
              <w:t>/Ohio/West Virginia (Pittsburgh)</w:t>
            </w:r>
          </w:p>
        </w:tc>
        <w:tc>
          <w:tcPr>
            <w:tcW w:w="1143" w:type="dxa"/>
          </w:tcPr>
          <w:p w14:paraId="40AEDE09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0F88D3DE" w14:textId="4935AD3C" w:rsidR="00193849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color w:val="auto"/>
              </w:rPr>
              <w:t>●</w:t>
            </w:r>
          </w:p>
        </w:tc>
        <w:tc>
          <w:tcPr>
            <w:tcW w:w="1143" w:type="dxa"/>
          </w:tcPr>
          <w:p w14:paraId="0F34A1E6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7133BB82" w14:textId="733944A6" w:rsidR="00193849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color w:val="auto"/>
              </w:rPr>
              <w:t>●</w:t>
            </w:r>
          </w:p>
        </w:tc>
        <w:tc>
          <w:tcPr>
            <w:tcW w:w="1143" w:type="dxa"/>
          </w:tcPr>
          <w:p w14:paraId="68AD6AF4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4" w:type="dxa"/>
          </w:tcPr>
          <w:p w14:paraId="5FECEEE0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</w:tr>
      <w:tr w:rsidR="00193849" w:rsidRPr="00193849" w14:paraId="1BD2045B" w14:textId="77777777" w:rsidTr="005E75B0">
        <w:tc>
          <w:tcPr>
            <w:tcW w:w="2491" w:type="dxa"/>
          </w:tcPr>
          <w:p w14:paraId="310344F3" w14:textId="6F0237E0" w:rsidR="00193849" w:rsidRPr="00193849" w:rsidRDefault="00193849" w:rsidP="0072497E">
            <w:pPr>
              <w:pStyle w:val="TableHeading1"/>
              <w:tabs>
                <w:tab w:val="left" w:pos="2725"/>
              </w:tabs>
              <w:rPr>
                <w:rFonts w:cs="Times New Roman"/>
                <w:b/>
                <w:color w:val="auto"/>
                <w:szCs w:val="24"/>
              </w:rPr>
            </w:pPr>
            <w:r w:rsidRPr="00193849">
              <w:rPr>
                <w:rFonts w:cs="Times New Roman"/>
                <w:b/>
                <w:color w:val="auto"/>
                <w:szCs w:val="24"/>
              </w:rPr>
              <w:t>Tennessee</w:t>
            </w:r>
          </w:p>
        </w:tc>
        <w:tc>
          <w:tcPr>
            <w:tcW w:w="1143" w:type="dxa"/>
          </w:tcPr>
          <w:p w14:paraId="6578F87D" w14:textId="066E2701" w:rsidR="00193849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color w:val="auto"/>
              </w:rPr>
              <w:t>●</w:t>
            </w:r>
          </w:p>
        </w:tc>
        <w:tc>
          <w:tcPr>
            <w:tcW w:w="1143" w:type="dxa"/>
          </w:tcPr>
          <w:p w14:paraId="6CE1C7EC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2CBF93E2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4C991559" w14:textId="3DB95092" w:rsidR="00193849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color w:val="auto"/>
              </w:rPr>
              <w:t>●</w:t>
            </w:r>
          </w:p>
        </w:tc>
        <w:tc>
          <w:tcPr>
            <w:tcW w:w="1143" w:type="dxa"/>
          </w:tcPr>
          <w:p w14:paraId="27D4E5C7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4" w:type="dxa"/>
          </w:tcPr>
          <w:p w14:paraId="2D7FD318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</w:tr>
      <w:tr w:rsidR="00193849" w:rsidRPr="00193849" w14:paraId="6608E076" w14:textId="77777777" w:rsidTr="005E75B0">
        <w:tc>
          <w:tcPr>
            <w:tcW w:w="2491" w:type="dxa"/>
          </w:tcPr>
          <w:p w14:paraId="62FDD938" w14:textId="36A71B14" w:rsidR="00193849" w:rsidRPr="00193849" w:rsidRDefault="00193849" w:rsidP="0072497E">
            <w:pPr>
              <w:pStyle w:val="TableHeading1"/>
              <w:tabs>
                <w:tab w:val="left" w:pos="2725"/>
              </w:tabs>
              <w:rPr>
                <w:rFonts w:cs="Times New Roman"/>
                <w:b/>
                <w:color w:val="auto"/>
                <w:szCs w:val="24"/>
              </w:rPr>
            </w:pPr>
            <w:r w:rsidRPr="00193849">
              <w:rPr>
                <w:rFonts w:cs="Times New Roman"/>
                <w:b/>
                <w:color w:val="auto"/>
                <w:szCs w:val="24"/>
              </w:rPr>
              <w:t>Online Only*</w:t>
            </w:r>
          </w:p>
        </w:tc>
        <w:tc>
          <w:tcPr>
            <w:tcW w:w="1143" w:type="dxa"/>
          </w:tcPr>
          <w:p w14:paraId="3F832218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24BFCA03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6CB5A004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0EC8ABDF" w14:textId="77777777" w:rsidR="00193849" w:rsidRPr="009F0D41" w:rsidRDefault="00193849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</w:p>
        </w:tc>
        <w:tc>
          <w:tcPr>
            <w:tcW w:w="1143" w:type="dxa"/>
          </w:tcPr>
          <w:p w14:paraId="43764B93" w14:textId="0DEF04CF" w:rsidR="00193849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color w:val="auto"/>
              </w:rPr>
              <w:t>●●</w:t>
            </w:r>
          </w:p>
        </w:tc>
        <w:tc>
          <w:tcPr>
            <w:tcW w:w="1144" w:type="dxa"/>
          </w:tcPr>
          <w:p w14:paraId="2C3E1DC5" w14:textId="34F0A212" w:rsidR="00193849" w:rsidRPr="009F0D41" w:rsidRDefault="009F0D41" w:rsidP="009F0D41">
            <w:pPr>
              <w:pStyle w:val="TableHeading1"/>
              <w:tabs>
                <w:tab w:val="left" w:pos="2725"/>
              </w:tabs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F0D41">
              <w:rPr>
                <w:rFonts w:cs="Times New Roman"/>
                <w:color w:val="auto"/>
              </w:rPr>
              <w:t>●●</w:t>
            </w:r>
          </w:p>
        </w:tc>
      </w:tr>
    </w:tbl>
    <w:p w14:paraId="21B22C84" w14:textId="76DDD1C1" w:rsidR="00193849" w:rsidRPr="002752BA" w:rsidRDefault="00193849" w:rsidP="00193849">
      <w:pPr>
        <w:pStyle w:val="TableHeading1"/>
        <w:tabs>
          <w:tab w:val="left" w:pos="2725"/>
        </w:tabs>
        <w:rPr>
          <w:rFonts w:cs="Times New Roman"/>
          <w:i/>
          <w:color w:val="auto"/>
          <w:sz w:val="20"/>
        </w:rPr>
      </w:pPr>
      <w:r w:rsidRPr="002752BA">
        <w:rPr>
          <w:rFonts w:cs="Times New Roman"/>
          <w:i/>
          <w:color w:val="auto"/>
          <w:sz w:val="20"/>
        </w:rPr>
        <w:t xml:space="preserve">*Because the individuals in two of the target audiences are likely to be immunocompromised and/or not well enough to travel to a focus group facility, these focus groups will be conducted online. Participants in these focus groups will be recruited from across all </w:t>
      </w:r>
      <w:r w:rsidRPr="002752BA">
        <w:rPr>
          <w:rFonts w:cs="Times New Roman"/>
          <w:i/>
          <w:iCs/>
          <w:color w:val="auto"/>
          <w:sz w:val="20"/>
        </w:rPr>
        <w:t xml:space="preserve">GAOS </w:t>
      </w:r>
      <w:r w:rsidRPr="002752BA">
        <w:rPr>
          <w:rFonts w:cs="Times New Roman"/>
          <w:i/>
          <w:color w:val="auto"/>
          <w:sz w:val="20"/>
        </w:rPr>
        <w:t>target states</w:t>
      </w:r>
      <w:r w:rsidR="00C76FCF" w:rsidRPr="002752BA">
        <w:rPr>
          <w:rFonts w:cs="Times New Roman"/>
          <w:i/>
          <w:color w:val="auto"/>
          <w:sz w:val="20"/>
        </w:rPr>
        <w:t>.</w:t>
      </w:r>
    </w:p>
    <w:p w14:paraId="7AF16D0E" w14:textId="77777777" w:rsidR="00193849" w:rsidRDefault="00193849" w:rsidP="0072497E">
      <w:pPr>
        <w:pStyle w:val="TableHeading1"/>
        <w:tabs>
          <w:tab w:val="left" w:pos="2725"/>
        </w:tabs>
        <w:rPr>
          <w:rFonts w:cs="Times New Roman"/>
          <w:color w:val="auto"/>
        </w:rPr>
      </w:pPr>
    </w:p>
    <w:p w14:paraId="6C19F7C2" w14:textId="1C998C50" w:rsidR="0072497E" w:rsidRDefault="009F0D41" w:rsidP="00331FC9">
      <w:pPr>
        <w:pStyle w:val="Tablebullet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 xml:space="preserve">This proposed research is being done in parallel with similar materials testing research with corresponding HCP audiences for the </w:t>
      </w:r>
      <w:r>
        <w:rPr>
          <w:rFonts w:cs="Times New Roman"/>
          <w:i/>
        </w:rPr>
        <w:t xml:space="preserve">Get Ahead of Sepsis </w:t>
      </w:r>
      <w:r>
        <w:rPr>
          <w:rFonts w:cs="Times New Roman"/>
        </w:rPr>
        <w:t>educational effort (OMB package under preparation). The study population for the work proposed here was selected to align with the geographic sampling frame for the HCP research.</w:t>
      </w:r>
    </w:p>
    <w:p w14:paraId="49A89C93" w14:textId="77777777" w:rsidR="00C76FCF" w:rsidRPr="0072497E" w:rsidRDefault="00C76FCF" w:rsidP="00331FC9">
      <w:pPr>
        <w:pStyle w:val="Tablebullet"/>
        <w:numPr>
          <w:ilvl w:val="0"/>
          <w:numId w:val="0"/>
        </w:numPr>
        <w:rPr>
          <w:rFonts w:cs="Times New Roman"/>
          <w:b/>
        </w:rPr>
      </w:pPr>
    </w:p>
    <w:p w14:paraId="143AF4DA" w14:textId="7DE94D70" w:rsidR="000E1066" w:rsidRDefault="00EE5548" w:rsidP="0072497E">
      <w:pPr>
        <w:pStyle w:val="Tablebullet"/>
        <w:numPr>
          <w:ilvl w:val="0"/>
          <w:numId w:val="0"/>
        </w:numPr>
        <w:spacing w:after="120"/>
        <w:rPr>
          <w:rFonts w:cs="Times New Roman"/>
        </w:rPr>
      </w:pPr>
      <w:r w:rsidRPr="00EE5548">
        <w:rPr>
          <w:rFonts w:cs="Times New Roman"/>
          <w:b/>
        </w:rPr>
        <w:t>Screening and recruitment</w:t>
      </w:r>
      <w:r>
        <w:rPr>
          <w:rFonts w:cs="Times New Roman"/>
        </w:rPr>
        <w:t xml:space="preserve">. </w:t>
      </w:r>
      <w:r w:rsidR="009F4CC8">
        <w:rPr>
          <w:rFonts w:cs="Times New Roman"/>
        </w:rPr>
        <w:t>CDC and their contractor</w:t>
      </w:r>
      <w:r w:rsidR="00290109">
        <w:rPr>
          <w:rFonts w:cs="Times New Roman"/>
        </w:rPr>
        <w:t xml:space="preserve"> </w:t>
      </w:r>
      <w:r w:rsidR="00CE1817" w:rsidRPr="00CE1817">
        <w:rPr>
          <w:rFonts w:cs="Times New Roman"/>
        </w:rPr>
        <w:t>ICF</w:t>
      </w:r>
      <w:r w:rsidR="009F4CC8">
        <w:rPr>
          <w:rFonts w:cs="Times New Roman"/>
        </w:rPr>
        <w:t>,</w:t>
      </w:r>
      <w:r w:rsidR="00CE1817" w:rsidRPr="00CE1817">
        <w:rPr>
          <w:rFonts w:cs="Times New Roman"/>
        </w:rPr>
        <w:t xml:space="preserve"> will partner with </w:t>
      </w:r>
      <w:r w:rsidR="009F4CC8">
        <w:rPr>
          <w:rFonts w:cs="Times New Roman"/>
        </w:rPr>
        <w:t xml:space="preserve">a </w:t>
      </w:r>
      <w:r w:rsidR="00CE1817" w:rsidRPr="00CE1817">
        <w:rPr>
          <w:rFonts w:cs="Times New Roman"/>
        </w:rPr>
        <w:t>professional recruitm</w:t>
      </w:r>
      <w:r w:rsidR="00D91836">
        <w:rPr>
          <w:rFonts w:cs="Times New Roman"/>
        </w:rPr>
        <w:t>ent firm to c</w:t>
      </w:r>
      <w:r w:rsidR="00D91836" w:rsidRPr="00D91836">
        <w:rPr>
          <w:rFonts w:cs="Times New Roman"/>
        </w:rPr>
        <w:t>ontact the potential participants by phone, and with their permission, use the screener to determine eligibility</w:t>
      </w:r>
      <w:r w:rsidR="00E25673">
        <w:rPr>
          <w:rFonts w:cs="Times New Roman"/>
        </w:rPr>
        <w:t>, interest</w:t>
      </w:r>
      <w:r w:rsidR="00333FCC">
        <w:rPr>
          <w:rFonts w:cs="Times New Roman"/>
        </w:rPr>
        <w:t xml:space="preserve">, and availability </w:t>
      </w:r>
      <w:r w:rsidR="00D91836">
        <w:rPr>
          <w:rFonts w:cs="Times New Roman"/>
        </w:rPr>
        <w:t xml:space="preserve">for each focus group. </w:t>
      </w:r>
      <w:r w:rsidR="009F4CC8">
        <w:rPr>
          <w:rFonts w:cs="Times New Roman"/>
        </w:rPr>
        <w:t>The recruitment f</w:t>
      </w:r>
      <w:r w:rsidR="00D91836">
        <w:rPr>
          <w:rFonts w:cs="Times New Roman"/>
        </w:rPr>
        <w:t>irm will</w:t>
      </w:r>
      <w:r w:rsidR="00CE1817" w:rsidRPr="00D91836">
        <w:rPr>
          <w:rFonts w:cs="Times New Roman"/>
        </w:rPr>
        <w:t xml:space="preserve"> over recruit for each group (approx.10-12 eligible persons) to ensure there are a minimum of 5 participants for each focus group.​</w:t>
      </w:r>
      <w:r w:rsidR="00D91836">
        <w:rPr>
          <w:rFonts w:cs="Times New Roman"/>
        </w:rPr>
        <w:t xml:space="preserve"> </w:t>
      </w:r>
      <w:r w:rsidR="00EC22B3">
        <w:rPr>
          <w:rFonts w:cs="Times New Roman"/>
        </w:rPr>
        <w:t xml:space="preserve">After completing the screener and </w:t>
      </w:r>
      <w:r w:rsidR="009F4CC8">
        <w:rPr>
          <w:rFonts w:cs="Times New Roman"/>
        </w:rPr>
        <w:t xml:space="preserve">confirming that </w:t>
      </w:r>
      <w:r w:rsidR="00EC22B3">
        <w:rPr>
          <w:rFonts w:cs="Times New Roman"/>
        </w:rPr>
        <w:t>the individual agree</w:t>
      </w:r>
      <w:r w:rsidR="009F4CC8">
        <w:rPr>
          <w:rFonts w:cs="Times New Roman"/>
        </w:rPr>
        <w:t>s</w:t>
      </w:r>
      <w:r w:rsidR="00EC22B3">
        <w:rPr>
          <w:rFonts w:cs="Times New Roman"/>
        </w:rPr>
        <w:t xml:space="preserve"> to participate, t</w:t>
      </w:r>
      <w:r w:rsidR="00D91836" w:rsidRPr="00D91836">
        <w:rPr>
          <w:rFonts w:cs="Times New Roman"/>
        </w:rPr>
        <w:t>he recruitment firm will s</w:t>
      </w:r>
      <w:r w:rsidR="00CE1817" w:rsidRPr="00D91836">
        <w:rPr>
          <w:rFonts w:cs="Times New Roman"/>
        </w:rPr>
        <w:t xml:space="preserve">end </w:t>
      </w:r>
      <w:r w:rsidR="00EC22B3">
        <w:rPr>
          <w:rFonts w:cs="Times New Roman"/>
        </w:rPr>
        <w:t xml:space="preserve">a confirmation </w:t>
      </w:r>
      <w:r w:rsidR="00714711">
        <w:rPr>
          <w:rFonts w:cs="Times New Roman"/>
        </w:rPr>
        <w:t xml:space="preserve">message </w:t>
      </w:r>
      <w:r w:rsidR="00EC22B3">
        <w:rPr>
          <w:rFonts w:cs="Times New Roman"/>
        </w:rPr>
        <w:t xml:space="preserve">to the </w:t>
      </w:r>
      <w:r w:rsidR="00693564">
        <w:rPr>
          <w:rFonts w:cs="Times New Roman"/>
        </w:rPr>
        <w:t>email address</w:t>
      </w:r>
      <w:r w:rsidR="00714711">
        <w:rPr>
          <w:rFonts w:cs="Times New Roman"/>
        </w:rPr>
        <w:t xml:space="preserve"> and/or mobile phone number</w:t>
      </w:r>
      <w:r w:rsidR="00693564">
        <w:rPr>
          <w:rFonts w:cs="Times New Roman"/>
        </w:rPr>
        <w:t xml:space="preserve"> provided by the participant. </w:t>
      </w:r>
    </w:p>
    <w:p w14:paraId="0184F94A" w14:textId="48C7BD1D" w:rsidR="00331FC9" w:rsidRDefault="0098577E" w:rsidP="0072497E">
      <w:pPr>
        <w:pStyle w:val="Tablebullet"/>
        <w:numPr>
          <w:ilvl w:val="0"/>
          <w:numId w:val="0"/>
        </w:numPr>
        <w:spacing w:after="120"/>
        <w:rPr>
          <w:rFonts w:cs="Times New Roman"/>
        </w:rPr>
      </w:pPr>
      <w:r>
        <w:rPr>
          <w:rFonts w:cs="Times New Roman"/>
        </w:rPr>
        <w:t xml:space="preserve">Two days before the interview, the recruitment firm will </w:t>
      </w:r>
      <w:r w:rsidR="00712923">
        <w:rPr>
          <w:rFonts w:cs="Times New Roman"/>
        </w:rPr>
        <w:t>email</w:t>
      </w:r>
      <w:r>
        <w:rPr>
          <w:rFonts w:cs="Times New Roman"/>
        </w:rPr>
        <w:t xml:space="preserve"> the participant the informed consent form to review, sign, and return prior to the interview. </w:t>
      </w:r>
      <w:r w:rsidR="00693564">
        <w:rPr>
          <w:rFonts w:cs="Times New Roman"/>
        </w:rPr>
        <w:t xml:space="preserve">The </w:t>
      </w:r>
      <w:r w:rsidR="00D91836" w:rsidRPr="00D91836">
        <w:rPr>
          <w:rFonts w:cs="Times New Roman"/>
        </w:rPr>
        <w:t>day before the focus group</w:t>
      </w:r>
      <w:r w:rsidR="00693564">
        <w:rPr>
          <w:rFonts w:cs="Times New Roman"/>
        </w:rPr>
        <w:t xml:space="preserve">, the recruitment firm will </w:t>
      </w:r>
      <w:r w:rsidR="009A73CD">
        <w:rPr>
          <w:rFonts w:cs="Times New Roman"/>
        </w:rPr>
        <w:t>contact the participant</w:t>
      </w:r>
      <w:r w:rsidR="00EA5E03">
        <w:rPr>
          <w:rFonts w:cs="Times New Roman"/>
        </w:rPr>
        <w:t xml:space="preserve"> via phone call and/or text</w:t>
      </w:r>
      <w:r w:rsidR="009A73CD">
        <w:rPr>
          <w:rFonts w:cs="Times New Roman"/>
        </w:rPr>
        <w:t xml:space="preserve"> to remind them about the focus group. </w:t>
      </w:r>
      <w:r w:rsidR="00D45E5D">
        <w:rPr>
          <w:rFonts w:cs="Times New Roman"/>
        </w:rPr>
        <w:t xml:space="preserve">On the day of the focus group, the recruitment firm will </w:t>
      </w:r>
      <w:r w:rsidR="00D91836" w:rsidRPr="00D91836">
        <w:rPr>
          <w:rFonts w:cs="Times New Roman"/>
        </w:rPr>
        <w:t>pr</w:t>
      </w:r>
      <w:r w:rsidR="00CE1817" w:rsidRPr="00D91836">
        <w:rPr>
          <w:rFonts w:cs="Times New Roman"/>
        </w:rPr>
        <w:t xml:space="preserve">epare </w:t>
      </w:r>
      <w:r w:rsidR="00EA5E03">
        <w:rPr>
          <w:rFonts w:cs="Times New Roman"/>
        </w:rPr>
        <w:t xml:space="preserve">the </w:t>
      </w:r>
      <w:r w:rsidR="00CE1817" w:rsidRPr="00D91836">
        <w:rPr>
          <w:rFonts w:cs="Times New Roman"/>
        </w:rPr>
        <w:t xml:space="preserve">facility for in-person focus groups, including providing on-site staff to greet participants, </w:t>
      </w:r>
      <w:r w:rsidR="007809EE">
        <w:rPr>
          <w:rFonts w:cs="Times New Roman"/>
        </w:rPr>
        <w:t>operate audio-visual equipment (for recording and live streaming for observers)</w:t>
      </w:r>
      <w:r w:rsidR="00331FC9">
        <w:rPr>
          <w:rFonts w:cs="Times New Roman"/>
        </w:rPr>
        <w:t>,</w:t>
      </w:r>
      <w:r w:rsidR="00D91836" w:rsidRPr="00D91836">
        <w:rPr>
          <w:rFonts w:cs="Times New Roman"/>
        </w:rPr>
        <w:t xml:space="preserve"> and </w:t>
      </w:r>
      <w:r w:rsidR="00331FC9">
        <w:rPr>
          <w:rFonts w:cs="Times New Roman"/>
        </w:rPr>
        <w:t>manage the distribution of</w:t>
      </w:r>
      <w:r w:rsidR="00CE1817" w:rsidRPr="00D91836">
        <w:rPr>
          <w:rFonts w:cs="Times New Roman"/>
        </w:rPr>
        <w:t xml:space="preserve"> participant incentives. ​</w:t>
      </w:r>
    </w:p>
    <w:p w14:paraId="31AECCEB" w14:textId="54ACE62F" w:rsidR="009F0D41" w:rsidRDefault="009F0D41" w:rsidP="0072497E">
      <w:pPr>
        <w:pStyle w:val="Tablebullet"/>
        <w:numPr>
          <w:ilvl w:val="0"/>
          <w:numId w:val="0"/>
        </w:numPr>
        <w:spacing w:after="120"/>
        <w:rPr>
          <w:rFonts w:cs="Times New Roman"/>
        </w:rPr>
      </w:pPr>
      <w:r>
        <w:rPr>
          <w:rFonts w:cs="Times New Roman"/>
        </w:rPr>
        <w:t>For the online consumer focus groups, the recruitment firm</w:t>
      </w:r>
      <w:r w:rsidR="00C76FCF">
        <w:rPr>
          <w:rFonts w:cs="Times New Roman"/>
        </w:rPr>
        <w:t xml:space="preserve"> will perform similar tasks with the exception that the firm will provide the web conferencing platform for the online focus group and provide staff to </w:t>
      </w:r>
      <w:r w:rsidR="00732D09">
        <w:rPr>
          <w:rFonts w:cs="Times New Roman"/>
        </w:rPr>
        <w:t>troubleshoot any technical issues participants may ha</w:t>
      </w:r>
      <w:r w:rsidR="002752BA">
        <w:rPr>
          <w:rFonts w:cs="Times New Roman"/>
        </w:rPr>
        <w:t>ve on the conferencing platform</w:t>
      </w:r>
      <w:r w:rsidR="00C76FCF">
        <w:rPr>
          <w:rFonts w:cs="Times New Roman"/>
        </w:rPr>
        <w:t>.</w:t>
      </w:r>
    </w:p>
    <w:p w14:paraId="17465302" w14:textId="0831BABA" w:rsidR="007B7361" w:rsidRPr="00CE1817" w:rsidRDefault="00D91836" w:rsidP="00C76FCF">
      <w:pPr>
        <w:pStyle w:val="Tablebullet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>Lastly, the firm will</w:t>
      </w:r>
      <w:r w:rsidRPr="00D91836">
        <w:rPr>
          <w:rFonts w:cs="Times New Roman"/>
        </w:rPr>
        <w:t xml:space="preserve"> </w:t>
      </w:r>
      <w:r w:rsidR="007809EE">
        <w:rPr>
          <w:rFonts w:cs="Times New Roman"/>
        </w:rPr>
        <w:t xml:space="preserve">update ICF and the CDC </w:t>
      </w:r>
      <w:r w:rsidRPr="00D91836">
        <w:rPr>
          <w:rFonts w:cs="Times New Roman"/>
        </w:rPr>
        <w:t>on the number and demographics of individuals recruited</w:t>
      </w:r>
      <w:r w:rsidR="009F4CC8">
        <w:rPr>
          <w:rFonts w:cs="Times New Roman"/>
        </w:rPr>
        <w:t xml:space="preserve"> </w:t>
      </w:r>
      <w:r w:rsidR="00AE4E66">
        <w:rPr>
          <w:rFonts w:cs="Times New Roman"/>
        </w:rPr>
        <w:t>using unique identifiers</w:t>
      </w:r>
      <w:r w:rsidR="009F4CC8">
        <w:rPr>
          <w:rFonts w:cs="Times New Roman"/>
        </w:rPr>
        <w:t xml:space="preserve"> to protect participant confidentiality</w:t>
      </w:r>
      <w:r w:rsidRPr="00D91836">
        <w:rPr>
          <w:rFonts w:cs="Times New Roman"/>
        </w:rPr>
        <w:t>.​</w:t>
      </w:r>
      <w:r>
        <w:rPr>
          <w:rFonts w:cs="Times New Roman"/>
        </w:rPr>
        <w:t xml:space="preserve"> </w:t>
      </w:r>
      <w:r w:rsidR="007B7361" w:rsidRPr="00D91836">
        <w:rPr>
          <w:rFonts w:cs="Times New Roman"/>
        </w:rPr>
        <w:t xml:space="preserve">If more than the eight individuals show up for the focus groups, </w:t>
      </w:r>
      <w:r w:rsidR="009F4CC8">
        <w:rPr>
          <w:rFonts w:cs="Times New Roman"/>
        </w:rPr>
        <w:t xml:space="preserve">CDC and </w:t>
      </w:r>
      <w:r w:rsidR="009F0D41">
        <w:rPr>
          <w:rFonts w:cs="Times New Roman"/>
        </w:rPr>
        <w:t>ICF staff</w:t>
      </w:r>
      <w:r w:rsidR="007B7361" w:rsidRPr="00D91836">
        <w:rPr>
          <w:rFonts w:cs="Times New Roman"/>
        </w:rPr>
        <w:t xml:space="preserve"> will review the </w:t>
      </w:r>
      <w:r w:rsidR="000768A7">
        <w:rPr>
          <w:rFonts w:cs="Times New Roman"/>
        </w:rPr>
        <w:t>screeners</w:t>
      </w:r>
      <w:r w:rsidR="007B7361" w:rsidRPr="00D91836">
        <w:rPr>
          <w:rFonts w:cs="Times New Roman"/>
        </w:rPr>
        <w:t xml:space="preserve"> to select individuals that offer an appropriate mix of perspectives as specified in the recruitment considerations as well as a mix across demographics (age, gender, and race/ethnicity for the non-Spanish speaking group). Other individuals will be dismissed, but offered the incentive in appreciation for their time</w:t>
      </w:r>
      <w:r w:rsidRPr="00D91836">
        <w:t>.</w:t>
      </w:r>
    </w:p>
    <w:sectPr w:rsidR="007B7361" w:rsidRPr="00CE1817" w:rsidSect="005F260D">
      <w:type w:val="continuous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9499FA" w16cid:durableId="20C5ECF1"/>
  <w16cid:commentId w16cid:paraId="34CAB58D" w16cid:durableId="20C5ECF2"/>
  <w16cid:commentId w16cid:paraId="03CBBB55" w16cid:durableId="20C5ECF4"/>
  <w16cid:commentId w16cid:paraId="39DE54F1" w16cid:durableId="20C5ECF5"/>
  <w16cid:commentId w16cid:paraId="0663F453" w16cid:durableId="20C5EC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085D1" w14:textId="77777777" w:rsidR="0008023A" w:rsidRDefault="0008023A" w:rsidP="00331FC9">
      <w:pPr>
        <w:spacing w:after="0" w:line="240" w:lineRule="auto"/>
      </w:pPr>
      <w:r>
        <w:separator/>
      </w:r>
    </w:p>
  </w:endnote>
  <w:endnote w:type="continuationSeparator" w:id="0">
    <w:p w14:paraId="46AE73B6" w14:textId="77777777" w:rsidR="0008023A" w:rsidRDefault="0008023A" w:rsidP="00331FC9">
      <w:pPr>
        <w:spacing w:after="0" w:line="240" w:lineRule="auto"/>
      </w:pPr>
      <w:r>
        <w:continuationSeparator/>
      </w:r>
    </w:p>
  </w:endnote>
  <w:endnote w:type="continuationNotice" w:id="1">
    <w:p w14:paraId="0191F576" w14:textId="77777777" w:rsidR="0008023A" w:rsidRDefault="000802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37C6" w14:textId="16D0B6AA" w:rsidR="00117349" w:rsidRPr="00345832" w:rsidRDefault="00345832" w:rsidP="00345832">
    <w:pPr>
      <w:pStyle w:val="Footer"/>
      <w:jc w:val="right"/>
      <w:rPr>
        <w:rFonts w:ascii="Times New Roman" w:hAnsi="Times New Roman" w:cs="Times New Roman"/>
        <w:sz w:val="20"/>
      </w:rPr>
    </w:pPr>
    <w:r w:rsidRPr="00345832">
      <w:rPr>
        <w:rFonts w:ascii="Times New Roman" w:hAnsi="Times New Roman" w:cs="Times New Roman"/>
        <w:sz w:val="20"/>
      </w:rPr>
      <w:t>Attachment A</w:t>
    </w:r>
    <w:r w:rsidRPr="00345832">
      <w:rPr>
        <w:rFonts w:ascii="Times New Roman" w:hAnsi="Times New Roman" w:cs="Times New Roman"/>
        <w:sz w:val="20"/>
      </w:rPr>
      <w:tab/>
    </w:r>
    <w:r w:rsidRPr="00345832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10336100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45832">
          <w:rPr>
            <w:rFonts w:ascii="Times New Roman" w:hAnsi="Times New Roman" w:cs="Times New Roman"/>
            <w:sz w:val="20"/>
          </w:rPr>
          <w:fldChar w:fldCharType="begin"/>
        </w:r>
        <w:r w:rsidRPr="0034583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45832">
          <w:rPr>
            <w:rFonts w:ascii="Times New Roman" w:hAnsi="Times New Roman" w:cs="Times New Roman"/>
            <w:sz w:val="20"/>
          </w:rPr>
          <w:fldChar w:fldCharType="separate"/>
        </w:r>
        <w:r w:rsidR="00E94A19">
          <w:rPr>
            <w:rFonts w:ascii="Times New Roman" w:hAnsi="Times New Roman" w:cs="Times New Roman"/>
            <w:noProof/>
            <w:sz w:val="20"/>
          </w:rPr>
          <w:t>1</w:t>
        </w:r>
        <w:r w:rsidRPr="00345832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6C654" w14:textId="77777777" w:rsidR="0008023A" w:rsidRDefault="0008023A" w:rsidP="00331FC9">
      <w:pPr>
        <w:spacing w:after="0" w:line="240" w:lineRule="auto"/>
      </w:pPr>
      <w:r>
        <w:separator/>
      </w:r>
    </w:p>
  </w:footnote>
  <w:footnote w:type="continuationSeparator" w:id="0">
    <w:p w14:paraId="3C07FE58" w14:textId="77777777" w:rsidR="0008023A" w:rsidRDefault="0008023A" w:rsidP="00331FC9">
      <w:pPr>
        <w:spacing w:after="0" w:line="240" w:lineRule="auto"/>
      </w:pPr>
      <w:r>
        <w:continuationSeparator/>
      </w:r>
    </w:p>
  </w:footnote>
  <w:footnote w:type="continuationNotice" w:id="1">
    <w:p w14:paraId="586530AB" w14:textId="77777777" w:rsidR="0008023A" w:rsidRDefault="000802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6413" w14:textId="77777777" w:rsidR="00331FC9" w:rsidRPr="00CE1817" w:rsidRDefault="00331FC9" w:rsidP="00331FC9">
    <w:pPr>
      <w:spacing w:after="0"/>
      <w:rPr>
        <w:rFonts w:ascii="Times New Roman" w:hAnsi="Times New Roman" w:cs="Times New Roman"/>
        <w:b/>
        <w:sz w:val="28"/>
      </w:rPr>
    </w:pPr>
    <w:r w:rsidRPr="00CE1817">
      <w:rPr>
        <w:rFonts w:ascii="Times New Roman" w:hAnsi="Times New Roman" w:cs="Times New Roman"/>
        <w:b/>
        <w:sz w:val="28"/>
      </w:rPr>
      <w:t>Health Message Testing System Expedited Review Form</w:t>
    </w:r>
  </w:p>
  <w:p w14:paraId="566EA46C" w14:textId="7AFF679F" w:rsidR="00331FC9" w:rsidRPr="00331FC9" w:rsidRDefault="00193849" w:rsidP="00331FC9">
    <w:pPr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i/>
        <w:sz w:val="24"/>
      </w:rPr>
      <w:t>Get Ahead of Sepsis</w:t>
    </w:r>
    <w:r w:rsidR="00331FC9" w:rsidRPr="00CE1817">
      <w:rPr>
        <w:rFonts w:ascii="Times New Roman" w:hAnsi="Times New Roman" w:cs="Times New Roman"/>
        <w:b/>
        <w:sz w:val="24"/>
      </w:rPr>
      <w:t xml:space="preserve"> </w:t>
    </w:r>
    <w:r w:rsidR="00750F15">
      <w:rPr>
        <w:rFonts w:ascii="Times New Roman" w:hAnsi="Times New Roman" w:cs="Times New Roman"/>
        <w:b/>
        <w:sz w:val="24"/>
      </w:rPr>
      <w:t>Educational Effort</w:t>
    </w:r>
    <w:r w:rsidR="00750F15" w:rsidRPr="00CE1817">
      <w:rPr>
        <w:rFonts w:ascii="Times New Roman" w:hAnsi="Times New Roman" w:cs="Times New Roman"/>
        <w:b/>
        <w:sz w:val="24"/>
      </w:rPr>
      <w:t xml:space="preserve"> </w:t>
    </w:r>
    <w:r w:rsidR="00331FC9" w:rsidRPr="00CE1817">
      <w:rPr>
        <w:rFonts w:ascii="Times New Roman" w:hAnsi="Times New Roman" w:cs="Times New Roman"/>
        <w:b/>
        <w:sz w:val="24"/>
      </w:rPr>
      <w:t>– Consumer Audiences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D9A"/>
    <w:multiLevelType w:val="hybridMultilevel"/>
    <w:tmpl w:val="4A90FDD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105E2119"/>
    <w:multiLevelType w:val="hybridMultilevel"/>
    <w:tmpl w:val="EE7CC2D2"/>
    <w:lvl w:ilvl="0" w:tplc="C9EC11D6">
      <w:start w:val="1"/>
      <w:numFmt w:val="bullet"/>
      <w:lvlText w:val="­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3DC55DD7"/>
    <w:multiLevelType w:val="multilevel"/>
    <w:tmpl w:val="DBAE22E0"/>
    <w:styleLink w:val="Tablebullet1"/>
    <w:lvl w:ilvl="0">
      <w:start w:val="1"/>
      <w:numFmt w:val="bullet"/>
      <w:pStyle w:val="Tablebullet"/>
      <w:lvlText w:val=""/>
      <w:lvlJc w:val="left"/>
      <w:pPr>
        <w:ind w:left="576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28A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>
    <w:nsid w:val="45DB2128"/>
    <w:multiLevelType w:val="hybridMultilevel"/>
    <w:tmpl w:val="2D441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325A09"/>
    <w:multiLevelType w:val="multilevel"/>
    <w:tmpl w:val="DBAE22E0"/>
    <w:numStyleLink w:val="Tablebullet1"/>
  </w:abstractNum>
  <w:abstractNum w:abstractNumId="5">
    <w:nsid w:val="5BC01ED9"/>
    <w:multiLevelType w:val="hybridMultilevel"/>
    <w:tmpl w:val="574ED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4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5"/>
  </w:num>
  <w:num w:numId="6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"/>
  </w:num>
  <w:num w:numId="10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1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2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3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4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6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7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8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9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0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C2"/>
    <w:rsid w:val="0000514E"/>
    <w:rsid w:val="00013D12"/>
    <w:rsid w:val="0004249C"/>
    <w:rsid w:val="00066866"/>
    <w:rsid w:val="000768A7"/>
    <w:rsid w:val="0008023A"/>
    <w:rsid w:val="00084A70"/>
    <w:rsid w:val="0009794A"/>
    <w:rsid w:val="000A0DAC"/>
    <w:rsid w:val="000D5227"/>
    <w:rsid w:val="000E0A6F"/>
    <w:rsid w:val="000E1066"/>
    <w:rsid w:val="00110FC8"/>
    <w:rsid w:val="00117349"/>
    <w:rsid w:val="001602C8"/>
    <w:rsid w:val="00191FFD"/>
    <w:rsid w:val="00193849"/>
    <w:rsid w:val="001A12AC"/>
    <w:rsid w:val="001A7C3D"/>
    <w:rsid w:val="001B0C35"/>
    <w:rsid w:val="001B58A2"/>
    <w:rsid w:val="001F2AF3"/>
    <w:rsid w:val="001F5176"/>
    <w:rsid w:val="00235CBF"/>
    <w:rsid w:val="002752BA"/>
    <w:rsid w:val="00276409"/>
    <w:rsid w:val="0028142E"/>
    <w:rsid w:val="00282928"/>
    <w:rsid w:val="00290109"/>
    <w:rsid w:val="00301F33"/>
    <w:rsid w:val="00331FC9"/>
    <w:rsid w:val="00333FCC"/>
    <w:rsid w:val="00337A3F"/>
    <w:rsid w:val="00345832"/>
    <w:rsid w:val="00345A0F"/>
    <w:rsid w:val="00345C1F"/>
    <w:rsid w:val="00375861"/>
    <w:rsid w:val="003F17FD"/>
    <w:rsid w:val="0043784B"/>
    <w:rsid w:val="004573AD"/>
    <w:rsid w:val="00464B62"/>
    <w:rsid w:val="004816EF"/>
    <w:rsid w:val="00485016"/>
    <w:rsid w:val="004954EC"/>
    <w:rsid w:val="004C70C2"/>
    <w:rsid w:val="0051083F"/>
    <w:rsid w:val="005415EC"/>
    <w:rsid w:val="00543001"/>
    <w:rsid w:val="0058277E"/>
    <w:rsid w:val="005E75B0"/>
    <w:rsid w:val="005F260D"/>
    <w:rsid w:val="00653ECC"/>
    <w:rsid w:val="00693564"/>
    <w:rsid w:val="006F4529"/>
    <w:rsid w:val="00712923"/>
    <w:rsid w:val="00714711"/>
    <w:rsid w:val="0072497E"/>
    <w:rsid w:val="00732D09"/>
    <w:rsid w:val="00746995"/>
    <w:rsid w:val="00750F15"/>
    <w:rsid w:val="0075738C"/>
    <w:rsid w:val="007809EE"/>
    <w:rsid w:val="00794C6E"/>
    <w:rsid w:val="00796F64"/>
    <w:rsid w:val="007B7361"/>
    <w:rsid w:val="008154CC"/>
    <w:rsid w:val="008C01F7"/>
    <w:rsid w:val="008D188D"/>
    <w:rsid w:val="008D377A"/>
    <w:rsid w:val="00954C74"/>
    <w:rsid w:val="00975181"/>
    <w:rsid w:val="0098577E"/>
    <w:rsid w:val="009A1827"/>
    <w:rsid w:val="009A73CD"/>
    <w:rsid w:val="009C04E9"/>
    <w:rsid w:val="009D75D3"/>
    <w:rsid w:val="009F0D41"/>
    <w:rsid w:val="009F4CC8"/>
    <w:rsid w:val="009F5B75"/>
    <w:rsid w:val="00A24E07"/>
    <w:rsid w:val="00A34E8C"/>
    <w:rsid w:val="00A5398E"/>
    <w:rsid w:val="00A6228F"/>
    <w:rsid w:val="00A62B28"/>
    <w:rsid w:val="00A824A4"/>
    <w:rsid w:val="00A917BC"/>
    <w:rsid w:val="00AB5E14"/>
    <w:rsid w:val="00AD0B8F"/>
    <w:rsid w:val="00AE4E66"/>
    <w:rsid w:val="00AF3914"/>
    <w:rsid w:val="00AF55E9"/>
    <w:rsid w:val="00B44D22"/>
    <w:rsid w:val="00BA61DA"/>
    <w:rsid w:val="00C12F60"/>
    <w:rsid w:val="00C64C03"/>
    <w:rsid w:val="00C76FCF"/>
    <w:rsid w:val="00CE1817"/>
    <w:rsid w:val="00D45E5D"/>
    <w:rsid w:val="00D91836"/>
    <w:rsid w:val="00E25673"/>
    <w:rsid w:val="00E32E31"/>
    <w:rsid w:val="00E538DE"/>
    <w:rsid w:val="00E53B83"/>
    <w:rsid w:val="00E643CB"/>
    <w:rsid w:val="00E94A19"/>
    <w:rsid w:val="00EA5E03"/>
    <w:rsid w:val="00EC07BF"/>
    <w:rsid w:val="00EC22B3"/>
    <w:rsid w:val="00EE5548"/>
    <w:rsid w:val="00F71313"/>
    <w:rsid w:val="00F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8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table" w:customStyle="1" w:styleId="GridTable5Dark">
    <w:name w:val="Grid Table 5 Dark"/>
    <w:basedOn w:val="TableNormal"/>
    <w:uiPriority w:val="50"/>
    <w:rsid w:val="00975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table" w:customStyle="1" w:styleId="GridTable5Dark">
    <w:name w:val="Grid Table 5 Dark"/>
    <w:basedOn w:val="TableNormal"/>
    <w:uiPriority w:val="50"/>
    <w:rsid w:val="00975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1" ma:contentTypeDescription="Create a new document." ma:contentTypeScope="" ma:versionID="49891181ddcff870a6e89f38f98c28c8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4f2332eee494154f0ece5a34c088041d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D7612-ABA3-42F3-9732-49D43D41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4548D-D921-49A6-AF3C-D5F56511D92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10fdf79-61bb-4898-a451-e04c747aa722"/>
    <ds:schemaRef ds:uri="http://purl.org/dc/terms/"/>
    <ds:schemaRef ds:uri="http://schemas.openxmlformats.org/package/2006/metadata/core-properties"/>
    <ds:schemaRef ds:uri="7cbfcd47-330a-402d-acf6-02884608f5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C94BA5-DF9B-42FE-AED5-2EC33CE19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Bhalakia, Amee</dc:creator>
  <cp:keywords/>
  <dc:description/>
  <cp:lastModifiedBy>SYSTEM</cp:lastModifiedBy>
  <cp:revision>2</cp:revision>
  <cp:lastPrinted>2019-07-23T19:45:00Z</cp:lastPrinted>
  <dcterms:created xsi:type="dcterms:W3CDTF">2019-10-01T13:04:00Z</dcterms:created>
  <dcterms:modified xsi:type="dcterms:W3CDTF">2019-10-01T13:04:00Z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</Properties>
</file>