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82" w:rsidRPr="00BC7F42" w:rsidRDefault="00F107B7" w:rsidP="007F526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7F5269">
        <w:rPr>
          <w:rFonts w:ascii="Times New Roman" w:hAnsi="Times New Roman" w:cs="Times New Roman"/>
        </w:rPr>
        <w:t>Form SSA-6233</w:t>
      </w:r>
    </w:p>
    <w:p w:rsidR="00146275" w:rsidRDefault="007F5269" w:rsidP="00F107B7">
      <w:pPr>
        <w:jc w:val="center"/>
        <w:rPr>
          <w:rFonts w:ascii="Times New Roman" w:hAnsi="Times New Roman"/>
          <w:b/>
        </w:rPr>
      </w:pPr>
      <w:r>
        <w:rPr>
          <w:rFonts w:ascii="Times New Roman" w:hAnsi="Times New Roman"/>
          <w:b/>
        </w:rPr>
        <w:t>Representative Payee Report of Benefits and Dedicated Account</w:t>
      </w:r>
    </w:p>
    <w:p w:rsidR="007F5269" w:rsidRPr="007F5269" w:rsidRDefault="007F5269" w:rsidP="00F107B7">
      <w:pPr>
        <w:jc w:val="center"/>
        <w:rPr>
          <w:rFonts w:ascii="Times New Roman" w:hAnsi="Times New Roman"/>
          <w:b/>
        </w:rPr>
      </w:pPr>
      <w:r>
        <w:rPr>
          <w:rFonts w:ascii="Times New Roman" w:hAnsi="Times New Roman"/>
          <w:b/>
        </w:rPr>
        <w:t>20 CFR 416.546, 416.635, 416.640, 416.665</w:t>
      </w:r>
    </w:p>
    <w:p w:rsidR="00A45D82" w:rsidRPr="00BC7F4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7F5269">
        <w:rPr>
          <w:rFonts w:ascii="Times New Roman" w:hAnsi="Times New Roman" w:cs="Times New Roman"/>
        </w:rPr>
        <w:t>0576</w:t>
      </w:r>
    </w:p>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9A5800">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Pr="009A5800" w:rsidRDefault="002E18CF" w:rsidP="009A5800">
      <w:pPr>
        <w:numPr>
          <w:ilvl w:val="0"/>
          <w:numId w:val="34"/>
        </w:numPr>
        <w:tabs>
          <w:tab w:val="clear" w:pos="720"/>
          <w:tab w:val="num" w:pos="1440"/>
        </w:tabs>
        <w:ind w:left="1440"/>
        <w:rPr>
          <w:rFonts w:ascii="Times New Roman" w:hAnsi="Times New Roman"/>
          <w:b/>
        </w:rPr>
      </w:pPr>
      <w:r w:rsidRPr="009A5800">
        <w:rPr>
          <w:rFonts w:ascii="Times New Roman" w:hAnsi="Times New Roman"/>
          <w:b/>
        </w:rPr>
        <w:t>Introduction/</w:t>
      </w:r>
      <w:r w:rsidR="00A45D82" w:rsidRPr="009A5800">
        <w:rPr>
          <w:rFonts w:ascii="Times New Roman" w:hAnsi="Times New Roman"/>
          <w:b/>
        </w:rPr>
        <w:t>Authoring Laws and Regulations</w:t>
      </w:r>
    </w:p>
    <w:p w:rsidR="006013A3" w:rsidRPr="00772FFF" w:rsidRDefault="00772FFF" w:rsidP="009A5800">
      <w:pPr>
        <w:tabs>
          <w:tab w:val="num" w:pos="1440"/>
        </w:tabs>
        <w:ind w:left="1440"/>
        <w:rPr>
          <w:rFonts w:ascii="Times New Roman" w:eastAsia="SimSun" w:hAnsi="Times New Roman"/>
          <w:snapToGrid/>
          <w:lang w:eastAsia="zh-CN"/>
        </w:rPr>
      </w:pPr>
      <w:r w:rsidRPr="00772FFF">
        <w:rPr>
          <w:rFonts w:ascii="Times New Roman" w:eastAsia="SimSun" w:hAnsi="Times New Roman"/>
          <w:snapToGrid/>
          <w:lang w:eastAsia="zh-CN"/>
        </w:rPr>
        <w:t xml:space="preserve">Section </w:t>
      </w:r>
      <w:r w:rsidRPr="00772FFF">
        <w:rPr>
          <w:rFonts w:ascii="Times New Roman" w:eastAsia="SimSun" w:hAnsi="Times New Roman"/>
          <w:i/>
          <w:snapToGrid/>
          <w:lang w:eastAsia="zh-CN"/>
        </w:rPr>
        <w:t>1631(a)</w:t>
      </w:r>
      <w:r w:rsidRPr="00772FFF">
        <w:rPr>
          <w:rFonts w:ascii="Times New Roman" w:eastAsia="SimSun" w:hAnsi="Times New Roman"/>
          <w:snapToGrid/>
          <w:lang w:eastAsia="zh-CN"/>
        </w:rPr>
        <w:t xml:space="preserve"> of the </w:t>
      </w:r>
      <w:r w:rsidRPr="00772FFF">
        <w:rPr>
          <w:rFonts w:ascii="Times New Roman" w:eastAsia="SimSun" w:hAnsi="Times New Roman"/>
          <w:i/>
          <w:snapToGrid/>
          <w:lang w:eastAsia="zh-CN"/>
        </w:rPr>
        <w:t>Social Security Act (Act)</w:t>
      </w:r>
      <w:r w:rsidR="00945B8F">
        <w:rPr>
          <w:rFonts w:ascii="Times New Roman" w:eastAsia="SimSun" w:hAnsi="Times New Roman"/>
          <w:snapToGrid/>
          <w:lang w:eastAsia="zh-CN"/>
        </w:rPr>
        <w:t>,</w:t>
      </w:r>
      <w:r w:rsidRPr="00772FFF">
        <w:rPr>
          <w:rFonts w:ascii="Times New Roman" w:eastAsia="SimSun" w:hAnsi="Times New Roman"/>
          <w:i/>
          <w:snapToGrid/>
          <w:lang w:eastAsia="zh-CN"/>
        </w:rPr>
        <w:t xml:space="preserve"> </w:t>
      </w:r>
      <w:r w:rsidRPr="00772FFF">
        <w:rPr>
          <w:rFonts w:ascii="Times New Roman" w:eastAsia="SimSun" w:hAnsi="Times New Roman"/>
          <w:snapToGrid/>
          <w:lang w:eastAsia="zh-CN"/>
        </w:rPr>
        <w:t xml:space="preserve">and Sections </w:t>
      </w:r>
      <w:r w:rsidRPr="00772FFF">
        <w:rPr>
          <w:rFonts w:ascii="Times New Roman" w:eastAsia="SimSun" w:hAnsi="Times New Roman"/>
          <w:i/>
          <w:snapToGrid/>
          <w:lang w:eastAsia="zh-CN"/>
        </w:rPr>
        <w:t xml:space="preserve">20 CFR 416.546, 416.640, 416.635 </w:t>
      </w:r>
      <w:r w:rsidRPr="00772FFF">
        <w:rPr>
          <w:rFonts w:ascii="Times New Roman" w:eastAsia="SimSun" w:hAnsi="Times New Roman"/>
          <w:snapToGrid/>
          <w:lang w:eastAsia="zh-CN"/>
        </w:rPr>
        <w:t>and</w:t>
      </w:r>
      <w:r w:rsidRPr="00772FFF">
        <w:rPr>
          <w:rFonts w:ascii="Times New Roman" w:eastAsia="SimSun" w:hAnsi="Times New Roman"/>
          <w:i/>
          <w:snapToGrid/>
          <w:lang w:eastAsia="zh-CN"/>
        </w:rPr>
        <w:t xml:space="preserve"> 416.665</w:t>
      </w:r>
      <w:r w:rsidRPr="00772FFF">
        <w:rPr>
          <w:rFonts w:ascii="Times New Roman" w:eastAsia="SimSun" w:hAnsi="Times New Roman"/>
          <w:snapToGrid/>
          <w:lang w:eastAsia="zh-CN"/>
        </w:rPr>
        <w:t xml:space="preserve"> of the </w:t>
      </w:r>
      <w:r w:rsidRPr="00772FFF">
        <w:rPr>
          <w:rFonts w:ascii="Times New Roman" w:eastAsia="SimSun" w:hAnsi="Times New Roman"/>
          <w:i/>
          <w:snapToGrid/>
          <w:lang w:eastAsia="zh-CN"/>
        </w:rPr>
        <w:t>Code of Federal Regulations</w:t>
      </w:r>
      <w:r w:rsidR="00945B8F">
        <w:rPr>
          <w:rFonts w:ascii="Times New Roman" w:eastAsia="SimSun" w:hAnsi="Times New Roman"/>
          <w:snapToGrid/>
          <w:lang w:eastAsia="zh-CN"/>
        </w:rPr>
        <w:t>,</w:t>
      </w:r>
      <w:r w:rsidRPr="00772FFF">
        <w:rPr>
          <w:rFonts w:ascii="Times New Roman" w:eastAsia="SimSun" w:hAnsi="Times New Roman"/>
          <w:snapToGrid/>
          <w:lang w:eastAsia="zh-CN"/>
        </w:rPr>
        <w:t xml:space="preserve"> require representative payees to establish and maintain a separate (i.e., “dedicated”) account in a financial institute when a blind or disabled child under age 18 is eligible for certain past-due Supplemental Security Income (SSI) monthly payments</w:t>
      </w:r>
      <w:r w:rsidR="007763FF">
        <w:rPr>
          <w:rFonts w:ascii="Times New Roman" w:eastAsia="SimSun" w:hAnsi="Times New Roman"/>
          <w:snapToGrid/>
          <w:lang w:eastAsia="zh-CN"/>
        </w:rPr>
        <w:t>,</w:t>
      </w:r>
      <w:r w:rsidRPr="00772FFF">
        <w:rPr>
          <w:rFonts w:ascii="Times New Roman" w:eastAsia="SimSun" w:hAnsi="Times New Roman"/>
          <w:snapToGrid/>
          <w:lang w:eastAsia="zh-CN"/>
        </w:rPr>
        <w:t xml:space="preserve"> on or after August 23, 1996.  </w:t>
      </w:r>
      <w:r w:rsidR="00945B8F">
        <w:rPr>
          <w:rFonts w:ascii="Times New Roman" w:eastAsia="SimSun" w:hAnsi="Times New Roman"/>
          <w:snapToGrid/>
          <w:lang w:eastAsia="zh-CN"/>
        </w:rPr>
        <w:t>Per the regulations, t</w:t>
      </w:r>
      <w:r w:rsidRPr="00772FFF">
        <w:rPr>
          <w:rFonts w:ascii="Times New Roman" w:eastAsia="SimSun" w:hAnsi="Times New Roman"/>
          <w:snapToGrid/>
          <w:lang w:eastAsia="zh-CN"/>
        </w:rPr>
        <w:t>he payee has the option to deposit certain subsequent past-due benefits and underpayments into the dedicated account.  SSA restricts the funds from the account to specific purchases.  SSA requires representative payees (RP) with</w:t>
      </w:r>
      <w:r w:rsidR="001874CC">
        <w:rPr>
          <w:rFonts w:ascii="Times New Roman" w:eastAsia="SimSun" w:hAnsi="Times New Roman"/>
          <w:snapToGrid/>
          <w:lang w:eastAsia="zh-CN"/>
        </w:rPr>
        <w:t xml:space="preserve"> dedicated accounts to </w:t>
      </w:r>
      <w:r w:rsidRPr="00772FFF">
        <w:rPr>
          <w:rFonts w:ascii="Times New Roman" w:eastAsia="SimSun" w:hAnsi="Times New Roman"/>
          <w:snapToGrid/>
          <w:lang w:eastAsia="zh-CN"/>
        </w:rPr>
        <w:t xml:space="preserve">report the activity of funds in the account </w:t>
      </w:r>
      <w:r w:rsidR="001874CC">
        <w:rPr>
          <w:rFonts w:ascii="Times New Roman" w:eastAsia="SimSun" w:hAnsi="Times New Roman"/>
          <w:snapToGrid/>
          <w:lang w:eastAsia="zh-CN"/>
        </w:rPr>
        <w:t>annually</w:t>
      </w:r>
      <w:r w:rsidR="007763FF">
        <w:rPr>
          <w:rFonts w:ascii="Times New Roman" w:eastAsia="SimSun" w:hAnsi="Times New Roman"/>
          <w:snapToGrid/>
          <w:lang w:eastAsia="zh-CN"/>
        </w:rPr>
        <w:t>,</w:t>
      </w:r>
      <w:r w:rsidR="001874CC">
        <w:rPr>
          <w:rFonts w:ascii="Times New Roman" w:eastAsia="SimSun" w:hAnsi="Times New Roman"/>
          <w:snapToGrid/>
          <w:lang w:eastAsia="zh-CN"/>
        </w:rPr>
        <w:t xml:space="preserve"> </w:t>
      </w:r>
      <w:r w:rsidRPr="00772FFF">
        <w:rPr>
          <w:rFonts w:ascii="Times New Roman" w:eastAsia="SimSun" w:hAnsi="Times New Roman"/>
          <w:snapToGrid/>
          <w:lang w:eastAsia="zh-CN"/>
        </w:rPr>
        <w:t xml:space="preserve">to ensure deposits and expenditures comply with the law.  This reporting requirement remains in effect </w:t>
      </w:r>
      <w:r w:rsidR="00126027" w:rsidRPr="00772FFF">
        <w:rPr>
          <w:rFonts w:ascii="Times New Roman" w:eastAsia="SimSun" w:hAnsi="Times New Roman"/>
          <w:snapToGrid/>
          <w:lang w:eastAsia="zh-CN"/>
        </w:rPr>
        <w:t>either until</w:t>
      </w:r>
      <w:r w:rsidR="001874CC">
        <w:rPr>
          <w:rFonts w:ascii="Times New Roman" w:eastAsia="SimSun" w:hAnsi="Times New Roman"/>
          <w:snapToGrid/>
          <w:lang w:eastAsia="zh-CN"/>
        </w:rPr>
        <w:t xml:space="preserve"> the RP depletes </w:t>
      </w:r>
      <w:r w:rsidRPr="00772FFF">
        <w:rPr>
          <w:rFonts w:ascii="Times New Roman" w:eastAsia="SimSun" w:hAnsi="Times New Roman"/>
          <w:snapToGrid/>
          <w:lang w:eastAsia="zh-CN"/>
        </w:rPr>
        <w:t>the account, or until</w:t>
      </w:r>
      <w:r w:rsidR="00126027">
        <w:rPr>
          <w:rFonts w:ascii="Times New Roman" w:eastAsia="SimSun" w:hAnsi="Times New Roman"/>
          <w:snapToGrid/>
          <w:lang w:eastAsia="zh-CN"/>
        </w:rPr>
        <w:t xml:space="preserve"> SSA terminates eligibility for SSI payments</w:t>
      </w:r>
      <w:r w:rsidRPr="00772FFF">
        <w:rPr>
          <w:rFonts w:ascii="Times New Roman" w:eastAsia="SimSun" w:hAnsi="Times New Roman"/>
          <w:snapToGrid/>
          <w:lang w:eastAsia="zh-CN"/>
        </w:rPr>
        <w:t>.</w:t>
      </w:r>
    </w:p>
    <w:p w:rsidR="00F57AD9" w:rsidRPr="00F57AD9" w:rsidRDefault="00F57AD9" w:rsidP="009A5800">
      <w:pPr>
        <w:tabs>
          <w:tab w:val="num" w:pos="1440"/>
        </w:tabs>
        <w:ind w:left="1440"/>
        <w:rPr>
          <w:rFonts w:ascii="Times New Roman" w:hAnsi="Times New Roman"/>
        </w:rPr>
      </w:pPr>
    </w:p>
    <w:p w:rsidR="002E18CF" w:rsidRPr="009A5800" w:rsidRDefault="00F56A74" w:rsidP="009A5800">
      <w:pPr>
        <w:numPr>
          <w:ilvl w:val="0"/>
          <w:numId w:val="20"/>
        </w:numPr>
        <w:tabs>
          <w:tab w:val="clear" w:pos="720"/>
          <w:tab w:val="num" w:pos="1440"/>
        </w:tabs>
        <w:ind w:left="1440"/>
        <w:rPr>
          <w:rFonts w:ascii="Times New Roman" w:hAnsi="Times New Roman"/>
          <w:b/>
        </w:rPr>
      </w:pPr>
      <w:r w:rsidRPr="009A5800">
        <w:rPr>
          <w:rFonts w:ascii="Times New Roman" w:hAnsi="Times New Roman"/>
          <w:b/>
        </w:rPr>
        <w:t xml:space="preserve">Description of Collection </w:t>
      </w:r>
    </w:p>
    <w:p w:rsidR="00772FFF" w:rsidRPr="00772FFF" w:rsidRDefault="00126027" w:rsidP="009A5800">
      <w:pPr>
        <w:pStyle w:val="ListParagraph"/>
        <w:tabs>
          <w:tab w:val="num" w:pos="1440"/>
        </w:tabs>
        <w:autoSpaceDE w:val="0"/>
        <w:autoSpaceDN w:val="0"/>
        <w:adjustRightInd w:val="0"/>
        <w:ind w:left="1440"/>
        <w:rPr>
          <w:rFonts w:ascii="Times New Roman" w:eastAsia="SimSun" w:hAnsi="Times New Roman"/>
          <w:snapToGrid/>
          <w:lang w:eastAsia="zh-CN"/>
        </w:rPr>
      </w:pPr>
      <w:r w:rsidRPr="00126027">
        <w:rPr>
          <w:rFonts w:ascii="Times New Roman" w:hAnsi="Times New Roman"/>
        </w:rPr>
        <w:t xml:space="preserve">SSA requires </w:t>
      </w:r>
      <w:r>
        <w:rPr>
          <w:rFonts w:ascii="Times New Roman" w:hAnsi="Times New Roman"/>
        </w:rPr>
        <w:t>RPs</w:t>
      </w:r>
      <w:r w:rsidRPr="00126027">
        <w:rPr>
          <w:rFonts w:ascii="Times New Roman" w:hAnsi="Times New Roman"/>
        </w:rPr>
        <w:t xml:space="preserve"> to submit a written report accounting for the use of money paid to Social Security or Supplemental Security Income (SSI) recipients, and to establish and maintain a dedicated account for these payments.  SSA uses Form SSA-6233 to:  (1) Ensure the RPs use the payments for the recipient’s current maintenance and personal needs; and (2) confirm the expenditures of funds from the dedicated account remain in compliance with the law.  Respondents are RPs for SSI and Social Security recipients</w:t>
      </w:r>
      <w:r w:rsidR="00772FFF" w:rsidRPr="00772FFF">
        <w:rPr>
          <w:rFonts w:ascii="Univers ATT" w:hAnsi="Univers ATT" w:cs="Univers ATT"/>
          <w:snapToGrid/>
          <w:sz w:val="20"/>
          <w:szCs w:val="20"/>
        </w:rPr>
        <w:t>.</w:t>
      </w:r>
    </w:p>
    <w:p w:rsidR="00A45D82" w:rsidRPr="00BC7F42" w:rsidRDefault="00A45D82" w:rsidP="009A5800">
      <w:pPr>
        <w:tabs>
          <w:tab w:val="num" w:pos="1440"/>
        </w:tabs>
        <w:ind w:left="1440"/>
        <w:rPr>
          <w:rFonts w:ascii="Times New Roman" w:hAnsi="Times New Roman"/>
        </w:rPr>
      </w:pPr>
    </w:p>
    <w:p w:rsidR="0036696D" w:rsidRPr="009A5800" w:rsidRDefault="00A45D82" w:rsidP="009A5800">
      <w:pPr>
        <w:numPr>
          <w:ilvl w:val="0"/>
          <w:numId w:val="20"/>
        </w:numPr>
        <w:tabs>
          <w:tab w:val="clear" w:pos="720"/>
          <w:tab w:val="num" w:pos="1440"/>
        </w:tabs>
        <w:ind w:left="1440"/>
        <w:rPr>
          <w:rFonts w:ascii="Times New Roman" w:hAnsi="Times New Roman"/>
          <w:b/>
        </w:rPr>
      </w:pPr>
      <w:r w:rsidRPr="009A5800">
        <w:rPr>
          <w:rFonts w:ascii="Times New Roman" w:hAnsi="Times New Roman"/>
          <w:b/>
        </w:rPr>
        <w:t>Use of Information Technology to Collect the Information</w:t>
      </w:r>
    </w:p>
    <w:p w:rsidR="00772FFF" w:rsidRPr="00772FFF" w:rsidRDefault="00772FFF" w:rsidP="009A5800">
      <w:pPr>
        <w:tabs>
          <w:tab w:val="num" w:pos="1440"/>
        </w:tabs>
        <w:ind w:left="1440"/>
        <w:rPr>
          <w:rFonts w:ascii="Times New Roman" w:eastAsia="SimSun" w:hAnsi="Times New Roman"/>
          <w:snapToGrid/>
          <w:lang w:eastAsia="zh-CN"/>
        </w:rPr>
      </w:pPr>
      <w:r w:rsidRPr="00772FFF">
        <w:rPr>
          <w:rFonts w:ascii="Times New Roman" w:eastAsia="SimSun" w:hAnsi="Times New Roman"/>
          <w:snapToGrid/>
          <w:lang w:eastAsia="zh-CN"/>
        </w:rPr>
        <w:t>SSA did not create an electronic version of Form SSA-6233 under the agency’s Government Paperwork Elimination Act (GPEA) plan because only 30,000 respondents complete the form</w:t>
      </w:r>
      <w:r w:rsidR="007763FF">
        <w:rPr>
          <w:rFonts w:ascii="Times New Roman" w:eastAsia="SimSun" w:hAnsi="Times New Roman"/>
          <w:snapToGrid/>
          <w:lang w:eastAsia="zh-CN"/>
        </w:rPr>
        <w:t xml:space="preserve"> annually</w:t>
      </w:r>
      <w:r w:rsidRPr="00772FFF">
        <w:rPr>
          <w:rFonts w:ascii="Times New Roman" w:eastAsia="SimSun" w:hAnsi="Times New Roman"/>
          <w:snapToGrid/>
          <w:lang w:eastAsia="zh-CN"/>
        </w:rPr>
        <w:t>.  This is less than the GPEA cut-off of 50,000.</w:t>
      </w:r>
    </w:p>
    <w:p w:rsidR="00814772" w:rsidRPr="00814772" w:rsidRDefault="00772FFF" w:rsidP="009A5800">
      <w:pPr>
        <w:tabs>
          <w:tab w:val="num" w:pos="1440"/>
        </w:tabs>
        <w:ind w:left="1440"/>
        <w:rPr>
          <w:rFonts w:ascii="Times New Roman" w:hAnsi="Times New Roman"/>
          <w:i/>
        </w:rPr>
      </w:pPr>
      <w:r>
        <w:rPr>
          <w:rFonts w:ascii="Times New Roman" w:hAnsi="Times New Roman"/>
        </w:rPr>
        <w:t xml:space="preserve"> </w:t>
      </w:r>
    </w:p>
    <w:p w:rsidR="000C1D18" w:rsidRPr="009A5800" w:rsidRDefault="00A45D82" w:rsidP="009A5800">
      <w:pPr>
        <w:numPr>
          <w:ilvl w:val="0"/>
          <w:numId w:val="20"/>
        </w:numPr>
        <w:tabs>
          <w:tab w:val="clear" w:pos="720"/>
          <w:tab w:val="num" w:pos="1440"/>
        </w:tabs>
        <w:ind w:left="1440"/>
        <w:rPr>
          <w:rFonts w:ascii="Times New Roman" w:hAnsi="Times New Roman"/>
          <w:b/>
        </w:rPr>
      </w:pPr>
      <w:r w:rsidRPr="009A5800">
        <w:rPr>
          <w:rFonts w:ascii="Times New Roman" w:hAnsi="Times New Roman"/>
          <w:b/>
        </w:rPr>
        <w:t xml:space="preserve">Why </w:t>
      </w:r>
      <w:r w:rsidR="000C1D18" w:rsidRPr="009A5800">
        <w:rPr>
          <w:rFonts w:ascii="Times New Roman" w:hAnsi="Times New Roman"/>
          <w:b/>
        </w:rPr>
        <w:t>We Cannot Use Duplicate Information</w:t>
      </w:r>
    </w:p>
    <w:p w:rsidR="00772FFF" w:rsidRPr="00772FFF" w:rsidRDefault="00126027" w:rsidP="009A5800">
      <w:pPr>
        <w:pStyle w:val="ListParagraph"/>
        <w:tabs>
          <w:tab w:val="num" w:pos="1440"/>
        </w:tabs>
        <w:ind w:left="1440"/>
        <w:rPr>
          <w:rFonts w:ascii="Times New Roman" w:eastAsia="SimSun" w:hAnsi="Times New Roman"/>
          <w:snapToGrid/>
          <w:lang w:eastAsia="zh-CN"/>
        </w:rPr>
      </w:pPr>
      <w:r w:rsidRPr="00126027">
        <w:rPr>
          <w:rFonts w:ascii="Times New Roman" w:hAnsi="Times New Roman"/>
        </w:rPr>
        <w:t>The nature of the information we collect and the manner in which we collect it precludes duplication.  SSA does not use another collection instrument to obtain similar data</w:t>
      </w:r>
      <w:r w:rsidR="00E06CCA">
        <w:rPr>
          <w:rFonts w:ascii="Times New Roman" w:eastAsia="SimSun" w:hAnsi="Times New Roman"/>
          <w:snapToGrid/>
          <w:lang w:eastAsia="zh-CN"/>
        </w:rPr>
        <w:t>.</w:t>
      </w:r>
    </w:p>
    <w:p w:rsidR="00A45D82" w:rsidRPr="00BC7F42" w:rsidRDefault="00A45D82" w:rsidP="009A5800">
      <w:pPr>
        <w:pStyle w:val="Header"/>
        <w:tabs>
          <w:tab w:val="clear" w:pos="4320"/>
          <w:tab w:val="clear" w:pos="8640"/>
          <w:tab w:val="num" w:pos="1440"/>
        </w:tabs>
        <w:ind w:left="1440"/>
        <w:rPr>
          <w:rFonts w:ascii="Times New Roman" w:hAnsi="Times New Roman"/>
        </w:rPr>
      </w:pPr>
    </w:p>
    <w:p w:rsidR="00077E0E" w:rsidRPr="009A5800" w:rsidRDefault="00077E0E" w:rsidP="009A5800">
      <w:pPr>
        <w:numPr>
          <w:ilvl w:val="0"/>
          <w:numId w:val="28"/>
        </w:numPr>
        <w:tabs>
          <w:tab w:val="clear" w:pos="360"/>
          <w:tab w:val="num" w:pos="1440"/>
        </w:tabs>
        <w:ind w:left="1440" w:hanging="720"/>
        <w:rPr>
          <w:rFonts w:ascii="Times New Roman" w:hAnsi="Times New Roman"/>
          <w:b/>
        </w:rPr>
      </w:pPr>
      <w:r w:rsidRPr="009A5800">
        <w:rPr>
          <w:rFonts w:ascii="Times New Roman" w:hAnsi="Times New Roman"/>
          <w:b/>
        </w:rPr>
        <w:t>Minimizing Burden on Small Respondents</w:t>
      </w:r>
    </w:p>
    <w:p w:rsidR="00077E0E" w:rsidRPr="00D51947" w:rsidRDefault="00D51947" w:rsidP="009A5800">
      <w:pPr>
        <w:tabs>
          <w:tab w:val="num" w:pos="1440"/>
        </w:tabs>
        <w:ind w:left="1440"/>
        <w:rPr>
          <w:rFonts w:ascii="Times New Roman" w:eastAsia="SimSun" w:hAnsi="Times New Roman"/>
          <w:snapToGrid/>
          <w:lang w:eastAsia="zh-CN"/>
        </w:rPr>
      </w:pPr>
      <w:r w:rsidRPr="00D51947">
        <w:rPr>
          <w:rFonts w:ascii="Times New Roman" w:eastAsia="SimSun" w:hAnsi="Times New Roman"/>
          <w:snapToGrid/>
          <w:lang w:eastAsia="zh-CN"/>
        </w:rPr>
        <w:t>This collection does affect small businesses or other small entities.  However, if we did not impose the burden we would be unable to obtain annual representative payee reporting from those small businesses or entities, which serve as payees fo</w:t>
      </w:r>
      <w:r w:rsidR="00584EA2">
        <w:rPr>
          <w:rFonts w:ascii="Times New Roman" w:eastAsia="SimSun" w:hAnsi="Times New Roman"/>
          <w:snapToGrid/>
          <w:lang w:eastAsia="zh-CN"/>
        </w:rPr>
        <w:t>r Social Security recipients.  Since this</w:t>
      </w:r>
      <w:r w:rsidRPr="00D51947">
        <w:rPr>
          <w:rFonts w:ascii="Times New Roman" w:eastAsia="SimSun" w:hAnsi="Times New Roman"/>
          <w:snapToGrid/>
          <w:lang w:eastAsia="zh-CN"/>
        </w:rPr>
        <w:t xml:space="preserve"> collection of information </w:t>
      </w:r>
      <w:r w:rsidR="00584EA2">
        <w:rPr>
          <w:rFonts w:ascii="Times New Roman" w:eastAsia="SimSun" w:hAnsi="Times New Roman"/>
          <w:snapToGrid/>
          <w:lang w:eastAsia="zh-CN"/>
        </w:rPr>
        <w:t xml:space="preserve">can affect </w:t>
      </w:r>
      <w:r w:rsidRPr="00D51947">
        <w:rPr>
          <w:rFonts w:ascii="Times New Roman" w:eastAsia="SimSun" w:hAnsi="Times New Roman"/>
          <w:snapToGrid/>
          <w:lang w:eastAsia="zh-CN"/>
        </w:rPr>
        <w:t xml:space="preserve">small </w:t>
      </w:r>
      <w:r w:rsidRPr="00D51947">
        <w:rPr>
          <w:rFonts w:ascii="Times New Roman" w:eastAsia="SimSun" w:hAnsi="Times New Roman"/>
          <w:snapToGrid/>
          <w:lang w:eastAsia="zh-CN"/>
        </w:rPr>
        <w:lastRenderedPageBreak/>
        <w:t>businesses serving as representative p</w:t>
      </w:r>
      <w:r w:rsidR="00584EA2">
        <w:rPr>
          <w:rFonts w:ascii="Times New Roman" w:eastAsia="SimSun" w:hAnsi="Times New Roman"/>
          <w:snapToGrid/>
          <w:lang w:eastAsia="zh-CN"/>
        </w:rPr>
        <w:t>ayees, w</w:t>
      </w:r>
      <w:r w:rsidRPr="00D51947">
        <w:rPr>
          <w:rFonts w:ascii="Times New Roman" w:eastAsia="SimSun" w:hAnsi="Times New Roman"/>
          <w:snapToGrid/>
          <w:lang w:eastAsia="zh-CN"/>
        </w:rPr>
        <w:t xml:space="preserve">e minimized the burden by incorporating YES </w:t>
      </w:r>
      <w:r>
        <w:rPr>
          <w:rFonts w:ascii="Times New Roman" w:eastAsia="SimSun" w:hAnsi="Times New Roman"/>
          <w:snapToGrid/>
          <w:lang w:eastAsia="zh-CN"/>
        </w:rPr>
        <w:t>and NO responses where feasible</w:t>
      </w:r>
      <w:r w:rsidR="00077E0E">
        <w:rPr>
          <w:rFonts w:ascii="Times New Roman" w:hAnsi="Times New Roman"/>
        </w:rPr>
        <w:t>.</w:t>
      </w:r>
    </w:p>
    <w:p w:rsidR="00E75DB0" w:rsidRPr="00077E0E" w:rsidRDefault="00E75DB0" w:rsidP="009A5800">
      <w:pPr>
        <w:tabs>
          <w:tab w:val="num" w:pos="1440"/>
        </w:tabs>
        <w:ind w:left="1440"/>
        <w:rPr>
          <w:rFonts w:ascii="Times New Roman" w:hAnsi="Times New Roman"/>
          <w:b/>
          <w:u w:val="single"/>
        </w:rPr>
      </w:pPr>
    </w:p>
    <w:p w:rsidR="00D51947" w:rsidRPr="00D51947" w:rsidRDefault="00D51947" w:rsidP="009A5800">
      <w:pPr>
        <w:tabs>
          <w:tab w:val="num" w:pos="1440"/>
        </w:tabs>
        <w:ind w:left="1440" w:hanging="720"/>
        <w:rPr>
          <w:rFonts w:ascii="Times New Roman" w:hAnsi="Times New Roman"/>
        </w:rPr>
      </w:pPr>
      <w:r w:rsidRPr="009A5800">
        <w:rPr>
          <w:rFonts w:ascii="Times New Roman" w:hAnsi="Times New Roman"/>
          <w:b/>
        </w:rPr>
        <w:t>6.</w:t>
      </w:r>
      <w:r w:rsidRPr="009A5800">
        <w:rPr>
          <w:rFonts w:ascii="Times New Roman" w:hAnsi="Times New Roman"/>
          <w:b/>
        </w:rPr>
        <w:tab/>
      </w:r>
      <w:r w:rsidR="00A45D82" w:rsidRPr="009A5800">
        <w:rPr>
          <w:rFonts w:ascii="Times New Roman" w:hAnsi="Times New Roman"/>
          <w:b/>
        </w:rPr>
        <w:t>Consequence of Not Collecting Information or Collecting it Less</w:t>
      </w:r>
      <w:r w:rsidR="00A45D82" w:rsidRPr="00BC7F42">
        <w:rPr>
          <w:rFonts w:ascii="Times New Roman" w:hAnsi="Times New Roman"/>
          <w:b/>
        </w:rPr>
        <w:t xml:space="preserve"> Frequently </w:t>
      </w:r>
      <w:r>
        <w:rPr>
          <w:rFonts w:ascii="Times New Roman" w:hAnsi="Times New Roman"/>
        </w:rPr>
        <w:t xml:space="preserve">If </w:t>
      </w:r>
      <w:r w:rsidRPr="00D51947">
        <w:rPr>
          <w:rFonts w:ascii="Times New Roman" w:hAnsi="Times New Roman"/>
        </w:rPr>
        <w:t>we did not use Form SSA-6233</w:t>
      </w:r>
      <w:r w:rsidR="00085B9D">
        <w:rPr>
          <w:rFonts w:ascii="Times New Roman" w:hAnsi="Times New Roman"/>
        </w:rPr>
        <w:t>,</w:t>
      </w:r>
      <w:r w:rsidRPr="00D51947">
        <w:rPr>
          <w:rFonts w:ascii="Times New Roman" w:hAnsi="Times New Roman"/>
        </w:rPr>
        <w:t xml:space="preserve"> we would have no way of knowing if </w:t>
      </w:r>
      <w:r w:rsidR="00945B8F">
        <w:rPr>
          <w:rFonts w:ascii="Times New Roman" w:hAnsi="Times New Roman"/>
        </w:rPr>
        <w:t xml:space="preserve">the payee knowingly made </w:t>
      </w:r>
      <w:r w:rsidRPr="00D51947">
        <w:rPr>
          <w:rFonts w:ascii="Times New Roman" w:hAnsi="Times New Roman"/>
        </w:rPr>
        <w:t>any unauthorized expenditures</w:t>
      </w:r>
      <w:r w:rsidR="00945B8F">
        <w:rPr>
          <w:rFonts w:ascii="Times New Roman" w:hAnsi="Times New Roman"/>
        </w:rPr>
        <w:t>, c</w:t>
      </w:r>
      <w:r w:rsidR="00584EA2">
        <w:rPr>
          <w:rFonts w:ascii="Times New Roman" w:hAnsi="Times New Roman"/>
        </w:rPr>
        <w:t>onstituting a</w:t>
      </w:r>
      <w:r w:rsidRPr="00D51947">
        <w:rPr>
          <w:rFonts w:ascii="Times New Roman" w:hAnsi="Times New Roman"/>
        </w:rPr>
        <w:t xml:space="preserve"> “misapplication” of funds</w:t>
      </w:r>
      <w:r w:rsidR="00584EA2">
        <w:rPr>
          <w:rFonts w:ascii="Times New Roman" w:hAnsi="Times New Roman"/>
        </w:rPr>
        <w:t>,</w:t>
      </w:r>
      <w:r w:rsidRPr="00D51947">
        <w:rPr>
          <w:rFonts w:ascii="Times New Roman" w:hAnsi="Times New Roman"/>
        </w:rPr>
        <w:t xml:space="preserve"> and </w:t>
      </w:r>
      <w:r w:rsidR="00584EA2">
        <w:rPr>
          <w:rFonts w:ascii="Times New Roman" w:hAnsi="Times New Roman"/>
        </w:rPr>
        <w:t xml:space="preserve">we would not know </w:t>
      </w:r>
      <w:r w:rsidRPr="00D51947">
        <w:rPr>
          <w:rFonts w:ascii="Times New Roman" w:hAnsi="Times New Roman"/>
        </w:rPr>
        <w:t>if they are recoverable from the payee on a dollar-for-dollar basis.  Because we collect this information annually</w:t>
      </w:r>
      <w:r w:rsidR="00584EA2">
        <w:rPr>
          <w:rFonts w:ascii="Times New Roman" w:hAnsi="Times New Roman"/>
        </w:rPr>
        <w:t xml:space="preserve"> to avoid fraud and unauthorized expenditures</w:t>
      </w:r>
      <w:r w:rsidRPr="00D51947">
        <w:rPr>
          <w:rFonts w:ascii="Times New Roman" w:hAnsi="Times New Roman"/>
        </w:rPr>
        <w:t>, we cannot collect it less frequently.</w:t>
      </w:r>
      <w:r w:rsidR="00126027">
        <w:rPr>
          <w:rFonts w:ascii="Times New Roman" w:hAnsi="Times New Roman"/>
        </w:rPr>
        <w:t xml:space="preserve">  </w:t>
      </w:r>
      <w:r w:rsidRPr="00D51947">
        <w:rPr>
          <w:rFonts w:ascii="Times New Roman" w:hAnsi="Times New Roman"/>
        </w:rPr>
        <w:t xml:space="preserve">There are no technical or legal obstacles that prevent burden reduction. </w:t>
      </w:r>
    </w:p>
    <w:p w:rsidR="00A45D82" w:rsidRPr="00BC7F42" w:rsidRDefault="00A45D82" w:rsidP="009A5800">
      <w:pPr>
        <w:tabs>
          <w:tab w:val="num" w:pos="1440"/>
        </w:tabs>
        <w:ind w:left="1440"/>
        <w:rPr>
          <w:rFonts w:ascii="Times New Roman" w:hAnsi="Times New Roman"/>
        </w:rPr>
      </w:pPr>
    </w:p>
    <w:p w:rsidR="00127980" w:rsidRPr="009A5800" w:rsidRDefault="00A45D82" w:rsidP="009A5800">
      <w:pPr>
        <w:tabs>
          <w:tab w:val="num" w:pos="1440"/>
        </w:tabs>
        <w:ind w:left="1440" w:hanging="720"/>
        <w:rPr>
          <w:rFonts w:ascii="Times New Roman" w:hAnsi="Times New Roman"/>
          <w:b/>
        </w:rPr>
      </w:pPr>
      <w:r w:rsidRPr="009A5800">
        <w:rPr>
          <w:rFonts w:ascii="Times New Roman" w:hAnsi="Times New Roman"/>
          <w:b/>
        </w:rPr>
        <w:t>7.</w:t>
      </w:r>
      <w:r w:rsidRPr="009A5800">
        <w:rPr>
          <w:rFonts w:ascii="Times New Roman" w:hAnsi="Times New Roman"/>
          <w:b/>
        </w:rPr>
        <w:tab/>
        <w:t xml:space="preserve">Special Circumstances </w:t>
      </w:r>
    </w:p>
    <w:p w:rsidR="00A45D82" w:rsidRPr="00312A52" w:rsidRDefault="00312A52" w:rsidP="009A5800">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810"/>
          <w:tab w:val="num" w:pos="1440"/>
        </w:tabs>
        <w:suppressAutoHyphens w:val="0"/>
        <w:ind w:left="1440"/>
        <w:rPr>
          <w:rFonts w:ascii="Times New Roman" w:hAnsi="Times New Roman"/>
          <w:b w:val="0"/>
          <w:i w:val="0"/>
        </w:rPr>
      </w:pPr>
      <w:r>
        <w:rPr>
          <w:rFonts w:ascii="Times New Roman" w:hAnsi="Times New Roman"/>
          <w:b w:val="0"/>
          <w:i w:val="0"/>
        </w:rPr>
        <w:t>There</w:t>
      </w:r>
      <w:r w:rsidRPr="00DF6192">
        <w:rPr>
          <w:rFonts w:ascii="Times New Roman" w:hAnsi="Times New Roman"/>
          <w:b w:val="0"/>
          <w:i w:val="0"/>
        </w:rPr>
        <w:t xml:space="preserve"> are no special circumstances that would cause SSA to conduct this information collection in a manner inconsistent with </w:t>
      </w:r>
      <w:r w:rsidRPr="00126027">
        <w:rPr>
          <w:rFonts w:ascii="Times New Roman" w:hAnsi="Times New Roman"/>
          <w:b w:val="0"/>
        </w:rPr>
        <w:t>5 CFR 1320.5</w:t>
      </w:r>
      <w:r w:rsidRPr="00DF6192">
        <w:rPr>
          <w:rFonts w:ascii="Times New Roman" w:hAnsi="Times New Roman"/>
          <w:b w:val="0"/>
          <w:i w:val="0"/>
        </w:rPr>
        <w:t>.</w:t>
      </w:r>
    </w:p>
    <w:p w:rsidR="00A45D82" w:rsidRPr="00BC7F42" w:rsidRDefault="00A45D82" w:rsidP="009A5800">
      <w:pPr>
        <w:tabs>
          <w:tab w:val="num" w:pos="1440"/>
        </w:tabs>
        <w:ind w:left="1440"/>
        <w:rPr>
          <w:rFonts w:ascii="Times New Roman" w:hAnsi="Times New Roman"/>
          <w:b/>
          <w:i/>
        </w:rPr>
      </w:pPr>
    </w:p>
    <w:p w:rsidR="00126027" w:rsidRPr="00126027" w:rsidRDefault="00A45D82" w:rsidP="009A5800">
      <w:pPr>
        <w:numPr>
          <w:ilvl w:val="0"/>
          <w:numId w:val="14"/>
        </w:numPr>
        <w:tabs>
          <w:tab w:val="clear" w:pos="720"/>
          <w:tab w:val="num" w:pos="1440"/>
        </w:tabs>
        <w:ind w:left="1440"/>
        <w:rPr>
          <w:rFonts w:ascii="Times New Roman" w:eastAsia="SimSun" w:hAnsi="Times New Roman"/>
          <w:snapToGrid/>
          <w:lang w:eastAsia="zh-CN"/>
        </w:rPr>
      </w:pPr>
      <w:r w:rsidRPr="009A5800">
        <w:rPr>
          <w:rFonts w:ascii="Times New Roman" w:hAnsi="Times New Roman"/>
          <w:b/>
        </w:rPr>
        <w:t>Solicitation of Public Comment and Other Consultations with the</w:t>
      </w:r>
      <w:r w:rsidRPr="00BC7F42">
        <w:rPr>
          <w:rFonts w:ascii="Times New Roman" w:hAnsi="Times New Roman"/>
          <w:b/>
        </w:rPr>
        <w:t xml:space="preserve"> Public </w:t>
      </w:r>
    </w:p>
    <w:p w:rsidR="00085B9D" w:rsidRPr="00085B9D" w:rsidRDefault="00085B9D" w:rsidP="00085B9D">
      <w:pPr>
        <w:pStyle w:val="ListParagraph"/>
        <w:tabs>
          <w:tab w:val="num" w:pos="810"/>
          <w:tab w:val="num" w:pos="1440"/>
        </w:tabs>
        <w:ind w:left="1440"/>
        <w:rPr>
          <w:rFonts w:ascii="Times New Roman" w:hAnsi="Times New Roman"/>
        </w:rPr>
      </w:pPr>
      <w:r w:rsidRPr="00085B9D">
        <w:rPr>
          <w:rFonts w:ascii="Times New Roman" w:hAnsi="Times New Roman"/>
        </w:rPr>
        <w:t xml:space="preserve">The 60-day advance Federal Register Notice published on </w:t>
      </w:r>
      <w:r>
        <w:rPr>
          <w:rFonts w:ascii="Times New Roman" w:hAnsi="Times New Roman"/>
        </w:rPr>
        <w:t>July 10</w:t>
      </w:r>
      <w:r w:rsidRPr="00085B9D">
        <w:rPr>
          <w:rFonts w:ascii="Times New Roman" w:hAnsi="Times New Roman"/>
        </w:rPr>
        <w:t>, 2018, at</w:t>
      </w:r>
    </w:p>
    <w:p w:rsidR="001C6D3A" w:rsidRPr="00312A52" w:rsidRDefault="00085B9D" w:rsidP="00085B9D">
      <w:pPr>
        <w:pStyle w:val="ListParagraph"/>
        <w:tabs>
          <w:tab w:val="num" w:pos="810"/>
          <w:tab w:val="num" w:pos="1440"/>
        </w:tabs>
        <w:ind w:left="1440"/>
        <w:rPr>
          <w:rFonts w:ascii="Times New Roman" w:eastAsia="SimSun" w:hAnsi="Times New Roman"/>
          <w:snapToGrid/>
          <w:lang w:eastAsia="zh-CN"/>
        </w:rPr>
      </w:pPr>
      <w:r w:rsidRPr="00085B9D">
        <w:rPr>
          <w:rFonts w:ascii="Times New Roman" w:hAnsi="Times New Roman"/>
        </w:rPr>
        <w:t xml:space="preserve">83 FR </w:t>
      </w:r>
      <w:r>
        <w:rPr>
          <w:rFonts w:ascii="Times New Roman" w:hAnsi="Times New Roman"/>
        </w:rPr>
        <w:t>31987</w:t>
      </w:r>
      <w:r w:rsidRPr="00085B9D">
        <w:rPr>
          <w:rFonts w:ascii="Times New Roman" w:hAnsi="Times New Roman"/>
        </w:rPr>
        <w:t xml:space="preserve">, and we received no public comments.  </w:t>
      </w:r>
      <w:r w:rsidR="00FA2F75" w:rsidRPr="00FA2F75">
        <w:rPr>
          <w:rFonts w:ascii="Times New Roman" w:hAnsi="Times New Roman"/>
        </w:rPr>
        <w:t>The 30-day FRN published on October 3, 2018 at 83 FR 49965</w:t>
      </w:r>
      <w:r w:rsidRPr="00085B9D">
        <w:rPr>
          <w:rFonts w:ascii="Times New Roman" w:hAnsi="Times New Roman"/>
        </w:rPr>
        <w:t>.  If we receive any comments in response to this Notice, we will forward them to OMB</w:t>
      </w:r>
      <w:r w:rsidR="00312A52" w:rsidRPr="00312A52">
        <w:rPr>
          <w:rFonts w:ascii="Times New Roman" w:eastAsia="SimSun" w:hAnsi="Times New Roman"/>
          <w:snapToGrid/>
          <w:lang w:eastAsia="zh-CN"/>
        </w:rPr>
        <w:t>.</w:t>
      </w:r>
    </w:p>
    <w:p w:rsidR="00A45D82" w:rsidRPr="00BC7F42" w:rsidRDefault="00A45D82" w:rsidP="009A5800">
      <w:pPr>
        <w:tabs>
          <w:tab w:val="num" w:pos="1440"/>
        </w:tabs>
        <w:ind w:left="1440"/>
        <w:rPr>
          <w:rFonts w:ascii="Times New Roman" w:hAnsi="Times New Roman"/>
        </w:rPr>
      </w:pPr>
    </w:p>
    <w:p w:rsidR="00640A26" w:rsidRPr="009A5800" w:rsidRDefault="00A45D82" w:rsidP="009A5800">
      <w:pPr>
        <w:numPr>
          <w:ilvl w:val="0"/>
          <w:numId w:val="14"/>
        </w:numPr>
        <w:tabs>
          <w:tab w:val="clear" w:pos="720"/>
          <w:tab w:val="num" w:pos="1440"/>
        </w:tabs>
        <w:ind w:left="1440"/>
        <w:rPr>
          <w:rFonts w:ascii="Times New Roman" w:hAnsi="Times New Roman"/>
          <w:b/>
        </w:rPr>
      </w:pPr>
      <w:r w:rsidRPr="009A5800">
        <w:rPr>
          <w:rFonts w:ascii="Times New Roman" w:hAnsi="Times New Roman"/>
          <w:b/>
        </w:rPr>
        <w:t>Payment or Gifts to Respondents</w:t>
      </w:r>
    </w:p>
    <w:p w:rsidR="00312A52" w:rsidRPr="00312A52" w:rsidRDefault="00312A52" w:rsidP="009A5800">
      <w:pPr>
        <w:tabs>
          <w:tab w:val="num" w:pos="1440"/>
        </w:tabs>
        <w:ind w:left="1440"/>
        <w:rPr>
          <w:rFonts w:ascii="Times New Roman" w:eastAsia="SimSun" w:hAnsi="Times New Roman"/>
          <w:snapToGrid/>
          <w:lang w:eastAsia="zh-CN"/>
        </w:rPr>
      </w:pPr>
      <w:r w:rsidRPr="00312A52">
        <w:rPr>
          <w:rFonts w:ascii="Times New Roman" w:eastAsia="SimSun" w:hAnsi="Times New Roman"/>
          <w:snapToGrid/>
          <w:lang w:eastAsia="zh-CN"/>
        </w:rPr>
        <w:t>SSA does not provide payments or gifts to the respondents.</w:t>
      </w:r>
    </w:p>
    <w:p w:rsidR="00A45D82" w:rsidRPr="00BC7F42" w:rsidRDefault="00A45D82" w:rsidP="009A5800">
      <w:pPr>
        <w:tabs>
          <w:tab w:val="num" w:pos="1440"/>
        </w:tabs>
        <w:ind w:left="1440"/>
        <w:rPr>
          <w:rFonts w:ascii="Times New Roman" w:hAnsi="Times New Roman"/>
        </w:rPr>
      </w:pPr>
    </w:p>
    <w:p w:rsidR="00795BAB" w:rsidRPr="009A5800" w:rsidRDefault="00A45D82" w:rsidP="009A5800">
      <w:pPr>
        <w:numPr>
          <w:ilvl w:val="0"/>
          <w:numId w:val="14"/>
        </w:numPr>
        <w:tabs>
          <w:tab w:val="clear" w:pos="720"/>
          <w:tab w:val="num" w:pos="1440"/>
        </w:tabs>
        <w:ind w:left="1440"/>
        <w:rPr>
          <w:rFonts w:ascii="Times New Roman" w:hAnsi="Times New Roman"/>
          <w:b/>
        </w:rPr>
      </w:pPr>
      <w:r w:rsidRPr="009A5800">
        <w:rPr>
          <w:rFonts w:ascii="Times New Roman" w:hAnsi="Times New Roman"/>
          <w:b/>
        </w:rPr>
        <w:t>Assurances of Confidentiality</w:t>
      </w:r>
    </w:p>
    <w:p w:rsidR="00C97964" w:rsidRPr="00C97964" w:rsidRDefault="001C0AB4" w:rsidP="009A5800">
      <w:pPr>
        <w:tabs>
          <w:tab w:val="num" w:pos="1440"/>
        </w:tabs>
        <w:ind w:left="1440"/>
        <w:rPr>
          <w:rFonts w:ascii="Times New Roman" w:eastAsia="SimSun" w:hAnsi="Times New Roman"/>
          <w:snapToGrid/>
          <w:lang w:eastAsia="zh-CN"/>
        </w:rPr>
      </w:pPr>
      <w:r w:rsidRPr="001C0AB4">
        <w:rPr>
          <w:rFonts w:ascii="Times New Roman" w:hAnsi="Times New Roman"/>
          <w:snapToGrid/>
          <w:lang w:eastAsia="zh-CN"/>
        </w:rPr>
        <w:t xml:space="preserve">SSA protects and holds confidential the information it collects in accordance with </w:t>
      </w:r>
      <w:r w:rsidRPr="001C0AB4">
        <w:rPr>
          <w:rFonts w:ascii="Times New Roman" w:hAnsi="Times New Roman"/>
          <w:i/>
          <w:snapToGrid/>
          <w:lang w:eastAsia="zh-CN"/>
        </w:rPr>
        <w:t>42 U.S.C. 1306, 20 CFR 401</w:t>
      </w:r>
      <w:r w:rsidRPr="001C0AB4">
        <w:rPr>
          <w:rFonts w:ascii="Times New Roman" w:hAnsi="Times New Roman"/>
          <w:snapToGrid/>
          <w:lang w:eastAsia="zh-CN"/>
        </w:rPr>
        <w:t xml:space="preserve"> and </w:t>
      </w:r>
      <w:r w:rsidRPr="001C0AB4">
        <w:rPr>
          <w:rFonts w:ascii="Times New Roman" w:hAnsi="Times New Roman"/>
          <w:i/>
          <w:snapToGrid/>
          <w:lang w:eastAsia="zh-CN"/>
        </w:rPr>
        <w:t>402, 5 U.S.C. 552</w:t>
      </w:r>
      <w:r w:rsidRPr="001C0AB4">
        <w:rPr>
          <w:rFonts w:ascii="Times New Roman" w:hAnsi="Times New Roman"/>
          <w:snapToGrid/>
          <w:lang w:eastAsia="zh-CN"/>
        </w:rPr>
        <w:t xml:space="preserve"> (Freedom of Information Act), </w:t>
      </w:r>
      <w:r w:rsidRPr="001C0AB4">
        <w:rPr>
          <w:rFonts w:ascii="Times New Roman" w:hAnsi="Times New Roman"/>
          <w:i/>
          <w:snapToGrid/>
          <w:lang w:eastAsia="zh-CN"/>
        </w:rPr>
        <w:t>5 U.S.C. 552a</w:t>
      </w:r>
      <w:r w:rsidRPr="001C0AB4">
        <w:rPr>
          <w:rFonts w:ascii="Times New Roman" w:hAnsi="Times New Roman"/>
          <w:snapToGrid/>
          <w:lang w:eastAsia="zh-CN"/>
        </w:rPr>
        <w:t xml:space="preserve"> (Privacy Act of 1974), and OMB Circular No. A-130</w:t>
      </w:r>
      <w:r w:rsidR="00C97964" w:rsidRPr="00C97964">
        <w:rPr>
          <w:rFonts w:ascii="Times New Roman" w:eastAsia="SimSun" w:hAnsi="Times New Roman"/>
          <w:snapToGrid/>
          <w:color w:val="0000FF"/>
          <w:lang w:eastAsia="zh-CN"/>
        </w:rPr>
        <w:t>.</w:t>
      </w:r>
    </w:p>
    <w:p w:rsidR="00A45D82" w:rsidRPr="00BC7F42" w:rsidRDefault="00A45D82" w:rsidP="009A5800">
      <w:pPr>
        <w:tabs>
          <w:tab w:val="num" w:pos="1440"/>
        </w:tabs>
        <w:ind w:left="1440"/>
        <w:rPr>
          <w:rFonts w:ascii="Times New Roman" w:hAnsi="Times New Roman"/>
        </w:rPr>
      </w:pPr>
    </w:p>
    <w:p w:rsidR="00D0011E" w:rsidRPr="009A5800" w:rsidRDefault="00A45D82" w:rsidP="009A5800">
      <w:pPr>
        <w:numPr>
          <w:ilvl w:val="0"/>
          <w:numId w:val="14"/>
        </w:numPr>
        <w:tabs>
          <w:tab w:val="clear" w:pos="720"/>
          <w:tab w:val="num" w:pos="1440"/>
        </w:tabs>
        <w:ind w:left="1440"/>
        <w:rPr>
          <w:rFonts w:ascii="Times New Roman" w:hAnsi="Times New Roman"/>
          <w:b/>
        </w:rPr>
      </w:pPr>
      <w:r w:rsidRPr="009A5800">
        <w:rPr>
          <w:rFonts w:ascii="Times New Roman" w:hAnsi="Times New Roman"/>
          <w:b/>
        </w:rPr>
        <w:t>Justification for Sensitive Questions</w:t>
      </w:r>
    </w:p>
    <w:p w:rsidR="00C97964" w:rsidRPr="00C97964" w:rsidRDefault="00C97964" w:rsidP="009A5800">
      <w:pPr>
        <w:tabs>
          <w:tab w:val="num" w:pos="1440"/>
        </w:tabs>
        <w:ind w:left="1440"/>
        <w:rPr>
          <w:rFonts w:ascii="Times New Roman" w:eastAsia="SimSun" w:hAnsi="Times New Roman"/>
          <w:snapToGrid/>
          <w:lang w:eastAsia="zh-CN"/>
        </w:rPr>
      </w:pPr>
      <w:r w:rsidRPr="00C97964">
        <w:rPr>
          <w:rFonts w:ascii="Times New Roman" w:eastAsia="SimSun" w:hAnsi="Times New Roman"/>
          <w:snapToGrid/>
          <w:lang w:eastAsia="zh-CN"/>
        </w:rPr>
        <w:t>Th</w:t>
      </w:r>
      <w:r w:rsidR="001C0AB4">
        <w:rPr>
          <w:rFonts w:ascii="Times New Roman" w:eastAsia="SimSun" w:hAnsi="Times New Roman"/>
          <w:snapToGrid/>
          <w:lang w:eastAsia="zh-CN"/>
        </w:rPr>
        <w:t>e</w:t>
      </w:r>
      <w:r w:rsidRPr="00C97964">
        <w:rPr>
          <w:rFonts w:ascii="Times New Roman" w:eastAsia="SimSun" w:hAnsi="Times New Roman"/>
          <w:snapToGrid/>
          <w:lang w:eastAsia="zh-CN"/>
        </w:rPr>
        <w:t xml:space="preserve"> information collection does not contain any questions of a sensitive nature.</w:t>
      </w:r>
    </w:p>
    <w:p w:rsidR="00A45D82" w:rsidRPr="00BC7F42" w:rsidRDefault="00A45D82" w:rsidP="009A5800">
      <w:pPr>
        <w:tabs>
          <w:tab w:val="num" w:pos="1440"/>
        </w:tabs>
        <w:ind w:left="1440"/>
        <w:rPr>
          <w:rFonts w:ascii="Times New Roman" w:hAnsi="Times New Roman"/>
        </w:rPr>
      </w:pPr>
    </w:p>
    <w:p w:rsidR="00F9405B" w:rsidRPr="009A5800" w:rsidRDefault="00A45D82" w:rsidP="009A5800">
      <w:pPr>
        <w:numPr>
          <w:ilvl w:val="0"/>
          <w:numId w:val="14"/>
        </w:numPr>
        <w:tabs>
          <w:tab w:val="clear" w:pos="720"/>
          <w:tab w:val="num" w:pos="1440"/>
        </w:tabs>
        <w:ind w:left="1440"/>
        <w:rPr>
          <w:rFonts w:ascii="Times New Roman" w:hAnsi="Times New Roman"/>
          <w:b/>
        </w:rPr>
      </w:pPr>
      <w:r w:rsidRPr="009A5800">
        <w:rPr>
          <w:rFonts w:ascii="Times New Roman" w:hAnsi="Times New Roman"/>
          <w:b/>
        </w:rPr>
        <w:t>Estimates of Public Reporting Burden</w:t>
      </w:r>
    </w:p>
    <w:tbl>
      <w:tblPr>
        <w:tblpPr w:leftFromText="180" w:rightFromText="180" w:vertAnchor="text" w:horzAnchor="page" w:tblpX="2844" w:tblpY="176"/>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523"/>
        <w:gridCol w:w="1310"/>
        <w:gridCol w:w="1469"/>
        <w:gridCol w:w="1602"/>
      </w:tblGrid>
      <w:tr w:rsidR="00C97964" w:rsidRPr="00C97964" w:rsidTr="0025563E">
        <w:tc>
          <w:tcPr>
            <w:tcW w:w="1756" w:type="dxa"/>
            <w:shd w:val="clear" w:color="auto" w:fill="auto"/>
          </w:tcPr>
          <w:p w:rsidR="00C97964" w:rsidRPr="00C97964" w:rsidRDefault="00C97964" w:rsidP="0025563E">
            <w:pPr>
              <w:suppressAutoHyphens/>
              <w:snapToGrid w:val="0"/>
              <w:rPr>
                <w:rFonts w:ascii="Times New Roman" w:eastAsia="Calibri" w:hAnsi="Times New Roman"/>
                <w:b/>
                <w:bCs/>
                <w:snapToGrid/>
                <w:lang w:eastAsia="ar-SA"/>
              </w:rPr>
            </w:pPr>
            <w:r w:rsidRPr="00C97964">
              <w:rPr>
                <w:rFonts w:ascii="Times New Roman" w:eastAsia="Calibri" w:hAnsi="Times New Roman"/>
                <w:b/>
                <w:bCs/>
                <w:snapToGrid/>
                <w:lang w:eastAsia="zh-CN"/>
              </w:rPr>
              <w:t>Modality of Completion</w:t>
            </w:r>
          </w:p>
        </w:tc>
        <w:tc>
          <w:tcPr>
            <w:tcW w:w="1523" w:type="dxa"/>
            <w:shd w:val="clear" w:color="auto" w:fill="auto"/>
          </w:tcPr>
          <w:p w:rsidR="00C97964" w:rsidRPr="00C97964" w:rsidRDefault="00C97964" w:rsidP="0025563E">
            <w:pPr>
              <w:suppressAutoHyphens/>
              <w:snapToGrid w:val="0"/>
              <w:rPr>
                <w:rFonts w:ascii="Times New Roman" w:eastAsia="Calibri" w:hAnsi="Times New Roman"/>
                <w:b/>
                <w:bCs/>
                <w:snapToGrid/>
                <w:lang w:eastAsia="ar-SA"/>
              </w:rPr>
            </w:pPr>
            <w:r w:rsidRPr="00C97964">
              <w:rPr>
                <w:rFonts w:ascii="Times New Roman" w:hAnsi="Times New Roman"/>
                <w:b/>
                <w:bCs/>
                <w:snapToGrid/>
                <w:lang w:eastAsia="zh-CN"/>
              </w:rPr>
              <w:t>Number of Respondents</w:t>
            </w:r>
          </w:p>
        </w:tc>
        <w:tc>
          <w:tcPr>
            <w:tcW w:w="1310" w:type="dxa"/>
            <w:shd w:val="clear" w:color="auto" w:fill="auto"/>
          </w:tcPr>
          <w:p w:rsidR="00C97964" w:rsidRPr="00C97964" w:rsidRDefault="00C97964" w:rsidP="0025563E">
            <w:pPr>
              <w:suppressAutoHyphens/>
              <w:snapToGrid w:val="0"/>
              <w:rPr>
                <w:rFonts w:ascii="Times New Roman" w:eastAsia="Calibri" w:hAnsi="Times New Roman"/>
                <w:b/>
                <w:bCs/>
                <w:snapToGrid/>
                <w:lang w:eastAsia="ar-SA"/>
              </w:rPr>
            </w:pPr>
            <w:r w:rsidRPr="00C97964">
              <w:rPr>
                <w:rFonts w:ascii="Times New Roman" w:hAnsi="Times New Roman"/>
                <w:b/>
                <w:bCs/>
                <w:snapToGrid/>
                <w:lang w:eastAsia="zh-CN"/>
              </w:rPr>
              <w:t>Frequency of Response</w:t>
            </w:r>
          </w:p>
        </w:tc>
        <w:tc>
          <w:tcPr>
            <w:tcW w:w="1469" w:type="dxa"/>
            <w:shd w:val="clear" w:color="auto" w:fill="auto"/>
          </w:tcPr>
          <w:p w:rsidR="00C97964" w:rsidRPr="00C97964" w:rsidRDefault="00C97964" w:rsidP="0025563E">
            <w:pPr>
              <w:suppressAutoHyphens/>
              <w:snapToGrid w:val="0"/>
              <w:rPr>
                <w:rFonts w:ascii="Times New Roman" w:eastAsia="Calibri" w:hAnsi="Times New Roman"/>
                <w:b/>
                <w:bCs/>
                <w:snapToGrid/>
                <w:sz w:val="22"/>
                <w:szCs w:val="22"/>
                <w:lang w:eastAsia="ar-SA"/>
              </w:rPr>
            </w:pPr>
            <w:r w:rsidRPr="00C97964">
              <w:rPr>
                <w:rFonts w:ascii="Times New Roman" w:hAnsi="Times New Roman"/>
                <w:b/>
                <w:bCs/>
                <w:snapToGrid/>
                <w:lang w:eastAsia="zh-CN"/>
              </w:rPr>
              <w:t>Average Burden Per Response (minutes)</w:t>
            </w:r>
          </w:p>
        </w:tc>
        <w:tc>
          <w:tcPr>
            <w:tcW w:w="1602" w:type="dxa"/>
            <w:shd w:val="clear" w:color="auto" w:fill="auto"/>
          </w:tcPr>
          <w:p w:rsidR="00C97964" w:rsidRPr="00C97964" w:rsidRDefault="00C97964" w:rsidP="0025563E">
            <w:pPr>
              <w:suppressAutoHyphens/>
              <w:snapToGrid w:val="0"/>
              <w:rPr>
                <w:rFonts w:ascii="Times New Roman" w:eastAsia="Calibri" w:hAnsi="Times New Roman"/>
                <w:b/>
                <w:bCs/>
                <w:snapToGrid/>
                <w:lang w:eastAsia="ar-SA"/>
              </w:rPr>
            </w:pPr>
            <w:r w:rsidRPr="00C97964">
              <w:rPr>
                <w:rFonts w:ascii="Times New Roman" w:hAnsi="Times New Roman"/>
                <w:b/>
                <w:bCs/>
                <w:snapToGrid/>
                <w:lang w:eastAsia="zh-CN"/>
              </w:rPr>
              <w:t>Estimated Total Annual Burden (hours)</w:t>
            </w:r>
          </w:p>
        </w:tc>
      </w:tr>
      <w:tr w:rsidR="00C97964" w:rsidRPr="00C97964" w:rsidTr="0025563E">
        <w:tc>
          <w:tcPr>
            <w:tcW w:w="1756" w:type="dxa"/>
            <w:shd w:val="clear" w:color="auto" w:fill="auto"/>
          </w:tcPr>
          <w:p w:rsidR="00C97964" w:rsidRPr="00C97964" w:rsidRDefault="00C97964" w:rsidP="00255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Courier New"/>
                <w:snapToGrid/>
                <w:szCs w:val="20"/>
                <w:lang w:eastAsia="zh-CN"/>
              </w:rPr>
            </w:pPr>
            <w:r w:rsidRPr="00C97964">
              <w:rPr>
                <w:rFonts w:ascii="Times New Roman" w:eastAsia="SimSun" w:hAnsi="Times New Roman" w:cs="Courier New"/>
                <w:snapToGrid/>
                <w:szCs w:val="20"/>
                <w:lang w:eastAsia="zh-CN"/>
              </w:rPr>
              <w:t>SSA-6233</w:t>
            </w:r>
          </w:p>
        </w:tc>
        <w:tc>
          <w:tcPr>
            <w:tcW w:w="1523" w:type="dxa"/>
            <w:shd w:val="clear" w:color="auto" w:fill="auto"/>
          </w:tcPr>
          <w:p w:rsidR="00C97964" w:rsidRPr="00C97964" w:rsidRDefault="006F123B" w:rsidP="00255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Courier New"/>
                <w:snapToGrid/>
                <w:szCs w:val="20"/>
                <w:lang w:eastAsia="zh-CN"/>
              </w:rPr>
            </w:pPr>
            <w:r>
              <w:rPr>
                <w:rFonts w:ascii="Times New Roman" w:eastAsia="SimSun" w:hAnsi="Times New Roman" w:cs="Courier New"/>
                <w:snapToGrid/>
                <w:szCs w:val="20"/>
                <w:lang w:eastAsia="zh-CN"/>
              </w:rPr>
              <w:t>36,228</w:t>
            </w:r>
          </w:p>
        </w:tc>
        <w:tc>
          <w:tcPr>
            <w:tcW w:w="1310" w:type="dxa"/>
            <w:shd w:val="clear" w:color="auto" w:fill="auto"/>
          </w:tcPr>
          <w:p w:rsidR="00C97964" w:rsidRPr="00C97964" w:rsidRDefault="00C97964" w:rsidP="00255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Courier New"/>
                <w:snapToGrid/>
                <w:szCs w:val="20"/>
                <w:lang w:eastAsia="zh-CN"/>
              </w:rPr>
            </w:pPr>
            <w:r w:rsidRPr="00C97964">
              <w:rPr>
                <w:rFonts w:ascii="Times New Roman" w:eastAsia="SimSun" w:hAnsi="Times New Roman" w:cs="Courier New"/>
                <w:snapToGrid/>
                <w:szCs w:val="20"/>
                <w:lang w:eastAsia="zh-CN"/>
              </w:rPr>
              <w:t>1</w:t>
            </w:r>
          </w:p>
        </w:tc>
        <w:tc>
          <w:tcPr>
            <w:tcW w:w="1469" w:type="dxa"/>
            <w:shd w:val="clear" w:color="auto" w:fill="auto"/>
          </w:tcPr>
          <w:p w:rsidR="00C97964" w:rsidRPr="00C97964" w:rsidRDefault="00C97964" w:rsidP="00255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Courier New"/>
                <w:snapToGrid/>
                <w:szCs w:val="20"/>
                <w:lang w:eastAsia="zh-CN"/>
              </w:rPr>
            </w:pPr>
            <w:r w:rsidRPr="00C97964">
              <w:rPr>
                <w:rFonts w:ascii="Times New Roman" w:eastAsia="SimSun" w:hAnsi="Times New Roman" w:cs="Courier New"/>
                <w:snapToGrid/>
                <w:szCs w:val="20"/>
                <w:lang w:eastAsia="zh-CN"/>
              </w:rPr>
              <w:t>20</w:t>
            </w:r>
          </w:p>
        </w:tc>
        <w:tc>
          <w:tcPr>
            <w:tcW w:w="1602" w:type="dxa"/>
            <w:shd w:val="clear" w:color="auto" w:fill="auto"/>
          </w:tcPr>
          <w:p w:rsidR="00C97964" w:rsidRPr="00C97964" w:rsidRDefault="007F7502" w:rsidP="00255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Courier New"/>
                <w:snapToGrid/>
                <w:szCs w:val="20"/>
                <w:lang w:eastAsia="zh-CN"/>
              </w:rPr>
            </w:pPr>
            <w:r>
              <w:rPr>
                <w:rFonts w:ascii="Times New Roman" w:eastAsia="SimSun" w:hAnsi="Times New Roman" w:cs="Courier New"/>
                <w:snapToGrid/>
                <w:szCs w:val="20"/>
                <w:lang w:eastAsia="zh-CN"/>
              </w:rPr>
              <w:t>12</w:t>
            </w:r>
            <w:r w:rsidR="00654D96">
              <w:rPr>
                <w:rFonts w:ascii="Times New Roman" w:eastAsia="SimSun" w:hAnsi="Times New Roman" w:cs="Courier New"/>
                <w:snapToGrid/>
                <w:szCs w:val="20"/>
                <w:lang w:eastAsia="zh-CN"/>
              </w:rPr>
              <w:t>,</w:t>
            </w:r>
            <w:r>
              <w:rPr>
                <w:rFonts w:ascii="Times New Roman" w:eastAsia="SimSun" w:hAnsi="Times New Roman" w:cs="Courier New"/>
                <w:snapToGrid/>
                <w:szCs w:val="20"/>
                <w:lang w:eastAsia="zh-CN"/>
              </w:rPr>
              <w:t>076</w:t>
            </w:r>
          </w:p>
        </w:tc>
      </w:tr>
    </w:tbl>
    <w:p w:rsidR="00C97964" w:rsidRPr="00C97964" w:rsidRDefault="00C97964" w:rsidP="00C97964">
      <w:pPr>
        <w:ind w:left="720"/>
        <w:rPr>
          <w:rFonts w:ascii="Times New Roman" w:eastAsia="SimSun" w:hAnsi="Times New Roman"/>
          <w:b/>
          <w:snapToGrid/>
          <w:lang w:eastAsia="zh-CN"/>
        </w:rPr>
      </w:pPr>
    </w:p>
    <w:p w:rsidR="00C97964" w:rsidRPr="00C97964" w:rsidRDefault="00C97964" w:rsidP="00C97964">
      <w:pPr>
        <w:widowControl/>
        <w:ind w:left="720"/>
        <w:rPr>
          <w:rFonts w:ascii="Times New Roman" w:eastAsia="SimSun" w:hAnsi="Times New Roman"/>
          <w:snapToGrid/>
          <w:lang w:eastAsia="zh-CN"/>
        </w:rPr>
      </w:pPr>
    </w:p>
    <w:p w:rsidR="009A5800" w:rsidRDefault="009A5800" w:rsidP="00584EA2">
      <w:pPr>
        <w:widowControl/>
        <w:ind w:left="810"/>
        <w:rPr>
          <w:rFonts w:ascii="Times New Roman" w:eastAsia="SimSun" w:hAnsi="Times New Roman"/>
          <w:snapToGrid/>
          <w:lang w:eastAsia="zh-CN"/>
        </w:rPr>
      </w:pPr>
    </w:p>
    <w:p w:rsidR="009A5800" w:rsidRDefault="009A5800" w:rsidP="00584EA2">
      <w:pPr>
        <w:widowControl/>
        <w:ind w:left="810"/>
        <w:rPr>
          <w:rFonts w:ascii="Times New Roman" w:eastAsia="SimSun" w:hAnsi="Times New Roman"/>
          <w:snapToGrid/>
          <w:lang w:eastAsia="zh-CN"/>
        </w:rPr>
      </w:pPr>
    </w:p>
    <w:p w:rsidR="009A5800" w:rsidRDefault="009A5800" w:rsidP="00584EA2">
      <w:pPr>
        <w:widowControl/>
        <w:ind w:left="810"/>
        <w:rPr>
          <w:rFonts w:ascii="Times New Roman" w:eastAsia="SimSun" w:hAnsi="Times New Roman"/>
          <w:snapToGrid/>
          <w:lang w:eastAsia="zh-CN"/>
        </w:rPr>
      </w:pPr>
    </w:p>
    <w:p w:rsidR="009A5800" w:rsidRDefault="009A5800" w:rsidP="00584EA2">
      <w:pPr>
        <w:widowControl/>
        <w:ind w:left="810"/>
        <w:rPr>
          <w:rFonts w:ascii="Times New Roman" w:eastAsia="SimSun" w:hAnsi="Times New Roman"/>
          <w:snapToGrid/>
          <w:lang w:eastAsia="zh-CN"/>
        </w:rPr>
      </w:pPr>
    </w:p>
    <w:p w:rsidR="00584EA2" w:rsidRDefault="00584EA2" w:rsidP="009A5800">
      <w:pPr>
        <w:widowControl/>
        <w:ind w:left="1440"/>
        <w:rPr>
          <w:rFonts w:ascii="Times New Roman" w:eastAsia="SimSun" w:hAnsi="Times New Roman"/>
          <w:snapToGrid/>
          <w:lang w:eastAsia="zh-CN"/>
        </w:rPr>
      </w:pPr>
    </w:p>
    <w:p w:rsidR="00C97964" w:rsidRDefault="00584EA2" w:rsidP="009A5800">
      <w:pPr>
        <w:widowControl/>
        <w:ind w:left="1440"/>
        <w:rPr>
          <w:rFonts w:ascii="Times New Roman" w:eastAsia="SimSun" w:hAnsi="Times New Roman"/>
          <w:snapToGrid/>
          <w:lang w:eastAsia="zh-CN"/>
        </w:rPr>
      </w:pPr>
      <w:r>
        <w:rPr>
          <w:rFonts w:ascii="Times New Roman" w:eastAsia="SimSun" w:hAnsi="Times New Roman"/>
          <w:snapToGrid/>
          <w:lang w:eastAsia="zh-CN"/>
        </w:rPr>
        <w:t xml:space="preserve">The </w:t>
      </w:r>
      <w:r w:rsidR="00C97964" w:rsidRPr="00C97964">
        <w:rPr>
          <w:rFonts w:ascii="Times New Roman" w:eastAsia="SimSun" w:hAnsi="Times New Roman"/>
          <w:snapToGrid/>
          <w:lang w:eastAsia="zh-CN"/>
        </w:rPr>
        <w:t xml:space="preserve">total burden for this ICR is </w:t>
      </w:r>
      <w:r w:rsidR="007F7502" w:rsidRPr="001C0AB4">
        <w:rPr>
          <w:rFonts w:ascii="Times New Roman" w:eastAsia="SimSun" w:hAnsi="Times New Roman"/>
          <w:b/>
          <w:snapToGrid/>
          <w:lang w:eastAsia="zh-CN"/>
        </w:rPr>
        <w:t>12,076</w:t>
      </w:r>
      <w:r w:rsidR="00C97964" w:rsidRPr="00C97964">
        <w:rPr>
          <w:rFonts w:ascii="Times New Roman" w:eastAsia="SimSun" w:hAnsi="Times New Roman"/>
          <w:snapToGrid/>
          <w:lang w:eastAsia="zh-CN"/>
        </w:rPr>
        <w:t xml:space="preserve"> hours</w:t>
      </w:r>
      <w:r w:rsidR="001C0AB4">
        <w:rPr>
          <w:rFonts w:ascii="Times New Roman" w:eastAsia="SimSun" w:hAnsi="Times New Roman"/>
          <w:snapToGrid/>
          <w:lang w:eastAsia="zh-CN"/>
        </w:rPr>
        <w:t>.</w:t>
      </w:r>
      <w:r w:rsidR="001C0AB4" w:rsidRPr="001C0AB4">
        <w:rPr>
          <w:rFonts w:ascii="Times New Roman" w:hAnsi="Times New Roman" w:cs="Arial"/>
          <w:snapToGrid/>
          <w:color w:val="000000"/>
          <w:lang w:eastAsia="zh-CN"/>
        </w:rPr>
        <w:t xml:space="preserve"> </w:t>
      </w:r>
      <w:r w:rsidR="001C0AB4">
        <w:rPr>
          <w:rFonts w:ascii="Times New Roman" w:hAnsi="Times New Roman" w:cs="Arial"/>
          <w:snapToGrid/>
          <w:color w:val="000000"/>
          <w:lang w:eastAsia="zh-CN"/>
        </w:rPr>
        <w:t xml:space="preserve"> </w:t>
      </w:r>
      <w:r w:rsidR="001C0AB4" w:rsidRPr="001C0AB4">
        <w:rPr>
          <w:rFonts w:ascii="Times New Roman" w:eastAsia="SimSun" w:hAnsi="Times New Roman"/>
          <w:snapToGrid/>
          <w:lang w:eastAsia="zh-CN"/>
        </w:rPr>
        <w:t>We based these figures on current management information data.  This figure represents burden hours, and we did not calculate a separate cost burden</w:t>
      </w:r>
      <w:r w:rsidR="00C97964" w:rsidRPr="00C97964">
        <w:rPr>
          <w:rFonts w:ascii="Times New Roman" w:eastAsia="SimSun" w:hAnsi="Times New Roman"/>
          <w:snapToGrid/>
          <w:lang w:eastAsia="zh-CN"/>
        </w:rPr>
        <w:t>.</w:t>
      </w:r>
    </w:p>
    <w:p w:rsidR="003B15EC" w:rsidRDefault="003B15EC" w:rsidP="009A5800">
      <w:pPr>
        <w:ind w:left="1440"/>
        <w:rPr>
          <w:rFonts w:ascii="Times New Roman" w:hAnsi="Times New Roman"/>
        </w:rPr>
      </w:pPr>
    </w:p>
    <w:p w:rsidR="001C0AB4" w:rsidRPr="00C97964" w:rsidRDefault="001C0AB4" w:rsidP="009A5800">
      <w:pPr>
        <w:ind w:left="1440"/>
        <w:rPr>
          <w:rFonts w:ascii="Times New Roman" w:hAnsi="Times New Roman"/>
        </w:rPr>
      </w:pPr>
    </w:p>
    <w:p w:rsidR="00A45D82" w:rsidRPr="00BC7F42" w:rsidRDefault="00A45D82" w:rsidP="009A5800">
      <w:pPr>
        <w:tabs>
          <w:tab w:val="num" w:pos="1440"/>
        </w:tabs>
        <w:ind w:left="1440" w:hanging="720"/>
        <w:rPr>
          <w:rFonts w:ascii="Times New Roman" w:hAnsi="Times New Roman"/>
        </w:rPr>
      </w:pPr>
      <w:r w:rsidRPr="003B15EC">
        <w:rPr>
          <w:rFonts w:ascii="Times New Roman" w:hAnsi="Times New Roman"/>
          <w:b/>
        </w:rPr>
        <w:lastRenderedPageBreak/>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C97964" w:rsidRDefault="00C97964" w:rsidP="009A5800">
      <w:pPr>
        <w:widowControl/>
        <w:ind w:left="1440"/>
        <w:rPr>
          <w:rFonts w:ascii="Times New Roman" w:eastAsia="SimSun" w:hAnsi="Times New Roman"/>
          <w:snapToGrid/>
          <w:lang w:eastAsia="zh-CN"/>
        </w:rPr>
      </w:pPr>
      <w:r w:rsidRPr="00C97964">
        <w:rPr>
          <w:rFonts w:ascii="Times New Roman" w:eastAsia="SimSun" w:hAnsi="Times New Roman"/>
          <w:snapToGrid/>
          <w:lang w:eastAsia="zh-CN"/>
        </w:rPr>
        <w:t>This collection does not impose a known cost burden on the respondents.</w:t>
      </w:r>
      <w:r w:rsidR="00A45D82" w:rsidRPr="00BC7F42">
        <w:rPr>
          <w:rFonts w:ascii="Times New Roman" w:hAnsi="Times New Roman"/>
          <w:i/>
        </w:rPr>
        <w:t xml:space="preserve"> </w:t>
      </w:r>
    </w:p>
    <w:p w:rsidR="00A45D82" w:rsidRPr="00BC7F42" w:rsidRDefault="00A45D82" w:rsidP="009A5800">
      <w:pPr>
        <w:ind w:left="1440"/>
        <w:rPr>
          <w:rFonts w:ascii="Times New Roman" w:hAnsi="Times New Roman"/>
        </w:rPr>
      </w:pPr>
    </w:p>
    <w:p w:rsidR="00121032" w:rsidRPr="00121032" w:rsidRDefault="00A45D82" w:rsidP="009A5800">
      <w:pPr>
        <w:numPr>
          <w:ilvl w:val="0"/>
          <w:numId w:val="27"/>
        </w:numPr>
        <w:tabs>
          <w:tab w:val="clear" w:pos="360"/>
          <w:tab w:val="num" w:pos="1440"/>
        </w:tabs>
        <w:ind w:left="1440" w:hanging="720"/>
        <w:rPr>
          <w:rFonts w:ascii="Times New Roman" w:hAnsi="Times New Roman"/>
        </w:rPr>
      </w:pPr>
      <w:r w:rsidRPr="00BC7F42">
        <w:rPr>
          <w:rFonts w:ascii="Times New Roman" w:hAnsi="Times New Roman"/>
          <w:b/>
        </w:rPr>
        <w:t>Annual Cost To Federal Government</w:t>
      </w:r>
    </w:p>
    <w:p w:rsidR="00CA6CAE" w:rsidRPr="00C97964" w:rsidRDefault="00C97964" w:rsidP="009A5800">
      <w:pPr>
        <w:ind w:left="1440"/>
        <w:rPr>
          <w:rFonts w:ascii="Times New Roman" w:eastAsia="SimSun" w:hAnsi="Times New Roman"/>
          <w:snapToGrid/>
          <w:lang w:eastAsia="zh-CN"/>
        </w:rPr>
      </w:pPr>
      <w:r w:rsidRPr="00C97964">
        <w:rPr>
          <w:rFonts w:ascii="Times New Roman" w:eastAsia="SimSun" w:hAnsi="Times New Roman"/>
          <w:snapToGrid/>
          <w:lang w:eastAsia="zh-CN"/>
        </w:rPr>
        <w:t xml:space="preserve">The annual cost to the Federal Government is approximately $231,000.  </w:t>
      </w:r>
      <w:r w:rsidR="002C4429" w:rsidRPr="002C4429">
        <w:rPr>
          <w:rFonts w:ascii="Times New Roman" w:eastAsia="SimSun" w:hAnsi="Times New Roman"/>
          <w:snapToGrid/>
          <w:lang w:eastAsia="zh-CN"/>
        </w:rPr>
        <w:t xml:space="preserve">This estimate accounts for costs from the following areas:  (1) designing, printing, and distributing the form; </w:t>
      </w:r>
      <w:r w:rsidR="002C4429">
        <w:rPr>
          <w:rFonts w:ascii="Times New Roman" w:eastAsia="SimSun" w:hAnsi="Times New Roman"/>
          <w:snapToGrid/>
          <w:lang w:eastAsia="zh-CN"/>
        </w:rPr>
        <w:t xml:space="preserve">and </w:t>
      </w:r>
      <w:r w:rsidR="002C4429" w:rsidRPr="002C4429">
        <w:rPr>
          <w:rFonts w:ascii="Times New Roman" w:eastAsia="SimSun" w:hAnsi="Times New Roman"/>
          <w:snapToGrid/>
          <w:lang w:eastAsia="zh-CN"/>
        </w:rPr>
        <w:t>(2) SSA employee (e.g., field office, 800 number) information collection and processing time</w:t>
      </w:r>
      <w:r w:rsidRPr="00C97964">
        <w:rPr>
          <w:rFonts w:ascii="Times New Roman" w:eastAsia="SimSun" w:hAnsi="Times New Roman"/>
          <w:snapToGrid/>
          <w:lang w:eastAsia="zh-CN"/>
        </w:rPr>
        <w:t>.</w:t>
      </w:r>
    </w:p>
    <w:p w:rsidR="00A45D82" w:rsidRPr="00BC7F42" w:rsidRDefault="00A45D82" w:rsidP="009A5800">
      <w:pPr>
        <w:ind w:left="1440"/>
        <w:rPr>
          <w:rFonts w:ascii="Times New Roman" w:hAnsi="Times New Roman"/>
          <w:i/>
        </w:rPr>
      </w:pPr>
    </w:p>
    <w:p w:rsidR="000B1980" w:rsidRDefault="00A45D82" w:rsidP="009A5800">
      <w:pPr>
        <w:tabs>
          <w:tab w:val="num" w:pos="1440"/>
        </w:tabs>
        <w:ind w:left="1440" w:hanging="720"/>
        <w:rPr>
          <w:i/>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r w:rsidR="00063A05">
        <w:rPr>
          <w:rFonts w:ascii="Times New Roman" w:hAnsi="Times New Roman"/>
        </w:rPr>
        <w:tab/>
      </w:r>
    </w:p>
    <w:p w:rsidR="000B1980" w:rsidRPr="000B1980" w:rsidRDefault="000B1980" w:rsidP="009A5800">
      <w:pPr>
        <w:pStyle w:val="NoSpacing"/>
        <w:ind w:left="1440"/>
      </w:pPr>
      <w:r w:rsidRPr="000B1980">
        <w:t>When we last cleared this IC</w:t>
      </w:r>
      <w:r w:rsidR="002C4429">
        <w:t xml:space="preserve"> in 2015</w:t>
      </w:r>
      <w:r w:rsidRPr="000B1980">
        <w:t>, the burden was 10,000 hours.  However, we are currently reporting a burden of 12,075 hours.  This change stems from an increase in the number of respondents from 30,000 to 36,228.</w:t>
      </w:r>
      <w:r w:rsidR="002C4429">
        <w:t xml:space="preserve"> </w:t>
      </w:r>
      <w:r w:rsidRPr="000B1980">
        <w:t xml:space="preserve"> </w:t>
      </w:r>
      <w:r w:rsidR="002C4429" w:rsidRPr="002C4429">
        <w:t>There is no change to the burden time per response.  Although the number of responses changed, SSA did not take any actions to cause this change.</w:t>
      </w:r>
      <w:r w:rsidRPr="000B1980">
        <w:t xml:space="preserve"> </w:t>
      </w:r>
    </w:p>
    <w:p w:rsidR="000B1980" w:rsidRPr="00C97964" w:rsidRDefault="000B1980" w:rsidP="009A5800">
      <w:pPr>
        <w:ind w:left="1440"/>
        <w:rPr>
          <w:rFonts w:ascii="Times New Roman" w:eastAsia="SimSun" w:hAnsi="Times New Roman"/>
          <w:snapToGrid/>
          <w:lang w:eastAsia="zh-CN"/>
        </w:rPr>
      </w:pPr>
    </w:p>
    <w:p w:rsidR="00063A05" w:rsidRDefault="00A45D82" w:rsidP="009A5800">
      <w:pPr>
        <w:tabs>
          <w:tab w:val="num" w:pos="1440"/>
        </w:tabs>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2B23AF" w:rsidRPr="002B23AF" w:rsidRDefault="002B23AF" w:rsidP="009A5800">
      <w:pPr>
        <w:widowControl/>
        <w:ind w:left="1440"/>
        <w:rPr>
          <w:rFonts w:ascii="Times New Roman" w:eastAsia="SimSun" w:hAnsi="Times New Roman"/>
          <w:b/>
          <w:snapToGrid/>
          <w:lang w:eastAsia="zh-CN"/>
        </w:rPr>
      </w:pPr>
      <w:r w:rsidRPr="002B23AF">
        <w:rPr>
          <w:rFonts w:ascii="Times New Roman" w:eastAsia="SimSun" w:hAnsi="Times New Roman"/>
          <w:snapToGrid/>
          <w:lang w:eastAsia="zh-CN"/>
        </w:rPr>
        <w:t>SSA will not publish the results of the information collection.</w:t>
      </w:r>
    </w:p>
    <w:p w:rsidR="00A45D82" w:rsidRPr="00BC7F42" w:rsidRDefault="00A45D82" w:rsidP="009A5800">
      <w:pPr>
        <w:pStyle w:val="Header"/>
        <w:tabs>
          <w:tab w:val="clear" w:pos="4320"/>
          <w:tab w:val="clear" w:pos="8640"/>
        </w:tabs>
        <w:ind w:left="1440"/>
        <w:rPr>
          <w:rFonts w:ascii="Times New Roman" w:hAnsi="Times New Roman"/>
        </w:rPr>
      </w:pPr>
    </w:p>
    <w:p w:rsidR="003B30B4" w:rsidRDefault="00A45D82" w:rsidP="009A5800">
      <w:pPr>
        <w:tabs>
          <w:tab w:val="num" w:pos="1440"/>
        </w:tabs>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3B30B4" w:rsidRPr="00DB056B" w:rsidRDefault="00DB056B" w:rsidP="009A5800">
      <w:pPr>
        <w:widowControl/>
        <w:ind w:left="1440"/>
        <w:rPr>
          <w:rFonts w:ascii="Times New Roman" w:eastAsia="SimSun" w:hAnsi="Times New Roman"/>
          <w:snapToGrid/>
          <w:lang w:eastAsia="zh-CN"/>
        </w:rPr>
      </w:pPr>
      <w:r w:rsidRPr="00DB056B">
        <w:rPr>
          <w:rFonts w:ascii="Times New Roman" w:eastAsia="SimSun" w:hAnsi="Times New Roman"/>
          <w:bCs/>
          <w:iCs/>
          <w:snapToGrid/>
          <w:lang w:eastAsia="zh-CN"/>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A45D82" w:rsidRPr="00BC7F42" w:rsidRDefault="00A45D82" w:rsidP="009A5800">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3B30B4" w:rsidRDefault="00A45D82" w:rsidP="009A5800">
      <w:pPr>
        <w:numPr>
          <w:ilvl w:val="0"/>
          <w:numId w:val="43"/>
        </w:numPr>
        <w:tabs>
          <w:tab w:val="clear" w:pos="720"/>
          <w:tab w:val="num" w:pos="1440"/>
        </w:tabs>
        <w:ind w:left="1440"/>
        <w:rPr>
          <w:rFonts w:ascii="Times New Roman" w:hAnsi="Times New Roman"/>
          <w:b/>
        </w:rPr>
      </w:pPr>
      <w:r w:rsidRPr="00BC7F42">
        <w:rPr>
          <w:rFonts w:ascii="Times New Roman" w:hAnsi="Times New Roman"/>
          <w:b/>
        </w:rPr>
        <w:t>Exceptions to Certification Statement</w:t>
      </w:r>
    </w:p>
    <w:p w:rsidR="00353D9D" w:rsidRPr="00353D9D" w:rsidRDefault="00353D9D" w:rsidP="009A5800">
      <w:pPr>
        <w:widowControl/>
        <w:ind w:left="1440"/>
        <w:rPr>
          <w:rFonts w:ascii="Times New Roman" w:eastAsia="SimSun" w:hAnsi="Times New Roman"/>
          <w:snapToGrid/>
          <w:lang w:eastAsia="zh-CN"/>
        </w:rPr>
      </w:pPr>
      <w:r w:rsidRPr="00353D9D">
        <w:rPr>
          <w:rFonts w:ascii="Times New Roman" w:eastAsia="SimSun" w:hAnsi="Times New Roman"/>
          <w:snapToGrid/>
          <w:lang w:eastAsia="zh-CN"/>
        </w:rPr>
        <w:t xml:space="preserve">SSA is not requesting an exception to the certification requirements at </w:t>
      </w:r>
      <w:r w:rsidRPr="00584EA2">
        <w:rPr>
          <w:rFonts w:ascii="Times New Roman" w:eastAsia="SimSun" w:hAnsi="Times New Roman"/>
          <w:i/>
          <w:snapToGrid/>
          <w:lang w:eastAsia="zh-CN"/>
        </w:rPr>
        <w:t xml:space="preserve">5 CFR 1320.9 </w:t>
      </w:r>
      <w:r w:rsidRPr="00353D9D">
        <w:rPr>
          <w:rFonts w:ascii="Times New Roman" w:eastAsia="SimSun" w:hAnsi="Times New Roman"/>
          <w:snapToGrid/>
          <w:lang w:eastAsia="zh-CN"/>
        </w:rPr>
        <w:t xml:space="preserve">and related provisions at </w:t>
      </w:r>
      <w:r w:rsidRPr="00584EA2">
        <w:rPr>
          <w:rFonts w:ascii="Times New Roman" w:eastAsia="SimSun" w:hAnsi="Times New Roman"/>
          <w:i/>
          <w:snapToGrid/>
          <w:lang w:eastAsia="zh-CN"/>
        </w:rPr>
        <w:t>5 CFR 1320.8(b)(3)</w:t>
      </w:r>
      <w:r w:rsidRPr="00353D9D">
        <w:rPr>
          <w:rFonts w:ascii="Times New Roman" w:eastAsia="SimSun" w:hAnsi="Times New Roman"/>
          <w:snapToGrid/>
          <w:lang w:eastAsia="zh-CN"/>
        </w:rPr>
        <w:t>.</w:t>
      </w:r>
    </w:p>
    <w:p w:rsidR="00A45D82" w:rsidRPr="00BC7F42" w:rsidRDefault="00A45D82" w:rsidP="00A45D82">
      <w:pPr>
        <w:rPr>
          <w:rFonts w:ascii="Times New Roman" w:hAnsi="Times New Roman"/>
        </w:rPr>
      </w:pPr>
    </w:p>
    <w:p w:rsidR="00A45D82" w:rsidRDefault="00A45D82" w:rsidP="009A5800">
      <w:pPr>
        <w:ind w:left="720" w:hanging="540"/>
        <w:rPr>
          <w:rFonts w:ascii="Times New Roman" w:hAnsi="Times New Roman"/>
          <w:b/>
          <w:u w:val="single"/>
        </w:rPr>
      </w:pPr>
      <w:r w:rsidRPr="0041131C">
        <w:rPr>
          <w:rFonts w:ascii="Times New Roman" w:hAnsi="Times New Roman"/>
          <w:b/>
        </w:rPr>
        <w:t xml:space="preserve">B. </w:t>
      </w:r>
      <w:r w:rsidR="0009094A">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A3A2F" w:rsidRDefault="004A3A2F" w:rsidP="00A45D82">
      <w:pPr>
        <w:rPr>
          <w:rFonts w:ascii="Times New Roman" w:hAnsi="Times New Roman"/>
          <w:b/>
          <w:u w:val="single"/>
        </w:rPr>
      </w:pPr>
    </w:p>
    <w:p w:rsidR="00A45D82" w:rsidRPr="0009094A" w:rsidRDefault="00353D9D" w:rsidP="009A5800">
      <w:pPr>
        <w:widowControl/>
        <w:ind w:left="1440"/>
        <w:rPr>
          <w:rFonts w:ascii="Times New Roman" w:eastAsia="SimSun" w:hAnsi="Times New Roman"/>
          <w:snapToGrid/>
          <w:lang w:eastAsia="zh-CN"/>
        </w:rPr>
      </w:pPr>
      <w:r w:rsidRPr="00353D9D">
        <w:rPr>
          <w:rFonts w:ascii="Times New Roman" w:eastAsia="SimSun" w:hAnsi="Times New Roman"/>
          <w:snapToGrid/>
          <w:lang w:eastAsia="zh-CN"/>
        </w:rPr>
        <w:t>SSA does not use statistical methods for this information collection.</w:t>
      </w:r>
    </w:p>
    <w:sectPr w:rsidR="00A45D82" w:rsidRPr="0009094A" w:rsidSect="009A58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E6" w:rsidRDefault="00356CE6">
      <w:r>
        <w:separator/>
      </w:r>
    </w:p>
  </w:endnote>
  <w:endnote w:type="continuationSeparator" w:id="0">
    <w:p w:rsidR="00356CE6" w:rsidRDefault="0035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AT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E6" w:rsidRDefault="00356CE6">
      <w:r>
        <w:separator/>
      </w:r>
    </w:p>
  </w:footnote>
  <w:footnote w:type="continuationSeparator" w:id="0">
    <w:p w:rsidR="00356CE6" w:rsidRDefault="00356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2">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6">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7">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6"/>
  </w:num>
  <w:num w:numId="3">
    <w:abstractNumId w:val="3"/>
  </w:num>
  <w:num w:numId="4">
    <w:abstractNumId w:val="19"/>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5"/>
  </w:num>
  <w:num w:numId="13">
    <w:abstractNumId w:val="20"/>
  </w:num>
  <w:num w:numId="14">
    <w:abstractNumId w:val="46"/>
  </w:num>
  <w:num w:numId="15">
    <w:abstractNumId w:val="10"/>
  </w:num>
  <w:num w:numId="16">
    <w:abstractNumId w:val="13"/>
  </w:num>
  <w:num w:numId="17">
    <w:abstractNumId w:val="32"/>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3"/>
  </w:num>
  <w:num w:numId="26">
    <w:abstractNumId w:val="21"/>
  </w:num>
  <w:num w:numId="27">
    <w:abstractNumId w:val="41"/>
  </w:num>
  <w:num w:numId="28">
    <w:abstractNumId w:val="30"/>
  </w:num>
  <w:num w:numId="29">
    <w:abstractNumId w:val="27"/>
  </w:num>
  <w:num w:numId="30">
    <w:abstractNumId w:val="38"/>
  </w:num>
  <w:num w:numId="31">
    <w:abstractNumId w:val="36"/>
  </w:num>
  <w:num w:numId="32">
    <w:abstractNumId w:val="12"/>
  </w:num>
  <w:num w:numId="33">
    <w:abstractNumId w:val="25"/>
  </w:num>
  <w:num w:numId="34">
    <w:abstractNumId w:val="33"/>
  </w:num>
  <w:num w:numId="35">
    <w:abstractNumId w:val="47"/>
  </w:num>
  <w:num w:numId="36">
    <w:abstractNumId w:val="43"/>
  </w:num>
  <w:num w:numId="37">
    <w:abstractNumId w:val="18"/>
  </w:num>
  <w:num w:numId="38">
    <w:abstractNumId w:val="35"/>
  </w:num>
  <w:num w:numId="39">
    <w:abstractNumId w:val="9"/>
  </w:num>
  <w:num w:numId="40">
    <w:abstractNumId w:val="29"/>
  </w:num>
  <w:num w:numId="41">
    <w:abstractNumId w:val="22"/>
  </w:num>
  <w:num w:numId="42">
    <w:abstractNumId w:val="8"/>
  </w:num>
  <w:num w:numId="43">
    <w:abstractNumId w:val="1"/>
  </w:num>
  <w:num w:numId="44">
    <w:abstractNumId w:val="11"/>
  </w:num>
  <w:num w:numId="45">
    <w:abstractNumId w:val="44"/>
  </w:num>
  <w:num w:numId="46">
    <w:abstractNumId w:val="24"/>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5D75"/>
    <w:rsid w:val="0002677F"/>
    <w:rsid w:val="00063A05"/>
    <w:rsid w:val="0006715D"/>
    <w:rsid w:val="0007189E"/>
    <w:rsid w:val="00077720"/>
    <w:rsid w:val="00077E0E"/>
    <w:rsid w:val="00085B9D"/>
    <w:rsid w:val="00086E84"/>
    <w:rsid w:val="0009094A"/>
    <w:rsid w:val="000958AA"/>
    <w:rsid w:val="000A6AE3"/>
    <w:rsid w:val="000B1980"/>
    <w:rsid w:val="000B2B68"/>
    <w:rsid w:val="000B3B12"/>
    <w:rsid w:val="000C151C"/>
    <w:rsid w:val="000C1D18"/>
    <w:rsid w:val="000D5F5C"/>
    <w:rsid w:val="00121032"/>
    <w:rsid w:val="00122EE2"/>
    <w:rsid w:val="00126027"/>
    <w:rsid w:val="00127980"/>
    <w:rsid w:val="00133BA8"/>
    <w:rsid w:val="00134FA1"/>
    <w:rsid w:val="00146275"/>
    <w:rsid w:val="0015576E"/>
    <w:rsid w:val="001560FC"/>
    <w:rsid w:val="001874CC"/>
    <w:rsid w:val="00192897"/>
    <w:rsid w:val="001A3317"/>
    <w:rsid w:val="001A65F9"/>
    <w:rsid w:val="001B4541"/>
    <w:rsid w:val="001B7CF4"/>
    <w:rsid w:val="001C0AB4"/>
    <w:rsid w:val="001C6D3A"/>
    <w:rsid w:val="001D0B21"/>
    <w:rsid w:val="001E1076"/>
    <w:rsid w:val="00202C06"/>
    <w:rsid w:val="002321B0"/>
    <w:rsid w:val="00246836"/>
    <w:rsid w:val="0025563E"/>
    <w:rsid w:val="0026052B"/>
    <w:rsid w:val="00276AAF"/>
    <w:rsid w:val="002801F8"/>
    <w:rsid w:val="002A4C30"/>
    <w:rsid w:val="002B0820"/>
    <w:rsid w:val="002B23AF"/>
    <w:rsid w:val="002B5578"/>
    <w:rsid w:val="002C4429"/>
    <w:rsid w:val="002E18CF"/>
    <w:rsid w:val="002E335E"/>
    <w:rsid w:val="002F1C11"/>
    <w:rsid w:val="00302545"/>
    <w:rsid w:val="00312A52"/>
    <w:rsid w:val="003176E1"/>
    <w:rsid w:val="00327A41"/>
    <w:rsid w:val="00331821"/>
    <w:rsid w:val="00333D3D"/>
    <w:rsid w:val="003465DC"/>
    <w:rsid w:val="003469CA"/>
    <w:rsid w:val="00353D9D"/>
    <w:rsid w:val="00356CE6"/>
    <w:rsid w:val="0036696D"/>
    <w:rsid w:val="0038050B"/>
    <w:rsid w:val="003B15EC"/>
    <w:rsid w:val="003B30B4"/>
    <w:rsid w:val="003C10BD"/>
    <w:rsid w:val="003E145C"/>
    <w:rsid w:val="00405548"/>
    <w:rsid w:val="0041131C"/>
    <w:rsid w:val="004317CB"/>
    <w:rsid w:val="00447EE9"/>
    <w:rsid w:val="0045065A"/>
    <w:rsid w:val="004509AD"/>
    <w:rsid w:val="00475350"/>
    <w:rsid w:val="00481B44"/>
    <w:rsid w:val="00484662"/>
    <w:rsid w:val="004915B5"/>
    <w:rsid w:val="004A1FFA"/>
    <w:rsid w:val="004A3A2F"/>
    <w:rsid w:val="004B7AC1"/>
    <w:rsid w:val="004E146D"/>
    <w:rsid w:val="0050197F"/>
    <w:rsid w:val="005040EC"/>
    <w:rsid w:val="00506486"/>
    <w:rsid w:val="0055329C"/>
    <w:rsid w:val="0056163C"/>
    <w:rsid w:val="005721D4"/>
    <w:rsid w:val="00584EA2"/>
    <w:rsid w:val="00593A36"/>
    <w:rsid w:val="00594CB3"/>
    <w:rsid w:val="005A1198"/>
    <w:rsid w:val="005B15E5"/>
    <w:rsid w:val="005C2C39"/>
    <w:rsid w:val="005D4107"/>
    <w:rsid w:val="005E4E45"/>
    <w:rsid w:val="005F208A"/>
    <w:rsid w:val="006002DD"/>
    <w:rsid w:val="006013A3"/>
    <w:rsid w:val="006160ED"/>
    <w:rsid w:val="00626C22"/>
    <w:rsid w:val="00631F1B"/>
    <w:rsid w:val="0063304D"/>
    <w:rsid w:val="00637AF5"/>
    <w:rsid w:val="00640A26"/>
    <w:rsid w:val="00654D96"/>
    <w:rsid w:val="00663881"/>
    <w:rsid w:val="00664553"/>
    <w:rsid w:val="006806E1"/>
    <w:rsid w:val="0069667B"/>
    <w:rsid w:val="006B173F"/>
    <w:rsid w:val="006B17EF"/>
    <w:rsid w:val="006B297F"/>
    <w:rsid w:val="006C1054"/>
    <w:rsid w:val="006D5AA9"/>
    <w:rsid w:val="006F123B"/>
    <w:rsid w:val="006F2B8B"/>
    <w:rsid w:val="006F4D0F"/>
    <w:rsid w:val="0070479A"/>
    <w:rsid w:val="00712F1B"/>
    <w:rsid w:val="0071437B"/>
    <w:rsid w:val="007245C9"/>
    <w:rsid w:val="007256B3"/>
    <w:rsid w:val="00742B56"/>
    <w:rsid w:val="00745462"/>
    <w:rsid w:val="00772FFF"/>
    <w:rsid w:val="007763FF"/>
    <w:rsid w:val="00795BAB"/>
    <w:rsid w:val="007A08D1"/>
    <w:rsid w:val="007A2DEE"/>
    <w:rsid w:val="007B007C"/>
    <w:rsid w:val="007C0AD0"/>
    <w:rsid w:val="007D061D"/>
    <w:rsid w:val="007D22EB"/>
    <w:rsid w:val="007E17BD"/>
    <w:rsid w:val="007F5269"/>
    <w:rsid w:val="007F7502"/>
    <w:rsid w:val="00806984"/>
    <w:rsid w:val="00810485"/>
    <w:rsid w:val="00814772"/>
    <w:rsid w:val="00824D72"/>
    <w:rsid w:val="00825B97"/>
    <w:rsid w:val="0084775D"/>
    <w:rsid w:val="0086463A"/>
    <w:rsid w:val="008754ED"/>
    <w:rsid w:val="00891CA8"/>
    <w:rsid w:val="00892E12"/>
    <w:rsid w:val="008B6774"/>
    <w:rsid w:val="008D158E"/>
    <w:rsid w:val="008E3A3A"/>
    <w:rsid w:val="00906892"/>
    <w:rsid w:val="009252AB"/>
    <w:rsid w:val="00945B8F"/>
    <w:rsid w:val="00951258"/>
    <w:rsid w:val="00952C5B"/>
    <w:rsid w:val="00955EC4"/>
    <w:rsid w:val="009748B6"/>
    <w:rsid w:val="00975DD8"/>
    <w:rsid w:val="00981D92"/>
    <w:rsid w:val="009A0B16"/>
    <w:rsid w:val="009A5800"/>
    <w:rsid w:val="009B4B6D"/>
    <w:rsid w:val="009E3C50"/>
    <w:rsid w:val="009F23D6"/>
    <w:rsid w:val="009F7BB3"/>
    <w:rsid w:val="00A337E4"/>
    <w:rsid w:val="00A33C65"/>
    <w:rsid w:val="00A34222"/>
    <w:rsid w:val="00A45D82"/>
    <w:rsid w:val="00A651A7"/>
    <w:rsid w:val="00A67D76"/>
    <w:rsid w:val="00A706B8"/>
    <w:rsid w:val="00AA06A4"/>
    <w:rsid w:val="00AA0858"/>
    <w:rsid w:val="00AA0C27"/>
    <w:rsid w:val="00AA45BA"/>
    <w:rsid w:val="00AB0CA7"/>
    <w:rsid w:val="00AB5CEB"/>
    <w:rsid w:val="00AC2328"/>
    <w:rsid w:val="00AC39FD"/>
    <w:rsid w:val="00AD0977"/>
    <w:rsid w:val="00AE0527"/>
    <w:rsid w:val="00AF3BEA"/>
    <w:rsid w:val="00B007C5"/>
    <w:rsid w:val="00B01D57"/>
    <w:rsid w:val="00B741F6"/>
    <w:rsid w:val="00B8781F"/>
    <w:rsid w:val="00B92550"/>
    <w:rsid w:val="00BA1653"/>
    <w:rsid w:val="00BA401A"/>
    <w:rsid w:val="00BC5531"/>
    <w:rsid w:val="00BC6112"/>
    <w:rsid w:val="00BC7F42"/>
    <w:rsid w:val="00BF026F"/>
    <w:rsid w:val="00BF7EA9"/>
    <w:rsid w:val="00C0290B"/>
    <w:rsid w:val="00C22097"/>
    <w:rsid w:val="00C25FDC"/>
    <w:rsid w:val="00C34A91"/>
    <w:rsid w:val="00C377BC"/>
    <w:rsid w:val="00C5104E"/>
    <w:rsid w:val="00C60E61"/>
    <w:rsid w:val="00C67C8A"/>
    <w:rsid w:val="00C67F83"/>
    <w:rsid w:val="00C941E2"/>
    <w:rsid w:val="00C97964"/>
    <w:rsid w:val="00CA0B15"/>
    <w:rsid w:val="00CA5F75"/>
    <w:rsid w:val="00CA6CAE"/>
    <w:rsid w:val="00CB7253"/>
    <w:rsid w:val="00CB7557"/>
    <w:rsid w:val="00CD07B4"/>
    <w:rsid w:val="00CD667A"/>
    <w:rsid w:val="00CE23C1"/>
    <w:rsid w:val="00D0011E"/>
    <w:rsid w:val="00D03E8A"/>
    <w:rsid w:val="00D42EFE"/>
    <w:rsid w:val="00D44900"/>
    <w:rsid w:val="00D51947"/>
    <w:rsid w:val="00D5531A"/>
    <w:rsid w:val="00D678F8"/>
    <w:rsid w:val="00DA0351"/>
    <w:rsid w:val="00DB056B"/>
    <w:rsid w:val="00DB1DB4"/>
    <w:rsid w:val="00DD494D"/>
    <w:rsid w:val="00DE6186"/>
    <w:rsid w:val="00E0137B"/>
    <w:rsid w:val="00E065DA"/>
    <w:rsid w:val="00E06CCA"/>
    <w:rsid w:val="00E3164F"/>
    <w:rsid w:val="00E437C5"/>
    <w:rsid w:val="00E75DB0"/>
    <w:rsid w:val="00E80456"/>
    <w:rsid w:val="00E956F3"/>
    <w:rsid w:val="00EC7EFD"/>
    <w:rsid w:val="00ED36D8"/>
    <w:rsid w:val="00EE6086"/>
    <w:rsid w:val="00EF4071"/>
    <w:rsid w:val="00EF765F"/>
    <w:rsid w:val="00F028DE"/>
    <w:rsid w:val="00F0585C"/>
    <w:rsid w:val="00F107B7"/>
    <w:rsid w:val="00F11F57"/>
    <w:rsid w:val="00F13928"/>
    <w:rsid w:val="00F14BA8"/>
    <w:rsid w:val="00F15EF8"/>
    <w:rsid w:val="00F36E53"/>
    <w:rsid w:val="00F4316C"/>
    <w:rsid w:val="00F46176"/>
    <w:rsid w:val="00F5149E"/>
    <w:rsid w:val="00F56A74"/>
    <w:rsid w:val="00F57AD9"/>
    <w:rsid w:val="00F832E5"/>
    <w:rsid w:val="00F870A3"/>
    <w:rsid w:val="00F91762"/>
    <w:rsid w:val="00F9405B"/>
    <w:rsid w:val="00FA0FE2"/>
    <w:rsid w:val="00FA2F75"/>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7CC0-C42B-4B79-A498-76B65C7E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SYSTEM</cp:lastModifiedBy>
  <cp:revision>2</cp:revision>
  <dcterms:created xsi:type="dcterms:W3CDTF">2018-10-03T13:05:00Z</dcterms:created>
  <dcterms:modified xsi:type="dcterms:W3CDTF">2018-10-03T13:05:00Z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-134087553</vt:i4>
  </property>
  <property fmtid="{D5CDD505-2E9C-101B-9397-08002B2CF9AE}" pid="4" name="_EmailSubject">
    <vt:lpwstr>OMB Expiration Notice:  0960-0576 SSA-6233</vt:lpwstr>
  </property>
  <property fmtid="{D5CDD505-2E9C-101B-9397-08002B2CF9AE}" pid="5" name="_AuthorEmail">
    <vt:lpwstr>OISP.ORPDP.Controls@ssa.gov</vt:lpwstr>
  </property>
  <property fmtid="{D5CDD505-2E9C-101B-9397-08002B2CF9AE}" pid="6" name="_AuthorEmailDisplayName">
    <vt:lpwstr>^OISP ORPDP Controls</vt:lpwstr>
  </property>
  <property fmtid="{D5CDD505-2E9C-101B-9397-08002B2CF9AE}" pid="7" name="_PreviousAdHocReviewCycleID">
    <vt:i4>2093377145</vt:i4>
  </property>
  <property fmtid="{D5CDD505-2E9C-101B-9397-08002B2CF9AE}" pid="8" name="_ReviewingToolsShownOnce">
    <vt:lpwstr/>
  </property>
</Properties>
</file>