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9152E" w14:textId="77777777" w:rsidR="008E1C44" w:rsidRDefault="008E1C44" w:rsidP="00256B2A">
      <w:pPr>
        <w:pStyle w:val="Title"/>
        <w:ind w:right="-720"/>
      </w:pPr>
      <w:bookmarkStart w:id="0" w:name="_GoBack"/>
      <w:bookmarkEnd w:id="0"/>
    </w:p>
    <w:p w14:paraId="0DBE48DA" w14:textId="77777777" w:rsidR="008E1C44" w:rsidRDefault="008E1C44" w:rsidP="00256B2A"/>
    <w:p w14:paraId="57FD7D14" w14:textId="77777777" w:rsidR="008E1C44" w:rsidRDefault="008E1C44" w:rsidP="00256B2A">
      <w:pPr>
        <w:pStyle w:val="Title"/>
        <w:rPr>
          <w:sz w:val="32"/>
        </w:rPr>
      </w:pPr>
    </w:p>
    <w:p w14:paraId="32B456B6" w14:textId="77777777" w:rsidR="008E1C44" w:rsidRDefault="008E1C44" w:rsidP="00256B2A">
      <w:pPr>
        <w:pStyle w:val="Title"/>
        <w:rPr>
          <w:sz w:val="32"/>
        </w:rPr>
      </w:pPr>
    </w:p>
    <w:p w14:paraId="4B6F53EA" w14:textId="77777777" w:rsidR="008E1C44" w:rsidRDefault="008E1C44" w:rsidP="00256B2A">
      <w:pPr>
        <w:pStyle w:val="Title"/>
        <w:rPr>
          <w:sz w:val="32"/>
        </w:rPr>
      </w:pPr>
    </w:p>
    <w:p w14:paraId="08F32302" w14:textId="77777777" w:rsidR="008E1C44" w:rsidRDefault="008E1C44" w:rsidP="00256B2A">
      <w:pPr>
        <w:pStyle w:val="Title"/>
        <w:rPr>
          <w:sz w:val="32"/>
        </w:rPr>
      </w:pPr>
    </w:p>
    <w:p w14:paraId="7292C5E3" w14:textId="77777777" w:rsidR="008E1C44" w:rsidRDefault="008E1C44" w:rsidP="00256B2A">
      <w:pPr>
        <w:pStyle w:val="Title"/>
        <w:rPr>
          <w:sz w:val="32"/>
        </w:rPr>
      </w:pPr>
    </w:p>
    <w:p w14:paraId="03BE7E38" w14:textId="77777777" w:rsidR="008E1C44" w:rsidRDefault="008E1C44" w:rsidP="00256B2A">
      <w:pPr>
        <w:pStyle w:val="Title"/>
        <w:rPr>
          <w:sz w:val="32"/>
        </w:rPr>
      </w:pPr>
    </w:p>
    <w:p w14:paraId="3DFCDB6C" w14:textId="77777777" w:rsidR="008E1C44" w:rsidRDefault="008E1C44" w:rsidP="00256B2A">
      <w:pPr>
        <w:pStyle w:val="Title"/>
        <w:rPr>
          <w:sz w:val="32"/>
        </w:rPr>
      </w:pPr>
    </w:p>
    <w:p w14:paraId="287A971A" w14:textId="77777777" w:rsidR="008E1C44" w:rsidRPr="000F7BCC" w:rsidRDefault="008E1C44" w:rsidP="00256B2A">
      <w:pPr>
        <w:pStyle w:val="Title"/>
        <w:rPr>
          <w:sz w:val="32"/>
        </w:rPr>
      </w:pPr>
      <w:r w:rsidRPr="000F7BCC">
        <w:rPr>
          <w:sz w:val="32"/>
        </w:rPr>
        <w:t>Department of Health and Human Services</w:t>
      </w:r>
    </w:p>
    <w:p w14:paraId="02038442" w14:textId="77777777" w:rsidR="008E1C44" w:rsidRPr="000F7BCC" w:rsidRDefault="008E1C44" w:rsidP="00256B2A">
      <w:pPr>
        <w:pStyle w:val="Title"/>
        <w:rPr>
          <w:sz w:val="32"/>
        </w:rPr>
      </w:pPr>
      <w:r w:rsidRPr="000F7BCC">
        <w:rPr>
          <w:sz w:val="32"/>
        </w:rPr>
        <w:t>Administration for Children and Families,</w:t>
      </w:r>
    </w:p>
    <w:p w14:paraId="5BF59A36" w14:textId="77777777" w:rsidR="008E1C44" w:rsidRPr="000F7BCC" w:rsidRDefault="008E1C44" w:rsidP="00256B2A">
      <w:pPr>
        <w:pStyle w:val="Title"/>
        <w:rPr>
          <w:b w:val="0"/>
          <w:bCs w:val="0"/>
          <w:sz w:val="32"/>
        </w:rPr>
      </w:pPr>
      <w:r w:rsidRPr="000F7BCC">
        <w:rPr>
          <w:sz w:val="32"/>
        </w:rPr>
        <w:t>Children’s Bureau</w:t>
      </w:r>
    </w:p>
    <w:p w14:paraId="7829F956" w14:textId="77777777" w:rsidR="008E1C44" w:rsidRPr="000F7BCC" w:rsidRDefault="008E1C44" w:rsidP="00256B2A">
      <w:pPr>
        <w:pStyle w:val="Title"/>
        <w:rPr>
          <w:sz w:val="32"/>
        </w:rPr>
      </w:pPr>
    </w:p>
    <w:p w14:paraId="7D4F426A" w14:textId="77777777" w:rsidR="008E1C44" w:rsidRPr="000F7BCC" w:rsidRDefault="008E1C44" w:rsidP="00256B2A">
      <w:pPr>
        <w:pStyle w:val="Title"/>
        <w:rPr>
          <w:sz w:val="32"/>
        </w:rPr>
      </w:pPr>
    </w:p>
    <w:p w14:paraId="64B3C52E" w14:textId="77777777" w:rsidR="008E1C44" w:rsidRPr="000F7BCC" w:rsidRDefault="008E1C44" w:rsidP="00256B2A">
      <w:pPr>
        <w:pStyle w:val="Title"/>
      </w:pPr>
    </w:p>
    <w:p w14:paraId="5FA06C78" w14:textId="3310466C" w:rsidR="00D32567" w:rsidRPr="000F7BCC" w:rsidRDefault="008E1C44" w:rsidP="00256B2A">
      <w:pPr>
        <w:pStyle w:val="Title"/>
        <w:rPr>
          <w:b w:val="0"/>
          <w:bCs w:val="0"/>
          <w:sz w:val="32"/>
        </w:rPr>
      </w:pPr>
      <w:r w:rsidRPr="000F7BCC">
        <w:rPr>
          <w:b w:val="0"/>
          <w:bCs w:val="0"/>
          <w:sz w:val="32"/>
        </w:rPr>
        <w:t xml:space="preserve">Data Collection </w:t>
      </w:r>
      <w:r w:rsidR="008A4F5E" w:rsidRPr="000F7BCC">
        <w:rPr>
          <w:b w:val="0"/>
          <w:bCs w:val="0"/>
          <w:sz w:val="32"/>
        </w:rPr>
        <w:t xml:space="preserve">Plan </w:t>
      </w:r>
      <w:r w:rsidRPr="000F7BCC">
        <w:rPr>
          <w:b w:val="0"/>
          <w:bCs w:val="0"/>
          <w:sz w:val="32"/>
        </w:rPr>
        <w:t xml:space="preserve">for the Evaluation </w:t>
      </w:r>
      <w:r w:rsidR="00A257B3" w:rsidRPr="000F7BCC">
        <w:rPr>
          <w:b w:val="0"/>
          <w:bCs w:val="0"/>
          <w:sz w:val="32"/>
        </w:rPr>
        <w:t>of</w:t>
      </w:r>
      <w:r w:rsidRPr="000F7BCC">
        <w:rPr>
          <w:b w:val="0"/>
          <w:bCs w:val="0"/>
          <w:sz w:val="32"/>
        </w:rPr>
        <w:t xml:space="preserve"> </w:t>
      </w:r>
    </w:p>
    <w:p w14:paraId="286E33FA" w14:textId="22946C6D" w:rsidR="008E1C44" w:rsidRPr="000F7BCC" w:rsidRDefault="007A3F63" w:rsidP="00256B2A">
      <w:pPr>
        <w:pStyle w:val="Title"/>
        <w:rPr>
          <w:sz w:val="32"/>
        </w:rPr>
      </w:pPr>
      <w:r w:rsidRPr="000F7BCC">
        <w:rPr>
          <w:b w:val="0"/>
          <w:bCs w:val="0"/>
          <w:sz w:val="32"/>
        </w:rPr>
        <w:t>Child Welfare Information Gateway</w:t>
      </w:r>
      <w:r w:rsidR="00A257B3" w:rsidRPr="000F7BCC">
        <w:rPr>
          <w:b w:val="0"/>
          <w:bCs w:val="0"/>
          <w:sz w:val="32"/>
        </w:rPr>
        <w:t xml:space="preserve"> </w:t>
      </w:r>
    </w:p>
    <w:p w14:paraId="26CCC561" w14:textId="77777777" w:rsidR="008E1C44" w:rsidRPr="000F7BCC" w:rsidRDefault="008E1C44" w:rsidP="00256B2A">
      <w:pPr>
        <w:pStyle w:val="Title"/>
        <w:rPr>
          <w:sz w:val="32"/>
        </w:rPr>
      </w:pPr>
    </w:p>
    <w:p w14:paraId="18BCDFA0" w14:textId="77777777" w:rsidR="008E1C44" w:rsidRPr="000F7BCC" w:rsidRDefault="008E1C44" w:rsidP="00256B2A">
      <w:pPr>
        <w:pStyle w:val="Title"/>
        <w:rPr>
          <w:sz w:val="32"/>
        </w:rPr>
      </w:pPr>
    </w:p>
    <w:p w14:paraId="20DBB83F" w14:textId="77777777" w:rsidR="008E1C44" w:rsidRPr="000F7BCC" w:rsidRDefault="008E1C44" w:rsidP="00256B2A">
      <w:pPr>
        <w:pStyle w:val="Title"/>
        <w:rPr>
          <w:sz w:val="32"/>
        </w:rPr>
      </w:pPr>
    </w:p>
    <w:p w14:paraId="2838086D" w14:textId="77777777" w:rsidR="008E1C44" w:rsidRPr="000F7BCC" w:rsidRDefault="008E1C44" w:rsidP="00256B2A">
      <w:pPr>
        <w:pStyle w:val="Title"/>
        <w:rPr>
          <w:sz w:val="32"/>
        </w:rPr>
      </w:pPr>
      <w:r w:rsidRPr="000F7BCC">
        <w:rPr>
          <w:sz w:val="32"/>
        </w:rPr>
        <w:t xml:space="preserve">Office of Management and Budget </w:t>
      </w:r>
    </w:p>
    <w:p w14:paraId="08A818A4" w14:textId="77777777" w:rsidR="008E1C44" w:rsidRPr="000F7BCC" w:rsidRDefault="008E1C44" w:rsidP="00256B2A">
      <w:pPr>
        <w:pStyle w:val="Title"/>
        <w:rPr>
          <w:sz w:val="32"/>
        </w:rPr>
      </w:pPr>
      <w:r w:rsidRPr="000F7BCC">
        <w:rPr>
          <w:sz w:val="32"/>
        </w:rPr>
        <w:t xml:space="preserve">Clearance </w:t>
      </w:r>
      <w:r w:rsidR="007A3F63" w:rsidRPr="000F7BCC">
        <w:rPr>
          <w:sz w:val="32"/>
        </w:rPr>
        <w:t xml:space="preserve">Revision </w:t>
      </w:r>
      <w:r w:rsidRPr="000F7BCC">
        <w:rPr>
          <w:sz w:val="32"/>
        </w:rPr>
        <w:t xml:space="preserve">Package Supporting Statement </w:t>
      </w:r>
    </w:p>
    <w:p w14:paraId="33C5F34B" w14:textId="77777777" w:rsidR="008E1C44" w:rsidRPr="000F7BCC" w:rsidRDefault="008E1C44" w:rsidP="00256B2A">
      <w:pPr>
        <w:pStyle w:val="Title"/>
      </w:pPr>
      <w:r w:rsidRPr="000F7BCC">
        <w:rPr>
          <w:sz w:val="32"/>
        </w:rPr>
        <w:t>and Data Collection Instruments</w:t>
      </w:r>
    </w:p>
    <w:p w14:paraId="4C134210" w14:textId="77777777" w:rsidR="008E1C44" w:rsidRPr="000F7BCC" w:rsidRDefault="008E1C44" w:rsidP="00256B2A">
      <w:pPr>
        <w:pStyle w:val="Title"/>
      </w:pPr>
    </w:p>
    <w:p w14:paraId="19DA3409" w14:textId="77777777" w:rsidR="008E1C44" w:rsidRPr="000F7BCC" w:rsidRDefault="008E1C44" w:rsidP="00256B2A">
      <w:pPr>
        <w:pStyle w:val="Title"/>
      </w:pPr>
    </w:p>
    <w:p w14:paraId="630AF70A" w14:textId="77777777" w:rsidR="008E1C44" w:rsidRPr="000F7BCC" w:rsidRDefault="008E1C44" w:rsidP="00256B2A">
      <w:pPr>
        <w:pStyle w:val="Title"/>
      </w:pPr>
    </w:p>
    <w:p w14:paraId="36B41632" w14:textId="77777777" w:rsidR="008E1C44" w:rsidRPr="000F7BCC" w:rsidRDefault="008E1C44" w:rsidP="00256B2A">
      <w:pPr>
        <w:pStyle w:val="Title"/>
      </w:pPr>
    </w:p>
    <w:p w14:paraId="35C454A8" w14:textId="77777777" w:rsidR="008E1C44" w:rsidRPr="000F7BCC" w:rsidRDefault="008E1C44" w:rsidP="00256B2A">
      <w:pPr>
        <w:pStyle w:val="Title"/>
      </w:pPr>
    </w:p>
    <w:p w14:paraId="47F0785D" w14:textId="77777777" w:rsidR="008E1C44" w:rsidRPr="000F7BCC" w:rsidRDefault="008E1C44" w:rsidP="00256B2A">
      <w:pPr>
        <w:pStyle w:val="Title"/>
      </w:pPr>
    </w:p>
    <w:p w14:paraId="6F465EA0" w14:textId="77777777" w:rsidR="008E1C44" w:rsidRPr="000F7BCC" w:rsidRDefault="008E1C44" w:rsidP="00256B2A">
      <w:pPr>
        <w:pStyle w:val="Title"/>
      </w:pPr>
    </w:p>
    <w:p w14:paraId="79A90DF7" w14:textId="0EABF394" w:rsidR="008E1C44" w:rsidRPr="000F7BCC" w:rsidRDefault="00C67B83" w:rsidP="00256B2A">
      <w:pPr>
        <w:pStyle w:val="Title"/>
      </w:pPr>
      <w:r w:rsidRPr="000F7BCC">
        <w:t xml:space="preserve">May </w:t>
      </w:r>
      <w:r w:rsidR="006338ED" w:rsidRPr="000F7BCC">
        <w:t>201</w:t>
      </w:r>
      <w:r w:rsidR="008A4F5E" w:rsidRPr="000F7BCC">
        <w:t>8</w:t>
      </w:r>
    </w:p>
    <w:p w14:paraId="6589C805" w14:textId="77777777" w:rsidR="008E1C44" w:rsidRPr="000F7BCC" w:rsidRDefault="008E1C44" w:rsidP="00256B2A">
      <w:pPr>
        <w:pStyle w:val="Title"/>
      </w:pPr>
    </w:p>
    <w:p w14:paraId="71CB5B6E" w14:textId="77777777" w:rsidR="008E1C44" w:rsidRPr="000F7BCC" w:rsidRDefault="008E1C44" w:rsidP="00256B2A">
      <w:pPr>
        <w:pStyle w:val="Title"/>
      </w:pPr>
    </w:p>
    <w:p w14:paraId="217F6F38" w14:textId="77777777" w:rsidR="008E1C44" w:rsidRPr="000F7BCC" w:rsidRDefault="008E1C44" w:rsidP="00256B2A">
      <w:pPr>
        <w:pStyle w:val="Title"/>
      </w:pPr>
    </w:p>
    <w:p w14:paraId="30DA6C52" w14:textId="77777777" w:rsidR="008E1C44" w:rsidRPr="000F7BCC" w:rsidRDefault="008E1C44" w:rsidP="00256B2A">
      <w:pPr>
        <w:pStyle w:val="Title"/>
      </w:pPr>
    </w:p>
    <w:p w14:paraId="467A4960" w14:textId="77777777" w:rsidR="008E1C44" w:rsidRPr="000F7BCC" w:rsidRDefault="008E1C44" w:rsidP="00256B2A">
      <w:pPr>
        <w:pStyle w:val="Title"/>
      </w:pPr>
    </w:p>
    <w:p w14:paraId="5C5DBB92" w14:textId="77777777" w:rsidR="008E1C44" w:rsidRPr="000F7BCC" w:rsidRDefault="008E1C44" w:rsidP="00256B2A">
      <w:pPr>
        <w:pStyle w:val="Title"/>
      </w:pPr>
    </w:p>
    <w:p w14:paraId="12F1A5C3" w14:textId="77777777" w:rsidR="008E1C44" w:rsidRPr="000F7BCC" w:rsidRDefault="008E1C44" w:rsidP="00256B2A">
      <w:pPr>
        <w:jc w:val="center"/>
        <w:rPr>
          <w:rFonts w:ascii="Arial" w:hAnsi="Arial"/>
          <w:b/>
        </w:rPr>
      </w:pPr>
    </w:p>
    <w:p w14:paraId="5B70D586" w14:textId="77777777" w:rsidR="007A3F63" w:rsidRPr="000F7BCC" w:rsidRDefault="007A3F63" w:rsidP="00256B2A">
      <w:pPr>
        <w:jc w:val="center"/>
        <w:rPr>
          <w:b/>
        </w:rPr>
      </w:pPr>
    </w:p>
    <w:p w14:paraId="12BC4B8D" w14:textId="77777777" w:rsidR="007A3F63" w:rsidRPr="000F7BCC" w:rsidRDefault="007A3F63" w:rsidP="00256B2A">
      <w:pPr>
        <w:jc w:val="center"/>
        <w:rPr>
          <w:b/>
        </w:rPr>
      </w:pPr>
    </w:p>
    <w:p w14:paraId="5CAB19D7" w14:textId="77777777" w:rsidR="008E1C44" w:rsidRPr="000F7BCC" w:rsidRDefault="008E1C44" w:rsidP="00256B2A">
      <w:pPr>
        <w:jc w:val="center"/>
      </w:pPr>
      <w:r w:rsidRPr="000F7BCC">
        <w:rPr>
          <w:b/>
        </w:rPr>
        <w:t>TABLE OF CONTENTS</w:t>
      </w:r>
    </w:p>
    <w:p w14:paraId="2B0B4119" w14:textId="77777777" w:rsidR="008E1C44" w:rsidRPr="000F7BCC" w:rsidRDefault="008E1C44" w:rsidP="00256B2A"/>
    <w:p w14:paraId="69CD1673" w14:textId="77777777" w:rsidR="008E1C44" w:rsidRPr="000F7BCC" w:rsidRDefault="008E1C44" w:rsidP="00256B2A">
      <w:pPr>
        <w:tabs>
          <w:tab w:val="right" w:pos="9360"/>
        </w:tabs>
        <w:rPr>
          <w:rFonts w:ascii="Arial" w:hAnsi="Arial"/>
          <w:b/>
          <w:u w:val="single"/>
        </w:rPr>
      </w:pPr>
    </w:p>
    <w:p w14:paraId="7BE326B8" w14:textId="77777777" w:rsidR="008E1C44" w:rsidRPr="000F7BCC" w:rsidRDefault="008E1C44" w:rsidP="00256B2A">
      <w:pPr>
        <w:tabs>
          <w:tab w:val="right" w:pos="9360"/>
        </w:tabs>
        <w:rPr>
          <w:rFonts w:ascii="Arial" w:hAnsi="Arial"/>
          <w:b/>
        </w:rPr>
      </w:pPr>
      <w:r w:rsidRPr="000F7BCC">
        <w:rPr>
          <w:b/>
          <w:u w:val="single"/>
        </w:rPr>
        <w:t>Section</w:t>
      </w:r>
      <w:r w:rsidRPr="000F7BCC">
        <w:rPr>
          <w:rFonts w:ascii="Arial" w:hAnsi="Arial"/>
          <w:b/>
        </w:rPr>
        <w:tab/>
      </w:r>
      <w:r w:rsidRPr="000F7BCC">
        <w:rPr>
          <w:b/>
          <w:u w:val="single"/>
        </w:rPr>
        <w:t>Page</w:t>
      </w:r>
    </w:p>
    <w:p w14:paraId="54516517" w14:textId="77777777" w:rsidR="008E1C44" w:rsidRPr="000F7BCC" w:rsidRDefault="008E1C44" w:rsidP="00256B2A">
      <w:pPr>
        <w:tabs>
          <w:tab w:val="left" w:pos="1080"/>
          <w:tab w:val="left" w:pos="1530"/>
        </w:tabs>
        <w:ind w:left="720"/>
      </w:pPr>
    </w:p>
    <w:p w14:paraId="51A0141F" w14:textId="7F2A3F86" w:rsidR="008E1C44" w:rsidRPr="000F7BCC" w:rsidRDefault="008E1C44" w:rsidP="00256B2A">
      <w:pPr>
        <w:pStyle w:val="TOC1"/>
      </w:pPr>
      <w:r w:rsidRPr="000F7BCC">
        <w:t>A.</w:t>
      </w:r>
      <w:r w:rsidRPr="000F7BCC">
        <w:tab/>
        <w:t>Justification</w:t>
      </w:r>
      <w:r w:rsidRPr="000F7BCC">
        <w:tab/>
        <w:t>1</w:t>
      </w:r>
    </w:p>
    <w:p w14:paraId="0530D144" w14:textId="77777777" w:rsidR="008E1C44" w:rsidRPr="000F7BCC" w:rsidRDefault="008E1C44" w:rsidP="00256B2A">
      <w:pPr>
        <w:pStyle w:val="TOC2"/>
        <w:widowControl/>
        <w:tabs>
          <w:tab w:val="left" w:pos="720"/>
          <w:tab w:val="left" w:pos="1440"/>
          <w:tab w:val="left" w:pos="2160"/>
          <w:tab w:val="left" w:pos="2880"/>
          <w:tab w:val="right" w:leader="dot" w:pos="9360"/>
        </w:tabs>
        <w:ind w:left="720"/>
      </w:pPr>
    </w:p>
    <w:p w14:paraId="3CD8D5AD" w14:textId="765E00D7" w:rsidR="008E1C44" w:rsidRPr="000F7BCC" w:rsidRDefault="00B76337" w:rsidP="00256B2A">
      <w:pPr>
        <w:pStyle w:val="TOC2"/>
        <w:widowControl/>
        <w:tabs>
          <w:tab w:val="left" w:pos="720"/>
          <w:tab w:val="left" w:pos="1440"/>
          <w:tab w:val="left" w:pos="2160"/>
          <w:tab w:val="left" w:pos="2880"/>
          <w:tab w:val="right" w:leader="dot" w:pos="9360"/>
        </w:tabs>
        <w:ind w:left="720"/>
      </w:pPr>
      <w:r w:rsidRPr="000F7BCC">
        <w:tab/>
        <w:t>A1.</w:t>
      </w:r>
      <w:r w:rsidRPr="000F7BCC">
        <w:tab/>
        <w:t>Circumstances Making the Co</w:t>
      </w:r>
      <w:r w:rsidR="008E1C44" w:rsidRPr="000F7BCC">
        <w:t>llection of Information</w:t>
      </w:r>
      <w:r w:rsidRPr="000F7BCC">
        <w:t xml:space="preserve"> Necessary</w:t>
      </w:r>
      <w:r w:rsidR="008E1C44" w:rsidRPr="000F7BCC">
        <w:tab/>
        <w:t>1</w:t>
      </w:r>
    </w:p>
    <w:p w14:paraId="658A1B9F" w14:textId="19D09E8A" w:rsidR="008E1C44" w:rsidRPr="000F7BCC" w:rsidRDefault="00B76337" w:rsidP="00256B2A">
      <w:pPr>
        <w:pStyle w:val="TOC2"/>
        <w:widowControl/>
        <w:tabs>
          <w:tab w:val="left" w:pos="720"/>
          <w:tab w:val="left" w:pos="1440"/>
          <w:tab w:val="left" w:pos="2160"/>
          <w:tab w:val="left" w:pos="2880"/>
          <w:tab w:val="right" w:leader="dot" w:pos="9360"/>
        </w:tabs>
        <w:ind w:left="720"/>
      </w:pPr>
      <w:r w:rsidRPr="000F7BCC">
        <w:tab/>
        <w:t>A2.</w:t>
      </w:r>
      <w:r w:rsidRPr="000F7BCC">
        <w:tab/>
        <w:t>Purpose and U</w:t>
      </w:r>
      <w:r w:rsidR="00D453E6" w:rsidRPr="000F7BCC">
        <w:t>se of the Information</w:t>
      </w:r>
      <w:r w:rsidRPr="000F7BCC">
        <w:t xml:space="preserve"> Collection</w:t>
      </w:r>
      <w:r w:rsidR="00D453E6" w:rsidRPr="000F7BCC">
        <w:tab/>
      </w:r>
      <w:r w:rsidR="009B7611" w:rsidRPr="000F7BCC">
        <w:t>2</w:t>
      </w:r>
    </w:p>
    <w:p w14:paraId="7E52916D" w14:textId="7AD193A2" w:rsidR="008E1C44" w:rsidRPr="000F7BCC" w:rsidRDefault="008E1C44" w:rsidP="00256B2A">
      <w:pPr>
        <w:pStyle w:val="TOC2"/>
        <w:widowControl/>
        <w:tabs>
          <w:tab w:val="left" w:pos="720"/>
          <w:tab w:val="left" w:pos="1440"/>
          <w:tab w:val="left" w:pos="2160"/>
          <w:tab w:val="left" w:pos="2880"/>
          <w:tab w:val="right" w:leader="dot" w:pos="9360"/>
        </w:tabs>
        <w:ind w:left="720"/>
      </w:pPr>
      <w:r w:rsidRPr="000F7BCC">
        <w:tab/>
        <w:t>A3.</w:t>
      </w:r>
      <w:r w:rsidRPr="000F7BCC">
        <w:tab/>
        <w:t>Use of Improved Technology</w:t>
      </w:r>
      <w:r w:rsidR="00B76337" w:rsidRPr="000F7BCC">
        <w:t xml:space="preserve"> and Burden Reduction</w:t>
      </w:r>
      <w:r w:rsidRPr="000F7BCC">
        <w:tab/>
      </w:r>
      <w:r w:rsidR="002B76C4">
        <w:t>3</w:t>
      </w:r>
    </w:p>
    <w:p w14:paraId="40A20DAA" w14:textId="171F31B5" w:rsidR="008E1C44" w:rsidRPr="000F7BCC" w:rsidRDefault="00B76337" w:rsidP="00256B2A">
      <w:pPr>
        <w:pStyle w:val="TOC2"/>
        <w:widowControl/>
        <w:tabs>
          <w:tab w:val="left" w:pos="720"/>
          <w:tab w:val="left" w:pos="1440"/>
          <w:tab w:val="left" w:pos="2160"/>
          <w:tab w:val="left" w:pos="2880"/>
          <w:tab w:val="right" w:leader="dot" w:pos="9360"/>
        </w:tabs>
        <w:ind w:left="720"/>
      </w:pPr>
      <w:r w:rsidRPr="000F7BCC">
        <w:tab/>
        <w:t>A4.</w:t>
      </w:r>
      <w:r w:rsidRPr="000F7BCC">
        <w:tab/>
        <w:t>Efforts to Identify Duplication and Use of Similar Information</w:t>
      </w:r>
      <w:r w:rsidR="008E1C44" w:rsidRPr="000F7BCC">
        <w:tab/>
      </w:r>
      <w:r w:rsidR="009B7611" w:rsidRPr="000F7BCC">
        <w:t>3</w:t>
      </w:r>
    </w:p>
    <w:p w14:paraId="23F31165" w14:textId="216133E6" w:rsidR="008E1C44" w:rsidRPr="000F7BCC" w:rsidRDefault="008E1C44" w:rsidP="00256B2A">
      <w:pPr>
        <w:pStyle w:val="TOC2"/>
        <w:widowControl/>
        <w:tabs>
          <w:tab w:val="left" w:pos="720"/>
          <w:tab w:val="left" w:pos="1440"/>
          <w:tab w:val="left" w:pos="2160"/>
          <w:tab w:val="left" w:pos="2880"/>
          <w:tab w:val="right" w:leader="dot" w:pos="9360"/>
        </w:tabs>
        <w:ind w:left="720"/>
      </w:pPr>
      <w:r w:rsidRPr="000F7BCC">
        <w:tab/>
        <w:t>A5.</w:t>
      </w:r>
      <w:r w:rsidRPr="000F7BCC">
        <w:tab/>
      </w:r>
      <w:r w:rsidR="00B76337" w:rsidRPr="000F7BCC">
        <w:t>Impact on Small Business</w:t>
      </w:r>
      <w:r w:rsidRPr="000F7BCC">
        <w:t>es</w:t>
      </w:r>
      <w:r w:rsidR="00B76337" w:rsidRPr="000F7BCC">
        <w:t xml:space="preserve"> and Other Entities</w:t>
      </w:r>
      <w:r w:rsidR="009B7611" w:rsidRPr="000F7BCC">
        <w:tab/>
        <w:t>3</w:t>
      </w:r>
    </w:p>
    <w:p w14:paraId="3EEF12FA" w14:textId="02ACD603" w:rsidR="008E1C44" w:rsidRPr="000F7BCC" w:rsidRDefault="008E1C44" w:rsidP="00256B2A">
      <w:pPr>
        <w:pStyle w:val="TOC2"/>
        <w:widowControl/>
        <w:tabs>
          <w:tab w:val="left" w:pos="720"/>
          <w:tab w:val="left" w:pos="1440"/>
          <w:tab w:val="left" w:pos="2160"/>
          <w:tab w:val="left" w:pos="2880"/>
          <w:tab w:val="right" w:leader="dot" w:pos="9360"/>
        </w:tabs>
        <w:ind w:left="720"/>
      </w:pPr>
      <w:r w:rsidRPr="000F7BCC">
        <w:tab/>
        <w:t xml:space="preserve">A6. </w:t>
      </w:r>
      <w:r w:rsidRPr="000F7BCC">
        <w:tab/>
        <w:t>Consequences of</w:t>
      </w:r>
      <w:r w:rsidR="009B7611" w:rsidRPr="000F7BCC">
        <w:t xml:space="preserve"> Less Frequent Data Collection</w:t>
      </w:r>
      <w:r w:rsidR="009B7611" w:rsidRPr="000F7BCC">
        <w:tab/>
        <w:t>3</w:t>
      </w:r>
    </w:p>
    <w:p w14:paraId="74B7DF01" w14:textId="3DD27C49" w:rsidR="008E1C44" w:rsidRPr="000F7BCC" w:rsidRDefault="008E1C44" w:rsidP="00256B2A">
      <w:pPr>
        <w:pStyle w:val="TOC2"/>
        <w:widowControl/>
        <w:tabs>
          <w:tab w:val="left" w:pos="720"/>
          <w:tab w:val="left" w:pos="1440"/>
          <w:tab w:val="left" w:pos="2160"/>
          <w:tab w:val="left" w:pos="2880"/>
          <w:tab w:val="right" w:leader="dot" w:pos="9360"/>
        </w:tabs>
        <w:ind w:left="720"/>
      </w:pPr>
      <w:r w:rsidRPr="000F7BCC">
        <w:tab/>
        <w:t>A7.</w:t>
      </w:r>
      <w:r w:rsidRPr="000F7BCC">
        <w:tab/>
        <w:t>Special</w:t>
      </w:r>
      <w:r w:rsidR="005334E6" w:rsidRPr="000F7BCC">
        <w:t xml:space="preserve"> Circumstances</w:t>
      </w:r>
      <w:r w:rsidR="00624C6A" w:rsidRPr="000F7BCC">
        <w:t xml:space="preserve"> Relating to the Guidelines of 5 CFR 1320.5</w:t>
      </w:r>
      <w:r w:rsidR="009B7611" w:rsidRPr="000F7BCC">
        <w:tab/>
        <w:t>3</w:t>
      </w:r>
    </w:p>
    <w:p w14:paraId="4CF30F91" w14:textId="6D56C6EE" w:rsidR="008E1C44" w:rsidRPr="000F7BCC" w:rsidRDefault="008E1C44" w:rsidP="00256B2A">
      <w:pPr>
        <w:pStyle w:val="TOC2"/>
        <w:widowControl/>
        <w:tabs>
          <w:tab w:val="left" w:pos="720"/>
          <w:tab w:val="left" w:pos="1440"/>
          <w:tab w:val="left" w:pos="2160"/>
          <w:tab w:val="left" w:pos="2880"/>
          <w:tab w:val="right" w:leader="dot" w:pos="9360"/>
        </w:tabs>
        <w:ind w:left="720"/>
      </w:pPr>
      <w:r w:rsidRPr="000F7BCC">
        <w:tab/>
        <w:t>A8.</w:t>
      </w:r>
      <w:r w:rsidRPr="000F7BCC">
        <w:tab/>
      </w:r>
      <w:r w:rsidR="00157742" w:rsidRPr="000F7BCC">
        <w:t>Comments in Response to the Federal Register Notice</w:t>
      </w:r>
      <w:r w:rsidR="009B7611" w:rsidRPr="000F7BCC">
        <w:tab/>
        <w:t>3</w:t>
      </w:r>
    </w:p>
    <w:p w14:paraId="23A8FE3A" w14:textId="09F8FDF2" w:rsidR="008E1C44" w:rsidRPr="000F7BCC" w:rsidRDefault="00157742" w:rsidP="00256B2A">
      <w:pPr>
        <w:pStyle w:val="TOC2"/>
        <w:widowControl/>
        <w:tabs>
          <w:tab w:val="left" w:pos="720"/>
          <w:tab w:val="left" w:pos="1440"/>
          <w:tab w:val="left" w:pos="2160"/>
          <w:tab w:val="left" w:pos="2880"/>
          <w:tab w:val="right" w:leader="dot" w:pos="9360"/>
        </w:tabs>
        <w:ind w:left="720"/>
      </w:pPr>
      <w:r w:rsidRPr="000F7BCC">
        <w:tab/>
        <w:t>A9.</w:t>
      </w:r>
      <w:r w:rsidRPr="000F7BCC">
        <w:tab/>
        <w:t>Explanation of any Payment or Gift to Respondents</w:t>
      </w:r>
      <w:r w:rsidR="008E1C44" w:rsidRPr="000F7BCC">
        <w:tab/>
      </w:r>
      <w:r w:rsidR="00AE29F0">
        <w:t>4</w:t>
      </w:r>
    </w:p>
    <w:p w14:paraId="252DB4AA" w14:textId="65A2D4F7" w:rsidR="008E1C44" w:rsidRPr="000F7BCC" w:rsidRDefault="00157742" w:rsidP="00256B2A">
      <w:pPr>
        <w:pStyle w:val="TOC2"/>
        <w:widowControl/>
        <w:tabs>
          <w:tab w:val="left" w:pos="720"/>
          <w:tab w:val="left" w:pos="1440"/>
          <w:tab w:val="left" w:pos="2160"/>
          <w:tab w:val="left" w:pos="2880"/>
          <w:tab w:val="right" w:leader="dot" w:pos="9360"/>
        </w:tabs>
        <w:ind w:left="720"/>
      </w:pPr>
      <w:r w:rsidRPr="000F7BCC">
        <w:tab/>
        <w:t>A10.</w:t>
      </w:r>
      <w:r w:rsidRPr="000F7BCC">
        <w:tab/>
        <w:t>Assurance of C</w:t>
      </w:r>
      <w:r w:rsidR="008E1C44" w:rsidRPr="000F7BCC">
        <w:t>onfidentiality</w:t>
      </w:r>
      <w:r w:rsidR="008E1C44" w:rsidRPr="000F7BCC">
        <w:tab/>
      </w:r>
      <w:r w:rsidR="009B7611" w:rsidRPr="000F7BCC">
        <w:t>4</w:t>
      </w:r>
    </w:p>
    <w:p w14:paraId="65789D12" w14:textId="180A8EEC" w:rsidR="008E1C44" w:rsidRPr="000F7BCC" w:rsidRDefault="009B7611" w:rsidP="00256B2A">
      <w:pPr>
        <w:pStyle w:val="TOC2"/>
        <w:widowControl/>
        <w:tabs>
          <w:tab w:val="left" w:pos="720"/>
          <w:tab w:val="left" w:pos="1440"/>
          <w:tab w:val="left" w:pos="2160"/>
          <w:tab w:val="left" w:pos="2880"/>
          <w:tab w:val="right" w:leader="dot" w:pos="9360"/>
        </w:tabs>
        <w:ind w:left="720"/>
      </w:pPr>
      <w:r w:rsidRPr="000F7BCC">
        <w:tab/>
        <w:t>A11.</w:t>
      </w:r>
      <w:r w:rsidRPr="000F7BCC">
        <w:tab/>
        <w:t>Sensitive Questions</w:t>
      </w:r>
      <w:r w:rsidRPr="000F7BCC">
        <w:tab/>
        <w:t>4</w:t>
      </w:r>
    </w:p>
    <w:p w14:paraId="5F2EA809" w14:textId="754E6316" w:rsidR="008E1C44" w:rsidRPr="000F7BCC" w:rsidRDefault="00157742" w:rsidP="00256B2A">
      <w:pPr>
        <w:pStyle w:val="TOC2"/>
        <w:widowControl/>
        <w:tabs>
          <w:tab w:val="left" w:pos="720"/>
          <w:tab w:val="left" w:pos="1440"/>
          <w:tab w:val="left" w:pos="2160"/>
          <w:tab w:val="left" w:pos="2880"/>
          <w:tab w:val="right" w:leader="dot" w:pos="9360"/>
        </w:tabs>
        <w:ind w:left="720"/>
      </w:pPr>
      <w:r w:rsidRPr="000F7BCC">
        <w:tab/>
        <w:t>A12.</w:t>
      </w:r>
      <w:r w:rsidRPr="000F7BCC">
        <w:tab/>
        <w:t>Estimates of A</w:t>
      </w:r>
      <w:r w:rsidR="005D2B57" w:rsidRPr="000F7BCC">
        <w:t>nnualized Burden Hours</w:t>
      </w:r>
      <w:r w:rsidR="00CA7D8F" w:rsidRPr="000F7BCC">
        <w:tab/>
      </w:r>
      <w:r w:rsidR="00006CD7">
        <w:t>4</w:t>
      </w:r>
    </w:p>
    <w:p w14:paraId="1BF13BB6" w14:textId="2A97F0D9" w:rsidR="008E1C44" w:rsidRPr="000F7BCC" w:rsidRDefault="008E1C44" w:rsidP="00256B2A">
      <w:pPr>
        <w:pStyle w:val="TOC2"/>
        <w:widowControl/>
        <w:tabs>
          <w:tab w:val="left" w:pos="720"/>
          <w:tab w:val="left" w:pos="1440"/>
          <w:tab w:val="left" w:pos="2160"/>
          <w:tab w:val="left" w:pos="2880"/>
          <w:tab w:val="right" w:leader="dot" w:pos="9360"/>
        </w:tabs>
        <w:ind w:left="720"/>
      </w:pPr>
      <w:r w:rsidRPr="000F7BCC">
        <w:tab/>
        <w:t xml:space="preserve">A13. </w:t>
      </w:r>
      <w:r w:rsidRPr="000F7BCC">
        <w:tab/>
        <w:t>An</w:t>
      </w:r>
      <w:r w:rsidR="009B7611" w:rsidRPr="000F7BCC">
        <w:t xml:space="preserve">nualized Cost for Respondents </w:t>
      </w:r>
      <w:r w:rsidR="009B7611" w:rsidRPr="000F7BCC">
        <w:tab/>
      </w:r>
      <w:r w:rsidR="00AE29F0">
        <w:t>5</w:t>
      </w:r>
    </w:p>
    <w:p w14:paraId="108C71D0" w14:textId="39420BFA" w:rsidR="008E1C44" w:rsidRPr="000F7BCC" w:rsidRDefault="008E1C44" w:rsidP="00256B2A">
      <w:pPr>
        <w:pStyle w:val="TOC2"/>
        <w:widowControl/>
        <w:tabs>
          <w:tab w:val="left" w:pos="720"/>
          <w:tab w:val="left" w:pos="1440"/>
          <w:tab w:val="left" w:pos="2160"/>
          <w:tab w:val="left" w:pos="2880"/>
          <w:tab w:val="right" w:leader="dot" w:pos="9360"/>
        </w:tabs>
        <w:ind w:left="720"/>
      </w:pPr>
      <w:r w:rsidRPr="000F7BCC">
        <w:tab/>
        <w:t xml:space="preserve">A14. </w:t>
      </w:r>
      <w:r w:rsidRPr="000F7BCC">
        <w:tab/>
        <w:t xml:space="preserve">Annualized </w:t>
      </w:r>
      <w:r w:rsidR="005D2B57" w:rsidRPr="000F7BCC">
        <w:t>Cost to the Federal Government</w:t>
      </w:r>
      <w:r w:rsidR="005D2B57" w:rsidRPr="000F7BCC">
        <w:tab/>
      </w:r>
      <w:r w:rsidR="00107681" w:rsidRPr="000F7BCC">
        <w:t>6</w:t>
      </w:r>
    </w:p>
    <w:p w14:paraId="76F6F0FB" w14:textId="716459B2" w:rsidR="008E1C44" w:rsidRPr="000F7BCC" w:rsidRDefault="008E1C44" w:rsidP="00256B2A">
      <w:pPr>
        <w:pStyle w:val="TOC2"/>
        <w:widowControl/>
        <w:tabs>
          <w:tab w:val="left" w:pos="720"/>
          <w:tab w:val="left" w:pos="1440"/>
          <w:tab w:val="left" w:pos="2160"/>
          <w:tab w:val="left" w:pos="2880"/>
          <w:tab w:val="right" w:leader="dot" w:pos="9360"/>
        </w:tabs>
        <w:ind w:left="720"/>
      </w:pPr>
      <w:r w:rsidRPr="000F7BCC">
        <w:tab/>
        <w:t>A15.</w:t>
      </w:r>
      <w:r w:rsidRPr="000F7BCC">
        <w:tab/>
      </w:r>
      <w:r w:rsidR="005D2B57" w:rsidRPr="000F7BCC">
        <w:t xml:space="preserve">Explanation of </w:t>
      </w:r>
      <w:r w:rsidRPr="000F7BCC">
        <w:t xml:space="preserve">Program Changes </w:t>
      </w:r>
      <w:r w:rsidR="005D2B57" w:rsidRPr="000F7BCC">
        <w:t>or Adjustments</w:t>
      </w:r>
      <w:r w:rsidRPr="000F7BCC">
        <w:tab/>
      </w:r>
      <w:r w:rsidR="002B76C4">
        <w:t>7</w:t>
      </w:r>
    </w:p>
    <w:p w14:paraId="7A87C4C4" w14:textId="43C3F184" w:rsidR="008E1C44" w:rsidRPr="000F7BCC" w:rsidRDefault="008E1C44" w:rsidP="00256B2A">
      <w:pPr>
        <w:pStyle w:val="TOC2"/>
        <w:widowControl/>
        <w:tabs>
          <w:tab w:val="left" w:pos="720"/>
          <w:tab w:val="left" w:pos="1440"/>
          <w:tab w:val="left" w:pos="2160"/>
          <w:tab w:val="left" w:pos="2880"/>
          <w:tab w:val="right" w:leader="dot" w:pos="9360"/>
        </w:tabs>
        <w:ind w:left="720"/>
      </w:pPr>
      <w:r w:rsidRPr="000F7BCC">
        <w:tab/>
        <w:t xml:space="preserve">A16. </w:t>
      </w:r>
      <w:r w:rsidRPr="000F7BCC">
        <w:tab/>
      </w:r>
      <w:r w:rsidR="005D2B57" w:rsidRPr="000F7BCC">
        <w:t>Plans for Tabulation and Publication and Project Time Schedule</w:t>
      </w:r>
      <w:r w:rsidRPr="000F7BCC">
        <w:tab/>
      </w:r>
      <w:r w:rsidR="00107681" w:rsidRPr="000F7BCC">
        <w:t>7</w:t>
      </w:r>
    </w:p>
    <w:p w14:paraId="45948F82" w14:textId="60FD4F0D" w:rsidR="008E1C44" w:rsidRPr="000F7BCC" w:rsidRDefault="008E1C44" w:rsidP="00256B2A">
      <w:pPr>
        <w:pStyle w:val="TOC2"/>
        <w:widowControl/>
        <w:tabs>
          <w:tab w:val="left" w:pos="720"/>
          <w:tab w:val="left" w:pos="1440"/>
          <w:tab w:val="left" w:pos="2160"/>
          <w:tab w:val="left" w:pos="2880"/>
          <w:tab w:val="right" w:leader="dot" w:pos="9360"/>
        </w:tabs>
        <w:ind w:left="720"/>
      </w:pPr>
      <w:r w:rsidRPr="000F7BCC">
        <w:tab/>
        <w:t>A17.</w:t>
      </w:r>
      <w:r w:rsidRPr="000F7BCC">
        <w:tab/>
        <w:t>Waiver of Expiration Date Requirement</w:t>
      </w:r>
      <w:r w:rsidRPr="000F7BCC">
        <w:tab/>
      </w:r>
      <w:r w:rsidR="002B76C4">
        <w:t>8</w:t>
      </w:r>
    </w:p>
    <w:p w14:paraId="6F525540" w14:textId="3F8D0BA1" w:rsidR="008E1C44" w:rsidRPr="000F7BCC" w:rsidRDefault="008E1C44" w:rsidP="00256B2A">
      <w:pPr>
        <w:pStyle w:val="TOC2"/>
        <w:widowControl/>
        <w:tabs>
          <w:tab w:val="left" w:pos="720"/>
          <w:tab w:val="left" w:pos="1440"/>
          <w:tab w:val="right" w:leader="dot" w:pos="9360"/>
        </w:tabs>
        <w:ind w:hanging="1440"/>
      </w:pPr>
      <w:r w:rsidRPr="000F7BCC">
        <w:tab/>
        <w:t>A18.</w:t>
      </w:r>
      <w:r w:rsidRPr="000F7BCC">
        <w:tab/>
        <w:t>5 CFR 1320.9: Exceptions to Certification for Paperwork Reduction Act Submissions</w:t>
      </w:r>
      <w:r w:rsidRPr="000F7BCC">
        <w:tab/>
      </w:r>
      <w:r w:rsidR="002B76C4">
        <w:t>8</w:t>
      </w:r>
    </w:p>
    <w:p w14:paraId="449D6F16" w14:textId="77777777" w:rsidR="008E1C44" w:rsidRPr="000F7BCC" w:rsidRDefault="008E1C44" w:rsidP="00256B2A">
      <w:pPr>
        <w:tabs>
          <w:tab w:val="left" w:pos="720"/>
          <w:tab w:val="left" w:pos="1440"/>
          <w:tab w:val="left" w:pos="2160"/>
          <w:tab w:val="left" w:pos="2880"/>
          <w:tab w:val="right" w:leader="dot" w:pos="9360"/>
        </w:tabs>
        <w:ind w:left="720" w:hanging="720"/>
      </w:pPr>
    </w:p>
    <w:p w14:paraId="66BB7C20" w14:textId="46C7E695" w:rsidR="008E1C44" w:rsidRPr="000F7BCC" w:rsidRDefault="008E1C44" w:rsidP="00256B2A">
      <w:pPr>
        <w:tabs>
          <w:tab w:val="left" w:pos="720"/>
          <w:tab w:val="left" w:pos="1440"/>
          <w:tab w:val="left" w:pos="2160"/>
          <w:tab w:val="left" w:pos="2880"/>
          <w:tab w:val="right" w:leader="dot" w:pos="9360"/>
        </w:tabs>
        <w:ind w:left="720" w:hanging="720"/>
      </w:pPr>
      <w:r w:rsidRPr="000F7BCC">
        <w:t>B.</w:t>
      </w:r>
      <w:r w:rsidRPr="000F7BCC">
        <w:tab/>
        <w:t>Collection of Information</w:t>
      </w:r>
      <w:r w:rsidR="008E5576" w:rsidRPr="000F7BCC">
        <w:t xml:space="preserve"> Employing Statistical Methods</w:t>
      </w:r>
      <w:r w:rsidR="008E5576" w:rsidRPr="000F7BCC">
        <w:tab/>
      </w:r>
      <w:r w:rsidR="00107681" w:rsidRPr="000F7BCC">
        <w:t>8</w:t>
      </w:r>
    </w:p>
    <w:p w14:paraId="4195CF5C" w14:textId="77777777" w:rsidR="008E1C44" w:rsidRPr="000F7BCC" w:rsidRDefault="008E1C44" w:rsidP="00256B2A">
      <w:pPr>
        <w:pStyle w:val="EndnoteText"/>
        <w:widowControl/>
        <w:tabs>
          <w:tab w:val="left" w:pos="720"/>
          <w:tab w:val="left" w:pos="1440"/>
          <w:tab w:val="left" w:pos="2160"/>
          <w:tab w:val="left" w:pos="2880"/>
          <w:tab w:val="right" w:leader="dot" w:pos="9360"/>
        </w:tabs>
        <w:suppressAutoHyphens w:val="0"/>
        <w:rPr>
          <w:rFonts w:ascii="Times New Roman" w:hAnsi="Times New Roman"/>
        </w:rPr>
      </w:pPr>
    </w:p>
    <w:p w14:paraId="2B40E04E" w14:textId="7337B5F1" w:rsidR="008E1C44" w:rsidRPr="000F7BCC" w:rsidRDefault="004C30E2" w:rsidP="00256B2A">
      <w:pPr>
        <w:pStyle w:val="EndnoteText"/>
        <w:widowControl/>
        <w:tabs>
          <w:tab w:val="left" w:pos="0"/>
          <w:tab w:val="left" w:pos="2160"/>
          <w:tab w:val="left" w:pos="2880"/>
          <w:tab w:val="right" w:leader="dot" w:pos="9360"/>
        </w:tabs>
        <w:suppressAutoHyphens w:val="0"/>
        <w:rPr>
          <w:rFonts w:ascii="Times New Roman" w:hAnsi="Times New Roman"/>
        </w:rPr>
      </w:pPr>
      <w:r w:rsidRPr="000F7BCC">
        <w:rPr>
          <w:rFonts w:ascii="Times New Roman" w:hAnsi="Times New Roman"/>
        </w:rPr>
        <w:t xml:space="preserve">B1.      </w:t>
      </w:r>
      <w:r w:rsidR="008E1C44" w:rsidRPr="000F7BCC">
        <w:rPr>
          <w:rFonts w:ascii="Times New Roman" w:hAnsi="Times New Roman"/>
        </w:rPr>
        <w:t>Respondent Universe a</w:t>
      </w:r>
      <w:r w:rsidR="005334E6" w:rsidRPr="000F7BCC">
        <w:rPr>
          <w:rFonts w:ascii="Times New Roman" w:hAnsi="Times New Roman"/>
        </w:rPr>
        <w:t>nd Response Rates</w:t>
      </w:r>
      <w:r w:rsidR="005334E6" w:rsidRPr="000F7BCC">
        <w:rPr>
          <w:rFonts w:ascii="Times New Roman" w:hAnsi="Times New Roman"/>
        </w:rPr>
        <w:tab/>
      </w:r>
      <w:r w:rsidR="00107681" w:rsidRPr="000F7BCC">
        <w:rPr>
          <w:rFonts w:ascii="Times New Roman" w:hAnsi="Times New Roman"/>
        </w:rPr>
        <w:t>8</w:t>
      </w:r>
    </w:p>
    <w:p w14:paraId="72E9C8AE" w14:textId="77777777" w:rsidR="008E1C44" w:rsidRPr="000F7BCC" w:rsidRDefault="005334E6" w:rsidP="00256B2A">
      <w:pPr>
        <w:pStyle w:val="TOC3"/>
        <w:widowControl/>
        <w:tabs>
          <w:tab w:val="left" w:pos="720"/>
          <w:tab w:val="left" w:pos="1440"/>
          <w:tab w:val="left" w:pos="2160"/>
          <w:tab w:val="left" w:pos="2880"/>
          <w:tab w:val="right" w:leader="dot" w:pos="9360"/>
        </w:tabs>
        <w:ind w:left="0"/>
      </w:pPr>
      <w:r w:rsidRPr="000F7BCC">
        <w:tab/>
      </w:r>
      <w:r w:rsidR="008E1C44" w:rsidRPr="000F7BCC">
        <w:t>B2.</w:t>
      </w:r>
      <w:r w:rsidR="008E1C44" w:rsidRPr="000F7BCC">
        <w:tab/>
        <w:t>Procedures for the Collection of Information</w:t>
      </w:r>
      <w:r w:rsidR="008E1C44" w:rsidRPr="000F7BCC">
        <w:tab/>
      </w:r>
      <w:r w:rsidR="005D2B57" w:rsidRPr="000F7BCC">
        <w:t>11</w:t>
      </w:r>
    </w:p>
    <w:p w14:paraId="0DC4ABD5" w14:textId="66ECF808" w:rsidR="008E1C44" w:rsidRPr="000F7BCC" w:rsidRDefault="008E1C44" w:rsidP="00256B2A">
      <w:pPr>
        <w:pStyle w:val="TOC3"/>
        <w:widowControl/>
        <w:tabs>
          <w:tab w:val="left" w:pos="720"/>
          <w:tab w:val="left" w:pos="1440"/>
          <w:tab w:val="left" w:pos="2160"/>
          <w:tab w:val="left" w:pos="2880"/>
          <w:tab w:val="right" w:leader="dot" w:pos="9360"/>
        </w:tabs>
        <w:ind w:left="0"/>
      </w:pPr>
      <w:r w:rsidRPr="000F7BCC">
        <w:tab/>
        <w:t>B3.</w:t>
      </w:r>
      <w:r w:rsidRPr="000F7BCC">
        <w:tab/>
        <w:t xml:space="preserve">Maximizing Response Rates </w:t>
      </w:r>
      <w:r w:rsidR="007D2FEB" w:rsidRPr="000F7BCC">
        <w:t>and the Issue of Non-response</w:t>
      </w:r>
      <w:r w:rsidR="007D2FEB" w:rsidRPr="000F7BCC">
        <w:tab/>
      </w:r>
      <w:r w:rsidR="005D2B57" w:rsidRPr="000F7BCC">
        <w:t>1</w:t>
      </w:r>
      <w:r w:rsidR="00107681" w:rsidRPr="000F7BCC">
        <w:t>4</w:t>
      </w:r>
    </w:p>
    <w:p w14:paraId="4D00BE27" w14:textId="2E3C3750" w:rsidR="008E1C44" w:rsidRPr="000F7BCC" w:rsidRDefault="007D2FEB" w:rsidP="00256B2A">
      <w:pPr>
        <w:pStyle w:val="TOC2"/>
        <w:widowControl/>
        <w:tabs>
          <w:tab w:val="left" w:pos="720"/>
          <w:tab w:val="left" w:pos="1440"/>
          <w:tab w:val="right" w:leader="dot" w:pos="9360"/>
        </w:tabs>
        <w:ind w:left="0"/>
      </w:pPr>
      <w:r w:rsidRPr="000F7BCC">
        <w:tab/>
        <w:t>B4.</w:t>
      </w:r>
      <w:r w:rsidRPr="000F7BCC">
        <w:tab/>
        <w:t>Pretesting</w:t>
      </w:r>
      <w:r w:rsidR="0096300B" w:rsidRPr="000F7BCC">
        <w:t xml:space="preserve"> of Procedures or Methods</w:t>
      </w:r>
      <w:r w:rsidRPr="000F7BCC">
        <w:tab/>
      </w:r>
      <w:r w:rsidR="005D2B57" w:rsidRPr="000F7BCC">
        <w:t>1</w:t>
      </w:r>
      <w:r w:rsidR="002B76C4">
        <w:t>5</w:t>
      </w:r>
    </w:p>
    <w:p w14:paraId="308BCBB7" w14:textId="6C0F7148" w:rsidR="009C2C22" w:rsidRPr="000F7BCC" w:rsidRDefault="009C2C22" w:rsidP="00256B2A">
      <w:pPr>
        <w:pStyle w:val="TOC2"/>
        <w:widowControl/>
        <w:tabs>
          <w:tab w:val="left" w:pos="720"/>
          <w:tab w:val="left" w:pos="1440"/>
          <w:tab w:val="right" w:leader="dot" w:pos="9360"/>
        </w:tabs>
        <w:ind w:left="0" w:firstLine="0"/>
      </w:pPr>
      <w:r w:rsidRPr="000F7BCC">
        <w:t xml:space="preserve">B5. </w:t>
      </w:r>
      <w:r w:rsidRPr="000F7BCC">
        <w:tab/>
        <w:t>Contact Information</w:t>
      </w:r>
      <w:r w:rsidR="007D2FEB" w:rsidRPr="000F7BCC">
        <w:tab/>
      </w:r>
      <w:r w:rsidR="005D2B57" w:rsidRPr="000F7BCC">
        <w:t>1</w:t>
      </w:r>
      <w:r w:rsidR="002B76C4">
        <w:t>5</w:t>
      </w:r>
    </w:p>
    <w:p w14:paraId="7E12F462" w14:textId="77777777" w:rsidR="009C2C22" w:rsidRPr="000F7BCC" w:rsidRDefault="009C2C22" w:rsidP="00256B2A"/>
    <w:p w14:paraId="383649B0" w14:textId="77777777" w:rsidR="006D34C0" w:rsidRPr="000F7BCC" w:rsidRDefault="006D34C0" w:rsidP="00256B2A">
      <w:pPr>
        <w:tabs>
          <w:tab w:val="center" w:pos="4680"/>
        </w:tabs>
        <w:jc w:val="center"/>
        <w:rPr>
          <w:rFonts w:cs="Arial"/>
          <w:b/>
        </w:rPr>
        <w:sectPr w:rsidR="006D34C0" w:rsidRPr="000F7BCC" w:rsidSect="006D34C0">
          <w:headerReference w:type="default" r:id="rId12"/>
          <w:footerReference w:type="even" r:id="rId13"/>
          <w:footerReference w:type="default" r:id="rId14"/>
          <w:endnotePr>
            <w:numFmt w:val="decimal"/>
          </w:endnotePr>
          <w:pgSz w:w="12240" w:h="15840" w:code="1"/>
          <w:pgMar w:top="1440" w:right="1440" w:bottom="1440" w:left="1440" w:header="1440" w:footer="1440" w:gutter="0"/>
          <w:pgNumType w:fmt="lowerRoman"/>
          <w:cols w:space="720"/>
          <w:noEndnote/>
          <w:titlePg/>
        </w:sectPr>
      </w:pPr>
    </w:p>
    <w:p w14:paraId="15B5C8F8" w14:textId="77777777" w:rsidR="008E1C44" w:rsidRPr="000F7BCC" w:rsidRDefault="006D34C0" w:rsidP="00256B2A">
      <w:pPr>
        <w:tabs>
          <w:tab w:val="center" w:pos="4680"/>
        </w:tabs>
        <w:jc w:val="center"/>
        <w:rPr>
          <w:rFonts w:cs="Arial"/>
        </w:rPr>
      </w:pPr>
      <w:r w:rsidRPr="000F7BCC">
        <w:rPr>
          <w:rFonts w:cs="Arial"/>
          <w:b/>
        </w:rPr>
        <w:t>L</w:t>
      </w:r>
      <w:r w:rsidR="008E1C44" w:rsidRPr="000F7BCC">
        <w:rPr>
          <w:rFonts w:cs="Arial"/>
          <w:b/>
        </w:rPr>
        <w:t>IST OF TABLES</w:t>
      </w:r>
    </w:p>
    <w:p w14:paraId="79EB9860" w14:textId="77777777" w:rsidR="008E1C44" w:rsidRPr="000F7BCC" w:rsidRDefault="008E1C44" w:rsidP="00256B2A"/>
    <w:p w14:paraId="5E418340" w14:textId="77777777" w:rsidR="008E1C44" w:rsidRPr="000F7BCC" w:rsidRDefault="008E1C44" w:rsidP="00256B2A"/>
    <w:p w14:paraId="12550924" w14:textId="77777777" w:rsidR="008E1C44" w:rsidRPr="000F7BCC" w:rsidRDefault="008E1C44" w:rsidP="00256B2A"/>
    <w:p w14:paraId="634C6A37" w14:textId="77777777" w:rsidR="008E1C44" w:rsidRPr="000F7BCC" w:rsidRDefault="008E1C44" w:rsidP="00256B2A">
      <w:pPr>
        <w:tabs>
          <w:tab w:val="right" w:pos="9360"/>
        </w:tabs>
      </w:pPr>
      <w:r w:rsidRPr="000F7BCC">
        <w:rPr>
          <w:b/>
          <w:u w:val="single"/>
        </w:rPr>
        <w:t>Number</w:t>
      </w:r>
      <w:r w:rsidRPr="000F7BCC">
        <w:rPr>
          <w:b/>
        </w:rPr>
        <w:tab/>
      </w:r>
      <w:r w:rsidRPr="000F7BCC">
        <w:rPr>
          <w:b/>
          <w:u w:val="single"/>
        </w:rPr>
        <w:t>Page</w:t>
      </w:r>
    </w:p>
    <w:p w14:paraId="0593AC68" w14:textId="77777777" w:rsidR="008E1C44" w:rsidRPr="000F7BCC" w:rsidRDefault="008E1C44" w:rsidP="00256B2A">
      <w:pPr>
        <w:pStyle w:val="Header"/>
        <w:tabs>
          <w:tab w:val="clear" w:pos="4320"/>
          <w:tab w:val="clear" w:pos="8640"/>
        </w:tabs>
      </w:pPr>
    </w:p>
    <w:p w14:paraId="0D49BEE4" w14:textId="038AACC0" w:rsidR="008E1C44" w:rsidRPr="000F7BCC" w:rsidRDefault="008E1C44" w:rsidP="00256B2A">
      <w:pPr>
        <w:tabs>
          <w:tab w:val="left" w:pos="-1440"/>
          <w:tab w:val="left" w:pos="-720"/>
          <w:tab w:val="left" w:pos="0"/>
          <w:tab w:val="left" w:pos="720"/>
          <w:tab w:val="left" w:pos="1440"/>
          <w:tab w:val="right" w:leader="dot" w:pos="9360"/>
        </w:tabs>
        <w:ind w:left="1440" w:hanging="1440"/>
      </w:pPr>
      <w:r w:rsidRPr="000F7BCC">
        <w:t>A-1</w:t>
      </w:r>
      <w:r w:rsidR="00DF4FDE" w:rsidRPr="000F7BCC">
        <w:t>2</w:t>
      </w:r>
      <w:r w:rsidRPr="000F7BCC">
        <w:t xml:space="preserve">, </w:t>
      </w:r>
      <w:r w:rsidR="00C9455B" w:rsidRPr="000F7BCC">
        <w:t xml:space="preserve">Annual </w:t>
      </w:r>
      <w:r w:rsidRPr="000F7BCC">
        <w:t>Burden Estimates</w:t>
      </w:r>
      <w:r w:rsidR="00A32ED6" w:rsidRPr="000F7BCC">
        <w:tab/>
      </w:r>
      <w:r w:rsidR="002B76C4">
        <w:t>5</w:t>
      </w:r>
    </w:p>
    <w:p w14:paraId="612CF1A4" w14:textId="77777777" w:rsidR="008E1C44" w:rsidRPr="000F7BCC" w:rsidRDefault="008E1C44" w:rsidP="00256B2A">
      <w:pPr>
        <w:tabs>
          <w:tab w:val="left" w:pos="-1440"/>
          <w:tab w:val="left" w:pos="-720"/>
          <w:tab w:val="left" w:pos="0"/>
          <w:tab w:val="left" w:pos="720"/>
          <w:tab w:val="left" w:pos="1440"/>
          <w:tab w:val="right" w:leader="dot" w:pos="9360"/>
        </w:tabs>
        <w:ind w:left="1440" w:hanging="1440"/>
      </w:pPr>
    </w:p>
    <w:p w14:paraId="143EFEFE" w14:textId="27EE6264" w:rsidR="00D51153" w:rsidRPr="000F7BCC" w:rsidRDefault="00D51153" w:rsidP="00256B2A">
      <w:pPr>
        <w:tabs>
          <w:tab w:val="left" w:pos="-1440"/>
          <w:tab w:val="left" w:pos="-720"/>
          <w:tab w:val="left" w:pos="0"/>
          <w:tab w:val="left" w:pos="720"/>
          <w:tab w:val="left" w:pos="1440"/>
          <w:tab w:val="left" w:pos="9180"/>
          <w:tab w:val="right" w:leader="dot" w:pos="9360"/>
        </w:tabs>
        <w:ind w:left="1440" w:hanging="1440"/>
      </w:pPr>
      <w:r w:rsidRPr="000F7BCC">
        <w:t>A-</w:t>
      </w:r>
      <w:r w:rsidR="00DF4FDE" w:rsidRPr="000F7BCC">
        <w:t>14</w:t>
      </w:r>
      <w:r w:rsidRPr="000F7BCC">
        <w:t>, Annualized Cost to the F</w:t>
      </w:r>
      <w:r w:rsidR="00DF4FDE" w:rsidRPr="000F7BCC">
        <w:t xml:space="preserve">ederal </w:t>
      </w:r>
      <w:r w:rsidRPr="000F7BCC">
        <w:t>Government……………………………………………..</w:t>
      </w:r>
      <w:r w:rsidRPr="000F7BCC">
        <w:tab/>
      </w:r>
      <w:r w:rsidRPr="000F7BCC">
        <w:tab/>
      </w:r>
      <w:r w:rsidR="00107681" w:rsidRPr="000F7BCC">
        <w:t>6</w:t>
      </w:r>
    </w:p>
    <w:p w14:paraId="4FC904A7" w14:textId="77777777" w:rsidR="00D51153" w:rsidRPr="000F7BCC" w:rsidRDefault="00D51153" w:rsidP="00256B2A">
      <w:pPr>
        <w:tabs>
          <w:tab w:val="left" w:pos="-1440"/>
          <w:tab w:val="left" w:pos="-720"/>
          <w:tab w:val="left" w:pos="0"/>
          <w:tab w:val="left" w:pos="720"/>
          <w:tab w:val="left" w:pos="1440"/>
          <w:tab w:val="left" w:pos="9180"/>
          <w:tab w:val="right" w:leader="dot" w:pos="9360"/>
        </w:tabs>
        <w:ind w:left="1440" w:hanging="1440"/>
      </w:pPr>
    </w:p>
    <w:p w14:paraId="6DC46537" w14:textId="1B1C84B9" w:rsidR="008E1C44" w:rsidRPr="000F7BCC" w:rsidRDefault="008E1C44" w:rsidP="00256B2A">
      <w:pPr>
        <w:tabs>
          <w:tab w:val="left" w:pos="-1440"/>
          <w:tab w:val="left" w:pos="-720"/>
          <w:tab w:val="left" w:pos="0"/>
          <w:tab w:val="left" w:pos="720"/>
          <w:tab w:val="left" w:pos="1440"/>
          <w:tab w:val="right" w:leader="dot" w:pos="9360"/>
        </w:tabs>
        <w:ind w:left="1440" w:hanging="1440"/>
      </w:pPr>
      <w:r w:rsidRPr="000F7BCC">
        <w:t>A-</w:t>
      </w:r>
      <w:r w:rsidR="002A3DAE" w:rsidRPr="000F7BCC">
        <w:t>16</w:t>
      </w:r>
      <w:r w:rsidRPr="000F7BCC">
        <w:t>, Project Schedule</w:t>
      </w:r>
      <w:r w:rsidR="00A32ED6" w:rsidRPr="000F7BCC">
        <w:tab/>
      </w:r>
      <w:r w:rsidR="002B76C4">
        <w:t>8</w:t>
      </w:r>
    </w:p>
    <w:p w14:paraId="226BD410" w14:textId="77777777" w:rsidR="00DA5DF7" w:rsidRPr="000F7BCC" w:rsidRDefault="00DA5DF7" w:rsidP="00256B2A">
      <w:pPr>
        <w:tabs>
          <w:tab w:val="left" w:pos="-1440"/>
          <w:tab w:val="left" w:pos="-720"/>
          <w:tab w:val="left" w:pos="0"/>
          <w:tab w:val="left" w:pos="720"/>
          <w:tab w:val="left" w:pos="1440"/>
          <w:tab w:val="right" w:leader="dot" w:pos="9360"/>
        </w:tabs>
        <w:ind w:left="1440" w:hanging="1440"/>
      </w:pPr>
    </w:p>
    <w:p w14:paraId="1DB31EA4" w14:textId="4DE951E6" w:rsidR="00DA5DF7" w:rsidRPr="000F7BCC" w:rsidRDefault="00DA5DF7" w:rsidP="00256B2A">
      <w:pPr>
        <w:tabs>
          <w:tab w:val="left" w:pos="-1440"/>
          <w:tab w:val="left" w:pos="-720"/>
          <w:tab w:val="left" w:pos="0"/>
          <w:tab w:val="left" w:pos="720"/>
          <w:tab w:val="left" w:pos="1440"/>
          <w:tab w:val="right" w:leader="dot" w:pos="9360"/>
        </w:tabs>
        <w:ind w:left="1440" w:hanging="1440"/>
      </w:pPr>
      <w:r w:rsidRPr="000F7BCC">
        <w:t>B-1, E</w:t>
      </w:r>
      <w:r w:rsidR="00E349A6" w:rsidRPr="000F7BCC">
        <w:t xml:space="preserve">xpected Response Rates by </w:t>
      </w:r>
      <w:r w:rsidR="00E1576F" w:rsidRPr="000F7BCC">
        <w:t>Strata</w:t>
      </w:r>
      <w:r w:rsidRPr="000F7BCC">
        <w:tab/>
      </w:r>
      <w:r w:rsidR="002B76C4">
        <w:t>9</w:t>
      </w:r>
    </w:p>
    <w:p w14:paraId="7BAB2F39" w14:textId="77777777" w:rsidR="00DA5DF7" w:rsidRPr="000F7BCC" w:rsidRDefault="00DA5DF7" w:rsidP="00256B2A">
      <w:pPr>
        <w:tabs>
          <w:tab w:val="left" w:pos="-1440"/>
          <w:tab w:val="left" w:pos="-720"/>
          <w:tab w:val="left" w:pos="0"/>
          <w:tab w:val="left" w:pos="720"/>
          <w:tab w:val="left" w:pos="1440"/>
          <w:tab w:val="right" w:leader="dot" w:pos="9360"/>
        </w:tabs>
        <w:ind w:left="1440" w:hanging="1440"/>
      </w:pPr>
    </w:p>
    <w:p w14:paraId="713FA001" w14:textId="77777777" w:rsidR="008E1C44" w:rsidRPr="000F7BCC" w:rsidRDefault="008E1C44" w:rsidP="00256B2A">
      <w:pPr>
        <w:tabs>
          <w:tab w:val="left" w:pos="-1440"/>
          <w:tab w:val="left" w:pos="-720"/>
          <w:tab w:val="left" w:pos="0"/>
          <w:tab w:val="left" w:pos="720"/>
          <w:tab w:val="left" w:pos="1440"/>
          <w:tab w:val="right" w:leader="dot" w:pos="9360"/>
        </w:tabs>
        <w:ind w:left="1440" w:hanging="1440"/>
      </w:pPr>
    </w:p>
    <w:p w14:paraId="30EA41C5" w14:textId="77777777" w:rsidR="006D34C0" w:rsidRPr="000F7BCC" w:rsidRDefault="006D34C0" w:rsidP="00256B2A">
      <w:pPr>
        <w:tabs>
          <w:tab w:val="center" w:pos="4680"/>
        </w:tabs>
        <w:jc w:val="center"/>
        <w:rPr>
          <w:b/>
        </w:rPr>
      </w:pPr>
    </w:p>
    <w:p w14:paraId="25EA02B4" w14:textId="77777777" w:rsidR="006D34C0" w:rsidRPr="000F7BCC" w:rsidRDefault="006D34C0" w:rsidP="00256B2A"/>
    <w:p w14:paraId="1D766898" w14:textId="77777777" w:rsidR="006D34C0" w:rsidRPr="000F7BCC" w:rsidRDefault="006D34C0" w:rsidP="00256B2A"/>
    <w:p w14:paraId="62974158" w14:textId="77777777" w:rsidR="006D34C0" w:rsidRPr="000F7BCC" w:rsidRDefault="006D34C0" w:rsidP="00256B2A"/>
    <w:p w14:paraId="5FB2BAAA" w14:textId="77777777" w:rsidR="006D34C0" w:rsidRPr="000F7BCC" w:rsidRDefault="006D34C0" w:rsidP="00256B2A"/>
    <w:p w14:paraId="66AFE299" w14:textId="77777777" w:rsidR="006D34C0" w:rsidRPr="000F7BCC" w:rsidRDefault="006D34C0" w:rsidP="00256B2A"/>
    <w:p w14:paraId="0494F56E" w14:textId="77777777" w:rsidR="006D34C0" w:rsidRPr="000F7BCC" w:rsidRDefault="006D34C0" w:rsidP="00256B2A"/>
    <w:p w14:paraId="61983B60" w14:textId="77777777" w:rsidR="006D34C0" w:rsidRPr="000F7BCC" w:rsidRDefault="006D34C0" w:rsidP="00256B2A"/>
    <w:p w14:paraId="282AB77B" w14:textId="77777777" w:rsidR="006D34C0" w:rsidRPr="000F7BCC" w:rsidRDefault="006D34C0" w:rsidP="00256B2A"/>
    <w:p w14:paraId="09CDA8DA" w14:textId="77777777" w:rsidR="006D34C0" w:rsidRPr="000F7BCC" w:rsidRDefault="006D34C0" w:rsidP="00256B2A"/>
    <w:p w14:paraId="31D36B65" w14:textId="77777777" w:rsidR="006D34C0" w:rsidRPr="000F7BCC" w:rsidRDefault="006D34C0" w:rsidP="00256B2A"/>
    <w:p w14:paraId="16CBBE03" w14:textId="77777777" w:rsidR="006D34C0" w:rsidRPr="000F7BCC" w:rsidRDefault="006D34C0" w:rsidP="00256B2A"/>
    <w:p w14:paraId="21453509" w14:textId="77777777" w:rsidR="006D34C0" w:rsidRPr="000F7BCC" w:rsidRDefault="006D34C0" w:rsidP="00256B2A">
      <w:pPr>
        <w:jc w:val="center"/>
      </w:pPr>
    </w:p>
    <w:p w14:paraId="771059BB" w14:textId="77777777" w:rsidR="006D34C0" w:rsidRPr="000F7BCC" w:rsidRDefault="006D34C0" w:rsidP="00256B2A"/>
    <w:p w14:paraId="494F555E" w14:textId="77777777" w:rsidR="006D34C0" w:rsidRPr="000F7BCC" w:rsidRDefault="006D34C0" w:rsidP="00256B2A">
      <w:pPr>
        <w:sectPr w:rsidR="006D34C0" w:rsidRPr="000F7BCC" w:rsidSect="006D34C0">
          <w:endnotePr>
            <w:numFmt w:val="decimal"/>
          </w:endnotePr>
          <w:pgSz w:w="12240" w:h="15840"/>
          <w:pgMar w:top="1440" w:right="1440" w:bottom="1440" w:left="1440" w:header="1440" w:footer="1440" w:gutter="0"/>
          <w:pgNumType w:fmt="lowerRoman"/>
          <w:cols w:space="720"/>
          <w:noEndnote/>
        </w:sectPr>
      </w:pPr>
    </w:p>
    <w:p w14:paraId="038AC980" w14:textId="77777777" w:rsidR="008E1C44" w:rsidRPr="000F7BCC" w:rsidRDefault="003871D4" w:rsidP="00256B2A">
      <w:pPr>
        <w:tabs>
          <w:tab w:val="center" w:pos="4680"/>
        </w:tabs>
        <w:jc w:val="center"/>
      </w:pPr>
      <w:r w:rsidRPr="000F7BCC">
        <w:rPr>
          <w:b/>
        </w:rPr>
        <w:t xml:space="preserve">LIST OF </w:t>
      </w:r>
      <w:r w:rsidR="008E1C44" w:rsidRPr="000F7BCC">
        <w:rPr>
          <w:b/>
        </w:rPr>
        <w:t>APPENDICES</w:t>
      </w:r>
    </w:p>
    <w:p w14:paraId="7E60D883" w14:textId="77777777" w:rsidR="008E1C44" w:rsidRPr="000F7BCC" w:rsidRDefault="008E1C44" w:rsidP="00256B2A"/>
    <w:p w14:paraId="296E6AF6" w14:textId="352FC1C9" w:rsidR="00256B2A" w:rsidRPr="000F7BCC" w:rsidRDefault="00256B2A" w:rsidP="00256B2A">
      <w:pPr>
        <w:rPr>
          <w:color w:val="000000"/>
        </w:rPr>
      </w:pPr>
      <w:r w:rsidRPr="000F7BCC">
        <w:rPr>
          <w:color w:val="000000"/>
        </w:rPr>
        <w:t>Appendix A: Child Welfare Information Gateway’s Targeted Survey</w:t>
      </w:r>
    </w:p>
    <w:p w14:paraId="0B1F177D" w14:textId="77777777" w:rsidR="00DF4FDE" w:rsidRPr="000F7BCC" w:rsidRDefault="00DF4FDE" w:rsidP="00256B2A">
      <w:pPr>
        <w:rPr>
          <w:color w:val="000000"/>
        </w:rPr>
      </w:pPr>
    </w:p>
    <w:p w14:paraId="0C0A34DD" w14:textId="5803DD19" w:rsidR="00256B2A" w:rsidRPr="000F7BCC" w:rsidRDefault="00256B2A" w:rsidP="00256B2A">
      <w:pPr>
        <w:rPr>
          <w:color w:val="000000"/>
        </w:rPr>
      </w:pPr>
      <w:r w:rsidRPr="000F7BCC">
        <w:rPr>
          <w:color w:val="000000"/>
        </w:rPr>
        <w:t xml:space="preserve">Appendix B: Child Welfare Information Gateway’s Event Survey </w:t>
      </w:r>
    </w:p>
    <w:p w14:paraId="42D4D89C" w14:textId="77777777" w:rsidR="00DF4FDE" w:rsidRPr="000F7BCC" w:rsidRDefault="00DF4FDE" w:rsidP="00256B2A">
      <w:pPr>
        <w:rPr>
          <w:color w:val="000000"/>
        </w:rPr>
      </w:pPr>
    </w:p>
    <w:p w14:paraId="7E9ABF6C" w14:textId="18A6C52F" w:rsidR="00256B2A" w:rsidRPr="000F7BCC" w:rsidRDefault="00256B2A" w:rsidP="00256B2A">
      <w:pPr>
        <w:rPr>
          <w:color w:val="000000"/>
        </w:rPr>
      </w:pPr>
      <w:r w:rsidRPr="000F7BCC">
        <w:rPr>
          <w:color w:val="000000"/>
        </w:rPr>
        <w:t>Appendix C: Child Welfare Information Gateway’s Focus Group Guide</w:t>
      </w:r>
    </w:p>
    <w:p w14:paraId="7A86B1B9" w14:textId="77777777" w:rsidR="00DF4FDE" w:rsidRPr="000F7BCC" w:rsidRDefault="00DF4FDE" w:rsidP="00256B2A">
      <w:pPr>
        <w:rPr>
          <w:color w:val="000000"/>
        </w:rPr>
      </w:pPr>
    </w:p>
    <w:p w14:paraId="5B18C872" w14:textId="77777777" w:rsidR="00257CAC" w:rsidRPr="000F7BCC" w:rsidRDefault="00257CAC" w:rsidP="00257CAC">
      <w:pPr>
        <w:rPr>
          <w:i/>
          <w:iCs/>
          <w:color w:val="000000"/>
        </w:rPr>
      </w:pPr>
      <w:r w:rsidRPr="000F7BCC">
        <w:rPr>
          <w:color w:val="000000"/>
        </w:rPr>
        <w:t>Appendix D: Child Welfare Information Gateway’s General Customer Survey</w:t>
      </w:r>
      <w:r w:rsidRPr="000F7BCC">
        <w:rPr>
          <w:i/>
          <w:iCs/>
          <w:color w:val="000000"/>
        </w:rPr>
        <w:t>: Questions for Professionals</w:t>
      </w:r>
    </w:p>
    <w:p w14:paraId="60CE9C92" w14:textId="77777777" w:rsidR="00257CAC" w:rsidRPr="000F7BCC" w:rsidRDefault="00257CAC" w:rsidP="00257CAC">
      <w:pPr>
        <w:rPr>
          <w:color w:val="000000"/>
        </w:rPr>
      </w:pPr>
    </w:p>
    <w:p w14:paraId="7159811A" w14:textId="77777777" w:rsidR="00257CAC" w:rsidRPr="000F7BCC" w:rsidRDefault="00257CAC" w:rsidP="00257CAC">
      <w:pPr>
        <w:rPr>
          <w:i/>
          <w:iCs/>
          <w:color w:val="000000"/>
        </w:rPr>
      </w:pPr>
      <w:r w:rsidRPr="000F7BCC">
        <w:rPr>
          <w:color w:val="000000"/>
        </w:rPr>
        <w:t>Appendix E: Child Welfare Information Gateway’s General Customer Survey</w:t>
      </w:r>
      <w:r w:rsidRPr="000F7BCC">
        <w:rPr>
          <w:i/>
          <w:iCs/>
          <w:color w:val="000000"/>
        </w:rPr>
        <w:t>: Questions for Students</w:t>
      </w:r>
    </w:p>
    <w:p w14:paraId="11BAAA26" w14:textId="77777777" w:rsidR="00257CAC" w:rsidRPr="000F7BCC" w:rsidRDefault="00257CAC" w:rsidP="00257CAC">
      <w:pPr>
        <w:rPr>
          <w:color w:val="000000"/>
        </w:rPr>
      </w:pPr>
    </w:p>
    <w:p w14:paraId="411E3644" w14:textId="77777777" w:rsidR="00257CAC" w:rsidRPr="000F7BCC" w:rsidRDefault="00257CAC" w:rsidP="00257CAC">
      <w:pPr>
        <w:rPr>
          <w:i/>
          <w:iCs/>
          <w:color w:val="000000"/>
        </w:rPr>
      </w:pPr>
      <w:r w:rsidRPr="000F7BCC">
        <w:rPr>
          <w:color w:val="000000"/>
        </w:rPr>
        <w:t>Appendix F: Child Welfare Information Gateway’s General Customer Survey</w:t>
      </w:r>
      <w:r w:rsidRPr="000F7BCC">
        <w:rPr>
          <w:i/>
          <w:iCs/>
          <w:color w:val="000000"/>
        </w:rPr>
        <w:t>: Questions for Personal Customers</w:t>
      </w:r>
    </w:p>
    <w:p w14:paraId="3F14ACF7" w14:textId="77777777" w:rsidR="00257CAC" w:rsidRPr="000F7BCC" w:rsidRDefault="00257CAC" w:rsidP="00257CAC">
      <w:pPr>
        <w:rPr>
          <w:color w:val="000000"/>
        </w:rPr>
      </w:pPr>
    </w:p>
    <w:p w14:paraId="173C468A" w14:textId="77777777" w:rsidR="00257CAC" w:rsidRPr="000F7BCC" w:rsidRDefault="00257CAC" w:rsidP="00257CAC">
      <w:pPr>
        <w:rPr>
          <w:i/>
          <w:iCs/>
          <w:color w:val="000000"/>
        </w:rPr>
      </w:pPr>
      <w:r w:rsidRPr="000F7BCC">
        <w:rPr>
          <w:color w:val="000000"/>
        </w:rPr>
        <w:t>Appendix G: Market Research Sub-Study: Information Habits and Preferences Survey (</w:t>
      </w:r>
      <w:r w:rsidRPr="000F7BCC">
        <w:rPr>
          <w:i/>
          <w:iCs/>
          <w:color w:val="000000"/>
        </w:rPr>
        <w:t>for child welfare professionals in state, county, and private agencies)</w:t>
      </w:r>
    </w:p>
    <w:p w14:paraId="7E6AE88E" w14:textId="77777777" w:rsidR="00257CAC" w:rsidRPr="000F7BCC" w:rsidRDefault="00257CAC" w:rsidP="00257CAC">
      <w:pPr>
        <w:rPr>
          <w:color w:val="000000"/>
        </w:rPr>
      </w:pPr>
    </w:p>
    <w:p w14:paraId="66689A47" w14:textId="77777777" w:rsidR="00257CAC" w:rsidRPr="000F7BCC" w:rsidRDefault="00257CAC" w:rsidP="00257CAC">
      <w:pPr>
        <w:rPr>
          <w:i/>
          <w:iCs/>
          <w:color w:val="000000"/>
        </w:rPr>
      </w:pPr>
      <w:r w:rsidRPr="000F7BCC">
        <w:rPr>
          <w:color w:val="000000"/>
        </w:rPr>
        <w:t>Appendix H: Market Research Sub-Study: Information Habits and Preferences Survey (</w:t>
      </w:r>
      <w:r w:rsidRPr="000F7BCC">
        <w:rPr>
          <w:i/>
          <w:iCs/>
          <w:color w:val="000000"/>
        </w:rPr>
        <w:t>for child welfare professionals working with tribes)</w:t>
      </w:r>
    </w:p>
    <w:p w14:paraId="55F37806" w14:textId="77777777" w:rsidR="00257CAC" w:rsidRPr="000F7BCC" w:rsidRDefault="00257CAC" w:rsidP="00257CAC">
      <w:pPr>
        <w:rPr>
          <w:color w:val="000000"/>
        </w:rPr>
      </w:pPr>
    </w:p>
    <w:p w14:paraId="78505D09" w14:textId="77777777" w:rsidR="00257CAC" w:rsidRPr="000F7BCC" w:rsidRDefault="00257CAC" w:rsidP="00257CAC">
      <w:pPr>
        <w:rPr>
          <w:i/>
          <w:iCs/>
          <w:color w:val="000000"/>
        </w:rPr>
      </w:pPr>
      <w:r w:rsidRPr="000F7BCC">
        <w:rPr>
          <w:color w:val="000000"/>
        </w:rPr>
        <w:t>Appendix I: Market Research Sub-Study: Information Habits and Preferences Survey (</w:t>
      </w:r>
      <w:r w:rsidRPr="000F7BCC">
        <w:rPr>
          <w:i/>
          <w:iCs/>
          <w:color w:val="000000"/>
        </w:rPr>
        <w:t>for legal professionals working in child welfare)</w:t>
      </w:r>
    </w:p>
    <w:p w14:paraId="3E0E20D3" w14:textId="77777777" w:rsidR="00257CAC" w:rsidRPr="000F7BCC" w:rsidRDefault="00257CAC" w:rsidP="00257CAC">
      <w:pPr>
        <w:rPr>
          <w:color w:val="000000"/>
        </w:rPr>
      </w:pPr>
    </w:p>
    <w:p w14:paraId="3F0E108D" w14:textId="77777777" w:rsidR="00257CAC" w:rsidRPr="000F7BCC" w:rsidRDefault="00257CAC" w:rsidP="00257CAC">
      <w:pPr>
        <w:rPr>
          <w:i/>
          <w:iCs/>
          <w:color w:val="000000"/>
        </w:rPr>
      </w:pPr>
      <w:r w:rsidRPr="000F7BCC">
        <w:rPr>
          <w:color w:val="000000"/>
        </w:rPr>
        <w:t>Appendix J: Market Research Sub-Study: Information Habits and Preferences Survey (</w:t>
      </w:r>
      <w:r w:rsidRPr="000F7BCC">
        <w:rPr>
          <w:i/>
          <w:iCs/>
          <w:color w:val="000000"/>
        </w:rPr>
        <w:t>for students planning to enter the child welfare workforce)</w:t>
      </w:r>
    </w:p>
    <w:p w14:paraId="199DB928" w14:textId="77777777" w:rsidR="00257CAC" w:rsidRPr="000F7BCC" w:rsidRDefault="00257CAC" w:rsidP="00257CAC">
      <w:pPr>
        <w:rPr>
          <w:color w:val="000000"/>
        </w:rPr>
      </w:pPr>
    </w:p>
    <w:p w14:paraId="52D4F564" w14:textId="77777777" w:rsidR="00257CAC" w:rsidRPr="000F7BCC" w:rsidRDefault="00257CAC" w:rsidP="00257CAC">
      <w:pPr>
        <w:rPr>
          <w:color w:val="000000"/>
        </w:rPr>
      </w:pPr>
      <w:r w:rsidRPr="000F7BCC">
        <w:rPr>
          <w:color w:val="000000"/>
        </w:rPr>
        <w:t>Appendix K: Market Research Sub-Study: Focus Groups on Information Habits and Preferences</w:t>
      </w:r>
    </w:p>
    <w:p w14:paraId="4ED6F091" w14:textId="77777777" w:rsidR="00257CAC" w:rsidRPr="000F7BCC" w:rsidRDefault="00257CAC" w:rsidP="00257CAC">
      <w:pPr>
        <w:ind w:hanging="720"/>
      </w:pPr>
    </w:p>
    <w:p w14:paraId="26D7D274" w14:textId="77777777" w:rsidR="00257CAC" w:rsidRPr="000F7BCC" w:rsidRDefault="00257CAC" w:rsidP="00257CAC">
      <w:pPr>
        <w:pStyle w:val="Title"/>
        <w:jc w:val="left"/>
        <w:sectPr w:rsidR="00257CAC" w:rsidRPr="000F7BCC" w:rsidSect="006D34C0">
          <w:footerReference w:type="default" r:id="rId15"/>
          <w:endnotePr>
            <w:numFmt w:val="decimal"/>
          </w:endnotePr>
          <w:pgSz w:w="12240" w:h="15840"/>
          <w:pgMar w:top="1440" w:right="1440" w:bottom="1440" w:left="1440" w:header="1440" w:footer="1440" w:gutter="0"/>
          <w:pgNumType w:fmt="lowerRoman"/>
          <w:cols w:space="720"/>
          <w:noEndnote/>
        </w:sectPr>
      </w:pPr>
    </w:p>
    <w:p w14:paraId="5DE343AE" w14:textId="3E1AAC0F" w:rsidR="008E1C44" w:rsidRPr="000F7BCC" w:rsidRDefault="006D34C0" w:rsidP="00EA72CE">
      <w:pPr>
        <w:pStyle w:val="Title"/>
      </w:pPr>
      <w:r w:rsidRPr="000F7BCC">
        <w:t>S</w:t>
      </w:r>
      <w:r w:rsidR="008E1C44" w:rsidRPr="000F7BCC">
        <w:t>upporting Statement for the</w:t>
      </w:r>
      <w:r w:rsidR="00EA72CE" w:rsidRPr="000F7BCC">
        <w:t xml:space="preserve"> </w:t>
      </w:r>
      <w:r w:rsidR="008E1C44" w:rsidRPr="000F7BCC">
        <w:rPr>
          <w:bCs w:val="0"/>
        </w:rPr>
        <w:t>Paperwork Reduction Act of Submission</w:t>
      </w:r>
    </w:p>
    <w:p w14:paraId="72A840AD" w14:textId="77777777" w:rsidR="008E1C44" w:rsidRPr="000F7BCC" w:rsidRDefault="008E1C44" w:rsidP="00256B2A">
      <w:pPr>
        <w:ind w:left="525"/>
        <w:jc w:val="center"/>
        <w:rPr>
          <w:b/>
          <w:bCs/>
        </w:rPr>
      </w:pPr>
    </w:p>
    <w:p w14:paraId="3BC61E37" w14:textId="77777777" w:rsidR="008E1C44" w:rsidRPr="000F7BCC" w:rsidRDefault="00A50C0B" w:rsidP="00256B2A">
      <w:pPr>
        <w:pStyle w:val="Heading1"/>
        <w:ind w:firstLine="0"/>
        <w:rPr>
          <w:rFonts w:eastAsia="Arial Unicode MS"/>
        </w:rPr>
      </w:pPr>
      <w:bookmarkStart w:id="1" w:name="_A.__"/>
      <w:bookmarkEnd w:id="1"/>
      <w:r w:rsidRPr="000F7BCC">
        <w:t xml:space="preserve">A.          </w:t>
      </w:r>
      <w:r w:rsidR="008E1C44" w:rsidRPr="000F7BCC">
        <w:t>JUSTIFICATION</w:t>
      </w:r>
    </w:p>
    <w:p w14:paraId="3A81F714" w14:textId="77777777" w:rsidR="008E1C44" w:rsidRPr="000F7BCC" w:rsidRDefault="008E1C44" w:rsidP="00256B2A">
      <w:pPr>
        <w:ind w:left="720" w:hanging="720"/>
      </w:pPr>
    </w:p>
    <w:p w14:paraId="26F07E9A" w14:textId="77777777" w:rsidR="008E1C44" w:rsidRPr="000F7BCC" w:rsidRDefault="008E1C44" w:rsidP="00256B2A">
      <w:pPr>
        <w:pStyle w:val="Heading1"/>
        <w:ind w:left="720"/>
        <w:rPr>
          <w:rFonts w:eastAsia="Arial Unicode MS"/>
        </w:rPr>
      </w:pPr>
      <w:bookmarkStart w:id="2" w:name="_A1.__Circumstances"/>
      <w:bookmarkEnd w:id="2"/>
      <w:r w:rsidRPr="000F7BCC">
        <w:t>A1.</w:t>
      </w:r>
      <w:r w:rsidRPr="000F7BCC">
        <w:tab/>
        <w:t xml:space="preserve"> Circumstances </w:t>
      </w:r>
      <w:r w:rsidR="00D04527" w:rsidRPr="000F7BCC">
        <w:t>Making the Collection of Information Necessary</w:t>
      </w:r>
    </w:p>
    <w:p w14:paraId="7335A698" w14:textId="77777777" w:rsidR="008E1C44" w:rsidRPr="000F7BCC" w:rsidRDefault="008E1C44" w:rsidP="00256B2A">
      <w:pPr>
        <w:ind w:left="720" w:hanging="720"/>
        <w:rPr>
          <w:b/>
          <w:bCs/>
        </w:rPr>
      </w:pPr>
    </w:p>
    <w:p w14:paraId="3A1BE7A0" w14:textId="15805721" w:rsidR="009C7233" w:rsidRPr="000F7BCC" w:rsidRDefault="009C7233" w:rsidP="00EA72CE">
      <w:pPr>
        <w:rPr>
          <w:color w:val="000000" w:themeColor="text1"/>
        </w:rPr>
      </w:pPr>
      <w:r w:rsidRPr="000F7BCC">
        <w:rPr>
          <w:color w:val="000000" w:themeColor="text1"/>
        </w:rPr>
        <w:t>Child Welfare Information Gateway (CWIG) is a national information clearinghouse and service of the Children’s Bureau, Administration for Children and Families, U.S. Department of Health and Human Services.  CWIG connects professionals and concerned citizens to resources and information on programs, research, legislation, and statistics regarding child maltreatment, child abuse prevention, and child welfare services designed to achieve the safety, permanency, and well-being of children and families.  The Evaluation of Child Welfare Information Gateway gathers information to inform the Children’s Bureau about the kind and quality of information services that customers want, how customers are using resources and services, as well as customers’ level of satisfaction with existing services. Data collection activities proposed for the Evaluation of Child Welfare Information Gateway include targeted surveys to evaluation special initiative websites and other targeted website sections, event surveys to evaluate webinars, presentations, or other events, a general customer survey, and focus groups.</w:t>
      </w:r>
    </w:p>
    <w:p w14:paraId="13FF12EF" w14:textId="77777777" w:rsidR="008A4F5E" w:rsidRPr="000F7BCC" w:rsidRDefault="008A4F5E" w:rsidP="00256B2A">
      <w:pPr>
        <w:ind w:firstLine="720"/>
        <w:rPr>
          <w:color w:val="000000" w:themeColor="text1"/>
        </w:rPr>
      </w:pPr>
    </w:p>
    <w:p w14:paraId="1FEB595E" w14:textId="2058F222" w:rsidR="009C7233" w:rsidRPr="000F7BCC" w:rsidRDefault="009C7233" w:rsidP="001051A5">
      <w:pPr>
        <w:rPr>
          <w:color w:val="000000" w:themeColor="text1"/>
        </w:rPr>
      </w:pPr>
      <w:r w:rsidRPr="000F7BCC">
        <w:rPr>
          <w:color w:val="000000" w:themeColor="text1"/>
        </w:rPr>
        <w:t xml:space="preserve">The Market Research Sub-Study complements information obtained from the larger Evaluation of Child Welfare Information Gateway. The Children’s Bureau seeks to learn more about how child welfare professionals and students planning to enter the child welfare workforce access and consume work-related information. </w:t>
      </w:r>
      <w:r w:rsidR="00256B2A" w:rsidRPr="000F7BCC">
        <w:rPr>
          <w:color w:val="000000" w:themeColor="text1"/>
        </w:rPr>
        <w:t xml:space="preserve">The Market Research Sub-Study </w:t>
      </w:r>
      <w:r w:rsidRPr="000F7BCC">
        <w:rPr>
          <w:color w:val="000000" w:themeColor="text1"/>
        </w:rPr>
        <w:t xml:space="preserve">will focus on understanding child welfare professionals’ and students’ characteristics, use of technology, and </w:t>
      </w:r>
      <w:r w:rsidR="005E39C8" w:rsidRPr="000F7BCC">
        <w:rPr>
          <w:color w:val="000000" w:themeColor="text1"/>
        </w:rPr>
        <w:t xml:space="preserve">habits and </w:t>
      </w:r>
      <w:r w:rsidRPr="000F7BCC">
        <w:rPr>
          <w:color w:val="000000" w:themeColor="text1"/>
        </w:rPr>
        <w:t xml:space="preserve">preferences for obtaining information that they use in their work. The goal of the sub-study is to provide federally-funded technical assistance providers and other stakeholder organizations with a better understanding of their target audiences so they can design more effective products, services, and dissemination strategies to reach these populations. The proposed market research sub-study will consist of a national online survey of child welfare professionals and students, which will be administered through four different instruments tailored for four different populations. Focus groups will be used to learn more about different audiences’ habits and preferences related to child welfare information access and consumption. </w:t>
      </w:r>
    </w:p>
    <w:p w14:paraId="7F8BF017" w14:textId="77777777" w:rsidR="009C7233" w:rsidRPr="000F7BCC" w:rsidRDefault="009C7233" w:rsidP="00256B2A">
      <w:pPr>
        <w:ind w:firstLine="720"/>
        <w:rPr>
          <w:color w:val="000000" w:themeColor="text1"/>
        </w:rPr>
      </w:pPr>
    </w:p>
    <w:p w14:paraId="5F5B39CA" w14:textId="6A63C718" w:rsidR="00EF4430" w:rsidRPr="000F7BCC" w:rsidRDefault="007830AB" w:rsidP="00EF4430">
      <w:pPr>
        <w:rPr>
          <w:color w:val="000000" w:themeColor="text1"/>
        </w:rPr>
      </w:pPr>
      <w:r w:rsidRPr="000F7BCC">
        <w:rPr>
          <w:b/>
          <w:color w:val="000000"/>
          <w:shd w:val="clear" w:color="auto" w:fill="FFFFFF"/>
        </w:rPr>
        <w:t>D</w:t>
      </w:r>
      <w:r w:rsidR="00EF4430" w:rsidRPr="000F7BCC">
        <w:rPr>
          <w:b/>
          <w:color w:val="000000"/>
          <w:shd w:val="clear" w:color="auto" w:fill="FFFFFF"/>
        </w:rPr>
        <w:t>etail required to support joint Information Collection Request (ICR) and PIA request</w:t>
      </w:r>
      <w:r w:rsidR="00EF4430" w:rsidRPr="000F7BCC">
        <w:rPr>
          <w:color w:val="000000"/>
          <w:shd w:val="clear" w:color="auto" w:fill="FFFFFF"/>
        </w:rPr>
        <w:t xml:space="preserve">: </w:t>
      </w:r>
      <w:r w:rsidR="00EF4430" w:rsidRPr="000F7BCC">
        <w:t>The study team</w:t>
      </w:r>
      <w:r w:rsidR="0073573D" w:rsidRPr="000F7BCC">
        <w:t xml:space="preserve"> from ICF</w:t>
      </w:r>
      <w:r w:rsidR="00EF4430" w:rsidRPr="000F7BCC">
        <w:t xml:space="preserve"> will collect limited PII in order to </w:t>
      </w:r>
      <w:r w:rsidR="00EF4430" w:rsidRPr="000F7BCC">
        <w:rPr>
          <w:color w:val="000000" w:themeColor="text1"/>
        </w:rPr>
        <w:t xml:space="preserve">identify appropriate respondents for surveys and focus groups, and to contact and invite them to participate with the study. PII will include the following data elements: name, </w:t>
      </w:r>
      <w:r w:rsidR="00697662" w:rsidRPr="000F7BCC">
        <w:rPr>
          <w:color w:val="000000" w:themeColor="text1"/>
        </w:rPr>
        <w:t xml:space="preserve">professional </w:t>
      </w:r>
      <w:r w:rsidR="00EF4430" w:rsidRPr="000F7BCC">
        <w:rPr>
          <w:color w:val="000000" w:themeColor="text1"/>
        </w:rPr>
        <w:t>email address,</w:t>
      </w:r>
      <w:r w:rsidR="00697662" w:rsidRPr="000F7BCC">
        <w:rPr>
          <w:color w:val="000000" w:themeColor="text1"/>
        </w:rPr>
        <w:t xml:space="preserve"> and work</w:t>
      </w:r>
      <w:r w:rsidR="00EF4430" w:rsidRPr="000F7BCC">
        <w:rPr>
          <w:color w:val="000000" w:themeColor="text1"/>
        </w:rPr>
        <w:t xml:space="preserve"> phone number. Contact information will be collected to facilitate focus group scheduling and survey administration</w:t>
      </w:r>
      <w:r w:rsidR="001051A5" w:rsidRPr="000F7BCC">
        <w:rPr>
          <w:color w:val="000000" w:themeColor="text1"/>
        </w:rPr>
        <w:t xml:space="preserve">. Only the study team </w:t>
      </w:r>
      <w:r w:rsidR="0073573D" w:rsidRPr="000F7BCC">
        <w:rPr>
          <w:color w:val="000000" w:themeColor="text1"/>
        </w:rPr>
        <w:t xml:space="preserve">from ICF </w:t>
      </w:r>
      <w:r w:rsidR="001051A5" w:rsidRPr="000F7BCC">
        <w:rPr>
          <w:color w:val="000000" w:themeColor="text1"/>
        </w:rPr>
        <w:t xml:space="preserve">will have access to </w:t>
      </w:r>
      <w:r w:rsidR="001D787F" w:rsidRPr="000F7BCC">
        <w:rPr>
          <w:color w:val="000000" w:themeColor="text1"/>
        </w:rPr>
        <w:t>PII elements</w:t>
      </w:r>
      <w:r w:rsidR="001051A5" w:rsidRPr="000F7BCC">
        <w:rPr>
          <w:color w:val="000000" w:themeColor="text1"/>
        </w:rPr>
        <w:t xml:space="preserve">. </w:t>
      </w:r>
      <w:r w:rsidR="00EF4430" w:rsidRPr="000F7BCC">
        <w:rPr>
          <w:color w:val="000000" w:themeColor="text1"/>
        </w:rPr>
        <w:t xml:space="preserve"> (</w:t>
      </w:r>
      <w:r w:rsidR="00BD0213" w:rsidRPr="000F7BCC">
        <w:rPr>
          <w:color w:val="000000" w:themeColor="text1"/>
        </w:rPr>
        <w:t>S</w:t>
      </w:r>
      <w:r w:rsidR="00EF4430" w:rsidRPr="000F7BCC">
        <w:rPr>
          <w:color w:val="000000" w:themeColor="text1"/>
        </w:rPr>
        <w:t>ee section</w:t>
      </w:r>
      <w:r w:rsidR="009B7611" w:rsidRPr="000F7BCC">
        <w:rPr>
          <w:color w:val="000000" w:themeColor="text1"/>
        </w:rPr>
        <w:t>s A2 and</w:t>
      </w:r>
      <w:r w:rsidR="00EF4430" w:rsidRPr="000F7BCC">
        <w:rPr>
          <w:color w:val="000000" w:themeColor="text1"/>
        </w:rPr>
        <w:t xml:space="preserve"> A10</w:t>
      </w:r>
      <w:r w:rsidR="00BD0213" w:rsidRPr="000F7BCC">
        <w:rPr>
          <w:color w:val="000000" w:themeColor="text1"/>
        </w:rPr>
        <w:t xml:space="preserve"> for more details about how study </w:t>
      </w:r>
      <w:r w:rsidR="00EF4430" w:rsidRPr="000F7BCC">
        <w:rPr>
          <w:color w:val="000000" w:themeColor="text1"/>
        </w:rPr>
        <w:t xml:space="preserve">data </w:t>
      </w:r>
      <w:r w:rsidR="001D787F" w:rsidRPr="000F7BCC">
        <w:rPr>
          <w:color w:val="000000" w:themeColor="text1"/>
        </w:rPr>
        <w:t xml:space="preserve">and PII </w:t>
      </w:r>
      <w:r w:rsidR="00EF4430" w:rsidRPr="000F7BCC">
        <w:rPr>
          <w:color w:val="000000" w:themeColor="text1"/>
        </w:rPr>
        <w:t xml:space="preserve">will be </w:t>
      </w:r>
      <w:r w:rsidR="009B7611" w:rsidRPr="000F7BCC">
        <w:rPr>
          <w:color w:val="000000" w:themeColor="text1"/>
        </w:rPr>
        <w:t xml:space="preserve">securely </w:t>
      </w:r>
      <w:r w:rsidR="00EF4430" w:rsidRPr="000F7BCC">
        <w:rPr>
          <w:color w:val="000000" w:themeColor="text1"/>
        </w:rPr>
        <w:t xml:space="preserve">stored and </w:t>
      </w:r>
      <w:r w:rsidR="001D787F" w:rsidRPr="000F7BCC">
        <w:rPr>
          <w:color w:val="000000" w:themeColor="text1"/>
        </w:rPr>
        <w:t>managed</w:t>
      </w:r>
      <w:r w:rsidR="00EF4430" w:rsidRPr="000F7BCC">
        <w:rPr>
          <w:color w:val="000000" w:themeColor="text1"/>
        </w:rPr>
        <w:t xml:space="preserve">). </w:t>
      </w:r>
    </w:p>
    <w:p w14:paraId="52FCD8B3" w14:textId="77777777" w:rsidR="007830AB" w:rsidRPr="000F7BCC" w:rsidRDefault="007830AB" w:rsidP="00EF4430"/>
    <w:p w14:paraId="0BAD29DD" w14:textId="77777777" w:rsidR="00006CD7" w:rsidRDefault="00006CD7" w:rsidP="00256B2A">
      <w:pPr>
        <w:pStyle w:val="Heading1"/>
        <w:ind w:left="720"/>
      </w:pPr>
    </w:p>
    <w:p w14:paraId="71F96E9B" w14:textId="77777777" w:rsidR="008E1C44" w:rsidRPr="000F7BCC" w:rsidRDefault="008E1C44" w:rsidP="00256B2A">
      <w:pPr>
        <w:pStyle w:val="Heading1"/>
        <w:ind w:left="720"/>
        <w:rPr>
          <w:rFonts w:eastAsia="Arial Unicode MS"/>
        </w:rPr>
      </w:pPr>
      <w:r w:rsidRPr="000F7BCC">
        <w:t>A2.</w:t>
      </w:r>
      <w:r w:rsidRPr="000F7BCC">
        <w:tab/>
      </w:r>
      <w:r w:rsidR="00D04527" w:rsidRPr="000F7BCC">
        <w:t xml:space="preserve">Purpose and </w:t>
      </w:r>
      <w:r w:rsidRPr="000F7BCC">
        <w:t>Use of the Information</w:t>
      </w:r>
      <w:r w:rsidR="00D04527" w:rsidRPr="000F7BCC">
        <w:t xml:space="preserve"> Collection</w:t>
      </w:r>
    </w:p>
    <w:p w14:paraId="091534A3" w14:textId="77777777" w:rsidR="008E1C44" w:rsidRPr="000F7BCC" w:rsidRDefault="008E1C44" w:rsidP="00256B2A">
      <w:pPr>
        <w:ind w:left="720"/>
      </w:pPr>
    </w:p>
    <w:p w14:paraId="0D90FC4D" w14:textId="0A6DF22B" w:rsidR="008E1C44" w:rsidRPr="000F7BCC" w:rsidRDefault="008E1C44" w:rsidP="00986B11">
      <w:pPr>
        <w:ind w:hanging="720"/>
      </w:pPr>
      <w:r w:rsidRPr="000F7BCC">
        <w:tab/>
      </w:r>
      <w:r w:rsidR="00A47D95" w:rsidRPr="000F7BCC">
        <w:rPr>
          <w:color w:val="000000" w:themeColor="text1"/>
        </w:rPr>
        <w:t>The data collection activities for the Evaluation of Child Welfare Information Gateway</w:t>
      </w:r>
      <w:r w:rsidR="00A47D95" w:rsidRPr="000F7BCC">
        <w:t xml:space="preserve"> will be used to help</w:t>
      </w:r>
      <w:r w:rsidRPr="000F7BCC">
        <w:t xml:space="preserve"> inform:</w:t>
      </w:r>
    </w:p>
    <w:p w14:paraId="0E2BDA76" w14:textId="77777777" w:rsidR="008E1C44" w:rsidRPr="000F7BCC" w:rsidRDefault="008E1C44" w:rsidP="00986B11">
      <w:pPr>
        <w:ind w:hanging="720"/>
      </w:pPr>
    </w:p>
    <w:p w14:paraId="43689518" w14:textId="77777777" w:rsidR="008E1C44" w:rsidRPr="000F7BCC" w:rsidRDefault="008E1C44" w:rsidP="00EA72CE">
      <w:pPr>
        <w:numPr>
          <w:ilvl w:val="0"/>
          <w:numId w:val="18"/>
        </w:numPr>
        <w:tabs>
          <w:tab w:val="num" w:pos="1080"/>
        </w:tabs>
        <w:ind w:left="1080"/>
      </w:pPr>
      <w:r w:rsidRPr="000F7BCC">
        <w:t>General</w:t>
      </w:r>
      <w:r w:rsidR="000C0E45" w:rsidRPr="000F7BCC">
        <w:t xml:space="preserve"> Child Welfare </w:t>
      </w:r>
      <w:r w:rsidR="00D84619" w:rsidRPr="000F7BCC">
        <w:t xml:space="preserve">Information Gateway </w:t>
      </w:r>
      <w:r w:rsidRPr="000F7BCC">
        <w:t xml:space="preserve">services—to ensure the easy accessibility and usefulness of the information </w:t>
      </w:r>
      <w:r w:rsidR="00CF4941" w:rsidRPr="000F7BCC">
        <w:t>provided</w:t>
      </w:r>
      <w:r w:rsidR="00F930DD" w:rsidRPr="000F7BCC">
        <w:t>;</w:t>
      </w:r>
    </w:p>
    <w:p w14:paraId="2CDE20E0" w14:textId="77777777" w:rsidR="008E1C44" w:rsidRPr="000F7BCC" w:rsidRDefault="008E1C44" w:rsidP="00EA72CE">
      <w:pPr>
        <w:numPr>
          <w:ilvl w:val="0"/>
          <w:numId w:val="18"/>
        </w:numPr>
        <w:tabs>
          <w:tab w:val="num" w:pos="1080"/>
        </w:tabs>
        <w:ind w:left="1080"/>
      </w:pPr>
      <w:r w:rsidRPr="000F7BCC">
        <w:t>Product development and acquisition—to acquire and create publications in which customers are most interested</w:t>
      </w:r>
      <w:r w:rsidR="00F930DD" w:rsidRPr="000F7BCC">
        <w:t>;</w:t>
      </w:r>
    </w:p>
    <w:p w14:paraId="75AD3C3B" w14:textId="3B861438" w:rsidR="008E1C44" w:rsidRPr="000F7BCC" w:rsidRDefault="008E1C44" w:rsidP="00EA72CE">
      <w:pPr>
        <w:numPr>
          <w:ilvl w:val="0"/>
          <w:numId w:val="18"/>
        </w:numPr>
        <w:tabs>
          <w:tab w:val="num" w:pos="1080"/>
        </w:tabs>
        <w:ind w:left="1080"/>
      </w:pPr>
      <w:r w:rsidRPr="000F7BCC">
        <w:t>Outreach plans and strategies—to increase the awareness and use of various services</w:t>
      </w:r>
      <w:r w:rsidR="00F930DD" w:rsidRPr="000F7BCC">
        <w:t xml:space="preserve">; </w:t>
      </w:r>
    </w:p>
    <w:p w14:paraId="3A188662" w14:textId="21C2876E" w:rsidR="008E1C44" w:rsidRPr="000F7BCC" w:rsidRDefault="00441D83" w:rsidP="00EA72CE">
      <w:pPr>
        <w:numPr>
          <w:ilvl w:val="0"/>
          <w:numId w:val="18"/>
        </w:numPr>
        <w:tabs>
          <w:tab w:val="num" w:pos="1080"/>
        </w:tabs>
        <w:ind w:left="1080"/>
      </w:pPr>
      <w:r w:rsidRPr="000F7BCC">
        <w:t>Web</w:t>
      </w:r>
      <w:r w:rsidR="008E1C44" w:rsidRPr="000F7BCC">
        <w:t xml:space="preserve"> site content and functioning—to ensure the </w:t>
      </w:r>
      <w:r w:rsidR="00CF4941" w:rsidRPr="000F7BCC">
        <w:t xml:space="preserve">usability and usefulness of </w:t>
      </w:r>
      <w:r w:rsidR="008E1C44" w:rsidRPr="000F7BCC">
        <w:t>this primary communication vehicle</w:t>
      </w:r>
      <w:r w:rsidR="00D31A8C" w:rsidRPr="000F7BCC">
        <w:t>; and</w:t>
      </w:r>
    </w:p>
    <w:p w14:paraId="232CE7FC" w14:textId="77777777" w:rsidR="00986B11" w:rsidRPr="000F7BCC" w:rsidRDefault="00986B11" w:rsidP="00256B2A">
      <w:pPr>
        <w:ind w:left="720" w:hanging="720"/>
        <w:rPr>
          <w:color w:val="000000" w:themeColor="text1"/>
        </w:rPr>
      </w:pPr>
    </w:p>
    <w:p w14:paraId="3B758FD0" w14:textId="1D99E82C" w:rsidR="00DE5484" w:rsidRPr="000F7BCC" w:rsidRDefault="00A47D95" w:rsidP="00932FD7">
      <w:pPr>
        <w:rPr>
          <w:color w:val="000000" w:themeColor="text1"/>
        </w:rPr>
      </w:pPr>
      <w:r w:rsidRPr="000F7BCC">
        <w:rPr>
          <w:color w:val="000000" w:themeColor="text1"/>
        </w:rPr>
        <w:t xml:space="preserve">Data collected for the Market Research Sub-Study will be </w:t>
      </w:r>
      <w:r w:rsidR="00DE5484" w:rsidRPr="000F7BCC">
        <w:rPr>
          <w:color w:val="000000" w:themeColor="text1"/>
        </w:rPr>
        <w:t xml:space="preserve">used </w:t>
      </w:r>
      <w:r w:rsidRPr="000F7BCC">
        <w:rPr>
          <w:color w:val="000000" w:themeColor="text1"/>
        </w:rPr>
        <w:t>to inform</w:t>
      </w:r>
      <w:r w:rsidR="00205B35" w:rsidRPr="000F7BCC">
        <w:rPr>
          <w:color w:val="000000" w:themeColor="text1"/>
        </w:rPr>
        <w:t xml:space="preserve"> d</w:t>
      </w:r>
      <w:r w:rsidRPr="000F7BCC">
        <w:t>issemination strategies</w:t>
      </w:r>
      <w:r w:rsidR="00205B35" w:rsidRPr="000F7BCC">
        <w:t xml:space="preserve">, </w:t>
      </w:r>
      <w:r w:rsidRPr="000F7BCC">
        <w:t xml:space="preserve">to </w:t>
      </w:r>
      <w:r w:rsidR="00205B35" w:rsidRPr="000F7BCC">
        <w:t xml:space="preserve">help the Child Welfare Information Gateway </w:t>
      </w:r>
      <w:r w:rsidR="003B10DB" w:rsidRPr="000F7BCC">
        <w:t xml:space="preserve">and other federally-funded technical assistance providers </w:t>
      </w:r>
      <w:r w:rsidRPr="000F7BCC">
        <w:t xml:space="preserve">improve access and consumption of </w:t>
      </w:r>
      <w:r w:rsidR="003B10DB" w:rsidRPr="000F7BCC">
        <w:t xml:space="preserve">child welfare and other </w:t>
      </w:r>
      <w:r w:rsidRPr="000F7BCC">
        <w:t>work-related information.</w:t>
      </w:r>
    </w:p>
    <w:p w14:paraId="27526AC6" w14:textId="58DC9677" w:rsidR="00A47D95" w:rsidRPr="000F7BCC" w:rsidRDefault="00A47D95" w:rsidP="00A47D95">
      <w:pPr>
        <w:pStyle w:val="ListParagraph"/>
        <w:rPr>
          <w:color w:val="000000" w:themeColor="text1"/>
        </w:rPr>
      </w:pPr>
    </w:p>
    <w:p w14:paraId="47F2AE71" w14:textId="77777777" w:rsidR="00EF4430" w:rsidRPr="000F7BCC" w:rsidRDefault="00EF4430" w:rsidP="00EF4430">
      <w:r w:rsidRPr="000F7BCC">
        <w:t xml:space="preserve">The Children’s Bureau’s intent is to make a public dataset available that contains data obtained from the Market Research Sub-Study: Information Habits and Preferences Survey. Data files will be prepared according to federal standards for public archiving (i.e., de-identified).   </w:t>
      </w:r>
    </w:p>
    <w:p w14:paraId="11AA29F9" w14:textId="77777777" w:rsidR="00EF4430" w:rsidRPr="000F7BCC" w:rsidRDefault="00EF4430" w:rsidP="007830AB">
      <w:pPr>
        <w:rPr>
          <w:color w:val="000000" w:themeColor="text1"/>
        </w:rPr>
      </w:pPr>
    </w:p>
    <w:p w14:paraId="2E0584CD" w14:textId="0D2B61C5" w:rsidR="0013243E" w:rsidRPr="000F7BCC" w:rsidRDefault="007830AB" w:rsidP="0013243E">
      <w:pPr>
        <w:rPr>
          <w:color w:val="000000"/>
          <w:shd w:val="clear" w:color="auto" w:fill="FFFFFF"/>
        </w:rPr>
      </w:pPr>
      <w:r w:rsidRPr="000F7BCC">
        <w:rPr>
          <w:b/>
          <w:color w:val="000000"/>
          <w:shd w:val="clear" w:color="auto" w:fill="FFFFFF"/>
        </w:rPr>
        <w:t>D</w:t>
      </w:r>
      <w:r w:rsidR="0013243E" w:rsidRPr="000F7BCC">
        <w:rPr>
          <w:b/>
          <w:color w:val="000000"/>
          <w:shd w:val="clear" w:color="auto" w:fill="FFFFFF"/>
        </w:rPr>
        <w:t>etail required to support joint Information Collection Request (ICR) and PIA request</w:t>
      </w:r>
      <w:r w:rsidR="0013243E" w:rsidRPr="000F7BCC">
        <w:rPr>
          <w:color w:val="000000"/>
          <w:shd w:val="clear" w:color="auto" w:fill="FFFFFF"/>
        </w:rPr>
        <w:t xml:space="preserve">: </w:t>
      </w:r>
    </w:p>
    <w:p w14:paraId="062823F9" w14:textId="134060D1" w:rsidR="001D787F" w:rsidRPr="000F7BCC" w:rsidRDefault="007830AB" w:rsidP="001D787F">
      <w:pPr>
        <w:rPr>
          <w:color w:val="333333"/>
        </w:rPr>
      </w:pPr>
      <w:r w:rsidRPr="000F7BCC">
        <w:t xml:space="preserve">The contractor, </w:t>
      </w:r>
      <w:r w:rsidR="0013243E" w:rsidRPr="000F7BCC">
        <w:t>ICF</w:t>
      </w:r>
      <w:r w:rsidRPr="000F7BCC">
        <w:t>,</w:t>
      </w:r>
      <w:r w:rsidR="0013243E" w:rsidRPr="000F7BCC">
        <w:t xml:space="preserve"> is a subscriber to Microsoft O</w:t>
      </w:r>
      <w:r w:rsidR="001D787F" w:rsidRPr="000F7BCC">
        <w:t>ffice</w:t>
      </w:r>
      <w:r w:rsidR="0013243E" w:rsidRPr="000F7BCC">
        <w:t xml:space="preserve"> 365</w:t>
      </w:r>
      <w:r w:rsidR="00AE29F0">
        <w:t xml:space="preserve"> (Office 365)</w:t>
      </w:r>
      <w:r w:rsidR="0013243E" w:rsidRPr="000F7BCC">
        <w:t xml:space="preserve">. </w:t>
      </w:r>
      <w:r w:rsidR="001D787F" w:rsidRPr="000F7BCC">
        <w:rPr>
          <w:color w:val="333333"/>
        </w:rPr>
        <w:t>Office 365 meet</w:t>
      </w:r>
      <w:r w:rsidR="00F67CAC" w:rsidRPr="000F7BCC">
        <w:rPr>
          <w:color w:val="333333"/>
        </w:rPr>
        <w:t>s</w:t>
      </w:r>
      <w:r w:rsidR="001D787F" w:rsidRPr="000F7BCC">
        <w:rPr>
          <w:color w:val="333333"/>
        </w:rPr>
        <w:t xml:space="preserve"> the requirements</w:t>
      </w:r>
      <w:r w:rsidR="00D260DF">
        <w:rPr>
          <w:color w:val="333333"/>
        </w:rPr>
        <w:t xml:space="preserve"> to comply with t</w:t>
      </w:r>
      <w:r w:rsidR="001D787F" w:rsidRPr="000F7BCC">
        <w:rPr>
          <w:color w:val="333333"/>
        </w:rPr>
        <w:t>he Federal Information Security Management Act (FISMA)</w:t>
      </w:r>
      <w:r w:rsidR="00D260DF">
        <w:rPr>
          <w:color w:val="333333"/>
        </w:rPr>
        <w:t xml:space="preserve"> as it relates to safeguarding information</w:t>
      </w:r>
      <w:r w:rsidR="002D5B58" w:rsidRPr="000F7BCC">
        <w:rPr>
          <w:color w:val="333333"/>
        </w:rPr>
        <w:t xml:space="preserve">. Office </w:t>
      </w:r>
      <w:r w:rsidR="00F67CAC" w:rsidRPr="000F7BCC">
        <w:rPr>
          <w:color w:val="333333"/>
        </w:rPr>
        <w:t>3</w:t>
      </w:r>
      <w:r w:rsidR="002D5B58" w:rsidRPr="000F7BCC">
        <w:rPr>
          <w:color w:val="333333"/>
        </w:rPr>
        <w:t xml:space="preserve">65 </w:t>
      </w:r>
      <w:r w:rsidR="001D787F" w:rsidRPr="000F7BCC">
        <w:t xml:space="preserve">has documented controls that protect both the confidentiality and the integrity of data </w:t>
      </w:r>
      <w:r w:rsidR="002D5B58" w:rsidRPr="000F7BCC">
        <w:t>using</w:t>
      </w:r>
      <w:r w:rsidR="001D787F" w:rsidRPr="000F7BCC">
        <w:t xml:space="preserve"> </w:t>
      </w:r>
      <w:r w:rsidR="001D787F" w:rsidRPr="000F7BCC">
        <w:rPr>
          <w:color w:val="333333"/>
        </w:rPr>
        <w:t xml:space="preserve">encryption of data at </w:t>
      </w:r>
      <w:r w:rsidR="002D5B58" w:rsidRPr="000F7BCC">
        <w:rPr>
          <w:color w:val="333333"/>
        </w:rPr>
        <w:t>“</w:t>
      </w:r>
      <w:r w:rsidR="001D787F" w:rsidRPr="000F7BCC">
        <w:rPr>
          <w:color w:val="333333"/>
        </w:rPr>
        <w:t>rest</w:t>
      </w:r>
      <w:r w:rsidR="002D5B58" w:rsidRPr="000F7BCC">
        <w:rPr>
          <w:color w:val="333333"/>
        </w:rPr>
        <w:t>”</w:t>
      </w:r>
      <w:r w:rsidR="001D787F" w:rsidRPr="000F7BCC">
        <w:rPr>
          <w:color w:val="333333"/>
        </w:rPr>
        <w:t xml:space="preserve"> and </w:t>
      </w:r>
      <w:r w:rsidR="00F67CAC" w:rsidRPr="000F7BCC">
        <w:rPr>
          <w:color w:val="333333"/>
        </w:rPr>
        <w:t xml:space="preserve">encryption of data </w:t>
      </w:r>
      <w:r w:rsidR="001D787F" w:rsidRPr="000F7BCC">
        <w:rPr>
          <w:color w:val="333333"/>
        </w:rPr>
        <w:t>during transit to a user.</w:t>
      </w:r>
    </w:p>
    <w:p w14:paraId="7F6F3E3A" w14:textId="77777777" w:rsidR="001051A5" w:rsidRPr="000F7BCC" w:rsidRDefault="001051A5" w:rsidP="007830AB"/>
    <w:p w14:paraId="5A63DFB9" w14:textId="31A61106" w:rsidR="0013243E" w:rsidRPr="000F7BCC" w:rsidRDefault="00697662" w:rsidP="007830AB">
      <w:pPr>
        <w:rPr>
          <w:color w:val="000000" w:themeColor="text1"/>
        </w:rPr>
      </w:pPr>
      <w:r w:rsidRPr="000F7BCC">
        <w:t>Office 365</w:t>
      </w:r>
      <w:r w:rsidR="00A153A8" w:rsidRPr="000F7BCC">
        <w:t>’s</w:t>
      </w:r>
      <w:r w:rsidRPr="000F7BCC">
        <w:t xml:space="preserve"> </w:t>
      </w:r>
      <w:r w:rsidR="00985230">
        <w:t>“</w:t>
      </w:r>
      <w:r w:rsidRPr="000F7BCC">
        <w:t>One Drive</w:t>
      </w:r>
      <w:r w:rsidR="00985230">
        <w:t>”</w:t>
      </w:r>
      <w:r w:rsidRPr="000F7BCC">
        <w:t xml:space="preserve"> </w:t>
      </w:r>
      <w:r w:rsidR="00A153A8" w:rsidRPr="000F7BCC">
        <w:t xml:space="preserve">product </w:t>
      </w:r>
      <w:r w:rsidR="0013243E" w:rsidRPr="000F7BCC">
        <w:t>will be used to store personally identifiable information</w:t>
      </w:r>
      <w:r w:rsidR="00A153A8" w:rsidRPr="000F7BCC">
        <w:t xml:space="preserve"> (e.g., </w:t>
      </w:r>
      <w:r w:rsidR="00A153A8" w:rsidRPr="000F7BCC">
        <w:rPr>
          <w:color w:val="000000" w:themeColor="text1"/>
        </w:rPr>
        <w:t>name, professional email address, and work phone number)</w:t>
      </w:r>
      <w:r w:rsidR="0013243E" w:rsidRPr="000F7BCC">
        <w:t xml:space="preserve">.  </w:t>
      </w:r>
      <w:r w:rsidR="00F67CAC" w:rsidRPr="000F7BCC">
        <w:t xml:space="preserve">PII will be </w:t>
      </w:r>
      <w:r w:rsidR="00F67CAC" w:rsidRPr="000F7BCC">
        <w:rPr>
          <w:iCs/>
          <w:color w:val="000000" w:themeColor="text1"/>
        </w:rPr>
        <w:t>stored separately from focus group and survey responses and d</w:t>
      </w:r>
      <w:r w:rsidR="00F67CAC" w:rsidRPr="000F7BCC">
        <w:t>ata files containing p</w:t>
      </w:r>
      <w:r w:rsidR="007830AB" w:rsidRPr="000F7BCC">
        <w:t>ersonally identifiable c</w:t>
      </w:r>
      <w:r w:rsidR="0013243E" w:rsidRPr="000F7BCC">
        <w:t xml:space="preserve">ontact information will be </w:t>
      </w:r>
      <w:r w:rsidRPr="000F7BCC">
        <w:t xml:space="preserve">encrypted at both transit and rest. </w:t>
      </w:r>
      <w:r w:rsidRPr="000F7BCC">
        <w:rPr>
          <w:iCs/>
          <w:color w:val="000000" w:themeColor="text1"/>
        </w:rPr>
        <w:t xml:space="preserve">One Drive sites </w:t>
      </w:r>
      <w:r w:rsidR="00A153A8" w:rsidRPr="000F7BCC">
        <w:rPr>
          <w:iCs/>
          <w:color w:val="000000" w:themeColor="text1"/>
        </w:rPr>
        <w:t xml:space="preserve">will have </w:t>
      </w:r>
      <w:r w:rsidRPr="000F7BCC">
        <w:rPr>
          <w:iCs/>
          <w:color w:val="000000" w:themeColor="text1"/>
        </w:rPr>
        <w:t xml:space="preserve">limited access controls </w:t>
      </w:r>
      <w:r w:rsidR="00A153A8" w:rsidRPr="000F7BCC">
        <w:rPr>
          <w:iCs/>
          <w:color w:val="000000" w:themeColor="text1"/>
        </w:rPr>
        <w:t xml:space="preserve">to </w:t>
      </w:r>
      <w:r w:rsidRPr="000F7BCC">
        <w:rPr>
          <w:iCs/>
          <w:color w:val="000000" w:themeColor="text1"/>
        </w:rPr>
        <w:t>ensure that only ICF project team members have access to study data</w:t>
      </w:r>
      <w:r w:rsidR="00A153A8" w:rsidRPr="000F7BCC">
        <w:rPr>
          <w:iCs/>
          <w:color w:val="000000" w:themeColor="text1"/>
        </w:rPr>
        <w:t xml:space="preserve"> and PII</w:t>
      </w:r>
      <w:r w:rsidR="0013243E" w:rsidRPr="000F7BCC">
        <w:rPr>
          <w:color w:val="000000" w:themeColor="text1"/>
        </w:rPr>
        <w:t xml:space="preserve">. Any PII revealed in focus groups or survey responses will be manually redacted by study team members from transcripts and data files. Identifiers will not be used in any study reporting. Focus group participants’ contact information will be destroyed within six months of conducting focus groups. </w:t>
      </w:r>
    </w:p>
    <w:p w14:paraId="2F520164" w14:textId="77777777" w:rsidR="001051A5" w:rsidRDefault="001051A5" w:rsidP="007830AB">
      <w:pPr>
        <w:rPr>
          <w:color w:val="000000" w:themeColor="text1"/>
        </w:rPr>
      </w:pPr>
    </w:p>
    <w:p w14:paraId="0D2BBBC9" w14:textId="77777777" w:rsidR="00006CD7" w:rsidRDefault="00006CD7" w:rsidP="007830AB">
      <w:pPr>
        <w:rPr>
          <w:color w:val="000000" w:themeColor="text1"/>
        </w:rPr>
      </w:pPr>
    </w:p>
    <w:p w14:paraId="61CFBFD8" w14:textId="77777777" w:rsidR="00006CD7" w:rsidRPr="000F7BCC" w:rsidRDefault="00006CD7" w:rsidP="007830AB">
      <w:pPr>
        <w:rPr>
          <w:color w:val="000000" w:themeColor="text1"/>
        </w:rPr>
      </w:pPr>
    </w:p>
    <w:p w14:paraId="3E3349BF" w14:textId="77777777" w:rsidR="008E1C44" w:rsidRPr="000F7BCC" w:rsidRDefault="008E1C44" w:rsidP="00256B2A">
      <w:pPr>
        <w:pStyle w:val="Heading1"/>
        <w:ind w:left="720"/>
        <w:rPr>
          <w:rFonts w:eastAsia="Arial Unicode MS"/>
        </w:rPr>
      </w:pPr>
      <w:r w:rsidRPr="000F7BCC">
        <w:t>A3.</w:t>
      </w:r>
      <w:r w:rsidRPr="000F7BCC">
        <w:tab/>
        <w:t xml:space="preserve">Use of Improved </w:t>
      </w:r>
      <w:r w:rsidR="00D04527" w:rsidRPr="000F7BCC">
        <w:t xml:space="preserve">Information </w:t>
      </w:r>
      <w:r w:rsidRPr="000F7BCC">
        <w:t>Technology</w:t>
      </w:r>
      <w:r w:rsidR="00D04527" w:rsidRPr="000F7BCC">
        <w:t xml:space="preserve"> and Burden Reduction</w:t>
      </w:r>
    </w:p>
    <w:p w14:paraId="50A10066" w14:textId="77777777" w:rsidR="008E1C44" w:rsidRPr="000F7BCC" w:rsidRDefault="008E1C44" w:rsidP="00256B2A">
      <w:pPr>
        <w:ind w:left="720"/>
      </w:pPr>
    </w:p>
    <w:p w14:paraId="4B9924FE" w14:textId="3E350EFD" w:rsidR="008E1C44" w:rsidRPr="000F7BCC" w:rsidRDefault="00CF4941" w:rsidP="00A00CB1">
      <w:pPr>
        <w:pStyle w:val="BodyTextIndent2"/>
        <w:ind w:left="0" w:firstLine="0"/>
      </w:pPr>
      <w:r w:rsidRPr="000F7BCC">
        <w:t>The primary means of gathering information is through electronic format including the</w:t>
      </w:r>
      <w:r w:rsidR="00B63B79" w:rsidRPr="000F7BCC">
        <w:t xml:space="preserve"> use of online</w:t>
      </w:r>
      <w:r w:rsidRPr="000F7BCC">
        <w:t xml:space="preserve"> surveys. </w:t>
      </w:r>
      <w:r w:rsidR="008E1C44" w:rsidRPr="000F7BCC">
        <w:t xml:space="preserve">The evaluation team </w:t>
      </w:r>
      <w:r w:rsidRPr="000F7BCC">
        <w:t>also</w:t>
      </w:r>
      <w:r w:rsidR="008E1C44" w:rsidRPr="000F7BCC">
        <w:t xml:space="preserve"> import</w:t>
      </w:r>
      <w:r w:rsidRPr="000F7BCC">
        <w:t>s</w:t>
      </w:r>
      <w:r w:rsidR="008E1C44" w:rsidRPr="000F7BCC">
        <w:t xml:space="preserve"> online survey data from a password protected server into SPSS, a statistical software package used for storing, managing, and analyzing quantitative data (i.e. survey data).</w:t>
      </w:r>
      <w:r w:rsidR="00EA72CE" w:rsidRPr="000F7BCC">
        <w:t xml:space="preserve"> </w:t>
      </w:r>
      <w:r w:rsidR="00226554" w:rsidRPr="000F7BCC">
        <w:t>Per guidance outlined in 5 CFR 1320.8, t</w:t>
      </w:r>
      <w:r w:rsidRPr="000F7BCC">
        <w:t xml:space="preserve">he focused use of electronic data collection methods is </w:t>
      </w:r>
      <w:r w:rsidR="00226554" w:rsidRPr="000F7BCC">
        <w:t xml:space="preserve">intended </w:t>
      </w:r>
      <w:r w:rsidRPr="000F7BCC">
        <w:t xml:space="preserve">to reduce </w:t>
      </w:r>
      <w:r w:rsidR="001C520F" w:rsidRPr="000F7BCC">
        <w:t xml:space="preserve">the </w:t>
      </w:r>
      <w:r w:rsidRPr="000F7BCC">
        <w:t xml:space="preserve">burden </w:t>
      </w:r>
      <w:r w:rsidR="001C520F" w:rsidRPr="000F7BCC">
        <w:t>on respondents</w:t>
      </w:r>
      <w:r w:rsidRPr="000F7BCC">
        <w:t>.</w:t>
      </w:r>
    </w:p>
    <w:p w14:paraId="1818C403" w14:textId="77777777" w:rsidR="004A5EA8" w:rsidRPr="000F7BCC" w:rsidRDefault="004A5EA8" w:rsidP="00A00CB1">
      <w:pPr>
        <w:pStyle w:val="BodyTextIndent2"/>
        <w:ind w:left="0" w:firstLine="0"/>
      </w:pPr>
    </w:p>
    <w:p w14:paraId="5162989D" w14:textId="77777777" w:rsidR="008E1C44" w:rsidRPr="000F7BCC" w:rsidRDefault="008E1C44" w:rsidP="00256B2A">
      <w:pPr>
        <w:pStyle w:val="Heading1"/>
        <w:ind w:left="720"/>
        <w:rPr>
          <w:rFonts w:eastAsia="Arial Unicode MS"/>
        </w:rPr>
      </w:pPr>
      <w:r w:rsidRPr="000F7BCC">
        <w:t>A4.</w:t>
      </w:r>
      <w:r w:rsidRPr="000F7BCC">
        <w:tab/>
      </w:r>
      <w:r w:rsidR="00D04527" w:rsidRPr="000F7BCC">
        <w:t>Efforts to Identify Duplication and Use of Similar Information</w:t>
      </w:r>
    </w:p>
    <w:p w14:paraId="4E8597C0" w14:textId="77777777" w:rsidR="008E1C44" w:rsidRPr="000F7BCC" w:rsidRDefault="008E1C44" w:rsidP="00256B2A">
      <w:pPr>
        <w:ind w:left="720"/>
      </w:pPr>
    </w:p>
    <w:p w14:paraId="761B7CFC" w14:textId="0AED0B21" w:rsidR="008E1C44" w:rsidRPr="000F7BCC" w:rsidRDefault="00A4365A" w:rsidP="00256B2A">
      <w:r w:rsidRPr="000F7BCC">
        <w:t xml:space="preserve">The </w:t>
      </w:r>
      <w:r w:rsidR="00F1557D" w:rsidRPr="000F7BCC">
        <w:rPr>
          <w:color w:val="000000" w:themeColor="text1"/>
        </w:rPr>
        <w:t>Evaluation of Child Welfare Information Gateway</w:t>
      </w:r>
      <w:r w:rsidR="00F1557D" w:rsidRPr="000F7BCC" w:rsidDel="00F1557D">
        <w:t xml:space="preserve"> </w:t>
      </w:r>
      <w:r w:rsidRPr="000F7BCC">
        <w:t xml:space="preserve">is the only evaluation </w:t>
      </w:r>
      <w:r w:rsidR="008E1C44" w:rsidRPr="000F7BCC">
        <w:t>o</w:t>
      </w:r>
      <w:r w:rsidRPr="000F7BCC">
        <w:t xml:space="preserve">f customer service for Child Welfare </w:t>
      </w:r>
      <w:r w:rsidR="00D84619" w:rsidRPr="000F7BCC">
        <w:t>Information Gateway</w:t>
      </w:r>
      <w:r w:rsidR="00E97B1A" w:rsidRPr="000F7BCC">
        <w:t>; therefore, there is no similar information already available</w:t>
      </w:r>
      <w:r w:rsidR="008E1C44" w:rsidRPr="000F7BCC">
        <w:t xml:space="preserve">. </w:t>
      </w:r>
      <w:r w:rsidR="00B63B79" w:rsidRPr="000F7BCC">
        <w:t>Similarly, t</w:t>
      </w:r>
      <w:r w:rsidR="00F1557D" w:rsidRPr="000F7BCC">
        <w:t>he Market Research Sub-Study</w:t>
      </w:r>
      <w:r w:rsidR="00F2227D" w:rsidRPr="000F7BCC">
        <w:t xml:space="preserve"> is the only one of its kind to be executed at this level, size, and scope; therefore, there is no similar information already available.</w:t>
      </w:r>
    </w:p>
    <w:p w14:paraId="1796C064" w14:textId="77777777" w:rsidR="008E1C44" w:rsidRPr="000F7BCC" w:rsidRDefault="008E1C44" w:rsidP="00256B2A">
      <w:pPr>
        <w:ind w:left="720"/>
      </w:pPr>
    </w:p>
    <w:p w14:paraId="0D5F8516" w14:textId="77777777" w:rsidR="008E1C44" w:rsidRPr="000F7BCC" w:rsidRDefault="008E1C44" w:rsidP="00256B2A">
      <w:pPr>
        <w:pStyle w:val="Heading1"/>
        <w:ind w:left="720"/>
        <w:rPr>
          <w:rFonts w:eastAsia="Arial Unicode MS"/>
        </w:rPr>
      </w:pPr>
      <w:r w:rsidRPr="000F7BCC">
        <w:t xml:space="preserve">A5.      </w:t>
      </w:r>
      <w:r w:rsidR="00D04527" w:rsidRPr="000F7BCC">
        <w:t>Impact on Small Businesses and Other Entities</w:t>
      </w:r>
    </w:p>
    <w:p w14:paraId="24815EC8" w14:textId="77777777" w:rsidR="008E1C44" w:rsidRPr="000F7BCC" w:rsidRDefault="008E1C44" w:rsidP="00256B2A">
      <w:pPr>
        <w:ind w:left="720"/>
      </w:pPr>
    </w:p>
    <w:p w14:paraId="121DE491" w14:textId="77777777" w:rsidR="008E1C44" w:rsidRPr="000F7BCC" w:rsidRDefault="008E1C44" w:rsidP="00A00CB1">
      <w:r w:rsidRPr="000F7BCC">
        <w:t>We do not plan to survey small businesses.</w:t>
      </w:r>
    </w:p>
    <w:p w14:paraId="1FD65436" w14:textId="77777777" w:rsidR="008E1C44" w:rsidRPr="000F7BCC" w:rsidRDefault="008E1C44" w:rsidP="00256B2A">
      <w:pPr>
        <w:ind w:left="720" w:hanging="720"/>
        <w:rPr>
          <w:b/>
          <w:bCs/>
        </w:rPr>
      </w:pPr>
    </w:p>
    <w:p w14:paraId="7C6964AB" w14:textId="77777777" w:rsidR="008E1C44" w:rsidRPr="000F7BCC" w:rsidRDefault="008E1C44" w:rsidP="00256B2A">
      <w:pPr>
        <w:ind w:left="720" w:hanging="720"/>
        <w:rPr>
          <w:b/>
          <w:bCs/>
        </w:rPr>
      </w:pPr>
      <w:r w:rsidRPr="000F7BCC">
        <w:rPr>
          <w:b/>
          <w:bCs/>
        </w:rPr>
        <w:t xml:space="preserve">A6.     Consequences of </w:t>
      </w:r>
      <w:r w:rsidR="00D04527" w:rsidRPr="000F7BCC">
        <w:rPr>
          <w:b/>
          <w:bCs/>
        </w:rPr>
        <w:t>Collecting the Information Less Frequently</w:t>
      </w:r>
      <w:r w:rsidRPr="000F7BCC">
        <w:rPr>
          <w:b/>
          <w:bCs/>
        </w:rPr>
        <w:t xml:space="preserve"> </w:t>
      </w:r>
    </w:p>
    <w:p w14:paraId="7247F824" w14:textId="77777777" w:rsidR="008E1C44" w:rsidRPr="000F7BCC" w:rsidRDefault="008E1C44" w:rsidP="00256B2A">
      <w:pPr>
        <w:ind w:left="720" w:hanging="720"/>
        <w:rPr>
          <w:b/>
          <w:bCs/>
          <w:color w:val="FF0000"/>
        </w:rPr>
      </w:pPr>
    </w:p>
    <w:p w14:paraId="4E077F61" w14:textId="4821DB48" w:rsidR="008E1C44" w:rsidRPr="000F7BCC" w:rsidRDefault="00CF4941" w:rsidP="00256B2A">
      <w:pPr>
        <w:rPr>
          <w:b/>
          <w:bCs/>
        </w:rPr>
      </w:pPr>
      <w:r w:rsidRPr="000F7BCC">
        <w:t xml:space="preserve">The current evaluation plan </w:t>
      </w:r>
      <w:r w:rsidR="00CB0491" w:rsidRPr="000F7BCC">
        <w:t xml:space="preserve">includes </w:t>
      </w:r>
      <w:r w:rsidRPr="000F7BCC">
        <w:t>the minimum amount of data collection necessary to obtain valid, reliable, and useful information that can help inform C</w:t>
      </w:r>
      <w:r w:rsidR="004B6BDF" w:rsidRPr="000F7BCC">
        <w:t xml:space="preserve">hild Welfare Information Gateway </w:t>
      </w:r>
      <w:r w:rsidRPr="000F7BCC">
        <w:t xml:space="preserve">products and services.  Reducing data collection further would </w:t>
      </w:r>
      <w:r w:rsidR="00977422" w:rsidRPr="000F7BCC">
        <w:t>jeopardize</w:t>
      </w:r>
      <w:r w:rsidRPr="000F7BCC">
        <w:t xml:space="preserve"> the quality and integrity of the results including the generalizability to all </w:t>
      </w:r>
      <w:r w:rsidR="004B6BDF" w:rsidRPr="000F7BCC">
        <w:t xml:space="preserve">Information Gateway </w:t>
      </w:r>
      <w:r w:rsidRPr="000F7BCC">
        <w:t xml:space="preserve">customers.  </w:t>
      </w:r>
    </w:p>
    <w:p w14:paraId="10AE8149" w14:textId="77777777" w:rsidR="005334E6" w:rsidRPr="000F7BCC" w:rsidRDefault="005334E6" w:rsidP="00256B2A"/>
    <w:p w14:paraId="11A28738" w14:textId="77777777" w:rsidR="008E1C44" w:rsidRPr="000F7BCC" w:rsidRDefault="008E1C44" w:rsidP="00256B2A">
      <w:pPr>
        <w:pStyle w:val="Heading1"/>
        <w:ind w:left="720"/>
        <w:rPr>
          <w:rFonts w:eastAsia="Arial Unicode MS"/>
        </w:rPr>
      </w:pPr>
      <w:r w:rsidRPr="000F7BCC">
        <w:t xml:space="preserve">A7.     </w:t>
      </w:r>
      <w:r w:rsidR="00D04527" w:rsidRPr="000F7BCC">
        <w:t>Special Circumstances Relating to the Guidelines of 5 CFR 1320.5</w:t>
      </w:r>
    </w:p>
    <w:p w14:paraId="232A1D94" w14:textId="77777777" w:rsidR="008E1C44" w:rsidRPr="000F7BCC" w:rsidRDefault="008E1C44" w:rsidP="00256B2A">
      <w:pPr>
        <w:ind w:left="720" w:hanging="720"/>
      </w:pPr>
    </w:p>
    <w:p w14:paraId="21BD6D04" w14:textId="3DC2558C" w:rsidR="00CF4941" w:rsidRPr="000F7BCC" w:rsidRDefault="008E1C44" w:rsidP="00A00CB1">
      <w:pPr>
        <w:rPr>
          <w:bCs/>
        </w:rPr>
      </w:pPr>
      <w:r w:rsidRPr="000F7BCC">
        <w:t xml:space="preserve">Responding to this data collection effort is completely voluntary. Individuals recruited for this effort will be given the opportunity not to respond at all, and to respond whenever it is convenient for them during the data collection period. </w:t>
      </w:r>
      <w:r w:rsidR="00CF4941" w:rsidRPr="000F7BCC">
        <w:rPr>
          <w:bCs/>
        </w:rPr>
        <w:t xml:space="preserve">All customers </w:t>
      </w:r>
      <w:r w:rsidR="005C4B1B" w:rsidRPr="000F7BCC">
        <w:rPr>
          <w:bCs/>
        </w:rPr>
        <w:t xml:space="preserve">and study participants </w:t>
      </w:r>
      <w:r w:rsidR="00CF4941" w:rsidRPr="000F7BCC">
        <w:rPr>
          <w:bCs/>
        </w:rPr>
        <w:t>have the option of refusing a survey request without penalty.</w:t>
      </w:r>
    </w:p>
    <w:p w14:paraId="6358C236" w14:textId="77777777" w:rsidR="00063620" w:rsidRPr="000F7BCC" w:rsidRDefault="00063620" w:rsidP="00A00CB1">
      <w:pPr>
        <w:rPr>
          <w:b/>
          <w:bCs/>
        </w:rPr>
      </w:pPr>
    </w:p>
    <w:p w14:paraId="156C0B83" w14:textId="77777777" w:rsidR="008E1C44" w:rsidRPr="000F7BCC" w:rsidRDefault="008E1C44" w:rsidP="00256B2A">
      <w:pPr>
        <w:pStyle w:val="Heading1"/>
        <w:ind w:left="720"/>
      </w:pPr>
      <w:r w:rsidRPr="000F7BCC">
        <w:t xml:space="preserve">A8.    </w:t>
      </w:r>
      <w:r w:rsidR="00D04527" w:rsidRPr="000F7BCC">
        <w:t>Comments in Response to the Federal Register Notice and Efforts to Consult</w:t>
      </w:r>
      <w:r w:rsidR="00132472" w:rsidRPr="000F7BCC">
        <w:t xml:space="preserve"> Outside </w:t>
      </w:r>
      <w:r w:rsidR="00D04527" w:rsidRPr="000F7BCC">
        <w:t>the Agency</w:t>
      </w:r>
    </w:p>
    <w:p w14:paraId="6D025676" w14:textId="77777777" w:rsidR="009F669E" w:rsidRPr="000F7BCC" w:rsidRDefault="008E1C44" w:rsidP="00256B2A">
      <w:pPr>
        <w:pStyle w:val="HTMLPreformatted"/>
      </w:pPr>
      <w:r w:rsidRPr="000F7BCC">
        <w:rPr>
          <w:b/>
          <w:bCs/>
        </w:rPr>
        <w:tab/>
      </w:r>
    </w:p>
    <w:p w14:paraId="0DBBDDB6" w14:textId="77777777" w:rsidR="009F669E" w:rsidRPr="000F7BCC" w:rsidRDefault="002A1942" w:rsidP="00A00CB1">
      <w:r w:rsidRPr="000F7BCC">
        <w:t>C</w:t>
      </w:r>
      <w:r w:rsidR="005B78B9" w:rsidRPr="000F7BCC">
        <w:t>hild Welfare Information Gateway s</w:t>
      </w:r>
      <w:r w:rsidRPr="000F7BCC">
        <w:t xml:space="preserve">taff are consulted regarding the frequency and usefulness of the data collection effort on a quarterly basis. Respondents regularly provide comments regarding the data collection effort through their completion of surveys. Comments from both </w:t>
      </w:r>
      <w:r w:rsidR="004B6BDF" w:rsidRPr="000F7BCC">
        <w:t xml:space="preserve">Child Welfare Information Gateway </w:t>
      </w:r>
      <w:r w:rsidRPr="000F7BCC">
        <w:t>staff and respondents have been incorporated into the revisions of the data collection instruments including the provision of an opportunity to complete the survey at a later, more convenient time.</w:t>
      </w:r>
    </w:p>
    <w:p w14:paraId="7B3557DF" w14:textId="77777777" w:rsidR="00771D48" w:rsidRPr="000F7BCC" w:rsidRDefault="00771D48" w:rsidP="00256B2A">
      <w:pPr>
        <w:ind w:left="720"/>
      </w:pPr>
    </w:p>
    <w:p w14:paraId="4878EE29" w14:textId="5788D491" w:rsidR="00771D48" w:rsidRPr="000F7BCC" w:rsidRDefault="00771D48" w:rsidP="00157436">
      <w:r w:rsidRPr="000F7BCC">
        <w:t xml:space="preserve">As required by CFR 1320.8, a Federal Register notice appeared on </w:t>
      </w:r>
      <w:r w:rsidR="00A00CB1" w:rsidRPr="000F7BCC">
        <w:t xml:space="preserve">March </w:t>
      </w:r>
      <w:r w:rsidR="006338ED" w:rsidRPr="000F7BCC">
        <w:t>5, 201</w:t>
      </w:r>
      <w:r w:rsidR="00A00CB1" w:rsidRPr="000F7BCC">
        <w:t>8</w:t>
      </w:r>
      <w:r w:rsidRPr="000F7BCC">
        <w:t xml:space="preserve"> </w:t>
      </w:r>
      <w:r w:rsidR="00A00CB1" w:rsidRPr="000F7BCC">
        <w:t>(</w:t>
      </w:r>
      <w:r w:rsidR="00A00CB1" w:rsidRPr="000F7BCC">
        <w:rPr>
          <w:color w:val="333333"/>
        </w:rPr>
        <w:t>83 FR 9323)</w:t>
      </w:r>
      <w:r w:rsidR="00A00CB1" w:rsidRPr="000F7BCC">
        <w:t xml:space="preserve"> </w:t>
      </w:r>
      <w:r w:rsidR="006338ED" w:rsidRPr="000F7BCC">
        <w:t xml:space="preserve">Page </w:t>
      </w:r>
      <w:r w:rsidR="00A00CB1" w:rsidRPr="000F7BCC">
        <w:rPr>
          <w:color w:val="333333"/>
        </w:rPr>
        <w:t>9323-9324</w:t>
      </w:r>
      <w:r w:rsidRPr="000F7BCC">
        <w:t>.  Th</w:t>
      </w:r>
      <w:r w:rsidR="007354C1" w:rsidRPr="000F7BCC">
        <w:t xml:space="preserve">is </w:t>
      </w:r>
      <w:r w:rsidRPr="000F7BCC">
        <w:t>notice received no public comment</w:t>
      </w:r>
      <w:r w:rsidR="007354C1" w:rsidRPr="000F7BCC">
        <w:t>, but we will address any future comments as appropriate</w:t>
      </w:r>
      <w:r w:rsidRPr="000F7BCC">
        <w:t xml:space="preserve">. </w:t>
      </w:r>
    </w:p>
    <w:p w14:paraId="09247638" w14:textId="77777777" w:rsidR="004A5EA8" w:rsidRPr="000F7BCC" w:rsidRDefault="004A5EA8" w:rsidP="004A5EA8"/>
    <w:p w14:paraId="063501E6" w14:textId="77777777" w:rsidR="008E1C44" w:rsidRPr="000F7BCC" w:rsidRDefault="008E1C44" w:rsidP="00256B2A">
      <w:pPr>
        <w:pStyle w:val="Heading1"/>
        <w:ind w:left="720"/>
        <w:rPr>
          <w:rFonts w:eastAsia="Arial Unicode MS"/>
        </w:rPr>
      </w:pPr>
      <w:r w:rsidRPr="000F7BCC">
        <w:t xml:space="preserve">A9:      </w:t>
      </w:r>
      <w:r w:rsidR="00D04527" w:rsidRPr="000F7BCC">
        <w:t>Explanation of Any Payment or Gift to Respondents</w:t>
      </w:r>
    </w:p>
    <w:p w14:paraId="3A96955E" w14:textId="77777777" w:rsidR="008E1C44" w:rsidRPr="000F7BCC" w:rsidRDefault="008E1C44" w:rsidP="00256B2A">
      <w:pPr>
        <w:ind w:left="720"/>
      </w:pPr>
    </w:p>
    <w:p w14:paraId="3DED158F" w14:textId="4E8056DA" w:rsidR="008E1C44" w:rsidRPr="000F7BCC" w:rsidRDefault="008E1C44" w:rsidP="00EA72CE">
      <w:r w:rsidRPr="000F7BCC">
        <w:t>Not applicable</w:t>
      </w:r>
      <w:r w:rsidR="00DC61A7" w:rsidRPr="000F7BCC">
        <w:t>, the data collection plan does not call for payment to respondents for participation</w:t>
      </w:r>
      <w:r w:rsidRPr="000F7BCC">
        <w:t xml:space="preserve">. </w:t>
      </w:r>
    </w:p>
    <w:p w14:paraId="4B60E3B1" w14:textId="77777777" w:rsidR="008E1C44" w:rsidRPr="000F7BCC" w:rsidRDefault="008E1C44" w:rsidP="00256B2A">
      <w:pPr>
        <w:ind w:left="720" w:hanging="720"/>
      </w:pPr>
    </w:p>
    <w:p w14:paraId="5F0BE7D9" w14:textId="77777777" w:rsidR="008E1C44" w:rsidRPr="000F7BCC" w:rsidRDefault="008E1C44" w:rsidP="00256B2A">
      <w:pPr>
        <w:pStyle w:val="Heading1"/>
        <w:ind w:left="720"/>
        <w:rPr>
          <w:rFonts w:eastAsia="Arial Unicode MS"/>
        </w:rPr>
      </w:pPr>
      <w:r w:rsidRPr="000F7BCC">
        <w:t xml:space="preserve">A10.    </w:t>
      </w:r>
      <w:r w:rsidR="00D04527" w:rsidRPr="000F7BCC">
        <w:t>Assurance of Confidentiality Provided to the Respondents</w:t>
      </w:r>
    </w:p>
    <w:p w14:paraId="2ADC1B15" w14:textId="77777777" w:rsidR="00C240FE" w:rsidRPr="000F7BCC" w:rsidRDefault="00C240FE" w:rsidP="007830AB"/>
    <w:p w14:paraId="7CFF976F" w14:textId="79F77913" w:rsidR="007830AB" w:rsidRPr="000F7BCC" w:rsidRDefault="008E1C44" w:rsidP="007830AB">
      <w:r w:rsidRPr="000F7BCC">
        <w:t xml:space="preserve">We will </w:t>
      </w:r>
      <w:r w:rsidR="00EA72CE" w:rsidRPr="000F7BCC">
        <w:t>en</w:t>
      </w:r>
      <w:r w:rsidRPr="000F7BCC">
        <w:t xml:space="preserve">sure that the anonymity of respondent identity </w:t>
      </w:r>
      <w:r w:rsidR="00EA72CE" w:rsidRPr="000F7BCC">
        <w:t xml:space="preserve">in all reporting </w:t>
      </w:r>
      <w:r w:rsidRPr="000F7BCC">
        <w:t xml:space="preserve">and </w:t>
      </w:r>
      <w:r w:rsidR="00EA72CE" w:rsidRPr="000F7BCC">
        <w:t xml:space="preserve">assure </w:t>
      </w:r>
      <w:r w:rsidRPr="000F7BCC">
        <w:t xml:space="preserve">respondents </w:t>
      </w:r>
      <w:r w:rsidR="00EA72CE" w:rsidRPr="000F7BCC">
        <w:t xml:space="preserve">of </w:t>
      </w:r>
      <w:r w:rsidRPr="000F7BCC">
        <w:t>the voluntary nature of their participation.</w:t>
      </w:r>
      <w:r w:rsidR="003D0B9E" w:rsidRPr="000F7BCC">
        <w:t xml:space="preserve"> </w:t>
      </w:r>
      <w:r w:rsidR="00B63B79" w:rsidRPr="000F7BCC">
        <w:t>Contact information (including customer’s name, email, and phone number) will be requested on a voluntary basis from survey respondents and used only for identifying focus group part</w:t>
      </w:r>
      <w:r w:rsidR="00D81DEE" w:rsidRPr="000F7BCC">
        <w:t>i</w:t>
      </w:r>
      <w:r w:rsidR="00B63B79" w:rsidRPr="000F7BCC">
        <w:t xml:space="preserve">cipants. </w:t>
      </w:r>
      <w:r w:rsidR="007830AB" w:rsidRPr="000F7BCC">
        <w:t>Survey and focus group participants will be informed that their participation is completely voluntary</w:t>
      </w:r>
      <w:r w:rsidR="00B63B79" w:rsidRPr="000F7BCC">
        <w:t xml:space="preserve"> and all of their responses will be kept private to the extent permitted by law. </w:t>
      </w:r>
    </w:p>
    <w:p w14:paraId="58A6D1FB" w14:textId="77777777" w:rsidR="007830AB" w:rsidRPr="000F7BCC" w:rsidRDefault="007830AB" w:rsidP="007830AB"/>
    <w:p w14:paraId="6D7001BD" w14:textId="78A2025E" w:rsidR="007830AB" w:rsidRPr="000F7BCC" w:rsidRDefault="004A5EA8" w:rsidP="00C240FE">
      <w:r w:rsidRPr="000F7BCC">
        <w:rPr>
          <w:b/>
          <w:color w:val="000000"/>
          <w:shd w:val="clear" w:color="auto" w:fill="FFFFFF"/>
        </w:rPr>
        <w:t>Additional d</w:t>
      </w:r>
      <w:r w:rsidR="00C240FE" w:rsidRPr="000F7BCC">
        <w:rPr>
          <w:b/>
          <w:color w:val="000000"/>
          <w:shd w:val="clear" w:color="auto" w:fill="FFFFFF"/>
        </w:rPr>
        <w:t>etail required to support joint Information Collection Request (ICR) and PIA request</w:t>
      </w:r>
      <w:r w:rsidR="00C240FE" w:rsidRPr="000F7BCC">
        <w:rPr>
          <w:color w:val="000000"/>
          <w:shd w:val="clear" w:color="auto" w:fill="FFFFFF"/>
        </w:rPr>
        <w:t xml:space="preserve">: </w:t>
      </w:r>
      <w:r w:rsidR="00985230">
        <w:rPr>
          <w:color w:val="000000"/>
          <w:shd w:val="clear" w:color="auto" w:fill="FFFFFF"/>
        </w:rPr>
        <w:t xml:space="preserve">The </w:t>
      </w:r>
      <w:r w:rsidR="007830AB" w:rsidRPr="000F7BCC">
        <w:t>Microsoft</w:t>
      </w:r>
      <w:r w:rsidR="00697662" w:rsidRPr="000F7BCC">
        <w:t xml:space="preserve"> O</w:t>
      </w:r>
      <w:r w:rsidR="00985230">
        <w:t>ffice</w:t>
      </w:r>
      <w:r w:rsidR="00697662" w:rsidRPr="000F7BCC">
        <w:t xml:space="preserve"> 365 One Drive </w:t>
      </w:r>
      <w:r w:rsidR="00985230">
        <w:t xml:space="preserve">product </w:t>
      </w:r>
      <w:r w:rsidR="007830AB" w:rsidRPr="000F7BCC">
        <w:t xml:space="preserve">will be used to </w:t>
      </w:r>
      <w:r w:rsidR="00697662" w:rsidRPr="000F7BCC">
        <w:t xml:space="preserve">safely </w:t>
      </w:r>
      <w:r w:rsidR="007830AB" w:rsidRPr="000F7BCC">
        <w:t xml:space="preserve">store personally identifiable information.  </w:t>
      </w:r>
      <w:r w:rsidR="00985230">
        <w:t xml:space="preserve">As previously mentioned, </w:t>
      </w:r>
      <w:r w:rsidR="00D260DF" w:rsidRPr="000F7BCC">
        <w:rPr>
          <w:color w:val="333333"/>
        </w:rPr>
        <w:t>Office 365 meets the requirements</w:t>
      </w:r>
      <w:r w:rsidR="00D260DF">
        <w:rPr>
          <w:color w:val="333333"/>
        </w:rPr>
        <w:t xml:space="preserve"> to comply with t</w:t>
      </w:r>
      <w:r w:rsidR="00D260DF" w:rsidRPr="000F7BCC">
        <w:rPr>
          <w:color w:val="333333"/>
        </w:rPr>
        <w:t>he Federal Information Security Management Act (FISMA)</w:t>
      </w:r>
      <w:r w:rsidR="00D260DF">
        <w:rPr>
          <w:color w:val="333333"/>
        </w:rPr>
        <w:t xml:space="preserve"> as it relates to safeguarding information</w:t>
      </w:r>
      <w:r w:rsidR="00985230" w:rsidRPr="000F7BCC">
        <w:rPr>
          <w:color w:val="333333"/>
        </w:rPr>
        <w:t xml:space="preserve">. </w:t>
      </w:r>
      <w:r w:rsidR="007830AB" w:rsidRPr="000F7BCC">
        <w:t xml:space="preserve">Personally identifiable contact information will be </w:t>
      </w:r>
      <w:r w:rsidR="007830AB" w:rsidRPr="000F7BCC">
        <w:rPr>
          <w:iCs/>
          <w:color w:val="000000" w:themeColor="text1"/>
        </w:rPr>
        <w:t xml:space="preserve">stored separately from focus group and survey responses </w:t>
      </w:r>
      <w:r w:rsidR="00985230">
        <w:rPr>
          <w:iCs/>
          <w:color w:val="000000" w:themeColor="text1"/>
        </w:rPr>
        <w:t>i</w:t>
      </w:r>
      <w:r w:rsidR="007830AB" w:rsidRPr="000F7BCC">
        <w:rPr>
          <w:iCs/>
          <w:color w:val="000000" w:themeColor="text1"/>
        </w:rPr>
        <w:t>n</w:t>
      </w:r>
      <w:r w:rsidR="00697662" w:rsidRPr="000F7BCC">
        <w:rPr>
          <w:iCs/>
          <w:color w:val="000000" w:themeColor="text1"/>
        </w:rPr>
        <w:t xml:space="preserve"> One Drive </w:t>
      </w:r>
      <w:r w:rsidR="00985230">
        <w:rPr>
          <w:iCs/>
          <w:color w:val="000000" w:themeColor="text1"/>
        </w:rPr>
        <w:t>files</w:t>
      </w:r>
      <w:r w:rsidR="007830AB" w:rsidRPr="000F7BCC">
        <w:rPr>
          <w:color w:val="000000" w:themeColor="text1"/>
        </w:rPr>
        <w:t xml:space="preserve">. Any PII revealed in focus groups or survey responses will be manually redacted by study team members from transcripts and data files. Identifiers will not be used in any study reporting. Focus group participants’ contact information will be destroyed within six months of conducting focus groups. </w:t>
      </w:r>
      <w:r w:rsidR="00486DB8" w:rsidRPr="000F7BCC">
        <w:t xml:space="preserve">A systems of records notice (SORN) </w:t>
      </w:r>
      <w:r w:rsidR="006148E6" w:rsidRPr="000F7BCC">
        <w:t>was not deemed necessary since study data</w:t>
      </w:r>
      <w:r w:rsidR="00486DB8" w:rsidRPr="000F7BCC">
        <w:t xml:space="preserve"> are not</w:t>
      </w:r>
      <w:r w:rsidR="006148E6" w:rsidRPr="000F7BCC">
        <w:t xml:space="preserve"> being associated with </w:t>
      </w:r>
      <w:r w:rsidR="00697662" w:rsidRPr="000F7BCC">
        <w:t xml:space="preserve"> a personal identifier and will not be able to be </w:t>
      </w:r>
      <w:r w:rsidR="00486DB8" w:rsidRPr="000F7BCC">
        <w:t>retrieved using a personal identifier.</w:t>
      </w:r>
    </w:p>
    <w:p w14:paraId="4176928D" w14:textId="77777777" w:rsidR="00D97B77" w:rsidRPr="000F7BCC" w:rsidRDefault="00D97B77" w:rsidP="00256B2A">
      <w:pPr>
        <w:ind w:left="720" w:hanging="720"/>
      </w:pPr>
    </w:p>
    <w:p w14:paraId="192A0A74" w14:textId="77777777" w:rsidR="008E1C44" w:rsidRPr="000F7BCC" w:rsidRDefault="008E1C44" w:rsidP="00256B2A">
      <w:pPr>
        <w:pStyle w:val="Heading1"/>
        <w:ind w:left="720"/>
        <w:rPr>
          <w:rFonts w:eastAsia="Arial Unicode MS"/>
        </w:rPr>
      </w:pPr>
      <w:r w:rsidRPr="000F7BCC">
        <w:t xml:space="preserve">A11.    </w:t>
      </w:r>
      <w:r w:rsidR="00D04527" w:rsidRPr="000F7BCC">
        <w:t xml:space="preserve">Justification for </w:t>
      </w:r>
      <w:r w:rsidRPr="000F7BCC">
        <w:t>Sensitive Questions</w:t>
      </w:r>
    </w:p>
    <w:p w14:paraId="7CDFB956" w14:textId="77777777" w:rsidR="008E1C44" w:rsidRPr="000F7BCC" w:rsidRDefault="008E1C44" w:rsidP="00256B2A">
      <w:pPr>
        <w:ind w:left="720"/>
      </w:pPr>
    </w:p>
    <w:p w14:paraId="2DD61719" w14:textId="285136BE" w:rsidR="008E1C44" w:rsidRPr="000F7BCC" w:rsidRDefault="008E1C44" w:rsidP="00EA72CE">
      <w:r w:rsidRPr="000F7BCC">
        <w:t xml:space="preserve">Sensitive issues will not be raised </w:t>
      </w:r>
      <w:r w:rsidR="00D81DEE" w:rsidRPr="000F7BCC">
        <w:t xml:space="preserve">on </w:t>
      </w:r>
      <w:r w:rsidRPr="000F7BCC">
        <w:t>survey</w:t>
      </w:r>
      <w:r w:rsidR="00D81DEE" w:rsidRPr="000F7BCC">
        <w:t>s</w:t>
      </w:r>
      <w:r w:rsidRPr="000F7BCC">
        <w:t xml:space="preserve"> or </w:t>
      </w:r>
      <w:r w:rsidR="00D81DEE" w:rsidRPr="000F7BCC">
        <w:t xml:space="preserve">during </w:t>
      </w:r>
      <w:r w:rsidRPr="000F7BCC">
        <w:t xml:space="preserve">focus groups. </w:t>
      </w:r>
    </w:p>
    <w:p w14:paraId="0940E17E" w14:textId="77777777" w:rsidR="008E1C44" w:rsidRPr="000F7BCC" w:rsidRDefault="008E1C44" w:rsidP="00256B2A">
      <w:pPr>
        <w:ind w:left="720" w:hanging="720"/>
      </w:pPr>
    </w:p>
    <w:p w14:paraId="19175639" w14:textId="77777777" w:rsidR="008E1C44" w:rsidRPr="000F7BCC" w:rsidRDefault="008E1C44" w:rsidP="006A1368">
      <w:pPr>
        <w:pStyle w:val="Heading1"/>
        <w:ind w:left="720"/>
        <w:rPr>
          <w:rFonts w:eastAsia="Arial Unicode MS"/>
        </w:rPr>
      </w:pPr>
      <w:r w:rsidRPr="000F7BCC">
        <w:t xml:space="preserve">A12.    </w:t>
      </w:r>
      <w:r w:rsidR="00D04527" w:rsidRPr="000F7BCC">
        <w:t xml:space="preserve">Estimates </w:t>
      </w:r>
      <w:r w:rsidR="005D2B57" w:rsidRPr="000F7BCC">
        <w:t>of Annualized Burden Hours</w:t>
      </w:r>
    </w:p>
    <w:p w14:paraId="2F538C12" w14:textId="77777777" w:rsidR="008E1C44" w:rsidRPr="000F7BCC" w:rsidRDefault="008E1C44" w:rsidP="006A1368">
      <w:pPr>
        <w:ind w:left="720"/>
      </w:pPr>
    </w:p>
    <w:p w14:paraId="0EB3CC05" w14:textId="435C9CA8" w:rsidR="00D71F3F" w:rsidRPr="0079148A" w:rsidRDefault="008E1C44" w:rsidP="00D71F3F">
      <w:pPr>
        <w:rPr>
          <w:color w:val="000000"/>
        </w:rPr>
      </w:pPr>
      <w:r w:rsidRPr="00E10A22">
        <w:t xml:space="preserve">Estimates of </w:t>
      </w:r>
      <w:r w:rsidR="00E10A22" w:rsidRPr="00E10A22">
        <w:t xml:space="preserve">annualized </w:t>
      </w:r>
      <w:r w:rsidRPr="00E10A22">
        <w:t>response burden</w:t>
      </w:r>
      <w:r w:rsidR="006A1368" w:rsidRPr="00E10A22">
        <w:t xml:space="preserve"> and </w:t>
      </w:r>
      <w:r w:rsidR="00E10A22" w:rsidRPr="00E10A22">
        <w:t xml:space="preserve">respondent </w:t>
      </w:r>
      <w:r w:rsidR="006A1368" w:rsidRPr="00E10A22">
        <w:t>cost</w:t>
      </w:r>
      <w:r w:rsidRPr="00E10A22">
        <w:t xml:space="preserve"> are outlined in the following table.</w:t>
      </w:r>
      <w:r w:rsidR="00E10A22" w:rsidRPr="00E10A22">
        <w:t xml:space="preserve">  The </w:t>
      </w:r>
      <w:r w:rsidR="0079148A">
        <w:t xml:space="preserve">annual </w:t>
      </w:r>
      <w:r w:rsidR="00E10A22" w:rsidRPr="00E10A22">
        <w:t xml:space="preserve">burden </w:t>
      </w:r>
      <w:r w:rsidR="00FD15EF" w:rsidRPr="00E10A22">
        <w:t xml:space="preserve">estimates were developed using </w:t>
      </w:r>
      <w:r w:rsidR="00D81DEE" w:rsidRPr="00E10A22">
        <w:t>FY 2017</w:t>
      </w:r>
      <w:r w:rsidR="00AE647F">
        <w:t xml:space="preserve"> response rates for</w:t>
      </w:r>
      <w:r w:rsidR="00FD15EF" w:rsidRPr="00E10A22">
        <w:t xml:space="preserve"> </w:t>
      </w:r>
      <w:r w:rsidR="00E10A22" w:rsidRPr="00E10A22">
        <w:t xml:space="preserve">similar types of </w:t>
      </w:r>
      <w:r w:rsidR="00FD15EF" w:rsidRPr="00E10A22">
        <w:t>data collection approved under OMB Control Number 0970-0303.</w:t>
      </w:r>
      <w:r w:rsidR="006A1368" w:rsidRPr="00E10A22">
        <w:t xml:space="preserve"> </w:t>
      </w:r>
      <w:r w:rsidR="00E10A22" w:rsidRPr="00E10A22">
        <w:t xml:space="preserve">Costs to respondents were estimated applying average hourly wages listed on the Bureau of Labor Statistics </w:t>
      </w:r>
      <w:r w:rsidR="0079148A" w:rsidRPr="00E10A22">
        <w:t>website</w:t>
      </w:r>
      <w:r w:rsidR="0079148A">
        <w:t xml:space="preserve"> (e.g., the hourly rate for “social workers” is listed as </w:t>
      </w:r>
      <w:r w:rsidR="0079148A" w:rsidRPr="00F32F53">
        <w:t>$24.82/hour</w:t>
      </w:r>
      <w:r w:rsidR="0079148A">
        <w:t xml:space="preserve">) </w:t>
      </w:r>
      <w:r w:rsidR="00F32F53">
        <w:t>multiplied by two to account for any indirect costs</w:t>
      </w:r>
      <w:r w:rsidR="00E10A22" w:rsidRPr="00E10A22">
        <w:t xml:space="preserve">. </w:t>
      </w:r>
      <w:r w:rsidR="006A1368" w:rsidRPr="00E10A22">
        <w:t xml:space="preserve">The total </w:t>
      </w:r>
      <w:r w:rsidR="00AE647F">
        <w:t xml:space="preserve">estimated </w:t>
      </w:r>
      <w:r w:rsidR="00F32F53">
        <w:t xml:space="preserve">annual </w:t>
      </w:r>
      <w:r w:rsidR="006A1368" w:rsidRPr="00E10A22">
        <w:t>cost to respondents</w:t>
      </w:r>
      <w:r w:rsidR="00AE647F">
        <w:t xml:space="preserve"> </w:t>
      </w:r>
      <w:r w:rsidR="00006CD7">
        <w:t xml:space="preserve">is </w:t>
      </w:r>
      <w:r w:rsidR="00D71F3F" w:rsidRPr="0079148A">
        <w:rPr>
          <w:color w:val="000000"/>
        </w:rPr>
        <w:t>$150,214.61</w:t>
      </w:r>
    </w:p>
    <w:p w14:paraId="7B499FD7" w14:textId="77777777" w:rsidR="00F30723" w:rsidRPr="000F7BCC" w:rsidRDefault="00F30723" w:rsidP="00256B2A">
      <w:pPr>
        <w:ind w:left="720"/>
        <w:rPr>
          <w:b/>
        </w:rPr>
      </w:pPr>
    </w:p>
    <w:p w14:paraId="45C2CB81" w14:textId="665EA317" w:rsidR="008E1C44" w:rsidRPr="000F7BCC" w:rsidRDefault="00516B80" w:rsidP="00256B2A">
      <w:pPr>
        <w:ind w:left="720" w:hanging="720"/>
        <w:jc w:val="center"/>
        <w:rPr>
          <w:b/>
          <w:smallCaps/>
        </w:rPr>
      </w:pPr>
      <w:r w:rsidRPr="000F7BCC">
        <w:rPr>
          <w:b/>
          <w:smallCaps/>
        </w:rPr>
        <w:t>T</w:t>
      </w:r>
      <w:r w:rsidR="008E1C44" w:rsidRPr="000F7BCC">
        <w:rPr>
          <w:b/>
          <w:smallCaps/>
        </w:rPr>
        <w:t>able A-1</w:t>
      </w:r>
      <w:r w:rsidR="00DF4FDE" w:rsidRPr="000F7BCC">
        <w:rPr>
          <w:b/>
          <w:smallCaps/>
        </w:rPr>
        <w:t>2</w:t>
      </w:r>
      <w:r w:rsidR="008E1C44" w:rsidRPr="000F7BCC">
        <w:rPr>
          <w:b/>
          <w:smallCaps/>
        </w:rPr>
        <w:t xml:space="preserve">: </w:t>
      </w:r>
      <w:r w:rsidR="00FD7C12" w:rsidRPr="000F7BCC">
        <w:rPr>
          <w:b/>
          <w:smallCaps/>
        </w:rPr>
        <w:t>Annual</w:t>
      </w:r>
      <w:r w:rsidR="00E44401">
        <w:rPr>
          <w:b/>
          <w:smallCaps/>
        </w:rPr>
        <w:t xml:space="preserve"> Respondent</w:t>
      </w:r>
      <w:r w:rsidR="00FD7C12" w:rsidRPr="000F7BCC">
        <w:rPr>
          <w:b/>
          <w:smallCaps/>
        </w:rPr>
        <w:t xml:space="preserve"> </w:t>
      </w:r>
      <w:r w:rsidR="008E1C44" w:rsidRPr="000F7BCC">
        <w:rPr>
          <w:b/>
          <w:smallCaps/>
        </w:rPr>
        <w:t xml:space="preserve">Burden </w:t>
      </w:r>
      <w:r w:rsidR="00E44401">
        <w:rPr>
          <w:b/>
          <w:smallCaps/>
        </w:rPr>
        <w:t xml:space="preserve">and Cost </w:t>
      </w:r>
      <w:r w:rsidR="008E1C44" w:rsidRPr="000F7BCC">
        <w:rPr>
          <w:b/>
          <w:smallCaps/>
        </w:rPr>
        <w:t>Estimates</w:t>
      </w:r>
    </w:p>
    <w:tbl>
      <w:tblPr>
        <w:tblW w:w="7278" w:type="pct"/>
        <w:tblLook w:val="04A0" w:firstRow="1" w:lastRow="0" w:firstColumn="1" w:lastColumn="0" w:noHBand="0" w:noVBand="1"/>
      </w:tblPr>
      <w:tblGrid>
        <w:gridCol w:w="2704"/>
        <w:gridCol w:w="1561"/>
        <w:gridCol w:w="1464"/>
        <w:gridCol w:w="1207"/>
        <w:gridCol w:w="1082"/>
        <w:gridCol w:w="1561"/>
        <w:gridCol w:w="1455"/>
        <w:gridCol w:w="1455"/>
        <w:gridCol w:w="1450"/>
      </w:tblGrid>
      <w:tr w:rsidR="00E44401" w:rsidRPr="0079148A" w14:paraId="13FDF62F" w14:textId="1E9A0DFC" w:rsidTr="00006CD7">
        <w:trPr>
          <w:gridAfter w:val="3"/>
          <w:wAfter w:w="1564" w:type="pct"/>
          <w:trHeight w:val="47"/>
        </w:trPr>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0AB63A" w14:textId="77777777" w:rsidR="00E44401" w:rsidRPr="0079148A" w:rsidRDefault="00E44401" w:rsidP="00E44401">
            <w:pPr>
              <w:jc w:val="center"/>
              <w:rPr>
                <w:b/>
                <w:bCs/>
                <w:color w:val="000000"/>
              </w:rPr>
            </w:pPr>
            <w:r w:rsidRPr="0079148A">
              <w:rPr>
                <w:b/>
                <w:bCs/>
                <w:color w:val="000000"/>
              </w:rPr>
              <w:t>Instrument</w:t>
            </w:r>
          </w:p>
        </w:tc>
        <w:tc>
          <w:tcPr>
            <w:tcW w:w="560" w:type="pct"/>
            <w:tcBorders>
              <w:top w:val="single" w:sz="4" w:space="0" w:color="auto"/>
              <w:left w:val="nil"/>
              <w:bottom w:val="single" w:sz="4" w:space="0" w:color="auto"/>
              <w:right w:val="single" w:sz="4" w:space="0" w:color="auto"/>
            </w:tcBorders>
            <w:shd w:val="clear" w:color="auto" w:fill="auto"/>
            <w:vAlign w:val="center"/>
            <w:hideMark/>
          </w:tcPr>
          <w:p w14:paraId="05FD8672" w14:textId="77777777" w:rsidR="00E44401" w:rsidRPr="0079148A" w:rsidRDefault="00E44401" w:rsidP="00006CD7">
            <w:pPr>
              <w:jc w:val="center"/>
              <w:rPr>
                <w:b/>
                <w:bCs/>
                <w:color w:val="000000"/>
              </w:rPr>
            </w:pPr>
            <w:r w:rsidRPr="0079148A">
              <w:rPr>
                <w:b/>
                <w:bCs/>
                <w:color w:val="000000"/>
              </w:rPr>
              <w:t>Number of Respondents</w:t>
            </w:r>
          </w:p>
        </w:tc>
        <w:tc>
          <w:tcPr>
            <w:tcW w:w="525" w:type="pct"/>
            <w:tcBorders>
              <w:top w:val="single" w:sz="4" w:space="0" w:color="auto"/>
              <w:left w:val="nil"/>
              <w:bottom w:val="single" w:sz="4" w:space="0" w:color="auto"/>
              <w:right w:val="single" w:sz="4" w:space="0" w:color="auto"/>
            </w:tcBorders>
            <w:shd w:val="clear" w:color="auto" w:fill="auto"/>
            <w:vAlign w:val="center"/>
            <w:hideMark/>
          </w:tcPr>
          <w:p w14:paraId="6A1B7FCE" w14:textId="77777777" w:rsidR="00E44401" w:rsidRPr="0079148A" w:rsidRDefault="00E44401" w:rsidP="00006CD7">
            <w:pPr>
              <w:jc w:val="center"/>
              <w:rPr>
                <w:b/>
                <w:bCs/>
                <w:color w:val="000000"/>
              </w:rPr>
            </w:pPr>
            <w:r w:rsidRPr="0079148A">
              <w:rPr>
                <w:b/>
                <w:bCs/>
                <w:color w:val="000000"/>
              </w:rPr>
              <w:t>Number of Responses per Respondent</w:t>
            </w:r>
          </w:p>
        </w:tc>
        <w:tc>
          <w:tcPr>
            <w:tcW w:w="433" w:type="pct"/>
            <w:tcBorders>
              <w:top w:val="single" w:sz="4" w:space="0" w:color="auto"/>
              <w:left w:val="nil"/>
              <w:bottom w:val="single" w:sz="4" w:space="0" w:color="auto"/>
              <w:right w:val="single" w:sz="4" w:space="0" w:color="auto"/>
            </w:tcBorders>
            <w:shd w:val="clear" w:color="auto" w:fill="auto"/>
            <w:vAlign w:val="center"/>
            <w:hideMark/>
          </w:tcPr>
          <w:p w14:paraId="3C02EB1C" w14:textId="77777777" w:rsidR="00E44401" w:rsidRPr="0079148A" w:rsidRDefault="00E44401" w:rsidP="00006CD7">
            <w:pPr>
              <w:jc w:val="center"/>
              <w:rPr>
                <w:b/>
                <w:bCs/>
                <w:color w:val="000000"/>
              </w:rPr>
            </w:pPr>
            <w:r w:rsidRPr="0079148A">
              <w:rPr>
                <w:b/>
                <w:bCs/>
                <w:color w:val="000000"/>
              </w:rPr>
              <w:t>Average Burden Hours per Response</w:t>
            </w:r>
          </w:p>
        </w:tc>
        <w:tc>
          <w:tcPr>
            <w:tcW w:w="388" w:type="pct"/>
            <w:tcBorders>
              <w:top w:val="single" w:sz="4" w:space="0" w:color="auto"/>
              <w:left w:val="nil"/>
              <w:bottom w:val="single" w:sz="4" w:space="0" w:color="auto"/>
              <w:right w:val="single" w:sz="4" w:space="0" w:color="auto"/>
            </w:tcBorders>
            <w:shd w:val="clear" w:color="auto" w:fill="auto"/>
            <w:vAlign w:val="center"/>
            <w:hideMark/>
          </w:tcPr>
          <w:p w14:paraId="570272E1" w14:textId="77777777" w:rsidR="00E44401" w:rsidRPr="0079148A" w:rsidRDefault="00E44401" w:rsidP="00006CD7">
            <w:pPr>
              <w:jc w:val="center"/>
              <w:rPr>
                <w:b/>
                <w:bCs/>
                <w:color w:val="000000"/>
              </w:rPr>
            </w:pPr>
            <w:r w:rsidRPr="0079148A">
              <w:rPr>
                <w:b/>
                <w:bCs/>
                <w:color w:val="000000"/>
              </w:rPr>
              <w:t>Total Burden Hours</w:t>
            </w:r>
          </w:p>
        </w:tc>
        <w:tc>
          <w:tcPr>
            <w:tcW w:w="560" w:type="pct"/>
            <w:tcBorders>
              <w:top w:val="single" w:sz="4" w:space="0" w:color="auto"/>
              <w:left w:val="nil"/>
              <w:bottom w:val="single" w:sz="4" w:space="0" w:color="auto"/>
              <w:right w:val="single" w:sz="4" w:space="0" w:color="auto"/>
            </w:tcBorders>
            <w:vAlign w:val="center"/>
          </w:tcPr>
          <w:p w14:paraId="17173C77" w14:textId="086594E9" w:rsidR="00E44401" w:rsidRPr="0079148A" w:rsidRDefault="00E44401" w:rsidP="00006CD7">
            <w:pPr>
              <w:jc w:val="center"/>
              <w:rPr>
                <w:b/>
                <w:bCs/>
                <w:color w:val="000000"/>
              </w:rPr>
            </w:pPr>
            <w:r w:rsidRPr="0079148A">
              <w:rPr>
                <w:b/>
                <w:bCs/>
                <w:color w:val="000000"/>
              </w:rPr>
              <w:t>Total Cost to Respondents</w:t>
            </w:r>
          </w:p>
        </w:tc>
      </w:tr>
      <w:tr w:rsidR="0079148A" w:rsidRPr="0079148A" w14:paraId="0216CE95" w14:textId="71775261" w:rsidTr="00006CD7">
        <w:trPr>
          <w:gridAfter w:val="3"/>
          <w:wAfter w:w="1565" w:type="pct"/>
          <w:trHeight w:val="611"/>
        </w:trPr>
        <w:tc>
          <w:tcPr>
            <w:tcW w:w="970" w:type="pct"/>
            <w:tcBorders>
              <w:top w:val="nil"/>
              <w:left w:val="single" w:sz="4" w:space="0" w:color="auto"/>
              <w:bottom w:val="single" w:sz="4" w:space="0" w:color="auto"/>
              <w:right w:val="single" w:sz="4" w:space="0" w:color="auto"/>
            </w:tcBorders>
            <w:shd w:val="clear" w:color="auto" w:fill="auto"/>
            <w:vAlign w:val="center"/>
            <w:hideMark/>
          </w:tcPr>
          <w:p w14:paraId="10DA37C1" w14:textId="77777777" w:rsidR="0079148A" w:rsidRPr="0079148A" w:rsidRDefault="0079148A" w:rsidP="0079148A">
            <w:pPr>
              <w:rPr>
                <w:color w:val="000000"/>
              </w:rPr>
            </w:pPr>
            <w:r w:rsidRPr="0079148A">
              <w:rPr>
                <w:color w:val="000000"/>
              </w:rPr>
              <w:t>Child Welfare Information Gateway’s Targeted Survey</w:t>
            </w:r>
          </w:p>
        </w:tc>
        <w:tc>
          <w:tcPr>
            <w:tcW w:w="560" w:type="pct"/>
            <w:tcBorders>
              <w:top w:val="nil"/>
              <w:left w:val="nil"/>
              <w:bottom w:val="single" w:sz="4" w:space="0" w:color="auto"/>
              <w:right w:val="single" w:sz="4" w:space="0" w:color="auto"/>
            </w:tcBorders>
            <w:shd w:val="clear" w:color="auto" w:fill="auto"/>
            <w:vAlign w:val="center"/>
            <w:hideMark/>
          </w:tcPr>
          <w:p w14:paraId="1E998FF4" w14:textId="7DE2E59B" w:rsidR="0079148A" w:rsidRPr="0079148A" w:rsidRDefault="0079148A" w:rsidP="00006CD7">
            <w:pPr>
              <w:jc w:val="center"/>
              <w:rPr>
                <w:color w:val="000000"/>
              </w:rPr>
            </w:pPr>
            <w:r w:rsidRPr="0079148A">
              <w:rPr>
                <w:color w:val="000000"/>
              </w:rPr>
              <w:t>2,660</w:t>
            </w:r>
          </w:p>
        </w:tc>
        <w:tc>
          <w:tcPr>
            <w:tcW w:w="525" w:type="pct"/>
            <w:tcBorders>
              <w:top w:val="nil"/>
              <w:left w:val="nil"/>
              <w:bottom w:val="single" w:sz="4" w:space="0" w:color="auto"/>
              <w:right w:val="single" w:sz="4" w:space="0" w:color="auto"/>
            </w:tcBorders>
            <w:shd w:val="clear" w:color="auto" w:fill="auto"/>
            <w:vAlign w:val="center"/>
            <w:hideMark/>
          </w:tcPr>
          <w:p w14:paraId="043436E5" w14:textId="048F54A9" w:rsidR="0079148A" w:rsidRPr="0079148A" w:rsidRDefault="0079148A" w:rsidP="00006CD7">
            <w:pPr>
              <w:jc w:val="center"/>
              <w:rPr>
                <w:color w:val="000000"/>
              </w:rPr>
            </w:pPr>
            <w:r w:rsidRPr="0079148A">
              <w:rPr>
                <w:color w:val="000000"/>
              </w:rPr>
              <w:t>1</w:t>
            </w:r>
          </w:p>
        </w:tc>
        <w:tc>
          <w:tcPr>
            <w:tcW w:w="432" w:type="pct"/>
            <w:tcBorders>
              <w:top w:val="nil"/>
              <w:left w:val="nil"/>
              <w:bottom w:val="single" w:sz="4" w:space="0" w:color="auto"/>
              <w:right w:val="single" w:sz="4" w:space="0" w:color="auto"/>
            </w:tcBorders>
            <w:shd w:val="clear" w:color="auto" w:fill="auto"/>
            <w:vAlign w:val="center"/>
            <w:hideMark/>
          </w:tcPr>
          <w:p w14:paraId="622AABF5" w14:textId="09AF99DC" w:rsidR="0079148A" w:rsidRPr="0079148A" w:rsidRDefault="0079148A" w:rsidP="00006CD7">
            <w:pPr>
              <w:jc w:val="center"/>
              <w:rPr>
                <w:color w:val="000000"/>
              </w:rPr>
            </w:pPr>
            <w:r w:rsidRPr="0079148A">
              <w:rPr>
                <w:color w:val="000000"/>
              </w:rPr>
              <w:t>0.084</w:t>
            </w:r>
          </w:p>
        </w:tc>
        <w:tc>
          <w:tcPr>
            <w:tcW w:w="388" w:type="pct"/>
            <w:tcBorders>
              <w:top w:val="nil"/>
              <w:left w:val="nil"/>
              <w:bottom w:val="single" w:sz="4" w:space="0" w:color="auto"/>
              <w:right w:val="single" w:sz="4" w:space="0" w:color="auto"/>
            </w:tcBorders>
            <w:shd w:val="clear" w:color="auto" w:fill="auto"/>
            <w:vAlign w:val="center"/>
            <w:hideMark/>
          </w:tcPr>
          <w:p w14:paraId="1A13BBC2" w14:textId="30AE44D2" w:rsidR="0079148A" w:rsidRPr="0079148A" w:rsidRDefault="0079148A" w:rsidP="00006CD7">
            <w:pPr>
              <w:jc w:val="center"/>
              <w:rPr>
                <w:color w:val="000000"/>
              </w:rPr>
            </w:pPr>
            <w:r w:rsidRPr="0079148A">
              <w:rPr>
                <w:color w:val="000000"/>
              </w:rPr>
              <w:t>223.44</w:t>
            </w:r>
          </w:p>
        </w:tc>
        <w:tc>
          <w:tcPr>
            <w:tcW w:w="560" w:type="pct"/>
            <w:tcBorders>
              <w:top w:val="nil"/>
              <w:left w:val="nil"/>
              <w:bottom w:val="single" w:sz="4" w:space="0" w:color="auto"/>
              <w:right w:val="single" w:sz="4" w:space="0" w:color="auto"/>
            </w:tcBorders>
            <w:vAlign w:val="center"/>
          </w:tcPr>
          <w:p w14:paraId="09A05970" w14:textId="4200E9C5" w:rsidR="0079148A" w:rsidRPr="0079148A" w:rsidRDefault="0079148A" w:rsidP="00006CD7">
            <w:pPr>
              <w:jc w:val="center"/>
              <w:rPr>
                <w:color w:val="000000"/>
              </w:rPr>
            </w:pPr>
            <w:r w:rsidRPr="00FF2135">
              <w:rPr>
                <w:color w:val="000000"/>
              </w:rPr>
              <w:t>$11,091.56</w:t>
            </w:r>
          </w:p>
        </w:tc>
      </w:tr>
      <w:tr w:rsidR="0079148A" w:rsidRPr="0079148A" w14:paraId="2811D726" w14:textId="6793DD73" w:rsidTr="00006CD7">
        <w:trPr>
          <w:gridAfter w:val="3"/>
          <w:wAfter w:w="1564" w:type="pct"/>
          <w:trHeight w:val="611"/>
        </w:trPr>
        <w:tc>
          <w:tcPr>
            <w:tcW w:w="970" w:type="pct"/>
            <w:tcBorders>
              <w:top w:val="nil"/>
              <w:left w:val="single" w:sz="4" w:space="0" w:color="auto"/>
              <w:bottom w:val="single" w:sz="4" w:space="0" w:color="auto"/>
              <w:right w:val="single" w:sz="4" w:space="0" w:color="auto"/>
            </w:tcBorders>
            <w:shd w:val="clear" w:color="auto" w:fill="auto"/>
            <w:vAlign w:val="center"/>
            <w:hideMark/>
          </w:tcPr>
          <w:p w14:paraId="3FFFDA15" w14:textId="77777777" w:rsidR="0079148A" w:rsidRPr="0079148A" w:rsidRDefault="0079148A" w:rsidP="0079148A">
            <w:pPr>
              <w:rPr>
                <w:color w:val="000000"/>
              </w:rPr>
            </w:pPr>
            <w:r w:rsidRPr="0079148A">
              <w:rPr>
                <w:color w:val="000000"/>
              </w:rPr>
              <w:t xml:space="preserve">Child Welfare Information Gateway’s Event Survey </w:t>
            </w:r>
          </w:p>
        </w:tc>
        <w:tc>
          <w:tcPr>
            <w:tcW w:w="560" w:type="pct"/>
            <w:tcBorders>
              <w:top w:val="nil"/>
              <w:left w:val="nil"/>
              <w:bottom w:val="single" w:sz="4" w:space="0" w:color="auto"/>
              <w:right w:val="single" w:sz="4" w:space="0" w:color="auto"/>
            </w:tcBorders>
            <w:shd w:val="clear" w:color="auto" w:fill="auto"/>
            <w:vAlign w:val="center"/>
            <w:hideMark/>
          </w:tcPr>
          <w:p w14:paraId="555E3B0F" w14:textId="2892F319" w:rsidR="0079148A" w:rsidRPr="0079148A" w:rsidRDefault="0079148A" w:rsidP="00006CD7">
            <w:pPr>
              <w:jc w:val="center"/>
              <w:rPr>
                <w:color w:val="000000"/>
              </w:rPr>
            </w:pPr>
            <w:r w:rsidRPr="0079148A">
              <w:rPr>
                <w:color w:val="000000"/>
              </w:rPr>
              <w:t>900</w:t>
            </w:r>
          </w:p>
        </w:tc>
        <w:tc>
          <w:tcPr>
            <w:tcW w:w="525" w:type="pct"/>
            <w:tcBorders>
              <w:top w:val="nil"/>
              <w:left w:val="nil"/>
              <w:bottom w:val="single" w:sz="4" w:space="0" w:color="auto"/>
              <w:right w:val="single" w:sz="4" w:space="0" w:color="auto"/>
            </w:tcBorders>
            <w:shd w:val="clear" w:color="auto" w:fill="auto"/>
            <w:vAlign w:val="center"/>
            <w:hideMark/>
          </w:tcPr>
          <w:p w14:paraId="1B0CA0B8" w14:textId="2884D283" w:rsidR="0079148A" w:rsidRPr="0079148A" w:rsidRDefault="0079148A" w:rsidP="00006CD7">
            <w:pPr>
              <w:jc w:val="center"/>
              <w:rPr>
                <w:color w:val="000000"/>
              </w:rPr>
            </w:pPr>
            <w:r w:rsidRPr="0079148A">
              <w:rPr>
                <w:color w:val="000000"/>
              </w:rPr>
              <w:t>1</w:t>
            </w:r>
          </w:p>
        </w:tc>
        <w:tc>
          <w:tcPr>
            <w:tcW w:w="433" w:type="pct"/>
            <w:tcBorders>
              <w:top w:val="nil"/>
              <w:left w:val="nil"/>
              <w:bottom w:val="single" w:sz="4" w:space="0" w:color="auto"/>
              <w:right w:val="single" w:sz="4" w:space="0" w:color="auto"/>
            </w:tcBorders>
            <w:shd w:val="clear" w:color="auto" w:fill="auto"/>
            <w:vAlign w:val="center"/>
            <w:hideMark/>
          </w:tcPr>
          <w:p w14:paraId="4E7E6665" w14:textId="0A8CA98F" w:rsidR="0079148A" w:rsidRPr="0079148A" w:rsidRDefault="0079148A" w:rsidP="00006CD7">
            <w:pPr>
              <w:jc w:val="center"/>
              <w:rPr>
                <w:color w:val="000000"/>
              </w:rPr>
            </w:pPr>
            <w:r w:rsidRPr="0079148A">
              <w:rPr>
                <w:color w:val="000000"/>
              </w:rPr>
              <w:t>0.05</w:t>
            </w:r>
          </w:p>
        </w:tc>
        <w:tc>
          <w:tcPr>
            <w:tcW w:w="388" w:type="pct"/>
            <w:tcBorders>
              <w:top w:val="nil"/>
              <w:left w:val="nil"/>
              <w:bottom w:val="single" w:sz="4" w:space="0" w:color="auto"/>
              <w:right w:val="single" w:sz="4" w:space="0" w:color="auto"/>
            </w:tcBorders>
            <w:shd w:val="clear" w:color="auto" w:fill="auto"/>
            <w:vAlign w:val="center"/>
            <w:hideMark/>
          </w:tcPr>
          <w:p w14:paraId="622B0954" w14:textId="40DDE6EA" w:rsidR="0079148A" w:rsidRPr="0079148A" w:rsidRDefault="0079148A" w:rsidP="00006CD7">
            <w:pPr>
              <w:jc w:val="center"/>
              <w:rPr>
                <w:color w:val="000000"/>
              </w:rPr>
            </w:pPr>
            <w:r w:rsidRPr="0079148A">
              <w:rPr>
                <w:color w:val="000000"/>
              </w:rPr>
              <w:t>45</w:t>
            </w:r>
          </w:p>
        </w:tc>
        <w:tc>
          <w:tcPr>
            <w:tcW w:w="560" w:type="pct"/>
            <w:tcBorders>
              <w:top w:val="nil"/>
              <w:left w:val="nil"/>
              <w:bottom w:val="single" w:sz="4" w:space="0" w:color="auto"/>
              <w:right w:val="single" w:sz="4" w:space="0" w:color="auto"/>
            </w:tcBorders>
            <w:vAlign w:val="center"/>
          </w:tcPr>
          <w:p w14:paraId="2EA374B9" w14:textId="174E92DD" w:rsidR="0079148A" w:rsidRPr="0079148A" w:rsidRDefault="0079148A" w:rsidP="00006CD7">
            <w:pPr>
              <w:jc w:val="center"/>
              <w:rPr>
                <w:color w:val="000000"/>
              </w:rPr>
            </w:pPr>
            <w:r w:rsidRPr="00FF2135">
              <w:rPr>
                <w:color w:val="000000"/>
              </w:rPr>
              <w:t>$2,233.80</w:t>
            </w:r>
          </w:p>
        </w:tc>
      </w:tr>
      <w:tr w:rsidR="0079148A" w:rsidRPr="0079148A" w14:paraId="0ABD3F4B" w14:textId="4FC19EEB" w:rsidTr="00006CD7">
        <w:trPr>
          <w:gridAfter w:val="3"/>
          <w:wAfter w:w="1564" w:type="pct"/>
          <w:trHeight w:val="201"/>
        </w:trPr>
        <w:tc>
          <w:tcPr>
            <w:tcW w:w="970" w:type="pct"/>
            <w:tcBorders>
              <w:top w:val="nil"/>
              <w:left w:val="single" w:sz="4" w:space="0" w:color="auto"/>
              <w:bottom w:val="single" w:sz="4" w:space="0" w:color="auto"/>
              <w:right w:val="single" w:sz="4" w:space="0" w:color="auto"/>
            </w:tcBorders>
            <w:shd w:val="clear" w:color="auto" w:fill="auto"/>
            <w:vAlign w:val="center"/>
            <w:hideMark/>
          </w:tcPr>
          <w:p w14:paraId="4F779B67" w14:textId="77777777" w:rsidR="0079148A" w:rsidRPr="0079148A" w:rsidRDefault="0079148A" w:rsidP="0079148A">
            <w:pPr>
              <w:rPr>
                <w:color w:val="000000"/>
              </w:rPr>
            </w:pPr>
            <w:r w:rsidRPr="0079148A">
              <w:rPr>
                <w:color w:val="000000"/>
              </w:rPr>
              <w:t>Child Welfare Information Gateway’s Focus Group Guide</w:t>
            </w:r>
          </w:p>
        </w:tc>
        <w:tc>
          <w:tcPr>
            <w:tcW w:w="560" w:type="pct"/>
            <w:tcBorders>
              <w:top w:val="nil"/>
              <w:left w:val="nil"/>
              <w:bottom w:val="single" w:sz="4" w:space="0" w:color="auto"/>
              <w:right w:val="single" w:sz="4" w:space="0" w:color="auto"/>
            </w:tcBorders>
            <w:shd w:val="clear" w:color="auto" w:fill="auto"/>
            <w:vAlign w:val="center"/>
            <w:hideMark/>
          </w:tcPr>
          <w:p w14:paraId="3A91AD03" w14:textId="77777777" w:rsidR="0079148A" w:rsidRPr="0079148A" w:rsidRDefault="0079148A" w:rsidP="00006CD7">
            <w:pPr>
              <w:jc w:val="center"/>
              <w:rPr>
                <w:color w:val="000000"/>
              </w:rPr>
            </w:pPr>
            <w:r w:rsidRPr="0079148A">
              <w:rPr>
                <w:color w:val="000000"/>
              </w:rPr>
              <w:t>50</w:t>
            </w:r>
          </w:p>
        </w:tc>
        <w:tc>
          <w:tcPr>
            <w:tcW w:w="525" w:type="pct"/>
            <w:tcBorders>
              <w:top w:val="nil"/>
              <w:left w:val="nil"/>
              <w:bottom w:val="single" w:sz="4" w:space="0" w:color="auto"/>
              <w:right w:val="single" w:sz="4" w:space="0" w:color="auto"/>
            </w:tcBorders>
            <w:shd w:val="clear" w:color="auto" w:fill="auto"/>
            <w:vAlign w:val="center"/>
            <w:hideMark/>
          </w:tcPr>
          <w:p w14:paraId="01A729D4" w14:textId="77777777" w:rsidR="0079148A" w:rsidRPr="0079148A" w:rsidRDefault="0079148A" w:rsidP="00006CD7">
            <w:pPr>
              <w:jc w:val="center"/>
              <w:rPr>
                <w:color w:val="000000"/>
              </w:rPr>
            </w:pPr>
            <w:r w:rsidRPr="0079148A">
              <w:rPr>
                <w:color w:val="000000"/>
              </w:rPr>
              <w:t>1</w:t>
            </w:r>
          </w:p>
        </w:tc>
        <w:tc>
          <w:tcPr>
            <w:tcW w:w="433" w:type="pct"/>
            <w:tcBorders>
              <w:top w:val="nil"/>
              <w:left w:val="nil"/>
              <w:bottom w:val="single" w:sz="4" w:space="0" w:color="auto"/>
              <w:right w:val="single" w:sz="4" w:space="0" w:color="auto"/>
            </w:tcBorders>
            <w:shd w:val="clear" w:color="auto" w:fill="auto"/>
            <w:vAlign w:val="center"/>
            <w:hideMark/>
          </w:tcPr>
          <w:p w14:paraId="04FC6669" w14:textId="77777777" w:rsidR="0079148A" w:rsidRPr="0079148A" w:rsidRDefault="0079148A" w:rsidP="00006CD7">
            <w:pPr>
              <w:jc w:val="center"/>
              <w:rPr>
                <w:color w:val="000000"/>
              </w:rPr>
            </w:pPr>
            <w:r w:rsidRPr="0079148A">
              <w:rPr>
                <w:color w:val="000000"/>
              </w:rPr>
              <w:t>1</w:t>
            </w:r>
          </w:p>
        </w:tc>
        <w:tc>
          <w:tcPr>
            <w:tcW w:w="388" w:type="pct"/>
            <w:tcBorders>
              <w:top w:val="nil"/>
              <w:left w:val="nil"/>
              <w:bottom w:val="single" w:sz="4" w:space="0" w:color="auto"/>
              <w:right w:val="single" w:sz="4" w:space="0" w:color="auto"/>
            </w:tcBorders>
            <w:shd w:val="clear" w:color="auto" w:fill="auto"/>
            <w:vAlign w:val="center"/>
            <w:hideMark/>
          </w:tcPr>
          <w:p w14:paraId="61F18D0E" w14:textId="77777777" w:rsidR="0079148A" w:rsidRPr="0079148A" w:rsidRDefault="0079148A" w:rsidP="00006CD7">
            <w:pPr>
              <w:jc w:val="center"/>
              <w:rPr>
                <w:color w:val="000000"/>
              </w:rPr>
            </w:pPr>
            <w:r w:rsidRPr="0079148A">
              <w:rPr>
                <w:color w:val="000000"/>
              </w:rPr>
              <w:t>50</w:t>
            </w:r>
          </w:p>
        </w:tc>
        <w:tc>
          <w:tcPr>
            <w:tcW w:w="560" w:type="pct"/>
            <w:tcBorders>
              <w:top w:val="nil"/>
              <w:left w:val="nil"/>
              <w:bottom w:val="single" w:sz="4" w:space="0" w:color="auto"/>
              <w:right w:val="single" w:sz="4" w:space="0" w:color="auto"/>
            </w:tcBorders>
            <w:vAlign w:val="center"/>
          </w:tcPr>
          <w:p w14:paraId="51FA82AC" w14:textId="06CADCEF" w:rsidR="0079148A" w:rsidRPr="0079148A" w:rsidRDefault="0079148A" w:rsidP="00006CD7">
            <w:pPr>
              <w:jc w:val="center"/>
              <w:rPr>
                <w:color w:val="000000"/>
              </w:rPr>
            </w:pPr>
            <w:r w:rsidRPr="00FF2135">
              <w:rPr>
                <w:color w:val="000000"/>
              </w:rPr>
              <w:t>$2,482.00</w:t>
            </w:r>
          </w:p>
        </w:tc>
      </w:tr>
      <w:tr w:rsidR="0079148A" w:rsidRPr="0079148A" w14:paraId="618652F5" w14:textId="1273F081" w:rsidTr="00006CD7">
        <w:trPr>
          <w:gridAfter w:val="3"/>
          <w:wAfter w:w="1564" w:type="pct"/>
          <w:trHeight w:val="916"/>
        </w:trPr>
        <w:tc>
          <w:tcPr>
            <w:tcW w:w="970" w:type="pct"/>
            <w:tcBorders>
              <w:top w:val="nil"/>
              <w:left w:val="single" w:sz="4" w:space="0" w:color="auto"/>
              <w:bottom w:val="single" w:sz="4" w:space="0" w:color="auto"/>
              <w:right w:val="single" w:sz="4" w:space="0" w:color="auto"/>
            </w:tcBorders>
            <w:shd w:val="clear" w:color="auto" w:fill="auto"/>
            <w:vAlign w:val="center"/>
            <w:hideMark/>
          </w:tcPr>
          <w:p w14:paraId="1931D55F" w14:textId="77777777" w:rsidR="0079148A" w:rsidRPr="0079148A" w:rsidRDefault="0079148A" w:rsidP="0079148A">
            <w:pPr>
              <w:rPr>
                <w:color w:val="000000"/>
              </w:rPr>
            </w:pPr>
            <w:r w:rsidRPr="0079148A">
              <w:rPr>
                <w:color w:val="000000"/>
              </w:rPr>
              <w:t>Child Welfare Information Gateway’s General Customer Survey</w:t>
            </w:r>
            <w:r w:rsidRPr="0079148A">
              <w:rPr>
                <w:i/>
                <w:iCs/>
                <w:color w:val="000000"/>
              </w:rPr>
              <w:t>: Questions for Professionals</w:t>
            </w:r>
            <w:r w:rsidRPr="0079148A">
              <w:rPr>
                <w:color w:val="000000"/>
              </w:rPr>
              <w:t xml:space="preserve"> </w:t>
            </w:r>
          </w:p>
        </w:tc>
        <w:tc>
          <w:tcPr>
            <w:tcW w:w="560" w:type="pct"/>
            <w:tcBorders>
              <w:top w:val="nil"/>
              <w:left w:val="nil"/>
              <w:bottom w:val="single" w:sz="4" w:space="0" w:color="auto"/>
              <w:right w:val="single" w:sz="4" w:space="0" w:color="auto"/>
            </w:tcBorders>
            <w:shd w:val="clear" w:color="auto" w:fill="auto"/>
            <w:vAlign w:val="center"/>
            <w:hideMark/>
          </w:tcPr>
          <w:p w14:paraId="27D36F09" w14:textId="77777777" w:rsidR="0079148A" w:rsidRPr="0079148A" w:rsidRDefault="0079148A" w:rsidP="00006CD7">
            <w:pPr>
              <w:jc w:val="center"/>
              <w:rPr>
                <w:color w:val="000000"/>
              </w:rPr>
            </w:pPr>
            <w:r w:rsidRPr="0079148A">
              <w:rPr>
                <w:color w:val="000000"/>
              </w:rPr>
              <w:t>960</w:t>
            </w:r>
          </w:p>
        </w:tc>
        <w:tc>
          <w:tcPr>
            <w:tcW w:w="525" w:type="pct"/>
            <w:tcBorders>
              <w:top w:val="nil"/>
              <w:left w:val="nil"/>
              <w:bottom w:val="single" w:sz="4" w:space="0" w:color="auto"/>
              <w:right w:val="single" w:sz="4" w:space="0" w:color="auto"/>
            </w:tcBorders>
            <w:shd w:val="clear" w:color="auto" w:fill="auto"/>
            <w:vAlign w:val="center"/>
            <w:hideMark/>
          </w:tcPr>
          <w:p w14:paraId="755777B8" w14:textId="77777777" w:rsidR="0079148A" w:rsidRPr="0079148A" w:rsidRDefault="0079148A" w:rsidP="00006CD7">
            <w:pPr>
              <w:jc w:val="center"/>
              <w:rPr>
                <w:color w:val="000000"/>
              </w:rPr>
            </w:pPr>
            <w:r w:rsidRPr="0079148A">
              <w:rPr>
                <w:color w:val="000000"/>
              </w:rPr>
              <w:t>1</w:t>
            </w:r>
          </w:p>
        </w:tc>
        <w:tc>
          <w:tcPr>
            <w:tcW w:w="433" w:type="pct"/>
            <w:tcBorders>
              <w:top w:val="nil"/>
              <w:left w:val="nil"/>
              <w:bottom w:val="single" w:sz="4" w:space="0" w:color="auto"/>
              <w:right w:val="single" w:sz="4" w:space="0" w:color="auto"/>
            </w:tcBorders>
            <w:shd w:val="clear" w:color="auto" w:fill="auto"/>
            <w:vAlign w:val="center"/>
            <w:hideMark/>
          </w:tcPr>
          <w:p w14:paraId="3798CAAD" w14:textId="77777777" w:rsidR="0079148A" w:rsidRPr="0079148A" w:rsidRDefault="0079148A" w:rsidP="00006CD7">
            <w:pPr>
              <w:jc w:val="center"/>
              <w:rPr>
                <w:color w:val="000000"/>
              </w:rPr>
            </w:pPr>
            <w:r w:rsidRPr="0079148A">
              <w:rPr>
                <w:color w:val="000000"/>
              </w:rPr>
              <w:t>0.084</w:t>
            </w:r>
          </w:p>
        </w:tc>
        <w:tc>
          <w:tcPr>
            <w:tcW w:w="388" w:type="pct"/>
            <w:tcBorders>
              <w:top w:val="nil"/>
              <w:left w:val="nil"/>
              <w:bottom w:val="single" w:sz="4" w:space="0" w:color="auto"/>
              <w:right w:val="single" w:sz="4" w:space="0" w:color="auto"/>
            </w:tcBorders>
            <w:shd w:val="clear" w:color="auto" w:fill="auto"/>
            <w:vAlign w:val="center"/>
            <w:hideMark/>
          </w:tcPr>
          <w:p w14:paraId="7BA419FF" w14:textId="77777777" w:rsidR="0079148A" w:rsidRPr="0079148A" w:rsidRDefault="0079148A" w:rsidP="00006CD7">
            <w:pPr>
              <w:jc w:val="center"/>
              <w:rPr>
                <w:color w:val="000000"/>
              </w:rPr>
            </w:pPr>
            <w:r w:rsidRPr="0079148A">
              <w:rPr>
                <w:color w:val="000000"/>
              </w:rPr>
              <w:t>80.64</w:t>
            </w:r>
          </w:p>
        </w:tc>
        <w:tc>
          <w:tcPr>
            <w:tcW w:w="560" w:type="pct"/>
            <w:tcBorders>
              <w:top w:val="nil"/>
              <w:left w:val="nil"/>
              <w:bottom w:val="single" w:sz="4" w:space="0" w:color="auto"/>
              <w:right w:val="single" w:sz="4" w:space="0" w:color="auto"/>
            </w:tcBorders>
            <w:vAlign w:val="center"/>
          </w:tcPr>
          <w:p w14:paraId="04DE4D8C" w14:textId="6E701B38" w:rsidR="0079148A" w:rsidRPr="0079148A" w:rsidRDefault="0079148A" w:rsidP="00006CD7">
            <w:pPr>
              <w:jc w:val="center"/>
              <w:rPr>
                <w:color w:val="000000"/>
              </w:rPr>
            </w:pPr>
            <w:r w:rsidRPr="00FF2135">
              <w:rPr>
                <w:color w:val="000000"/>
              </w:rPr>
              <w:t>$4,002.97</w:t>
            </w:r>
          </w:p>
        </w:tc>
      </w:tr>
      <w:tr w:rsidR="0079148A" w:rsidRPr="0079148A" w14:paraId="4E5A9522" w14:textId="5F51AEAD" w:rsidTr="00006CD7">
        <w:trPr>
          <w:gridAfter w:val="3"/>
          <w:wAfter w:w="1564" w:type="pct"/>
          <w:trHeight w:val="916"/>
        </w:trPr>
        <w:tc>
          <w:tcPr>
            <w:tcW w:w="970" w:type="pct"/>
            <w:tcBorders>
              <w:top w:val="nil"/>
              <w:left w:val="single" w:sz="4" w:space="0" w:color="auto"/>
              <w:bottom w:val="single" w:sz="4" w:space="0" w:color="auto"/>
              <w:right w:val="single" w:sz="4" w:space="0" w:color="auto"/>
            </w:tcBorders>
            <w:shd w:val="clear" w:color="auto" w:fill="auto"/>
            <w:vAlign w:val="center"/>
            <w:hideMark/>
          </w:tcPr>
          <w:p w14:paraId="79295CA3" w14:textId="77777777" w:rsidR="0079148A" w:rsidRPr="0079148A" w:rsidRDefault="0079148A" w:rsidP="0079148A">
            <w:pPr>
              <w:rPr>
                <w:color w:val="000000"/>
              </w:rPr>
            </w:pPr>
            <w:r w:rsidRPr="0079148A">
              <w:rPr>
                <w:color w:val="000000"/>
              </w:rPr>
              <w:t xml:space="preserve">Child Welfare Information Gateway’s General Customer Survey: </w:t>
            </w:r>
            <w:r w:rsidRPr="0079148A">
              <w:rPr>
                <w:i/>
                <w:iCs/>
                <w:color w:val="000000"/>
              </w:rPr>
              <w:t xml:space="preserve">Questions for Students </w:t>
            </w:r>
          </w:p>
        </w:tc>
        <w:tc>
          <w:tcPr>
            <w:tcW w:w="560" w:type="pct"/>
            <w:tcBorders>
              <w:top w:val="nil"/>
              <w:left w:val="nil"/>
              <w:bottom w:val="single" w:sz="4" w:space="0" w:color="auto"/>
              <w:right w:val="single" w:sz="4" w:space="0" w:color="auto"/>
            </w:tcBorders>
            <w:shd w:val="clear" w:color="auto" w:fill="auto"/>
            <w:vAlign w:val="center"/>
            <w:hideMark/>
          </w:tcPr>
          <w:p w14:paraId="42D3DF09" w14:textId="77777777" w:rsidR="0079148A" w:rsidRPr="0079148A" w:rsidRDefault="0079148A" w:rsidP="00006CD7">
            <w:pPr>
              <w:jc w:val="center"/>
              <w:rPr>
                <w:color w:val="000000"/>
              </w:rPr>
            </w:pPr>
            <w:r w:rsidRPr="0079148A">
              <w:rPr>
                <w:color w:val="000000"/>
              </w:rPr>
              <w:t>480</w:t>
            </w:r>
          </w:p>
        </w:tc>
        <w:tc>
          <w:tcPr>
            <w:tcW w:w="525" w:type="pct"/>
            <w:tcBorders>
              <w:top w:val="nil"/>
              <w:left w:val="nil"/>
              <w:bottom w:val="single" w:sz="4" w:space="0" w:color="auto"/>
              <w:right w:val="single" w:sz="4" w:space="0" w:color="auto"/>
            </w:tcBorders>
            <w:shd w:val="clear" w:color="auto" w:fill="auto"/>
            <w:vAlign w:val="center"/>
            <w:hideMark/>
          </w:tcPr>
          <w:p w14:paraId="552045FE" w14:textId="77777777" w:rsidR="0079148A" w:rsidRPr="0079148A" w:rsidRDefault="0079148A" w:rsidP="00006CD7">
            <w:pPr>
              <w:jc w:val="center"/>
              <w:rPr>
                <w:color w:val="000000"/>
              </w:rPr>
            </w:pPr>
            <w:r w:rsidRPr="0079148A">
              <w:rPr>
                <w:color w:val="000000"/>
              </w:rPr>
              <w:t>1</w:t>
            </w:r>
          </w:p>
        </w:tc>
        <w:tc>
          <w:tcPr>
            <w:tcW w:w="433" w:type="pct"/>
            <w:tcBorders>
              <w:top w:val="nil"/>
              <w:left w:val="nil"/>
              <w:bottom w:val="single" w:sz="4" w:space="0" w:color="auto"/>
              <w:right w:val="single" w:sz="4" w:space="0" w:color="auto"/>
            </w:tcBorders>
            <w:shd w:val="clear" w:color="auto" w:fill="auto"/>
            <w:vAlign w:val="center"/>
            <w:hideMark/>
          </w:tcPr>
          <w:p w14:paraId="522A066D" w14:textId="77777777" w:rsidR="0079148A" w:rsidRPr="0079148A" w:rsidRDefault="0079148A" w:rsidP="00006CD7">
            <w:pPr>
              <w:jc w:val="center"/>
              <w:rPr>
                <w:color w:val="000000"/>
              </w:rPr>
            </w:pPr>
            <w:r w:rsidRPr="0079148A">
              <w:rPr>
                <w:color w:val="000000"/>
              </w:rPr>
              <w:t>0.05</w:t>
            </w:r>
          </w:p>
        </w:tc>
        <w:tc>
          <w:tcPr>
            <w:tcW w:w="388" w:type="pct"/>
            <w:tcBorders>
              <w:top w:val="nil"/>
              <w:left w:val="nil"/>
              <w:bottom w:val="single" w:sz="4" w:space="0" w:color="auto"/>
              <w:right w:val="single" w:sz="4" w:space="0" w:color="auto"/>
            </w:tcBorders>
            <w:shd w:val="clear" w:color="auto" w:fill="auto"/>
            <w:vAlign w:val="center"/>
            <w:hideMark/>
          </w:tcPr>
          <w:p w14:paraId="314565AE" w14:textId="77777777" w:rsidR="0079148A" w:rsidRPr="0079148A" w:rsidRDefault="0079148A" w:rsidP="00006CD7">
            <w:pPr>
              <w:jc w:val="center"/>
              <w:rPr>
                <w:color w:val="000000"/>
              </w:rPr>
            </w:pPr>
            <w:r w:rsidRPr="0079148A">
              <w:rPr>
                <w:color w:val="000000"/>
              </w:rPr>
              <w:t>24</w:t>
            </w:r>
          </w:p>
        </w:tc>
        <w:tc>
          <w:tcPr>
            <w:tcW w:w="560" w:type="pct"/>
            <w:tcBorders>
              <w:top w:val="nil"/>
              <w:left w:val="nil"/>
              <w:bottom w:val="single" w:sz="4" w:space="0" w:color="auto"/>
              <w:right w:val="single" w:sz="4" w:space="0" w:color="auto"/>
            </w:tcBorders>
            <w:vAlign w:val="center"/>
          </w:tcPr>
          <w:p w14:paraId="5BA7133D" w14:textId="39F05EDB" w:rsidR="0079148A" w:rsidRPr="0079148A" w:rsidRDefault="0079148A" w:rsidP="00006CD7">
            <w:pPr>
              <w:jc w:val="center"/>
              <w:rPr>
                <w:color w:val="000000"/>
              </w:rPr>
            </w:pPr>
            <w:r w:rsidRPr="00FF2135">
              <w:rPr>
                <w:color w:val="000000"/>
              </w:rPr>
              <w:t>$1,191.36</w:t>
            </w:r>
          </w:p>
        </w:tc>
      </w:tr>
      <w:tr w:rsidR="0079148A" w:rsidRPr="0079148A" w14:paraId="3532C0C0" w14:textId="3399F6AF" w:rsidTr="00006CD7">
        <w:trPr>
          <w:gridAfter w:val="3"/>
          <w:wAfter w:w="1564" w:type="pct"/>
          <w:trHeight w:val="500"/>
        </w:trPr>
        <w:tc>
          <w:tcPr>
            <w:tcW w:w="970" w:type="pct"/>
            <w:tcBorders>
              <w:top w:val="nil"/>
              <w:left w:val="single" w:sz="4" w:space="0" w:color="auto"/>
              <w:bottom w:val="single" w:sz="4" w:space="0" w:color="auto"/>
              <w:right w:val="single" w:sz="4" w:space="0" w:color="auto"/>
            </w:tcBorders>
            <w:shd w:val="clear" w:color="auto" w:fill="auto"/>
            <w:vAlign w:val="center"/>
            <w:hideMark/>
          </w:tcPr>
          <w:p w14:paraId="041819CA" w14:textId="77777777" w:rsidR="0079148A" w:rsidRPr="0079148A" w:rsidRDefault="0079148A" w:rsidP="0079148A">
            <w:pPr>
              <w:rPr>
                <w:color w:val="000000"/>
              </w:rPr>
            </w:pPr>
            <w:r w:rsidRPr="0079148A">
              <w:rPr>
                <w:color w:val="000000"/>
              </w:rPr>
              <w:t>Child Welfare Information Gateway’s General Customer Survey:</w:t>
            </w:r>
            <w:r w:rsidRPr="0079148A">
              <w:rPr>
                <w:i/>
                <w:iCs/>
                <w:color w:val="000000"/>
              </w:rPr>
              <w:t xml:space="preserve"> Questions for Personal Customers</w:t>
            </w:r>
          </w:p>
        </w:tc>
        <w:tc>
          <w:tcPr>
            <w:tcW w:w="560" w:type="pct"/>
            <w:tcBorders>
              <w:top w:val="nil"/>
              <w:left w:val="nil"/>
              <w:bottom w:val="single" w:sz="4" w:space="0" w:color="auto"/>
              <w:right w:val="single" w:sz="4" w:space="0" w:color="auto"/>
            </w:tcBorders>
            <w:shd w:val="clear" w:color="auto" w:fill="auto"/>
            <w:vAlign w:val="center"/>
            <w:hideMark/>
          </w:tcPr>
          <w:p w14:paraId="2BA20518" w14:textId="77777777" w:rsidR="0079148A" w:rsidRPr="0079148A" w:rsidRDefault="0079148A" w:rsidP="00006CD7">
            <w:pPr>
              <w:jc w:val="center"/>
              <w:rPr>
                <w:color w:val="000000"/>
              </w:rPr>
            </w:pPr>
            <w:r w:rsidRPr="0079148A">
              <w:rPr>
                <w:color w:val="000000"/>
              </w:rPr>
              <w:t>960</w:t>
            </w:r>
          </w:p>
        </w:tc>
        <w:tc>
          <w:tcPr>
            <w:tcW w:w="525" w:type="pct"/>
            <w:tcBorders>
              <w:top w:val="nil"/>
              <w:left w:val="nil"/>
              <w:bottom w:val="single" w:sz="4" w:space="0" w:color="auto"/>
              <w:right w:val="single" w:sz="4" w:space="0" w:color="auto"/>
            </w:tcBorders>
            <w:shd w:val="clear" w:color="auto" w:fill="auto"/>
            <w:vAlign w:val="center"/>
            <w:hideMark/>
          </w:tcPr>
          <w:p w14:paraId="01AA31BB" w14:textId="77777777" w:rsidR="0079148A" w:rsidRPr="0079148A" w:rsidRDefault="0079148A" w:rsidP="00006CD7">
            <w:pPr>
              <w:jc w:val="center"/>
              <w:rPr>
                <w:color w:val="000000"/>
              </w:rPr>
            </w:pPr>
            <w:r w:rsidRPr="0079148A">
              <w:rPr>
                <w:color w:val="000000"/>
              </w:rPr>
              <w:t>1</w:t>
            </w:r>
          </w:p>
        </w:tc>
        <w:tc>
          <w:tcPr>
            <w:tcW w:w="433" w:type="pct"/>
            <w:tcBorders>
              <w:top w:val="nil"/>
              <w:left w:val="nil"/>
              <w:bottom w:val="single" w:sz="4" w:space="0" w:color="auto"/>
              <w:right w:val="single" w:sz="4" w:space="0" w:color="auto"/>
            </w:tcBorders>
            <w:shd w:val="clear" w:color="auto" w:fill="auto"/>
            <w:vAlign w:val="center"/>
            <w:hideMark/>
          </w:tcPr>
          <w:p w14:paraId="79427566" w14:textId="77777777" w:rsidR="0079148A" w:rsidRPr="0079148A" w:rsidRDefault="0079148A" w:rsidP="00006CD7">
            <w:pPr>
              <w:jc w:val="center"/>
              <w:rPr>
                <w:color w:val="000000"/>
              </w:rPr>
            </w:pPr>
            <w:r w:rsidRPr="0079148A">
              <w:rPr>
                <w:color w:val="000000"/>
              </w:rPr>
              <w:t>0.05</w:t>
            </w:r>
          </w:p>
        </w:tc>
        <w:tc>
          <w:tcPr>
            <w:tcW w:w="388" w:type="pct"/>
            <w:tcBorders>
              <w:top w:val="nil"/>
              <w:left w:val="nil"/>
              <w:bottom w:val="single" w:sz="4" w:space="0" w:color="auto"/>
              <w:right w:val="single" w:sz="4" w:space="0" w:color="auto"/>
            </w:tcBorders>
            <w:shd w:val="clear" w:color="auto" w:fill="auto"/>
            <w:vAlign w:val="center"/>
            <w:hideMark/>
          </w:tcPr>
          <w:p w14:paraId="059EB92E" w14:textId="77777777" w:rsidR="0079148A" w:rsidRPr="0079148A" w:rsidRDefault="0079148A" w:rsidP="00006CD7">
            <w:pPr>
              <w:jc w:val="center"/>
              <w:rPr>
                <w:color w:val="000000"/>
              </w:rPr>
            </w:pPr>
            <w:r w:rsidRPr="0079148A">
              <w:rPr>
                <w:color w:val="000000"/>
              </w:rPr>
              <w:t>48</w:t>
            </w:r>
          </w:p>
        </w:tc>
        <w:tc>
          <w:tcPr>
            <w:tcW w:w="560" w:type="pct"/>
            <w:tcBorders>
              <w:top w:val="nil"/>
              <w:left w:val="nil"/>
              <w:bottom w:val="single" w:sz="4" w:space="0" w:color="auto"/>
              <w:right w:val="single" w:sz="4" w:space="0" w:color="auto"/>
            </w:tcBorders>
            <w:vAlign w:val="center"/>
          </w:tcPr>
          <w:p w14:paraId="34996427" w14:textId="570FA968" w:rsidR="0079148A" w:rsidRPr="0079148A" w:rsidRDefault="0079148A" w:rsidP="00006CD7">
            <w:pPr>
              <w:jc w:val="center"/>
              <w:rPr>
                <w:color w:val="000000"/>
              </w:rPr>
            </w:pPr>
            <w:r w:rsidRPr="00FF2135">
              <w:rPr>
                <w:color w:val="000000"/>
              </w:rPr>
              <w:t>$2,382.72</w:t>
            </w:r>
          </w:p>
        </w:tc>
      </w:tr>
      <w:tr w:rsidR="0079148A" w:rsidRPr="0079148A" w14:paraId="3247C892" w14:textId="7BA3F811" w:rsidTr="00006CD7">
        <w:trPr>
          <w:gridAfter w:val="3"/>
          <w:wAfter w:w="1564" w:type="pct"/>
          <w:trHeight w:val="1375"/>
        </w:trPr>
        <w:tc>
          <w:tcPr>
            <w:tcW w:w="970" w:type="pct"/>
            <w:tcBorders>
              <w:top w:val="nil"/>
              <w:left w:val="single" w:sz="4" w:space="0" w:color="auto"/>
              <w:bottom w:val="single" w:sz="4" w:space="0" w:color="auto"/>
              <w:right w:val="single" w:sz="4" w:space="0" w:color="auto"/>
            </w:tcBorders>
            <w:shd w:val="clear" w:color="auto" w:fill="auto"/>
            <w:vAlign w:val="center"/>
            <w:hideMark/>
          </w:tcPr>
          <w:p w14:paraId="77195193" w14:textId="57534A3E" w:rsidR="0079148A" w:rsidRPr="0079148A" w:rsidRDefault="0079148A" w:rsidP="0079148A">
            <w:pPr>
              <w:rPr>
                <w:color w:val="000000"/>
              </w:rPr>
            </w:pPr>
            <w:r w:rsidRPr="0079148A">
              <w:rPr>
                <w:color w:val="000000"/>
              </w:rPr>
              <w:t>Market Research Sub-Study: Information Habits and Preferences Survey (</w:t>
            </w:r>
            <w:r w:rsidRPr="0079148A">
              <w:rPr>
                <w:i/>
                <w:iCs/>
                <w:color w:val="000000"/>
              </w:rPr>
              <w:t>for child welfare professionals in state, county, and private agencies)</w:t>
            </w:r>
          </w:p>
        </w:tc>
        <w:tc>
          <w:tcPr>
            <w:tcW w:w="560" w:type="pct"/>
            <w:tcBorders>
              <w:top w:val="nil"/>
              <w:left w:val="nil"/>
              <w:bottom w:val="single" w:sz="4" w:space="0" w:color="auto"/>
              <w:right w:val="single" w:sz="4" w:space="0" w:color="auto"/>
            </w:tcBorders>
            <w:shd w:val="clear" w:color="auto" w:fill="auto"/>
            <w:vAlign w:val="center"/>
            <w:hideMark/>
          </w:tcPr>
          <w:p w14:paraId="215B6DB7" w14:textId="1BF07B52" w:rsidR="0079148A" w:rsidRPr="0079148A" w:rsidRDefault="0079148A" w:rsidP="00006CD7">
            <w:pPr>
              <w:jc w:val="center"/>
              <w:rPr>
                <w:color w:val="000000"/>
              </w:rPr>
            </w:pPr>
            <w:r w:rsidRPr="0079148A">
              <w:rPr>
                <w:color w:val="000000"/>
              </w:rPr>
              <w:t>1,800</w:t>
            </w:r>
          </w:p>
        </w:tc>
        <w:tc>
          <w:tcPr>
            <w:tcW w:w="525" w:type="pct"/>
            <w:tcBorders>
              <w:top w:val="nil"/>
              <w:left w:val="nil"/>
              <w:bottom w:val="single" w:sz="4" w:space="0" w:color="auto"/>
              <w:right w:val="single" w:sz="4" w:space="0" w:color="auto"/>
            </w:tcBorders>
            <w:shd w:val="clear" w:color="auto" w:fill="auto"/>
            <w:vAlign w:val="center"/>
            <w:hideMark/>
          </w:tcPr>
          <w:p w14:paraId="4B8CBBF4" w14:textId="77777777" w:rsidR="0079148A" w:rsidRPr="0079148A" w:rsidRDefault="0079148A" w:rsidP="00006CD7">
            <w:pPr>
              <w:jc w:val="center"/>
              <w:rPr>
                <w:color w:val="000000"/>
              </w:rPr>
            </w:pPr>
            <w:r w:rsidRPr="0079148A">
              <w:rPr>
                <w:color w:val="000000"/>
              </w:rPr>
              <w:t>1</w:t>
            </w:r>
          </w:p>
        </w:tc>
        <w:tc>
          <w:tcPr>
            <w:tcW w:w="433" w:type="pct"/>
            <w:tcBorders>
              <w:top w:val="nil"/>
              <w:left w:val="nil"/>
              <w:bottom w:val="single" w:sz="4" w:space="0" w:color="auto"/>
              <w:right w:val="single" w:sz="4" w:space="0" w:color="auto"/>
            </w:tcBorders>
            <w:shd w:val="clear" w:color="auto" w:fill="auto"/>
            <w:vAlign w:val="center"/>
            <w:hideMark/>
          </w:tcPr>
          <w:p w14:paraId="71135B80" w14:textId="77777777" w:rsidR="0079148A" w:rsidRPr="0079148A" w:rsidRDefault="0079148A" w:rsidP="00006CD7">
            <w:pPr>
              <w:jc w:val="center"/>
              <w:rPr>
                <w:color w:val="000000"/>
              </w:rPr>
            </w:pPr>
            <w:r w:rsidRPr="0079148A">
              <w:rPr>
                <w:color w:val="000000"/>
              </w:rPr>
              <w:t>0.5</w:t>
            </w:r>
          </w:p>
        </w:tc>
        <w:tc>
          <w:tcPr>
            <w:tcW w:w="388" w:type="pct"/>
            <w:tcBorders>
              <w:top w:val="nil"/>
              <w:left w:val="nil"/>
              <w:bottom w:val="single" w:sz="4" w:space="0" w:color="auto"/>
              <w:right w:val="single" w:sz="4" w:space="0" w:color="auto"/>
            </w:tcBorders>
            <w:shd w:val="clear" w:color="auto" w:fill="auto"/>
            <w:vAlign w:val="center"/>
            <w:hideMark/>
          </w:tcPr>
          <w:p w14:paraId="0EAA31DE" w14:textId="73B7CA3C" w:rsidR="0079148A" w:rsidRPr="0079148A" w:rsidRDefault="0079148A" w:rsidP="00006CD7">
            <w:pPr>
              <w:jc w:val="center"/>
              <w:rPr>
                <w:color w:val="000000"/>
              </w:rPr>
            </w:pPr>
            <w:r w:rsidRPr="0079148A">
              <w:rPr>
                <w:color w:val="000000"/>
              </w:rPr>
              <w:t>900</w:t>
            </w:r>
          </w:p>
        </w:tc>
        <w:tc>
          <w:tcPr>
            <w:tcW w:w="560" w:type="pct"/>
            <w:tcBorders>
              <w:top w:val="nil"/>
              <w:left w:val="nil"/>
              <w:bottom w:val="single" w:sz="4" w:space="0" w:color="auto"/>
              <w:right w:val="single" w:sz="4" w:space="0" w:color="auto"/>
            </w:tcBorders>
            <w:vAlign w:val="center"/>
          </w:tcPr>
          <w:p w14:paraId="5C70A474" w14:textId="3139EFF5" w:rsidR="0079148A" w:rsidRPr="0079148A" w:rsidRDefault="0079148A" w:rsidP="00006CD7">
            <w:pPr>
              <w:jc w:val="center"/>
              <w:rPr>
                <w:color w:val="000000"/>
              </w:rPr>
            </w:pPr>
            <w:r w:rsidRPr="00FF2135">
              <w:rPr>
                <w:color w:val="000000"/>
              </w:rPr>
              <w:t>$44,676.00</w:t>
            </w:r>
          </w:p>
        </w:tc>
      </w:tr>
      <w:tr w:rsidR="0079148A" w:rsidRPr="0079148A" w14:paraId="6C5CAF6B" w14:textId="6861CEC7" w:rsidTr="00006CD7">
        <w:trPr>
          <w:gridAfter w:val="3"/>
          <w:wAfter w:w="1564" w:type="pct"/>
          <w:trHeight w:val="1223"/>
        </w:trPr>
        <w:tc>
          <w:tcPr>
            <w:tcW w:w="970" w:type="pct"/>
            <w:tcBorders>
              <w:top w:val="nil"/>
              <w:left w:val="single" w:sz="4" w:space="0" w:color="auto"/>
              <w:bottom w:val="single" w:sz="4" w:space="0" w:color="auto"/>
              <w:right w:val="single" w:sz="4" w:space="0" w:color="auto"/>
            </w:tcBorders>
            <w:shd w:val="clear" w:color="auto" w:fill="auto"/>
            <w:vAlign w:val="center"/>
            <w:hideMark/>
          </w:tcPr>
          <w:p w14:paraId="06E6685A" w14:textId="7E87FAD6" w:rsidR="0079148A" w:rsidRPr="0079148A" w:rsidRDefault="0079148A" w:rsidP="0079148A">
            <w:pPr>
              <w:rPr>
                <w:color w:val="000000"/>
              </w:rPr>
            </w:pPr>
            <w:r w:rsidRPr="0079148A">
              <w:rPr>
                <w:color w:val="000000"/>
              </w:rPr>
              <w:t>Market Research Sub-Study: Information Habits and Preferences Survey (</w:t>
            </w:r>
            <w:r w:rsidRPr="0079148A">
              <w:rPr>
                <w:i/>
                <w:iCs/>
                <w:color w:val="000000"/>
              </w:rPr>
              <w:t>for child welfare professionals working with tribes)</w:t>
            </w:r>
          </w:p>
        </w:tc>
        <w:tc>
          <w:tcPr>
            <w:tcW w:w="560" w:type="pct"/>
            <w:tcBorders>
              <w:top w:val="nil"/>
              <w:left w:val="nil"/>
              <w:bottom w:val="single" w:sz="4" w:space="0" w:color="auto"/>
              <w:right w:val="single" w:sz="4" w:space="0" w:color="auto"/>
            </w:tcBorders>
            <w:shd w:val="clear" w:color="auto" w:fill="auto"/>
            <w:vAlign w:val="center"/>
            <w:hideMark/>
          </w:tcPr>
          <w:p w14:paraId="503DF9F8" w14:textId="6CD64AA4" w:rsidR="0079148A" w:rsidRPr="0079148A" w:rsidRDefault="0079148A" w:rsidP="00006CD7">
            <w:pPr>
              <w:jc w:val="center"/>
              <w:rPr>
                <w:color w:val="000000"/>
              </w:rPr>
            </w:pPr>
            <w:r w:rsidRPr="0079148A">
              <w:rPr>
                <w:color w:val="000000"/>
              </w:rPr>
              <w:t>800</w:t>
            </w:r>
          </w:p>
        </w:tc>
        <w:tc>
          <w:tcPr>
            <w:tcW w:w="525" w:type="pct"/>
            <w:tcBorders>
              <w:top w:val="nil"/>
              <w:left w:val="nil"/>
              <w:bottom w:val="single" w:sz="4" w:space="0" w:color="auto"/>
              <w:right w:val="single" w:sz="4" w:space="0" w:color="auto"/>
            </w:tcBorders>
            <w:shd w:val="clear" w:color="auto" w:fill="auto"/>
            <w:vAlign w:val="center"/>
            <w:hideMark/>
          </w:tcPr>
          <w:p w14:paraId="74AB7E8D" w14:textId="77777777" w:rsidR="0079148A" w:rsidRPr="0079148A" w:rsidRDefault="0079148A" w:rsidP="00006CD7">
            <w:pPr>
              <w:jc w:val="center"/>
              <w:rPr>
                <w:color w:val="000000"/>
              </w:rPr>
            </w:pPr>
            <w:r w:rsidRPr="0079148A">
              <w:rPr>
                <w:color w:val="000000"/>
              </w:rPr>
              <w:t>1</w:t>
            </w:r>
          </w:p>
        </w:tc>
        <w:tc>
          <w:tcPr>
            <w:tcW w:w="433" w:type="pct"/>
            <w:tcBorders>
              <w:top w:val="nil"/>
              <w:left w:val="nil"/>
              <w:bottom w:val="single" w:sz="4" w:space="0" w:color="auto"/>
              <w:right w:val="single" w:sz="4" w:space="0" w:color="auto"/>
            </w:tcBorders>
            <w:shd w:val="clear" w:color="auto" w:fill="auto"/>
            <w:vAlign w:val="center"/>
            <w:hideMark/>
          </w:tcPr>
          <w:p w14:paraId="7222D0CB" w14:textId="77777777" w:rsidR="0079148A" w:rsidRPr="0079148A" w:rsidRDefault="0079148A" w:rsidP="00006CD7">
            <w:pPr>
              <w:jc w:val="center"/>
              <w:rPr>
                <w:color w:val="000000"/>
              </w:rPr>
            </w:pPr>
            <w:r w:rsidRPr="0079148A">
              <w:rPr>
                <w:color w:val="000000"/>
              </w:rPr>
              <w:t>0.5</w:t>
            </w:r>
          </w:p>
        </w:tc>
        <w:tc>
          <w:tcPr>
            <w:tcW w:w="388" w:type="pct"/>
            <w:tcBorders>
              <w:top w:val="nil"/>
              <w:left w:val="nil"/>
              <w:bottom w:val="single" w:sz="4" w:space="0" w:color="auto"/>
              <w:right w:val="single" w:sz="4" w:space="0" w:color="auto"/>
            </w:tcBorders>
            <w:shd w:val="clear" w:color="auto" w:fill="auto"/>
            <w:vAlign w:val="center"/>
            <w:hideMark/>
          </w:tcPr>
          <w:p w14:paraId="3CB0F967" w14:textId="73FA76AD" w:rsidR="0079148A" w:rsidRPr="0079148A" w:rsidRDefault="0079148A" w:rsidP="00006CD7">
            <w:pPr>
              <w:jc w:val="center"/>
              <w:rPr>
                <w:color w:val="000000"/>
              </w:rPr>
            </w:pPr>
            <w:r w:rsidRPr="0079148A">
              <w:rPr>
                <w:color w:val="000000"/>
              </w:rPr>
              <w:t>400</w:t>
            </w:r>
          </w:p>
        </w:tc>
        <w:tc>
          <w:tcPr>
            <w:tcW w:w="560" w:type="pct"/>
            <w:tcBorders>
              <w:top w:val="nil"/>
              <w:left w:val="nil"/>
              <w:bottom w:val="single" w:sz="4" w:space="0" w:color="auto"/>
              <w:right w:val="single" w:sz="4" w:space="0" w:color="auto"/>
            </w:tcBorders>
            <w:vAlign w:val="center"/>
          </w:tcPr>
          <w:p w14:paraId="0B46A3EE" w14:textId="137E52A7" w:rsidR="0079148A" w:rsidRPr="0079148A" w:rsidRDefault="0079148A" w:rsidP="00006CD7">
            <w:pPr>
              <w:jc w:val="center"/>
              <w:rPr>
                <w:color w:val="000000"/>
              </w:rPr>
            </w:pPr>
            <w:r w:rsidRPr="00FF2135">
              <w:rPr>
                <w:color w:val="000000"/>
              </w:rPr>
              <w:t>$19,856.00</w:t>
            </w:r>
          </w:p>
        </w:tc>
      </w:tr>
      <w:tr w:rsidR="0079148A" w:rsidRPr="0079148A" w14:paraId="59B49E1B" w14:textId="300B89B3" w:rsidTr="00006CD7">
        <w:trPr>
          <w:gridAfter w:val="3"/>
          <w:wAfter w:w="1564" w:type="pct"/>
          <w:trHeight w:val="251"/>
        </w:trPr>
        <w:tc>
          <w:tcPr>
            <w:tcW w:w="970" w:type="pct"/>
            <w:tcBorders>
              <w:top w:val="nil"/>
              <w:left w:val="single" w:sz="4" w:space="0" w:color="auto"/>
              <w:bottom w:val="single" w:sz="4" w:space="0" w:color="auto"/>
              <w:right w:val="single" w:sz="4" w:space="0" w:color="auto"/>
            </w:tcBorders>
            <w:shd w:val="clear" w:color="auto" w:fill="auto"/>
            <w:vAlign w:val="center"/>
            <w:hideMark/>
          </w:tcPr>
          <w:p w14:paraId="3AC29541" w14:textId="6A3571A5" w:rsidR="0079148A" w:rsidRPr="0079148A" w:rsidRDefault="0079148A" w:rsidP="0079148A">
            <w:pPr>
              <w:rPr>
                <w:color w:val="000000"/>
              </w:rPr>
            </w:pPr>
            <w:r w:rsidRPr="0079148A">
              <w:rPr>
                <w:color w:val="000000"/>
              </w:rPr>
              <w:t>Market Research Sub-Study: Information Habits and Preferences Survey (</w:t>
            </w:r>
            <w:r w:rsidRPr="0079148A">
              <w:rPr>
                <w:i/>
                <w:iCs/>
                <w:color w:val="000000"/>
              </w:rPr>
              <w:t>for legal professionals working in child welfare)</w:t>
            </w:r>
          </w:p>
        </w:tc>
        <w:tc>
          <w:tcPr>
            <w:tcW w:w="560" w:type="pct"/>
            <w:tcBorders>
              <w:top w:val="nil"/>
              <w:left w:val="nil"/>
              <w:bottom w:val="single" w:sz="4" w:space="0" w:color="auto"/>
              <w:right w:val="single" w:sz="4" w:space="0" w:color="auto"/>
            </w:tcBorders>
            <w:shd w:val="clear" w:color="auto" w:fill="auto"/>
            <w:vAlign w:val="center"/>
            <w:hideMark/>
          </w:tcPr>
          <w:p w14:paraId="55E4C258" w14:textId="77777777" w:rsidR="0079148A" w:rsidRPr="0079148A" w:rsidRDefault="0079148A" w:rsidP="00006CD7">
            <w:pPr>
              <w:jc w:val="center"/>
              <w:rPr>
                <w:color w:val="000000"/>
              </w:rPr>
            </w:pPr>
            <w:r w:rsidRPr="0079148A">
              <w:rPr>
                <w:color w:val="000000"/>
              </w:rPr>
              <w:t>1,400</w:t>
            </w:r>
          </w:p>
        </w:tc>
        <w:tc>
          <w:tcPr>
            <w:tcW w:w="525" w:type="pct"/>
            <w:tcBorders>
              <w:top w:val="nil"/>
              <w:left w:val="nil"/>
              <w:bottom w:val="single" w:sz="4" w:space="0" w:color="auto"/>
              <w:right w:val="single" w:sz="4" w:space="0" w:color="auto"/>
            </w:tcBorders>
            <w:shd w:val="clear" w:color="auto" w:fill="auto"/>
            <w:vAlign w:val="center"/>
            <w:hideMark/>
          </w:tcPr>
          <w:p w14:paraId="44007ABE" w14:textId="77777777" w:rsidR="0079148A" w:rsidRPr="0079148A" w:rsidRDefault="0079148A" w:rsidP="00006CD7">
            <w:pPr>
              <w:jc w:val="center"/>
              <w:rPr>
                <w:color w:val="000000"/>
              </w:rPr>
            </w:pPr>
            <w:r w:rsidRPr="0079148A">
              <w:rPr>
                <w:color w:val="000000"/>
              </w:rPr>
              <w:t>1</w:t>
            </w:r>
          </w:p>
        </w:tc>
        <w:tc>
          <w:tcPr>
            <w:tcW w:w="433" w:type="pct"/>
            <w:tcBorders>
              <w:top w:val="nil"/>
              <w:left w:val="nil"/>
              <w:bottom w:val="single" w:sz="4" w:space="0" w:color="auto"/>
              <w:right w:val="single" w:sz="4" w:space="0" w:color="auto"/>
            </w:tcBorders>
            <w:shd w:val="clear" w:color="auto" w:fill="auto"/>
            <w:vAlign w:val="center"/>
            <w:hideMark/>
          </w:tcPr>
          <w:p w14:paraId="61719D85" w14:textId="77777777" w:rsidR="0079148A" w:rsidRPr="0079148A" w:rsidRDefault="0079148A" w:rsidP="00006CD7">
            <w:pPr>
              <w:jc w:val="center"/>
              <w:rPr>
                <w:color w:val="000000"/>
              </w:rPr>
            </w:pPr>
            <w:r w:rsidRPr="0079148A">
              <w:rPr>
                <w:color w:val="000000"/>
              </w:rPr>
              <w:t>0.5</w:t>
            </w:r>
          </w:p>
        </w:tc>
        <w:tc>
          <w:tcPr>
            <w:tcW w:w="388" w:type="pct"/>
            <w:tcBorders>
              <w:top w:val="nil"/>
              <w:left w:val="nil"/>
              <w:bottom w:val="single" w:sz="4" w:space="0" w:color="auto"/>
              <w:right w:val="single" w:sz="4" w:space="0" w:color="auto"/>
            </w:tcBorders>
            <w:shd w:val="clear" w:color="auto" w:fill="auto"/>
            <w:vAlign w:val="center"/>
            <w:hideMark/>
          </w:tcPr>
          <w:p w14:paraId="5EB4D0A1" w14:textId="77777777" w:rsidR="0079148A" w:rsidRPr="0079148A" w:rsidRDefault="0079148A" w:rsidP="00006CD7">
            <w:pPr>
              <w:jc w:val="center"/>
              <w:rPr>
                <w:color w:val="000000"/>
              </w:rPr>
            </w:pPr>
            <w:r w:rsidRPr="0079148A">
              <w:rPr>
                <w:color w:val="000000"/>
              </w:rPr>
              <w:t>700</w:t>
            </w:r>
          </w:p>
        </w:tc>
        <w:tc>
          <w:tcPr>
            <w:tcW w:w="560" w:type="pct"/>
            <w:tcBorders>
              <w:top w:val="nil"/>
              <w:left w:val="nil"/>
              <w:bottom w:val="single" w:sz="4" w:space="0" w:color="auto"/>
              <w:right w:val="single" w:sz="4" w:space="0" w:color="auto"/>
            </w:tcBorders>
            <w:vAlign w:val="center"/>
          </w:tcPr>
          <w:p w14:paraId="45AE6042" w14:textId="53430CC6" w:rsidR="0079148A" w:rsidRPr="0079148A" w:rsidRDefault="0079148A" w:rsidP="00006CD7">
            <w:pPr>
              <w:jc w:val="center"/>
              <w:rPr>
                <w:color w:val="000000"/>
              </w:rPr>
            </w:pPr>
            <w:r w:rsidRPr="00FF2135">
              <w:rPr>
                <w:color w:val="000000"/>
              </w:rPr>
              <w:t>$34,748.00</w:t>
            </w:r>
          </w:p>
        </w:tc>
      </w:tr>
      <w:tr w:rsidR="0079148A" w:rsidRPr="0079148A" w14:paraId="791FC13F" w14:textId="4DAFA1B6" w:rsidTr="00006CD7">
        <w:trPr>
          <w:gridAfter w:val="3"/>
          <w:wAfter w:w="1564" w:type="pct"/>
          <w:trHeight w:val="1223"/>
        </w:trPr>
        <w:tc>
          <w:tcPr>
            <w:tcW w:w="970" w:type="pct"/>
            <w:tcBorders>
              <w:top w:val="nil"/>
              <w:left w:val="single" w:sz="4" w:space="0" w:color="auto"/>
              <w:bottom w:val="single" w:sz="4" w:space="0" w:color="auto"/>
              <w:right w:val="single" w:sz="4" w:space="0" w:color="auto"/>
            </w:tcBorders>
            <w:shd w:val="clear" w:color="auto" w:fill="auto"/>
            <w:vAlign w:val="center"/>
            <w:hideMark/>
          </w:tcPr>
          <w:p w14:paraId="0122680D" w14:textId="38278F3A" w:rsidR="0079148A" w:rsidRPr="0079148A" w:rsidRDefault="0079148A" w:rsidP="0079148A">
            <w:pPr>
              <w:rPr>
                <w:color w:val="000000"/>
              </w:rPr>
            </w:pPr>
            <w:r w:rsidRPr="0079148A">
              <w:rPr>
                <w:color w:val="000000"/>
              </w:rPr>
              <w:t>Market Research Sub-Study: Information Habits and Preferences Survey (</w:t>
            </w:r>
            <w:r w:rsidRPr="0079148A">
              <w:rPr>
                <w:i/>
                <w:iCs/>
                <w:color w:val="000000"/>
              </w:rPr>
              <w:t>for students planning to enter the child welfare workforce)</w:t>
            </w:r>
          </w:p>
        </w:tc>
        <w:tc>
          <w:tcPr>
            <w:tcW w:w="560" w:type="pct"/>
            <w:tcBorders>
              <w:top w:val="nil"/>
              <w:left w:val="nil"/>
              <w:bottom w:val="single" w:sz="4" w:space="0" w:color="auto"/>
              <w:right w:val="single" w:sz="4" w:space="0" w:color="auto"/>
            </w:tcBorders>
            <w:shd w:val="clear" w:color="auto" w:fill="auto"/>
            <w:vAlign w:val="center"/>
            <w:hideMark/>
          </w:tcPr>
          <w:p w14:paraId="1FFE5FF7" w14:textId="6AA7C9D9" w:rsidR="0079148A" w:rsidRPr="0079148A" w:rsidRDefault="0079148A" w:rsidP="0079148A">
            <w:pPr>
              <w:jc w:val="center"/>
              <w:rPr>
                <w:color w:val="000000"/>
              </w:rPr>
            </w:pPr>
            <w:r w:rsidRPr="0079148A">
              <w:rPr>
                <w:color w:val="000000"/>
              </w:rPr>
              <w:t>810</w:t>
            </w:r>
          </w:p>
        </w:tc>
        <w:tc>
          <w:tcPr>
            <w:tcW w:w="525" w:type="pct"/>
            <w:tcBorders>
              <w:top w:val="nil"/>
              <w:left w:val="nil"/>
              <w:bottom w:val="single" w:sz="4" w:space="0" w:color="auto"/>
              <w:right w:val="single" w:sz="4" w:space="0" w:color="auto"/>
            </w:tcBorders>
            <w:shd w:val="clear" w:color="auto" w:fill="auto"/>
            <w:vAlign w:val="center"/>
            <w:hideMark/>
          </w:tcPr>
          <w:p w14:paraId="7CB444C5" w14:textId="77777777" w:rsidR="0079148A" w:rsidRPr="0079148A" w:rsidRDefault="0079148A" w:rsidP="0079148A">
            <w:pPr>
              <w:jc w:val="center"/>
              <w:rPr>
                <w:color w:val="000000"/>
              </w:rPr>
            </w:pPr>
            <w:r w:rsidRPr="0079148A">
              <w:rPr>
                <w:color w:val="000000"/>
              </w:rPr>
              <w:t>1</w:t>
            </w:r>
          </w:p>
        </w:tc>
        <w:tc>
          <w:tcPr>
            <w:tcW w:w="433" w:type="pct"/>
            <w:tcBorders>
              <w:top w:val="nil"/>
              <w:left w:val="nil"/>
              <w:bottom w:val="single" w:sz="4" w:space="0" w:color="auto"/>
              <w:right w:val="single" w:sz="4" w:space="0" w:color="auto"/>
            </w:tcBorders>
            <w:shd w:val="clear" w:color="auto" w:fill="auto"/>
            <w:vAlign w:val="center"/>
            <w:hideMark/>
          </w:tcPr>
          <w:p w14:paraId="2ABF2E32" w14:textId="77777777" w:rsidR="0079148A" w:rsidRPr="0079148A" w:rsidRDefault="0079148A" w:rsidP="0079148A">
            <w:pPr>
              <w:jc w:val="center"/>
              <w:rPr>
                <w:color w:val="000000"/>
              </w:rPr>
            </w:pPr>
            <w:r w:rsidRPr="0079148A">
              <w:rPr>
                <w:color w:val="000000"/>
              </w:rPr>
              <w:t>0.5</w:t>
            </w:r>
          </w:p>
        </w:tc>
        <w:tc>
          <w:tcPr>
            <w:tcW w:w="388" w:type="pct"/>
            <w:tcBorders>
              <w:top w:val="nil"/>
              <w:left w:val="nil"/>
              <w:bottom w:val="single" w:sz="4" w:space="0" w:color="auto"/>
              <w:right w:val="single" w:sz="4" w:space="0" w:color="auto"/>
            </w:tcBorders>
            <w:shd w:val="clear" w:color="auto" w:fill="auto"/>
            <w:vAlign w:val="center"/>
            <w:hideMark/>
          </w:tcPr>
          <w:p w14:paraId="035BF056" w14:textId="41F7858A" w:rsidR="0079148A" w:rsidRPr="0079148A" w:rsidRDefault="0079148A" w:rsidP="0079148A">
            <w:pPr>
              <w:jc w:val="center"/>
              <w:rPr>
                <w:color w:val="000000"/>
              </w:rPr>
            </w:pPr>
            <w:r w:rsidRPr="0079148A">
              <w:rPr>
                <w:color w:val="000000"/>
              </w:rPr>
              <w:t>405</w:t>
            </w:r>
          </w:p>
        </w:tc>
        <w:tc>
          <w:tcPr>
            <w:tcW w:w="560" w:type="pct"/>
            <w:tcBorders>
              <w:top w:val="nil"/>
              <w:left w:val="nil"/>
              <w:bottom w:val="single" w:sz="4" w:space="0" w:color="auto"/>
              <w:right w:val="single" w:sz="4" w:space="0" w:color="auto"/>
            </w:tcBorders>
            <w:vAlign w:val="center"/>
          </w:tcPr>
          <w:p w14:paraId="65DBA5DF" w14:textId="1BBBA12C" w:rsidR="0079148A" w:rsidRPr="0079148A" w:rsidRDefault="0079148A" w:rsidP="00006CD7">
            <w:pPr>
              <w:jc w:val="center"/>
              <w:rPr>
                <w:color w:val="000000"/>
              </w:rPr>
            </w:pPr>
            <w:r w:rsidRPr="00FF2135">
              <w:rPr>
                <w:color w:val="000000"/>
              </w:rPr>
              <w:t>$20,104.20</w:t>
            </w:r>
          </w:p>
        </w:tc>
      </w:tr>
      <w:tr w:rsidR="0079148A" w:rsidRPr="0079148A" w14:paraId="1CB3DC2E" w14:textId="36774549" w:rsidTr="0079148A">
        <w:trPr>
          <w:gridAfter w:val="3"/>
          <w:wAfter w:w="1564" w:type="pct"/>
          <w:trHeight w:val="304"/>
        </w:trPr>
        <w:tc>
          <w:tcPr>
            <w:tcW w:w="970" w:type="pct"/>
            <w:tcBorders>
              <w:top w:val="nil"/>
              <w:left w:val="single" w:sz="4" w:space="0" w:color="auto"/>
              <w:bottom w:val="single" w:sz="4" w:space="0" w:color="auto"/>
              <w:right w:val="single" w:sz="4" w:space="0" w:color="auto"/>
            </w:tcBorders>
            <w:shd w:val="clear" w:color="auto" w:fill="auto"/>
            <w:vAlign w:val="center"/>
            <w:hideMark/>
          </w:tcPr>
          <w:p w14:paraId="52457BF5" w14:textId="77777777" w:rsidR="0079148A" w:rsidRPr="0079148A" w:rsidRDefault="0079148A" w:rsidP="0079148A">
            <w:pPr>
              <w:rPr>
                <w:color w:val="000000"/>
              </w:rPr>
            </w:pPr>
            <w:r w:rsidRPr="0079148A">
              <w:rPr>
                <w:color w:val="000000"/>
              </w:rPr>
              <w:t>Market Research Sub-Study: Focus Groups on Information Habits and Preferences</w:t>
            </w:r>
          </w:p>
        </w:tc>
        <w:tc>
          <w:tcPr>
            <w:tcW w:w="560" w:type="pct"/>
            <w:tcBorders>
              <w:top w:val="nil"/>
              <w:left w:val="nil"/>
              <w:bottom w:val="single" w:sz="4" w:space="0" w:color="auto"/>
              <w:right w:val="single" w:sz="4" w:space="0" w:color="auto"/>
            </w:tcBorders>
            <w:shd w:val="clear" w:color="auto" w:fill="auto"/>
            <w:vAlign w:val="center"/>
            <w:hideMark/>
          </w:tcPr>
          <w:p w14:paraId="4EB13966" w14:textId="77777777" w:rsidR="0079148A" w:rsidRPr="0079148A" w:rsidRDefault="0079148A" w:rsidP="0079148A">
            <w:pPr>
              <w:jc w:val="center"/>
              <w:rPr>
                <w:color w:val="000000"/>
              </w:rPr>
            </w:pPr>
            <w:r w:rsidRPr="0079148A">
              <w:rPr>
                <w:color w:val="000000"/>
              </w:rPr>
              <w:t>100</w:t>
            </w:r>
          </w:p>
        </w:tc>
        <w:tc>
          <w:tcPr>
            <w:tcW w:w="525" w:type="pct"/>
            <w:tcBorders>
              <w:top w:val="nil"/>
              <w:left w:val="nil"/>
              <w:bottom w:val="single" w:sz="4" w:space="0" w:color="auto"/>
              <w:right w:val="single" w:sz="4" w:space="0" w:color="auto"/>
            </w:tcBorders>
            <w:shd w:val="clear" w:color="auto" w:fill="auto"/>
            <w:vAlign w:val="center"/>
            <w:hideMark/>
          </w:tcPr>
          <w:p w14:paraId="7FF3DE42" w14:textId="77777777" w:rsidR="0079148A" w:rsidRPr="0079148A" w:rsidRDefault="0079148A" w:rsidP="0079148A">
            <w:pPr>
              <w:jc w:val="center"/>
              <w:rPr>
                <w:color w:val="000000"/>
              </w:rPr>
            </w:pPr>
            <w:r w:rsidRPr="0079148A">
              <w:rPr>
                <w:color w:val="000000"/>
              </w:rPr>
              <w:t>1</w:t>
            </w:r>
          </w:p>
        </w:tc>
        <w:tc>
          <w:tcPr>
            <w:tcW w:w="433" w:type="pct"/>
            <w:tcBorders>
              <w:top w:val="nil"/>
              <w:left w:val="nil"/>
              <w:bottom w:val="single" w:sz="4" w:space="0" w:color="auto"/>
              <w:right w:val="single" w:sz="4" w:space="0" w:color="auto"/>
            </w:tcBorders>
            <w:shd w:val="clear" w:color="auto" w:fill="auto"/>
            <w:vAlign w:val="center"/>
            <w:hideMark/>
          </w:tcPr>
          <w:p w14:paraId="49A292DF" w14:textId="77777777" w:rsidR="0079148A" w:rsidRPr="0079148A" w:rsidRDefault="0079148A" w:rsidP="0079148A">
            <w:pPr>
              <w:jc w:val="center"/>
              <w:rPr>
                <w:color w:val="000000"/>
              </w:rPr>
            </w:pPr>
            <w:r w:rsidRPr="0079148A">
              <w:rPr>
                <w:color w:val="000000"/>
              </w:rPr>
              <w:t>1.5</w:t>
            </w:r>
          </w:p>
        </w:tc>
        <w:tc>
          <w:tcPr>
            <w:tcW w:w="388" w:type="pct"/>
            <w:tcBorders>
              <w:top w:val="nil"/>
              <w:left w:val="nil"/>
              <w:bottom w:val="single" w:sz="4" w:space="0" w:color="auto"/>
              <w:right w:val="single" w:sz="4" w:space="0" w:color="auto"/>
            </w:tcBorders>
            <w:shd w:val="clear" w:color="auto" w:fill="auto"/>
            <w:vAlign w:val="center"/>
            <w:hideMark/>
          </w:tcPr>
          <w:p w14:paraId="7CE94974" w14:textId="77777777" w:rsidR="0079148A" w:rsidRPr="0079148A" w:rsidRDefault="0079148A" w:rsidP="0079148A">
            <w:pPr>
              <w:jc w:val="center"/>
              <w:rPr>
                <w:color w:val="000000"/>
              </w:rPr>
            </w:pPr>
            <w:r w:rsidRPr="0079148A">
              <w:rPr>
                <w:color w:val="000000"/>
              </w:rPr>
              <w:t>150</w:t>
            </w:r>
          </w:p>
        </w:tc>
        <w:tc>
          <w:tcPr>
            <w:tcW w:w="560" w:type="pct"/>
            <w:tcBorders>
              <w:top w:val="nil"/>
              <w:left w:val="nil"/>
              <w:bottom w:val="single" w:sz="4" w:space="0" w:color="auto"/>
              <w:right w:val="single" w:sz="4" w:space="0" w:color="auto"/>
            </w:tcBorders>
            <w:vAlign w:val="center"/>
          </w:tcPr>
          <w:p w14:paraId="18A9E33B" w14:textId="3DA4382C" w:rsidR="0079148A" w:rsidRPr="0079148A" w:rsidRDefault="0079148A" w:rsidP="0079148A">
            <w:pPr>
              <w:jc w:val="center"/>
              <w:rPr>
                <w:color w:val="000000"/>
              </w:rPr>
            </w:pPr>
            <w:r w:rsidRPr="00FF2135">
              <w:rPr>
                <w:color w:val="000000"/>
              </w:rPr>
              <w:t>$7,446.00</w:t>
            </w:r>
          </w:p>
        </w:tc>
      </w:tr>
      <w:tr w:rsidR="0079148A" w:rsidRPr="0079148A" w14:paraId="3638ABB7" w14:textId="16232933" w:rsidTr="00006CD7">
        <w:trPr>
          <w:trHeight w:val="43"/>
        </w:trPr>
        <w:tc>
          <w:tcPr>
            <w:tcW w:w="248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332A39B" w14:textId="657C93CB" w:rsidR="0079148A" w:rsidRPr="0079148A" w:rsidRDefault="0079148A" w:rsidP="0079148A">
            <w:pPr>
              <w:rPr>
                <w:color w:val="000000"/>
              </w:rPr>
            </w:pPr>
            <w:r w:rsidRPr="0079148A">
              <w:rPr>
                <w:color w:val="000000"/>
              </w:rPr>
              <w:t>TOTAL Annual Estimates</w:t>
            </w:r>
          </w:p>
        </w:tc>
        <w:tc>
          <w:tcPr>
            <w:tcW w:w="388" w:type="pct"/>
            <w:tcBorders>
              <w:top w:val="single" w:sz="4" w:space="0" w:color="auto"/>
              <w:left w:val="nil"/>
              <w:bottom w:val="single" w:sz="4" w:space="0" w:color="auto"/>
              <w:right w:val="single" w:sz="4" w:space="0" w:color="auto"/>
            </w:tcBorders>
            <w:shd w:val="clear" w:color="auto" w:fill="auto"/>
            <w:vAlign w:val="center"/>
          </w:tcPr>
          <w:p w14:paraId="28BB5856" w14:textId="6F62299B" w:rsidR="0079148A" w:rsidRPr="0079148A" w:rsidRDefault="0079148A" w:rsidP="0079148A">
            <w:pPr>
              <w:jc w:val="center"/>
              <w:rPr>
                <w:color w:val="000000"/>
              </w:rPr>
            </w:pPr>
            <w:r w:rsidRPr="0079148A">
              <w:rPr>
                <w:color w:val="000000"/>
              </w:rPr>
              <w:t>3,026.08 hours</w:t>
            </w:r>
            <w:r w:rsidRPr="0079148A" w:rsidDel="000A46B5">
              <w:rPr>
                <w:color w:val="000000"/>
              </w:rPr>
              <w:t xml:space="preserve"> </w:t>
            </w:r>
          </w:p>
        </w:tc>
        <w:tc>
          <w:tcPr>
            <w:tcW w:w="560" w:type="pct"/>
            <w:tcBorders>
              <w:top w:val="single" w:sz="4" w:space="0" w:color="auto"/>
              <w:left w:val="nil"/>
              <w:bottom w:val="single" w:sz="4" w:space="0" w:color="auto"/>
              <w:right w:val="single" w:sz="4" w:space="0" w:color="auto"/>
            </w:tcBorders>
            <w:vAlign w:val="center"/>
          </w:tcPr>
          <w:p w14:paraId="4AAA22A1" w14:textId="1E383A76" w:rsidR="0079148A" w:rsidRPr="0079148A" w:rsidRDefault="0079148A" w:rsidP="00006CD7">
            <w:pPr>
              <w:jc w:val="center"/>
              <w:rPr>
                <w:color w:val="000000"/>
              </w:rPr>
            </w:pPr>
            <w:r w:rsidRPr="0079148A">
              <w:rPr>
                <w:color w:val="000000"/>
              </w:rPr>
              <w:t>$150,214.61</w:t>
            </w:r>
          </w:p>
        </w:tc>
        <w:tc>
          <w:tcPr>
            <w:tcW w:w="522" w:type="pct"/>
          </w:tcPr>
          <w:p w14:paraId="5DF055E1" w14:textId="77777777" w:rsidR="0079148A" w:rsidRPr="0079148A" w:rsidRDefault="0079148A" w:rsidP="0079148A"/>
        </w:tc>
        <w:tc>
          <w:tcPr>
            <w:tcW w:w="522" w:type="pct"/>
          </w:tcPr>
          <w:p w14:paraId="681B7619" w14:textId="77777777" w:rsidR="0079148A" w:rsidRPr="0079148A" w:rsidRDefault="0079148A" w:rsidP="0079148A"/>
        </w:tc>
        <w:tc>
          <w:tcPr>
            <w:tcW w:w="520" w:type="pct"/>
            <w:vAlign w:val="bottom"/>
          </w:tcPr>
          <w:p w14:paraId="008E835D" w14:textId="3E3681BD" w:rsidR="0079148A" w:rsidRPr="0079148A" w:rsidRDefault="0079148A" w:rsidP="0079148A">
            <w:r w:rsidRPr="00FF2135">
              <w:rPr>
                <w:color w:val="000000"/>
              </w:rPr>
              <w:t>$150,214.61</w:t>
            </w:r>
          </w:p>
        </w:tc>
      </w:tr>
    </w:tbl>
    <w:p w14:paraId="0580F593" w14:textId="77777777" w:rsidR="00840DDA" w:rsidRPr="000F7BCC" w:rsidRDefault="00840DDA" w:rsidP="00256B2A">
      <w:pPr>
        <w:ind w:left="720" w:hanging="720"/>
        <w:jc w:val="center"/>
        <w:rPr>
          <w:b/>
          <w:smallCaps/>
        </w:rPr>
      </w:pPr>
    </w:p>
    <w:p w14:paraId="3D0A1F21" w14:textId="77777777" w:rsidR="008E1C44" w:rsidRPr="000F7BCC" w:rsidRDefault="008E1C44" w:rsidP="00256B2A">
      <w:pPr>
        <w:pStyle w:val="Heading1"/>
        <w:ind w:left="720"/>
        <w:rPr>
          <w:rFonts w:eastAsia="Arial Unicode MS"/>
        </w:rPr>
      </w:pPr>
      <w:r w:rsidRPr="000F7BCC">
        <w:t xml:space="preserve">A13.   </w:t>
      </w:r>
      <w:r w:rsidR="00D04527" w:rsidRPr="000F7BCC">
        <w:t>Estimates of Other Total Annual Cost Burden to Respondents and Record Keepers</w:t>
      </w:r>
    </w:p>
    <w:p w14:paraId="48591891" w14:textId="77777777" w:rsidR="008E1C44" w:rsidRPr="000F7BCC" w:rsidRDefault="008E1C44" w:rsidP="00256B2A">
      <w:pPr>
        <w:ind w:left="720" w:hanging="720"/>
      </w:pPr>
    </w:p>
    <w:p w14:paraId="1D105BE1" w14:textId="11B95E0B" w:rsidR="008E1C44" w:rsidRPr="000F7BCC" w:rsidRDefault="008E1C44" w:rsidP="0066676F">
      <w:pPr>
        <w:rPr>
          <w:color w:val="FF0000"/>
        </w:rPr>
      </w:pPr>
      <w:r w:rsidRPr="000F7BCC">
        <w:t xml:space="preserve">There will be no </w:t>
      </w:r>
      <w:r w:rsidR="00685F2D">
        <w:t xml:space="preserve">additional </w:t>
      </w:r>
      <w:r w:rsidR="00685F2D" w:rsidRPr="002808B8">
        <w:t xml:space="preserve">cost burden </w:t>
      </w:r>
      <w:r w:rsidR="00685F2D">
        <w:t>for s</w:t>
      </w:r>
      <w:r w:rsidRPr="000F7BCC">
        <w:t>urvey respondents or focus group participants.</w:t>
      </w:r>
    </w:p>
    <w:p w14:paraId="17A17B1E" w14:textId="5615CAEE" w:rsidR="008E1C44" w:rsidRPr="000F7BCC" w:rsidRDefault="00685F2D" w:rsidP="00685F2D">
      <w:pPr>
        <w:tabs>
          <w:tab w:val="left" w:pos="1190"/>
        </w:tabs>
        <w:ind w:left="720" w:hanging="720"/>
      </w:pPr>
      <w:r>
        <w:tab/>
      </w:r>
      <w:r>
        <w:tab/>
      </w:r>
    </w:p>
    <w:p w14:paraId="28FCE01A" w14:textId="592DE279" w:rsidR="008E1C44" w:rsidRPr="000F7BCC" w:rsidRDefault="00D81DEE" w:rsidP="00256B2A">
      <w:pPr>
        <w:pStyle w:val="Heading1"/>
        <w:ind w:left="720"/>
        <w:rPr>
          <w:rFonts w:eastAsia="Arial Unicode MS"/>
        </w:rPr>
      </w:pPr>
      <w:r w:rsidRPr="000F7BCC">
        <w:t>A</w:t>
      </w:r>
      <w:r w:rsidR="008E1C44" w:rsidRPr="000F7BCC">
        <w:t>14.   Annualized Cost to the Federal Government</w:t>
      </w:r>
    </w:p>
    <w:p w14:paraId="082E13C0" w14:textId="77777777" w:rsidR="008E1C44" w:rsidRPr="000F7BCC" w:rsidRDefault="008E1C44" w:rsidP="00256B2A">
      <w:pPr>
        <w:ind w:left="720"/>
      </w:pPr>
    </w:p>
    <w:p w14:paraId="6AB8591B" w14:textId="28D7A06B" w:rsidR="008E1C44" w:rsidRPr="000F7BCC" w:rsidRDefault="008E1C44" w:rsidP="0066676F">
      <w:pPr>
        <w:pStyle w:val="BodyTextIndent2"/>
        <w:ind w:left="0" w:firstLine="0"/>
      </w:pPr>
      <w:r w:rsidRPr="000F7BCC">
        <w:t xml:space="preserve">We estimate the annualized costs to the Federal government to be </w:t>
      </w:r>
      <w:r w:rsidR="001F0D70" w:rsidRPr="000F7BCC">
        <w:rPr>
          <w:color w:val="000000"/>
        </w:rPr>
        <w:t>$2</w:t>
      </w:r>
      <w:r w:rsidR="004D6B86" w:rsidRPr="000F7BCC">
        <w:rPr>
          <w:color w:val="000000"/>
        </w:rPr>
        <w:t>53,238.60</w:t>
      </w:r>
      <w:r w:rsidRPr="000F7BCC">
        <w:t>. As outlined below, the estimated annual Federal costs associated with this effort include costs to man</w:t>
      </w:r>
      <w:r w:rsidR="00FD15EF" w:rsidRPr="000F7BCC">
        <w:t>a</w:t>
      </w:r>
      <w:r w:rsidRPr="000F7BCC">
        <w:t>ge and implement the data collection</w:t>
      </w:r>
      <w:r w:rsidR="001B17A1" w:rsidRPr="000F7BCC">
        <w:t>, analysis, and reporting</w:t>
      </w:r>
      <w:r w:rsidRPr="000F7BCC">
        <w:t xml:space="preserve"> activities outlined in this application. </w:t>
      </w:r>
    </w:p>
    <w:p w14:paraId="2860A0A7" w14:textId="51EACD20" w:rsidR="004D6B86" w:rsidRPr="000F7BCC" w:rsidRDefault="004D6B86" w:rsidP="004D6B86">
      <w:pPr>
        <w:spacing w:before="240"/>
      </w:pPr>
      <w:r w:rsidRPr="000F7BCC">
        <w:t>The associated costs for developing, administering, and analyzing the instruments are outlined in Table A-14 below. Rates associated with researcher staff time (Social Scientists and Related Workers Hourly Rate</w:t>
      </w:r>
      <w:r w:rsidR="00366CC0" w:rsidRPr="000F7BCC">
        <w:t>)</w:t>
      </w:r>
      <w:r w:rsidRPr="000F7BCC">
        <w:t xml:space="preserve"> of $39.96/hour </w:t>
      </w:r>
      <w:r w:rsidR="00366CC0" w:rsidRPr="000F7BCC">
        <w:t xml:space="preserve">were </w:t>
      </w:r>
      <w:r w:rsidRPr="000F7BCC">
        <w:t>obtained from https://www.bls.gov/oes/current/oes_nat.htm#00-0000, 21-0000,</w:t>
      </w:r>
      <w:r w:rsidR="00366CC0" w:rsidRPr="000F7BCC">
        <w:t xml:space="preserve"> and</w:t>
      </w:r>
      <w:r w:rsidRPr="000F7BCC">
        <w:t xml:space="preserve"> multiplied by 1.5 to account for fringe/overhead</w:t>
      </w:r>
      <w:r w:rsidR="00366CC0" w:rsidRPr="000F7BCC">
        <w:t xml:space="preserve">. </w:t>
      </w:r>
    </w:p>
    <w:p w14:paraId="3D3F4F07" w14:textId="77777777" w:rsidR="002E086C" w:rsidRPr="000F7BCC" w:rsidRDefault="002E086C" w:rsidP="00256B2A">
      <w:pPr>
        <w:pStyle w:val="BodyTextIndent2"/>
        <w:ind w:left="0"/>
      </w:pPr>
    </w:p>
    <w:p w14:paraId="229F1978" w14:textId="64CB3BD0" w:rsidR="00056FD0" w:rsidRPr="000F7BCC" w:rsidRDefault="00056FD0" w:rsidP="00256B2A">
      <w:pPr>
        <w:pStyle w:val="BodyTextIndent2"/>
        <w:ind w:left="0"/>
        <w:jc w:val="center"/>
        <w:rPr>
          <w:b/>
          <w:smallCaps/>
        </w:rPr>
      </w:pPr>
      <w:r w:rsidRPr="000F7BCC">
        <w:rPr>
          <w:b/>
          <w:smallCaps/>
        </w:rPr>
        <w:t>Table A-</w:t>
      </w:r>
      <w:r w:rsidR="00D81DEE" w:rsidRPr="000F7BCC">
        <w:rPr>
          <w:b/>
          <w:smallCaps/>
        </w:rPr>
        <w:t>14</w:t>
      </w:r>
      <w:r w:rsidRPr="000F7BCC">
        <w:rPr>
          <w:b/>
          <w:smallCaps/>
        </w:rPr>
        <w:t>: Annualized Cost to the Federal Government</w:t>
      </w:r>
    </w:p>
    <w:p w14:paraId="252F4CB9" w14:textId="77777777" w:rsidR="00056FD0" w:rsidRPr="000F7BCC" w:rsidRDefault="00056FD0" w:rsidP="00256B2A">
      <w:pPr>
        <w:pStyle w:val="BodyTextIndent2"/>
        <w:ind w:left="0"/>
      </w:pPr>
    </w:p>
    <w:tbl>
      <w:tblPr>
        <w:tblStyle w:val="TableGrid"/>
        <w:tblW w:w="0" w:type="auto"/>
        <w:tblLook w:val="04A0" w:firstRow="1" w:lastRow="0" w:firstColumn="1" w:lastColumn="0" w:noHBand="0" w:noVBand="1"/>
      </w:tblPr>
      <w:tblGrid>
        <w:gridCol w:w="4395"/>
        <w:gridCol w:w="1800"/>
        <w:gridCol w:w="1170"/>
        <w:gridCol w:w="1890"/>
      </w:tblGrid>
      <w:tr w:rsidR="00056FD0" w:rsidRPr="000F7BCC" w14:paraId="047EFDF0" w14:textId="77777777" w:rsidTr="006A3B54">
        <w:trPr>
          <w:trHeight w:val="537"/>
        </w:trPr>
        <w:tc>
          <w:tcPr>
            <w:tcW w:w="4395" w:type="dxa"/>
            <w:tcBorders>
              <w:top w:val="single" w:sz="12" w:space="0" w:color="auto"/>
              <w:left w:val="single" w:sz="12" w:space="0" w:color="auto"/>
              <w:bottom w:val="single" w:sz="12" w:space="0" w:color="auto"/>
            </w:tcBorders>
            <w:hideMark/>
          </w:tcPr>
          <w:p w14:paraId="43170D54" w14:textId="77777777" w:rsidR="00056FD0" w:rsidRPr="000F7BCC" w:rsidRDefault="00056FD0" w:rsidP="00256B2A">
            <w:pPr>
              <w:jc w:val="center"/>
              <w:rPr>
                <w:b/>
                <w:bCs/>
                <w:color w:val="000000"/>
              </w:rPr>
            </w:pPr>
            <w:r w:rsidRPr="000F7BCC">
              <w:rPr>
                <w:b/>
                <w:bCs/>
                <w:color w:val="000000"/>
              </w:rPr>
              <w:t>Instrument &amp; Other Costs</w:t>
            </w:r>
          </w:p>
        </w:tc>
        <w:tc>
          <w:tcPr>
            <w:tcW w:w="1800" w:type="dxa"/>
            <w:tcBorders>
              <w:top w:val="single" w:sz="12" w:space="0" w:color="auto"/>
              <w:bottom w:val="single" w:sz="12" w:space="0" w:color="auto"/>
            </w:tcBorders>
            <w:hideMark/>
          </w:tcPr>
          <w:p w14:paraId="66672DA0" w14:textId="77777777" w:rsidR="00056FD0" w:rsidRPr="000F7BCC" w:rsidRDefault="00056FD0" w:rsidP="00256B2A">
            <w:pPr>
              <w:jc w:val="center"/>
              <w:rPr>
                <w:b/>
                <w:bCs/>
                <w:color w:val="000000"/>
              </w:rPr>
            </w:pPr>
            <w:r w:rsidRPr="000F7BCC">
              <w:rPr>
                <w:b/>
                <w:bCs/>
                <w:color w:val="000000"/>
              </w:rPr>
              <w:t>Administration Activities</w:t>
            </w:r>
          </w:p>
        </w:tc>
        <w:tc>
          <w:tcPr>
            <w:tcW w:w="1170" w:type="dxa"/>
            <w:tcBorders>
              <w:top w:val="single" w:sz="12" w:space="0" w:color="auto"/>
              <w:bottom w:val="single" w:sz="12" w:space="0" w:color="auto"/>
            </w:tcBorders>
            <w:hideMark/>
          </w:tcPr>
          <w:p w14:paraId="1F4E325C" w14:textId="77777777" w:rsidR="00056FD0" w:rsidRPr="000F7BCC" w:rsidRDefault="00056FD0" w:rsidP="00256B2A">
            <w:pPr>
              <w:jc w:val="center"/>
              <w:rPr>
                <w:b/>
                <w:bCs/>
                <w:color w:val="000000"/>
              </w:rPr>
            </w:pPr>
            <w:r w:rsidRPr="000F7BCC">
              <w:rPr>
                <w:b/>
                <w:bCs/>
                <w:color w:val="000000"/>
              </w:rPr>
              <w:t>Staff Time (Hours)</w:t>
            </w:r>
          </w:p>
        </w:tc>
        <w:tc>
          <w:tcPr>
            <w:tcW w:w="1890" w:type="dxa"/>
            <w:tcBorders>
              <w:top w:val="single" w:sz="12" w:space="0" w:color="auto"/>
              <w:bottom w:val="single" w:sz="12" w:space="0" w:color="auto"/>
              <w:right w:val="single" w:sz="12" w:space="0" w:color="auto"/>
            </w:tcBorders>
            <w:hideMark/>
          </w:tcPr>
          <w:p w14:paraId="15EEC818" w14:textId="4E6ADF20" w:rsidR="00056FD0" w:rsidRPr="000F7BCC" w:rsidRDefault="00056FD0" w:rsidP="00D81DEE">
            <w:pPr>
              <w:jc w:val="center"/>
              <w:rPr>
                <w:b/>
                <w:bCs/>
                <w:color w:val="000000"/>
              </w:rPr>
            </w:pPr>
            <w:r w:rsidRPr="000F7BCC">
              <w:rPr>
                <w:b/>
                <w:bCs/>
                <w:color w:val="000000"/>
              </w:rPr>
              <w:t>Total Cost</w:t>
            </w:r>
          </w:p>
        </w:tc>
      </w:tr>
      <w:tr w:rsidR="000A46B5" w:rsidRPr="000F7BCC" w14:paraId="3222B922" w14:textId="77777777" w:rsidTr="006A3B54">
        <w:tc>
          <w:tcPr>
            <w:tcW w:w="4395" w:type="dxa"/>
            <w:tcBorders>
              <w:top w:val="single" w:sz="12" w:space="0" w:color="auto"/>
              <w:left w:val="single" w:sz="12" w:space="0" w:color="auto"/>
            </w:tcBorders>
            <w:vAlign w:val="center"/>
          </w:tcPr>
          <w:p w14:paraId="16E0A307" w14:textId="149389D7" w:rsidR="000A46B5" w:rsidRPr="000F7BCC" w:rsidRDefault="000A46B5" w:rsidP="000A46B5">
            <w:r w:rsidRPr="000F7BCC">
              <w:rPr>
                <w:color w:val="000000"/>
              </w:rPr>
              <w:t>Child Welfare Information Gateway’s Targeted Survey</w:t>
            </w:r>
          </w:p>
        </w:tc>
        <w:tc>
          <w:tcPr>
            <w:tcW w:w="1800" w:type="dxa"/>
            <w:vMerge w:val="restart"/>
            <w:tcBorders>
              <w:top w:val="single" w:sz="12" w:space="0" w:color="auto"/>
            </w:tcBorders>
            <w:vAlign w:val="center"/>
          </w:tcPr>
          <w:p w14:paraId="42DAF7EB" w14:textId="77777777" w:rsidR="000A46B5" w:rsidRPr="000F7BCC" w:rsidRDefault="000A46B5" w:rsidP="000A46B5">
            <w:pPr>
              <w:jc w:val="center"/>
            </w:pPr>
            <w:r w:rsidRPr="000F7BCC">
              <w:t>Instrument Development, Administration &amp; Analysis</w:t>
            </w:r>
          </w:p>
        </w:tc>
        <w:tc>
          <w:tcPr>
            <w:tcW w:w="1170" w:type="dxa"/>
            <w:tcBorders>
              <w:top w:val="single" w:sz="12" w:space="0" w:color="auto"/>
              <w:left w:val="single" w:sz="4" w:space="0" w:color="auto"/>
              <w:bottom w:val="single" w:sz="4" w:space="0" w:color="auto"/>
              <w:right w:val="single" w:sz="4" w:space="0" w:color="auto"/>
            </w:tcBorders>
            <w:shd w:val="clear" w:color="auto" w:fill="auto"/>
            <w:vAlign w:val="center"/>
          </w:tcPr>
          <w:p w14:paraId="6565CAEF" w14:textId="7331FDE9" w:rsidR="000A46B5" w:rsidRPr="000F7BCC" w:rsidRDefault="000A46B5" w:rsidP="000A46B5">
            <w:pPr>
              <w:jc w:val="center"/>
              <w:rPr>
                <w:color w:val="000000"/>
              </w:rPr>
            </w:pPr>
            <w:r w:rsidRPr="000F7BCC">
              <w:rPr>
                <w:color w:val="000000"/>
              </w:rPr>
              <w:t>1,000</w:t>
            </w:r>
          </w:p>
        </w:tc>
        <w:tc>
          <w:tcPr>
            <w:tcW w:w="1890" w:type="dxa"/>
            <w:tcBorders>
              <w:top w:val="single" w:sz="12" w:space="0" w:color="auto"/>
              <w:left w:val="single" w:sz="4" w:space="0" w:color="auto"/>
              <w:bottom w:val="single" w:sz="4" w:space="0" w:color="auto"/>
              <w:right w:val="single" w:sz="12" w:space="0" w:color="auto"/>
            </w:tcBorders>
            <w:shd w:val="clear" w:color="auto" w:fill="auto"/>
            <w:vAlign w:val="center"/>
          </w:tcPr>
          <w:p w14:paraId="0D27277E" w14:textId="5FE6DA10" w:rsidR="000A46B5" w:rsidRPr="000F7BCC" w:rsidRDefault="00366CC0" w:rsidP="00ED1E44">
            <w:pPr>
              <w:jc w:val="center"/>
              <w:rPr>
                <w:color w:val="000000"/>
              </w:rPr>
            </w:pPr>
            <w:r w:rsidRPr="000F7BCC">
              <w:rPr>
                <w:color w:val="000000"/>
              </w:rPr>
              <w:t xml:space="preserve"> $</w:t>
            </w:r>
            <w:r w:rsidR="000A46B5" w:rsidRPr="000F7BCC">
              <w:rPr>
                <w:color w:val="000000"/>
              </w:rPr>
              <w:t>5</w:t>
            </w:r>
            <w:r w:rsidR="00ED1E44" w:rsidRPr="000F7BCC">
              <w:rPr>
                <w:color w:val="000000"/>
              </w:rPr>
              <w:t>9,940</w:t>
            </w:r>
            <w:r w:rsidR="000A46B5" w:rsidRPr="000F7BCC">
              <w:rPr>
                <w:color w:val="000000"/>
              </w:rPr>
              <w:t xml:space="preserve">.00 </w:t>
            </w:r>
          </w:p>
        </w:tc>
      </w:tr>
      <w:tr w:rsidR="000A46B5" w:rsidRPr="000F7BCC" w14:paraId="36D0EFED" w14:textId="77777777" w:rsidTr="006A3B54">
        <w:tc>
          <w:tcPr>
            <w:tcW w:w="4395" w:type="dxa"/>
            <w:tcBorders>
              <w:top w:val="single" w:sz="4" w:space="0" w:color="auto"/>
              <w:left w:val="single" w:sz="12" w:space="0" w:color="auto"/>
            </w:tcBorders>
            <w:vAlign w:val="center"/>
          </w:tcPr>
          <w:p w14:paraId="79251534" w14:textId="747F7CB1" w:rsidR="000A46B5" w:rsidRPr="000F7BCC" w:rsidRDefault="000A46B5" w:rsidP="000A46B5">
            <w:r w:rsidRPr="000F7BCC">
              <w:rPr>
                <w:color w:val="000000"/>
              </w:rPr>
              <w:t xml:space="preserve">Child Welfare Information Gateway’s Event Survey </w:t>
            </w:r>
          </w:p>
        </w:tc>
        <w:tc>
          <w:tcPr>
            <w:tcW w:w="1800" w:type="dxa"/>
            <w:vMerge/>
            <w:tcBorders>
              <w:top w:val="single" w:sz="4" w:space="0" w:color="auto"/>
            </w:tcBorders>
          </w:tcPr>
          <w:p w14:paraId="1EAB7383" w14:textId="77777777" w:rsidR="000A46B5" w:rsidRPr="000F7BCC" w:rsidRDefault="000A46B5" w:rsidP="000A46B5"/>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27B39BD" w14:textId="364892EC" w:rsidR="000A46B5" w:rsidRPr="000F7BCC" w:rsidRDefault="000A46B5" w:rsidP="000A46B5">
            <w:pPr>
              <w:jc w:val="center"/>
              <w:rPr>
                <w:color w:val="000000"/>
              </w:rPr>
            </w:pPr>
            <w:r w:rsidRPr="000F7BCC">
              <w:rPr>
                <w:color w:val="000000"/>
              </w:rPr>
              <w:t>1,000</w:t>
            </w:r>
          </w:p>
        </w:tc>
        <w:tc>
          <w:tcPr>
            <w:tcW w:w="1890" w:type="dxa"/>
            <w:tcBorders>
              <w:top w:val="single" w:sz="4" w:space="0" w:color="auto"/>
              <w:left w:val="single" w:sz="4" w:space="0" w:color="auto"/>
              <w:bottom w:val="single" w:sz="4" w:space="0" w:color="auto"/>
              <w:right w:val="single" w:sz="12" w:space="0" w:color="auto"/>
            </w:tcBorders>
            <w:shd w:val="clear" w:color="auto" w:fill="auto"/>
            <w:vAlign w:val="center"/>
          </w:tcPr>
          <w:p w14:paraId="3C62D6A3" w14:textId="19392BEC" w:rsidR="000A46B5" w:rsidRPr="000F7BCC" w:rsidRDefault="000A46B5">
            <w:pPr>
              <w:jc w:val="center"/>
              <w:rPr>
                <w:color w:val="000000"/>
              </w:rPr>
            </w:pPr>
            <w:r w:rsidRPr="000F7BCC">
              <w:rPr>
                <w:color w:val="000000"/>
              </w:rPr>
              <w:t xml:space="preserve"> </w:t>
            </w:r>
            <w:r w:rsidR="00366CC0" w:rsidRPr="000F7BCC">
              <w:rPr>
                <w:color w:val="000000"/>
              </w:rPr>
              <w:t>$</w:t>
            </w:r>
            <w:r w:rsidR="00ED1E44" w:rsidRPr="000F7BCC">
              <w:rPr>
                <w:color w:val="000000"/>
              </w:rPr>
              <w:t xml:space="preserve">59,940.00 </w:t>
            </w:r>
          </w:p>
        </w:tc>
      </w:tr>
      <w:tr w:rsidR="006A3B54" w:rsidRPr="000F7BCC" w14:paraId="59723759" w14:textId="77777777" w:rsidTr="006A3B54">
        <w:tc>
          <w:tcPr>
            <w:tcW w:w="4395" w:type="dxa"/>
            <w:tcBorders>
              <w:top w:val="single" w:sz="4" w:space="0" w:color="auto"/>
              <w:left w:val="single" w:sz="12" w:space="0" w:color="auto"/>
            </w:tcBorders>
            <w:vAlign w:val="center"/>
          </w:tcPr>
          <w:p w14:paraId="0891203B" w14:textId="1C92E853" w:rsidR="006A3B54" w:rsidRPr="000F7BCC" w:rsidRDefault="006A3B54" w:rsidP="006A3B54">
            <w:r w:rsidRPr="000F7BCC">
              <w:rPr>
                <w:color w:val="000000"/>
              </w:rPr>
              <w:t>Child Welfare Information Gateway’s Focus Group Guide</w:t>
            </w:r>
          </w:p>
        </w:tc>
        <w:tc>
          <w:tcPr>
            <w:tcW w:w="1800" w:type="dxa"/>
            <w:vMerge/>
            <w:tcBorders>
              <w:top w:val="single" w:sz="4" w:space="0" w:color="auto"/>
            </w:tcBorders>
          </w:tcPr>
          <w:p w14:paraId="428E35B3" w14:textId="77777777" w:rsidR="006A3B54" w:rsidRPr="000F7BCC" w:rsidRDefault="006A3B54" w:rsidP="006A3B54"/>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4AEEBB1" w14:textId="7BAB88E9" w:rsidR="006A3B54" w:rsidRPr="000F7BCC" w:rsidRDefault="00B372F8" w:rsidP="006A3B54">
            <w:pPr>
              <w:jc w:val="center"/>
              <w:rPr>
                <w:color w:val="000000"/>
              </w:rPr>
            </w:pPr>
            <w:r w:rsidRPr="000F7BCC">
              <w:rPr>
                <w:color w:val="000000"/>
              </w:rPr>
              <w:t>230</w:t>
            </w:r>
          </w:p>
        </w:tc>
        <w:tc>
          <w:tcPr>
            <w:tcW w:w="1890" w:type="dxa"/>
            <w:tcBorders>
              <w:top w:val="single" w:sz="4" w:space="0" w:color="auto"/>
              <w:left w:val="single" w:sz="4" w:space="0" w:color="auto"/>
              <w:bottom w:val="single" w:sz="4" w:space="0" w:color="auto"/>
              <w:right w:val="single" w:sz="12" w:space="0" w:color="auto"/>
            </w:tcBorders>
            <w:shd w:val="clear" w:color="auto" w:fill="auto"/>
            <w:vAlign w:val="center"/>
          </w:tcPr>
          <w:p w14:paraId="2594D313" w14:textId="4688D0DF" w:rsidR="006A3B54" w:rsidRPr="000F7BCC" w:rsidRDefault="006A3B54" w:rsidP="00ED1E44">
            <w:pPr>
              <w:jc w:val="center"/>
              <w:rPr>
                <w:color w:val="000000"/>
              </w:rPr>
            </w:pPr>
            <w:r w:rsidRPr="000F7BCC">
              <w:rPr>
                <w:color w:val="000000"/>
              </w:rPr>
              <w:t>$</w:t>
            </w:r>
            <w:r w:rsidR="00B372F8" w:rsidRPr="000F7BCC">
              <w:rPr>
                <w:color w:val="000000"/>
              </w:rPr>
              <w:t>13,</w:t>
            </w:r>
            <w:r w:rsidR="00ED1E44" w:rsidRPr="000F7BCC">
              <w:rPr>
                <w:color w:val="000000"/>
              </w:rPr>
              <w:t>786.20</w:t>
            </w:r>
          </w:p>
        </w:tc>
      </w:tr>
      <w:tr w:rsidR="006A3B54" w:rsidRPr="000F7BCC" w14:paraId="13ED7BB8" w14:textId="77777777" w:rsidTr="006A3B54">
        <w:tc>
          <w:tcPr>
            <w:tcW w:w="4395" w:type="dxa"/>
            <w:tcBorders>
              <w:top w:val="single" w:sz="4" w:space="0" w:color="auto"/>
              <w:left w:val="single" w:sz="12" w:space="0" w:color="auto"/>
            </w:tcBorders>
            <w:vAlign w:val="center"/>
          </w:tcPr>
          <w:p w14:paraId="0DC23B0F" w14:textId="1F001485" w:rsidR="006A3B54" w:rsidRPr="000F7BCC" w:rsidRDefault="006A3B54" w:rsidP="006A3B54">
            <w:r w:rsidRPr="000F7BCC">
              <w:rPr>
                <w:color w:val="000000"/>
              </w:rPr>
              <w:t>Child Welfare Information Gateway’s General Customer Survey</w:t>
            </w:r>
            <w:r w:rsidRPr="000F7BCC">
              <w:rPr>
                <w:i/>
                <w:iCs/>
                <w:color w:val="000000"/>
              </w:rPr>
              <w:t>: Questions for Professionals</w:t>
            </w:r>
            <w:r w:rsidRPr="000F7BCC">
              <w:rPr>
                <w:color w:val="000000"/>
              </w:rPr>
              <w:t xml:space="preserve"> </w:t>
            </w:r>
          </w:p>
        </w:tc>
        <w:tc>
          <w:tcPr>
            <w:tcW w:w="1800" w:type="dxa"/>
            <w:vMerge/>
            <w:tcBorders>
              <w:top w:val="single" w:sz="4" w:space="0" w:color="auto"/>
            </w:tcBorders>
          </w:tcPr>
          <w:p w14:paraId="6F606D3D" w14:textId="77777777" w:rsidR="006A3B54" w:rsidRPr="000F7BCC" w:rsidRDefault="006A3B54" w:rsidP="006A3B54"/>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14B9F3D" w14:textId="0993D411" w:rsidR="006A3B54" w:rsidRPr="000F7BCC" w:rsidRDefault="006A3B54" w:rsidP="006A3B54">
            <w:pPr>
              <w:jc w:val="center"/>
              <w:rPr>
                <w:color w:val="000000"/>
              </w:rPr>
            </w:pPr>
            <w:r w:rsidRPr="000F7BCC">
              <w:rPr>
                <w:color w:val="000000"/>
              </w:rPr>
              <w:t>600</w:t>
            </w:r>
          </w:p>
        </w:tc>
        <w:tc>
          <w:tcPr>
            <w:tcW w:w="1890" w:type="dxa"/>
            <w:tcBorders>
              <w:top w:val="single" w:sz="4" w:space="0" w:color="auto"/>
              <w:left w:val="single" w:sz="4" w:space="0" w:color="auto"/>
              <w:bottom w:val="single" w:sz="4" w:space="0" w:color="auto"/>
              <w:right w:val="single" w:sz="12" w:space="0" w:color="auto"/>
            </w:tcBorders>
            <w:shd w:val="clear" w:color="auto" w:fill="auto"/>
            <w:vAlign w:val="center"/>
          </w:tcPr>
          <w:p w14:paraId="2D28DE86" w14:textId="09C1DB13" w:rsidR="006A3B54" w:rsidRPr="000F7BCC" w:rsidRDefault="006A3B54" w:rsidP="00ED1E44">
            <w:pPr>
              <w:jc w:val="center"/>
              <w:rPr>
                <w:color w:val="000000"/>
              </w:rPr>
            </w:pPr>
            <w:r w:rsidRPr="000F7BCC">
              <w:rPr>
                <w:color w:val="000000"/>
              </w:rPr>
              <w:t>$3</w:t>
            </w:r>
            <w:r w:rsidR="00ED1E44" w:rsidRPr="000F7BCC">
              <w:rPr>
                <w:color w:val="000000"/>
              </w:rPr>
              <w:t>5,964</w:t>
            </w:r>
            <w:r w:rsidRPr="000F7BCC">
              <w:rPr>
                <w:color w:val="000000"/>
              </w:rPr>
              <w:t>.00</w:t>
            </w:r>
          </w:p>
        </w:tc>
      </w:tr>
      <w:tr w:rsidR="006A3B54" w:rsidRPr="000F7BCC" w14:paraId="648D9E1A" w14:textId="77777777" w:rsidTr="006A3B54">
        <w:tc>
          <w:tcPr>
            <w:tcW w:w="4395" w:type="dxa"/>
            <w:tcBorders>
              <w:top w:val="single" w:sz="4" w:space="0" w:color="auto"/>
              <w:left w:val="single" w:sz="12" w:space="0" w:color="auto"/>
            </w:tcBorders>
            <w:vAlign w:val="center"/>
          </w:tcPr>
          <w:p w14:paraId="18B00ECC" w14:textId="21E475B8" w:rsidR="006A3B54" w:rsidRPr="000F7BCC" w:rsidRDefault="006A3B54" w:rsidP="006A3B54">
            <w:r w:rsidRPr="000F7BCC">
              <w:rPr>
                <w:color w:val="000000"/>
              </w:rPr>
              <w:t xml:space="preserve">Child Welfare Information Gateway’s General Customer Survey: </w:t>
            </w:r>
            <w:r w:rsidRPr="000F7BCC">
              <w:rPr>
                <w:i/>
                <w:iCs/>
                <w:color w:val="000000"/>
              </w:rPr>
              <w:t xml:space="preserve">Questions for Students </w:t>
            </w:r>
          </w:p>
        </w:tc>
        <w:tc>
          <w:tcPr>
            <w:tcW w:w="1800" w:type="dxa"/>
            <w:vMerge/>
            <w:tcBorders>
              <w:top w:val="single" w:sz="4" w:space="0" w:color="auto"/>
            </w:tcBorders>
          </w:tcPr>
          <w:p w14:paraId="3534707E" w14:textId="77777777" w:rsidR="006A3B54" w:rsidRPr="000F7BCC" w:rsidRDefault="006A3B54" w:rsidP="006A3B54"/>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7CC5715" w14:textId="4AD69537" w:rsidR="006A3B54" w:rsidRPr="000F7BCC" w:rsidRDefault="006A3B54" w:rsidP="006A3B54">
            <w:pPr>
              <w:jc w:val="center"/>
              <w:rPr>
                <w:color w:val="000000"/>
              </w:rPr>
            </w:pPr>
            <w:r w:rsidRPr="000F7BCC">
              <w:rPr>
                <w:color w:val="000000"/>
              </w:rPr>
              <w:t>50</w:t>
            </w:r>
          </w:p>
        </w:tc>
        <w:tc>
          <w:tcPr>
            <w:tcW w:w="1890" w:type="dxa"/>
            <w:tcBorders>
              <w:top w:val="single" w:sz="4" w:space="0" w:color="auto"/>
              <w:left w:val="single" w:sz="4" w:space="0" w:color="auto"/>
              <w:bottom w:val="single" w:sz="4" w:space="0" w:color="auto"/>
              <w:right w:val="single" w:sz="12" w:space="0" w:color="auto"/>
            </w:tcBorders>
            <w:shd w:val="clear" w:color="auto" w:fill="auto"/>
            <w:vAlign w:val="center"/>
          </w:tcPr>
          <w:p w14:paraId="35359B25" w14:textId="6CFE1621" w:rsidR="006A3B54" w:rsidRPr="000F7BCC" w:rsidRDefault="006A3B54" w:rsidP="00ED1E44">
            <w:pPr>
              <w:jc w:val="center"/>
              <w:rPr>
                <w:color w:val="000000"/>
              </w:rPr>
            </w:pPr>
            <w:r w:rsidRPr="000F7BCC">
              <w:rPr>
                <w:color w:val="000000"/>
              </w:rPr>
              <w:t>$2,</w:t>
            </w:r>
            <w:r w:rsidR="00ED1E44" w:rsidRPr="000F7BCC">
              <w:rPr>
                <w:color w:val="000000"/>
              </w:rPr>
              <w:t>997</w:t>
            </w:r>
            <w:r w:rsidRPr="000F7BCC">
              <w:rPr>
                <w:color w:val="000000"/>
              </w:rPr>
              <w:t>.00</w:t>
            </w:r>
          </w:p>
        </w:tc>
      </w:tr>
      <w:tr w:rsidR="006A3B54" w:rsidRPr="000F7BCC" w14:paraId="1FA35F5B" w14:textId="77777777" w:rsidTr="006A3B54">
        <w:tc>
          <w:tcPr>
            <w:tcW w:w="4395" w:type="dxa"/>
            <w:tcBorders>
              <w:top w:val="single" w:sz="4" w:space="0" w:color="auto"/>
              <w:left w:val="single" w:sz="12" w:space="0" w:color="auto"/>
            </w:tcBorders>
            <w:vAlign w:val="center"/>
          </w:tcPr>
          <w:p w14:paraId="27F7261C" w14:textId="0794274C" w:rsidR="006A3B54" w:rsidRPr="000F7BCC" w:rsidRDefault="006A3B54" w:rsidP="006A3B54">
            <w:r w:rsidRPr="000F7BCC">
              <w:rPr>
                <w:color w:val="000000"/>
              </w:rPr>
              <w:t>Child Welfare Information Gateway’s General Customer Survey:</w:t>
            </w:r>
            <w:r w:rsidRPr="000F7BCC">
              <w:rPr>
                <w:i/>
                <w:iCs/>
                <w:color w:val="000000"/>
              </w:rPr>
              <w:t xml:space="preserve"> Questions for Personal Customers</w:t>
            </w:r>
          </w:p>
        </w:tc>
        <w:tc>
          <w:tcPr>
            <w:tcW w:w="1800" w:type="dxa"/>
            <w:vMerge/>
            <w:tcBorders>
              <w:top w:val="single" w:sz="4" w:space="0" w:color="auto"/>
            </w:tcBorders>
          </w:tcPr>
          <w:p w14:paraId="4F7DD1C5" w14:textId="77777777" w:rsidR="006A3B54" w:rsidRPr="000F7BCC" w:rsidRDefault="006A3B54" w:rsidP="006A3B54"/>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8E544FD" w14:textId="1951827D" w:rsidR="006A3B54" w:rsidRPr="000F7BCC" w:rsidRDefault="006A3B54" w:rsidP="006A3B54">
            <w:pPr>
              <w:jc w:val="center"/>
              <w:rPr>
                <w:color w:val="000000"/>
              </w:rPr>
            </w:pPr>
            <w:r w:rsidRPr="000F7BCC">
              <w:rPr>
                <w:color w:val="000000"/>
              </w:rPr>
              <w:t>50</w:t>
            </w:r>
          </w:p>
        </w:tc>
        <w:tc>
          <w:tcPr>
            <w:tcW w:w="1890" w:type="dxa"/>
            <w:tcBorders>
              <w:top w:val="single" w:sz="4" w:space="0" w:color="auto"/>
              <w:left w:val="single" w:sz="4" w:space="0" w:color="auto"/>
              <w:bottom w:val="single" w:sz="4" w:space="0" w:color="auto"/>
              <w:right w:val="single" w:sz="12" w:space="0" w:color="auto"/>
            </w:tcBorders>
            <w:shd w:val="clear" w:color="auto" w:fill="auto"/>
            <w:vAlign w:val="center"/>
          </w:tcPr>
          <w:p w14:paraId="7E947041" w14:textId="6AA3F2F6" w:rsidR="006A3B54" w:rsidRPr="000F7BCC" w:rsidRDefault="006A3B54" w:rsidP="00ED1E44">
            <w:pPr>
              <w:jc w:val="center"/>
              <w:rPr>
                <w:color w:val="000000"/>
              </w:rPr>
            </w:pPr>
            <w:r w:rsidRPr="000F7BCC">
              <w:rPr>
                <w:color w:val="000000"/>
              </w:rPr>
              <w:t>$2,</w:t>
            </w:r>
            <w:r w:rsidR="00ED1E44" w:rsidRPr="000F7BCC">
              <w:rPr>
                <w:color w:val="000000"/>
              </w:rPr>
              <w:t>997</w:t>
            </w:r>
            <w:r w:rsidRPr="000F7BCC">
              <w:rPr>
                <w:color w:val="000000"/>
              </w:rPr>
              <w:t>.00</w:t>
            </w:r>
          </w:p>
        </w:tc>
      </w:tr>
      <w:tr w:rsidR="00056FD0" w:rsidRPr="000F7BCC" w14:paraId="59855949" w14:textId="77777777" w:rsidTr="006A3B54">
        <w:tc>
          <w:tcPr>
            <w:tcW w:w="4395" w:type="dxa"/>
            <w:tcBorders>
              <w:top w:val="single" w:sz="4" w:space="0" w:color="auto"/>
              <w:left w:val="single" w:sz="12" w:space="0" w:color="auto"/>
            </w:tcBorders>
            <w:vAlign w:val="center"/>
          </w:tcPr>
          <w:p w14:paraId="598DF5B5" w14:textId="56DBFD32" w:rsidR="00056FD0" w:rsidRPr="000F7BCC" w:rsidRDefault="00056FD0" w:rsidP="00063620">
            <w:r w:rsidRPr="000F7BCC">
              <w:rPr>
                <w:color w:val="000000"/>
              </w:rPr>
              <w:t>Market Research Sub-Study: Information Habits and Preferences Survey (</w:t>
            </w:r>
            <w:r w:rsidRPr="000F7BCC">
              <w:rPr>
                <w:i/>
                <w:iCs/>
                <w:color w:val="000000"/>
              </w:rPr>
              <w:t>for child welfare professionals in state, county, and private agencies)</w:t>
            </w:r>
          </w:p>
        </w:tc>
        <w:tc>
          <w:tcPr>
            <w:tcW w:w="1800" w:type="dxa"/>
            <w:vMerge/>
            <w:tcBorders>
              <w:top w:val="single" w:sz="4" w:space="0" w:color="auto"/>
            </w:tcBorders>
          </w:tcPr>
          <w:p w14:paraId="3617FDD1" w14:textId="77777777" w:rsidR="00056FD0" w:rsidRPr="000F7BCC" w:rsidRDefault="00056FD0" w:rsidP="00256B2A"/>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1710554" w14:textId="6DFAF4E8" w:rsidR="00056FD0" w:rsidRPr="000F7BCC" w:rsidRDefault="00312DCF" w:rsidP="00063620">
            <w:pPr>
              <w:jc w:val="center"/>
              <w:rPr>
                <w:color w:val="000000"/>
              </w:rPr>
            </w:pPr>
            <w:r w:rsidRPr="000F7BCC">
              <w:rPr>
                <w:color w:val="000000"/>
              </w:rPr>
              <w:t>200</w:t>
            </w:r>
          </w:p>
        </w:tc>
        <w:tc>
          <w:tcPr>
            <w:tcW w:w="1890" w:type="dxa"/>
            <w:tcBorders>
              <w:top w:val="single" w:sz="4" w:space="0" w:color="auto"/>
              <w:left w:val="single" w:sz="4" w:space="0" w:color="auto"/>
              <w:bottom w:val="single" w:sz="4" w:space="0" w:color="auto"/>
              <w:right w:val="single" w:sz="12" w:space="0" w:color="auto"/>
            </w:tcBorders>
            <w:shd w:val="clear" w:color="auto" w:fill="auto"/>
            <w:vAlign w:val="center"/>
          </w:tcPr>
          <w:p w14:paraId="77E64F83" w14:textId="2EACB4B0" w:rsidR="00056FD0" w:rsidRPr="000F7BCC" w:rsidRDefault="00312DCF" w:rsidP="00ED1E44">
            <w:pPr>
              <w:jc w:val="center"/>
              <w:rPr>
                <w:color w:val="000000"/>
              </w:rPr>
            </w:pPr>
            <w:r w:rsidRPr="000F7BCC">
              <w:rPr>
                <w:color w:val="000000"/>
              </w:rPr>
              <w:t>$11,</w:t>
            </w:r>
            <w:r w:rsidR="00ED1E44" w:rsidRPr="000F7BCC">
              <w:rPr>
                <w:color w:val="000000"/>
              </w:rPr>
              <w:t>988</w:t>
            </w:r>
            <w:r w:rsidRPr="000F7BCC">
              <w:rPr>
                <w:color w:val="000000"/>
              </w:rPr>
              <w:t>.00</w:t>
            </w:r>
          </w:p>
        </w:tc>
      </w:tr>
      <w:tr w:rsidR="00056FD0" w:rsidRPr="000F7BCC" w14:paraId="302FE27A" w14:textId="77777777" w:rsidTr="006A3B54">
        <w:tc>
          <w:tcPr>
            <w:tcW w:w="4395" w:type="dxa"/>
            <w:tcBorders>
              <w:top w:val="single" w:sz="4" w:space="0" w:color="auto"/>
              <w:left w:val="single" w:sz="12" w:space="0" w:color="auto"/>
            </w:tcBorders>
            <w:vAlign w:val="center"/>
          </w:tcPr>
          <w:p w14:paraId="6BBF39BB" w14:textId="5F1F701A" w:rsidR="00056FD0" w:rsidRPr="000F7BCC" w:rsidRDefault="00056FD0" w:rsidP="00063620">
            <w:r w:rsidRPr="000F7BCC">
              <w:rPr>
                <w:color w:val="000000"/>
              </w:rPr>
              <w:t>Market Research Sub-Study: Information Habits and Preferences Survey (</w:t>
            </w:r>
            <w:r w:rsidRPr="000F7BCC">
              <w:rPr>
                <w:i/>
                <w:iCs/>
                <w:color w:val="000000"/>
              </w:rPr>
              <w:t>for child welfare professionals working with tribes)</w:t>
            </w:r>
          </w:p>
        </w:tc>
        <w:tc>
          <w:tcPr>
            <w:tcW w:w="1800" w:type="dxa"/>
            <w:vMerge/>
            <w:tcBorders>
              <w:top w:val="single" w:sz="4" w:space="0" w:color="auto"/>
            </w:tcBorders>
          </w:tcPr>
          <w:p w14:paraId="2216B093" w14:textId="77777777" w:rsidR="00056FD0" w:rsidRPr="000F7BCC" w:rsidRDefault="00056FD0" w:rsidP="00256B2A"/>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B80B1C5" w14:textId="3D18A1BB" w:rsidR="00056FD0" w:rsidRPr="000F7BCC" w:rsidRDefault="00312DCF" w:rsidP="00312DCF">
            <w:pPr>
              <w:jc w:val="center"/>
              <w:rPr>
                <w:color w:val="000000"/>
              </w:rPr>
            </w:pPr>
            <w:r w:rsidRPr="000F7BCC">
              <w:rPr>
                <w:color w:val="000000"/>
              </w:rPr>
              <w:t>160</w:t>
            </w:r>
          </w:p>
        </w:tc>
        <w:tc>
          <w:tcPr>
            <w:tcW w:w="1890" w:type="dxa"/>
            <w:tcBorders>
              <w:top w:val="single" w:sz="4" w:space="0" w:color="auto"/>
              <w:left w:val="single" w:sz="4" w:space="0" w:color="auto"/>
              <w:bottom w:val="single" w:sz="4" w:space="0" w:color="auto"/>
              <w:right w:val="single" w:sz="12" w:space="0" w:color="auto"/>
            </w:tcBorders>
            <w:shd w:val="clear" w:color="auto" w:fill="auto"/>
            <w:vAlign w:val="center"/>
          </w:tcPr>
          <w:p w14:paraId="7330BF82" w14:textId="3D71CC0F" w:rsidR="00056FD0" w:rsidRPr="000F7BCC" w:rsidRDefault="00312DCF" w:rsidP="00ED1E44">
            <w:pPr>
              <w:jc w:val="center"/>
              <w:rPr>
                <w:color w:val="000000"/>
              </w:rPr>
            </w:pPr>
            <w:r w:rsidRPr="000F7BCC">
              <w:rPr>
                <w:color w:val="000000"/>
              </w:rPr>
              <w:t>$9,</w:t>
            </w:r>
            <w:r w:rsidR="00ED1E44" w:rsidRPr="000F7BCC">
              <w:rPr>
                <w:color w:val="000000"/>
              </w:rPr>
              <w:t>590</w:t>
            </w:r>
            <w:r w:rsidRPr="000F7BCC">
              <w:rPr>
                <w:color w:val="000000"/>
              </w:rPr>
              <w:t>.</w:t>
            </w:r>
            <w:r w:rsidR="00ED1E44" w:rsidRPr="000F7BCC">
              <w:rPr>
                <w:color w:val="000000"/>
              </w:rPr>
              <w:t>4</w:t>
            </w:r>
            <w:r w:rsidRPr="000F7BCC">
              <w:rPr>
                <w:color w:val="000000"/>
              </w:rPr>
              <w:t>0</w:t>
            </w:r>
          </w:p>
        </w:tc>
      </w:tr>
      <w:tr w:rsidR="00056FD0" w:rsidRPr="000F7BCC" w14:paraId="09FC9D29" w14:textId="77777777" w:rsidTr="006A3B54">
        <w:tc>
          <w:tcPr>
            <w:tcW w:w="4395" w:type="dxa"/>
            <w:tcBorders>
              <w:top w:val="single" w:sz="4" w:space="0" w:color="auto"/>
              <w:left w:val="single" w:sz="12" w:space="0" w:color="auto"/>
            </w:tcBorders>
            <w:vAlign w:val="center"/>
          </w:tcPr>
          <w:p w14:paraId="38102CBA" w14:textId="508D3B62" w:rsidR="00056FD0" w:rsidRPr="000F7BCC" w:rsidRDefault="00056FD0" w:rsidP="00063620">
            <w:r w:rsidRPr="000F7BCC">
              <w:rPr>
                <w:color w:val="000000"/>
              </w:rPr>
              <w:t>Market Research Sub-Study: Information Habits and Preferences Survey (</w:t>
            </w:r>
            <w:r w:rsidRPr="000F7BCC">
              <w:rPr>
                <w:i/>
                <w:iCs/>
                <w:color w:val="000000"/>
              </w:rPr>
              <w:t>for legal professionals working in child welfare)</w:t>
            </w:r>
          </w:p>
        </w:tc>
        <w:tc>
          <w:tcPr>
            <w:tcW w:w="1800" w:type="dxa"/>
            <w:vMerge/>
            <w:tcBorders>
              <w:top w:val="single" w:sz="4" w:space="0" w:color="auto"/>
            </w:tcBorders>
          </w:tcPr>
          <w:p w14:paraId="5F909D35" w14:textId="77777777" w:rsidR="00056FD0" w:rsidRPr="000F7BCC" w:rsidRDefault="00056FD0" w:rsidP="00256B2A"/>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9EBD897" w14:textId="4F0C1837" w:rsidR="00056FD0" w:rsidRPr="000F7BCC" w:rsidRDefault="00312DCF" w:rsidP="00312DCF">
            <w:pPr>
              <w:jc w:val="center"/>
              <w:rPr>
                <w:color w:val="000000"/>
              </w:rPr>
            </w:pPr>
            <w:r w:rsidRPr="000F7BCC">
              <w:rPr>
                <w:color w:val="000000"/>
              </w:rPr>
              <w:t>100</w:t>
            </w:r>
          </w:p>
        </w:tc>
        <w:tc>
          <w:tcPr>
            <w:tcW w:w="1890" w:type="dxa"/>
            <w:tcBorders>
              <w:top w:val="single" w:sz="4" w:space="0" w:color="auto"/>
              <w:left w:val="single" w:sz="4" w:space="0" w:color="auto"/>
              <w:bottom w:val="single" w:sz="4" w:space="0" w:color="auto"/>
              <w:right w:val="single" w:sz="12" w:space="0" w:color="auto"/>
            </w:tcBorders>
            <w:shd w:val="clear" w:color="auto" w:fill="auto"/>
            <w:vAlign w:val="center"/>
          </w:tcPr>
          <w:p w14:paraId="77E0E6A1" w14:textId="51AE3E5B" w:rsidR="00056FD0" w:rsidRPr="000F7BCC" w:rsidRDefault="00312DCF" w:rsidP="00ED1E44">
            <w:pPr>
              <w:jc w:val="center"/>
              <w:rPr>
                <w:color w:val="000000"/>
              </w:rPr>
            </w:pPr>
            <w:r w:rsidRPr="000F7BCC">
              <w:rPr>
                <w:color w:val="000000"/>
              </w:rPr>
              <w:t>$5,</w:t>
            </w:r>
            <w:r w:rsidR="00ED1E44" w:rsidRPr="000F7BCC">
              <w:rPr>
                <w:color w:val="000000"/>
              </w:rPr>
              <w:t>994</w:t>
            </w:r>
            <w:r w:rsidRPr="000F7BCC">
              <w:rPr>
                <w:color w:val="000000"/>
              </w:rPr>
              <w:t>.00</w:t>
            </w:r>
          </w:p>
        </w:tc>
      </w:tr>
      <w:tr w:rsidR="00056FD0" w:rsidRPr="000F7BCC" w14:paraId="33095A22" w14:textId="77777777" w:rsidTr="006A3B54">
        <w:tc>
          <w:tcPr>
            <w:tcW w:w="4395" w:type="dxa"/>
            <w:tcBorders>
              <w:top w:val="single" w:sz="4" w:space="0" w:color="auto"/>
              <w:left w:val="single" w:sz="12" w:space="0" w:color="auto"/>
            </w:tcBorders>
            <w:vAlign w:val="center"/>
          </w:tcPr>
          <w:p w14:paraId="3B25EC4F" w14:textId="6C2FC969" w:rsidR="00056FD0" w:rsidRPr="000F7BCC" w:rsidRDefault="00063620" w:rsidP="00063620">
            <w:r w:rsidRPr="000F7BCC">
              <w:rPr>
                <w:color w:val="000000"/>
              </w:rPr>
              <w:t xml:space="preserve">Market Research Sub-Study: </w:t>
            </w:r>
            <w:r w:rsidR="00056FD0" w:rsidRPr="000F7BCC">
              <w:rPr>
                <w:color w:val="000000"/>
              </w:rPr>
              <w:t>Information Habits and Preferences Survey (</w:t>
            </w:r>
            <w:r w:rsidR="00056FD0" w:rsidRPr="000F7BCC">
              <w:rPr>
                <w:i/>
                <w:iCs/>
                <w:color w:val="000000"/>
              </w:rPr>
              <w:t>for students planning to enter the child welfare workforce)</w:t>
            </w:r>
          </w:p>
        </w:tc>
        <w:tc>
          <w:tcPr>
            <w:tcW w:w="1800" w:type="dxa"/>
            <w:vMerge/>
            <w:tcBorders>
              <w:top w:val="single" w:sz="4" w:space="0" w:color="auto"/>
            </w:tcBorders>
          </w:tcPr>
          <w:p w14:paraId="38E7784E" w14:textId="77777777" w:rsidR="00056FD0" w:rsidRPr="000F7BCC" w:rsidRDefault="00056FD0" w:rsidP="00256B2A"/>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2FF0781" w14:textId="7A34346C" w:rsidR="00056FD0" w:rsidRPr="000F7BCC" w:rsidRDefault="00312DCF" w:rsidP="00312DCF">
            <w:pPr>
              <w:jc w:val="center"/>
              <w:rPr>
                <w:color w:val="000000"/>
              </w:rPr>
            </w:pPr>
            <w:r w:rsidRPr="000F7BCC">
              <w:rPr>
                <w:color w:val="000000"/>
              </w:rPr>
              <w:t>100</w:t>
            </w:r>
          </w:p>
        </w:tc>
        <w:tc>
          <w:tcPr>
            <w:tcW w:w="1890" w:type="dxa"/>
            <w:tcBorders>
              <w:top w:val="single" w:sz="4" w:space="0" w:color="auto"/>
              <w:left w:val="single" w:sz="4" w:space="0" w:color="auto"/>
              <w:bottom w:val="single" w:sz="4" w:space="0" w:color="auto"/>
              <w:right w:val="single" w:sz="12" w:space="0" w:color="auto"/>
            </w:tcBorders>
            <w:shd w:val="clear" w:color="auto" w:fill="auto"/>
            <w:vAlign w:val="center"/>
          </w:tcPr>
          <w:p w14:paraId="2CCF9810" w14:textId="249AF9E9" w:rsidR="00056FD0" w:rsidRPr="000F7BCC" w:rsidRDefault="00312DCF" w:rsidP="00ED1E44">
            <w:pPr>
              <w:jc w:val="center"/>
              <w:rPr>
                <w:color w:val="000000"/>
              </w:rPr>
            </w:pPr>
            <w:r w:rsidRPr="000F7BCC">
              <w:rPr>
                <w:color w:val="000000"/>
              </w:rPr>
              <w:t>$5,</w:t>
            </w:r>
            <w:r w:rsidR="00ED1E44" w:rsidRPr="000F7BCC">
              <w:rPr>
                <w:color w:val="000000"/>
              </w:rPr>
              <w:t>994</w:t>
            </w:r>
            <w:r w:rsidRPr="000F7BCC">
              <w:rPr>
                <w:color w:val="000000"/>
              </w:rPr>
              <w:t>.00</w:t>
            </w:r>
          </w:p>
        </w:tc>
      </w:tr>
      <w:tr w:rsidR="00056FD0" w:rsidRPr="000F7BCC" w14:paraId="5E1D6579" w14:textId="77777777" w:rsidTr="006A3B54">
        <w:tc>
          <w:tcPr>
            <w:tcW w:w="4395" w:type="dxa"/>
            <w:tcBorders>
              <w:top w:val="single" w:sz="4" w:space="0" w:color="auto"/>
              <w:left w:val="single" w:sz="12" w:space="0" w:color="auto"/>
              <w:bottom w:val="single" w:sz="12" w:space="0" w:color="auto"/>
            </w:tcBorders>
            <w:vAlign w:val="center"/>
          </w:tcPr>
          <w:p w14:paraId="08D3864C" w14:textId="08980340" w:rsidR="00056FD0" w:rsidRPr="000F7BCC" w:rsidRDefault="00056FD0" w:rsidP="00256B2A">
            <w:r w:rsidRPr="000F7BCC">
              <w:rPr>
                <w:color w:val="000000"/>
              </w:rPr>
              <w:t>Market Research Sub-Study: Focus Groups on Information Habits and Preferences</w:t>
            </w:r>
          </w:p>
        </w:tc>
        <w:tc>
          <w:tcPr>
            <w:tcW w:w="1800" w:type="dxa"/>
            <w:vMerge/>
            <w:tcBorders>
              <w:top w:val="single" w:sz="4" w:space="0" w:color="auto"/>
              <w:bottom w:val="single" w:sz="12" w:space="0" w:color="auto"/>
            </w:tcBorders>
          </w:tcPr>
          <w:p w14:paraId="35D3D113" w14:textId="77777777" w:rsidR="00056FD0" w:rsidRPr="000F7BCC" w:rsidRDefault="00056FD0" w:rsidP="00256B2A"/>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1A0899F9" w14:textId="49C0EAAF" w:rsidR="00056FD0" w:rsidRPr="000F7BCC" w:rsidRDefault="00B372F8" w:rsidP="00312DCF">
            <w:pPr>
              <w:jc w:val="center"/>
              <w:rPr>
                <w:color w:val="000000"/>
              </w:rPr>
            </w:pPr>
            <w:r w:rsidRPr="000F7BCC">
              <w:rPr>
                <w:color w:val="000000"/>
              </w:rPr>
              <w:t>450</w:t>
            </w:r>
          </w:p>
        </w:tc>
        <w:tc>
          <w:tcPr>
            <w:tcW w:w="1890" w:type="dxa"/>
            <w:tcBorders>
              <w:top w:val="single" w:sz="4" w:space="0" w:color="auto"/>
              <w:left w:val="single" w:sz="4" w:space="0" w:color="auto"/>
              <w:bottom w:val="single" w:sz="12" w:space="0" w:color="auto"/>
              <w:right w:val="single" w:sz="12" w:space="0" w:color="auto"/>
            </w:tcBorders>
            <w:shd w:val="clear" w:color="auto" w:fill="auto"/>
            <w:vAlign w:val="center"/>
          </w:tcPr>
          <w:p w14:paraId="5707B7A7" w14:textId="7B45FE94" w:rsidR="00056FD0" w:rsidRPr="000F7BCC" w:rsidRDefault="00312DCF" w:rsidP="00ED1E44">
            <w:pPr>
              <w:jc w:val="center"/>
              <w:rPr>
                <w:color w:val="000000"/>
              </w:rPr>
            </w:pPr>
            <w:r w:rsidRPr="000F7BCC">
              <w:rPr>
                <w:color w:val="000000"/>
              </w:rPr>
              <w:t>$</w:t>
            </w:r>
            <w:r w:rsidR="00B372F8" w:rsidRPr="000F7BCC">
              <w:rPr>
                <w:color w:val="000000"/>
              </w:rPr>
              <w:t>2</w:t>
            </w:r>
            <w:r w:rsidR="00ED1E44" w:rsidRPr="000F7BCC">
              <w:rPr>
                <w:color w:val="000000"/>
              </w:rPr>
              <w:t>6</w:t>
            </w:r>
            <w:r w:rsidR="00B372F8" w:rsidRPr="000F7BCC">
              <w:rPr>
                <w:color w:val="000000"/>
              </w:rPr>
              <w:t>,97</w:t>
            </w:r>
            <w:r w:rsidR="00ED1E44" w:rsidRPr="000F7BCC">
              <w:rPr>
                <w:color w:val="000000"/>
              </w:rPr>
              <w:t>3</w:t>
            </w:r>
            <w:r w:rsidR="00B372F8" w:rsidRPr="000F7BCC">
              <w:rPr>
                <w:color w:val="000000"/>
              </w:rPr>
              <w:t>.00</w:t>
            </w:r>
          </w:p>
        </w:tc>
      </w:tr>
      <w:tr w:rsidR="000F74B5" w:rsidRPr="000F7BCC" w14:paraId="5F39FDEA" w14:textId="77777777" w:rsidTr="000B7169">
        <w:tc>
          <w:tcPr>
            <w:tcW w:w="4395" w:type="dxa"/>
            <w:tcBorders>
              <w:top w:val="single" w:sz="12" w:space="0" w:color="auto"/>
              <w:left w:val="single" w:sz="12" w:space="0" w:color="auto"/>
              <w:bottom w:val="single" w:sz="12" w:space="0" w:color="auto"/>
            </w:tcBorders>
            <w:vAlign w:val="center"/>
          </w:tcPr>
          <w:p w14:paraId="28CAAAB3" w14:textId="77777777" w:rsidR="000F74B5" w:rsidRPr="000F7BCC" w:rsidRDefault="000F74B5" w:rsidP="00256B2A">
            <w:r w:rsidRPr="000F7BCC">
              <w:t>Other Direct Costs</w:t>
            </w:r>
          </w:p>
        </w:tc>
        <w:tc>
          <w:tcPr>
            <w:tcW w:w="2970" w:type="dxa"/>
            <w:gridSpan w:val="2"/>
            <w:tcBorders>
              <w:top w:val="single" w:sz="12" w:space="0" w:color="auto"/>
              <w:bottom w:val="single" w:sz="12" w:space="0" w:color="auto"/>
              <w:right w:val="single" w:sz="4" w:space="0" w:color="auto"/>
            </w:tcBorders>
            <w:vAlign w:val="center"/>
          </w:tcPr>
          <w:p w14:paraId="5709401B" w14:textId="72982C66" w:rsidR="000F74B5" w:rsidRPr="000F7BCC" w:rsidRDefault="000F74B5" w:rsidP="000F74B5">
            <w:pPr>
              <w:rPr>
                <w:color w:val="000000"/>
              </w:rPr>
            </w:pPr>
            <w:r w:rsidRPr="000F7BCC">
              <w:t>SurveyGizmo license, transcriptions, Tableau license</w:t>
            </w:r>
          </w:p>
        </w:tc>
        <w:tc>
          <w:tcPr>
            <w:tcW w:w="1890" w:type="dxa"/>
            <w:tcBorders>
              <w:top w:val="single" w:sz="12" w:space="0" w:color="auto"/>
              <w:left w:val="single" w:sz="4" w:space="0" w:color="auto"/>
              <w:bottom w:val="single" w:sz="12" w:space="0" w:color="auto"/>
              <w:right w:val="single" w:sz="12" w:space="0" w:color="auto"/>
            </w:tcBorders>
            <w:shd w:val="clear" w:color="auto" w:fill="auto"/>
            <w:vAlign w:val="center"/>
          </w:tcPr>
          <w:p w14:paraId="18ED35E9" w14:textId="79F4D7C9" w:rsidR="000F74B5" w:rsidRPr="000F7BCC" w:rsidRDefault="000F74B5" w:rsidP="00EB062F">
            <w:pPr>
              <w:jc w:val="center"/>
              <w:rPr>
                <w:color w:val="000000"/>
              </w:rPr>
            </w:pPr>
            <w:r w:rsidRPr="000F7BCC">
              <w:rPr>
                <w:color w:val="000000"/>
              </w:rPr>
              <w:t>$17,075</w:t>
            </w:r>
          </w:p>
        </w:tc>
      </w:tr>
      <w:tr w:rsidR="000E65BD" w:rsidRPr="000F7BCC" w14:paraId="480C931F" w14:textId="77777777" w:rsidTr="000B7169">
        <w:tc>
          <w:tcPr>
            <w:tcW w:w="7365" w:type="dxa"/>
            <w:gridSpan w:val="3"/>
            <w:tcBorders>
              <w:top w:val="single" w:sz="12" w:space="0" w:color="auto"/>
              <w:left w:val="single" w:sz="12" w:space="0" w:color="auto"/>
              <w:bottom w:val="single" w:sz="12" w:space="0" w:color="auto"/>
              <w:right w:val="single" w:sz="4" w:space="0" w:color="auto"/>
            </w:tcBorders>
            <w:vAlign w:val="center"/>
          </w:tcPr>
          <w:p w14:paraId="0EB0928C" w14:textId="17771896" w:rsidR="000E65BD" w:rsidRPr="000F7BCC" w:rsidRDefault="000E65BD" w:rsidP="000E65BD">
            <w:pPr>
              <w:rPr>
                <w:color w:val="000000"/>
              </w:rPr>
            </w:pPr>
            <w:r w:rsidRPr="000F7BCC">
              <w:t>Total</w:t>
            </w:r>
          </w:p>
        </w:tc>
        <w:tc>
          <w:tcPr>
            <w:tcW w:w="1890" w:type="dxa"/>
            <w:tcBorders>
              <w:top w:val="single" w:sz="12" w:space="0" w:color="auto"/>
              <w:left w:val="single" w:sz="4" w:space="0" w:color="auto"/>
              <w:bottom w:val="single" w:sz="12" w:space="0" w:color="auto"/>
              <w:right w:val="single" w:sz="12" w:space="0" w:color="auto"/>
            </w:tcBorders>
            <w:shd w:val="clear" w:color="auto" w:fill="auto"/>
            <w:vAlign w:val="center"/>
          </w:tcPr>
          <w:p w14:paraId="26F2B4BE" w14:textId="2E63EF56" w:rsidR="000E65BD" w:rsidRPr="000F7BCC" w:rsidRDefault="000A46B5" w:rsidP="00C67B83">
            <w:pPr>
              <w:jc w:val="right"/>
              <w:rPr>
                <w:color w:val="000000"/>
              </w:rPr>
            </w:pPr>
            <w:r w:rsidRPr="000F7BCC">
              <w:rPr>
                <w:color w:val="000000"/>
              </w:rPr>
              <w:t>$2</w:t>
            </w:r>
            <w:r w:rsidR="00C67B83" w:rsidRPr="000F7BCC">
              <w:rPr>
                <w:color w:val="000000"/>
              </w:rPr>
              <w:t>53,238</w:t>
            </w:r>
            <w:r w:rsidR="001F0D70" w:rsidRPr="000F7BCC">
              <w:rPr>
                <w:color w:val="000000"/>
              </w:rPr>
              <w:t>.</w:t>
            </w:r>
            <w:r w:rsidR="00C67B83" w:rsidRPr="000F7BCC">
              <w:rPr>
                <w:color w:val="000000"/>
              </w:rPr>
              <w:t>6</w:t>
            </w:r>
            <w:r w:rsidR="001F0D70" w:rsidRPr="000F7BCC">
              <w:rPr>
                <w:color w:val="000000"/>
              </w:rPr>
              <w:t>0</w:t>
            </w:r>
          </w:p>
        </w:tc>
      </w:tr>
    </w:tbl>
    <w:p w14:paraId="25569FA5" w14:textId="77777777" w:rsidR="00056FD0" w:rsidRPr="000F7BCC" w:rsidRDefault="00056FD0" w:rsidP="00256B2A">
      <w:pPr>
        <w:pStyle w:val="Heading1"/>
        <w:ind w:left="720"/>
      </w:pPr>
    </w:p>
    <w:p w14:paraId="5A52E197" w14:textId="77777777" w:rsidR="008E1C44" w:rsidRPr="000F7BCC" w:rsidRDefault="008E1C44" w:rsidP="00256B2A">
      <w:pPr>
        <w:pStyle w:val="Heading1"/>
        <w:ind w:left="720"/>
        <w:rPr>
          <w:rFonts w:eastAsia="Arial Unicode MS"/>
        </w:rPr>
      </w:pPr>
      <w:r w:rsidRPr="000F7BCC">
        <w:t xml:space="preserve">A15.   </w:t>
      </w:r>
      <w:r w:rsidR="00D04527" w:rsidRPr="000F7BCC">
        <w:t>Explanation of Program Changes or Adjustments</w:t>
      </w:r>
    </w:p>
    <w:p w14:paraId="38A54901" w14:textId="77777777" w:rsidR="008E1C44" w:rsidRPr="000F7BCC" w:rsidRDefault="008E1C44" w:rsidP="00256B2A">
      <w:pPr>
        <w:ind w:left="720"/>
      </w:pPr>
    </w:p>
    <w:p w14:paraId="42C2CC6E" w14:textId="26FFEB5F" w:rsidR="007E6690" w:rsidRPr="000F7BCC" w:rsidRDefault="00D81DEE" w:rsidP="0066676F">
      <w:r w:rsidRPr="000F7BCC">
        <w:t xml:space="preserve">This is a </w:t>
      </w:r>
      <w:r w:rsidR="007E6690" w:rsidRPr="000F7BCC">
        <w:t xml:space="preserve">new </w:t>
      </w:r>
      <w:r w:rsidRPr="000F7BCC">
        <w:t>data collection</w:t>
      </w:r>
      <w:r w:rsidR="007E6690" w:rsidRPr="000F7BCC">
        <w:t xml:space="preserve"> </w:t>
      </w:r>
      <w:r w:rsidRPr="000F7BCC">
        <w:t>plan; therefore, n</w:t>
      </w:r>
      <w:r w:rsidR="007E6690" w:rsidRPr="000F7BCC">
        <w:t>o changes or adjustments need to be made.</w:t>
      </w:r>
    </w:p>
    <w:p w14:paraId="266602B9" w14:textId="77777777" w:rsidR="008E1C44" w:rsidRPr="000F7BCC" w:rsidRDefault="008E1C44" w:rsidP="00256B2A">
      <w:pPr>
        <w:pStyle w:val="BodyTextIndent"/>
        <w:ind w:firstLine="0"/>
      </w:pPr>
    </w:p>
    <w:p w14:paraId="328336B8" w14:textId="77777777" w:rsidR="008E1C44" w:rsidRPr="000F7BCC" w:rsidRDefault="008E1C44" w:rsidP="00256B2A">
      <w:pPr>
        <w:pStyle w:val="Heading1"/>
        <w:ind w:left="720"/>
        <w:rPr>
          <w:rFonts w:eastAsia="Arial Unicode MS"/>
        </w:rPr>
      </w:pPr>
      <w:r w:rsidRPr="000F7BCC">
        <w:t xml:space="preserve">A16.   </w:t>
      </w:r>
      <w:r w:rsidR="00D04527" w:rsidRPr="000F7BCC">
        <w:t>Plans for Tabulation and Publication and Project Time Schedule</w:t>
      </w:r>
    </w:p>
    <w:p w14:paraId="6ED6FD91" w14:textId="77777777" w:rsidR="008E1C44" w:rsidRPr="000F7BCC" w:rsidRDefault="008E1C44" w:rsidP="00256B2A">
      <w:pPr>
        <w:ind w:left="720" w:hanging="720"/>
      </w:pPr>
    </w:p>
    <w:p w14:paraId="48CAA3E1" w14:textId="44F726CC" w:rsidR="008E1C44" w:rsidRPr="000F7BCC" w:rsidRDefault="008E1C44" w:rsidP="0066676F">
      <w:r w:rsidRPr="000F7BCC">
        <w:t>Table A-</w:t>
      </w:r>
      <w:r w:rsidR="000F74B5" w:rsidRPr="000F7BCC">
        <w:t>16</w:t>
      </w:r>
      <w:r w:rsidRPr="000F7BCC">
        <w:t xml:space="preserve"> presents the data collection and reporting schedule:</w:t>
      </w:r>
    </w:p>
    <w:p w14:paraId="20FDC07D" w14:textId="77777777" w:rsidR="00CC7412" w:rsidRPr="000F7BCC" w:rsidRDefault="00CC7412" w:rsidP="00256B2A">
      <w:pPr>
        <w:ind w:left="720"/>
      </w:pPr>
    </w:p>
    <w:tbl>
      <w:tblPr>
        <w:tblStyle w:val="TableGrid"/>
        <w:tblW w:w="0" w:type="auto"/>
        <w:jc w:val="center"/>
        <w:tblLook w:val="04A0" w:firstRow="1" w:lastRow="0" w:firstColumn="1" w:lastColumn="0" w:noHBand="0" w:noVBand="1"/>
      </w:tblPr>
      <w:tblGrid>
        <w:gridCol w:w="7010"/>
      </w:tblGrid>
      <w:tr w:rsidR="002A3DAE" w:rsidRPr="000F7BCC" w14:paraId="5FD94F56" w14:textId="77777777" w:rsidTr="002A3DAE">
        <w:trPr>
          <w:trHeight w:val="354"/>
          <w:jc w:val="center"/>
        </w:trPr>
        <w:tc>
          <w:tcPr>
            <w:tcW w:w="7010" w:type="dxa"/>
          </w:tcPr>
          <w:p w14:paraId="3AE78B57" w14:textId="77777777" w:rsidR="002A3DAE" w:rsidRPr="000F7BCC" w:rsidRDefault="002A3DAE" w:rsidP="002A3DAE">
            <w:pPr>
              <w:pStyle w:val="Heading5"/>
              <w:spacing w:line="240" w:lineRule="auto"/>
              <w:ind w:left="360"/>
              <w:rPr>
                <w:rFonts w:eastAsia="Arial Unicode MS"/>
              </w:rPr>
            </w:pPr>
            <w:r w:rsidRPr="000F7BCC">
              <w:t>Table A-16: Project Schedule</w:t>
            </w:r>
          </w:p>
        </w:tc>
      </w:tr>
      <w:tr w:rsidR="002A3DAE" w:rsidRPr="000F7BCC" w14:paraId="747304AC" w14:textId="77777777" w:rsidTr="002A3DAE">
        <w:trPr>
          <w:trHeight w:val="310"/>
          <w:jc w:val="center"/>
        </w:trPr>
        <w:tc>
          <w:tcPr>
            <w:tcW w:w="7010" w:type="dxa"/>
          </w:tcPr>
          <w:p w14:paraId="3D47541F" w14:textId="13C06A74" w:rsidR="002A3DAE" w:rsidRPr="000F7BCC" w:rsidRDefault="002A3DAE" w:rsidP="0066676F">
            <w:pPr>
              <w:pStyle w:val="Header"/>
              <w:tabs>
                <w:tab w:val="clear" w:pos="4320"/>
                <w:tab w:val="clear" w:pos="8640"/>
              </w:tabs>
              <w:ind w:left="360"/>
            </w:pPr>
            <w:r w:rsidRPr="000F7BCC">
              <w:t xml:space="preserve">Submit OMB package:  </w:t>
            </w:r>
            <w:r w:rsidR="0066676F" w:rsidRPr="000F7BCC">
              <w:t>April</w:t>
            </w:r>
            <w:r w:rsidRPr="000F7BCC">
              <w:t xml:space="preserve"> 2018</w:t>
            </w:r>
          </w:p>
        </w:tc>
      </w:tr>
      <w:tr w:rsidR="002A3DAE" w:rsidRPr="000F7BCC" w14:paraId="0B98DE12" w14:textId="77777777" w:rsidTr="002A3DAE">
        <w:trPr>
          <w:trHeight w:val="299"/>
          <w:jc w:val="center"/>
        </w:trPr>
        <w:tc>
          <w:tcPr>
            <w:tcW w:w="7010" w:type="dxa"/>
          </w:tcPr>
          <w:p w14:paraId="7B872B66" w14:textId="7D142E35" w:rsidR="002A3DAE" w:rsidRPr="000F7BCC" w:rsidRDefault="002A3DAE" w:rsidP="004C20D4">
            <w:pPr>
              <w:ind w:left="360"/>
            </w:pPr>
            <w:r w:rsidRPr="000F7BCC">
              <w:t>Ongoing data collection: September 1, 2018 – August 31, 2021</w:t>
            </w:r>
            <w:r w:rsidR="000F74B5" w:rsidRPr="000F7BCC">
              <w:t xml:space="preserve"> (Market Research Sub-Study will conclude in </w:t>
            </w:r>
            <w:r w:rsidR="004C20D4" w:rsidRPr="000F7BCC">
              <w:t>September</w:t>
            </w:r>
            <w:r w:rsidR="000F74B5" w:rsidRPr="000F7BCC">
              <w:t xml:space="preserve"> 2019)</w:t>
            </w:r>
          </w:p>
        </w:tc>
      </w:tr>
      <w:tr w:rsidR="002A3DAE" w:rsidRPr="000F7BCC" w14:paraId="5234416F" w14:textId="77777777" w:rsidTr="002A3DAE">
        <w:trPr>
          <w:trHeight w:val="620"/>
          <w:jc w:val="center"/>
        </w:trPr>
        <w:tc>
          <w:tcPr>
            <w:tcW w:w="7010" w:type="dxa"/>
          </w:tcPr>
          <w:p w14:paraId="028C0F51" w14:textId="4978F021" w:rsidR="002A3DAE" w:rsidRPr="000F7BCC" w:rsidRDefault="002A3DAE" w:rsidP="003912A3">
            <w:pPr>
              <w:ind w:left="360"/>
              <w:rPr>
                <w:u w:val="single"/>
              </w:rPr>
            </w:pPr>
            <w:r w:rsidRPr="000F7BCC">
              <w:t>Reporting: quarterly reporting to inform continuous quality improvement efforts; annual reports to Children’s Bureau</w:t>
            </w:r>
            <w:r w:rsidR="000F74B5" w:rsidRPr="000F7BCC">
              <w:t>; interim and final reports of findings from the M</w:t>
            </w:r>
            <w:r w:rsidR="00E13030" w:rsidRPr="000F7BCC">
              <w:t xml:space="preserve">arket </w:t>
            </w:r>
            <w:r w:rsidR="000F74B5" w:rsidRPr="000F7BCC">
              <w:t>R</w:t>
            </w:r>
            <w:r w:rsidR="00E13030" w:rsidRPr="000F7BCC">
              <w:t>esearch Sub-S</w:t>
            </w:r>
            <w:r w:rsidR="000F74B5" w:rsidRPr="000F7BCC">
              <w:t>tudy</w:t>
            </w:r>
          </w:p>
        </w:tc>
      </w:tr>
    </w:tbl>
    <w:p w14:paraId="4FB6CE04" w14:textId="77777777" w:rsidR="008E1C44" w:rsidRPr="000F7BCC" w:rsidRDefault="008E1C44" w:rsidP="00256B2A">
      <w:pPr>
        <w:ind w:left="720" w:hanging="720"/>
        <w:rPr>
          <w:b/>
          <w:bCs/>
        </w:rPr>
      </w:pPr>
    </w:p>
    <w:p w14:paraId="5C7495BC" w14:textId="57C0B2F7" w:rsidR="00F31CF7" w:rsidRPr="000F7BCC" w:rsidRDefault="00F31CF7" w:rsidP="00F31CF7">
      <w:r w:rsidRPr="000F7BCC">
        <w:t xml:space="preserve">Frequency distributions will be calculated to generate </w:t>
      </w:r>
      <w:r w:rsidR="0066676F" w:rsidRPr="000F7BCC">
        <w:t xml:space="preserve">data </w:t>
      </w:r>
      <w:r w:rsidRPr="000F7BCC">
        <w:t xml:space="preserve">summaries and to examine variability in online surveys. Cross-tabulations and significance tests will be conducted as appropriate. SPSS will be used for the quantitative analysis. Content analysis will be conducted on open-ended survey items and focus group transcripts and will entail thematic analysis. Qualitative online secure software (e.g., Atlas.ti) will be used for the qualitative analysis. </w:t>
      </w:r>
    </w:p>
    <w:p w14:paraId="5C0F89D1" w14:textId="77777777" w:rsidR="002A3DAE" w:rsidRPr="000F7BCC" w:rsidRDefault="002A3DAE" w:rsidP="00F31CF7"/>
    <w:p w14:paraId="59C2E199" w14:textId="77777777" w:rsidR="008E1C44" w:rsidRPr="000F7BCC" w:rsidRDefault="008E1C44" w:rsidP="00256B2A">
      <w:pPr>
        <w:pStyle w:val="Heading1"/>
        <w:ind w:left="720"/>
        <w:rPr>
          <w:rFonts w:eastAsia="Arial Unicode MS"/>
        </w:rPr>
      </w:pPr>
      <w:r w:rsidRPr="000F7BCC">
        <w:t xml:space="preserve">A17.    </w:t>
      </w:r>
      <w:r w:rsidR="00D04527" w:rsidRPr="000F7BCC">
        <w:t>Reasons Display of OMB Expiration Date is Inappropriate</w:t>
      </w:r>
    </w:p>
    <w:p w14:paraId="24557EE1" w14:textId="77777777" w:rsidR="008E1C44" w:rsidRPr="000F7BCC" w:rsidRDefault="008E1C44" w:rsidP="00256B2A">
      <w:pPr>
        <w:ind w:left="720" w:hanging="720"/>
        <w:rPr>
          <w:b/>
          <w:bCs/>
        </w:rPr>
      </w:pPr>
    </w:p>
    <w:p w14:paraId="07F6A5C4" w14:textId="1C70C4E9" w:rsidR="008E1C44" w:rsidRPr="000F7BCC" w:rsidRDefault="002C1F5C" w:rsidP="00F31CF7">
      <w:r w:rsidRPr="000F7BCC">
        <w:t>This s</w:t>
      </w:r>
      <w:r w:rsidR="008C018E" w:rsidRPr="000F7BCC">
        <w:t xml:space="preserve">ection does not apply. We are </w:t>
      </w:r>
      <w:r w:rsidRPr="000F7BCC">
        <w:t>not seeking approval to not display the</w:t>
      </w:r>
      <w:r w:rsidR="00F31CF7" w:rsidRPr="000F7BCC">
        <w:t xml:space="preserve"> expiration </w:t>
      </w:r>
      <w:r w:rsidRPr="000F7BCC">
        <w:t>date for OMB approval</w:t>
      </w:r>
      <w:r w:rsidR="008E1C44" w:rsidRPr="000F7BCC">
        <w:t>.</w:t>
      </w:r>
    </w:p>
    <w:p w14:paraId="1C4202C8" w14:textId="77777777" w:rsidR="008E1C44" w:rsidRPr="000F7BCC" w:rsidRDefault="008E1C44" w:rsidP="00256B2A">
      <w:pPr>
        <w:ind w:left="720" w:hanging="720"/>
      </w:pPr>
    </w:p>
    <w:p w14:paraId="2B717D70" w14:textId="77777777" w:rsidR="008E1C44" w:rsidRPr="000F7BCC" w:rsidRDefault="008E1C44" w:rsidP="00256B2A">
      <w:pPr>
        <w:pStyle w:val="BodyTextIndent"/>
        <w:ind w:left="720"/>
      </w:pPr>
      <w:r w:rsidRPr="000F7BCC">
        <w:t>A18.    Exceptions to Certification for Paperwork Reduction Act Submissions</w:t>
      </w:r>
    </w:p>
    <w:p w14:paraId="2D3ECE00" w14:textId="77777777" w:rsidR="00F31CF7" w:rsidRPr="000F7BCC" w:rsidRDefault="00F31CF7" w:rsidP="00F31CF7"/>
    <w:p w14:paraId="3BE5EFCE" w14:textId="77777777" w:rsidR="0092258B" w:rsidRPr="000F7BCC" w:rsidRDefault="008E1C44" w:rsidP="00F31CF7">
      <w:r w:rsidRPr="000F7BCC">
        <w:t xml:space="preserve">No exceptions are requested. </w:t>
      </w:r>
    </w:p>
    <w:p w14:paraId="65378DBD" w14:textId="77777777" w:rsidR="00875014" w:rsidRPr="000F7BCC" w:rsidRDefault="00875014" w:rsidP="00256B2A">
      <w:pPr>
        <w:ind w:left="720"/>
      </w:pPr>
    </w:p>
    <w:p w14:paraId="77B2D7D5" w14:textId="77777777" w:rsidR="00875014" w:rsidRPr="000F7BCC" w:rsidRDefault="00875014" w:rsidP="00256B2A">
      <w:pPr>
        <w:rPr>
          <w:b/>
          <w:bCs/>
        </w:rPr>
      </w:pPr>
      <w:r w:rsidRPr="000F7BCC">
        <w:rPr>
          <w:b/>
          <w:bCs/>
        </w:rPr>
        <w:t>B.        COLLECTION OF INFORMATION EMPLOYING STATISTICAL METHODS</w:t>
      </w:r>
    </w:p>
    <w:p w14:paraId="230EFB45" w14:textId="77777777" w:rsidR="00875014" w:rsidRPr="000F7BCC" w:rsidRDefault="00875014" w:rsidP="00256B2A">
      <w:pPr>
        <w:tabs>
          <w:tab w:val="num" w:pos="720"/>
        </w:tabs>
        <w:ind w:left="720"/>
        <w:rPr>
          <w:b/>
          <w:bCs/>
        </w:rPr>
      </w:pPr>
    </w:p>
    <w:p w14:paraId="10CA4755" w14:textId="77777777" w:rsidR="00875014" w:rsidRPr="000F7BCC" w:rsidRDefault="00875014" w:rsidP="00256B2A">
      <w:pPr>
        <w:pStyle w:val="Heading1"/>
        <w:tabs>
          <w:tab w:val="num" w:pos="720"/>
        </w:tabs>
        <w:ind w:left="720"/>
      </w:pPr>
      <w:r w:rsidRPr="000F7BCC">
        <w:t>B1.      Respondent Universe and Response Rates</w:t>
      </w:r>
    </w:p>
    <w:p w14:paraId="3B1F435F" w14:textId="77777777" w:rsidR="00875014" w:rsidRPr="000F7BCC" w:rsidRDefault="00875014" w:rsidP="00256B2A">
      <w:pPr>
        <w:ind w:left="720"/>
        <w:rPr>
          <w:b/>
          <w:bCs/>
          <w:i/>
          <w:iCs/>
        </w:rPr>
      </w:pPr>
    </w:p>
    <w:p w14:paraId="58CD0818" w14:textId="3AFAD285" w:rsidR="0016792A" w:rsidRPr="000F7BCC" w:rsidRDefault="00875014" w:rsidP="0016792A">
      <w:r w:rsidRPr="000F7BCC">
        <w:t>Th</w:t>
      </w:r>
      <w:r w:rsidR="005A3934" w:rsidRPr="000F7BCC">
        <w:t>e</w:t>
      </w:r>
      <w:r w:rsidRPr="000F7BCC">
        <w:t xml:space="preserve"> evaluation </w:t>
      </w:r>
      <w:r w:rsidR="005A3934" w:rsidRPr="000F7BCC">
        <w:t xml:space="preserve">of Child Welfare Information Gateway </w:t>
      </w:r>
      <w:r w:rsidRPr="000F7BCC">
        <w:t xml:space="preserve">is designed to reach the various types of customers using </w:t>
      </w:r>
      <w:r w:rsidR="000922AB" w:rsidRPr="000F7BCC">
        <w:t xml:space="preserve">its </w:t>
      </w:r>
      <w:r w:rsidRPr="000F7BCC">
        <w:t>services such as professionals, students, and customers with a personal situation</w:t>
      </w:r>
      <w:r w:rsidR="0016792A" w:rsidRPr="000F7BCC">
        <w:t xml:space="preserve"> or concern.</w:t>
      </w:r>
      <w:r w:rsidRPr="000F7BCC">
        <w:t xml:space="preserve"> Data will be collected by delivering surveys to customers receiving </w:t>
      </w:r>
      <w:r w:rsidR="0016792A" w:rsidRPr="000F7BCC">
        <w:t>information</w:t>
      </w:r>
      <w:r w:rsidRPr="000F7BCC">
        <w:t xml:space="preserve"> services via the Web, e-mail, </w:t>
      </w:r>
      <w:r w:rsidR="0016792A" w:rsidRPr="000F7BCC">
        <w:t>L</w:t>
      </w:r>
      <w:r w:rsidRPr="000F7BCC">
        <w:t xml:space="preserve">ive </w:t>
      </w:r>
      <w:r w:rsidR="0016792A" w:rsidRPr="000F7BCC">
        <w:t>C</w:t>
      </w:r>
      <w:r w:rsidRPr="000F7BCC">
        <w:t>hat, print, and telephone. Web surveys are scheduled to appear during randomly selected one-hour time slots throughout the year. Telephone, e-mail, and live chat customers are offered the survey on 52 randomly selected business days throughout the year</w:t>
      </w:r>
      <w:r w:rsidR="008A4F5E" w:rsidRPr="000F7BCC">
        <w:t>.</w:t>
      </w:r>
      <w:r w:rsidR="0016792A" w:rsidRPr="000F7BCC">
        <w:t xml:space="preserve"> </w:t>
      </w:r>
      <w:r w:rsidR="000F74B5" w:rsidRPr="000F7BCC">
        <w:t xml:space="preserve">All versions of the Market Research Sub-Study Information Habits and Preferences Survey will be emailed directly to potential respondents, through listservs of partner agencies, organizations and associations. </w:t>
      </w:r>
      <w:r w:rsidR="0016792A" w:rsidRPr="000F7BCC">
        <w:t xml:space="preserve">The universe of respondents </w:t>
      </w:r>
      <w:r w:rsidR="00FC22DB" w:rsidRPr="000F7BCC">
        <w:t xml:space="preserve">for the evaluation of Child Welfare Information Gateway and the Market Research Sub-Study </w:t>
      </w:r>
      <w:r w:rsidR="0016792A" w:rsidRPr="000F7BCC">
        <w:t xml:space="preserve">is up to </w:t>
      </w:r>
      <w:r w:rsidR="00FE3852" w:rsidRPr="000F7BCC">
        <w:t>1</w:t>
      </w:r>
      <w:r w:rsidR="00BC4171" w:rsidRPr="000F7BCC">
        <w:t>0,920</w:t>
      </w:r>
      <w:r w:rsidR="0016792A" w:rsidRPr="000F7BCC">
        <w:t xml:space="preserve">. </w:t>
      </w:r>
    </w:p>
    <w:p w14:paraId="3B0EED5F" w14:textId="315CC5BF" w:rsidR="008A4F5E" w:rsidRPr="000F7BCC" w:rsidRDefault="008A4F5E" w:rsidP="00256B2A">
      <w:pPr>
        <w:pStyle w:val="BodyTextIndent2"/>
        <w:ind w:left="0" w:firstLine="0"/>
      </w:pPr>
    </w:p>
    <w:p w14:paraId="012445BA" w14:textId="77777777" w:rsidR="0016792A" w:rsidRPr="000F7BCC" w:rsidDel="00916563" w:rsidRDefault="0016792A" w:rsidP="0016792A">
      <w:pPr>
        <w:tabs>
          <w:tab w:val="left" w:pos="7380"/>
        </w:tabs>
      </w:pPr>
      <w:r w:rsidRPr="000F7BCC">
        <w:t>Descriptions of the respondents to each instrument and c</w:t>
      </w:r>
      <w:r w:rsidRPr="000F7BCC" w:rsidDel="00916563">
        <w:t>alculation of the estimated response rates is shown in Exhibit B-1.</w:t>
      </w:r>
      <w:r w:rsidRPr="000F7BCC">
        <w:t xml:space="preserve"> Other details are provided by instrument following Exhibit B-1.</w:t>
      </w:r>
    </w:p>
    <w:p w14:paraId="09425887" w14:textId="77777777" w:rsidR="00442B30" w:rsidRDefault="00442B30" w:rsidP="00256B2A">
      <w:pPr>
        <w:pStyle w:val="BodyTextIndent2"/>
        <w:ind w:left="0"/>
      </w:pPr>
    </w:p>
    <w:p w14:paraId="79FFB9A7" w14:textId="77777777" w:rsidR="00006CD7" w:rsidRPr="000F7BCC" w:rsidRDefault="00006CD7" w:rsidP="00256B2A">
      <w:pPr>
        <w:pStyle w:val="BodyTextIndent2"/>
        <w:ind w:left="0"/>
      </w:pPr>
    </w:p>
    <w:p w14:paraId="514AF4AE" w14:textId="4F7F4203" w:rsidR="00442B30" w:rsidRPr="000F7BCC" w:rsidRDefault="00F55F8C" w:rsidP="00256B2A">
      <w:pPr>
        <w:pStyle w:val="BodyTextIndent2"/>
        <w:ind w:left="0" w:firstLine="0"/>
        <w:rPr>
          <w:b/>
          <w:color w:val="000000"/>
          <w:sz w:val="27"/>
          <w:szCs w:val="27"/>
        </w:rPr>
      </w:pPr>
      <w:r w:rsidRPr="000F7BCC">
        <w:rPr>
          <w:b/>
          <w:color w:val="000000"/>
          <w:sz w:val="27"/>
          <w:szCs w:val="27"/>
        </w:rPr>
        <w:t>B-1. Calculation of Estimated Response Rates</w:t>
      </w:r>
    </w:p>
    <w:p w14:paraId="44885FD0" w14:textId="77777777" w:rsidR="007A7C7D" w:rsidRPr="000F7BCC" w:rsidRDefault="007A7C7D" w:rsidP="00256B2A">
      <w:pPr>
        <w:pStyle w:val="BodyTextIndent2"/>
        <w:ind w:left="0" w:firstLine="0"/>
        <w:rPr>
          <w:b/>
          <w:color w:val="000000"/>
          <w:sz w:val="27"/>
          <w:szCs w:val="27"/>
        </w:rPr>
      </w:pP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2955"/>
        <w:gridCol w:w="2030"/>
        <w:gridCol w:w="1509"/>
      </w:tblGrid>
      <w:tr w:rsidR="007A7C7D" w:rsidRPr="000F7BCC" w14:paraId="65A504F0" w14:textId="77777777" w:rsidTr="001E5607">
        <w:trPr>
          <w:trHeight w:val="46"/>
        </w:trPr>
        <w:tc>
          <w:tcPr>
            <w:tcW w:w="3253" w:type="dxa"/>
            <w:shd w:val="clear" w:color="auto" w:fill="auto"/>
            <w:vAlign w:val="center"/>
            <w:hideMark/>
          </w:tcPr>
          <w:p w14:paraId="05217D09" w14:textId="77777777" w:rsidR="007A7C7D" w:rsidRPr="000F7BCC" w:rsidRDefault="007A7C7D" w:rsidP="003473AE">
            <w:pPr>
              <w:jc w:val="center"/>
              <w:rPr>
                <w:b/>
                <w:bCs/>
                <w:color w:val="000000"/>
                <w:sz w:val="22"/>
                <w:szCs w:val="20"/>
              </w:rPr>
            </w:pPr>
            <w:r w:rsidRPr="000F7BCC">
              <w:rPr>
                <w:b/>
                <w:bCs/>
                <w:color w:val="000000"/>
                <w:sz w:val="22"/>
                <w:szCs w:val="20"/>
              </w:rPr>
              <w:t>Instrument</w:t>
            </w:r>
          </w:p>
        </w:tc>
        <w:tc>
          <w:tcPr>
            <w:tcW w:w="2907" w:type="dxa"/>
            <w:shd w:val="clear" w:color="auto" w:fill="auto"/>
            <w:vAlign w:val="center"/>
            <w:hideMark/>
          </w:tcPr>
          <w:p w14:paraId="70C6778A" w14:textId="77777777" w:rsidR="007A7C7D" w:rsidRPr="000F7BCC" w:rsidRDefault="007A7C7D" w:rsidP="003473AE">
            <w:pPr>
              <w:jc w:val="center"/>
              <w:rPr>
                <w:b/>
                <w:bCs/>
                <w:color w:val="000000"/>
                <w:sz w:val="22"/>
                <w:szCs w:val="20"/>
              </w:rPr>
            </w:pPr>
            <w:r w:rsidRPr="000F7BCC">
              <w:rPr>
                <w:b/>
                <w:bCs/>
                <w:color w:val="000000"/>
                <w:sz w:val="22"/>
                <w:szCs w:val="20"/>
              </w:rPr>
              <w:t>Respondent</w:t>
            </w:r>
          </w:p>
        </w:tc>
        <w:tc>
          <w:tcPr>
            <w:tcW w:w="2122" w:type="dxa"/>
            <w:shd w:val="clear" w:color="auto" w:fill="auto"/>
            <w:vAlign w:val="center"/>
            <w:hideMark/>
          </w:tcPr>
          <w:p w14:paraId="4BD0650B" w14:textId="77777777" w:rsidR="00332166" w:rsidRPr="000F7BCC" w:rsidRDefault="007A7C7D" w:rsidP="003473AE">
            <w:pPr>
              <w:jc w:val="center"/>
              <w:rPr>
                <w:b/>
                <w:bCs/>
                <w:color w:val="000000"/>
                <w:sz w:val="22"/>
                <w:szCs w:val="20"/>
              </w:rPr>
            </w:pPr>
            <w:r w:rsidRPr="000F7BCC">
              <w:rPr>
                <w:b/>
                <w:bCs/>
                <w:color w:val="000000"/>
                <w:sz w:val="22"/>
                <w:szCs w:val="20"/>
              </w:rPr>
              <w:t xml:space="preserve"># </w:t>
            </w:r>
            <w:r w:rsidR="00332166" w:rsidRPr="000F7BCC">
              <w:rPr>
                <w:b/>
                <w:bCs/>
                <w:color w:val="000000"/>
                <w:sz w:val="22"/>
                <w:szCs w:val="20"/>
              </w:rPr>
              <w:t>R</w:t>
            </w:r>
            <w:r w:rsidRPr="000F7BCC">
              <w:rPr>
                <w:b/>
                <w:bCs/>
                <w:color w:val="000000"/>
                <w:sz w:val="22"/>
                <w:szCs w:val="20"/>
              </w:rPr>
              <w:t>espondents/</w:t>
            </w:r>
          </w:p>
          <w:p w14:paraId="08E4EEF5" w14:textId="15C55450" w:rsidR="007A7C7D" w:rsidRPr="000F7BCC" w:rsidRDefault="007A7C7D" w:rsidP="003473AE">
            <w:pPr>
              <w:jc w:val="center"/>
              <w:rPr>
                <w:b/>
                <w:bCs/>
                <w:color w:val="000000"/>
                <w:sz w:val="22"/>
                <w:szCs w:val="20"/>
              </w:rPr>
            </w:pPr>
            <w:r w:rsidRPr="000F7BCC">
              <w:rPr>
                <w:b/>
                <w:bCs/>
                <w:color w:val="000000"/>
                <w:sz w:val="22"/>
                <w:szCs w:val="20"/>
              </w:rPr>
              <w:t># Sampled</w:t>
            </w:r>
          </w:p>
        </w:tc>
        <w:tc>
          <w:tcPr>
            <w:tcW w:w="1578" w:type="dxa"/>
            <w:shd w:val="clear" w:color="auto" w:fill="auto"/>
            <w:vAlign w:val="center"/>
            <w:hideMark/>
          </w:tcPr>
          <w:p w14:paraId="51AFF05D" w14:textId="77777777" w:rsidR="007A7C7D" w:rsidRPr="000F7BCC" w:rsidRDefault="007A7C7D" w:rsidP="003473AE">
            <w:pPr>
              <w:jc w:val="center"/>
              <w:rPr>
                <w:b/>
                <w:bCs/>
                <w:color w:val="000000"/>
                <w:sz w:val="22"/>
                <w:szCs w:val="20"/>
              </w:rPr>
            </w:pPr>
            <w:r w:rsidRPr="000F7BCC">
              <w:rPr>
                <w:b/>
                <w:bCs/>
                <w:color w:val="000000"/>
                <w:sz w:val="22"/>
                <w:szCs w:val="20"/>
              </w:rPr>
              <w:t>Expected Response Rate (%)</w:t>
            </w:r>
          </w:p>
        </w:tc>
      </w:tr>
      <w:tr w:rsidR="001E5607" w:rsidRPr="000F7BCC" w14:paraId="1D7A0501" w14:textId="77777777" w:rsidTr="004C20D4">
        <w:trPr>
          <w:trHeight w:val="46"/>
        </w:trPr>
        <w:tc>
          <w:tcPr>
            <w:tcW w:w="3692" w:type="dxa"/>
            <w:shd w:val="clear" w:color="auto" w:fill="auto"/>
            <w:vAlign w:val="center"/>
            <w:hideMark/>
          </w:tcPr>
          <w:p w14:paraId="06BB4D46" w14:textId="77777777" w:rsidR="001E5607" w:rsidRPr="000F7BCC" w:rsidRDefault="001E5607" w:rsidP="001E5607">
            <w:pPr>
              <w:rPr>
                <w:color w:val="000000"/>
                <w:sz w:val="22"/>
                <w:szCs w:val="20"/>
              </w:rPr>
            </w:pPr>
            <w:r w:rsidRPr="000F7BCC">
              <w:rPr>
                <w:color w:val="000000"/>
                <w:sz w:val="22"/>
                <w:szCs w:val="20"/>
              </w:rPr>
              <w:t>Child Welfare Information Gateway’s Targeted Survey</w:t>
            </w:r>
          </w:p>
        </w:tc>
        <w:tc>
          <w:tcPr>
            <w:tcW w:w="3094" w:type="dxa"/>
            <w:shd w:val="clear" w:color="auto" w:fill="auto"/>
            <w:vAlign w:val="center"/>
            <w:hideMark/>
          </w:tcPr>
          <w:p w14:paraId="5A9020FD" w14:textId="58005015" w:rsidR="001E5607" w:rsidRPr="000F7BCC" w:rsidRDefault="001E5607" w:rsidP="001E5607">
            <w:pPr>
              <w:jc w:val="center"/>
              <w:rPr>
                <w:color w:val="000000"/>
                <w:sz w:val="22"/>
                <w:szCs w:val="20"/>
              </w:rPr>
            </w:pPr>
            <w:r w:rsidRPr="000F7BCC">
              <w:rPr>
                <w:color w:val="000000"/>
                <w:sz w:val="22"/>
                <w:szCs w:val="20"/>
              </w:rPr>
              <w:t>CW professionals (e.g., frontline staff, supervisors/directors)</w:t>
            </w:r>
          </w:p>
        </w:tc>
        <w:tc>
          <w:tcPr>
            <w:tcW w:w="1700" w:type="dxa"/>
            <w:shd w:val="clear" w:color="auto" w:fill="auto"/>
            <w:vAlign w:val="center"/>
            <w:hideMark/>
          </w:tcPr>
          <w:p w14:paraId="1C2B011A" w14:textId="032F2420" w:rsidR="001E5607" w:rsidRPr="000F7BCC" w:rsidRDefault="00BC4171" w:rsidP="001E5607">
            <w:pPr>
              <w:jc w:val="center"/>
              <w:rPr>
                <w:sz w:val="22"/>
                <w:szCs w:val="22"/>
              </w:rPr>
            </w:pPr>
            <w:r w:rsidRPr="000F7BCC">
              <w:rPr>
                <w:sz w:val="22"/>
                <w:szCs w:val="22"/>
              </w:rPr>
              <w:t>2,660</w:t>
            </w:r>
            <w:r w:rsidR="001E5607" w:rsidRPr="000F7BCC">
              <w:rPr>
                <w:sz w:val="22"/>
                <w:szCs w:val="22"/>
              </w:rPr>
              <w:t>/</w:t>
            </w:r>
          </w:p>
          <w:p w14:paraId="664E6A57" w14:textId="65DA8E19" w:rsidR="001E5607" w:rsidRPr="000F7BCC" w:rsidRDefault="00BC4171" w:rsidP="001E5607">
            <w:pPr>
              <w:jc w:val="center"/>
              <w:rPr>
                <w:color w:val="000000"/>
                <w:sz w:val="22"/>
                <w:szCs w:val="22"/>
              </w:rPr>
            </w:pPr>
            <w:r w:rsidRPr="000F7BCC">
              <w:rPr>
                <w:color w:val="000000"/>
                <w:sz w:val="22"/>
                <w:szCs w:val="20"/>
              </w:rPr>
              <w:t>88,667</w:t>
            </w:r>
          </w:p>
        </w:tc>
        <w:tc>
          <w:tcPr>
            <w:tcW w:w="1374" w:type="dxa"/>
            <w:shd w:val="clear" w:color="auto" w:fill="auto"/>
            <w:vAlign w:val="center"/>
            <w:hideMark/>
          </w:tcPr>
          <w:p w14:paraId="6952830A" w14:textId="77777777" w:rsidR="001E5607" w:rsidRPr="000F7BCC" w:rsidRDefault="001E5607" w:rsidP="001E5607">
            <w:pPr>
              <w:jc w:val="center"/>
              <w:rPr>
                <w:color w:val="000000"/>
                <w:sz w:val="22"/>
                <w:szCs w:val="20"/>
              </w:rPr>
            </w:pPr>
            <w:r w:rsidRPr="000F7BCC">
              <w:rPr>
                <w:color w:val="000000"/>
                <w:sz w:val="22"/>
                <w:szCs w:val="20"/>
              </w:rPr>
              <w:t>3%</w:t>
            </w:r>
          </w:p>
        </w:tc>
      </w:tr>
      <w:tr w:rsidR="001E5607" w:rsidRPr="000F7BCC" w14:paraId="4AD07747" w14:textId="77777777" w:rsidTr="001E5607">
        <w:trPr>
          <w:trHeight w:val="143"/>
        </w:trPr>
        <w:tc>
          <w:tcPr>
            <w:tcW w:w="3253" w:type="dxa"/>
            <w:shd w:val="clear" w:color="auto" w:fill="auto"/>
            <w:vAlign w:val="center"/>
            <w:hideMark/>
          </w:tcPr>
          <w:p w14:paraId="6D1EC031" w14:textId="77777777" w:rsidR="001E5607" w:rsidRPr="000F7BCC" w:rsidRDefault="001E5607" w:rsidP="001E5607">
            <w:pPr>
              <w:rPr>
                <w:color w:val="000000"/>
                <w:sz w:val="22"/>
                <w:szCs w:val="20"/>
              </w:rPr>
            </w:pPr>
            <w:r w:rsidRPr="000F7BCC">
              <w:rPr>
                <w:color w:val="000000"/>
                <w:sz w:val="22"/>
                <w:szCs w:val="20"/>
              </w:rPr>
              <w:t xml:space="preserve">Child Welfare Information Gateway’s Event Survey </w:t>
            </w:r>
          </w:p>
        </w:tc>
        <w:tc>
          <w:tcPr>
            <w:tcW w:w="2907" w:type="dxa"/>
            <w:shd w:val="clear" w:color="auto" w:fill="auto"/>
            <w:vAlign w:val="center"/>
            <w:hideMark/>
          </w:tcPr>
          <w:p w14:paraId="4FC006EB" w14:textId="3EBE0C35" w:rsidR="001E5607" w:rsidRPr="000F7BCC" w:rsidRDefault="001E5607" w:rsidP="001E5607">
            <w:pPr>
              <w:jc w:val="center"/>
              <w:rPr>
                <w:color w:val="000000"/>
                <w:sz w:val="22"/>
                <w:szCs w:val="20"/>
              </w:rPr>
            </w:pPr>
            <w:r w:rsidRPr="000F7BCC">
              <w:rPr>
                <w:color w:val="000000"/>
                <w:sz w:val="22"/>
                <w:szCs w:val="20"/>
              </w:rPr>
              <w:t>CW professionals (e.g., frontline staff, supervisors/directors)</w:t>
            </w:r>
          </w:p>
        </w:tc>
        <w:tc>
          <w:tcPr>
            <w:tcW w:w="2122" w:type="dxa"/>
            <w:shd w:val="clear" w:color="auto" w:fill="auto"/>
            <w:vAlign w:val="center"/>
            <w:hideMark/>
          </w:tcPr>
          <w:p w14:paraId="21E23561" w14:textId="2108AE24" w:rsidR="001E5607" w:rsidRPr="000F7BCC" w:rsidRDefault="00BC4171" w:rsidP="001E5607">
            <w:pPr>
              <w:jc w:val="center"/>
              <w:rPr>
                <w:sz w:val="22"/>
                <w:szCs w:val="22"/>
              </w:rPr>
            </w:pPr>
            <w:r w:rsidRPr="000F7BCC">
              <w:rPr>
                <w:sz w:val="22"/>
                <w:szCs w:val="22"/>
              </w:rPr>
              <w:t>9</w:t>
            </w:r>
            <w:r w:rsidR="001E5607" w:rsidRPr="000F7BCC">
              <w:rPr>
                <w:sz w:val="22"/>
                <w:szCs w:val="22"/>
              </w:rPr>
              <w:t>00/</w:t>
            </w:r>
          </w:p>
          <w:p w14:paraId="14D64D99" w14:textId="31663C15" w:rsidR="001E5607" w:rsidRPr="000F7BCC" w:rsidRDefault="001E5607" w:rsidP="001E5607">
            <w:pPr>
              <w:jc w:val="center"/>
              <w:rPr>
                <w:color w:val="000000"/>
                <w:sz w:val="22"/>
                <w:szCs w:val="22"/>
              </w:rPr>
            </w:pPr>
            <w:r w:rsidRPr="000F7BCC">
              <w:rPr>
                <w:sz w:val="22"/>
                <w:szCs w:val="22"/>
              </w:rPr>
              <w:t>3,</w:t>
            </w:r>
            <w:r w:rsidR="00BC4171" w:rsidRPr="000F7BCC">
              <w:rPr>
                <w:sz w:val="22"/>
                <w:szCs w:val="22"/>
              </w:rPr>
              <w:t>000</w:t>
            </w:r>
          </w:p>
        </w:tc>
        <w:tc>
          <w:tcPr>
            <w:tcW w:w="1578" w:type="dxa"/>
            <w:shd w:val="clear" w:color="auto" w:fill="auto"/>
            <w:vAlign w:val="center"/>
            <w:hideMark/>
          </w:tcPr>
          <w:p w14:paraId="7C6BB375" w14:textId="77777777" w:rsidR="001E5607" w:rsidRPr="000F7BCC" w:rsidRDefault="001E5607" w:rsidP="001E5607">
            <w:pPr>
              <w:jc w:val="center"/>
              <w:rPr>
                <w:color w:val="000000"/>
                <w:sz w:val="22"/>
                <w:szCs w:val="20"/>
              </w:rPr>
            </w:pPr>
            <w:r w:rsidRPr="000F7BCC">
              <w:rPr>
                <w:color w:val="000000"/>
                <w:sz w:val="22"/>
                <w:szCs w:val="20"/>
              </w:rPr>
              <w:t>30%</w:t>
            </w:r>
          </w:p>
        </w:tc>
      </w:tr>
      <w:tr w:rsidR="00332166" w:rsidRPr="000F7BCC" w14:paraId="40678F71" w14:textId="77777777" w:rsidTr="001E5607">
        <w:trPr>
          <w:trHeight w:val="170"/>
        </w:trPr>
        <w:tc>
          <w:tcPr>
            <w:tcW w:w="3253" w:type="dxa"/>
            <w:shd w:val="clear" w:color="auto" w:fill="auto"/>
            <w:vAlign w:val="center"/>
            <w:hideMark/>
          </w:tcPr>
          <w:p w14:paraId="3A7CCEA9" w14:textId="77777777" w:rsidR="00332166" w:rsidRPr="000F7BCC" w:rsidRDefault="00332166" w:rsidP="00332166">
            <w:pPr>
              <w:rPr>
                <w:color w:val="000000"/>
                <w:sz w:val="22"/>
                <w:szCs w:val="20"/>
              </w:rPr>
            </w:pPr>
            <w:r w:rsidRPr="000F7BCC">
              <w:rPr>
                <w:color w:val="000000"/>
                <w:sz w:val="22"/>
                <w:szCs w:val="20"/>
              </w:rPr>
              <w:t>Child Welfare Information Gateway’s Focus Group Guide</w:t>
            </w:r>
          </w:p>
        </w:tc>
        <w:tc>
          <w:tcPr>
            <w:tcW w:w="2907" w:type="dxa"/>
            <w:shd w:val="clear" w:color="auto" w:fill="auto"/>
            <w:vAlign w:val="center"/>
            <w:hideMark/>
          </w:tcPr>
          <w:p w14:paraId="61110A80" w14:textId="0D523B37" w:rsidR="00332166" w:rsidRPr="000F7BCC" w:rsidRDefault="00EC37C6" w:rsidP="00332166">
            <w:pPr>
              <w:jc w:val="center"/>
              <w:rPr>
                <w:color w:val="000000"/>
                <w:sz w:val="22"/>
                <w:szCs w:val="20"/>
              </w:rPr>
            </w:pPr>
            <w:r w:rsidRPr="000F7BCC">
              <w:rPr>
                <w:color w:val="000000"/>
                <w:sz w:val="22"/>
                <w:szCs w:val="20"/>
              </w:rPr>
              <w:t>CW professionals (e.g., frontline staff, supervisors/directors)</w:t>
            </w:r>
          </w:p>
        </w:tc>
        <w:tc>
          <w:tcPr>
            <w:tcW w:w="2122" w:type="dxa"/>
            <w:shd w:val="clear" w:color="auto" w:fill="auto"/>
            <w:vAlign w:val="center"/>
            <w:hideMark/>
          </w:tcPr>
          <w:p w14:paraId="4A0A1098" w14:textId="77777777" w:rsidR="00332166" w:rsidRPr="000F7BCC" w:rsidRDefault="00332166">
            <w:pPr>
              <w:jc w:val="center"/>
              <w:rPr>
                <w:color w:val="000000"/>
                <w:sz w:val="22"/>
                <w:szCs w:val="20"/>
              </w:rPr>
            </w:pPr>
            <w:r w:rsidRPr="000F7BCC">
              <w:rPr>
                <w:color w:val="000000"/>
                <w:sz w:val="22"/>
                <w:szCs w:val="20"/>
              </w:rPr>
              <w:t>50/</w:t>
            </w:r>
          </w:p>
          <w:p w14:paraId="65CCB9EC" w14:textId="7F2B74CD" w:rsidR="00332166" w:rsidRPr="000F7BCC" w:rsidRDefault="00332166">
            <w:pPr>
              <w:jc w:val="center"/>
              <w:rPr>
                <w:color w:val="000000"/>
                <w:sz w:val="22"/>
                <w:szCs w:val="20"/>
              </w:rPr>
            </w:pPr>
            <w:r w:rsidRPr="000F7BCC">
              <w:rPr>
                <w:color w:val="000000"/>
                <w:sz w:val="22"/>
                <w:szCs w:val="20"/>
              </w:rPr>
              <w:t>50</w:t>
            </w:r>
          </w:p>
        </w:tc>
        <w:tc>
          <w:tcPr>
            <w:tcW w:w="1578" w:type="dxa"/>
            <w:shd w:val="clear" w:color="auto" w:fill="auto"/>
            <w:vAlign w:val="center"/>
            <w:hideMark/>
          </w:tcPr>
          <w:p w14:paraId="7A058260" w14:textId="77777777" w:rsidR="00332166" w:rsidRPr="000F7BCC" w:rsidRDefault="00332166">
            <w:pPr>
              <w:jc w:val="center"/>
              <w:rPr>
                <w:color w:val="000000"/>
                <w:sz w:val="22"/>
                <w:szCs w:val="20"/>
              </w:rPr>
            </w:pPr>
            <w:r w:rsidRPr="000F7BCC">
              <w:rPr>
                <w:color w:val="000000"/>
                <w:sz w:val="22"/>
                <w:szCs w:val="20"/>
              </w:rPr>
              <w:t>100%</w:t>
            </w:r>
          </w:p>
        </w:tc>
      </w:tr>
      <w:tr w:rsidR="00332166" w:rsidRPr="000F7BCC" w14:paraId="7A2856EA" w14:textId="77777777" w:rsidTr="001E5607">
        <w:trPr>
          <w:trHeight w:val="170"/>
        </w:trPr>
        <w:tc>
          <w:tcPr>
            <w:tcW w:w="3253" w:type="dxa"/>
            <w:shd w:val="clear" w:color="auto" w:fill="auto"/>
            <w:vAlign w:val="center"/>
            <w:hideMark/>
          </w:tcPr>
          <w:p w14:paraId="5FF6B18C" w14:textId="77777777" w:rsidR="00332166" w:rsidRPr="000F7BCC" w:rsidRDefault="00332166" w:rsidP="00332166">
            <w:pPr>
              <w:rPr>
                <w:color w:val="000000"/>
                <w:sz w:val="22"/>
                <w:szCs w:val="20"/>
              </w:rPr>
            </w:pPr>
            <w:r w:rsidRPr="000F7BCC">
              <w:rPr>
                <w:color w:val="000000"/>
                <w:sz w:val="22"/>
                <w:szCs w:val="20"/>
              </w:rPr>
              <w:t>Child Welfare Information Gateway’s General Customer Survey</w:t>
            </w:r>
            <w:r w:rsidRPr="000F7BCC">
              <w:rPr>
                <w:i/>
                <w:iCs/>
                <w:color w:val="000000"/>
                <w:sz w:val="22"/>
                <w:szCs w:val="20"/>
              </w:rPr>
              <w:t>: Questions for Professionals</w:t>
            </w:r>
            <w:r w:rsidRPr="000F7BCC">
              <w:rPr>
                <w:color w:val="000000"/>
                <w:sz w:val="22"/>
                <w:szCs w:val="20"/>
              </w:rPr>
              <w:t xml:space="preserve"> </w:t>
            </w:r>
          </w:p>
        </w:tc>
        <w:tc>
          <w:tcPr>
            <w:tcW w:w="2907" w:type="dxa"/>
            <w:shd w:val="clear" w:color="auto" w:fill="auto"/>
            <w:vAlign w:val="center"/>
            <w:hideMark/>
          </w:tcPr>
          <w:p w14:paraId="16063D5A" w14:textId="3C99A5F2" w:rsidR="00332166" w:rsidRPr="000F7BCC" w:rsidRDefault="00EC37C6" w:rsidP="00332166">
            <w:pPr>
              <w:jc w:val="center"/>
              <w:rPr>
                <w:color w:val="000000"/>
                <w:sz w:val="22"/>
                <w:szCs w:val="20"/>
              </w:rPr>
            </w:pPr>
            <w:r w:rsidRPr="000F7BCC">
              <w:rPr>
                <w:color w:val="000000"/>
                <w:sz w:val="22"/>
                <w:szCs w:val="20"/>
              </w:rPr>
              <w:t>CW professionals (e.g., frontline staff, supervisors/directors)</w:t>
            </w:r>
          </w:p>
        </w:tc>
        <w:tc>
          <w:tcPr>
            <w:tcW w:w="2122" w:type="dxa"/>
            <w:shd w:val="clear" w:color="auto" w:fill="auto"/>
            <w:vAlign w:val="center"/>
            <w:hideMark/>
          </w:tcPr>
          <w:p w14:paraId="412CD7A8" w14:textId="77777777" w:rsidR="00332166" w:rsidRPr="000F7BCC" w:rsidRDefault="00332166" w:rsidP="00332166">
            <w:pPr>
              <w:jc w:val="center"/>
              <w:rPr>
                <w:color w:val="000000"/>
                <w:sz w:val="22"/>
                <w:szCs w:val="20"/>
              </w:rPr>
            </w:pPr>
            <w:r w:rsidRPr="000F7BCC">
              <w:rPr>
                <w:color w:val="000000"/>
                <w:sz w:val="22"/>
                <w:szCs w:val="20"/>
              </w:rPr>
              <w:t>960/</w:t>
            </w:r>
          </w:p>
          <w:p w14:paraId="086C51FB" w14:textId="705A132F" w:rsidR="00332166" w:rsidRPr="000F7BCC" w:rsidRDefault="00332166" w:rsidP="00332166">
            <w:pPr>
              <w:jc w:val="center"/>
              <w:rPr>
                <w:color w:val="000000"/>
                <w:sz w:val="22"/>
                <w:szCs w:val="20"/>
              </w:rPr>
            </w:pPr>
            <w:r w:rsidRPr="000F7BCC">
              <w:rPr>
                <w:color w:val="000000"/>
                <w:sz w:val="22"/>
                <w:szCs w:val="20"/>
              </w:rPr>
              <w:t>32,000</w:t>
            </w:r>
          </w:p>
        </w:tc>
        <w:tc>
          <w:tcPr>
            <w:tcW w:w="1578" w:type="dxa"/>
            <w:shd w:val="clear" w:color="auto" w:fill="auto"/>
            <w:vAlign w:val="center"/>
            <w:hideMark/>
          </w:tcPr>
          <w:p w14:paraId="3E91CB12" w14:textId="77777777" w:rsidR="00332166" w:rsidRPr="000F7BCC" w:rsidRDefault="00332166" w:rsidP="00332166">
            <w:pPr>
              <w:jc w:val="center"/>
              <w:rPr>
                <w:color w:val="000000"/>
                <w:sz w:val="22"/>
                <w:szCs w:val="20"/>
              </w:rPr>
            </w:pPr>
            <w:r w:rsidRPr="000F7BCC">
              <w:rPr>
                <w:color w:val="000000"/>
                <w:sz w:val="22"/>
                <w:szCs w:val="20"/>
              </w:rPr>
              <w:t>3% </w:t>
            </w:r>
          </w:p>
        </w:tc>
      </w:tr>
      <w:tr w:rsidR="00332166" w:rsidRPr="000F7BCC" w14:paraId="64C08328" w14:textId="77777777" w:rsidTr="001E5607">
        <w:trPr>
          <w:trHeight w:val="50"/>
        </w:trPr>
        <w:tc>
          <w:tcPr>
            <w:tcW w:w="3253" w:type="dxa"/>
            <w:shd w:val="clear" w:color="auto" w:fill="auto"/>
            <w:vAlign w:val="center"/>
            <w:hideMark/>
          </w:tcPr>
          <w:p w14:paraId="789B45FE" w14:textId="77777777" w:rsidR="00332166" w:rsidRPr="000F7BCC" w:rsidRDefault="00332166" w:rsidP="00332166">
            <w:pPr>
              <w:rPr>
                <w:color w:val="000000"/>
                <w:sz w:val="22"/>
                <w:szCs w:val="20"/>
              </w:rPr>
            </w:pPr>
            <w:r w:rsidRPr="000F7BCC">
              <w:rPr>
                <w:color w:val="000000"/>
                <w:sz w:val="22"/>
                <w:szCs w:val="20"/>
              </w:rPr>
              <w:t xml:space="preserve">Child Welfare Information Gateway’s General Customer Survey: </w:t>
            </w:r>
            <w:r w:rsidRPr="000F7BCC">
              <w:rPr>
                <w:i/>
                <w:iCs/>
                <w:color w:val="000000"/>
                <w:sz w:val="22"/>
                <w:szCs w:val="20"/>
              </w:rPr>
              <w:t xml:space="preserve">Questions for Students </w:t>
            </w:r>
          </w:p>
        </w:tc>
        <w:tc>
          <w:tcPr>
            <w:tcW w:w="2907" w:type="dxa"/>
            <w:shd w:val="clear" w:color="auto" w:fill="auto"/>
            <w:vAlign w:val="center"/>
            <w:hideMark/>
          </w:tcPr>
          <w:p w14:paraId="77D90C31" w14:textId="6D8005AF" w:rsidR="00332166" w:rsidRPr="000F7BCC" w:rsidRDefault="00332166" w:rsidP="00332166">
            <w:pPr>
              <w:jc w:val="center"/>
              <w:rPr>
                <w:color w:val="000000"/>
                <w:sz w:val="22"/>
                <w:szCs w:val="20"/>
              </w:rPr>
            </w:pPr>
            <w:r w:rsidRPr="000F7BCC">
              <w:rPr>
                <w:color w:val="000000"/>
                <w:sz w:val="22"/>
                <w:szCs w:val="20"/>
              </w:rPr>
              <w:t>undergraduate and graduate students</w:t>
            </w:r>
          </w:p>
        </w:tc>
        <w:tc>
          <w:tcPr>
            <w:tcW w:w="2122" w:type="dxa"/>
            <w:shd w:val="clear" w:color="auto" w:fill="auto"/>
            <w:vAlign w:val="center"/>
            <w:hideMark/>
          </w:tcPr>
          <w:p w14:paraId="4A9ED308" w14:textId="77777777" w:rsidR="00332166" w:rsidRPr="000F7BCC" w:rsidRDefault="00332166" w:rsidP="00332166">
            <w:pPr>
              <w:jc w:val="center"/>
              <w:rPr>
                <w:color w:val="000000"/>
                <w:sz w:val="22"/>
                <w:szCs w:val="20"/>
              </w:rPr>
            </w:pPr>
            <w:r w:rsidRPr="000F7BCC">
              <w:rPr>
                <w:color w:val="000000"/>
                <w:sz w:val="22"/>
                <w:szCs w:val="20"/>
              </w:rPr>
              <w:t>480/</w:t>
            </w:r>
          </w:p>
          <w:p w14:paraId="5CB5BBCB" w14:textId="4A12B58B" w:rsidR="00332166" w:rsidRPr="000F7BCC" w:rsidRDefault="00332166" w:rsidP="00332166">
            <w:pPr>
              <w:jc w:val="center"/>
              <w:rPr>
                <w:color w:val="000000"/>
                <w:sz w:val="22"/>
                <w:szCs w:val="20"/>
              </w:rPr>
            </w:pPr>
            <w:r w:rsidRPr="000F7BCC">
              <w:rPr>
                <w:color w:val="000000"/>
                <w:sz w:val="22"/>
                <w:szCs w:val="20"/>
              </w:rPr>
              <w:t>16,000</w:t>
            </w:r>
          </w:p>
        </w:tc>
        <w:tc>
          <w:tcPr>
            <w:tcW w:w="1578" w:type="dxa"/>
            <w:shd w:val="clear" w:color="auto" w:fill="auto"/>
            <w:vAlign w:val="center"/>
            <w:hideMark/>
          </w:tcPr>
          <w:p w14:paraId="42F24EA9" w14:textId="77777777" w:rsidR="00332166" w:rsidRPr="000F7BCC" w:rsidRDefault="00332166" w:rsidP="00332166">
            <w:pPr>
              <w:jc w:val="center"/>
              <w:rPr>
                <w:color w:val="000000"/>
                <w:sz w:val="22"/>
                <w:szCs w:val="20"/>
              </w:rPr>
            </w:pPr>
            <w:r w:rsidRPr="000F7BCC">
              <w:rPr>
                <w:color w:val="000000"/>
                <w:sz w:val="22"/>
                <w:szCs w:val="20"/>
              </w:rPr>
              <w:t>3%</w:t>
            </w:r>
          </w:p>
        </w:tc>
      </w:tr>
      <w:tr w:rsidR="00332166" w:rsidRPr="000F7BCC" w14:paraId="2A5740A6" w14:textId="77777777" w:rsidTr="001E5607">
        <w:trPr>
          <w:trHeight w:val="46"/>
        </w:trPr>
        <w:tc>
          <w:tcPr>
            <w:tcW w:w="3253" w:type="dxa"/>
            <w:shd w:val="clear" w:color="auto" w:fill="auto"/>
            <w:vAlign w:val="center"/>
            <w:hideMark/>
          </w:tcPr>
          <w:p w14:paraId="48748699" w14:textId="77777777" w:rsidR="00332166" w:rsidRPr="000F7BCC" w:rsidRDefault="00332166" w:rsidP="00332166">
            <w:pPr>
              <w:rPr>
                <w:color w:val="000000"/>
                <w:sz w:val="22"/>
                <w:szCs w:val="20"/>
              </w:rPr>
            </w:pPr>
            <w:r w:rsidRPr="000F7BCC">
              <w:rPr>
                <w:color w:val="000000"/>
                <w:sz w:val="22"/>
                <w:szCs w:val="20"/>
              </w:rPr>
              <w:t>Child Welfare Information Gateway’s General Customer Survey:</w:t>
            </w:r>
            <w:r w:rsidRPr="000F7BCC">
              <w:rPr>
                <w:i/>
                <w:iCs/>
                <w:color w:val="000000"/>
                <w:sz w:val="22"/>
                <w:szCs w:val="20"/>
              </w:rPr>
              <w:t xml:space="preserve"> Questions for Personal Customers</w:t>
            </w:r>
          </w:p>
        </w:tc>
        <w:tc>
          <w:tcPr>
            <w:tcW w:w="2907" w:type="dxa"/>
            <w:shd w:val="clear" w:color="auto" w:fill="auto"/>
            <w:vAlign w:val="center"/>
            <w:hideMark/>
          </w:tcPr>
          <w:p w14:paraId="395C7918" w14:textId="2A6E4382" w:rsidR="00332166" w:rsidRPr="000F7BCC" w:rsidRDefault="00332166" w:rsidP="00F6273D">
            <w:pPr>
              <w:jc w:val="center"/>
              <w:rPr>
                <w:color w:val="000000"/>
                <w:sz w:val="22"/>
                <w:szCs w:val="20"/>
              </w:rPr>
            </w:pPr>
            <w:r w:rsidRPr="000F7BCC">
              <w:rPr>
                <w:color w:val="000000"/>
                <w:sz w:val="22"/>
                <w:szCs w:val="20"/>
              </w:rPr>
              <w:t>adopted person, foster/adoptive parent, prospective adoptive parent, birth parent, legal parent/guardian, general public</w:t>
            </w:r>
          </w:p>
        </w:tc>
        <w:tc>
          <w:tcPr>
            <w:tcW w:w="2122" w:type="dxa"/>
            <w:shd w:val="clear" w:color="auto" w:fill="auto"/>
            <w:vAlign w:val="center"/>
            <w:hideMark/>
          </w:tcPr>
          <w:p w14:paraId="4ACB74F4" w14:textId="77777777" w:rsidR="00332166" w:rsidRPr="000F7BCC" w:rsidRDefault="00332166" w:rsidP="00332166">
            <w:pPr>
              <w:jc w:val="center"/>
              <w:rPr>
                <w:color w:val="000000"/>
                <w:sz w:val="22"/>
                <w:szCs w:val="20"/>
              </w:rPr>
            </w:pPr>
            <w:r w:rsidRPr="000F7BCC">
              <w:rPr>
                <w:color w:val="000000"/>
                <w:sz w:val="22"/>
                <w:szCs w:val="20"/>
              </w:rPr>
              <w:t>960/</w:t>
            </w:r>
          </w:p>
          <w:p w14:paraId="2B9E5B92" w14:textId="7A529E36" w:rsidR="00332166" w:rsidRPr="000F7BCC" w:rsidRDefault="00332166" w:rsidP="00332166">
            <w:pPr>
              <w:jc w:val="center"/>
              <w:rPr>
                <w:color w:val="000000"/>
                <w:sz w:val="22"/>
                <w:szCs w:val="20"/>
              </w:rPr>
            </w:pPr>
            <w:r w:rsidRPr="000F7BCC">
              <w:rPr>
                <w:color w:val="000000"/>
                <w:sz w:val="22"/>
                <w:szCs w:val="20"/>
              </w:rPr>
              <w:t>32,000</w:t>
            </w:r>
          </w:p>
        </w:tc>
        <w:tc>
          <w:tcPr>
            <w:tcW w:w="1578" w:type="dxa"/>
            <w:shd w:val="clear" w:color="auto" w:fill="auto"/>
            <w:vAlign w:val="center"/>
            <w:hideMark/>
          </w:tcPr>
          <w:p w14:paraId="752BBF4F" w14:textId="77777777" w:rsidR="00332166" w:rsidRPr="000F7BCC" w:rsidRDefault="00332166" w:rsidP="00332166">
            <w:pPr>
              <w:jc w:val="center"/>
              <w:rPr>
                <w:color w:val="000000"/>
                <w:sz w:val="22"/>
                <w:szCs w:val="20"/>
              </w:rPr>
            </w:pPr>
            <w:r w:rsidRPr="000F7BCC">
              <w:rPr>
                <w:color w:val="000000"/>
                <w:sz w:val="22"/>
                <w:szCs w:val="20"/>
              </w:rPr>
              <w:t>3%</w:t>
            </w:r>
          </w:p>
        </w:tc>
      </w:tr>
      <w:tr w:rsidR="000E65BD" w:rsidRPr="000F7BCC" w14:paraId="1B3B70C2" w14:textId="77777777" w:rsidTr="001E5607">
        <w:trPr>
          <w:trHeight w:val="600"/>
        </w:trPr>
        <w:tc>
          <w:tcPr>
            <w:tcW w:w="3253" w:type="dxa"/>
            <w:shd w:val="clear" w:color="auto" w:fill="auto"/>
            <w:vAlign w:val="center"/>
            <w:hideMark/>
          </w:tcPr>
          <w:p w14:paraId="7057D906" w14:textId="2088CC2C" w:rsidR="000E65BD" w:rsidRPr="000F7BCC" w:rsidRDefault="000E65BD" w:rsidP="000E65BD">
            <w:pPr>
              <w:rPr>
                <w:color w:val="000000"/>
                <w:sz w:val="22"/>
                <w:szCs w:val="20"/>
              </w:rPr>
            </w:pPr>
            <w:r w:rsidRPr="000F7BCC">
              <w:rPr>
                <w:color w:val="000000"/>
                <w:sz w:val="22"/>
                <w:szCs w:val="20"/>
              </w:rPr>
              <w:t>Market Research Sub-Study: Information Habits and Preferences Survey (</w:t>
            </w:r>
            <w:r w:rsidRPr="000F7BCC">
              <w:rPr>
                <w:i/>
                <w:iCs/>
                <w:color w:val="000000"/>
                <w:sz w:val="22"/>
                <w:szCs w:val="20"/>
              </w:rPr>
              <w:t>for child welfare professionals in state, county, and private agencies)</w:t>
            </w:r>
          </w:p>
        </w:tc>
        <w:tc>
          <w:tcPr>
            <w:tcW w:w="2907" w:type="dxa"/>
            <w:shd w:val="clear" w:color="auto" w:fill="auto"/>
            <w:vAlign w:val="center"/>
            <w:hideMark/>
          </w:tcPr>
          <w:p w14:paraId="752DA846" w14:textId="77777777" w:rsidR="000E65BD" w:rsidRPr="000F7BCC" w:rsidRDefault="000E65BD" w:rsidP="000E65BD">
            <w:pPr>
              <w:jc w:val="center"/>
              <w:rPr>
                <w:color w:val="000000"/>
                <w:sz w:val="22"/>
                <w:szCs w:val="20"/>
              </w:rPr>
            </w:pPr>
            <w:r w:rsidRPr="000F7BCC">
              <w:rPr>
                <w:color w:val="000000"/>
                <w:sz w:val="22"/>
                <w:szCs w:val="20"/>
              </w:rPr>
              <w:t>CW professionals in state, county, and private agencies</w:t>
            </w:r>
          </w:p>
        </w:tc>
        <w:tc>
          <w:tcPr>
            <w:tcW w:w="2122" w:type="dxa"/>
            <w:shd w:val="clear" w:color="auto" w:fill="auto"/>
            <w:vAlign w:val="center"/>
            <w:hideMark/>
          </w:tcPr>
          <w:p w14:paraId="32C9DF63" w14:textId="3A1BB537" w:rsidR="000E65BD" w:rsidRPr="000F7BCC" w:rsidRDefault="000E65BD" w:rsidP="000E65BD">
            <w:pPr>
              <w:jc w:val="center"/>
              <w:rPr>
                <w:color w:val="000000"/>
                <w:sz w:val="22"/>
                <w:szCs w:val="20"/>
              </w:rPr>
            </w:pPr>
            <w:r w:rsidRPr="000F7BCC">
              <w:rPr>
                <w:color w:val="000000"/>
                <w:sz w:val="22"/>
                <w:szCs w:val="20"/>
              </w:rPr>
              <w:t>1,</w:t>
            </w:r>
            <w:r w:rsidR="00CD3B87" w:rsidRPr="000F7BCC">
              <w:rPr>
                <w:color w:val="000000"/>
                <w:sz w:val="22"/>
                <w:szCs w:val="20"/>
              </w:rPr>
              <w:t>8</w:t>
            </w:r>
            <w:r w:rsidRPr="000F7BCC">
              <w:rPr>
                <w:color w:val="000000"/>
                <w:sz w:val="22"/>
                <w:szCs w:val="20"/>
              </w:rPr>
              <w:t>00/</w:t>
            </w:r>
          </w:p>
          <w:p w14:paraId="739D7140" w14:textId="5FF2EF27" w:rsidR="000E65BD" w:rsidRPr="000F7BCC" w:rsidRDefault="000E65BD" w:rsidP="000E65BD">
            <w:pPr>
              <w:jc w:val="center"/>
              <w:rPr>
                <w:color w:val="000000"/>
                <w:sz w:val="22"/>
                <w:szCs w:val="20"/>
              </w:rPr>
            </w:pPr>
            <w:r w:rsidRPr="000F7BCC">
              <w:rPr>
                <w:color w:val="000000"/>
                <w:sz w:val="22"/>
                <w:szCs w:val="20"/>
              </w:rPr>
              <w:t>6,000</w:t>
            </w:r>
          </w:p>
        </w:tc>
        <w:tc>
          <w:tcPr>
            <w:tcW w:w="1578" w:type="dxa"/>
            <w:shd w:val="clear" w:color="auto" w:fill="auto"/>
            <w:vAlign w:val="center"/>
            <w:hideMark/>
          </w:tcPr>
          <w:p w14:paraId="7A0E8CC6" w14:textId="31B60C91" w:rsidR="000E65BD" w:rsidRPr="000F7BCC" w:rsidRDefault="00CD3B87" w:rsidP="000E65BD">
            <w:pPr>
              <w:jc w:val="center"/>
              <w:rPr>
                <w:color w:val="000000"/>
                <w:sz w:val="22"/>
                <w:szCs w:val="20"/>
              </w:rPr>
            </w:pPr>
            <w:r w:rsidRPr="000F7BCC">
              <w:rPr>
                <w:color w:val="000000"/>
                <w:sz w:val="22"/>
                <w:szCs w:val="20"/>
              </w:rPr>
              <w:t>30</w:t>
            </w:r>
            <w:r w:rsidR="000E65BD" w:rsidRPr="000F7BCC">
              <w:rPr>
                <w:color w:val="000000"/>
                <w:sz w:val="22"/>
                <w:szCs w:val="20"/>
              </w:rPr>
              <w:t>%</w:t>
            </w:r>
          </w:p>
        </w:tc>
      </w:tr>
      <w:tr w:rsidR="000E65BD" w:rsidRPr="000F7BCC" w14:paraId="3E8D4C8B" w14:textId="77777777" w:rsidTr="001E5607">
        <w:trPr>
          <w:trHeight w:val="600"/>
        </w:trPr>
        <w:tc>
          <w:tcPr>
            <w:tcW w:w="3253" w:type="dxa"/>
            <w:shd w:val="clear" w:color="auto" w:fill="auto"/>
            <w:vAlign w:val="center"/>
            <w:hideMark/>
          </w:tcPr>
          <w:p w14:paraId="52617A72" w14:textId="659644F2" w:rsidR="000E65BD" w:rsidRPr="000F7BCC" w:rsidRDefault="000E65BD" w:rsidP="000E65BD">
            <w:pPr>
              <w:rPr>
                <w:color w:val="000000"/>
                <w:sz w:val="22"/>
                <w:szCs w:val="20"/>
              </w:rPr>
            </w:pPr>
            <w:r w:rsidRPr="000F7BCC">
              <w:rPr>
                <w:color w:val="000000"/>
                <w:sz w:val="22"/>
                <w:szCs w:val="20"/>
              </w:rPr>
              <w:t>Market Research Sub-Study: Information Habits and Preferences Survey (</w:t>
            </w:r>
            <w:r w:rsidRPr="000F7BCC">
              <w:rPr>
                <w:i/>
                <w:iCs/>
                <w:color w:val="000000"/>
                <w:sz w:val="22"/>
                <w:szCs w:val="20"/>
              </w:rPr>
              <w:t>for child welfare professionals working with tribes)</w:t>
            </w:r>
          </w:p>
        </w:tc>
        <w:tc>
          <w:tcPr>
            <w:tcW w:w="2907" w:type="dxa"/>
            <w:shd w:val="clear" w:color="auto" w:fill="auto"/>
            <w:vAlign w:val="center"/>
            <w:hideMark/>
          </w:tcPr>
          <w:p w14:paraId="00A35B8F" w14:textId="77777777" w:rsidR="000E65BD" w:rsidRPr="000F7BCC" w:rsidRDefault="000E65BD" w:rsidP="000E65BD">
            <w:pPr>
              <w:jc w:val="center"/>
              <w:rPr>
                <w:color w:val="000000"/>
                <w:sz w:val="22"/>
                <w:szCs w:val="20"/>
              </w:rPr>
            </w:pPr>
            <w:r w:rsidRPr="000F7BCC">
              <w:rPr>
                <w:color w:val="000000"/>
                <w:sz w:val="22"/>
                <w:szCs w:val="20"/>
              </w:rPr>
              <w:t>CW professionals working with tribes</w:t>
            </w:r>
          </w:p>
        </w:tc>
        <w:tc>
          <w:tcPr>
            <w:tcW w:w="2122" w:type="dxa"/>
            <w:shd w:val="clear" w:color="auto" w:fill="auto"/>
            <w:vAlign w:val="center"/>
            <w:hideMark/>
          </w:tcPr>
          <w:p w14:paraId="4D8D2EC5" w14:textId="300CE8B9" w:rsidR="000E65BD" w:rsidRPr="000F7BCC" w:rsidRDefault="00CD3B87" w:rsidP="000E65BD">
            <w:pPr>
              <w:jc w:val="center"/>
              <w:rPr>
                <w:color w:val="000000"/>
                <w:sz w:val="22"/>
                <w:szCs w:val="20"/>
              </w:rPr>
            </w:pPr>
            <w:r w:rsidRPr="000F7BCC">
              <w:rPr>
                <w:color w:val="000000"/>
                <w:sz w:val="22"/>
                <w:szCs w:val="20"/>
              </w:rPr>
              <w:t>800</w:t>
            </w:r>
            <w:r w:rsidR="000E65BD" w:rsidRPr="000F7BCC">
              <w:rPr>
                <w:color w:val="000000"/>
                <w:sz w:val="22"/>
                <w:szCs w:val="20"/>
              </w:rPr>
              <w:t>/</w:t>
            </w:r>
          </w:p>
          <w:p w14:paraId="15FC1EE5" w14:textId="576FD3E2" w:rsidR="000E65BD" w:rsidRPr="000F7BCC" w:rsidRDefault="00CD3B87" w:rsidP="00283EC6">
            <w:pPr>
              <w:jc w:val="center"/>
              <w:rPr>
                <w:color w:val="000000"/>
                <w:sz w:val="22"/>
                <w:szCs w:val="20"/>
              </w:rPr>
            </w:pPr>
            <w:r w:rsidRPr="000F7BCC">
              <w:rPr>
                <w:color w:val="000000"/>
                <w:sz w:val="22"/>
                <w:szCs w:val="20"/>
              </w:rPr>
              <w:t>3</w:t>
            </w:r>
            <w:r w:rsidR="000E65BD" w:rsidRPr="000F7BCC">
              <w:rPr>
                <w:color w:val="000000"/>
                <w:sz w:val="22"/>
                <w:szCs w:val="20"/>
              </w:rPr>
              <w:t>,</w:t>
            </w:r>
            <w:r w:rsidRPr="000F7BCC">
              <w:rPr>
                <w:color w:val="000000"/>
                <w:sz w:val="22"/>
                <w:szCs w:val="20"/>
              </w:rPr>
              <w:t>200</w:t>
            </w:r>
          </w:p>
        </w:tc>
        <w:tc>
          <w:tcPr>
            <w:tcW w:w="1578" w:type="dxa"/>
            <w:shd w:val="clear" w:color="auto" w:fill="auto"/>
            <w:vAlign w:val="center"/>
            <w:hideMark/>
          </w:tcPr>
          <w:p w14:paraId="0439F589" w14:textId="7820792A" w:rsidR="000E65BD" w:rsidRPr="000F7BCC" w:rsidRDefault="00CD3B87" w:rsidP="00283EC6">
            <w:pPr>
              <w:jc w:val="center"/>
              <w:rPr>
                <w:color w:val="000000"/>
                <w:sz w:val="22"/>
                <w:szCs w:val="20"/>
              </w:rPr>
            </w:pPr>
            <w:r w:rsidRPr="000F7BCC">
              <w:rPr>
                <w:color w:val="000000"/>
                <w:sz w:val="22"/>
                <w:szCs w:val="20"/>
              </w:rPr>
              <w:t>25</w:t>
            </w:r>
            <w:r w:rsidR="000E65BD" w:rsidRPr="000F7BCC">
              <w:rPr>
                <w:color w:val="000000"/>
                <w:sz w:val="22"/>
                <w:szCs w:val="20"/>
              </w:rPr>
              <w:t>%</w:t>
            </w:r>
          </w:p>
        </w:tc>
      </w:tr>
      <w:tr w:rsidR="000E65BD" w:rsidRPr="000F7BCC" w14:paraId="3168AF61" w14:textId="77777777" w:rsidTr="001E5607">
        <w:trPr>
          <w:trHeight w:val="600"/>
        </w:trPr>
        <w:tc>
          <w:tcPr>
            <w:tcW w:w="3253" w:type="dxa"/>
            <w:shd w:val="clear" w:color="auto" w:fill="auto"/>
            <w:vAlign w:val="center"/>
            <w:hideMark/>
          </w:tcPr>
          <w:p w14:paraId="4DBE426E" w14:textId="387E36A4" w:rsidR="000E65BD" w:rsidRPr="000F7BCC" w:rsidRDefault="000E65BD" w:rsidP="000E65BD">
            <w:pPr>
              <w:rPr>
                <w:color w:val="000000"/>
                <w:sz w:val="22"/>
                <w:szCs w:val="20"/>
              </w:rPr>
            </w:pPr>
            <w:r w:rsidRPr="000F7BCC">
              <w:rPr>
                <w:color w:val="000000"/>
                <w:sz w:val="22"/>
                <w:szCs w:val="20"/>
              </w:rPr>
              <w:t>Market Research Sub-Study: Information Habits and Preferences Survey (</w:t>
            </w:r>
            <w:r w:rsidRPr="000F7BCC">
              <w:rPr>
                <w:i/>
                <w:iCs/>
                <w:color w:val="000000"/>
                <w:sz w:val="22"/>
                <w:szCs w:val="20"/>
              </w:rPr>
              <w:t>for legal professionals working in child welfare)</w:t>
            </w:r>
          </w:p>
        </w:tc>
        <w:tc>
          <w:tcPr>
            <w:tcW w:w="2907" w:type="dxa"/>
            <w:shd w:val="clear" w:color="auto" w:fill="auto"/>
            <w:vAlign w:val="center"/>
            <w:hideMark/>
          </w:tcPr>
          <w:p w14:paraId="17075486" w14:textId="77777777" w:rsidR="000E65BD" w:rsidRPr="000F7BCC" w:rsidRDefault="000E65BD" w:rsidP="000E65BD">
            <w:pPr>
              <w:jc w:val="center"/>
              <w:rPr>
                <w:color w:val="000000"/>
                <w:sz w:val="22"/>
                <w:szCs w:val="20"/>
              </w:rPr>
            </w:pPr>
            <w:r w:rsidRPr="000F7BCC">
              <w:rPr>
                <w:color w:val="000000"/>
                <w:sz w:val="22"/>
                <w:szCs w:val="20"/>
              </w:rPr>
              <w:t>CW legal professionals</w:t>
            </w:r>
          </w:p>
        </w:tc>
        <w:tc>
          <w:tcPr>
            <w:tcW w:w="2122" w:type="dxa"/>
            <w:shd w:val="clear" w:color="auto" w:fill="auto"/>
            <w:vAlign w:val="center"/>
            <w:hideMark/>
          </w:tcPr>
          <w:p w14:paraId="113DFA18" w14:textId="77777777" w:rsidR="000E65BD" w:rsidRPr="000F7BCC" w:rsidRDefault="000E65BD" w:rsidP="000E65BD">
            <w:pPr>
              <w:jc w:val="center"/>
              <w:rPr>
                <w:color w:val="000000"/>
                <w:sz w:val="22"/>
                <w:szCs w:val="20"/>
              </w:rPr>
            </w:pPr>
            <w:r w:rsidRPr="000F7BCC">
              <w:rPr>
                <w:color w:val="000000"/>
                <w:sz w:val="22"/>
                <w:szCs w:val="20"/>
              </w:rPr>
              <w:t>1,400/</w:t>
            </w:r>
          </w:p>
          <w:p w14:paraId="0F425500" w14:textId="10D527F6" w:rsidR="000E65BD" w:rsidRPr="000F7BCC" w:rsidRDefault="00CD3B87" w:rsidP="000E65BD">
            <w:pPr>
              <w:jc w:val="center"/>
              <w:rPr>
                <w:color w:val="000000"/>
                <w:sz w:val="22"/>
                <w:szCs w:val="20"/>
              </w:rPr>
            </w:pPr>
            <w:r w:rsidRPr="000F7BCC">
              <w:rPr>
                <w:color w:val="000000"/>
                <w:sz w:val="22"/>
                <w:szCs w:val="20"/>
              </w:rPr>
              <w:t>7</w:t>
            </w:r>
            <w:r w:rsidR="000E65BD" w:rsidRPr="000F7BCC">
              <w:rPr>
                <w:color w:val="000000"/>
                <w:sz w:val="22"/>
                <w:szCs w:val="20"/>
              </w:rPr>
              <w:t>,000</w:t>
            </w:r>
          </w:p>
        </w:tc>
        <w:tc>
          <w:tcPr>
            <w:tcW w:w="1578" w:type="dxa"/>
            <w:shd w:val="clear" w:color="auto" w:fill="auto"/>
            <w:vAlign w:val="center"/>
            <w:hideMark/>
          </w:tcPr>
          <w:p w14:paraId="7EC39CF0" w14:textId="5C6ACAD4" w:rsidR="000E65BD" w:rsidRPr="000F7BCC" w:rsidRDefault="00CD3B87" w:rsidP="000E65BD">
            <w:pPr>
              <w:jc w:val="center"/>
              <w:rPr>
                <w:color w:val="000000"/>
                <w:sz w:val="22"/>
                <w:szCs w:val="20"/>
              </w:rPr>
            </w:pPr>
            <w:r w:rsidRPr="000F7BCC">
              <w:rPr>
                <w:color w:val="000000"/>
                <w:sz w:val="22"/>
                <w:szCs w:val="20"/>
              </w:rPr>
              <w:t>20</w:t>
            </w:r>
            <w:r w:rsidR="000E65BD" w:rsidRPr="000F7BCC">
              <w:rPr>
                <w:color w:val="000000"/>
                <w:sz w:val="22"/>
                <w:szCs w:val="20"/>
              </w:rPr>
              <w:t>%</w:t>
            </w:r>
          </w:p>
        </w:tc>
      </w:tr>
      <w:tr w:rsidR="000E65BD" w:rsidRPr="000F7BCC" w14:paraId="2BBB50FC" w14:textId="77777777" w:rsidTr="001E5607">
        <w:trPr>
          <w:trHeight w:val="600"/>
        </w:trPr>
        <w:tc>
          <w:tcPr>
            <w:tcW w:w="3253" w:type="dxa"/>
            <w:shd w:val="clear" w:color="auto" w:fill="auto"/>
            <w:vAlign w:val="center"/>
            <w:hideMark/>
          </w:tcPr>
          <w:p w14:paraId="181CF063" w14:textId="59E52D84" w:rsidR="000E65BD" w:rsidRPr="000F7BCC" w:rsidRDefault="000E65BD" w:rsidP="000E65BD">
            <w:pPr>
              <w:rPr>
                <w:color w:val="000000"/>
                <w:sz w:val="22"/>
                <w:szCs w:val="20"/>
              </w:rPr>
            </w:pPr>
            <w:r w:rsidRPr="000F7BCC">
              <w:rPr>
                <w:color w:val="000000"/>
                <w:sz w:val="22"/>
                <w:szCs w:val="20"/>
              </w:rPr>
              <w:t>Market Research Sub-Study: Information Habits and Preferences Survey (</w:t>
            </w:r>
            <w:r w:rsidRPr="000F7BCC">
              <w:rPr>
                <w:i/>
                <w:iCs/>
                <w:color w:val="000000"/>
                <w:sz w:val="22"/>
                <w:szCs w:val="20"/>
              </w:rPr>
              <w:t>for students planning to enter the child welfare workforce)</w:t>
            </w:r>
          </w:p>
        </w:tc>
        <w:tc>
          <w:tcPr>
            <w:tcW w:w="2907" w:type="dxa"/>
            <w:shd w:val="clear" w:color="auto" w:fill="auto"/>
            <w:vAlign w:val="center"/>
            <w:hideMark/>
          </w:tcPr>
          <w:p w14:paraId="293EB8C5" w14:textId="77777777" w:rsidR="000E65BD" w:rsidRPr="000F7BCC" w:rsidRDefault="000E65BD" w:rsidP="000E65BD">
            <w:pPr>
              <w:jc w:val="center"/>
              <w:rPr>
                <w:color w:val="000000"/>
                <w:sz w:val="22"/>
                <w:szCs w:val="20"/>
              </w:rPr>
            </w:pPr>
            <w:r w:rsidRPr="000F7BCC">
              <w:rPr>
                <w:color w:val="000000"/>
                <w:sz w:val="22"/>
                <w:szCs w:val="20"/>
              </w:rPr>
              <w:t>CW undergraduate and graduate students</w:t>
            </w:r>
          </w:p>
        </w:tc>
        <w:tc>
          <w:tcPr>
            <w:tcW w:w="2122" w:type="dxa"/>
            <w:shd w:val="clear" w:color="auto" w:fill="auto"/>
            <w:vAlign w:val="center"/>
            <w:hideMark/>
          </w:tcPr>
          <w:p w14:paraId="443DE764" w14:textId="07F40547" w:rsidR="000E65BD" w:rsidRPr="000F7BCC" w:rsidRDefault="00CD3B87" w:rsidP="000E65BD">
            <w:pPr>
              <w:jc w:val="center"/>
              <w:rPr>
                <w:color w:val="000000"/>
                <w:sz w:val="22"/>
                <w:szCs w:val="20"/>
              </w:rPr>
            </w:pPr>
            <w:r w:rsidRPr="000F7BCC">
              <w:rPr>
                <w:color w:val="000000"/>
                <w:sz w:val="22"/>
                <w:szCs w:val="20"/>
              </w:rPr>
              <w:t>810</w:t>
            </w:r>
            <w:r w:rsidR="000E65BD" w:rsidRPr="000F7BCC">
              <w:rPr>
                <w:color w:val="000000"/>
                <w:sz w:val="22"/>
                <w:szCs w:val="20"/>
              </w:rPr>
              <w:t>/</w:t>
            </w:r>
          </w:p>
          <w:p w14:paraId="664316E2" w14:textId="15E2C9A3" w:rsidR="000E65BD" w:rsidRPr="000F7BCC" w:rsidRDefault="000E65BD" w:rsidP="000E65BD">
            <w:pPr>
              <w:jc w:val="center"/>
              <w:rPr>
                <w:color w:val="000000"/>
                <w:sz w:val="22"/>
                <w:szCs w:val="20"/>
              </w:rPr>
            </w:pPr>
            <w:r w:rsidRPr="000F7BCC">
              <w:rPr>
                <w:color w:val="000000"/>
                <w:sz w:val="22"/>
                <w:szCs w:val="20"/>
              </w:rPr>
              <w:t>1,800</w:t>
            </w:r>
          </w:p>
        </w:tc>
        <w:tc>
          <w:tcPr>
            <w:tcW w:w="1578" w:type="dxa"/>
            <w:shd w:val="clear" w:color="auto" w:fill="auto"/>
            <w:vAlign w:val="center"/>
            <w:hideMark/>
          </w:tcPr>
          <w:p w14:paraId="36D1DA95" w14:textId="377B3B9A" w:rsidR="000E65BD" w:rsidRPr="000F7BCC" w:rsidRDefault="00CD3B87" w:rsidP="000E65BD">
            <w:pPr>
              <w:jc w:val="center"/>
              <w:rPr>
                <w:color w:val="000000"/>
                <w:sz w:val="22"/>
                <w:szCs w:val="20"/>
              </w:rPr>
            </w:pPr>
            <w:r w:rsidRPr="000F7BCC">
              <w:rPr>
                <w:color w:val="000000"/>
                <w:sz w:val="22"/>
                <w:szCs w:val="20"/>
              </w:rPr>
              <w:t>45</w:t>
            </w:r>
            <w:r w:rsidR="000E65BD" w:rsidRPr="000F7BCC">
              <w:rPr>
                <w:color w:val="000000"/>
                <w:sz w:val="22"/>
                <w:szCs w:val="20"/>
              </w:rPr>
              <w:t>% </w:t>
            </w:r>
          </w:p>
        </w:tc>
      </w:tr>
      <w:tr w:rsidR="000E65BD" w:rsidRPr="000F7BCC" w14:paraId="16F9A850" w14:textId="77777777" w:rsidTr="001E5607">
        <w:trPr>
          <w:trHeight w:val="46"/>
        </w:trPr>
        <w:tc>
          <w:tcPr>
            <w:tcW w:w="3253" w:type="dxa"/>
            <w:shd w:val="clear" w:color="auto" w:fill="auto"/>
            <w:vAlign w:val="center"/>
            <w:hideMark/>
          </w:tcPr>
          <w:p w14:paraId="4C1E98A1" w14:textId="77777777" w:rsidR="000E65BD" w:rsidRPr="000F7BCC" w:rsidRDefault="000E65BD" w:rsidP="000E65BD">
            <w:pPr>
              <w:rPr>
                <w:color w:val="000000"/>
                <w:sz w:val="22"/>
                <w:szCs w:val="20"/>
              </w:rPr>
            </w:pPr>
            <w:r w:rsidRPr="000F7BCC">
              <w:rPr>
                <w:color w:val="000000"/>
                <w:sz w:val="22"/>
                <w:szCs w:val="20"/>
              </w:rPr>
              <w:t>Market Research Sub-Study: Focus Groups on Information Habits and Preferences</w:t>
            </w:r>
          </w:p>
        </w:tc>
        <w:tc>
          <w:tcPr>
            <w:tcW w:w="2907" w:type="dxa"/>
            <w:shd w:val="clear" w:color="auto" w:fill="auto"/>
            <w:vAlign w:val="center"/>
            <w:hideMark/>
          </w:tcPr>
          <w:p w14:paraId="4CD24476" w14:textId="77777777" w:rsidR="000E65BD" w:rsidRPr="000F7BCC" w:rsidRDefault="000E65BD" w:rsidP="000E65BD">
            <w:pPr>
              <w:jc w:val="center"/>
              <w:rPr>
                <w:color w:val="000000"/>
                <w:sz w:val="22"/>
                <w:szCs w:val="20"/>
              </w:rPr>
            </w:pPr>
            <w:r w:rsidRPr="000F7BCC">
              <w:rPr>
                <w:color w:val="000000"/>
                <w:sz w:val="22"/>
                <w:szCs w:val="20"/>
              </w:rPr>
              <w:t>CW professionals in state, county, and private agencies</w:t>
            </w:r>
          </w:p>
        </w:tc>
        <w:tc>
          <w:tcPr>
            <w:tcW w:w="2122" w:type="dxa"/>
            <w:shd w:val="clear" w:color="auto" w:fill="auto"/>
            <w:vAlign w:val="center"/>
            <w:hideMark/>
          </w:tcPr>
          <w:p w14:paraId="6A0B607F" w14:textId="77777777" w:rsidR="000E65BD" w:rsidRPr="000F7BCC" w:rsidRDefault="000E65BD" w:rsidP="000E65BD">
            <w:pPr>
              <w:jc w:val="center"/>
              <w:rPr>
                <w:color w:val="000000"/>
                <w:sz w:val="22"/>
                <w:szCs w:val="20"/>
              </w:rPr>
            </w:pPr>
            <w:r w:rsidRPr="000F7BCC">
              <w:rPr>
                <w:color w:val="000000"/>
                <w:sz w:val="22"/>
                <w:szCs w:val="20"/>
              </w:rPr>
              <w:t>100/</w:t>
            </w:r>
          </w:p>
          <w:p w14:paraId="399932E4" w14:textId="5181E63E" w:rsidR="000E65BD" w:rsidRPr="000F7BCC" w:rsidRDefault="000E65BD" w:rsidP="000E65BD">
            <w:pPr>
              <w:jc w:val="center"/>
              <w:rPr>
                <w:color w:val="000000"/>
                <w:sz w:val="22"/>
                <w:szCs w:val="20"/>
              </w:rPr>
            </w:pPr>
            <w:r w:rsidRPr="000F7BCC">
              <w:rPr>
                <w:color w:val="000000"/>
                <w:sz w:val="22"/>
                <w:szCs w:val="20"/>
              </w:rPr>
              <w:t>100</w:t>
            </w:r>
          </w:p>
        </w:tc>
        <w:tc>
          <w:tcPr>
            <w:tcW w:w="1578" w:type="dxa"/>
            <w:shd w:val="clear" w:color="auto" w:fill="auto"/>
            <w:vAlign w:val="center"/>
            <w:hideMark/>
          </w:tcPr>
          <w:p w14:paraId="45422E5E" w14:textId="39919F3F" w:rsidR="000E65BD" w:rsidRPr="000F7BCC" w:rsidRDefault="000E65BD" w:rsidP="000E65BD">
            <w:pPr>
              <w:jc w:val="center"/>
              <w:rPr>
                <w:color w:val="000000"/>
                <w:sz w:val="22"/>
                <w:szCs w:val="20"/>
              </w:rPr>
            </w:pPr>
            <w:r w:rsidRPr="000F7BCC">
              <w:rPr>
                <w:color w:val="000000"/>
                <w:sz w:val="22"/>
                <w:szCs w:val="20"/>
              </w:rPr>
              <w:t>100%</w:t>
            </w:r>
          </w:p>
        </w:tc>
      </w:tr>
      <w:tr w:rsidR="000922AB" w:rsidRPr="000F7BCC" w14:paraId="1198E8A4" w14:textId="77777777" w:rsidTr="001E5607">
        <w:trPr>
          <w:trHeight w:val="46"/>
        </w:trPr>
        <w:tc>
          <w:tcPr>
            <w:tcW w:w="3253" w:type="dxa"/>
            <w:shd w:val="clear" w:color="auto" w:fill="auto"/>
            <w:vAlign w:val="center"/>
          </w:tcPr>
          <w:p w14:paraId="035AB565" w14:textId="1221F176" w:rsidR="000922AB" w:rsidRPr="000F7BCC" w:rsidRDefault="000922AB">
            <w:pPr>
              <w:rPr>
                <w:b/>
                <w:color w:val="000000"/>
                <w:sz w:val="22"/>
                <w:szCs w:val="20"/>
              </w:rPr>
            </w:pPr>
            <w:r w:rsidRPr="000F7BCC">
              <w:rPr>
                <w:b/>
                <w:color w:val="000000"/>
                <w:sz w:val="22"/>
                <w:szCs w:val="20"/>
              </w:rPr>
              <w:t>TOTAL Sample of Respondents</w:t>
            </w:r>
          </w:p>
        </w:tc>
        <w:tc>
          <w:tcPr>
            <w:tcW w:w="6607" w:type="dxa"/>
            <w:gridSpan w:val="3"/>
            <w:shd w:val="clear" w:color="auto" w:fill="auto"/>
            <w:vAlign w:val="center"/>
          </w:tcPr>
          <w:p w14:paraId="77FBCA9D" w14:textId="0DAA4F60" w:rsidR="000922AB" w:rsidRPr="000F7BCC" w:rsidRDefault="000E65BD" w:rsidP="00C67B83">
            <w:pPr>
              <w:rPr>
                <w:b/>
                <w:color w:val="000000"/>
                <w:sz w:val="22"/>
                <w:szCs w:val="20"/>
              </w:rPr>
            </w:pPr>
            <w:r w:rsidRPr="000F7BCC">
              <w:rPr>
                <w:b/>
              </w:rPr>
              <w:t>1</w:t>
            </w:r>
            <w:r w:rsidR="00BC4171" w:rsidRPr="000F7BCC">
              <w:rPr>
                <w:b/>
              </w:rPr>
              <w:t>0,920</w:t>
            </w:r>
          </w:p>
        </w:tc>
      </w:tr>
    </w:tbl>
    <w:p w14:paraId="0A852804" w14:textId="77777777" w:rsidR="0043401E" w:rsidRPr="000F7BCC" w:rsidRDefault="0043401E" w:rsidP="00256B2A">
      <w:pPr>
        <w:pStyle w:val="BodyTextIndent2"/>
        <w:ind w:left="0"/>
      </w:pPr>
    </w:p>
    <w:p w14:paraId="03BDF948" w14:textId="0AF91917" w:rsidR="005C041B" w:rsidRPr="000F7BCC" w:rsidRDefault="005C041B" w:rsidP="00002543">
      <w:r w:rsidRPr="000F7BCC">
        <w:rPr>
          <w:i/>
        </w:rPr>
        <w:t>Targeted Surveys</w:t>
      </w:r>
      <w:r w:rsidRPr="000F7BCC">
        <w:t xml:space="preserve"> will be delivered </w:t>
      </w:r>
      <w:r w:rsidR="00F16885" w:rsidRPr="000F7BCC">
        <w:t>online</w:t>
      </w:r>
      <w:r w:rsidR="00002543" w:rsidRPr="000F7BCC">
        <w:t xml:space="preserve"> for </w:t>
      </w:r>
      <w:r w:rsidR="0014577F" w:rsidRPr="000F7BCC">
        <w:t xml:space="preserve">ten </w:t>
      </w:r>
      <w:r w:rsidR="00002543" w:rsidRPr="000F7BCC">
        <w:t>unique website sections</w:t>
      </w:r>
      <w:r w:rsidR="000922AB" w:rsidRPr="000F7BCC">
        <w:t xml:space="preserve"> (e.g., Na</w:t>
      </w:r>
      <w:r w:rsidR="00002543" w:rsidRPr="000F7BCC">
        <w:t>t</w:t>
      </w:r>
      <w:r w:rsidR="000922AB" w:rsidRPr="000F7BCC">
        <w:t>i</w:t>
      </w:r>
      <w:r w:rsidR="00002543" w:rsidRPr="000F7BCC">
        <w:t>onal Child Abuse Prevention Mo</w:t>
      </w:r>
      <w:r w:rsidR="00897490" w:rsidRPr="000F7BCC">
        <w:t>nt</w:t>
      </w:r>
      <w:r w:rsidR="00002543" w:rsidRPr="000F7BCC">
        <w:t xml:space="preserve">h, National Adoption Month, National Foster Care Month, and </w:t>
      </w:r>
      <w:r w:rsidR="0014577F" w:rsidRPr="000F7BCC">
        <w:t xml:space="preserve">seven </w:t>
      </w:r>
      <w:r w:rsidR="00002543" w:rsidRPr="000F7BCC">
        <w:t>other website sections</w:t>
      </w:r>
      <w:r w:rsidR="000840D9" w:rsidRPr="000F7BCC">
        <w:t>)</w:t>
      </w:r>
      <w:r w:rsidR="00002543" w:rsidRPr="000F7BCC">
        <w:t xml:space="preserve"> that receive a high volume of website traffic</w:t>
      </w:r>
      <w:r w:rsidR="000840D9" w:rsidRPr="000F7BCC">
        <w:t xml:space="preserve"> (over 20,000 visits per quarter</w:t>
      </w:r>
      <w:r w:rsidR="00002543" w:rsidRPr="000F7BCC">
        <w:t xml:space="preserve">). </w:t>
      </w:r>
      <w:r w:rsidR="000840D9" w:rsidRPr="000F7BCC">
        <w:t xml:space="preserve">A sample </w:t>
      </w:r>
      <w:r w:rsidR="00002543" w:rsidRPr="000F7BCC">
        <w:t>size</w:t>
      </w:r>
      <w:r w:rsidR="000840D9" w:rsidRPr="000F7BCC">
        <w:t xml:space="preserve"> of 266 for each survey will b</w:t>
      </w:r>
      <w:r w:rsidR="00002C90" w:rsidRPr="000F7BCC">
        <w:t>e desired to reach a 5% margin of</w:t>
      </w:r>
      <w:r w:rsidR="000840D9" w:rsidRPr="000F7BCC">
        <w:t xml:space="preserve"> error and 90% confidence level, which adds up to a total of 2,600 surveys for </w:t>
      </w:r>
      <w:r w:rsidR="00002C90" w:rsidRPr="000F7BCC">
        <w:t>all</w:t>
      </w:r>
      <w:r w:rsidR="000840D9" w:rsidRPr="000F7BCC">
        <w:t xml:space="preserve"> ten website sections. Drawing upon our experiences using similar survey delivery methods </w:t>
      </w:r>
      <w:r w:rsidR="00002C90" w:rsidRPr="000F7BCC">
        <w:t xml:space="preserve">(e.g., pop-up </w:t>
      </w:r>
      <w:r w:rsidR="000840D9" w:rsidRPr="000F7BCC">
        <w:t xml:space="preserve">surveys) as ones that were used for other OMB approved data collection activities in FY 2017, we anticipate a response rate of 3%. To reach the desired number of respondents (2,660), we will send approximately 88,667 </w:t>
      </w:r>
      <w:r w:rsidR="00002C90" w:rsidRPr="000F7BCC">
        <w:t>targeted survey invitations</w:t>
      </w:r>
      <w:r w:rsidR="000840D9" w:rsidRPr="000F7BCC">
        <w:t xml:space="preserve">. </w:t>
      </w:r>
    </w:p>
    <w:p w14:paraId="178B1A78" w14:textId="77777777" w:rsidR="00064CF2" w:rsidRPr="000F7BCC" w:rsidRDefault="00064CF2" w:rsidP="004E76DF">
      <w:pPr>
        <w:pStyle w:val="BodyTextIndent2"/>
        <w:ind w:left="0" w:firstLine="0"/>
        <w:rPr>
          <w:i/>
        </w:rPr>
      </w:pPr>
    </w:p>
    <w:p w14:paraId="7A1120C2" w14:textId="26FB85D9" w:rsidR="000E65BD" w:rsidRPr="000F7BCC" w:rsidRDefault="00592E8A" w:rsidP="000E65BD">
      <w:pPr>
        <w:pStyle w:val="BodyTextIndent2"/>
        <w:ind w:left="0" w:firstLine="0"/>
      </w:pPr>
      <w:r w:rsidRPr="000F7BCC">
        <w:rPr>
          <w:i/>
        </w:rPr>
        <w:t>Event survey</w:t>
      </w:r>
      <w:r w:rsidR="00897490" w:rsidRPr="000F7BCC">
        <w:rPr>
          <w:i/>
        </w:rPr>
        <w:t>s</w:t>
      </w:r>
      <w:r w:rsidR="00897490" w:rsidRPr="000F7BCC">
        <w:t xml:space="preserve"> will be delivered after three webinars and </w:t>
      </w:r>
      <w:r w:rsidR="0014577F" w:rsidRPr="000F7BCC">
        <w:t xml:space="preserve">seven </w:t>
      </w:r>
      <w:r w:rsidR="00897490" w:rsidRPr="000F7BCC">
        <w:t xml:space="preserve">special CWIG presentations each year to gather feedback on the quality of information presented. </w:t>
      </w:r>
      <w:r w:rsidR="00BC4171" w:rsidRPr="000F7BCC">
        <w:t>We anticipate to have approximately 300 participants for each event, which adds up to a total of 3</w:t>
      </w:r>
      <w:r w:rsidR="00B11EF7" w:rsidRPr="000F7BCC">
        <w:t>,</w:t>
      </w:r>
      <w:r w:rsidR="00BC4171" w:rsidRPr="000F7BCC">
        <w:t>000 participants for 10 events.  Given an approximately 30% response rate, which is an estimate based on the similar data collection activities conducted in FY2017, we expect to receive about 900 completed Event Surveys</w:t>
      </w:r>
      <w:r w:rsidR="00C67B83" w:rsidRPr="000F7BCC">
        <w:t xml:space="preserve"> each year</w:t>
      </w:r>
      <w:r w:rsidR="00BC4171" w:rsidRPr="000F7BCC">
        <w:t>.</w:t>
      </w:r>
    </w:p>
    <w:p w14:paraId="659E5C77" w14:textId="3ACD3248" w:rsidR="004E76DF" w:rsidRPr="000F7BCC" w:rsidRDefault="004E76DF" w:rsidP="00064CF2">
      <w:pPr>
        <w:pStyle w:val="BodyTextIndent2"/>
        <w:ind w:left="0" w:firstLine="0"/>
        <w:rPr>
          <w:b/>
        </w:rPr>
      </w:pPr>
    </w:p>
    <w:p w14:paraId="46699102" w14:textId="28122F8D" w:rsidR="0046549F" w:rsidRPr="000F7BCC" w:rsidRDefault="004E76DF" w:rsidP="0046549F">
      <w:r w:rsidRPr="000F7BCC">
        <w:t xml:space="preserve">Child Welfare Information Gateway will conduct </w:t>
      </w:r>
      <w:r w:rsidRPr="000F7BCC">
        <w:rPr>
          <w:bCs/>
        </w:rPr>
        <w:t xml:space="preserve">five </w:t>
      </w:r>
      <w:r w:rsidR="001A45A8" w:rsidRPr="000F7BCC">
        <w:rPr>
          <w:bCs/>
          <w:i/>
        </w:rPr>
        <w:t>F</w:t>
      </w:r>
      <w:r w:rsidRPr="000F7BCC">
        <w:rPr>
          <w:bCs/>
          <w:i/>
        </w:rPr>
        <w:t>ocus</w:t>
      </w:r>
      <w:r w:rsidR="001A45A8" w:rsidRPr="000F7BCC">
        <w:rPr>
          <w:bCs/>
          <w:i/>
        </w:rPr>
        <w:t xml:space="preserve"> G</w:t>
      </w:r>
      <w:r w:rsidRPr="000F7BCC">
        <w:rPr>
          <w:bCs/>
          <w:i/>
        </w:rPr>
        <w:t>roups</w:t>
      </w:r>
      <w:r w:rsidRPr="000F7BCC">
        <w:rPr>
          <w:bCs/>
        </w:rPr>
        <w:t xml:space="preserve"> </w:t>
      </w:r>
      <w:r w:rsidR="001A45A8" w:rsidRPr="000F7BCC">
        <w:rPr>
          <w:bCs/>
        </w:rPr>
        <w:t xml:space="preserve">each year </w:t>
      </w:r>
      <w:r w:rsidRPr="000F7BCC">
        <w:rPr>
          <w:bCs/>
        </w:rPr>
        <w:t>with a</w:t>
      </w:r>
      <w:r w:rsidR="0046549F" w:rsidRPr="000F7BCC">
        <w:rPr>
          <w:bCs/>
        </w:rPr>
        <w:t xml:space="preserve"> purposive sample of </w:t>
      </w:r>
      <w:r w:rsidRPr="000F7BCC">
        <w:rPr>
          <w:bCs/>
        </w:rPr>
        <w:t xml:space="preserve">ten respondents per group for a total annual sample size of </w:t>
      </w:r>
      <w:r w:rsidR="001A45A8" w:rsidRPr="000F7BCC">
        <w:rPr>
          <w:bCs/>
        </w:rPr>
        <w:t>5</w:t>
      </w:r>
      <w:r w:rsidRPr="000F7BCC">
        <w:rPr>
          <w:bCs/>
        </w:rPr>
        <w:t>0 respondents</w:t>
      </w:r>
      <w:r w:rsidR="0046549F" w:rsidRPr="000F7BCC">
        <w:rPr>
          <w:bCs/>
        </w:rPr>
        <w:t xml:space="preserve"> each year</w:t>
      </w:r>
      <w:r w:rsidRPr="000F7BCC">
        <w:rPr>
          <w:bCs/>
        </w:rPr>
        <w:t xml:space="preserve">.  </w:t>
      </w:r>
      <w:r w:rsidR="0046549F" w:rsidRPr="000F7BCC">
        <w:t xml:space="preserve">Focus groups will be conducted with both known users and known non-users of Child Welfare Information Gateway as identified by responses to questions on the Market Research Sub-Study </w:t>
      </w:r>
      <w:r w:rsidR="00063620" w:rsidRPr="000F7BCC">
        <w:t>Information Habits</w:t>
      </w:r>
      <w:r w:rsidR="0046549F" w:rsidRPr="000F7BCC">
        <w:t xml:space="preserve"> and Preferences Survey (the survey will also request survey takers interested in participating in focus groups to provide their name and contact information). </w:t>
      </w:r>
    </w:p>
    <w:p w14:paraId="61099A80" w14:textId="3C441010" w:rsidR="004E76DF" w:rsidRPr="000F7BCC" w:rsidRDefault="004E76DF" w:rsidP="004E76DF">
      <w:pPr>
        <w:pStyle w:val="BodyTextIndent2"/>
        <w:ind w:left="0" w:firstLine="0"/>
        <w:rPr>
          <w:b/>
        </w:rPr>
      </w:pPr>
    </w:p>
    <w:p w14:paraId="299FCC5A" w14:textId="3BAFE8C6" w:rsidR="00A75C0A" w:rsidRPr="000F7BCC" w:rsidRDefault="00A75C0A" w:rsidP="004E76DF">
      <w:pPr>
        <w:pStyle w:val="BodyTextIndent2"/>
        <w:ind w:left="0" w:firstLine="0"/>
      </w:pPr>
      <w:r w:rsidRPr="000F7BCC">
        <w:t xml:space="preserve">Sample size estimates for </w:t>
      </w:r>
      <w:r w:rsidRPr="000F7BCC">
        <w:rPr>
          <w:i/>
        </w:rPr>
        <w:t xml:space="preserve">Child Welfare Information Gateway’s General Customer Survey: Questions for Professionals </w:t>
      </w:r>
      <w:r w:rsidRPr="000F7BCC">
        <w:t xml:space="preserve">(delivered via Web, phone, email, live chat, and print) are based on </w:t>
      </w:r>
      <w:r w:rsidR="0014577F" w:rsidRPr="000F7BCC">
        <w:t xml:space="preserve">similar methods of data collection used in </w:t>
      </w:r>
      <w:r w:rsidRPr="000F7BCC">
        <w:t xml:space="preserve">FY 2017. </w:t>
      </w:r>
      <w:r w:rsidR="0077443B" w:rsidRPr="000F7BCC">
        <w:t xml:space="preserve">Sample sizes were developed to ensure that estimated percentages have required levels of precision.  Specifically, estimated percentages for the professional subgroup should have a margin of error of 3% or less; i.e., 95% confidence intervals are within +/- 3%. </w:t>
      </w:r>
      <w:r w:rsidRPr="000F7BCC">
        <w:t xml:space="preserve">We expect that that approximately 32,000 invitations to participate in </w:t>
      </w:r>
      <w:r w:rsidRPr="000F7BCC">
        <w:rPr>
          <w:i/>
        </w:rPr>
        <w:t xml:space="preserve">Child Welfare Information Gateway’s General Customer Survey: Questions for Professionals </w:t>
      </w:r>
      <w:r w:rsidRPr="000F7BCC">
        <w:t xml:space="preserve">will be made annually, with a 3% response rate, resulting in 960 completed surveys. </w:t>
      </w:r>
    </w:p>
    <w:p w14:paraId="3462334B" w14:textId="77777777" w:rsidR="00A75C0A" w:rsidRPr="000F7BCC" w:rsidRDefault="00A75C0A" w:rsidP="004E76DF">
      <w:pPr>
        <w:pStyle w:val="BodyTextIndent2"/>
        <w:ind w:left="0" w:firstLine="0"/>
      </w:pPr>
    </w:p>
    <w:p w14:paraId="4AA44EB6" w14:textId="5CF10DAA" w:rsidR="00A75C0A" w:rsidRPr="000F7BCC" w:rsidRDefault="00A75C0A" w:rsidP="00A75C0A">
      <w:pPr>
        <w:pStyle w:val="BodyTextIndent2"/>
        <w:ind w:left="0" w:firstLine="0"/>
        <w:rPr>
          <w:b/>
        </w:rPr>
      </w:pPr>
      <w:r w:rsidRPr="000F7BCC">
        <w:t xml:space="preserve">Sample size estimates for </w:t>
      </w:r>
      <w:r w:rsidRPr="000F7BCC">
        <w:rPr>
          <w:i/>
        </w:rPr>
        <w:t xml:space="preserve">Child Welfare Information Gateway’s General Customer Survey: Questions for Students </w:t>
      </w:r>
      <w:r w:rsidRPr="000F7BCC">
        <w:t xml:space="preserve">(delivered via Web, phone, email, live chat, and print) are based on </w:t>
      </w:r>
      <w:r w:rsidR="006417F9" w:rsidRPr="000F7BCC">
        <w:t>similar methods of data collection used in FY 2017</w:t>
      </w:r>
      <w:r w:rsidRPr="000F7BCC">
        <w:t xml:space="preserve">. </w:t>
      </w:r>
      <w:r w:rsidR="0077443B" w:rsidRPr="000F7BCC">
        <w:t xml:space="preserve">Sample sizes were developed to ensure that estimated percentages have required levels of precision.  Specifically, estimated percentages for the student subgroup should have a margin of error of 3% or less; i.e., 95% confidence intervals are within +/- 3%. </w:t>
      </w:r>
      <w:r w:rsidRPr="000F7BCC">
        <w:t xml:space="preserve">We expect that that approximately 16,000 invitations to participate in </w:t>
      </w:r>
      <w:r w:rsidRPr="000F7BCC">
        <w:rPr>
          <w:i/>
        </w:rPr>
        <w:t xml:space="preserve">Child Welfare Information Gateway’s General Customer Survey: Questions for Professionals </w:t>
      </w:r>
      <w:r w:rsidRPr="000F7BCC">
        <w:t xml:space="preserve">will be made annually, with a 3% response rate, resulting in 480 completed surveys. </w:t>
      </w:r>
    </w:p>
    <w:p w14:paraId="4521C44B" w14:textId="77777777" w:rsidR="00A75C0A" w:rsidRPr="000F7BCC" w:rsidRDefault="00A75C0A" w:rsidP="00256B2A">
      <w:pPr>
        <w:pStyle w:val="BodyTextIndent2"/>
        <w:ind w:left="0"/>
        <w:rPr>
          <w:b/>
        </w:rPr>
      </w:pPr>
    </w:p>
    <w:p w14:paraId="766328D1" w14:textId="4B40FB20" w:rsidR="00A75C0A" w:rsidRPr="000F7BCC" w:rsidRDefault="00A75C0A" w:rsidP="00A75C0A">
      <w:pPr>
        <w:pStyle w:val="BodyTextIndent2"/>
        <w:ind w:left="0" w:firstLine="0"/>
      </w:pPr>
      <w:r w:rsidRPr="000F7BCC">
        <w:t xml:space="preserve">Sample size estimates for </w:t>
      </w:r>
      <w:r w:rsidRPr="000F7BCC">
        <w:rPr>
          <w:i/>
        </w:rPr>
        <w:t xml:space="preserve">Child Welfare Information Gateway’s General Customer Survey: Questions for Personal Customers Students </w:t>
      </w:r>
      <w:r w:rsidRPr="000F7BCC">
        <w:t xml:space="preserve">(delivered via Web, phone, email, live chat, and print) are based on </w:t>
      </w:r>
      <w:r w:rsidR="006417F9" w:rsidRPr="000F7BCC">
        <w:t>similar methods of data collection used in FY 2017</w:t>
      </w:r>
      <w:r w:rsidRPr="000F7BCC">
        <w:t xml:space="preserve">. </w:t>
      </w:r>
      <w:r w:rsidR="0077443B" w:rsidRPr="000F7BCC">
        <w:t xml:space="preserve">Sample sizes were developed to ensure that estimated percentages have required levels of precision.  Specifically, estimated percentages for the personal customer subgroup should have a margin of error of 3% or less; i.e., 95% confidence intervals are within +/- 3%. </w:t>
      </w:r>
      <w:r w:rsidRPr="000F7BCC">
        <w:t xml:space="preserve">We expect that that approximately 32,000 invitations to participate in </w:t>
      </w:r>
      <w:r w:rsidRPr="000F7BCC">
        <w:rPr>
          <w:i/>
        </w:rPr>
        <w:t xml:space="preserve">Child Welfare Information Gateway’s General Customer Survey: Questions for Professionals </w:t>
      </w:r>
      <w:r w:rsidRPr="000F7BCC">
        <w:t xml:space="preserve">will be made annually, with a 3% response rate, resulting in 960 completed surveys. </w:t>
      </w:r>
    </w:p>
    <w:p w14:paraId="0A041FD7" w14:textId="77777777" w:rsidR="00A75C0A" w:rsidRPr="000F7BCC" w:rsidRDefault="00A75C0A" w:rsidP="00256B2A">
      <w:pPr>
        <w:pStyle w:val="BodyTextIndent2"/>
        <w:ind w:left="0"/>
        <w:rPr>
          <w:b/>
        </w:rPr>
      </w:pPr>
    </w:p>
    <w:p w14:paraId="40C0B7AB" w14:textId="3B36FDFA" w:rsidR="000E65BD" w:rsidRPr="000F7BCC" w:rsidRDefault="000E65BD" w:rsidP="000E65BD">
      <w:pPr>
        <w:pStyle w:val="BodyTextIndent2"/>
        <w:ind w:left="0" w:firstLine="0"/>
        <w:rPr>
          <w:b/>
        </w:rPr>
      </w:pPr>
      <w:r w:rsidRPr="000F7BCC">
        <w:t xml:space="preserve">Sample size estimates for </w:t>
      </w:r>
      <w:r w:rsidRPr="000F7BCC">
        <w:rPr>
          <w:i/>
        </w:rPr>
        <w:t xml:space="preserve">the Market Research Sub-Study survey for CW professionals </w:t>
      </w:r>
      <w:r w:rsidRPr="000F7BCC">
        <w:t>are based on</w:t>
      </w:r>
      <w:r w:rsidRPr="000F7BCC">
        <w:rPr>
          <w:b/>
        </w:rPr>
        <w:t xml:space="preserve"> </w:t>
      </w:r>
      <w:r w:rsidRPr="000F7BCC">
        <w:t xml:space="preserve">background research about this respondent audience. We expect that that approximately 6,000 invitations to participate in </w:t>
      </w:r>
      <w:r w:rsidRPr="000F7BCC">
        <w:rPr>
          <w:i/>
        </w:rPr>
        <w:t xml:space="preserve">the Market Research Sub-Study survey for CW professionals </w:t>
      </w:r>
      <w:r w:rsidRPr="000F7BCC">
        <w:t xml:space="preserve">will be sent, with a </w:t>
      </w:r>
      <w:r w:rsidR="00764117" w:rsidRPr="000F7BCC">
        <w:t>30</w:t>
      </w:r>
      <w:r w:rsidRPr="000F7BCC">
        <w:t>% response rate, resulting in 1,</w:t>
      </w:r>
      <w:r w:rsidR="00764117" w:rsidRPr="000F7BCC">
        <w:t xml:space="preserve">800 </w:t>
      </w:r>
      <w:r w:rsidRPr="000F7BCC">
        <w:t>completed surveys.</w:t>
      </w:r>
      <w:r w:rsidR="00764117" w:rsidRPr="000F7BCC">
        <w:t xml:space="preserve"> Our estimated response rate is based on similar research that we have conducted in the past, as well as feedback collected from other researchers.</w:t>
      </w:r>
    </w:p>
    <w:p w14:paraId="3C52EB25" w14:textId="77777777" w:rsidR="000E65BD" w:rsidRPr="000F7BCC" w:rsidRDefault="000E65BD" w:rsidP="000E65BD">
      <w:pPr>
        <w:pStyle w:val="BodyTextIndent2"/>
        <w:ind w:left="0" w:firstLine="0"/>
        <w:rPr>
          <w:b/>
        </w:rPr>
      </w:pPr>
    </w:p>
    <w:p w14:paraId="5413C3FB" w14:textId="5C0219E1" w:rsidR="000E65BD" w:rsidRPr="000F7BCC" w:rsidRDefault="000E65BD" w:rsidP="000E65BD">
      <w:pPr>
        <w:pStyle w:val="BodyTextIndent2"/>
        <w:ind w:left="0" w:firstLine="0"/>
        <w:rPr>
          <w:b/>
        </w:rPr>
      </w:pPr>
      <w:r w:rsidRPr="000F7BCC">
        <w:t xml:space="preserve">Sample size estimates for </w:t>
      </w:r>
      <w:r w:rsidRPr="000F7BCC">
        <w:rPr>
          <w:i/>
        </w:rPr>
        <w:t xml:space="preserve">the Market Research Sub-Study survey for child welfare professionals working with Tribes </w:t>
      </w:r>
      <w:r w:rsidRPr="000F7BCC">
        <w:t xml:space="preserve">are based on background research about this respondent audience. We expect that that approximately </w:t>
      </w:r>
      <w:r w:rsidR="00764117" w:rsidRPr="000F7BCC">
        <w:t>3,200</w:t>
      </w:r>
      <w:r w:rsidRPr="000F7BCC">
        <w:t xml:space="preserve"> invitations to participate in </w:t>
      </w:r>
      <w:r w:rsidRPr="000F7BCC">
        <w:rPr>
          <w:i/>
        </w:rPr>
        <w:t xml:space="preserve">the Market Research Sub-Study survey for child welfare professionals working with Tribes </w:t>
      </w:r>
      <w:r w:rsidRPr="000F7BCC">
        <w:t xml:space="preserve">will be sent, with a </w:t>
      </w:r>
      <w:r w:rsidR="00764117" w:rsidRPr="000F7BCC">
        <w:t>25</w:t>
      </w:r>
      <w:r w:rsidRPr="000F7BCC">
        <w:t xml:space="preserve">% response rate, resulting in </w:t>
      </w:r>
      <w:r w:rsidR="00764117" w:rsidRPr="000F7BCC">
        <w:t>800</w:t>
      </w:r>
      <w:r w:rsidRPr="000F7BCC">
        <w:t xml:space="preserve"> completed surveys.</w:t>
      </w:r>
      <w:r w:rsidR="00764117" w:rsidRPr="000F7BCC">
        <w:t xml:space="preserve"> Our estimated response rate is based on similar research that we have conducted in the past, as well as feedback collected from other researchers.</w:t>
      </w:r>
    </w:p>
    <w:p w14:paraId="15525059" w14:textId="77777777" w:rsidR="000E65BD" w:rsidRPr="000F7BCC" w:rsidRDefault="000E65BD" w:rsidP="000E65BD">
      <w:pPr>
        <w:pStyle w:val="BodyTextIndent2"/>
        <w:ind w:left="0" w:firstLine="0"/>
        <w:rPr>
          <w:b/>
        </w:rPr>
      </w:pPr>
    </w:p>
    <w:p w14:paraId="11E129D8" w14:textId="55BF0998" w:rsidR="000E65BD" w:rsidRPr="000F7BCC" w:rsidRDefault="000E65BD" w:rsidP="000E65BD">
      <w:pPr>
        <w:pStyle w:val="BodyTextIndent2"/>
        <w:ind w:left="0" w:firstLine="0"/>
        <w:rPr>
          <w:b/>
        </w:rPr>
      </w:pPr>
      <w:r w:rsidRPr="000F7BCC">
        <w:t xml:space="preserve">Sample size estimates for </w:t>
      </w:r>
      <w:r w:rsidRPr="000F7BCC">
        <w:rPr>
          <w:i/>
        </w:rPr>
        <w:t xml:space="preserve">the Market Research Sub-Study survey for CW legal professionals </w:t>
      </w:r>
      <w:r w:rsidRPr="000F7BCC">
        <w:t>are based on background research about this respondent audience</w:t>
      </w:r>
      <w:r w:rsidRPr="000F7BCC">
        <w:rPr>
          <w:b/>
        </w:rPr>
        <w:t xml:space="preserve">. </w:t>
      </w:r>
      <w:r w:rsidRPr="000F7BCC">
        <w:t xml:space="preserve">We expect that that approximately </w:t>
      </w:r>
      <w:r w:rsidR="00764117" w:rsidRPr="000F7BCC">
        <w:t>7,000</w:t>
      </w:r>
      <w:r w:rsidRPr="000F7BCC">
        <w:t xml:space="preserve"> invitations to participate in </w:t>
      </w:r>
      <w:r w:rsidRPr="000F7BCC">
        <w:rPr>
          <w:i/>
        </w:rPr>
        <w:t xml:space="preserve">the Market Research Sub-Study survey for CW legal professionals </w:t>
      </w:r>
      <w:r w:rsidRPr="000F7BCC">
        <w:t xml:space="preserve">will be sent, with a </w:t>
      </w:r>
      <w:r w:rsidR="00764117" w:rsidRPr="000F7BCC">
        <w:t>20</w:t>
      </w:r>
      <w:r w:rsidRPr="000F7BCC">
        <w:t>% response rate, resulting in 1,400 completed surveys.</w:t>
      </w:r>
      <w:r w:rsidR="00764117" w:rsidRPr="000F7BCC">
        <w:t xml:space="preserve"> Our estimated response rate is based on similar research that we have conducted in the past, as well as feedback collected from other researchers. </w:t>
      </w:r>
    </w:p>
    <w:p w14:paraId="060F1033" w14:textId="77777777" w:rsidR="000E65BD" w:rsidRPr="000F7BCC" w:rsidRDefault="000E65BD" w:rsidP="000E65BD">
      <w:pPr>
        <w:pStyle w:val="BodyTextIndent2"/>
        <w:ind w:left="0"/>
        <w:rPr>
          <w:b/>
        </w:rPr>
      </w:pPr>
    </w:p>
    <w:p w14:paraId="0AED2802" w14:textId="58B12F45" w:rsidR="000E65BD" w:rsidRPr="000F7BCC" w:rsidRDefault="000E65BD" w:rsidP="000E65BD">
      <w:pPr>
        <w:pStyle w:val="BodyTextIndent2"/>
        <w:ind w:left="0" w:firstLine="0"/>
        <w:rPr>
          <w:b/>
        </w:rPr>
      </w:pPr>
      <w:r w:rsidRPr="000F7BCC">
        <w:t xml:space="preserve">Sample size estimates for </w:t>
      </w:r>
      <w:r w:rsidRPr="000F7BCC">
        <w:rPr>
          <w:i/>
        </w:rPr>
        <w:t xml:space="preserve">the Market Research Sub-Study survey for </w:t>
      </w:r>
      <w:r w:rsidRPr="000F7BCC">
        <w:rPr>
          <w:i/>
          <w:iCs/>
          <w:color w:val="000000"/>
        </w:rPr>
        <w:t>students planning to enter the child welfare workforce</w:t>
      </w:r>
      <w:r w:rsidRPr="000F7BCC">
        <w:rPr>
          <w:i/>
        </w:rPr>
        <w:t xml:space="preserve"> </w:t>
      </w:r>
      <w:r w:rsidRPr="000F7BCC">
        <w:t>are based on</w:t>
      </w:r>
      <w:r w:rsidRPr="000F7BCC">
        <w:rPr>
          <w:b/>
        </w:rPr>
        <w:t xml:space="preserve"> </w:t>
      </w:r>
      <w:r w:rsidRPr="000F7BCC">
        <w:t>background research about this respondent audience</w:t>
      </w:r>
      <w:r w:rsidRPr="000F7BCC">
        <w:rPr>
          <w:b/>
        </w:rPr>
        <w:t xml:space="preserve">. </w:t>
      </w:r>
      <w:r w:rsidRPr="000F7BCC">
        <w:t xml:space="preserve">We expect that that approximately 1,800 invitations to participate in </w:t>
      </w:r>
      <w:r w:rsidRPr="000F7BCC">
        <w:rPr>
          <w:i/>
        </w:rPr>
        <w:t xml:space="preserve">the Market Research Sub-Study survey for </w:t>
      </w:r>
      <w:r w:rsidRPr="000F7BCC">
        <w:rPr>
          <w:i/>
          <w:iCs/>
          <w:color w:val="000000"/>
        </w:rPr>
        <w:t>students planning to enter the child welfare workforce</w:t>
      </w:r>
      <w:r w:rsidRPr="000F7BCC">
        <w:t xml:space="preserve"> will be sent, with a </w:t>
      </w:r>
      <w:r w:rsidR="00764117" w:rsidRPr="000F7BCC">
        <w:t>45</w:t>
      </w:r>
      <w:r w:rsidRPr="000F7BCC">
        <w:t xml:space="preserve">% response rate, resulting in </w:t>
      </w:r>
      <w:r w:rsidR="00764117" w:rsidRPr="000F7BCC">
        <w:t xml:space="preserve">810 </w:t>
      </w:r>
      <w:r w:rsidRPr="000F7BCC">
        <w:t>completed surveys.</w:t>
      </w:r>
      <w:r w:rsidR="00764117" w:rsidRPr="000F7BCC">
        <w:t xml:space="preserve">  Our estimated response rate is based on similar research that we have conducted in the past, as well as feedback collected from other researchers.</w:t>
      </w:r>
    </w:p>
    <w:p w14:paraId="47248009" w14:textId="77777777" w:rsidR="000E65BD" w:rsidRPr="000F7BCC" w:rsidRDefault="000E65BD" w:rsidP="000E65BD">
      <w:pPr>
        <w:pStyle w:val="BodyTextIndent2"/>
        <w:ind w:left="0"/>
        <w:rPr>
          <w:b/>
        </w:rPr>
      </w:pPr>
    </w:p>
    <w:p w14:paraId="5E50B2A8" w14:textId="77777777" w:rsidR="000E65BD" w:rsidRPr="000F7BCC" w:rsidRDefault="000E65BD" w:rsidP="000E65BD">
      <w:r w:rsidRPr="000F7BCC">
        <w:rPr>
          <w:color w:val="000000"/>
        </w:rPr>
        <w:t xml:space="preserve">The Market Research Sub-Study intends to </w:t>
      </w:r>
      <w:r w:rsidRPr="000F7BCC">
        <w:t xml:space="preserve">conduct </w:t>
      </w:r>
      <w:r w:rsidRPr="000F7BCC">
        <w:rPr>
          <w:bCs/>
        </w:rPr>
        <w:t xml:space="preserve">10 </w:t>
      </w:r>
      <w:r w:rsidRPr="000F7BCC">
        <w:rPr>
          <w:bCs/>
          <w:i/>
        </w:rPr>
        <w:t>Focus Groups</w:t>
      </w:r>
      <w:r w:rsidRPr="000F7BCC">
        <w:rPr>
          <w:bCs/>
        </w:rPr>
        <w:t xml:space="preserve"> with a purposive sample of 10 respondents per group for a total annual sample size of 100 respondents each year.  </w:t>
      </w:r>
      <w:r w:rsidRPr="000F7BCC">
        <w:t xml:space="preserve">Focus groups will be conducted </w:t>
      </w:r>
      <w:r w:rsidRPr="000F7BCC">
        <w:rPr>
          <w:color w:val="000000"/>
        </w:rPr>
        <w:t>to provide more context to the online survey data and better understand survey respondents’ information habits and preferences</w:t>
      </w:r>
      <w:r w:rsidRPr="000F7BCC">
        <w:t xml:space="preserve">. </w:t>
      </w:r>
    </w:p>
    <w:p w14:paraId="6367036F" w14:textId="77777777" w:rsidR="00EC37C6" w:rsidRPr="000F7BCC" w:rsidRDefault="00EC37C6" w:rsidP="00403F1D"/>
    <w:p w14:paraId="74E4898A" w14:textId="77777777" w:rsidR="00875014" w:rsidRPr="000F7BCC" w:rsidRDefault="00875014" w:rsidP="00256B2A">
      <w:pPr>
        <w:pStyle w:val="Heading1"/>
        <w:ind w:left="720"/>
      </w:pPr>
      <w:r w:rsidRPr="000F7BCC">
        <w:t>B2.        Procedures for the Collection of Information</w:t>
      </w:r>
    </w:p>
    <w:p w14:paraId="7E7D6099" w14:textId="77777777" w:rsidR="00875014" w:rsidRPr="000F7BCC" w:rsidRDefault="00875014" w:rsidP="00256B2A"/>
    <w:p w14:paraId="2AEFDC52" w14:textId="4FA7E8AA" w:rsidR="00875014" w:rsidRPr="000F7BCC" w:rsidRDefault="00875014" w:rsidP="00256B2A">
      <w:r w:rsidRPr="000F7BCC">
        <w:t>The specific procedures utilized for each data collection instrument are described below.</w:t>
      </w:r>
    </w:p>
    <w:p w14:paraId="7C6779C0" w14:textId="77777777" w:rsidR="00875014" w:rsidRPr="000F7BCC" w:rsidRDefault="00875014" w:rsidP="00256B2A">
      <w:pPr>
        <w:ind w:left="720"/>
        <w:rPr>
          <w:i/>
          <w:iCs/>
        </w:rPr>
      </w:pPr>
    </w:p>
    <w:p w14:paraId="441720B9" w14:textId="5BC6BFF2" w:rsidR="00E9057A" w:rsidRPr="000F7BCC" w:rsidRDefault="00E9057A" w:rsidP="00E9057A">
      <w:pPr>
        <w:pStyle w:val="BodyTextIndent2"/>
        <w:ind w:left="0" w:firstLine="0"/>
      </w:pPr>
      <w:r w:rsidRPr="000F7BCC">
        <w:rPr>
          <w:b/>
        </w:rPr>
        <w:t xml:space="preserve">Child Welfare Information Gateway’s </w:t>
      </w:r>
      <w:r w:rsidR="00A26DB7" w:rsidRPr="000F7BCC">
        <w:rPr>
          <w:b/>
        </w:rPr>
        <w:t xml:space="preserve">Targeted </w:t>
      </w:r>
      <w:r w:rsidR="00F16885" w:rsidRPr="000F7BCC">
        <w:rPr>
          <w:b/>
        </w:rPr>
        <w:t>S</w:t>
      </w:r>
      <w:r w:rsidR="00A26DB7" w:rsidRPr="000F7BCC">
        <w:rPr>
          <w:b/>
        </w:rPr>
        <w:t>urvey.</w:t>
      </w:r>
      <w:r w:rsidR="00297701" w:rsidRPr="000F7BCC">
        <w:rPr>
          <w:b/>
        </w:rPr>
        <w:t xml:space="preserve"> </w:t>
      </w:r>
      <w:r w:rsidR="00297701" w:rsidRPr="000F7BCC">
        <w:t>The goal of the targeted survey is to</w:t>
      </w:r>
      <w:r w:rsidR="00815053" w:rsidRPr="000F7BCC">
        <w:t xml:space="preserve"> gather specific and actionable feedback on the quality of information and usability for specific </w:t>
      </w:r>
      <w:r w:rsidR="00F16885" w:rsidRPr="000F7BCC">
        <w:t xml:space="preserve">Child Welfare Information Gateway </w:t>
      </w:r>
      <w:r w:rsidR="00815053" w:rsidRPr="000F7BCC">
        <w:t xml:space="preserve">website sections. </w:t>
      </w:r>
      <w:r w:rsidR="00297701" w:rsidRPr="000F7BCC">
        <w:t xml:space="preserve">The target population </w:t>
      </w:r>
      <w:r w:rsidR="00815053" w:rsidRPr="000F7BCC">
        <w:t xml:space="preserve">for targeted surveys </w:t>
      </w:r>
      <w:r w:rsidR="00297701" w:rsidRPr="000F7BCC">
        <w:t xml:space="preserve">includes </w:t>
      </w:r>
      <w:r w:rsidR="005F34C5" w:rsidRPr="000F7BCC">
        <w:rPr>
          <w:color w:val="000000"/>
        </w:rPr>
        <w:t>child welfare professionals</w:t>
      </w:r>
      <w:r w:rsidR="00297701" w:rsidRPr="000F7BCC">
        <w:t>.</w:t>
      </w:r>
      <w:r w:rsidRPr="000F7BCC">
        <w:t xml:space="preserve"> Targeted surveys are voluntary and will be offered using a website “pop-up” methodology. The “pop-up” survey will be offered after a specified number of clicks (determined by the average page views for a particular website section). Once a user receive</w:t>
      </w:r>
      <w:r w:rsidR="005F34C5" w:rsidRPr="000F7BCC">
        <w:t>s a</w:t>
      </w:r>
      <w:r w:rsidRPr="000F7BCC">
        <w:t xml:space="preserve"> “pop-up” survey invitation they will have the option to click “yes”, “no” or “ask me later”. </w:t>
      </w:r>
      <w:r w:rsidR="00BF2189" w:rsidRPr="000F7BCC">
        <w:t xml:space="preserve">(Appendix </w:t>
      </w:r>
      <w:r w:rsidR="00CF52E0" w:rsidRPr="000F7BCC">
        <w:t>A</w:t>
      </w:r>
      <w:r w:rsidR="00BF2189" w:rsidRPr="000F7BCC">
        <w:t>).</w:t>
      </w:r>
    </w:p>
    <w:p w14:paraId="1CFE4ACE" w14:textId="77777777" w:rsidR="00A26DB7" w:rsidRPr="000F7BCC" w:rsidRDefault="00A26DB7" w:rsidP="00256B2A">
      <w:pPr>
        <w:pStyle w:val="BodyTextIndent2"/>
        <w:ind w:left="0"/>
        <w:rPr>
          <w:b/>
        </w:rPr>
      </w:pPr>
    </w:p>
    <w:p w14:paraId="628885EB" w14:textId="15C41D7D" w:rsidR="00A26DB7" w:rsidRPr="000F7BCC" w:rsidRDefault="00E9057A" w:rsidP="00E9057A">
      <w:pPr>
        <w:pStyle w:val="BodyTextIndent2"/>
        <w:ind w:left="0" w:firstLine="0"/>
        <w:rPr>
          <w:b/>
        </w:rPr>
      </w:pPr>
      <w:r w:rsidRPr="000F7BCC">
        <w:rPr>
          <w:b/>
        </w:rPr>
        <w:t xml:space="preserve">Child Welfare Information Gateway’s </w:t>
      </w:r>
      <w:r w:rsidR="00A26DB7" w:rsidRPr="000F7BCC">
        <w:rPr>
          <w:b/>
        </w:rPr>
        <w:t xml:space="preserve">Event </w:t>
      </w:r>
      <w:r w:rsidR="00F16885" w:rsidRPr="000F7BCC">
        <w:rPr>
          <w:b/>
        </w:rPr>
        <w:t>S</w:t>
      </w:r>
      <w:r w:rsidR="00A26DB7" w:rsidRPr="000F7BCC">
        <w:rPr>
          <w:b/>
        </w:rPr>
        <w:t>urvey.</w:t>
      </w:r>
      <w:r w:rsidR="00297701" w:rsidRPr="000F7BCC">
        <w:rPr>
          <w:b/>
        </w:rPr>
        <w:t xml:space="preserve"> </w:t>
      </w:r>
      <w:r w:rsidR="00297701" w:rsidRPr="000F7BCC">
        <w:t xml:space="preserve">The goal of </w:t>
      </w:r>
      <w:r w:rsidR="001E2E7C" w:rsidRPr="000F7BCC">
        <w:t xml:space="preserve">Child Welfare Information Gateway’s Event survey </w:t>
      </w:r>
      <w:r w:rsidR="00297701" w:rsidRPr="000F7BCC">
        <w:t>is to assess custom</w:t>
      </w:r>
      <w:r w:rsidR="001E2E7C" w:rsidRPr="000F7BCC">
        <w:t xml:space="preserve">er’s level of satisfaction and intended use of information obtained from webinars and other presentations hosted by Child Welfare Information Gateway. </w:t>
      </w:r>
      <w:r w:rsidR="005F34C5" w:rsidRPr="000F7BCC">
        <w:t xml:space="preserve">The Event Surveys will be offered online at the conclusion of webinars or via hard copy at the conclusion of Information Gateway conference presentations. </w:t>
      </w:r>
      <w:r w:rsidR="00297701" w:rsidRPr="000F7BCC">
        <w:t xml:space="preserve">The target population </w:t>
      </w:r>
      <w:r w:rsidR="001E2E7C" w:rsidRPr="000F7BCC">
        <w:t xml:space="preserve">for the Event Survey </w:t>
      </w:r>
      <w:r w:rsidR="00297701" w:rsidRPr="000F7BCC">
        <w:t xml:space="preserve">includes </w:t>
      </w:r>
      <w:r w:rsidR="005F34C5" w:rsidRPr="000F7BCC">
        <w:rPr>
          <w:color w:val="000000"/>
        </w:rPr>
        <w:t>child welfare</w:t>
      </w:r>
      <w:r w:rsidR="001E2E7C" w:rsidRPr="000F7BCC">
        <w:rPr>
          <w:color w:val="000000"/>
        </w:rPr>
        <w:t xml:space="preserve"> professionals</w:t>
      </w:r>
      <w:r w:rsidR="00297701" w:rsidRPr="000F7BCC">
        <w:t>.</w:t>
      </w:r>
      <w:r w:rsidR="00BF2189" w:rsidRPr="000F7BCC">
        <w:t xml:space="preserve"> (Appendix </w:t>
      </w:r>
      <w:r w:rsidR="00CF52E0" w:rsidRPr="000F7BCC">
        <w:t>B</w:t>
      </w:r>
      <w:r w:rsidR="00BF2189" w:rsidRPr="000F7BCC">
        <w:t>).</w:t>
      </w:r>
    </w:p>
    <w:p w14:paraId="140453F4" w14:textId="77777777" w:rsidR="00A26DB7" w:rsidRPr="000F7BCC" w:rsidRDefault="00A26DB7" w:rsidP="00256B2A">
      <w:pPr>
        <w:pStyle w:val="BodyTextIndent2"/>
        <w:ind w:left="0"/>
        <w:rPr>
          <w:b/>
        </w:rPr>
      </w:pPr>
    </w:p>
    <w:p w14:paraId="460056ED" w14:textId="6051EB4A" w:rsidR="00510FC2" w:rsidRPr="000F7BCC" w:rsidRDefault="00E9057A" w:rsidP="00510FC2">
      <w:r w:rsidRPr="000F7BCC">
        <w:rPr>
          <w:b/>
          <w:color w:val="000000"/>
          <w:szCs w:val="20"/>
        </w:rPr>
        <w:t xml:space="preserve">Child Welfare Information Gateway’s </w:t>
      </w:r>
      <w:r w:rsidR="00A26DB7" w:rsidRPr="000F7BCC">
        <w:rPr>
          <w:b/>
        </w:rPr>
        <w:t xml:space="preserve">Focus </w:t>
      </w:r>
      <w:r w:rsidR="00F16885" w:rsidRPr="000F7BCC">
        <w:rPr>
          <w:b/>
        </w:rPr>
        <w:t>G</w:t>
      </w:r>
      <w:r w:rsidR="00A26DB7" w:rsidRPr="000F7BCC">
        <w:rPr>
          <w:b/>
        </w:rPr>
        <w:t>roup</w:t>
      </w:r>
      <w:r w:rsidR="00F16885" w:rsidRPr="000F7BCC">
        <w:rPr>
          <w:b/>
        </w:rPr>
        <w:t>s</w:t>
      </w:r>
      <w:r w:rsidR="00A26DB7" w:rsidRPr="000F7BCC">
        <w:rPr>
          <w:b/>
        </w:rPr>
        <w:t>.</w:t>
      </w:r>
      <w:r w:rsidR="00451BC5" w:rsidRPr="000F7BCC">
        <w:rPr>
          <w:b/>
        </w:rPr>
        <w:t xml:space="preserve"> </w:t>
      </w:r>
      <w:r w:rsidR="00510FC2" w:rsidRPr="000F7BCC">
        <w:t xml:space="preserve">Child Welfare Information Gateway will conduct </w:t>
      </w:r>
      <w:r w:rsidR="00510FC2" w:rsidRPr="000F7BCC">
        <w:rPr>
          <w:bCs/>
        </w:rPr>
        <w:t xml:space="preserve">five </w:t>
      </w:r>
      <w:r w:rsidR="00510FC2" w:rsidRPr="000F7BCC">
        <w:rPr>
          <w:bCs/>
          <w:i/>
        </w:rPr>
        <w:t>Focus Groups</w:t>
      </w:r>
      <w:r w:rsidR="00510FC2" w:rsidRPr="000F7BCC">
        <w:rPr>
          <w:bCs/>
        </w:rPr>
        <w:t xml:space="preserve"> each year with a purposive sample of ten respondents per group for a total annual sample size of 50 respondents each year.  </w:t>
      </w:r>
      <w:r w:rsidR="00510FC2" w:rsidRPr="000F7BCC">
        <w:t xml:space="preserve">Focus groups will be conducted with both known users and known non-users of Child Welfare Information Gateway as identified by responses to questions on the Market Research Sub-Study </w:t>
      </w:r>
      <w:r w:rsidR="00063620" w:rsidRPr="000F7BCC">
        <w:t>Information Habits</w:t>
      </w:r>
      <w:r w:rsidR="00510FC2" w:rsidRPr="000F7BCC">
        <w:t xml:space="preserve"> and Preferences Survey (the survey will also request survey takers interested in participating in focus groups to provide their name and contact information). Audio recordings from focus groups will be transcribed and analyzed using Atlas.ti qualitative analysis software. All audio recordings will be destroyed once all transcriptions have been thematically coded and analyzed. </w:t>
      </w:r>
      <w:r w:rsidR="00BF2189" w:rsidRPr="000F7BCC">
        <w:t xml:space="preserve">(Appendix </w:t>
      </w:r>
      <w:r w:rsidR="00CF52E0" w:rsidRPr="000F7BCC">
        <w:t>C</w:t>
      </w:r>
      <w:r w:rsidR="00BF2189" w:rsidRPr="000F7BCC">
        <w:t>).</w:t>
      </w:r>
    </w:p>
    <w:p w14:paraId="2A867458" w14:textId="5EFDB472" w:rsidR="00A26DB7" w:rsidRPr="000F7BCC" w:rsidRDefault="00A26DB7" w:rsidP="00E9057A">
      <w:pPr>
        <w:pStyle w:val="BodyTextIndent2"/>
        <w:ind w:left="0" w:firstLine="0"/>
      </w:pPr>
    </w:p>
    <w:p w14:paraId="6874E016" w14:textId="7E2D0287" w:rsidR="00297701" w:rsidRPr="000F7BCC" w:rsidRDefault="00E9057A" w:rsidP="00F6273D">
      <w:r w:rsidRPr="000F7BCC">
        <w:rPr>
          <w:b/>
          <w:color w:val="000000"/>
          <w:szCs w:val="20"/>
        </w:rPr>
        <w:t>Child Welfare Information Gateway’s General Customer Survey</w:t>
      </w:r>
      <w:r w:rsidRPr="000F7BCC">
        <w:rPr>
          <w:b/>
          <w:i/>
          <w:iCs/>
          <w:color w:val="000000"/>
          <w:szCs w:val="20"/>
        </w:rPr>
        <w:t>: Questions for Professionals</w:t>
      </w:r>
      <w:r w:rsidRPr="000F7BCC">
        <w:rPr>
          <w:b/>
          <w:color w:val="000000"/>
          <w:szCs w:val="20"/>
        </w:rPr>
        <w:t xml:space="preserve">, </w:t>
      </w:r>
      <w:r w:rsidRPr="000F7BCC">
        <w:rPr>
          <w:b/>
          <w:i/>
          <w:iCs/>
          <w:color w:val="000000"/>
          <w:szCs w:val="20"/>
        </w:rPr>
        <w:t xml:space="preserve">Students, and Personal Customers. </w:t>
      </w:r>
      <w:r w:rsidR="00297701" w:rsidRPr="000F7BCC">
        <w:t>T</w:t>
      </w:r>
      <w:r w:rsidRPr="000F7BCC">
        <w:t>he goal of Child Welfare Information Gateway’s General Cu</w:t>
      </w:r>
      <w:r w:rsidR="00297701" w:rsidRPr="000F7BCC">
        <w:t xml:space="preserve">stomer </w:t>
      </w:r>
      <w:r w:rsidRPr="000F7BCC">
        <w:t>S</w:t>
      </w:r>
      <w:r w:rsidR="00297701" w:rsidRPr="000F7BCC">
        <w:t xml:space="preserve">urvey </w:t>
      </w:r>
      <w:r w:rsidRPr="000F7BCC">
        <w:t xml:space="preserve">(e.g., including tailored questions for professionals, students, and personal customers) </w:t>
      </w:r>
      <w:r w:rsidR="00297701" w:rsidRPr="000F7BCC">
        <w:t xml:space="preserve">is to assess customer characteristics; the kind and quality of services customers are looking for; customer’s level of satisfaction with those services; and customers’ access to, use of, and need for Child Welfare Information Gateway services. The target population includes all customers </w:t>
      </w:r>
      <w:r w:rsidR="00F6273D" w:rsidRPr="000F7BCC">
        <w:t xml:space="preserve">(e.g., </w:t>
      </w:r>
      <w:r w:rsidR="00F6273D" w:rsidRPr="000F7BCC">
        <w:rPr>
          <w:color w:val="000000"/>
          <w:szCs w:val="20"/>
        </w:rPr>
        <w:t>CW professionals, related professionals, undergraduate and graduate students, adopted persons, foster/adoptive parents, prospective adoptive parent, birth parent, legal parent/guardian, and the general public</w:t>
      </w:r>
      <w:r w:rsidR="00F16885" w:rsidRPr="000F7BCC">
        <w:rPr>
          <w:color w:val="000000"/>
          <w:szCs w:val="20"/>
        </w:rPr>
        <w:t>)</w:t>
      </w:r>
      <w:r w:rsidR="00F6273D" w:rsidRPr="000F7BCC">
        <w:rPr>
          <w:color w:val="000000"/>
          <w:szCs w:val="20"/>
        </w:rPr>
        <w:t xml:space="preserve">. </w:t>
      </w:r>
      <w:r w:rsidR="00663840" w:rsidRPr="000F7BCC">
        <w:t xml:space="preserve">The General Customer Survey </w:t>
      </w:r>
      <w:r w:rsidR="00F6273D" w:rsidRPr="000F7BCC">
        <w:t>will be</w:t>
      </w:r>
      <w:r w:rsidR="00663840" w:rsidRPr="000F7BCC">
        <w:t xml:space="preserve"> offered using five different methods of delivery detailed below. </w:t>
      </w:r>
      <w:r w:rsidR="00297701" w:rsidRPr="000F7BCC">
        <w:t xml:space="preserve"> </w:t>
      </w:r>
      <w:r w:rsidR="00BF2189" w:rsidRPr="000F7BCC">
        <w:t xml:space="preserve">(Appendix </w:t>
      </w:r>
      <w:r w:rsidR="00CF52E0" w:rsidRPr="000F7BCC">
        <w:t>D</w:t>
      </w:r>
      <w:r w:rsidR="00BF2189" w:rsidRPr="000F7BCC">
        <w:t>).</w:t>
      </w:r>
    </w:p>
    <w:p w14:paraId="4A8CC325" w14:textId="77777777" w:rsidR="00A26DB7" w:rsidRPr="000F7BCC" w:rsidRDefault="00A26DB7" w:rsidP="00256B2A">
      <w:pPr>
        <w:ind w:firstLine="720"/>
        <w:rPr>
          <w:b/>
          <w:bCs/>
        </w:rPr>
      </w:pPr>
    </w:p>
    <w:p w14:paraId="5804117C" w14:textId="64AC8F87" w:rsidR="00875014" w:rsidRPr="000F7BCC" w:rsidRDefault="005D088A" w:rsidP="00F16885">
      <w:pPr>
        <w:numPr>
          <w:ilvl w:val="0"/>
          <w:numId w:val="33"/>
        </w:numPr>
        <w:tabs>
          <w:tab w:val="clear" w:pos="360"/>
          <w:tab w:val="left" w:pos="0"/>
          <w:tab w:val="num" w:pos="720"/>
        </w:tabs>
        <w:ind w:left="720"/>
      </w:pPr>
      <w:r w:rsidRPr="000F7BCC">
        <w:rPr>
          <w:i/>
        </w:rPr>
        <w:t>Pop-Up w</w:t>
      </w:r>
      <w:r w:rsidR="00875014" w:rsidRPr="000F7BCC">
        <w:rPr>
          <w:i/>
        </w:rPr>
        <w:t>ebsite</w:t>
      </w:r>
      <w:r w:rsidR="00663840" w:rsidRPr="000F7BCC">
        <w:rPr>
          <w:i/>
        </w:rPr>
        <w:t xml:space="preserve"> survey delivery</w:t>
      </w:r>
      <w:r w:rsidR="00875014" w:rsidRPr="000F7BCC">
        <w:t>:</w:t>
      </w:r>
      <w:r w:rsidR="00520AE1" w:rsidRPr="000F7BCC">
        <w:t xml:space="preserve"> </w:t>
      </w:r>
      <w:r w:rsidRPr="000F7BCC">
        <w:t>Monday through Friday</w:t>
      </w:r>
      <w:r w:rsidR="00876E91" w:rsidRPr="000F7BCC">
        <w:t xml:space="preserve"> between 8:00 a.m. to 9:00 p.m. EST</w:t>
      </w:r>
      <w:r w:rsidR="00875014" w:rsidRPr="000F7BCC">
        <w:t xml:space="preserve">, website visitors will receive an invitation to complete an electronic survey after clicking on the website five times. The visitor will have the option to decline the survey, have the survey offered at a later time, or answer the survey. </w:t>
      </w:r>
    </w:p>
    <w:p w14:paraId="2F1FB4EA" w14:textId="77777777" w:rsidR="00875014" w:rsidRPr="000F7BCC" w:rsidRDefault="00875014" w:rsidP="00F16885">
      <w:pPr>
        <w:tabs>
          <w:tab w:val="left" w:pos="0"/>
        </w:tabs>
        <w:ind w:left="360"/>
      </w:pPr>
    </w:p>
    <w:p w14:paraId="6E6C39F0" w14:textId="4B0B0782" w:rsidR="00875014" w:rsidRPr="000F7BCC" w:rsidRDefault="00875014" w:rsidP="00F16885">
      <w:pPr>
        <w:numPr>
          <w:ilvl w:val="0"/>
          <w:numId w:val="33"/>
        </w:numPr>
        <w:tabs>
          <w:tab w:val="clear" w:pos="360"/>
          <w:tab w:val="left" w:pos="0"/>
          <w:tab w:val="num" w:pos="720"/>
        </w:tabs>
        <w:ind w:left="720"/>
      </w:pPr>
      <w:r w:rsidRPr="000F7BCC">
        <w:rPr>
          <w:i/>
          <w:iCs/>
        </w:rPr>
        <w:t>E-mail</w:t>
      </w:r>
      <w:r w:rsidR="00663840" w:rsidRPr="000F7BCC">
        <w:rPr>
          <w:i/>
          <w:iCs/>
        </w:rPr>
        <w:t xml:space="preserve"> survey delivery</w:t>
      </w:r>
      <w:r w:rsidRPr="000F7BCC">
        <w:rPr>
          <w:iCs/>
        </w:rPr>
        <w:t xml:space="preserve">: On </w:t>
      </w:r>
      <w:r w:rsidR="00372E29" w:rsidRPr="000F7BCC">
        <w:rPr>
          <w:iCs/>
        </w:rPr>
        <w:t>all</w:t>
      </w:r>
      <w:r w:rsidRPr="000F7BCC">
        <w:t xml:space="preserve"> workdays throughout the year, customers who e-mail Child Welfare Information Gateway will be offered the opportunity to complete a customer survey. These customers will receive an invitation to complete the survey using a hyper-link in the response e-mail to their information request. </w:t>
      </w:r>
    </w:p>
    <w:p w14:paraId="48F7B096" w14:textId="77777777" w:rsidR="00875014" w:rsidRPr="000F7BCC" w:rsidRDefault="00875014" w:rsidP="00F16885">
      <w:pPr>
        <w:tabs>
          <w:tab w:val="left" w:pos="0"/>
        </w:tabs>
        <w:ind w:left="360"/>
      </w:pPr>
    </w:p>
    <w:p w14:paraId="613E42D5" w14:textId="012BDB6D" w:rsidR="00875014" w:rsidRPr="000F7BCC" w:rsidRDefault="00875014" w:rsidP="00F16885">
      <w:pPr>
        <w:numPr>
          <w:ilvl w:val="0"/>
          <w:numId w:val="33"/>
        </w:numPr>
        <w:tabs>
          <w:tab w:val="clear" w:pos="360"/>
          <w:tab w:val="left" w:pos="0"/>
          <w:tab w:val="num" w:pos="720"/>
        </w:tabs>
        <w:ind w:left="720"/>
      </w:pPr>
      <w:r w:rsidRPr="000F7BCC">
        <w:rPr>
          <w:i/>
        </w:rPr>
        <w:t>Telephone</w:t>
      </w:r>
      <w:r w:rsidR="00663840" w:rsidRPr="000F7BCC">
        <w:rPr>
          <w:i/>
        </w:rPr>
        <w:t xml:space="preserve"> survey delivery</w:t>
      </w:r>
      <w:r w:rsidRPr="000F7BCC">
        <w:t xml:space="preserve">:  </w:t>
      </w:r>
      <w:r w:rsidRPr="000F7BCC">
        <w:rPr>
          <w:iCs/>
        </w:rPr>
        <w:t>On 52</w:t>
      </w:r>
      <w:r w:rsidRPr="000F7BCC">
        <w:t xml:space="preserve"> randomly selected workdays throughout the year, customers who call Child Welfare Information Gateway will be offered the opportunity to complete a customer survey over the telephone. If they agree to complete the survey, they will be transferred to a separate phone surveyor who will read them the survey and record their answers.</w:t>
      </w:r>
      <w:r w:rsidRPr="000F7BCC">
        <w:rPr>
          <w:rFonts w:cs="Courier New"/>
        </w:rPr>
        <w:t xml:space="preserve"> </w:t>
      </w:r>
    </w:p>
    <w:p w14:paraId="2C96C524" w14:textId="77777777" w:rsidR="00875014" w:rsidRPr="000F7BCC" w:rsidRDefault="00875014" w:rsidP="00F16885">
      <w:pPr>
        <w:tabs>
          <w:tab w:val="left" w:pos="0"/>
        </w:tabs>
        <w:ind w:left="360"/>
      </w:pPr>
    </w:p>
    <w:p w14:paraId="2F15AECD" w14:textId="72556200" w:rsidR="00875014" w:rsidRPr="000F7BCC" w:rsidRDefault="00663840" w:rsidP="00F16885">
      <w:pPr>
        <w:numPr>
          <w:ilvl w:val="0"/>
          <w:numId w:val="33"/>
        </w:numPr>
        <w:tabs>
          <w:tab w:val="clear" w:pos="360"/>
          <w:tab w:val="left" w:pos="0"/>
          <w:tab w:val="num" w:pos="720"/>
        </w:tabs>
        <w:ind w:left="720"/>
      </w:pPr>
      <w:r w:rsidRPr="000F7BCC">
        <w:rPr>
          <w:i/>
        </w:rPr>
        <w:t>Mailed survey delivery</w:t>
      </w:r>
      <w:r w:rsidR="00875014" w:rsidRPr="000F7BCC">
        <w:t>:</w:t>
      </w:r>
      <w:r w:rsidR="00875014" w:rsidRPr="000F7BCC">
        <w:rPr>
          <w:iCs/>
        </w:rPr>
        <w:t xml:space="preserve"> On 52</w:t>
      </w:r>
      <w:r w:rsidR="00875014" w:rsidRPr="000F7BCC">
        <w:t xml:space="preserve"> randomly selected workdays throughout the year, customers who call or e-mail Child Welfare Information Gateway to order publications or who order publications online will be offered the opportunity to complete a customer survey by mail.  They will be sent a print version of the customer survey along with their requested publication and a pre-paid business reply envelope</w:t>
      </w:r>
      <w:r w:rsidR="005D088A" w:rsidRPr="000F7BCC">
        <w:t>.</w:t>
      </w:r>
    </w:p>
    <w:p w14:paraId="6DDFB534" w14:textId="77777777" w:rsidR="00875014" w:rsidRPr="000F7BCC" w:rsidRDefault="00875014" w:rsidP="00F16885">
      <w:pPr>
        <w:tabs>
          <w:tab w:val="left" w:pos="0"/>
        </w:tabs>
        <w:ind w:left="360"/>
      </w:pPr>
    </w:p>
    <w:p w14:paraId="3A3777B7" w14:textId="509D82DD" w:rsidR="00875014" w:rsidRPr="000F7BCC" w:rsidRDefault="00875014" w:rsidP="00F16885">
      <w:pPr>
        <w:numPr>
          <w:ilvl w:val="0"/>
          <w:numId w:val="33"/>
        </w:numPr>
        <w:tabs>
          <w:tab w:val="clear" w:pos="360"/>
          <w:tab w:val="left" w:pos="0"/>
          <w:tab w:val="num" w:pos="720"/>
        </w:tabs>
        <w:ind w:left="720"/>
      </w:pPr>
      <w:r w:rsidRPr="000F7BCC">
        <w:rPr>
          <w:i/>
        </w:rPr>
        <w:t>Live Chat</w:t>
      </w:r>
      <w:r w:rsidR="00663840" w:rsidRPr="000F7BCC">
        <w:rPr>
          <w:i/>
        </w:rPr>
        <w:t xml:space="preserve"> survey delivery</w:t>
      </w:r>
      <w:r w:rsidRPr="000F7BCC">
        <w:rPr>
          <w:i/>
        </w:rPr>
        <w:t xml:space="preserve">: </w:t>
      </w:r>
      <w:r w:rsidRPr="000F7BCC">
        <w:t xml:space="preserve">On </w:t>
      </w:r>
      <w:r w:rsidR="00372E29" w:rsidRPr="000F7BCC">
        <w:t>all</w:t>
      </w:r>
      <w:r w:rsidRPr="000F7BCC">
        <w:t xml:space="preserve"> workdays </w:t>
      </w:r>
      <w:r w:rsidR="00644007" w:rsidRPr="000F7BCC">
        <w:t xml:space="preserve">(not including Federal government holidays) </w:t>
      </w:r>
      <w:r w:rsidRPr="000F7BCC">
        <w:t xml:space="preserve">throughout the year, customers that solicit assistance via live chat will be offered the opportunity to complete a customer survey. They will be sent a hyperlink to complete the survey online at the conclusion of the live chat conversation. </w:t>
      </w:r>
    </w:p>
    <w:p w14:paraId="1CF30944" w14:textId="77777777" w:rsidR="00297701" w:rsidRPr="000F7BCC" w:rsidRDefault="00297701" w:rsidP="00297701">
      <w:pPr>
        <w:pStyle w:val="ListParagraph"/>
      </w:pPr>
    </w:p>
    <w:p w14:paraId="5D778859" w14:textId="5C4F56F5" w:rsidR="00914DA1" w:rsidRPr="000F7BCC" w:rsidRDefault="00914DA1" w:rsidP="00570353">
      <w:pPr>
        <w:rPr>
          <w:b/>
          <w:i/>
          <w:iCs/>
          <w:color w:val="000000"/>
          <w:szCs w:val="20"/>
        </w:rPr>
      </w:pPr>
      <w:r w:rsidRPr="000F7BCC">
        <w:rPr>
          <w:b/>
          <w:color w:val="000000"/>
          <w:szCs w:val="20"/>
        </w:rPr>
        <w:t xml:space="preserve">Market Research Sub-Study: </w:t>
      </w:r>
      <w:r w:rsidR="00063620" w:rsidRPr="000F7BCC">
        <w:rPr>
          <w:b/>
          <w:color w:val="000000"/>
          <w:szCs w:val="20"/>
        </w:rPr>
        <w:t>Information Habits</w:t>
      </w:r>
      <w:r w:rsidRPr="000F7BCC">
        <w:rPr>
          <w:b/>
          <w:color w:val="000000"/>
          <w:szCs w:val="20"/>
        </w:rPr>
        <w:t xml:space="preserve"> and Preferences Survey (</w:t>
      </w:r>
      <w:r w:rsidRPr="000F7BCC">
        <w:rPr>
          <w:b/>
          <w:i/>
          <w:iCs/>
          <w:color w:val="000000"/>
          <w:szCs w:val="20"/>
        </w:rPr>
        <w:t>for child welfare professionals in state, county, and private agencies).</w:t>
      </w:r>
      <w:r w:rsidR="00BF2189" w:rsidRPr="000F7BCC">
        <w:rPr>
          <w:b/>
          <w:i/>
          <w:iCs/>
          <w:color w:val="000000"/>
          <w:szCs w:val="20"/>
        </w:rPr>
        <w:t xml:space="preserve"> </w:t>
      </w:r>
      <w:r w:rsidR="0022033A" w:rsidRPr="000F7BCC">
        <w:t xml:space="preserve">The goal of the Market Research Sub-Study survey is to </w:t>
      </w:r>
      <w:r w:rsidR="0022033A" w:rsidRPr="000F7BCC">
        <w:rPr>
          <w:color w:val="000000" w:themeColor="text1"/>
        </w:rPr>
        <w:t>learn more about how child welfare professionals and students planning to enter the child welfare workforce access and consume work-related information</w:t>
      </w:r>
      <w:r w:rsidR="0022033A" w:rsidRPr="000F7BCC">
        <w:t xml:space="preserve">. The target population for this </w:t>
      </w:r>
      <w:r w:rsidR="00EF1E11" w:rsidRPr="000F7BCC">
        <w:t xml:space="preserve">version of the </w:t>
      </w:r>
      <w:r w:rsidR="0022033A" w:rsidRPr="000F7BCC">
        <w:t xml:space="preserve">survey instrument is public and private child welfare professionals that work in six different states, as well as professionals that work for a large private company. The Market Research Sub-Study instrument will be emailed to potential respondents through distribution lists provided by the states and private company that are recruited for the study. The states and private company have not yet been determined, because they will depend on successful recruitment once OMB approval is finalized.  </w:t>
      </w:r>
      <w:r w:rsidR="00BF2189" w:rsidRPr="000F7BCC">
        <w:t xml:space="preserve">(Appendix </w:t>
      </w:r>
      <w:r w:rsidR="00CF52E0" w:rsidRPr="000F7BCC">
        <w:t>E</w:t>
      </w:r>
      <w:r w:rsidR="00BF2189" w:rsidRPr="000F7BCC">
        <w:t>).</w:t>
      </w:r>
      <w:r w:rsidR="00EF1E11" w:rsidRPr="000F7BCC">
        <w:t xml:space="preserve"> </w:t>
      </w:r>
    </w:p>
    <w:p w14:paraId="33C167C6" w14:textId="77777777" w:rsidR="00914DA1" w:rsidRPr="000F7BCC" w:rsidRDefault="00914DA1" w:rsidP="00570353">
      <w:pPr>
        <w:rPr>
          <w:b/>
          <w:color w:val="000000"/>
          <w:szCs w:val="20"/>
        </w:rPr>
      </w:pPr>
    </w:p>
    <w:p w14:paraId="4DB69ADE" w14:textId="0CE86D17" w:rsidR="00914DA1" w:rsidRPr="000F7BCC" w:rsidRDefault="00914DA1" w:rsidP="00570353">
      <w:pPr>
        <w:rPr>
          <w:b/>
          <w:i/>
          <w:iCs/>
          <w:color w:val="000000"/>
          <w:szCs w:val="20"/>
        </w:rPr>
      </w:pPr>
      <w:r w:rsidRPr="000F7BCC">
        <w:rPr>
          <w:b/>
          <w:color w:val="000000"/>
          <w:szCs w:val="20"/>
        </w:rPr>
        <w:t xml:space="preserve">Market Research Sub-Study: </w:t>
      </w:r>
      <w:r w:rsidR="00063620" w:rsidRPr="000F7BCC">
        <w:rPr>
          <w:b/>
          <w:color w:val="000000"/>
          <w:szCs w:val="20"/>
        </w:rPr>
        <w:t>Information Habits</w:t>
      </w:r>
      <w:r w:rsidRPr="000F7BCC">
        <w:rPr>
          <w:b/>
          <w:color w:val="000000"/>
          <w:szCs w:val="20"/>
        </w:rPr>
        <w:t xml:space="preserve"> and Preferences Survey (</w:t>
      </w:r>
      <w:r w:rsidRPr="000F7BCC">
        <w:rPr>
          <w:b/>
          <w:i/>
          <w:iCs/>
          <w:color w:val="000000"/>
          <w:szCs w:val="20"/>
        </w:rPr>
        <w:t>for child welfare professionals working with tribes).</w:t>
      </w:r>
      <w:r w:rsidR="00BF2189" w:rsidRPr="000F7BCC">
        <w:rPr>
          <w:b/>
          <w:i/>
          <w:iCs/>
          <w:color w:val="000000"/>
          <w:szCs w:val="20"/>
        </w:rPr>
        <w:t xml:space="preserve"> </w:t>
      </w:r>
      <w:r w:rsidR="0022033A" w:rsidRPr="000F7BCC">
        <w:t xml:space="preserve">The target population for this </w:t>
      </w:r>
      <w:r w:rsidR="00EF1E11" w:rsidRPr="000F7BCC">
        <w:t xml:space="preserve">version of the </w:t>
      </w:r>
      <w:r w:rsidR="0022033A" w:rsidRPr="000F7BCC">
        <w:t xml:space="preserve">survey instrument is child welfare professionals that work with tribal populations. The Market Research Sub-Study instrument will be emailed to potential respondents through distribution lists provided by the tribes that are recruited for the study. These tribes have not yet been determined, because they will depend on successful recruitment once OMB approval is finalized. </w:t>
      </w:r>
      <w:r w:rsidR="00BF2189" w:rsidRPr="000F7BCC">
        <w:t xml:space="preserve">(Appendix </w:t>
      </w:r>
      <w:r w:rsidR="00CF52E0" w:rsidRPr="000F7BCC">
        <w:t>F</w:t>
      </w:r>
      <w:r w:rsidR="00BF2189" w:rsidRPr="000F7BCC">
        <w:t>).</w:t>
      </w:r>
    </w:p>
    <w:p w14:paraId="49B5659E" w14:textId="77777777" w:rsidR="00914DA1" w:rsidRPr="000F7BCC" w:rsidRDefault="00914DA1" w:rsidP="00570353">
      <w:pPr>
        <w:rPr>
          <w:b/>
          <w:color w:val="000000"/>
          <w:szCs w:val="20"/>
        </w:rPr>
      </w:pPr>
    </w:p>
    <w:p w14:paraId="71601CFF" w14:textId="2807BE63" w:rsidR="00914DA1" w:rsidRPr="000F7BCC" w:rsidRDefault="00914DA1" w:rsidP="00570353">
      <w:pPr>
        <w:rPr>
          <w:b/>
          <w:i/>
          <w:iCs/>
          <w:color w:val="000000"/>
          <w:szCs w:val="20"/>
        </w:rPr>
      </w:pPr>
      <w:r w:rsidRPr="000F7BCC">
        <w:rPr>
          <w:b/>
          <w:color w:val="000000"/>
          <w:szCs w:val="20"/>
        </w:rPr>
        <w:t xml:space="preserve">Market Research Sub-Study: </w:t>
      </w:r>
      <w:r w:rsidR="00063620" w:rsidRPr="000F7BCC">
        <w:rPr>
          <w:b/>
          <w:color w:val="000000"/>
          <w:szCs w:val="20"/>
        </w:rPr>
        <w:t>Information Habits</w:t>
      </w:r>
      <w:r w:rsidRPr="000F7BCC">
        <w:rPr>
          <w:b/>
          <w:color w:val="000000"/>
          <w:szCs w:val="20"/>
        </w:rPr>
        <w:t xml:space="preserve"> and Preferences Survey (</w:t>
      </w:r>
      <w:r w:rsidRPr="000F7BCC">
        <w:rPr>
          <w:b/>
          <w:i/>
          <w:iCs/>
          <w:color w:val="000000"/>
          <w:szCs w:val="20"/>
        </w:rPr>
        <w:t>for legal professionals working in child welfare).</w:t>
      </w:r>
      <w:r w:rsidR="0022033A" w:rsidRPr="000F7BCC">
        <w:rPr>
          <w:b/>
          <w:i/>
          <w:iCs/>
          <w:color w:val="000000"/>
          <w:szCs w:val="20"/>
        </w:rPr>
        <w:t xml:space="preserve"> </w:t>
      </w:r>
      <w:r w:rsidR="0022033A" w:rsidRPr="000F7BCC">
        <w:rPr>
          <w:color w:val="000000" w:themeColor="text1"/>
        </w:rPr>
        <w:t xml:space="preserve">The target population for this </w:t>
      </w:r>
      <w:r w:rsidR="00EF1E11" w:rsidRPr="000F7BCC">
        <w:rPr>
          <w:color w:val="000000" w:themeColor="text1"/>
        </w:rPr>
        <w:t xml:space="preserve">version of the </w:t>
      </w:r>
      <w:r w:rsidR="0022033A" w:rsidRPr="000F7BCC">
        <w:rPr>
          <w:color w:val="000000" w:themeColor="text1"/>
        </w:rPr>
        <w:t>survey instrument is judges and attorneys that spend at least 10% of their professional work time on cases related to child welfare, as well as Court Improvement Program coordinators. The Market Research Sub-Study instrument will be emailed</w:t>
      </w:r>
      <w:r w:rsidR="0022033A" w:rsidRPr="000F7BCC">
        <w:t xml:space="preserve"> to potential respondents through distribution lists provided by organizations and professional associations that partner with the Gateway on this study. </w:t>
      </w:r>
      <w:r w:rsidR="00BF2189" w:rsidRPr="000F7BCC">
        <w:t xml:space="preserve">(Appendix </w:t>
      </w:r>
      <w:r w:rsidR="00CF52E0" w:rsidRPr="000F7BCC">
        <w:t>G</w:t>
      </w:r>
      <w:r w:rsidR="00BF2189" w:rsidRPr="000F7BCC">
        <w:t>).</w:t>
      </w:r>
    </w:p>
    <w:p w14:paraId="209A222B" w14:textId="77777777" w:rsidR="00914DA1" w:rsidRPr="000F7BCC" w:rsidRDefault="00914DA1" w:rsidP="00570353">
      <w:pPr>
        <w:rPr>
          <w:b/>
          <w:color w:val="000000"/>
          <w:szCs w:val="20"/>
        </w:rPr>
      </w:pPr>
    </w:p>
    <w:p w14:paraId="0F45677D" w14:textId="6CFA565E" w:rsidR="00914DA1" w:rsidRPr="000F7BCC" w:rsidRDefault="00914DA1" w:rsidP="00570353">
      <w:pPr>
        <w:rPr>
          <w:b/>
          <w:color w:val="000000"/>
          <w:szCs w:val="20"/>
        </w:rPr>
      </w:pPr>
      <w:r w:rsidRPr="000F7BCC">
        <w:rPr>
          <w:b/>
          <w:color w:val="000000"/>
          <w:szCs w:val="20"/>
        </w:rPr>
        <w:t xml:space="preserve">Market Research Sub-Study: </w:t>
      </w:r>
      <w:r w:rsidR="00063620" w:rsidRPr="000F7BCC">
        <w:rPr>
          <w:b/>
          <w:color w:val="000000"/>
          <w:szCs w:val="20"/>
        </w:rPr>
        <w:t>Information Habits</w:t>
      </w:r>
      <w:r w:rsidRPr="000F7BCC">
        <w:rPr>
          <w:b/>
          <w:color w:val="000000"/>
          <w:szCs w:val="20"/>
        </w:rPr>
        <w:t xml:space="preserve"> and Preferences Survey (</w:t>
      </w:r>
      <w:r w:rsidRPr="000F7BCC">
        <w:rPr>
          <w:b/>
          <w:i/>
          <w:iCs/>
          <w:color w:val="000000"/>
          <w:szCs w:val="20"/>
        </w:rPr>
        <w:t>for students planning to enter the child welfare workforce).</w:t>
      </w:r>
      <w:r w:rsidR="00BF2189" w:rsidRPr="000F7BCC">
        <w:rPr>
          <w:b/>
          <w:i/>
          <w:iCs/>
          <w:color w:val="000000"/>
          <w:szCs w:val="20"/>
        </w:rPr>
        <w:t xml:space="preserve"> </w:t>
      </w:r>
      <w:r w:rsidR="0022033A" w:rsidRPr="000F7BCC">
        <w:rPr>
          <w:color w:val="000000" w:themeColor="text1"/>
        </w:rPr>
        <w:t>The target population for this</w:t>
      </w:r>
      <w:r w:rsidR="00EF1E11" w:rsidRPr="000F7BCC">
        <w:rPr>
          <w:color w:val="000000" w:themeColor="text1"/>
        </w:rPr>
        <w:t xml:space="preserve"> version of the</w:t>
      </w:r>
      <w:r w:rsidR="0022033A" w:rsidRPr="000F7BCC">
        <w:rPr>
          <w:color w:val="000000" w:themeColor="text1"/>
        </w:rPr>
        <w:t xml:space="preserve"> survey instrument is</w:t>
      </w:r>
      <w:r w:rsidR="00BC067E" w:rsidRPr="000F7BCC">
        <w:rPr>
          <w:color w:val="000000" w:themeColor="text1"/>
        </w:rPr>
        <w:t xml:space="preserve"> current </w:t>
      </w:r>
      <w:r w:rsidR="0022033A" w:rsidRPr="000F7BCC">
        <w:rPr>
          <w:color w:val="000000" w:themeColor="text1"/>
        </w:rPr>
        <w:t>Bachelors and Masters of Social Work students that receive Title IV child welfare stipends. The Market Research Sub-Study instrument will be emailed</w:t>
      </w:r>
      <w:r w:rsidR="0022033A" w:rsidRPr="000F7BCC">
        <w:t xml:space="preserve"> to potential respondents through distribution lists provided by universities and other organizations that partner with the Gateway on this study. </w:t>
      </w:r>
      <w:r w:rsidR="00BF2189" w:rsidRPr="000F7BCC">
        <w:t xml:space="preserve">(Appendix </w:t>
      </w:r>
      <w:r w:rsidR="00CF52E0" w:rsidRPr="000F7BCC">
        <w:t>H</w:t>
      </w:r>
      <w:r w:rsidR="00BF2189" w:rsidRPr="000F7BCC">
        <w:t>).</w:t>
      </w:r>
    </w:p>
    <w:p w14:paraId="0782436F" w14:textId="77777777" w:rsidR="00914DA1" w:rsidRPr="000F7BCC" w:rsidRDefault="00914DA1" w:rsidP="00570353">
      <w:pPr>
        <w:rPr>
          <w:b/>
          <w:color w:val="000000"/>
          <w:szCs w:val="20"/>
        </w:rPr>
      </w:pPr>
    </w:p>
    <w:p w14:paraId="749FDBD5" w14:textId="125EF7B7" w:rsidR="00914DA1" w:rsidRPr="000F7BCC" w:rsidRDefault="00914DA1" w:rsidP="00570353">
      <w:pPr>
        <w:rPr>
          <w:b/>
          <w:color w:val="000000"/>
          <w:szCs w:val="20"/>
        </w:rPr>
      </w:pPr>
      <w:r w:rsidRPr="000F7BCC">
        <w:rPr>
          <w:b/>
          <w:color w:val="000000"/>
          <w:szCs w:val="20"/>
        </w:rPr>
        <w:t>Market Research Sub-Study: Focus Groups on Information Habits and Preferences.</w:t>
      </w:r>
      <w:r w:rsidR="00BF2189" w:rsidRPr="000F7BCC">
        <w:rPr>
          <w:b/>
          <w:color w:val="000000"/>
          <w:szCs w:val="20"/>
        </w:rPr>
        <w:t xml:space="preserve"> </w:t>
      </w:r>
      <w:r w:rsidR="00BC067E" w:rsidRPr="000F7BCC">
        <w:t xml:space="preserve">Child Welfare Information Gateway will conduct </w:t>
      </w:r>
      <w:r w:rsidR="00BC067E" w:rsidRPr="000F7BCC">
        <w:rPr>
          <w:bCs/>
        </w:rPr>
        <w:t xml:space="preserve">ten </w:t>
      </w:r>
      <w:r w:rsidR="00BC067E" w:rsidRPr="000F7BCC">
        <w:rPr>
          <w:bCs/>
          <w:i/>
        </w:rPr>
        <w:t>Focus Groups</w:t>
      </w:r>
      <w:r w:rsidR="00BC067E" w:rsidRPr="000F7BCC">
        <w:rPr>
          <w:bCs/>
        </w:rPr>
        <w:t xml:space="preserve"> each year with a purposive sample of ten respondents per group for a total annual sample size of 100 respondents each year.  </w:t>
      </w:r>
      <w:r w:rsidR="00BC067E" w:rsidRPr="000F7BCC">
        <w:t xml:space="preserve">Focus groups will be conducted with respondents to the Market Research Sub-Study survey, in order to </w:t>
      </w:r>
      <w:r w:rsidR="00BC067E" w:rsidRPr="000F7BCC">
        <w:rPr>
          <w:color w:val="000000"/>
        </w:rPr>
        <w:t>provide more context to the online survey data and better understand survey respondents’ information habits and preferences</w:t>
      </w:r>
      <w:r w:rsidR="00BC067E" w:rsidRPr="000F7BCC">
        <w:t xml:space="preserve">. Audio recordings from focus groups will be transcribed and analyzed using Atlas.ti qualitative analysis software. All audio recordings will be destroyed once all transcriptions have been thematically coded and analyzed. </w:t>
      </w:r>
      <w:r w:rsidR="00BF2189" w:rsidRPr="000F7BCC">
        <w:t xml:space="preserve">(Appendix </w:t>
      </w:r>
      <w:r w:rsidR="00CF52E0" w:rsidRPr="000F7BCC">
        <w:t>I</w:t>
      </w:r>
      <w:r w:rsidR="00BF2189" w:rsidRPr="000F7BCC">
        <w:t>).</w:t>
      </w:r>
    </w:p>
    <w:p w14:paraId="32B72941" w14:textId="77777777" w:rsidR="00297701" w:rsidRPr="000F7BCC" w:rsidRDefault="00297701" w:rsidP="00297701">
      <w:pPr>
        <w:tabs>
          <w:tab w:val="left" w:pos="0"/>
        </w:tabs>
      </w:pPr>
    </w:p>
    <w:p w14:paraId="5E68405C" w14:textId="77777777" w:rsidR="00875014" w:rsidRPr="000F7BCC" w:rsidRDefault="00875014" w:rsidP="00256B2A">
      <w:pPr>
        <w:ind w:left="720" w:hanging="720"/>
        <w:rPr>
          <w:b/>
          <w:bCs/>
        </w:rPr>
      </w:pPr>
      <w:r w:rsidRPr="000F7BCC">
        <w:rPr>
          <w:b/>
          <w:bCs/>
        </w:rPr>
        <w:t>B3.       Maximizing Response Rates and the Issue of Non-Response</w:t>
      </w:r>
    </w:p>
    <w:p w14:paraId="6079E5BB" w14:textId="77777777" w:rsidR="00875014" w:rsidRPr="000F7BCC" w:rsidRDefault="00875014" w:rsidP="00256B2A">
      <w:pPr>
        <w:ind w:left="720" w:hanging="720"/>
        <w:rPr>
          <w:color w:val="FF0000"/>
        </w:rPr>
      </w:pPr>
      <w:r w:rsidRPr="000F7BCC">
        <w:tab/>
      </w:r>
    </w:p>
    <w:p w14:paraId="3A276E7D" w14:textId="03368647" w:rsidR="00AB4C71" w:rsidRPr="000F7BCC" w:rsidRDefault="00297701" w:rsidP="00EF1E11">
      <w:pPr>
        <w:rPr>
          <w:color w:val="000000"/>
        </w:rPr>
      </w:pPr>
      <w:r w:rsidRPr="000F7BCC">
        <w:t xml:space="preserve">Child Welfare </w:t>
      </w:r>
      <w:r w:rsidR="00875014" w:rsidRPr="000F7BCC">
        <w:t>Information Gateway has taken steps to maximize response rates.</w:t>
      </w:r>
      <w:r w:rsidR="00EF1E11" w:rsidRPr="000F7BCC">
        <w:t xml:space="preserve"> </w:t>
      </w:r>
      <w:r w:rsidR="00875014" w:rsidRPr="000F7BCC">
        <w:t xml:space="preserve">Specifically, we have made the instruments short and clear, as we understand that customers are unlikely to be willing to spend more than a few minutes on the survey.  </w:t>
      </w:r>
      <w:r w:rsidR="00AB4C71" w:rsidRPr="000F7BCC">
        <w:t xml:space="preserve">Customers </w:t>
      </w:r>
      <w:r w:rsidR="00875014" w:rsidRPr="000F7BCC">
        <w:t>receiving requests online</w:t>
      </w:r>
      <w:r w:rsidR="00EF1E11" w:rsidRPr="000F7BCC">
        <w:t xml:space="preserve"> to take Targeted Surveys and General Customer Surveys </w:t>
      </w:r>
      <w:r w:rsidR="00875014" w:rsidRPr="000F7BCC">
        <w:t xml:space="preserve">will be given an “Ask me later” option that he or she may use in order to complete the survey at a more convenient time. </w:t>
      </w:r>
      <w:r w:rsidR="00875014" w:rsidRPr="000F7BCC">
        <w:rPr>
          <w:color w:val="FF0000"/>
        </w:rPr>
        <w:t xml:space="preserve"> </w:t>
      </w:r>
      <w:r w:rsidR="00875014" w:rsidRPr="000F7BCC">
        <w:rPr>
          <w:color w:val="000000"/>
        </w:rPr>
        <w:t>Finally, the random selection of survey time blocks</w:t>
      </w:r>
      <w:r w:rsidR="00AB4C71" w:rsidRPr="000F7BCC">
        <w:rPr>
          <w:color w:val="000000"/>
        </w:rPr>
        <w:t xml:space="preserve"> for the General Customer Survey</w:t>
      </w:r>
      <w:r w:rsidR="00875014" w:rsidRPr="000F7BCC">
        <w:rPr>
          <w:color w:val="000000"/>
        </w:rPr>
        <w:t xml:space="preserve"> was weighted to increase the representation of business hours in order to increase the number of professional survey respondents. </w:t>
      </w:r>
    </w:p>
    <w:p w14:paraId="38B43397" w14:textId="77777777" w:rsidR="00FC22DB" w:rsidRPr="000F7BCC" w:rsidRDefault="00FC22DB" w:rsidP="00EF1E11">
      <w:pPr>
        <w:rPr>
          <w:color w:val="FF0000"/>
        </w:rPr>
      </w:pPr>
    </w:p>
    <w:p w14:paraId="657A4C00" w14:textId="5BF1FF5D" w:rsidR="008179BA" w:rsidRPr="000F7BCC" w:rsidRDefault="00AB4C71" w:rsidP="00932FD7">
      <w:pPr>
        <w:tabs>
          <w:tab w:val="left" w:pos="0"/>
        </w:tabs>
        <w:rPr>
          <w:bCs/>
        </w:rPr>
      </w:pPr>
      <w:r w:rsidRPr="000F7BCC">
        <w:rPr>
          <w:bCs/>
        </w:rPr>
        <w:t>For the Market Research Sub-Study instruments</w:t>
      </w:r>
      <w:r w:rsidR="008179BA" w:rsidRPr="000F7BCC">
        <w:rPr>
          <w:bCs/>
        </w:rPr>
        <w:t>, othe</w:t>
      </w:r>
      <w:r w:rsidRPr="000F7BCC">
        <w:rPr>
          <w:bCs/>
        </w:rPr>
        <w:t xml:space="preserve">r strategies will be used to maximize response rates including </w:t>
      </w:r>
      <w:r w:rsidR="008179BA" w:rsidRPr="000F7BCC">
        <w:rPr>
          <w:bCs/>
        </w:rPr>
        <w:t>(a) sending periodic reminders to potential respondents; and (b) working with other professional organizations and associations that can encourage participation and help explain the value of the survey.</w:t>
      </w:r>
    </w:p>
    <w:p w14:paraId="1FC291B7" w14:textId="77777777" w:rsidR="008179BA" w:rsidRPr="000F7BCC" w:rsidRDefault="008179BA" w:rsidP="00256B2A">
      <w:pPr>
        <w:ind w:left="720" w:hanging="720"/>
        <w:rPr>
          <w:b/>
          <w:bCs/>
        </w:rPr>
      </w:pPr>
    </w:p>
    <w:p w14:paraId="532A5A99" w14:textId="77777777" w:rsidR="00875014" w:rsidRPr="000F7BCC" w:rsidRDefault="00875014" w:rsidP="00256B2A">
      <w:pPr>
        <w:ind w:left="720" w:hanging="720"/>
        <w:rPr>
          <w:b/>
          <w:bCs/>
        </w:rPr>
      </w:pPr>
      <w:r w:rsidRPr="000F7BCC">
        <w:rPr>
          <w:b/>
          <w:bCs/>
        </w:rPr>
        <w:t>B4.      Pretesting of Procedures or Methods</w:t>
      </w:r>
    </w:p>
    <w:p w14:paraId="1AE29094" w14:textId="77777777" w:rsidR="00875014" w:rsidRPr="000F7BCC" w:rsidRDefault="00875014" w:rsidP="00256B2A">
      <w:pPr>
        <w:ind w:left="360" w:firstLine="360"/>
      </w:pPr>
    </w:p>
    <w:p w14:paraId="00D12DF3" w14:textId="77777777" w:rsidR="00875014" w:rsidRPr="000F7BCC" w:rsidRDefault="00875014" w:rsidP="005C041B">
      <w:pPr>
        <w:rPr>
          <w:b/>
          <w:bCs/>
        </w:rPr>
      </w:pPr>
      <w:r w:rsidRPr="000F7BCC">
        <w:t xml:space="preserve">All instruments for this data collection effort were tested for usability by Child Welfare Information Gateway staff.   </w:t>
      </w:r>
    </w:p>
    <w:p w14:paraId="73DC6EE2" w14:textId="77777777" w:rsidR="00875014" w:rsidRPr="000F7BCC" w:rsidRDefault="00875014" w:rsidP="00256B2A">
      <w:pPr>
        <w:jc w:val="center"/>
        <w:rPr>
          <w:b/>
          <w:bCs/>
        </w:rPr>
      </w:pPr>
    </w:p>
    <w:p w14:paraId="6A96C95D" w14:textId="77777777" w:rsidR="00875014" w:rsidRPr="000F7BCC" w:rsidRDefault="00875014" w:rsidP="00256B2A">
      <w:pPr>
        <w:rPr>
          <w:b/>
          <w:bCs/>
        </w:rPr>
      </w:pPr>
      <w:r w:rsidRPr="000F7BCC">
        <w:rPr>
          <w:b/>
          <w:bCs/>
        </w:rPr>
        <w:t xml:space="preserve">B5. </w:t>
      </w:r>
      <w:r w:rsidRPr="000F7BCC">
        <w:rPr>
          <w:b/>
          <w:bCs/>
        </w:rPr>
        <w:tab/>
        <w:t>Contact Information</w:t>
      </w:r>
    </w:p>
    <w:p w14:paraId="35B7E481" w14:textId="77777777" w:rsidR="00875014" w:rsidRPr="000F7BCC" w:rsidRDefault="00875014" w:rsidP="00256B2A">
      <w:pPr>
        <w:rPr>
          <w:b/>
          <w:bCs/>
        </w:rPr>
      </w:pPr>
    </w:p>
    <w:p w14:paraId="6AC5FC08" w14:textId="77777777" w:rsidR="00875014" w:rsidRPr="000F7BCC" w:rsidRDefault="00875014" w:rsidP="005C041B">
      <w:pPr>
        <w:rPr>
          <w:bCs/>
        </w:rPr>
      </w:pPr>
      <w:r w:rsidRPr="000F7BCC">
        <w:rPr>
          <w:bCs/>
        </w:rPr>
        <w:t>Should you have any questions about the contents of this OMB submission package, please contact one of the following individuals:</w:t>
      </w:r>
    </w:p>
    <w:p w14:paraId="4862B093" w14:textId="77777777" w:rsidR="00875014" w:rsidRPr="000F7BCC" w:rsidRDefault="00875014" w:rsidP="00256B2A">
      <w:pPr>
        <w:ind w:firstLine="720"/>
        <w:rPr>
          <w:bCs/>
        </w:rPr>
      </w:pPr>
    </w:p>
    <w:p w14:paraId="2F519C03" w14:textId="01E99FC5" w:rsidR="00FE3852" w:rsidRPr="000F7BCC" w:rsidRDefault="008A4F5E" w:rsidP="00FE3852">
      <w:pPr>
        <w:numPr>
          <w:ilvl w:val="0"/>
          <w:numId w:val="14"/>
        </w:numPr>
        <w:tabs>
          <w:tab w:val="clear" w:pos="60"/>
          <w:tab w:val="num" w:pos="360"/>
        </w:tabs>
        <w:ind w:left="720"/>
      </w:pPr>
      <w:r w:rsidRPr="000F7BCC">
        <w:t>Brian Deakins</w:t>
      </w:r>
      <w:r w:rsidR="00875014" w:rsidRPr="000F7BCC">
        <w:t>, Children’s Bur</w:t>
      </w:r>
      <w:r w:rsidR="00C628F7" w:rsidRPr="000F7BCC">
        <w:t xml:space="preserve">eau, </w:t>
      </w:r>
      <w:r w:rsidR="00830F31">
        <w:t>330 C Street</w:t>
      </w:r>
      <w:r w:rsidR="00C628F7" w:rsidRPr="000F7BCC">
        <w:t>, SW,</w:t>
      </w:r>
      <w:r w:rsidR="00875014" w:rsidRPr="000F7BCC">
        <w:t xml:space="preserve"> Washington, DC 2</w:t>
      </w:r>
      <w:r w:rsidR="00830F31">
        <w:t xml:space="preserve">0201, telephone: </w:t>
      </w:r>
      <w:r w:rsidRPr="000F7BCC">
        <w:t>202.205.8769</w:t>
      </w:r>
      <w:r w:rsidR="00875014" w:rsidRPr="000F7BCC">
        <w:t xml:space="preserve">, email: </w:t>
      </w:r>
      <w:hyperlink r:id="rId16" w:history="1">
        <w:r w:rsidRPr="000F7BCC">
          <w:rPr>
            <w:rStyle w:val="Hyperlink"/>
          </w:rPr>
          <w:t>Brian.Deakins@acf.hhs.gov</w:t>
        </w:r>
      </w:hyperlink>
      <w:r w:rsidR="00FE3852" w:rsidRPr="000F7BCC">
        <w:t xml:space="preserve"> </w:t>
      </w:r>
    </w:p>
    <w:p w14:paraId="7CD54C61" w14:textId="77777777" w:rsidR="00FE3852" w:rsidRPr="000F7BCC" w:rsidRDefault="00FE3852" w:rsidP="00FE3852">
      <w:pPr>
        <w:ind w:left="720"/>
      </w:pPr>
    </w:p>
    <w:p w14:paraId="22FEE6F1" w14:textId="489048E2" w:rsidR="00875014" w:rsidRPr="000F7BCC" w:rsidRDefault="00FE3852" w:rsidP="00FE3852">
      <w:pPr>
        <w:numPr>
          <w:ilvl w:val="0"/>
          <w:numId w:val="14"/>
        </w:numPr>
        <w:tabs>
          <w:tab w:val="clear" w:pos="60"/>
          <w:tab w:val="num" w:pos="360"/>
        </w:tabs>
        <w:ind w:left="720"/>
      </w:pPr>
      <w:r w:rsidRPr="000F7BCC">
        <w:t xml:space="preserve">Christine Leicht, ICF, </w:t>
      </w:r>
      <w:r w:rsidRPr="000F7BCC">
        <w:rPr>
          <w:rFonts w:ascii="ver" w:hAnsi="ver"/>
          <w:noProof/>
        </w:rPr>
        <w:t>9300 Lee Highway</w:t>
      </w:r>
      <w:r w:rsidRPr="000F7BCC">
        <w:t xml:space="preserve"> </w:t>
      </w:r>
      <w:r w:rsidRPr="000F7BCC">
        <w:rPr>
          <w:rFonts w:ascii="ver" w:hAnsi="ver"/>
          <w:noProof/>
        </w:rPr>
        <w:t>Fairfax, VA 22031</w:t>
      </w:r>
      <w:r w:rsidRPr="000F7BCC">
        <w:t xml:space="preserve">, telephone: 703.934.3000, email: </w:t>
      </w:r>
      <w:hyperlink r:id="rId17" w:history="1">
        <w:r w:rsidRPr="000F7BCC">
          <w:rPr>
            <w:rStyle w:val="Hyperlink"/>
          </w:rPr>
          <w:t>Christine.Leicht@icf.com</w:t>
        </w:r>
      </w:hyperlink>
    </w:p>
    <w:p w14:paraId="70F9FC2D" w14:textId="77777777" w:rsidR="00FE3852" w:rsidRPr="000F7BCC" w:rsidRDefault="00FE3852" w:rsidP="00FE3852"/>
    <w:p w14:paraId="008BF290" w14:textId="77777777" w:rsidR="00FE3852" w:rsidRDefault="00FE3852" w:rsidP="00FE3852">
      <w:pPr>
        <w:ind w:firstLine="360"/>
      </w:pPr>
    </w:p>
    <w:p w14:paraId="6E2777CA" w14:textId="77777777" w:rsidR="00006CD7" w:rsidRDefault="00006CD7" w:rsidP="00FE3852">
      <w:pPr>
        <w:ind w:firstLine="360"/>
      </w:pPr>
    </w:p>
    <w:p w14:paraId="7B2B5FB0" w14:textId="77777777" w:rsidR="00006CD7" w:rsidRDefault="00006CD7" w:rsidP="00FE3852">
      <w:pPr>
        <w:ind w:firstLine="360"/>
      </w:pPr>
    </w:p>
    <w:p w14:paraId="4A02E4F0" w14:textId="77777777" w:rsidR="00006CD7" w:rsidRDefault="00006CD7" w:rsidP="00FE3852">
      <w:pPr>
        <w:ind w:firstLine="360"/>
      </w:pPr>
    </w:p>
    <w:p w14:paraId="6C15AAB8" w14:textId="77777777" w:rsidR="00006CD7" w:rsidRDefault="00006CD7" w:rsidP="00FE3852">
      <w:pPr>
        <w:ind w:firstLine="360"/>
      </w:pPr>
    </w:p>
    <w:p w14:paraId="16434564" w14:textId="77777777" w:rsidR="00006CD7" w:rsidRDefault="00006CD7" w:rsidP="00FE3852">
      <w:pPr>
        <w:ind w:firstLine="360"/>
      </w:pPr>
    </w:p>
    <w:p w14:paraId="2DC9BA36" w14:textId="77777777" w:rsidR="00006CD7" w:rsidRDefault="00006CD7" w:rsidP="00FE3852">
      <w:pPr>
        <w:ind w:firstLine="360"/>
      </w:pPr>
    </w:p>
    <w:p w14:paraId="2EF97BE4" w14:textId="77777777" w:rsidR="00006CD7" w:rsidRDefault="00006CD7" w:rsidP="00FE3852">
      <w:pPr>
        <w:ind w:firstLine="360"/>
      </w:pPr>
    </w:p>
    <w:p w14:paraId="34129E3D" w14:textId="77777777" w:rsidR="00006CD7" w:rsidRDefault="00006CD7" w:rsidP="00FE3852">
      <w:pPr>
        <w:ind w:firstLine="360"/>
      </w:pPr>
    </w:p>
    <w:p w14:paraId="494D5DC8" w14:textId="77777777" w:rsidR="00006CD7" w:rsidRDefault="00006CD7" w:rsidP="00FE3852">
      <w:pPr>
        <w:ind w:firstLine="360"/>
      </w:pPr>
    </w:p>
    <w:p w14:paraId="38139068" w14:textId="77777777" w:rsidR="00006CD7" w:rsidRDefault="00006CD7" w:rsidP="00FE3852">
      <w:pPr>
        <w:ind w:firstLine="360"/>
      </w:pPr>
    </w:p>
    <w:p w14:paraId="6197BBF2" w14:textId="77777777" w:rsidR="00006CD7" w:rsidRDefault="00006CD7" w:rsidP="00FE3852">
      <w:pPr>
        <w:ind w:firstLine="360"/>
      </w:pPr>
    </w:p>
    <w:p w14:paraId="15122EC6" w14:textId="77777777" w:rsidR="00006CD7" w:rsidRDefault="00006CD7" w:rsidP="00FE3852">
      <w:pPr>
        <w:ind w:firstLine="360"/>
      </w:pPr>
    </w:p>
    <w:p w14:paraId="75991F11" w14:textId="77777777" w:rsidR="00006CD7" w:rsidRDefault="00006CD7" w:rsidP="00FE3852">
      <w:pPr>
        <w:ind w:firstLine="360"/>
      </w:pPr>
    </w:p>
    <w:p w14:paraId="0E49D7C6" w14:textId="77777777" w:rsidR="00006CD7" w:rsidRDefault="00006CD7" w:rsidP="00FE3852">
      <w:pPr>
        <w:ind w:firstLine="360"/>
      </w:pPr>
    </w:p>
    <w:p w14:paraId="41E77F80" w14:textId="77777777" w:rsidR="00006CD7" w:rsidRDefault="00006CD7" w:rsidP="00FE3852">
      <w:pPr>
        <w:ind w:firstLine="360"/>
      </w:pPr>
    </w:p>
    <w:p w14:paraId="691330A8" w14:textId="77777777" w:rsidR="00006CD7" w:rsidRDefault="00006CD7" w:rsidP="00FE3852">
      <w:pPr>
        <w:ind w:firstLine="360"/>
      </w:pPr>
    </w:p>
    <w:p w14:paraId="203E9119" w14:textId="77777777" w:rsidR="00006CD7" w:rsidRDefault="00006CD7" w:rsidP="00FE3852">
      <w:pPr>
        <w:ind w:firstLine="360"/>
      </w:pPr>
    </w:p>
    <w:p w14:paraId="1B512D6C" w14:textId="77777777" w:rsidR="00006CD7" w:rsidRDefault="00006CD7" w:rsidP="00FE3852">
      <w:pPr>
        <w:ind w:firstLine="360"/>
      </w:pPr>
    </w:p>
    <w:p w14:paraId="14484AB3" w14:textId="77777777" w:rsidR="00006CD7" w:rsidRDefault="00006CD7" w:rsidP="00FE3852">
      <w:pPr>
        <w:ind w:firstLine="360"/>
      </w:pPr>
    </w:p>
    <w:p w14:paraId="34666CED" w14:textId="77777777" w:rsidR="00006CD7" w:rsidRDefault="00006CD7" w:rsidP="00FE3852">
      <w:pPr>
        <w:ind w:firstLine="360"/>
      </w:pPr>
    </w:p>
    <w:p w14:paraId="586D86E7" w14:textId="77777777" w:rsidR="00006CD7" w:rsidRDefault="00006CD7" w:rsidP="00FE3852">
      <w:pPr>
        <w:ind w:firstLine="360"/>
      </w:pPr>
    </w:p>
    <w:p w14:paraId="6A572653" w14:textId="134C7D80" w:rsidR="00B877AF" w:rsidRPr="000F7BCC" w:rsidRDefault="00B877AF" w:rsidP="00B877AF">
      <w:pPr>
        <w:jc w:val="center"/>
        <w:rPr>
          <w:b/>
          <w:bCs/>
        </w:rPr>
      </w:pPr>
      <w:r w:rsidRPr="000F7BCC">
        <w:rPr>
          <w:b/>
          <w:bCs/>
        </w:rPr>
        <w:t>List of Appendices</w:t>
      </w:r>
    </w:p>
    <w:p w14:paraId="2C663DAF" w14:textId="77777777" w:rsidR="00B877AF" w:rsidRPr="000F7BCC" w:rsidRDefault="00B877AF" w:rsidP="00B877AF">
      <w:pPr>
        <w:rPr>
          <w:bCs/>
        </w:rPr>
      </w:pPr>
    </w:p>
    <w:p w14:paraId="69591BE4" w14:textId="77777777" w:rsidR="00B877AF" w:rsidRPr="000F7BCC" w:rsidRDefault="00B877AF" w:rsidP="00B877AF">
      <w:pPr>
        <w:rPr>
          <w:bCs/>
        </w:rPr>
      </w:pPr>
      <w:r w:rsidRPr="000F7BCC">
        <w:rPr>
          <w:bCs/>
        </w:rPr>
        <w:t>Appendix A: Child Welfare Information Gateway’s Targeted Survey</w:t>
      </w:r>
    </w:p>
    <w:p w14:paraId="23B6EEDD" w14:textId="77777777" w:rsidR="00F85452" w:rsidRPr="000F7BCC" w:rsidRDefault="00F85452" w:rsidP="00B877AF">
      <w:pPr>
        <w:rPr>
          <w:bCs/>
        </w:rPr>
      </w:pPr>
    </w:p>
    <w:p w14:paraId="1A8FF84F" w14:textId="77777777" w:rsidR="00B877AF" w:rsidRPr="000F7BCC" w:rsidRDefault="00B877AF" w:rsidP="00B877AF">
      <w:pPr>
        <w:rPr>
          <w:bCs/>
        </w:rPr>
      </w:pPr>
      <w:r w:rsidRPr="000F7BCC">
        <w:rPr>
          <w:bCs/>
        </w:rPr>
        <w:t xml:space="preserve">Appendix B: Child Welfare Information Gateway’s Event Survey </w:t>
      </w:r>
    </w:p>
    <w:p w14:paraId="3BF666EE" w14:textId="77777777" w:rsidR="00F85452" w:rsidRPr="000F7BCC" w:rsidRDefault="00F85452" w:rsidP="00B877AF">
      <w:pPr>
        <w:rPr>
          <w:bCs/>
        </w:rPr>
      </w:pPr>
    </w:p>
    <w:p w14:paraId="2035B98E" w14:textId="77777777" w:rsidR="00B877AF" w:rsidRPr="000F7BCC" w:rsidRDefault="00B877AF" w:rsidP="00B877AF">
      <w:pPr>
        <w:rPr>
          <w:bCs/>
        </w:rPr>
      </w:pPr>
      <w:r w:rsidRPr="000F7BCC">
        <w:rPr>
          <w:bCs/>
        </w:rPr>
        <w:t>Appendix C: Child Welfare Information Gateway’s Focus Group Guide</w:t>
      </w:r>
    </w:p>
    <w:p w14:paraId="76D79FB6" w14:textId="77777777" w:rsidR="00F85452" w:rsidRPr="000F7BCC" w:rsidRDefault="00F85452" w:rsidP="00B877AF">
      <w:pPr>
        <w:rPr>
          <w:bCs/>
        </w:rPr>
      </w:pPr>
    </w:p>
    <w:p w14:paraId="481C41AB" w14:textId="77777777" w:rsidR="00B877AF" w:rsidRPr="000F7BCC" w:rsidRDefault="00B877AF" w:rsidP="00B877AF">
      <w:pPr>
        <w:rPr>
          <w:bCs/>
        </w:rPr>
      </w:pPr>
      <w:r w:rsidRPr="000F7BCC">
        <w:rPr>
          <w:bCs/>
        </w:rPr>
        <w:t>Appendix D: Child Welfare Information Gateway’s General Customer Survey: Questions for Professionals; Students; and Personal Customers</w:t>
      </w:r>
    </w:p>
    <w:p w14:paraId="4916EE7F" w14:textId="77777777" w:rsidR="00F85452" w:rsidRPr="000F7BCC" w:rsidRDefault="00F85452" w:rsidP="00B877AF">
      <w:pPr>
        <w:rPr>
          <w:bCs/>
        </w:rPr>
      </w:pPr>
    </w:p>
    <w:p w14:paraId="7F102917" w14:textId="718655A3" w:rsidR="00B877AF" w:rsidRPr="000F7BCC" w:rsidRDefault="00B877AF" w:rsidP="00B877AF">
      <w:pPr>
        <w:rPr>
          <w:bCs/>
        </w:rPr>
      </w:pPr>
      <w:r w:rsidRPr="000F7BCC">
        <w:rPr>
          <w:bCs/>
        </w:rPr>
        <w:t xml:space="preserve">Appendix E: Market Research Sub-Study: </w:t>
      </w:r>
      <w:r w:rsidR="00063620" w:rsidRPr="000F7BCC">
        <w:rPr>
          <w:bCs/>
        </w:rPr>
        <w:t>Information Habits</w:t>
      </w:r>
      <w:r w:rsidRPr="000F7BCC">
        <w:rPr>
          <w:bCs/>
        </w:rPr>
        <w:t xml:space="preserve"> and Preferences Survey (for child welfare professionals in state, county, and private agencies)</w:t>
      </w:r>
    </w:p>
    <w:p w14:paraId="0FC84ED6" w14:textId="77777777" w:rsidR="00F85452" w:rsidRPr="000F7BCC" w:rsidRDefault="00F85452" w:rsidP="00B877AF">
      <w:pPr>
        <w:rPr>
          <w:bCs/>
        </w:rPr>
      </w:pPr>
    </w:p>
    <w:p w14:paraId="2A054DBE" w14:textId="4111858D" w:rsidR="00B877AF" w:rsidRPr="000F7BCC" w:rsidRDefault="00B877AF" w:rsidP="00B877AF">
      <w:pPr>
        <w:rPr>
          <w:bCs/>
        </w:rPr>
      </w:pPr>
      <w:r w:rsidRPr="000F7BCC">
        <w:rPr>
          <w:bCs/>
        </w:rPr>
        <w:t xml:space="preserve">Appendix F: Market Research Sub-Study: </w:t>
      </w:r>
      <w:r w:rsidR="00063620" w:rsidRPr="000F7BCC">
        <w:rPr>
          <w:bCs/>
        </w:rPr>
        <w:t>Information Habits</w:t>
      </w:r>
      <w:r w:rsidRPr="000F7BCC">
        <w:rPr>
          <w:bCs/>
        </w:rPr>
        <w:t xml:space="preserve"> and Preferences Survey (for child welfare professionals working with tribes)</w:t>
      </w:r>
    </w:p>
    <w:p w14:paraId="12853346" w14:textId="77777777" w:rsidR="00F85452" w:rsidRPr="000F7BCC" w:rsidRDefault="00F85452" w:rsidP="00B877AF">
      <w:pPr>
        <w:rPr>
          <w:bCs/>
        </w:rPr>
      </w:pPr>
    </w:p>
    <w:p w14:paraId="28844B91" w14:textId="41C9FCED" w:rsidR="00B877AF" w:rsidRPr="000F7BCC" w:rsidRDefault="00B877AF" w:rsidP="00B877AF">
      <w:pPr>
        <w:rPr>
          <w:bCs/>
        </w:rPr>
      </w:pPr>
      <w:r w:rsidRPr="000F7BCC">
        <w:rPr>
          <w:bCs/>
        </w:rPr>
        <w:t xml:space="preserve">Appendix G: Market Research Sub-Study: </w:t>
      </w:r>
      <w:r w:rsidR="00063620" w:rsidRPr="000F7BCC">
        <w:rPr>
          <w:bCs/>
        </w:rPr>
        <w:t>Information Habits</w:t>
      </w:r>
      <w:r w:rsidRPr="000F7BCC">
        <w:rPr>
          <w:bCs/>
        </w:rPr>
        <w:t xml:space="preserve"> and Preferences Survey (for legal professionals working in child welfare)</w:t>
      </w:r>
    </w:p>
    <w:p w14:paraId="1B0CBB81" w14:textId="77777777" w:rsidR="00F85452" w:rsidRPr="000F7BCC" w:rsidRDefault="00F85452" w:rsidP="00B877AF">
      <w:pPr>
        <w:rPr>
          <w:bCs/>
        </w:rPr>
      </w:pPr>
    </w:p>
    <w:p w14:paraId="7653AF79" w14:textId="7339591C" w:rsidR="00B877AF" w:rsidRPr="000F7BCC" w:rsidRDefault="00B877AF" w:rsidP="00B877AF">
      <w:pPr>
        <w:rPr>
          <w:bCs/>
        </w:rPr>
      </w:pPr>
      <w:r w:rsidRPr="000F7BCC">
        <w:rPr>
          <w:bCs/>
        </w:rPr>
        <w:t xml:space="preserve">Appendix H: Market Research Sub-Study: </w:t>
      </w:r>
      <w:r w:rsidR="00063620" w:rsidRPr="000F7BCC">
        <w:rPr>
          <w:bCs/>
        </w:rPr>
        <w:t>Information Habits</w:t>
      </w:r>
      <w:r w:rsidRPr="000F7BCC">
        <w:rPr>
          <w:bCs/>
        </w:rPr>
        <w:t xml:space="preserve"> and Preferences Survey (for students planning to enter the child welfare workforce)</w:t>
      </w:r>
    </w:p>
    <w:p w14:paraId="52820ABF" w14:textId="77777777" w:rsidR="00F85452" w:rsidRPr="000F7BCC" w:rsidRDefault="00F85452" w:rsidP="00B877AF">
      <w:pPr>
        <w:rPr>
          <w:bCs/>
        </w:rPr>
      </w:pPr>
    </w:p>
    <w:p w14:paraId="29E0BBD3" w14:textId="037F9ED6" w:rsidR="00875014" w:rsidRPr="00B877AF" w:rsidRDefault="00B877AF" w:rsidP="00B877AF">
      <w:pPr>
        <w:rPr>
          <w:sz w:val="20"/>
        </w:rPr>
      </w:pPr>
      <w:r w:rsidRPr="000F7BCC">
        <w:rPr>
          <w:bCs/>
        </w:rPr>
        <w:t>Appendix I: Market Research Sub-Study: Focus Groups on Information Habits and Preferences</w:t>
      </w:r>
    </w:p>
    <w:p w14:paraId="47560E83" w14:textId="77777777" w:rsidR="00875014" w:rsidRPr="00E80F71" w:rsidRDefault="00875014" w:rsidP="0077443B"/>
    <w:sectPr w:rsidR="00875014" w:rsidRPr="00E80F71" w:rsidSect="009B7611">
      <w:footerReference w:type="default" r:id="rId1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ED9367" w14:textId="77777777" w:rsidR="00F729CB" w:rsidRDefault="00F729CB">
      <w:r>
        <w:separator/>
      </w:r>
    </w:p>
  </w:endnote>
  <w:endnote w:type="continuationSeparator" w:id="0">
    <w:p w14:paraId="5A326B7C" w14:textId="77777777" w:rsidR="00F729CB" w:rsidRDefault="00F7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D3A72" w14:textId="77777777" w:rsidR="00F30723" w:rsidRDefault="00F307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88018E" w14:textId="77777777" w:rsidR="00F30723" w:rsidRDefault="00F307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32D79" w14:textId="498CAF12" w:rsidR="00F30723" w:rsidRDefault="00F30723" w:rsidP="00ED136A">
    <w:pPr>
      <w:pStyle w:val="Footer"/>
      <w:jc w:val="center"/>
    </w:pPr>
    <w:r>
      <w:rPr>
        <w:rStyle w:val="PageNumber"/>
      </w:rPr>
      <w:fldChar w:fldCharType="begin"/>
    </w:r>
    <w:r>
      <w:rPr>
        <w:rStyle w:val="PageNumber"/>
      </w:rPr>
      <w:instrText xml:space="preserve"> PAGE </w:instrText>
    </w:r>
    <w:r>
      <w:rPr>
        <w:rStyle w:val="PageNumber"/>
      </w:rPr>
      <w:fldChar w:fldCharType="separate"/>
    </w:r>
    <w:r w:rsidR="008B7631">
      <w:rPr>
        <w:rStyle w:val="PageNumber"/>
        <w:noProof/>
      </w:rPr>
      <w:t>ii</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17592" w14:textId="301448EF" w:rsidR="00F30723" w:rsidRPr="000B5C70" w:rsidRDefault="00F30723" w:rsidP="000B5C70">
    <w:pPr>
      <w:pStyle w:val="Footer"/>
      <w:jc w:val="center"/>
    </w:pPr>
    <w:r>
      <w:rPr>
        <w:rStyle w:val="PageNumber"/>
      </w:rPr>
      <w:fldChar w:fldCharType="begin"/>
    </w:r>
    <w:r>
      <w:rPr>
        <w:rStyle w:val="PageNumber"/>
      </w:rPr>
      <w:instrText xml:space="preserve"> PAGE </w:instrText>
    </w:r>
    <w:r>
      <w:rPr>
        <w:rStyle w:val="PageNumber"/>
      </w:rPr>
      <w:fldChar w:fldCharType="separate"/>
    </w:r>
    <w:r w:rsidR="00830F31">
      <w:rPr>
        <w:rStyle w:val="PageNumber"/>
        <w:noProof/>
      </w:rPr>
      <w:t>iv</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7652"/>
      <w:docPartObj>
        <w:docPartGallery w:val="Page Numbers (Bottom of Page)"/>
        <w:docPartUnique/>
      </w:docPartObj>
    </w:sdtPr>
    <w:sdtEndPr>
      <w:rPr>
        <w:noProof/>
      </w:rPr>
    </w:sdtEndPr>
    <w:sdtContent>
      <w:p w14:paraId="1E407D45" w14:textId="7F3E996D" w:rsidR="00F30723" w:rsidRDefault="00F30723">
        <w:pPr>
          <w:pStyle w:val="Footer"/>
          <w:jc w:val="right"/>
        </w:pPr>
        <w:r>
          <w:fldChar w:fldCharType="begin"/>
        </w:r>
        <w:r>
          <w:instrText xml:space="preserve"> PAGE   \* MERGEFORMAT </w:instrText>
        </w:r>
        <w:r>
          <w:fldChar w:fldCharType="separate"/>
        </w:r>
        <w:r w:rsidR="00830F31">
          <w:rPr>
            <w:noProof/>
          </w:rPr>
          <w:t>16</w:t>
        </w:r>
        <w:r>
          <w:rPr>
            <w:noProof/>
          </w:rPr>
          <w:fldChar w:fldCharType="end"/>
        </w:r>
      </w:p>
    </w:sdtContent>
  </w:sdt>
  <w:p w14:paraId="56B5BBFB" w14:textId="17265BEA" w:rsidR="00F30723" w:rsidRPr="000B5C70" w:rsidRDefault="00F30723" w:rsidP="000B5C7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90545" w14:textId="77777777" w:rsidR="00F729CB" w:rsidRDefault="00F729CB">
      <w:r>
        <w:separator/>
      </w:r>
    </w:p>
  </w:footnote>
  <w:footnote w:type="continuationSeparator" w:id="0">
    <w:p w14:paraId="71733D87" w14:textId="77777777" w:rsidR="00F729CB" w:rsidRDefault="00F72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57E71" w14:textId="77777777" w:rsidR="00F30723" w:rsidRDefault="00F30723">
    <w:pPr>
      <w:pStyle w:val="Header"/>
      <w:rPr>
        <w:i/>
        <w:iCs/>
      </w:rPr>
    </w:pPr>
    <w:r>
      <w:tab/>
    </w:r>
    <w:r>
      <w:rPr>
        <w:i/>
        <w:iCs/>
      </w:rPr>
      <w:tab/>
    </w:r>
    <w:r>
      <w:rPr>
        <w:i/>
        <w:iC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49B"/>
    <w:multiLevelType w:val="hybridMultilevel"/>
    <w:tmpl w:val="9B2A431A"/>
    <w:lvl w:ilvl="0" w:tplc="145ECF42">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7E715C"/>
    <w:multiLevelType w:val="multilevel"/>
    <w:tmpl w:val="CFBCE6F6"/>
    <w:lvl w:ilvl="0">
      <w:start w:val="1"/>
      <w:numFmt w:val="bullet"/>
      <w:lvlText w:val=""/>
      <w:lvlJc w:val="left"/>
      <w:pPr>
        <w:tabs>
          <w:tab w:val="num" w:pos="720"/>
        </w:tabs>
        <w:ind w:left="720" w:hanging="360"/>
      </w:pPr>
      <w:rPr>
        <w:rFonts w:ascii="Wingdings" w:hAnsi="Wingdings" w:hint="default"/>
        <w:sz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3475DF1"/>
    <w:multiLevelType w:val="hybridMultilevel"/>
    <w:tmpl w:val="79FEA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427FA0"/>
    <w:multiLevelType w:val="hybridMultilevel"/>
    <w:tmpl w:val="FCFAB4C6"/>
    <w:lvl w:ilvl="0" w:tplc="13E0DA90">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591F58"/>
    <w:multiLevelType w:val="hybridMultilevel"/>
    <w:tmpl w:val="67A21AF2"/>
    <w:lvl w:ilvl="0" w:tplc="CB32C192">
      <w:start w:val="13"/>
      <w:numFmt w:val="bullet"/>
      <w:lvlText w:val="-"/>
      <w:lvlJc w:val="left"/>
      <w:pPr>
        <w:tabs>
          <w:tab w:val="num" w:pos="720"/>
        </w:tabs>
        <w:ind w:left="720" w:hanging="360"/>
      </w:pPr>
      <w:rPr>
        <w:rFonts w:ascii="Comic Sans MS" w:eastAsia="Times New Roman" w:hAnsi="Comic Sans 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F257EF"/>
    <w:multiLevelType w:val="hybridMultilevel"/>
    <w:tmpl w:val="5212E0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8A0F13"/>
    <w:multiLevelType w:val="hybridMultilevel"/>
    <w:tmpl w:val="51102838"/>
    <w:lvl w:ilvl="0" w:tplc="30047730">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7C0BFC"/>
    <w:multiLevelType w:val="hybridMultilevel"/>
    <w:tmpl w:val="FE5230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8745711"/>
    <w:multiLevelType w:val="multilevel"/>
    <w:tmpl w:val="67A21AF2"/>
    <w:lvl w:ilvl="0">
      <w:start w:val="13"/>
      <w:numFmt w:val="bullet"/>
      <w:lvlText w:val="-"/>
      <w:lvlJc w:val="left"/>
      <w:pPr>
        <w:tabs>
          <w:tab w:val="num" w:pos="720"/>
        </w:tabs>
        <w:ind w:left="720" w:hanging="360"/>
      </w:pPr>
      <w:rPr>
        <w:rFonts w:ascii="Comic Sans MS" w:eastAsia="Times New Roman" w:hAnsi="Comic Sans M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90803D8"/>
    <w:multiLevelType w:val="hybridMultilevel"/>
    <w:tmpl w:val="53E8563C"/>
    <w:lvl w:ilvl="0" w:tplc="514EA126">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AD50704"/>
    <w:multiLevelType w:val="hybridMultilevel"/>
    <w:tmpl w:val="A84CF398"/>
    <w:lvl w:ilvl="0" w:tplc="04090005">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0A338E8"/>
    <w:multiLevelType w:val="hybridMultilevel"/>
    <w:tmpl w:val="D3782D7A"/>
    <w:lvl w:ilvl="0" w:tplc="230247B0">
      <w:start w:val="1"/>
      <w:numFmt w:val="bullet"/>
      <w:lvlText w:val="•"/>
      <w:lvlJc w:val="left"/>
      <w:pPr>
        <w:tabs>
          <w:tab w:val="num" w:pos="720"/>
        </w:tabs>
        <w:ind w:left="720" w:hanging="360"/>
      </w:pPr>
      <w:rPr>
        <w:rFonts w:ascii="Times New Roman" w:hAnsi="Times New Roman" w:cs="Times New Roman"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A8757E"/>
    <w:multiLevelType w:val="hybridMultilevel"/>
    <w:tmpl w:val="7EF859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3170C1"/>
    <w:multiLevelType w:val="hybridMultilevel"/>
    <w:tmpl w:val="D4DA676A"/>
    <w:lvl w:ilvl="0" w:tplc="2C78548A">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5F6F2E"/>
    <w:multiLevelType w:val="hybridMultilevel"/>
    <w:tmpl w:val="F90E1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313599"/>
    <w:multiLevelType w:val="hybridMultilevel"/>
    <w:tmpl w:val="F13065E0"/>
    <w:lvl w:ilvl="0" w:tplc="13E0DA90">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E652C7C"/>
    <w:multiLevelType w:val="hybridMultilevel"/>
    <w:tmpl w:val="7820CEAC"/>
    <w:lvl w:ilvl="0" w:tplc="F084822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4E6F3F20"/>
    <w:multiLevelType w:val="hybridMultilevel"/>
    <w:tmpl w:val="BD88B4D6"/>
    <w:lvl w:ilvl="0" w:tplc="04090005">
      <w:start w:val="1"/>
      <w:numFmt w:val="bullet"/>
      <w:lvlText w:val=""/>
      <w:lvlJc w:val="left"/>
      <w:pPr>
        <w:tabs>
          <w:tab w:val="num" w:pos="60"/>
        </w:tabs>
        <w:ind w:left="60" w:hanging="360"/>
      </w:pPr>
      <w:rPr>
        <w:rFonts w:ascii="Wingdings" w:hAnsi="Wingdings" w:hint="default"/>
      </w:rPr>
    </w:lvl>
    <w:lvl w:ilvl="1" w:tplc="04090003" w:tentative="1">
      <w:start w:val="1"/>
      <w:numFmt w:val="bullet"/>
      <w:lvlText w:val="o"/>
      <w:lvlJc w:val="left"/>
      <w:pPr>
        <w:tabs>
          <w:tab w:val="num" w:pos="780"/>
        </w:tabs>
        <w:ind w:left="780" w:hanging="360"/>
      </w:pPr>
      <w:rPr>
        <w:rFonts w:ascii="Courier New" w:hAnsi="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18">
    <w:nsid w:val="52F82927"/>
    <w:multiLevelType w:val="hybridMultilevel"/>
    <w:tmpl w:val="D506D2A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7063C6A"/>
    <w:multiLevelType w:val="hybridMultilevel"/>
    <w:tmpl w:val="9B2A431A"/>
    <w:lvl w:ilvl="0" w:tplc="F084822C">
      <w:start w:val="1"/>
      <w:numFmt w:val="bullet"/>
      <w:lvlText w:val=""/>
      <w:lvlJc w:val="left"/>
      <w:pPr>
        <w:tabs>
          <w:tab w:val="num" w:pos="2160"/>
        </w:tabs>
        <w:ind w:left="21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7E537F9"/>
    <w:multiLevelType w:val="hybridMultilevel"/>
    <w:tmpl w:val="3018504E"/>
    <w:lvl w:ilvl="0" w:tplc="EF5E87E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A52356D"/>
    <w:multiLevelType w:val="multilevel"/>
    <w:tmpl w:val="A2FA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2422D7"/>
    <w:multiLevelType w:val="hybridMultilevel"/>
    <w:tmpl w:val="9AE0F2A0"/>
    <w:lvl w:ilvl="0" w:tplc="F084822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CA20F41"/>
    <w:multiLevelType w:val="hybridMultilevel"/>
    <w:tmpl w:val="D4DA676A"/>
    <w:lvl w:ilvl="0" w:tplc="B99892A0">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D751047"/>
    <w:multiLevelType w:val="hybridMultilevel"/>
    <w:tmpl w:val="4B206634"/>
    <w:lvl w:ilvl="0" w:tplc="04090005">
      <w:start w:val="1"/>
      <w:numFmt w:val="bullet"/>
      <w:lvlText w:val=""/>
      <w:lvlJc w:val="left"/>
      <w:pPr>
        <w:tabs>
          <w:tab w:val="num" w:pos="60"/>
        </w:tabs>
        <w:ind w:left="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EF23E93"/>
    <w:multiLevelType w:val="hybridMultilevel"/>
    <w:tmpl w:val="9DA0A53E"/>
    <w:lvl w:ilvl="0" w:tplc="B99892A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0782EEE"/>
    <w:multiLevelType w:val="hybridMultilevel"/>
    <w:tmpl w:val="9DA0A53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23B4A05"/>
    <w:multiLevelType w:val="hybridMultilevel"/>
    <w:tmpl w:val="D13A2D94"/>
    <w:lvl w:ilvl="0" w:tplc="30047730">
      <w:start w:val="1"/>
      <w:numFmt w:val="bullet"/>
      <w:lvlText w:val=""/>
      <w:lvlJc w:val="left"/>
      <w:pPr>
        <w:tabs>
          <w:tab w:val="num" w:pos="-2520"/>
        </w:tabs>
        <w:ind w:left="-2520" w:hanging="360"/>
      </w:pPr>
      <w:rPr>
        <w:rFonts w:ascii="Wingdings" w:hAnsi="Wingdings" w:hint="default"/>
        <w:sz w:val="22"/>
        <w:szCs w:val="22"/>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1080"/>
        </w:tabs>
        <w:ind w:left="-1080" w:hanging="360"/>
      </w:pPr>
    </w:lvl>
    <w:lvl w:ilvl="3" w:tplc="04090001">
      <w:start w:val="1"/>
      <w:numFmt w:val="decimal"/>
      <w:lvlText w:val="%4."/>
      <w:lvlJc w:val="left"/>
      <w:pPr>
        <w:tabs>
          <w:tab w:val="num" w:pos="-360"/>
        </w:tabs>
        <w:ind w:left="-360" w:hanging="360"/>
      </w:pPr>
    </w:lvl>
    <w:lvl w:ilvl="4" w:tplc="04090003">
      <w:start w:val="1"/>
      <w:numFmt w:val="decimal"/>
      <w:lvlText w:val="%5."/>
      <w:lvlJc w:val="left"/>
      <w:pPr>
        <w:tabs>
          <w:tab w:val="num" w:pos="360"/>
        </w:tabs>
        <w:ind w:left="360" w:hanging="360"/>
      </w:pPr>
    </w:lvl>
    <w:lvl w:ilvl="5" w:tplc="04090005">
      <w:start w:val="1"/>
      <w:numFmt w:val="decimal"/>
      <w:lvlText w:val="%6."/>
      <w:lvlJc w:val="left"/>
      <w:pPr>
        <w:tabs>
          <w:tab w:val="num" w:pos="1080"/>
        </w:tabs>
        <w:ind w:left="1080" w:hanging="360"/>
      </w:pPr>
    </w:lvl>
    <w:lvl w:ilvl="6" w:tplc="04090001">
      <w:start w:val="1"/>
      <w:numFmt w:val="decimal"/>
      <w:lvlText w:val="%7."/>
      <w:lvlJc w:val="left"/>
      <w:pPr>
        <w:tabs>
          <w:tab w:val="num" w:pos="1800"/>
        </w:tabs>
        <w:ind w:left="1800" w:hanging="360"/>
      </w:pPr>
    </w:lvl>
    <w:lvl w:ilvl="7" w:tplc="04090003">
      <w:start w:val="1"/>
      <w:numFmt w:val="decimal"/>
      <w:lvlText w:val="%8."/>
      <w:lvlJc w:val="left"/>
      <w:pPr>
        <w:tabs>
          <w:tab w:val="num" w:pos="2520"/>
        </w:tabs>
        <w:ind w:left="2520" w:hanging="360"/>
      </w:pPr>
    </w:lvl>
    <w:lvl w:ilvl="8" w:tplc="04090005">
      <w:start w:val="1"/>
      <w:numFmt w:val="decimal"/>
      <w:lvlText w:val="%9."/>
      <w:lvlJc w:val="left"/>
      <w:pPr>
        <w:tabs>
          <w:tab w:val="num" w:pos="3240"/>
        </w:tabs>
        <w:ind w:left="3240" w:hanging="360"/>
      </w:pPr>
    </w:lvl>
  </w:abstractNum>
  <w:abstractNum w:abstractNumId="28">
    <w:nsid w:val="635F0BC4"/>
    <w:multiLevelType w:val="hybridMultilevel"/>
    <w:tmpl w:val="15861666"/>
    <w:lvl w:ilvl="0" w:tplc="04090005">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5107053"/>
    <w:multiLevelType w:val="hybridMultilevel"/>
    <w:tmpl w:val="CFBCE6F6"/>
    <w:lvl w:ilvl="0" w:tplc="145ECF42">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6B154C64"/>
    <w:multiLevelType w:val="hybridMultilevel"/>
    <w:tmpl w:val="A0044C38"/>
    <w:lvl w:ilvl="0" w:tplc="30047730">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DBF08E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77AE1CA4"/>
    <w:multiLevelType w:val="hybridMultilevel"/>
    <w:tmpl w:val="DC04198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79B449B0"/>
    <w:multiLevelType w:val="hybridMultilevel"/>
    <w:tmpl w:val="AB28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CB25B6"/>
    <w:multiLevelType w:val="hybridMultilevel"/>
    <w:tmpl w:val="BB5C5D12"/>
    <w:lvl w:ilvl="0" w:tplc="BDF4D318">
      <w:start w:val="1"/>
      <w:numFmt w:val="upperLetter"/>
      <w:lvlText w:val="%1."/>
      <w:lvlJc w:val="left"/>
      <w:pPr>
        <w:tabs>
          <w:tab w:val="num" w:pos="105"/>
        </w:tabs>
        <w:ind w:left="105" w:hanging="825"/>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abstractNumId w:val="34"/>
  </w:num>
  <w:num w:numId="2">
    <w:abstractNumId w:val="0"/>
  </w:num>
  <w:num w:numId="3">
    <w:abstractNumId w:val="19"/>
  </w:num>
  <w:num w:numId="4">
    <w:abstractNumId w:val="22"/>
  </w:num>
  <w:num w:numId="5">
    <w:abstractNumId w:val="16"/>
  </w:num>
  <w:num w:numId="6">
    <w:abstractNumId w:val="13"/>
  </w:num>
  <w:num w:numId="7">
    <w:abstractNumId w:val="23"/>
  </w:num>
  <w:num w:numId="8">
    <w:abstractNumId w:val="25"/>
  </w:num>
  <w:num w:numId="9">
    <w:abstractNumId w:val="26"/>
  </w:num>
  <w:num w:numId="10">
    <w:abstractNumId w:val="7"/>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7"/>
  </w:num>
  <w:num w:numId="15">
    <w:abstractNumId w:val="1"/>
  </w:num>
  <w:num w:numId="16">
    <w:abstractNumId w:val="10"/>
  </w:num>
  <w:num w:numId="17">
    <w:abstractNumId w:val="31"/>
  </w:num>
  <w:num w:numId="18">
    <w:abstractNumId w:val="27"/>
  </w:num>
  <w:num w:numId="19">
    <w:abstractNumId w:val="30"/>
  </w:num>
  <w:num w:numId="20">
    <w:abstractNumId w:val="6"/>
  </w:num>
  <w:num w:numId="21">
    <w:abstractNumId w:val="11"/>
  </w:num>
  <w:num w:numId="22">
    <w:abstractNumId w:val="9"/>
  </w:num>
  <w:num w:numId="23">
    <w:abstractNumId w:val="32"/>
  </w:num>
  <w:num w:numId="24">
    <w:abstractNumId w:val="3"/>
  </w:num>
  <w:num w:numId="25">
    <w:abstractNumId w:val="15"/>
  </w:num>
  <w:num w:numId="26">
    <w:abstractNumId w:val="4"/>
  </w:num>
  <w:num w:numId="27">
    <w:abstractNumId w:val="8"/>
  </w:num>
  <w:num w:numId="28">
    <w:abstractNumId w:val="24"/>
  </w:num>
  <w:num w:numId="2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5"/>
  </w:num>
  <w:num w:numId="32">
    <w:abstractNumId w:val="2"/>
  </w:num>
  <w:num w:numId="33">
    <w:abstractNumId w:val="28"/>
  </w:num>
  <w:num w:numId="34">
    <w:abstractNumId w:val="33"/>
  </w:num>
  <w:num w:numId="35">
    <w:abstractNumId w:val="20"/>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202"/>
    <w:rsid w:val="0000012E"/>
    <w:rsid w:val="00002543"/>
    <w:rsid w:val="00002C90"/>
    <w:rsid w:val="00005B94"/>
    <w:rsid w:val="00006CD7"/>
    <w:rsid w:val="00007F8B"/>
    <w:rsid w:val="00010FFE"/>
    <w:rsid w:val="00012840"/>
    <w:rsid w:val="000151B5"/>
    <w:rsid w:val="0001641E"/>
    <w:rsid w:val="0001774E"/>
    <w:rsid w:val="000302D4"/>
    <w:rsid w:val="000321F6"/>
    <w:rsid w:val="00032CBB"/>
    <w:rsid w:val="00034B93"/>
    <w:rsid w:val="000371AE"/>
    <w:rsid w:val="00040474"/>
    <w:rsid w:val="00041255"/>
    <w:rsid w:val="000435AA"/>
    <w:rsid w:val="000521BF"/>
    <w:rsid w:val="0005438A"/>
    <w:rsid w:val="000555CA"/>
    <w:rsid w:val="00056FD0"/>
    <w:rsid w:val="00063620"/>
    <w:rsid w:val="00063ABF"/>
    <w:rsid w:val="00064CF2"/>
    <w:rsid w:val="00070A0F"/>
    <w:rsid w:val="00070E1B"/>
    <w:rsid w:val="00071F1A"/>
    <w:rsid w:val="00072D2A"/>
    <w:rsid w:val="00073D4E"/>
    <w:rsid w:val="00077EE1"/>
    <w:rsid w:val="000840D9"/>
    <w:rsid w:val="00087DFC"/>
    <w:rsid w:val="000922AB"/>
    <w:rsid w:val="00095D24"/>
    <w:rsid w:val="0009678C"/>
    <w:rsid w:val="000A040C"/>
    <w:rsid w:val="000A0610"/>
    <w:rsid w:val="000A37B2"/>
    <w:rsid w:val="000A46B5"/>
    <w:rsid w:val="000B0457"/>
    <w:rsid w:val="000B1F42"/>
    <w:rsid w:val="000B50D2"/>
    <w:rsid w:val="000B5C70"/>
    <w:rsid w:val="000B7169"/>
    <w:rsid w:val="000C0E45"/>
    <w:rsid w:val="000C45A4"/>
    <w:rsid w:val="000C4711"/>
    <w:rsid w:val="000C4B51"/>
    <w:rsid w:val="000C51A3"/>
    <w:rsid w:val="000C7A21"/>
    <w:rsid w:val="000D12BC"/>
    <w:rsid w:val="000E0708"/>
    <w:rsid w:val="000E3D1A"/>
    <w:rsid w:val="000E3E88"/>
    <w:rsid w:val="000E4564"/>
    <w:rsid w:val="000E65BD"/>
    <w:rsid w:val="000E75F0"/>
    <w:rsid w:val="000F07A0"/>
    <w:rsid w:val="000F1C25"/>
    <w:rsid w:val="000F6726"/>
    <w:rsid w:val="000F74B5"/>
    <w:rsid w:val="000F7BCC"/>
    <w:rsid w:val="00101A39"/>
    <w:rsid w:val="0010351D"/>
    <w:rsid w:val="00104649"/>
    <w:rsid w:val="001051A5"/>
    <w:rsid w:val="00106F73"/>
    <w:rsid w:val="00107681"/>
    <w:rsid w:val="001111A8"/>
    <w:rsid w:val="001112B8"/>
    <w:rsid w:val="0011490E"/>
    <w:rsid w:val="00115C7C"/>
    <w:rsid w:val="00116771"/>
    <w:rsid w:val="001175F2"/>
    <w:rsid w:val="001178B8"/>
    <w:rsid w:val="00122675"/>
    <w:rsid w:val="00124F89"/>
    <w:rsid w:val="001275E4"/>
    <w:rsid w:val="0013243E"/>
    <w:rsid w:val="00132472"/>
    <w:rsid w:val="0013252E"/>
    <w:rsid w:val="0013286E"/>
    <w:rsid w:val="00135A68"/>
    <w:rsid w:val="00137E1E"/>
    <w:rsid w:val="00144493"/>
    <w:rsid w:val="0014577F"/>
    <w:rsid w:val="00145A4F"/>
    <w:rsid w:val="00145BDD"/>
    <w:rsid w:val="00147AFE"/>
    <w:rsid w:val="001520A5"/>
    <w:rsid w:val="00156A85"/>
    <w:rsid w:val="00157436"/>
    <w:rsid w:val="00157742"/>
    <w:rsid w:val="0016792A"/>
    <w:rsid w:val="00172821"/>
    <w:rsid w:val="00180BCA"/>
    <w:rsid w:val="00183805"/>
    <w:rsid w:val="00187505"/>
    <w:rsid w:val="001A0CAF"/>
    <w:rsid w:val="001A45A8"/>
    <w:rsid w:val="001A7A59"/>
    <w:rsid w:val="001B10F8"/>
    <w:rsid w:val="001B17A1"/>
    <w:rsid w:val="001B1F83"/>
    <w:rsid w:val="001B6343"/>
    <w:rsid w:val="001C0141"/>
    <w:rsid w:val="001C520F"/>
    <w:rsid w:val="001C6144"/>
    <w:rsid w:val="001C7316"/>
    <w:rsid w:val="001C74C0"/>
    <w:rsid w:val="001D0E2B"/>
    <w:rsid w:val="001D55D7"/>
    <w:rsid w:val="001D787F"/>
    <w:rsid w:val="001E2E7C"/>
    <w:rsid w:val="001E5607"/>
    <w:rsid w:val="001E6202"/>
    <w:rsid w:val="001F0D70"/>
    <w:rsid w:val="001F0E46"/>
    <w:rsid w:val="00201F2A"/>
    <w:rsid w:val="00205B35"/>
    <w:rsid w:val="00205F16"/>
    <w:rsid w:val="00210167"/>
    <w:rsid w:val="00217ED9"/>
    <w:rsid w:val="0022033A"/>
    <w:rsid w:val="002212BD"/>
    <w:rsid w:val="00221F40"/>
    <w:rsid w:val="00223FB8"/>
    <w:rsid w:val="0022487B"/>
    <w:rsid w:val="002257BA"/>
    <w:rsid w:val="00226554"/>
    <w:rsid w:val="002268F0"/>
    <w:rsid w:val="002275F6"/>
    <w:rsid w:val="00233263"/>
    <w:rsid w:val="002338D5"/>
    <w:rsid w:val="00235573"/>
    <w:rsid w:val="00236777"/>
    <w:rsid w:val="002412AF"/>
    <w:rsid w:val="002425F2"/>
    <w:rsid w:val="00246701"/>
    <w:rsid w:val="00246F56"/>
    <w:rsid w:val="00247A4C"/>
    <w:rsid w:val="0025300B"/>
    <w:rsid w:val="002543BB"/>
    <w:rsid w:val="002565E0"/>
    <w:rsid w:val="00256B2A"/>
    <w:rsid w:val="00257CAC"/>
    <w:rsid w:val="002638D5"/>
    <w:rsid w:val="00263FEA"/>
    <w:rsid w:val="00264A01"/>
    <w:rsid w:val="00265721"/>
    <w:rsid w:val="00266748"/>
    <w:rsid w:val="00270876"/>
    <w:rsid w:val="00271A0C"/>
    <w:rsid w:val="002722C2"/>
    <w:rsid w:val="002734D1"/>
    <w:rsid w:val="002751D6"/>
    <w:rsid w:val="0028120A"/>
    <w:rsid w:val="00283EC6"/>
    <w:rsid w:val="002842AA"/>
    <w:rsid w:val="0028432D"/>
    <w:rsid w:val="00284974"/>
    <w:rsid w:val="00285912"/>
    <w:rsid w:val="00287791"/>
    <w:rsid w:val="002952EC"/>
    <w:rsid w:val="00297701"/>
    <w:rsid w:val="002A1205"/>
    <w:rsid w:val="002A16A7"/>
    <w:rsid w:val="002A18BA"/>
    <w:rsid w:val="002A1942"/>
    <w:rsid w:val="002A3DAE"/>
    <w:rsid w:val="002A44C5"/>
    <w:rsid w:val="002A47CF"/>
    <w:rsid w:val="002A7351"/>
    <w:rsid w:val="002B2350"/>
    <w:rsid w:val="002B2733"/>
    <w:rsid w:val="002B3025"/>
    <w:rsid w:val="002B76C4"/>
    <w:rsid w:val="002B796A"/>
    <w:rsid w:val="002C12A5"/>
    <w:rsid w:val="002C1F5C"/>
    <w:rsid w:val="002C2C54"/>
    <w:rsid w:val="002C463B"/>
    <w:rsid w:val="002D274B"/>
    <w:rsid w:val="002D5273"/>
    <w:rsid w:val="002D5B58"/>
    <w:rsid w:val="002D6EF3"/>
    <w:rsid w:val="002E0032"/>
    <w:rsid w:val="002E086C"/>
    <w:rsid w:val="002E1845"/>
    <w:rsid w:val="002E29AB"/>
    <w:rsid w:val="002F2355"/>
    <w:rsid w:val="002F2921"/>
    <w:rsid w:val="002F4F56"/>
    <w:rsid w:val="002F5D1A"/>
    <w:rsid w:val="002F68BE"/>
    <w:rsid w:val="002F71A5"/>
    <w:rsid w:val="002F7C2E"/>
    <w:rsid w:val="00300D32"/>
    <w:rsid w:val="00303693"/>
    <w:rsid w:val="00303DD6"/>
    <w:rsid w:val="00305CCB"/>
    <w:rsid w:val="00306A70"/>
    <w:rsid w:val="0030754A"/>
    <w:rsid w:val="00307CE0"/>
    <w:rsid w:val="00310F6C"/>
    <w:rsid w:val="00312DCF"/>
    <w:rsid w:val="00313C35"/>
    <w:rsid w:val="00314D2E"/>
    <w:rsid w:val="00320C24"/>
    <w:rsid w:val="00331922"/>
    <w:rsid w:val="00332166"/>
    <w:rsid w:val="00334362"/>
    <w:rsid w:val="003352A0"/>
    <w:rsid w:val="003414FE"/>
    <w:rsid w:val="00342B1D"/>
    <w:rsid w:val="003473AE"/>
    <w:rsid w:val="0035268C"/>
    <w:rsid w:val="00355895"/>
    <w:rsid w:val="00355A2A"/>
    <w:rsid w:val="00361FF0"/>
    <w:rsid w:val="00365A82"/>
    <w:rsid w:val="00366CC0"/>
    <w:rsid w:val="00367842"/>
    <w:rsid w:val="00367DBA"/>
    <w:rsid w:val="003719DF"/>
    <w:rsid w:val="00372D19"/>
    <w:rsid w:val="00372E29"/>
    <w:rsid w:val="00374979"/>
    <w:rsid w:val="00374FF1"/>
    <w:rsid w:val="003764FD"/>
    <w:rsid w:val="00386958"/>
    <w:rsid w:val="003871D4"/>
    <w:rsid w:val="003912A3"/>
    <w:rsid w:val="0039175A"/>
    <w:rsid w:val="003958CE"/>
    <w:rsid w:val="00396A4D"/>
    <w:rsid w:val="00396FAB"/>
    <w:rsid w:val="003A2487"/>
    <w:rsid w:val="003A2BA2"/>
    <w:rsid w:val="003A49E8"/>
    <w:rsid w:val="003A6F0B"/>
    <w:rsid w:val="003B03B9"/>
    <w:rsid w:val="003B10DB"/>
    <w:rsid w:val="003B1C00"/>
    <w:rsid w:val="003B52C5"/>
    <w:rsid w:val="003B7723"/>
    <w:rsid w:val="003C1F39"/>
    <w:rsid w:val="003C7329"/>
    <w:rsid w:val="003D0B9E"/>
    <w:rsid w:val="003D0C52"/>
    <w:rsid w:val="003D0DA8"/>
    <w:rsid w:val="003D2AFC"/>
    <w:rsid w:val="003D771E"/>
    <w:rsid w:val="003E4B01"/>
    <w:rsid w:val="003F025D"/>
    <w:rsid w:val="003F3A62"/>
    <w:rsid w:val="003F652A"/>
    <w:rsid w:val="00403BD4"/>
    <w:rsid w:val="00403F1D"/>
    <w:rsid w:val="004054E7"/>
    <w:rsid w:val="00415FDA"/>
    <w:rsid w:val="00420C31"/>
    <w:rsid w:val="0042196F"/>
    <w:rsid w:val="00430315"/>
    <w:rsid w:val="00431A74"/>
    <w:rsid w:val="004328AE"/>
    <w:rsid w:val="004331AB"/>
    <w:rsid w:val="0043401E"/>
    <w:rsid w:val="004360A1"/>
    <w:rsid w:val="004367EB"/>
    <w:rsid w:val="00440A5F"/>
    <w:rsid w:val="00441956"/>
    <w:rsid w:val="00441D83"/>
    <w:rsid w:val="00442B30"/>
    <w:rsid w:val="00443833"/>
    <w:rsid w:val="00445BE6"/>
    <w:rsid w:val="00451BC5"/>
    <w:rsid w:val="00452650"/>
    <w:rsid w:val="00462685"/>
    <w:rsid w:val="0046549F"/>
    <w:rsid w:val="00466F14"/>
    <w:rsid w:val="00467BF0"/>
    <w:rsid w:val="004708EE"/>
    <w:rsid w:val="00471318"/>
    <w:rsid w:val="0047146D"/>
    <w:rsid w:val="00471D99"/>
    <w:rsid w:val="00474F4A"/>
    <w:rsid w:val="00481A5A"/>
    <w:rsid w:val="00484433"/>
    <w:rsid w:val="00486DB8"/>
    <w:rsid w:val="004903A9"/>
    <w:rsid w:val="00492A1E"/>
    <w:rsid w:val="00493BE3"/>
    <w:rsid w:val="00497C1D"/>
    <w:rsid w:val="004A1369"/>
    <w:rsid w:val="004A50AA"/>
    <w:rsid w:val="004A5483"/>
    <w:rsid w:val="004A5A7B"/>
    <w:rsid w:val="004A5EA8"/>
    <w:rsid w:val="004B0C2A"/>
    <w:rsid w:val="004B140F"/>
    <w:rsid w:val="004B3DB5"/>
    <w:rsid w:val="004B6BDF"/>
    <w:rsid w:val="004C1351"/>
    <w:rsid w:val="004C20D4"/>
    <w:rsid w:val="004C30E2"/>
    <w:rsid w:val="004C3CFD"/>
    <w:rsid w:val="004D0855"/>
    <w:rsid w:val="004D341D"/>
    <w:rsid w:val="004D451C"/>
    <w:rsid w:val="004D57D5"/>
    <w:rsid w:val="004D6B86"/>
    <w:rsid w:val="004D6F74"/>
    <w:rsid w:val="004D7DFF"/>
    <w:rsid w:val="004E16FB"/>
    <w:rsid w:val="004E2F38"/>
    <w:rsid w:val="004E46F1"/>
    <w:rsid w:val="004E76DF"/>
    <w:rsid w:val="004F041B"/>
    <w:rsid w:val="004F0959"/>
    <w:rsid w:val="004F17EC"/>
    <w:rsid w:val="004F1ED2"/>
    <w:rsid w:val="004F2B65"/>
    <w:rsid w:val="00500634"/>
    <w:rsid w:val="00502342"/>
    <w:rsid w:val="0050399E"/>
    <w:rsid w:val="00506957"/>
    <w:rsid w:val="00510FC2"/>
    <w:rsid w:val="00516B80"/>
    <w:rsid w:val="00520A4F"/>
    <w:rsid w:val="00520AE1"/>
    <w:rsid w:val="0052410B"/>
    <w:rsid w:val="005259CB"/>
    <w:rsid w:val="005271C7"/>
    <w:rsid w:val="00530D19"/>
    <w:rsid w:val="00533278"/>
    <w:rsid w:val="005334E6"/>
    <w:rsid w:val="005344BB"/>
    <w:rsid w:val="005349E0"/>
    <w:rsid w:val="00535C55"/>
    <w:rsid w:val="0053753A"/>
    <w:rsid w:val="00541B47"/>
    <w:rsid w:val="00542253"/>
    <w:rsid w:val="00544637"/>
    <w:rsid w:val="00546B90"/>
    <w:rsid w:val="00552171"/>
    <w:rsid w:val="00555BC5"/>
    <w:rsid w:val="0056361B"/>
    <w:rsid w:val="005648C6"/>
    <w:rsid w:val="00570353"/>
    <w:rsid w:val="00570D10"/>
    <w:rsid w:val="00574AA1"/>
    <w:rsid w:val="00575952"/>
    <w:rsid w:val="00576AF5"/>
    <w:rsid w:val="00577832"/>
    <w:rsid w:val="00584AFE"/>
    <w:rsid w:val="005876D5"/>
    <w:rsid w:val="00592E8A"/>
    <w:rsid w:val="00593F8D"/>
    <w:rsid w:val="005A0C0A"/>
    <w:rsid w:val="005A3934"/>
    <w:rsid w:val="005A7686"/>
    <w:rsid w:val="005B2347"/>
    <w:rsid w:val="005B3A39"/>
    <w:rsid w:val="005B423E"/>
    <w:rsid w:val="005B4C8A"/>
    <w:rsid w:val="005B5634"/>
    <w:rsid w:val="005B78B9"/>
    <w:rsid w:val="005C00BA"/>
    <w:rsid w:val="005C041B"/>
    <w:rsid w:val="005C23F4"/>
    <w:rsid w:val="005C4B1B"/>
    <w:rsid w:val="005C4DA4"/>
    <w:rsid w:val="005C7D08"/>
    <w:rsid w:val="005D088A"/>
    <w:rsid w:val="005D16DF"/>
    <w:rsid w:val="005D2B57"/>
    <w:rsid w:val="005D2FEA"/>
    <w:rsid w:val="005D6D19"/>
    <w:rsid w:val="005E0AF5"/>
    <w:rsid w:val="005E21B7"/>
    <w:rsid w:val="005E2832"/>
    <w:rsid w:val="005E39C8"/>
    <w:rsid w:val="005E406F"/>
    <w:rsid w:val="005F2681"/>
    <w:rsid w:val="005F2EA7"/>
    <w:rsid w:val="005F34C5"/>
    <w:rsid w:val="005F47FA"/>
    <w:rsid w:val="005F4F70"/>
    <w:rsid w:val="005F7AEF"/>
    <w:rsid w:val="006043B9"/>
    <w:rsid w:val="006114F2"/>
    <w:rsid w:val="00613BE2"/>
    <w:rsid w:val="006148E6"/>
    <w:rsid w:val="00615F8C"/>
    <w:rsid w:val="00620278"/>
    <w:rsid w:val="006220F4"/>
    <w:rsid w:val="00624C6A"/>
    <w:rsid w:val="006276A3"/>
    <w:rsid w:val="006313F4"/>
    <w:rsid w:val="006338ED"/>
    <w:rsid w:val="00635A5D"/>
    <w:rsid w:val="00640BD3"/>
    <w:rsid w:val="00641719"/>
    <w:rsid w:val="006417F9"/>
    <w:rsid w:val="00644007"/>
    <w:rsid w:val="00646C63"/>
    <w:rsid w:val="00651AD4"/>
    <w:rsid w:val="00653EDA"/>
    <w:rsid w:val="00654434"/>
    <w:rsid w:val="00654B58"/>
    <w:rsid w:val="00663840"/>
    <w:rsid w:val="006650D3"/>
    <w:rsid w:val="006662C0"/>
    <w:rsid w:val="0066676F"/>
    <w:rsid w:val="00666E6F"/>
    <w:rsid w:val="006714BE"/>
    <w:rsid w:val="00672ADC"/>
    <w:rsid w:val="00674D16"/>
    <w:rsid w:val="00677479"/>
    <w:rsid w:val="00682F7C"/>
    <w:rsid w:val="00685AB4"/>
    <w:rsid w:val="00685F2D"/>
    <w:rsid w:val="00686790"/>
    <w:rsid w:val="00686CE2"/>
    <w:rsid w:val="00687CE2"/>
    <w:rsid w:val="006907CA"/>
    <w:rsid w:val="00693CC9"/>
    <w:rsid w:val="00697662"/>
    <w:rsid w:val="006A1368"/>
    <w:rsid w:val="006A2A8B"/>
    <w:rsid w:val="006A2E97"/>
    <w:rsid w:val="006A3B54"/>
    <w:rsid w:val="006A3E8F"/>
    <w:rsid w:val="006B033F"/>
    <w:rsid w:val="006B35A7"/>
    <w:rsid w:val="006B4172"/>
    <w:rsid w:val="006B549F"/>
    <w:rsid w:val="006B7798"/>
    <w:rsid w:val="006C08DF"/>
    <w:rsid w:val="006C0901"/>
    <w:rsid w:val="006C1763"/>
    <w:rsid w:val="006C219F"/>
    <w:rsid w:val="006C2A2C"/>
    <w:rsid w:val="006C2E7E"/>
    <w:rsid w:val="006C479B"/>
    <w:rsid w:val="006C4CA2"/>
    <w:rsid w:val="006D1B6E"/>
    <w:rsid w:val="006D34C0"/>
    <w:rsid w:val="006D52E6"/>
    <w:rsid w:val="006D6B34"/>
    <w:rsid w:val="006E0783"/>
    <w:rsid w:val="006E295B"/>
    <w:rsid w:val="0070327B"/>
    <w:rsid w:val="00703930"/>
    <w:rsid w:val="0070559A"/>
    <w:rsid w:val="0070646A"/>
    <w:rsid w:val="00710BC5"/>
    <w:rsid w:val="00711992"/>
    <w:rsid w:val="00726F5E"/>
    <w:rsid w:val="00734835"/>
    <w:rsid w:val="00734E1B"/>
    <w:rsid w:val="007354C1"/>
    <w:rsid w:val="0073573D"/>
    <w:rsid w:val="00741496"/>
    <w:rsid w:val="00742536"/>
    <w:rsid w:val="00744D06"/>
    <w:rsid w:val="007471DA"/>
    <w:rsid w:val="00750B51"/>
    <w:rsid w:val="007528E0"/>
    <w:rsid w:val="00753B2A"/>
    <w:rsid w:val="00754677"/>
    <w:rsid w:val="007562CA"/>
    <w:rsid w:val="00764117"/>
    <w:rsid w:val="00764119"/>
    <w:rsid w:val="007641ED"/>
    <w:rsid w:val="00767187"/>
    <w:rsid w:val="00770535"/>
    <w:rsid w:val="00771D48"/>
    <w:rsid w:val="00772669"/>
    <w:rsid w:val="007737D8"/>
    <w:rsid w:val="0077443B"/>
    <w:rsid w:val="00776651"/>
    <w:rsid w:val="007830AB"/>
    <w:rsid w:val="00783F02"/>
    <w:rsid w:val="0078487D"/>
    <w:rsid w:val="00785862"/>
    <w:rsid w:val="00785CAC"/>
    <w:rsid w:val="00786855"/>
    <w:rsid w:val="00787266"/>
    <w:rsid w:val="007878A7"/>
    <w:rsid w:val="0079148A"/>
    <w:rsid w:val="00794D6F"/>
    <w:rsid w:val="00796ACC"/>
    <w:rsid w:val="00797B0B"/>
    <w:rsid w:val="007A0A46"/>
    <w:rsid w:val="007A1544"/>
    <w:rsid w:val="007A2B81"/>
    <w:rsid w:val="007A3F63"/>
    <w:rsid w:val="007A7C7D"/>
    <w:rsid w:val="007B20B1"/>
    <w:rsid w:val="007B37AA"/>
    <w:rsid w:val="007B45BC"/>
    <w:rsid w:val="007B4DC8"/>
    <w:rsid w:val="007B6804"/>
    <w:rsid w:val="007C7BEF"/>
    <w:rsid w:val="007D2FEB"/>
    <w:rsid w:val="007E1A04"/>
    <w:rsid w:val="007E1D04"/>
    <w:rsid w:val="007E2D5D"/>
    <w:rsid w:val="007E3020"/>
    <w:rsid w:val="007E618F"/>
    <w:rsid w:val="007E6690"/>
    <w:rsid w:val="007E7068"/>
    <w:rsid w:val="007F58BA"/>
    <w:rsid w:val="007F5F8B"/>
    <w:rsid w:val="007F700F"/>
    <w:rsid w:val="00804DAD"/>
    <w:rsid w:val="00805039"/>
    <w:rsid w:val="008060FA"/>
    <w:rsid w:val="00807A21"/>
    <w:rsid w:val="00815053"/>
    <w:rsid w:val="00816077"/>
    <w:rsid w:val="008179BA"/>
    <w:rsid w:val="00820E35"/>
    <w:rsid w:val="008243D4"/>
    <w:rsid w:val="00826982"/>
    <w:rsid w:val="00830F31"/>
    <w:rsid w:val="00833033"/>
    <w:rsid w:val="00835865"/>
    <w:rsid w:val="008359A0"/>
    <w:rsid w:val="00840DDA"/>
    <w:rsid w:val="008440DC"/>
    <w:rsid w:val="008514F4"/>
    <w:rsid w:val="00855A7E"/>
    <w:rsid w:val="008576E9"/>
    <w:rsid w:val="00857A82"/>
    <w:rsid w:val="008660B7"/>
    <w:rsid w:val="00867D56"/>
    <w:rsid w:val="0087074F"/>
    <w:rsid w:val="00871464"/>
    <w:rsid w:val="00875014"/>
    <w:rsid w:val="00875709"/>
    <w:rsid w:val="00876E91"/>
    <w:rsid w:val="00877FA1"/>
    <w:rsid w:val="0088061C"/>
    <w:rsid w:val="00883FB8"/>
    <w:rsid w:val="00893683"/>
    <w:rsid w:val="00896677"/>
    <w:rsid w:val="00896D81"/>
    <w:rsid w:val="00897490"/>
    <w:rsid w:val="008A069E"/>
    <w:rsid w:val="008A06F2"/>
    <w:rsid w:val="008A26BF"/>
    <w:rsid w:val="008A3F22"/>
    <w:rsid w:val="008A4F5E"/>
    <w:rsid w:val="008A73E3"/>
    <w:rsid w:val="008B0643"/>
    <w:rsid w:val="008B1AE8"/>
    <w:rsid w:val="008B2FBE"/>
    <w:rsid w:val="008B496B"/>
    <w:rsid w:val="008B7631"/>
    <w:rsid w:val="008B7D12"/>
    <w:rsid w:val="008C018E"/>
    <w:rsid w:val="008C10CB"/>
    <w:rsid w:val="008C2BA3"/>
    <w:rsid w:val="008C463C"/>
    <w:rsid w:val="008D1E44"/>
    <w:rsid w:val="008D3F0E"/>
    <w:rsid w:val="008E1C44"/>
    <w:rsid w:val="008E2B1A"/>
    <w:rsid w:val="008E499A"/>
    <w:rsid w:val="008E4E73"/>
    <w:rsid w:val="008E5576"/>
    <w:rsid w:val="008E65DF"/>
    <w:rsid w:val="008F0E12"/>
    <w:rsid w:val="008F149C"/>
    <w:rsid w:val="008F2A5D"/>
    <w:rsid w:val="008F5508"/>
    <w:rsid w:val="008F644A"/>
    <w:rsid w:val="00901DC9"/>
    <w:rsid w:val="00904673"/>
    <w:rsid w:val="0091088A"/>
    <w:rsid w:val="009114CF"/>
    <w:rsid w:val="009118EF"/>
    <w:rsid w:val="00914DA1"/>
    <w:rsid w:val="0091671B"/>
    <w:rsid w:val="0091765A"/>
    <w:rsid w:val="0092258B"/>
    <w:rsid w:val="00923C07"/>
    <w:rsid w:val="00924B03"/>
    <w:rsid w:val="00924B3B"/>
    <w:rsid w:val="00932699"/>
    <w:rsid w:val="00932FD7"/>
    <w:rsid w:val="0093591E"/>
    <w:rsid w:val="00937187"/>
    <w:rsid w:val="00943D5C"/>
    <w:rsid w:val="00944FD4"/>
    <w:rsid w:val="009454BE"/>
    <w:rsid w:val="00955613"/>
    <w:rsid w:val="00960681"/>
    <w:rsid w:val="00961650"/>
    <w:rsid w:val="00961F66"/>
    <w:rsid w:val="0096300B"/>
    <w:rsid w:val="009712CC"/>
    <w:rsid w:val="00972837"/>
    <w:rsid w:val="00972D0D"/>
    <w:rsid w:val="00973D5C"/>
    <w:rsid w:val="00975774"/>
    <w:rsid w:val="00975C6C"/>
    <w:rsid w:val="00977422"/>
    <w:rsid w:val="0098423F"/>
    <w:rsid w:val="0098516C"/>
    <w:rsid w:val="00985230"/>
    <w:rsid w:val="00986B11"/>
    <w:rsid w:val="00987227"/>
    <w:rsid w:val="00987956"/>
    <w:rsid w:val="009951AF"/>
    <w:rsid w:val="009975C1"/>
    <w:rsid w:val="009A5E09"/>
    <w:rsid w:val="009A6723"/>
    <w:rsid w:val="009A6CBD"/>
    <w:rsid w:val="009B19A8"/>
    <w:rsid w:val="009B2268"/>
    <w:rsid w:val="009B7611"/>
    <w:rsid w:val="009C2C22"/>
    <w:rsid w:val="009C5F62"/>
    <w:rsid w:val="009C7233"/>
    <w:rsid w:val="009D0920"/>
    <w:rsid w:val="009D0BF4"/>
    <w:rsid w:val="009D19F7"/>
    <w:rsid w:val="009D2D2B"/>
    <w:rsid w:val="009D569C"/>
    <w:rsid w:val="009D5C1F"/>
    <w:rsid w:val="009D682C"/>
    <w:rsid w:val="009D761A"/>
    <w:rsid w:val="009E1102"/>
    <w:rsid w:val="009E2D04"/>
    <w:rsid w:val="009E3121"/>
    <w:rsid w:val="009E3F8B"/>
    <w:rsid w:val="009E682C"/>
    <w:rsid w:val="009E711F"/>
    <w:rsid w:val="009E7F21"/>
    <w:rsid w:val="009F04B0"/>
    <w:rsid w:val="009F086A"/>
    <w:rsid w:val="009F2185"/>
    <w:rsid w:val="009F239E"/>
    <w:rsid w:val="009F3069"/>
    <w:rsid w:val="009F669E"/>
    <w:rsid w:val="00A00786"/>
    <w:rsid w:val="00A00835"/>
    <w:rsid w:val="00A00CB1"/>
    <w:rsid w:val="00A01B5F"/>
    <w:rsid w:val="00A03F60"/>
    <w:rsid w:val="00A0493B"/>
    <w:rsid w:val="00A04D4C"/>
    <w:rsid w:val="00A11AC2"/>
    <w:rsid w:val="00A13BB0"/>
    <w:rsid w:val="00A153A8"/>
    <w:rsid w:val="00A1665A"/>
    <w:rsid w:val="00A16750"/>
    <w:rsid w:val="00A17987"/>
    <w:rsid w:val="00A25704"/>
    <w:rsid w:val="00A257B3"/>
    <w:rsid w:val="00A26DB7"/>
    <w:rsid w:val="00A279F2"/>
    <w:rsid w:val="00A311A8"/>
    <w:rsid w:val="00A32ED6"/>
    <w:rsid w:val="00A344C6"/>
    <w:rsid w:val="00A34B36"/>
    <w:rsid w:val="00A35CC7"/>
    <w:rsid w:val="00A40831"/>
    <w:rsid w:val="00A4365A"/>
    <w:rsid w:val="00A43D03"/>
    <w:rsid w:val="00A44FE5"/>
    <w:rsid w:val="00A47D95"/>
    <w:rsid w:val="00A50C0B"/>
    <w:rsid w:val="00A53CCE"/>
    <w:rsid w:val="00A60A00"/>
    <w:rsid w:val="00A62E34"/>
    <w:rsid w:val="00A634CA"/>
    <w:rsid w:val="00A64F0B"/>
    <w:rsid w:val="00A6604D"/>
    <w:rsid w:val="00A72ED8"/>
    <w:rsid w:val="00A73823"/>
    <w:rsid w:val="00A75C0A"/>
    <w:rsid w:val="00A76132"/>
    <w:rsid w:val="00A81056"/>
    <w:rsid w:val="00A8278D"/>
    <w:rsid w:val="00A82C9A"/>
    <w:rsid w:val="00A901B7"/>
    <w:rsid w:val="00A9355C"/>
    <w:rsid w:val="00A943A7"/>
    <w:rsid w:val="00A97C21"/>
    <w:rsid w:val="00A97FE8"/>
    <w:rsid w:val="00AA219E"/>
    <w:rsid w:val="00AA5DD1"/>
    <w:rsid w:val="00AA5E70"/>
    <w:rsid w:val="00AB4055"/>
    <w:rsid w:val="00AB4C71"/>
    <w:rsid w:val="00AB515F"/>
    <w:rsid w:val="00AC0B62"/>
    <w:rsid w:val="00AC51E5"/>
    <w:rsid w:val="00AC6299"/>
    <w:rsid w:val="00AC6683"/>
    <w:rsid w:val="00AD0856"/>
    <w:rsid w:val="00AD6860"/>
    <w:rsid w:val="00AD6CC4"/>
    <w:rsid w:val="00AE29F0"/>
    <w:rsid w:val="00AE303A"/>
    <w:rsid w:val="00AE647F"/>
    <w:rsid w:val="00AF35C2"/>
    <w:rsid w:val="00AF4AD8"/>
    <w:rsid w:val="00AF4D49"/>
    <w:rsid w:val="00AF5A46"/>
    <w:rsid w:val="00AF6F29"/>
    <w:rsid w:val="00B0020B"/>
    <w:rsid w:val="00B051A4"/>
    <w:rsid w:val="00B05BD5"/>
    <w:rsid w:val="00B06C96"/>
    <w:rsid w:val="00B10CAC"/>
    <w:rsid w:val="00B11EF7"/>
    <w:rsid w:val="00B12BCA"/>
    <w:rsid w:val="00B12DDE"/>
    <w:rsid w:val="00B20068"/>
    <w:rsid w:val="00B2009E"/>
    <w:rsid w:val="00B263AC"/>
    <w:rsid w:val="00B26C9E"/>
    <w:rsid w:val="00B2762B"/>
    <w:rsid w:val="00B27863"/>
    <w:rsid w:val="00B31057"/>
    <w:rsid w:val="00B33CF9"/>
    <w:rsid w:val="00B35130"/>
    <w:rsid w:val="00B35561"/>
    <w:rsid w:val="00B36990"/>
    <w:rsid w:val="00B372F8"/>
    <w:rsid w:val="00B40811"/>
    <w:rsid w:val="00B4240D"/>
    <w:rsid w:val="00B43DD1"/>
    <w:rsid w:val="00B45726"/>
    <w:rsid w:val="00B51485"/>
    <w:rsid w:val="00B533EA"/>
    <w:rsid w:val="00B53AAC"/>
    <w:rsid w:val="00B575A9"/>
    <w:rsid w:val="00B627EE"/>
    <w:rsid w:val="00B62DB3"/>
    <w:rsid w:val="00B63A5F"/>
    <w:rsid w:val="00B63B79"/>
    <w:rsid w:val="00B66FD3"/>
    <w:rsid w:val="00B730FF"/>
    <w:rsid w:val="00B75FB9"/>
    <w:rsid w:val="00B76337"/>
    <w:rsid w:val="00B76768"/>
    <w:rsid w:val="00B76C78"/>
    <w:rsid w:val="00B80428"/>
    <w:rsid w:val="00B80430"/>
    <w:rsid w:val="00B816E1"/>
    <w:rsid w:val="00B866AD"/>
    <w:rsid w:val="00B877AF"/>
    <w:rsid w:val="00B91F3E"/>
    <w:rsid w:val="00BA1BAF"/>
    <w:rsid w:val="00BA1D24"/>
    <w:rsid w:val="00BA2ABB"/>
    <w:rsid w:val="00BA40A3"/>
    <w:rsid w:val="00BA500F"/>
    <w:rsid w:val="00BA51E0"/>
    <w:rsid w:val="00BA5A87"/>
    <w:rsid w:val="00BB5D00"/>
    <w:rsid w:val="00BB6CDF"/>
    <w:rsid w:val="00BC067E"/>
    <w:rsid w:val="00BC0ED2"/>
    <w:rsid w:val="00BC2C32"/>
    <w:rsid w:val="00BC3615"/>
    <w:rsid w:val="00BC4171"/>
    <w:rsid w:val="00BC5445"/>
    <w:rsid w:val="00BC7B93"/>
    <w:rsid w:val="00BD0213"/>
    <w:rsid w:val="00BD0AC3"/>
    <w:rsid w:val="00BD17CC"/>
    <w:rsid w:val="00BD4750"/>
    <w:rsid w:val="00BE1A81"/>
    <w:rsid w:val="00BE612B"/>
    <w:rsid w:val="00BE698B"/>
    <w:rsid w:val="00BF2189"/>
    <w:rsid w:val="00BF236F"/>
    <w:rsid w:val="00BF4170"/>
    <w:rsid w:val="00BF44C3"/>
    <w:rsid w:val="00BF4F55"/>
    <w:rsid w:val="00C02605"/>
    <w:rsid w:val="00C074C1"/>
    <w:rsid w:val="00C0752E"/>
    <w:rsid w:val="00C1057D"/>
    <w:rsid w:val="00C10A09"/>
    <w:rsid w:val="00C10FFD"/>
    <w:rsid w:val="00C1290D"/>
    <w:rsid w:val="00C12F16"/>
    <w:rsid w:val="00C2234E"/>
    <w:rsid w:val="00C22515"/>
    <w:rsid w:val="00C240FE"/>
    <w:rsid w:val="00C26458"/>
    <w:rsid w:val="00C33C99"/>
    <w:rsid w:val="00C33FE0"/>
    <w:rsid w:val="00C376B3"/>
    <w:rsid w:val="00C4044F"/>
    <w:rsid w:val="00C4637D"/>
    <w:rsid w:val="00C53473"/>
    <w:rsid w:val="00C53C9A"/>
    <w:rsid w:val="00C572F5"/>
    <w:rsid w:val="00C604E0"/>
    <w:rsid w:val="00C60C58"/>
    <w:rsid w:val="00C61529"/>
    <w:rsid w:val="00C61C5D"/>
    <w:rsid w:val="00C628F7"/>
    <w:rsid w:val="00C67B83"/>
    <w:rsid w:val="00C71B6B"/>
    <w:rsid w:val="00C72CDB"/>
    <w:rsid w:val="00C72DA2"/>
    <w:rsid w:val="00C75190"/>
    <w:rsid w:val="00C806D9"/>
    <w:rsid w:val="00C81B5D"/>
    <w:rsid w:val="00C82FBB"/>
    <w:rsid w:val="00C86F71"/>
    <w:rsid w:val="00C906D8"/>
    <w:rsid w:val="00C93890"/>
    <w:rsid w:val="00C9455B"/>
    <w:rsid w:val="00C94C02"/>
    <w:rsid w:val="00CA44BD"/>
    <w:rsid w:val="00CA58DC"/>
    <w:rsid w:val="00CA7D8F"/>
    <w:rsid w:val="00CA7DD3"/>
    <w:rsid w:val="00CB0491"/>
    <w:rsid w:val="00CB53BA"/>
    <w:rsid w:val="00CB782A"/>
    <w:rsid w:val="00CC2E79"/>
    <w:rsid w:val="00CC405C"/>
    <w:rsid w:val="00CC47DA"/>
    <w:rsid w:val="00CC5280"/>
    <w:rsid w:val="00CC611A"/>
    <w:rsid w:val="00CC6D72"/>
    <w:rsid w:val="00CC7412"/>
    <w:rsid w:val="00CD05F6"/>
    <w:rsid w:val="00CD3B87"/>
    <w:rsid w:val="00CD7E6A"/>
    <w:rsid w:val="00CE05AB"/>
    <w:rsid w:val="00CE55BA"/>
    <w:rsid w:val="00CF0C20"/>
    <w:rsid w:val="00CF3188"/>
    <w:rsid w:val="00CF369B"/>
    <w:rsid w:val="00CF4941"/>
    <w:rsid w:val="00CF4D97"/>
    <w:rsid w:val="00CF52E0"/>
    <w:rsid w:val="00CF65AC"/>
    <w:rsid w:val="00CF6B2E"/>
    <w:rsid w:val="00D00D28"/>
    <w:rsid w:val="00D01363"/>
    <w:rsid w:val="00D0137B"/>
    <w:rsid w:val="00D0307B"/>
    <w:rsid w:val="00D04527"/>
    <w:rsid w:val="00D04D2E"/>
    <w:rsid w:val="00D052C0"/>
    <w:rsid w:val="00D06DBF"/>
    <w:rsid w:val="00D078A1"/>
    <w:rsid w:val="00D109D6"/>
    <w:rsid w:val="00D1167A"/>
    <w:rsid w:val="00D11CCE"/>
    <w:rsid w:val="00D13F00"/>
    <w:rsid w:val="00D152A2"/>
    <w:rsid w:val="00D153CB"/>
    <w:rsid w:val="00D16165"/>
    <w:rsid w:val="00D17AB7"/>
    <w:rsid w:val="00D25919"/>
    <w:rsid w:val="00D260DF"/>
    <w:rsid w:val="00D26333"/>
    <w:rsid w:val="00D31A8C"/>
    <w:rsid w:val="00D32567"/>
    <w:rsid w:val="00D3737B"/>
    <w:rsid w:val="00D40F62"/>
    <w:rsid w:val="00D43647"/>
    <w:rsid w:val="00D437EC"/>
    <w:rsid w:val="00D453E6"/>
    <w:rsid w:val="00D46C5C"/>
    <w:rsid w:val="00D51153"/>
    <w:rsid w:val="00D53326"/>
    <w:rsid w:val="00D53BCC"/>
    <w:rsid w:val="00D56607"/>
    <w:rsid w:val="00D6290E"/>
    <w:rsid w:val="00D62A7E"/>
    <w:rsid w:val="00D660E4"/>
    <w:rsid w:val="00D71F3F"/>
    <w:rsid w:val="00D723F2"/>
    <w:rsid w:val="00D73218"/>
    <w:rsid w:val="00D7519F"/>
    <w:rsid w:val="00D81DEE"/>
    <w:rsid w:val="00D8240B"/>
    <w:rsid w:val="00D84619"/>
    <w:rsid w:val="00D84699"/>
    <w:rsid w:val="00D92921"/>
    <w:rsid w:val="00D93228"/>
    <w:rsid w:val="00D93BD2"/>
    <w:rsid w:val="00D94406"/>
    <w:rsid w:val="00D9559E"/>
    <w:rsid w:val="00D961D6"/>
    <w:rsid w:val="00D97B77"/>
    <w:rsid w:val="00DA16DC"/>
    <w:rsid w:val="00DA1C53"/>
    <w:rsid w:val="00DA4168"/>
    <w:rsid w:val="00DA5DF7"/>
    <w:rsid w:val="00DA6E7A"/>
    <w:rsid w:val="00DB1655"/>
    <w:rsid w:val="00DB515E"/>
    <w:rsid w:val="00DC002C"/>
    <w:rsid w:val="00DC242A"/>
    <w:rsid w:val="00DC3ABF"/>
    <w:rsid w:val="00DC61A7"/>
    <w:rsid w:val="00DC6FDF"/>
    <w:rsid w:val="00DC7162"/>
    <w:rsid w:val="00DD2446"/>
    <w:rsid w:val="00DD7AD3"/>
    <w:rsid w:val="00DE173B"/>
    <w:rsid w:val="00DE2542"/>
    <w:rsid w:val="00DE3CC6"/>
    <w:rsid w:val="00DE5484"/>
    <w:rsid w:val="00DF1506"/>
    <w:rsid w:val="00DF174B"/>
    <w:rsid w:val="00DF1767"/>
    <w:rsid w:val="00DF2020"/>
    <w:rsid w:val="00DF3DE5"/>
    <w:rsid w:val="00DF4FDE"/>
    <w:rsid w:val="00E06707"/>
    <w:rsid w:val="00E10A22"/>
    <w:rsid w:val="00E13030"/>
    <w:rsid w:val="00E13AF1"/>
    <w:rsid w:val="00E1576F"/>
    <w:rsid w:val="00E16EC4"/>
    <w:rsid w:val="00E2080A"/>
    <w:rsid w:val="00E20D65"/>
    <w:rsid w:val="00E24F2A"/>
    <w:rsid w:val="00E301ED"/>
    <w:rsid w:val="00E33B1C"/>
    <w:rsid w:val="00E349A6"/>
    <w:rsid w:val="00E3586A"/>
    <w:rsid w:val="00E41D96"/>
    <w:rsid w:val="00E43431"/>
    <w:rsid w:val="00E4349A"/>
    <w:rsid w:val="00E44401"/>
    <w:rsid w:val="00E4547D"/>
    <w:rsid w:val="00E54ECD"/>
    <w:rsid w:val="00E55BDB"/>
    <w:rsid w:val="00E617E1"/>
    <w:rsid w:val="00E62A16"/>
    <w:rsid w:val="00E62FBF"/>
    <w:rsid w:val="00E63C03"/>
    <w:rsid w:val="00E6487B"/>
    <w:rsid w:val="00E649E4"/>
    <w:rsid w:val="00E732CA"/>
    <w:rsid w:val="00E75358"/>
    <w:rsid w:val="00E80F71"/>
    <w:rsid w:val="00E81729"/>
    <w:rsid w:val="00E83F7C"/>
    <w:rsid w:val="00E84B59"/>
    <w:rsid w:val="00E85F3B"/>
    <w:rsid w:val="00E85FB6"/>
    <w:rsid w:val="00E863F6"/>
    <w:rsid w:val="00E8743F"/>
    <w:rsid w:val="00E9057A"/>
    <w:rsid w:val="00E91248"/>
    <w:rsid w:val="00E960F5"/>
    <w:rsid w:val="00E969AB"/>
    <w:rsid w:val="00E97B1A"/>
    <w:rsid w:val="00EA3911"/>
    <w:rsid w:val="00EA5C93"/>
    <w:rsid w:val="00EA6C5C"/>
    <w:rsid w:val="00EA72CE"/>
    <w:rsid w:val="00EA7FFE"/>
    <w:rsid w:val="00EB062F"/>
    <w:rsid w:val="00EB26A1"/>
    <w:rsid w:val="00EB5CFC"/>
    <w:rsid w:val="00EC0C72"/>
    <w:rsid w:val="00EC0CFC"/>
    <w:rsid w:val="00EC3551"/>
    <w:rsid w:val="00EC37C6"/>
    <w:rsid w:val="00EC5E5A"/>
    <w:rsid w:val="00ED135E"/>
    <w:rsid w:val="00ED136A"/>
    <w:rsid w:val="00ED15FC"/>
    <w:rsid w:val="00ED1B9F"/>
    <w:rsid w:val="00ED1E44"/>
    <w:rsid w:val="00ED1FF8"/>
    <w:rsid w:val="00ED3214"/>
    <w:rsid w:val="00ED55BA"/>
    <w:rsid w:val="00EE050B"/>
    <w:rsid w:val="00EE1586"/>
    <w:rsid w:val="00EE27D7"/>
    <w:rsid w:val="00EE703B"/>
    <w:rsid w:val="00EF08A5"/>
    <w:rsid w:val="00EF1E11"/>
    <w:rsid w:val="00EF1F8D"/>
    <w:rsid w:val="00EF4430"/>
    <w:rsid w:val="00F00A9F"/>
    <w:rsid w:val="00F01355"/>
    <w:rsid w:val="00F01E0C"/>
    <w:rsid w:val="00F10F52"/>
    <w:rsid w:val="00F147F3"/>
    <w:rsid w:val="00F1557D"/>
    <w:rsid w:val="00F16885"/>
    <w:rsid w:val="00F175E1"/>
    <w:rsid w:val="00F2227D"/>
    <w:rsid w:val="00F22FFE"/>
    <w:rsid w:val="00F24945"/>
    <w:rsid w:val="00F25039"/>
    <w:rsid w:val="00F251F7"/>
    <w:rsid w:val="00F300E3"/>
    <w:rsid w:val="00F30723"/>
    <w:rsid w:val="00F31A32"/>
    <w:rsid w:val="00F31CF7"/>
    <w:rsid w:val="00F32F53"/>
    <w:rsid w:val="00F336BE"/>
    <w:rsid w:val="00F401E6"/>
    <w:rsid w:val="00F402E7"/>
    <w:rsid w:val="00F4677E"/>
    <w:rsid w:val="00F527DC"/>
    <w:rsid w:val="00F52852"/>
    <w:rsid w:val="00F53DB9"/>
    <w:rsid w:val="00F55F8C"/>
    <w:rsid w:val="00F56AF5"/>
    <w:rsid w:val="00F57DE1"/>
    <w:rsid w:val="00F61184"/>
    <w:rsid w:val="00F6273D"/>
    <w:rsid w:val="00F632B1"/>
    <w:rsid w:val="00F643A7"/>
    <w:rsid w:val="00F64AE5"/>
    <w:rsid w:val="00F655A2"/>
    <w:rsid w:val="00F65AB9"/>
    <w:rsid w:val="00F67CAC"/>
    <w:rsid w:val="00F727FA"/>
    <w:rsid w:val="00F729CB"/>
    <w:rsid w:val="00F7354D"/>
    <w:rsid w:val="00F765C4"/>
    <w:rsid w:val="00F768DA"/>
    <w:rsid w:val="00F85423"/>
    <w:rsid w:val="00F85452"/>
    <w:rsid w:val="00F90F04"/>
    <w:rsid w:val="00F9167C"/>
    <w:rsid w:val="00F92C38"/>
    <w:rsid w:val="00F930DD"/>
    <w:rsid w:val="00F9777E"/>
    <w:rsid w:val="00FA50B4"/>
    <w:rsid w:val="00FA5A9E"/>
    <w:rsid w:val="00FA5C9F"/>
    <w:rsid w:val="00FA73EA"/>
    <w:rsid w:val="00FA7BE0"/>
    <w:rsid w:val="00FA7F44"/>
    <w:rsid w:val="00FB20F4"/>
    <w:rsid w:val="00FB468F"/>
    <w:rsid w:val="00FB4939"/>
    <w:rsid w:val="00FC0399"/>
    <w:rsid w:val="00FC13FC"/>
    <w:rsid w:val="00FC22DB"/>
    <w:rsid w:val="00FC3761"/>
    <w:rsid w:val="00FC4192"/>
    <w:rsid w:val="00FC63B0"/>
    <w:rsid w:val="00FC7499"/>
    <w:rsid w:val="00FD05D6"/>
    <w:rsid w:val="00FD15EF"/>
    <w:rsid w:val="00FD7C12"/>
    <w:rsid w:val="00FE25C1"/>
    <w:rsid w:val="00FE2DF9"/>
    <w:rsid w:val="00FE3852"/>
    <w:rsid w:val="00FE5980"/>
    <w:rsid w:val="00FF022A"/>
    <w:rsid w:val="00FF0C96"/>
    <w:rsid w:val="00FF2377"/>
    <w:rsid w:val="00FF35E6"/>
    <w:rsid w:val="00FF55EC"/>
    <w:rsid w:val="00FF6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AE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1C53"/>
    <w:rPr>
      <w:sz w:val="24"/>
      <w:szCs w:val="24"/>
    </w:rPr>
  </w:style>
  <w:style w:type="paragraph" w:styleId="Heading1">
    <w:name w:val="heading 1"/>
    <w:basedOn w:val="Normal"/>
    <w:next w:val="Normal"/>
    <w:qFormat/>
    <w:pPr>
      <w:keepNext/>
      <w:ind w:hanging="720"/>
      <w:outlineLvl w:val="0"/>
    </w:pPr>
    <w:rPr>
      <w:b/>
      <w:bCs/>
    </w:rPr>
  </w:style>
  <w:style w:type="paragraph" w:styleId="Heading2">
    <w:name w:val="heading 2"/>
    <w:basedOn w:val="Normal"/>
    <w:next w:val="Normal"/>
    <w:qFormat/>
    <w:pPr>
      <w:keepNext/>
      <w:ind w:hanging="720"/>
      <w:outlineLvl w:val="1"/>
    </w:pPr>
    <w:rPr>
      <w:b/>
      <w:bCs/>
      <w:i/>
      <w:iCs/>
    </w:rPr>
  </w:style>
  <w:style w:type="paragraph" w:styleId="Heading3">
    <w:name w:val="heading 3"/>
    <w:basedOn w:val="Normal"/>
    <w:next w:val="Normal"/>
    <w:qFormat/>
    <w:pPr>
      <w:keepNext/>
      <w:outlineLvl w:val="2"/>
    </w:pPr>
    <w:rPr>
      <w:b/>
      <w:bCs/>
      <w:i/>
      <w:iCs/>
    </w:rPr>
  </w:style>
  <w:style w:type="paragraph" w:styleId="Heading4">
    <w:name w:val="heading 4"/>
    <w:basedOn w:val="Normal"/>
    <w:next w:val="Normal"/>
    <w:qFormat/>
    <w:pPr>
      <w:keepNext/>
      <w:ind w:left="-360"/>
      <w:outlineLvl w:val="3"/>
    </w:pPr>
    <w:rPr>
      <w:b/>
      <w:bCs/>
    </w:rPr>
  </w:style>
  <w:style w:type="paragraph" w:styleId="Heading5">
    <w:name w:val="heading 5"/>
    <w:basedOn w:val="Normal"/>
    <w:next w:val="Normal"/>
    <w:qFormat/>
    <w:pPr>
      <w:keepNext/>
      <w:tabs>
        <w:tab w:val="left" w:pos="360"/>
      </w:tabs>
      <w:spacing w:line="288" w:lineRule="auto"/>
      <w:jc w:val="center"/>
      <w:outlineLvl w:val="4"/>
    </w:pPr>
    <w:rPr>
      <w:b/>
      <w:bCs/>
      <w:sz w:val="28"/>
    </w:rPr>
  </w:style>
  <w:style w:type="paragraph" w:styleId="Heading6">
    <w:name w:val="heading 6"/>
    <w:basedOn w:val="Normal"/>
    <w:next w:val="Normal"/>
    <w:qFormat/>
    <w:pPr>
      <w:keepNext/>
      <w:tabs>
        <w:tab w:val="left" w:pos="360"/>
      </w:tabs>
      <w:spacing w:line="288" w:lineRule="auto"/>
      <w:jc w:val="center"/>
      <w:outlineLvl w:val="5"/>
    </w:pPr>
    <w:rPr>
      <w:b/>
      <w:bCs/>
    </w:rPr>
  </w:style>
  <w:style w:type="paragraph" w:styleId="Heading7">
    <w:name w:val="heading 7"/>
    <w:basedOn w:val="Normal"/>
    <w:next w:val="Normal"/>
    <w:qFormat/>
    <w:pPr>
      <w:keepNext/>
      <w:tabs>
        <w:tab w:val="left" w:pos="360"/>
        <w:tab w:val="left" w:pos="540"/>
      </w:tabs>
      <w:spacing w:line="288" w:lineRule="auto"/>
      <w:ind w:left="-720" w:firstLine="1080"/>
      <w:outlineLvl w:val="6"/>
    </w:pPr>
    <w:rPr>
      <w:i/>
      <w:iCs/>
    </w:rPr>
  </w:style>
  <w:style w:type="paragraph" w:styleId="Heading8">
    <w:name w:val="heading 8"/>
    <w:basedOn w:val="Normal"/>
    <w:next w:val="Normal"/>
    <w:qFormat/>
    <w:pPr>
      <w:keepNext/>
      <w:outlineLvl w:val="7"/>
    </w:pPr>
    <w:rPr>
      <w:i/>
      <w:iCs/>
    </w:rPr>
  </w:style>
  <w:style w:type="paragraph" w:styleId="Heading9">
    <w:name w:val="heading 9"/>
    <w:basedOn w:val="Normal"/>
    <w:next w:val="Normal"/>
    <w:qFormat/>
    <w:pPr>
      <w:keepNext/>
      <w:ind w:left="720" w:firstLine="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BodyTextIndent">
    <w:name w:val="Body Text Indent"/>
    <w:basedOn w:val="Normal"/>
    <w:pPr>
      <w:ind w:hanging="720"/>
    </w:pPr>
    <w:rPr>
      <w:b/>
      <w:bCs/>
    </w:rPr>
  </w:style>
  <w:style w:type="paragraph" w:styleId="BodyTextIndent2">
    <w:name w:val="Body Text Indent 2"/>
    <w:basedOn w:val="Normal"/>
    <w:pPr>
      <w:ind w:left="-720" w:firstLine="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line="288" w:lineRule="auto"/>
      <w:ind w:firstLine="720"/>
    </w:pPr>
  </w:style>
  <w:style w:type="paragraph" w:styleId="TOC2">
    <w:name w:val="toc 2"/>
    <w:basedOn w:val="Normal"/>
    <w:next w:val="Normal"/>
    <w:autoRedefine/>
    <w:semiHidden/>
    <w:pPr>
      <w:widowControl w:val="0"/>
      <w:ind w:left="1440" w:hanging="720"/>
    </w:pPr>
    <w:rPr>
      <w:snapToGrid w:val="0"/>
      <w:szCs w:val="20"/>
    </w:rPr>
  </w:style>
  <w:style w:type="paragraph" w:styleId="TOC1">
    <w:name w:val="toc 1"/>
    <w:basedOn w:val="Normal"/>
    <w:next w:val="Normal"/>
    <w:autoRedefine/>
    <w:semiHidden/>
    <w:pPr>
      <w:tabs>
        <w:tab w:val="left" w:pos="720"/>
        <w:tab w:val="left" w:pos="1440"/>
        <w:tab w:val="right" w:leader="dot" w:pos="9360"/>
      </w:tabs>
      <w:ind w:left="720" w:hanging="720"/>
    </w:pPr>
    <w:rPr>
      <w:snapToGrid w:val="0"/>
      <w:szCs w:val="20"/>
    </w:rPr>
  </w:style>
  <w:style w:type="paragraph" w:styleId="TOC3">
    <w:name w:val="toc 3"/>
    <w:basedOn w:val="Normal"/>
    <w:next w:val="Normal"/>
    <w:autoRedefine/>
    <w:semiHidden/>
    <w:pPr>
      <w:widowControl w:val="0"/>
      <w:ind w:left="2160" w:hanging="720"/>
    </w:pPr>
    <w:rPr>
      <w:snapToGrid w:val="0"/>
      <w:szCs w:val="20"/>
    </w:rPr>
  </w:style>
  <w:style w:type="paragraph" w:styleId="EndnoteText">
    <w:name w:val="endnote text"/>
    <w:basedOn w:val="Normal"/>
    <w:semiHidden/>
    <w:pPr>
      <w:widowControl w:val="0"/>
      <w:tabs>
        <w:tab w:val="left" w:pos="-720"/>
      </w:tabs>
      <w:suppressAutoHyphens/>
    </w:pPr>
    <w:rPr>
      <w:rFonts w:ascii="Courier" w:hAnsi="Courier"/>
      <w:snapToGrid w:val="0"/>
      <w:szCs w:val="20"/>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semiHidden/>
    <w:rPr>
      <w:sz w:val="20"/>
      <w:szCs w:val="20"/>
    </w:rPr>
  </w:style>
  <w:style w:type="character" w:styleId="FootnoteReference">
    <w:name w:val="footnote reference"/>
    <w:basedOn w:val="DefaultParagraphFont"/>
    <w:uiPriority w:val="99"/>
    <w:semiHidden/>
    <w:rPr>
      <w:vertAlign w:val="superscript"/>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szCs w:val="20"/>
    </w:rPr>
  </w:style>
  <w:style w:type="paragraph" w:styleId="HTMLPreformatted">
    <w:name w:val="HTML Preformatted"/>
    <w:basedOn w:val="Normal"/>
    <w:rsid w:val="009F6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rsid w:val="009F669E"/>
    <w:rPr>
      <w:color w:val="0000FF"/>
      <w:u w:val="single"/>
    </w:rPr>
  </w:style>
  <w:style w:type="paragraph" w:styleId="CommentSubject">
    <w:name w:val="annotation subject"/>
    <w:basedOn w:val="CommentText"/>
    <w:next w:val="CommentText"/>
    <w:semiHidden/>
    <w:rsid w:val="003B03B9"/>
    <w:rPr>
      <w:b/>
      <w:bCs/>
    </w:rPr>
  </w:style>
  <w:style w:type="table" w:styleId="TableGrid">
    <w:name w:val="Table Grid"/>
    <w:basedOn w:val="TableNormal"/>
    <w:uiPriority w:val="39"/>
    <w:rsid w:val="00F73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F">
    <w:name w:val="ICF"/>
    <w:basedOn w:val="DefaultParagraphFont"/>
    <w:semiHidden/>
    <w:rsid w:val="006D6B34"/>
    <w:rPr>
      <w:rFonts w:ascii="Arial" w:hAnsi="Arial" w:cs="Arial"/>
      <w:color w:val="auto"/>
      <w:sz w:val="20"/>
      <w:szCs w:val="20"/>
    </w:rPr>
  </w:style>
  <w:style w:type="paragraph" w:styleId="NormalWeb">
    <w:name w:val="Normal (Web)"/>
    <w:basedOn w:val="Normal"/>
    <w:rsid w:val="006D6B34"/>
    <w:pPr>
      <w:spacing w:before="100" w:beforeAutospacing="1" w:after="100" w:afterAutospacing="1"/>
    </w:pPr>
  </w:style>
  <w:style w:type="paragraph" w:styleId="ListParagraph">
    <w:name w:val="List Paragraph"/>
    <w:basedOn w:val="Normal"/>
    <w:uiPriority w:val="34"/>
    <w:qFormat/>
    <w:rsid w:val="00FC0399"/>
    <w:pPr>
      <w:ind w:left="720"/>
    </w:pPr>
  </w:style>
  <w:style w:type="character" w:customStyle="1" w:styleId="CommentTextChar">
    <w:name w:val="Comment Text Char"/>
    <w:basedOn w:val="DefaultParagraphFont"/>
    <w:link w:val="CommentText"/>
    <w:uiPriority w:val="99"/>
    <w:rsid w:val="00056FD0"/>
  </w:style>
  <w:style w:type="character" w:customStyle="1" w:styleId="FootnoteTextChar">
    <w:name w:val="Footnote Text Char"/>
    <w:basedOn w:val="DefaultParagraphFont"/>
    <w:link w:val="FootnoteText"/>
    <w:uiPriority w:val="99"/>
    <w:semiHidden/>
    <w:rsid w:val="00056FD0"/>
  </w:style>
  <w:style w:type="paragraph" w:styleId="NoSpacing">
    <w:name w:val="No Spacing"/>
    <w:uiPriority w:val="1"/>
    <w:qFormat/>
    <w:rsid w:val="00A17987"/>
    <w:rPr>
      <w:rFonts w:eastAsiaTheme="minorHAnsi"/>
      <w:sz w:val="24"/>
      <w:szCs w:val="24"/>
    </w:rPr>
  </w:style>
  <w:style w:type="character" w:styleId="FollowedHyperlink">
    <w:name w:val="FollowedHyperlink"/>
    <w:basedOn w:val="DefaultParagraphFont"/>
    <w:rsid w:val="00DF4FDE"/>
    <w:rPr>
      <w:color w:val="954F72" w:themeColor="followedHyperlink"/>
      <w:u w:val="single"/>
    </w:rPr>
  </w:style>
  <w:style w:type="paragraph" w:customStyle="1" w:styleId="Default">
    <w:name w:val="Default"/>
    <w:uiPriority w:val="99"/>
    <w:rsid w:val="00E55BDB"/>
    <w:pPr>
      <w:widowControl w:val="0"/>
      <w:autoSpaceDE w:val="0"/>
      <w:autoSpaceDN w:val="0"/>
      <w:adjustRightInd w:val="0"/>
    </w:pPr>
    <w:rPr>
      <w:color w:val="000000"/>
      <w:sz w:val="24"/>
      <w:szCs w:val="24"/>
    </w:rPr>
  </w:style>
  <w:style w:type="paragraph" w:styleId="Revision">
    <w:name w:val="Revision"/>
    <w:hidden/>
    <w:uiPriority w:val="99"/>
    <w:semiHidden/>
    <w:rsid w:val="0014577F"/>
    <w:rPr>
      <w:sz w:val="24"/>
      <w:szCs w:val="24"/>
    </w:rPr>
  </w:style>
  <w:style w:type="character" w:customStyle="1" w:styleId="FooterChar">
    <w:name w:val="Footer Char"/>
    <w:basedOn w:val="DefaultParagraphFont"/>
    <w:link w:val="Footer"/>
    <w:uiPriority w:val="99"/>
    <w:rsid w:val="009B7611"/>
    <w:rPr>
      <w:sz w:val="24"/>
      <w:szCs w:val="24"/>
    </w:rPr>
  </w:style>
  <w:style w:type="character" w:customStyle="1" w:styleId="TitleChar">
    <w:name w:val="Title Char"/>
    <w:basedOn w:val="DefaultParagraphFont"/>
    <w:link w:val="Title"/>
    <w:rsid w:val="00257CAC"/>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1C53"/>
    <w:rPr>
      <w:sz w:val="24"/>
      <w:szCs w:val="24"/>
    </w:rPr>
  </w:style>
  <w:style w:type="paragraph" w:styleId="Heading1">
    <w:name w:val="heading 1"/>
    <w:basedOn w:val="Normal"/>
    <w:next w:val="Normal"/>
    <w:qFormat/>
    <w:pPr>
      <w:keepNext/>
      <w:ind w:hanging="720"/>
      <w:outlineLvl w:val="0"/>
    </w:pPr>
    <w:rPr>
      <w:b/>
      <w:bCs/>
    </w:rPr>
  </w:style>
  <w:style w:type="paragraph" w:styleId="Heading2">
    <w:name w:val="heading 2"/>
    <w:basedOn w:val="Normal"/>
    <w:next w:val="Normal"/>
    <w:qFormat/>
    <w:pPr>
      <w:keepNext/>
      <w:ind w:hanging="720"/>
      <w:outlineLvl w:val="1"/>
    </w:pPr>
    <w:rPr>
      <w:b/>
      <w:bCs/>
      <w:i/>
      <w:iCs/>
    </w:rPr>
  </w:style>
  <w:style w:type="paragraph" w:styleId="Heading3">
    <w:name w:val="heading 3"/>
    <w:basedOn w:val="Normal"/>
    <w:next w:val="Normal"/>
    <w:qFormat/>
    <w:pPr>
      <w:keepNext/>
      <w:outlineLvl w:val="2"/>
    </w:pPr>
    <w:rPr>
      <w:b/>
      <w:bCs/>
      <w:i/>
      <w:iCs/>
    </w:rPr>
  </w:style>
  <w:style w:type="paragraph" w:styleId="Heading4">
    <w:name w:val="heading 4"/>
    <w:basedOn w:val="Normal"/>
    <w:next w:val="Normal"/>
    <w:qFormat/>
    <w:pPr>
      <w:keepNext/>
      <w:ind w:left="-360"/>
      <w:outlineLvl w:val="3"/>
    </w:pPr>
    <w:rPr>
      <w:b/>
      <w:bCs/>
    </w:rPr>
  </w:style>
  <w:style w:type="paragraph" w:styleId="Heading5">
    <w:name w:val="heading 5"/>
    <w:basedOn w:val="Normal"/>
    <w:next w:val="Normal"/>
    <w:qFormat/>
    <w:pPr>
      <w:keepNext/>
      <w:tabs>
        <w:tab w:val="left" w:pos="360"/>
      </w:tabs>
      <w:spacing w:line="288" w:lineRule="auto"/>
      <w:jc w:val="center"/>
      <w:outlineLvl w:val="4"/>
    </w:pPr>
    <w:rPr>
      <w:b/>
      <w:bCs/>
      <w:sz w:val="28"/>
    </w:rPr>
  </w:style>
  <w:style w:type="paragraph" w:styleId="Heading6">
    <w:name w:val="heading 6"/>
    <w:basedOn w:val="Normal"/>
    <w:next w:val="Normal"/>
    <w:qFormat/>
    <w:pPr>
      <w:keepNext/>
      <w:tabs>
        <w:tab w:val="left" w:pos="360"/>
      </w:tabs>
      <w:spacing w:line="288" w:lineRule="auto"/>
      <w:jc w:val="center"/>
      <w:outlineLvl w:val="5"/>
    </w:pPr>
    <w:rPr>
      <w:b/>
      <w:bCs/>
    </w:rPr>
  </w:style>
  <w:style w:type="paragraph" w:styleId="Heading7">
    <w:name w:val="heading 7"/>
    <w:basedOn w:val="Normal"/>
    <w:next w:val="Normal"/>
    <w:qFormat/>
    <w:pPr>
      <w:keepNext/>
      <w:tabs>
        <w:tab w:val="left" w:pos="360"/>
        <w:tab w:val="left" w:pos="540"/>
      </w:tabs>
      <w:spacing w:line="288" w:lineRule="auto"/>
      <w:ind w:left="-720" w:firstLine="1080"/>
      <w:outlineLvl w:val="6"/>
    </w:pPr>
    <w:rPr>
      <w:i/>
      <w:iCs/>
    </w:rPr>
  </w:style>
  <w:style w:type="paragraph" w:styleId="Heading8">
    <w:name w:val="heading 8"/>
    <w:basedOn w:val="Normal"/>
    <w:next w:val="Normal"/>
    <w:qFormat/>
    <w:pPr>
      <w:keepNext/>
      <w:outlineLvl w:val="7"/>
    </w:pPr>
    <w:rPr>
      <w:i/>
      <w:iCs/>
    </w:rPr>
  </w:style>
  <w:style w:type="paragraph" w:styleId="Heading9">
    <w:name w:val="heading 9"/>
    <w:basedOn w:val="Normal"/>
    <w:next w:val="Normal"/>
    <w:qFormat/>
    <w:pPr>
      <w:keepNext/>
      <w:ind w:left="720" w:firstLine="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BodyTextIndent">
    <w:name w:val="Body Text Indent"/>
    <w:basedOn w:val="Normal"/>
    <w:pPr>
      <w:ind w:hanging="720"/>
    </w:pPr>
    <w:rPr>
      <w:b/>
      <w:bCs/>
    </w:rPr>
  </w:style>
  <w:style w:type="paragraph" w:styleId="BodyTextIndent2">
    <w:name w:val="Body Text Indent 2"/>
    <w:basedOn w:val="Normal"/>
    <w:pPr>
      <w:ind w:left="-720" w:firstLine="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line="288" w:lineRule="auto"/>
      <w:ind w:firstLine="720"/>
    </w:pPr>
  </w:style>
  <w:style w:type="paragraph" w:styleId="TOC2">
    <w:name w:val="toc 2"/>
    <w:basedOn w:val="Normal"/>
    <w:next w:val="Normal"/>
    <w:autoRedefine/>
    <w:semiHidden/>
    <w:pPr>
      <w:widowControl w:val="0"/>
      <w:ind w:left="1440" w:hanging="720"/>
    </w:pPr>
    <w:rPr>
      <w:snapToGrid w:val="0"/>
      <w:szCs w:val="20"/>
    </w:rPr>
  </w:style>
  <w:style w:type="paragraph" w:styleId="TOC1">
    <w:name w:val="toc 1"/>
    <w:basedOn w:val="Normal"/>
    <w:next w:val="Normal"/>
    <w:autoRedefine/>
    <w:semiHidden/>
    <w:pPr>
      <w:tabs>
        <w:tab w:val="left" w:pos="720"/>
        <w:tab w:val="left" w:pos="1440"/>
        <w:tab w:val="right" w:leader="dot" w:pos="9360"/>
      </w:tabs>
      <w:ind w:left="720" w:hanging="720"/>
    </w:pPr>
    <w:rPr>
      <w:snapToGrid w:val="0"/>
      <w:szCs w:val="20"/>
    </w:rPr>
  </w:style>
  <w:style w:type="paragraph" w:styleId="TOC3">
    <w:name w:val="toc 3"/>
    <w:basedOn w:val="Normal"/>
    <w:next w:val="Normal"/>
    <w:autoRedefine/>
    <w:semiHidden/>
    <w:pPr>
      <w:widowControl w:val="0"/>
      <w:ind w:left="2160" w:hanging="720"/>
    </w:pPr>
    <w:rPr>
      <w:snapToGrid w:val="0"/>
      <w:szCs w:val="20"/>
    </w:rPr>
  </w:style>
  <w:style w:type="paragraph" w:styleId="EndnoteText">
    <w:name w:val="endnote text"/>
    <w:basedOn w:val="Normal"/>
    <w:semiHidden/>
    <w:pPr>
      <w:widowControl w:val="0"/>
      <w:tabs>
        <w:tab w:val="left" w:pos="-720"/>
      </w:tabs>
      <w:suppressAutoHyphens/>
    </w:pPr>
    <w:rPr>
      <w:rFonts w:ascii="Courier" w:hAnsi="Courier"/>
      <w:snapToGrid w:val="0"/>
      <w:szCs w:val="20"/>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semiHidden/>
    <w:rPr>
      <w:sz w:val="20"/>
      <w:szCs w:val="20"/>
    </w:rPr>
  </w:style>
  <w:style w:type="character" w:styleId="FootnoteReference">
    <w:name w:val="footnote reference"/>
    <w:basedOn w:val="DefaultParagraphFont"/>
    <w:uiPriority w:val="99"/>
    <w:semiHidden/>
    <w:rPr>
      <w:vertAlign w:val="superscript"/>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szCs w:val="20"/>
    </w:rPr>
  </w:style>
  <w:style w:type="paragraph" w:styleId="HTMLPreformatted">
    <w:name w:val="HTML Preformatted"/>
    <w:basedOn w:val="Normal"/>
    <w:rsid w:val="009F6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rsid w:val="009F669E"/>
    <w:rPr>
      <w:color w:val="0000FF"/>
      <w:u w:val="single"/>
    </w:rPr>
  </w:style>
  <w:style w:type="paragraph" w:styleId="CommentSubject">
    <w:name w:val="annotation subject"/>
    <w:basedOn w:val="CommentText"/>
    <w:next w:val="CommentText"/>
    <w:semiHidden/>
    <w:rsid w:val="003B03B9"/>
    <w:rPr>
      <w:b/>
      <w:bCs/>
    </w:rPr>
  </w:style>
  <w:style w:type="table" w:styleId="TableGrid">
    <w:name w:val="Table Grid"/>
    <w:basedOn w:val="TableNormal"/>
    <w:uiPriority w:val="39"/>
    <w:rsid w:val="00F73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F">
    <w:name w:val="ICF"/>
    <w:basedOn w:val="DefaultParagraphFont"/>
    <w:semiHidden/>
    <w:rsid w:val="006D6B34"/>
    <w:rPr>
      <w:rFonts w:ascii="Arial" w:hAnsi="Arial" w:cs="Arial"/>
      <w:color w:val="auto"/>
      <w:sz w:val="20"/>
      <w:szCs w:val="20"/>
    </w:rPr>
  </w:style>
  <w:style w:type="paragraph" w:styleId="NormalWeb">
    <w:name w:val="Normal (Web)"/>
    <w:basedOn w:val="Normal"/>
    <w:rsid w:val="006D6B34"/>
    <w:pPr>
      <w:spacing w:before="100" w:beforeAutospacing="1" w:after="100" w:afterAutospacing="1"/>
    </w:pPr>
  </w:style>
  <w:style w:type="paragraph" w:styleId="ListParagraph">
    <w:name w:val="List Paragraph"/>
    <w:basedOn w:val="Normal"/>
    <w:uiPriority w:val="34"/>
    <w:qFormat/>
    <w:rsid w:val="00FC0399"/>
    <w:pPr>
      <w:ind w:left="720"/>
    </w:pPr>
  </w:style>
  <w:style w:type="character" w:customStyle="1" w:styleId="CommentTextChar">
    <w:name w:val="Comment Text Char"/>
    <w:basedOn w:val="DefaultParagraphFont"/>
    <w:link w:val="CommentText"/>
    <w:uiPriority w:val="99"/>
    <w:rsid w:val="00056FD0"/>
  </w:style>
  <w:style w:type="character" w:customStyle="1" w:styleId="FootnoteTextChar">
    <w:name w:val="Footnote Text Char"/>
    <w:basedOn w:val="DefaultParagraphFont"/>
    <w:link w:val="FootnoteText"/>
    <w:uiPriority w:val="99"/>
    <w:semiHidden/>
    <w:rsid w:val="00056FD0"/>
  </w:style>
  <w:style w:type="paragraph" w:styleId="NoSpacing">
    <w:name w:val="No Spacing"/>
    <w:uiPriority w:val="1"/>
    <w:qFormat/>
    <w:rsid w:val="00A17987"/>
    <w:rPr>
      <w:rFonts w:eastAsiaTheme="minorHAnsi"/>
      <w:sz w:val="24"/>
      <w:szCs w:val="24"/>
    </w:rPr>
  </w:style>
  <w:style w:type="character" w:styleId="FollowedHyperlink">
    <w:name w:val="FollowedHyperlink"/>
    <w:basedOn w:val="DefaultParagraphFont"/>
    <w:rsid w:val="00DF4FDE"/>
    <w:rPr>
      <w:color w:val="954F72" w:themeColor="followedHyperlink"/>
      <w:u w:val="single"/>
    </w:rPr>
  </w:style>
  <w:style w:type="paragraph" w:customStyle="1" w:styleId="Default">
    <w:name w:val="Default"/>
    <w:uiPriority w:val="99"/>
    <w:rsid w:val="00E55BDB"/>
    <w:pPr>
      <w:widowControl w:val="0"/>
      <w:autoSpaceDE w:val="0"/>
      <w:autoSpaceDN w:val="0"/>
      <w:adjustRightInd w:val="0"/>
    </w:pPr>
    <w:rPr>
      <w:color w:val="000000"/>
      <w:sz w:val="24"/>
      <w:szCs w:val="24"/>
    </w:rPr>
  </w:style>
  <w:style w:type="paragraph" w:styleId="Revision">
    <w:name w:val="Revision"/>
    <w:hidden/>
    <w:uiPriority w:val="99"/>
    <w:semiHidden/>
    <w:rsid w:val="0014577F"/>
    <w:rPr>
      <w:sz w:val="24"/>
      <w:szCs w:val="24"/>
    </w:rPr>
  </w:style>
  <w:style w:type="character" w:customStyle="1" w:styleId="FooterChar">
    <w:name w:val="Footer Char"/>
    <w:basedOn w:val="DefaultParagraphFont"/>
    <w:link w:val="Footer"/>
    <w:uiPriority w:val="99"/>
    <w:rsid w:val="009B7611"/>
    <w:rPr>
      <w:sz w:val="24"/>
      <w:szCs w:val="24"/>
    </w:rPr>
  </w:style>
  <w:style w:type="character" w:customStyle="1" w:styleId="TitleChar">
    <w:name w:val="Title Char"/>
    <w:basedOn w:val="DefaultParagraphFont"/>
    <w:link w:val="Title"/>
    <w:rsid w:val="00257CAC"/>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2969">
      <w:bodyDiv w:val="1"/>
      <w:marLeft w:val="0"/>
      <w:marRight w:val="0"/>
      <w:marTop w:val="0"/>
      <w:marBottom w:val="0"/>
      <w:divBdr>
        <w:top w:val="none" w:sz="0" w:space="0" w:color="auto"/>
        <w:left w:val="none" w:sz="0" w:space="0" w:color="auto"/>
        <w:bottom w:val="none" w:sz="0" w:space="0" w:color="auto"/>
        <w:right w:val="none" w:sz="0" w:space="0" w:color="auto"/>
      </w:divBdr>
    </w:div>
    <w:div w:id="84425649">
      <w:bodyDiv w:val="1"/>
      <w:marLeft w:val="0"/>
      <w:marRight w:val="0"/>
      <w:marTop w:val="0"/>
      <w:marBottom w:val="0"/>
      <w:divBdr>
        <w:top w:val="none" w:sz="0" w:space="0" w:color="auto"/>
        <w:left w:val="none" w:sz="0" w:space="0" w:color="auto"/>
        <w:bottom w:val="none" w:sz="0" w:space="0" w:color="auto"/>
        <w:right w:val="none" w:sz="0" w:space="0" w:color="auto"/>
      </w:divBdr>
      <w:divsChild>
        <w:div w:id="1133059071">
          <w:marLeft w:val="0"/>
          <w:marRight w:val="0"/>
          <w:marTop w:val="0"/>
          <w:marBottom w:val="0"/>
          <w:divBdr>
            <w:top w:val="none" w:sz="0" w:space="0" w:color="auto"/>
            <w:left w:val="none" w:sz="0" w:space="0" w:color="auto"/>
            <w:bottom w:val="none" w:sz="0" w:space="0" w:color="auto"/>
            <w:right w:val="none" w:sz="0" w:space="0" w:color="auto"/>
          </w:divBdr>
        </w:div>
        <w:div w:id="1133786431">
          <w:marLeft w:val="0"/>
          <w:marRight w:val="0"/>
          <w:marTop w:val="0"/>
          <w:marBottom w:val="0"/>
          <w:divBdr>
            <w:top w:val="none" w:sz="0" w:space="0" w:color="auto"/>
            <w:left w:val="none" w:sz="0" w:space="0" w:color="auto"/>
            <w:bottom w:val="none" w:sz="0" w:space="0" w:color="auto"/>
            <w:right w:val="none" w:sz="0" w:space="0" w:color="auto"/>
          </w:divBdr>
        </w:div>
        <w:div w:id="1519080449">
          <w:marLeft w:val="0"/>
          <w:marRight w:val="0"/>
          <w:marTop w:val="0"/>
          <w:marBottom w:val="0"/>
          <w:divBdr>
            <w:top w:val="none" w:sz="0" w:space="0" w:color="auto"/>
            <w:left w:val="none" w:sz="0" w:space="0" w:color="auto"/>
            <w:bottom w:val="none" w:sz="0" w:space="0" w:color="auto"/>
            <w:right w:val="none" w:sz="0" w:space="0" w:color="auto"/>
          </w:divBdr>
        </w:div>
        <w:div w:id="2144614816">
          <w:marLeft w:val="0"/>
          <w:marRight w:val="0"/>
          <w:marTop w:val="0"/>
          <w:marBottom w:val="0"/>
          <w:divBdr>
            <w:top w:val="none" w:sz="0" w:space="0" w:color="auto"/>
            <w:left w:val="none" w:sz="0" w:space="0" w:color="auto"/>
            <w:bottom w:val="none" w:sz="0" w:space="0" w:color="auto"/>
            <w:right w:val="none" w:sz="0" w:space="0" w:color="auto"/>
          </w:divBdr>
        </w:div>
      </w:divsChild>
    </w:div>
    <w:div w:id="177043407">
      <w:bodyDiv w:val="1"/>
      <w:marLeft w:val="0"/>
      <w:marRight w:val="0"/>
      <w:marTop w:val="0"/>
      <w:marBottom w:val="0"/>
      <w:divBdr>
        <w:top w:val="none" w:sz="0" w:space="0" w:color="auto"/>
        <w:left w:val="none" w:sz="0" w:space="0" w:color="auto"/>
        <w:bottom w:val="none" w:sz="0" w:space="0" w:color="auto"/>
        <w:right w:val="none" w:sz="0" w:space="0" w:color="auto"/>
      </w:divBdr>
    </w:div>
    <w:div w:id="305015637">
      <w:bodyDiv w:val="1"/>
      <w:marLeft w:val="0"/>
      <w:marRight w:val="0"/>
      <w:marTop w:val="0"/>
      <w:marBottom w:val="0"/>
      <w:divBdr>
        <w:top w:val="none" w:sz="0" w:space="0" w:color="auto"/>
        <w:left w:val="none" w:sz="0" w:space="0" w:color="auto"/>
        <w:bottom w:val="none" w:sz="0" w:space="0" w:color="auto"/>
        <w:right w:val="none" w:sz="0" w:space="0" w:color="auto"/>
      </w:divBdr>
    </w:div>
    <w:div w:id="424427528">
      <w:bodyDiv w:val="1"/>
      <w:marLeft w:val="0"/>
      <w:marRight w:val="0"/>
      <w:marTop w:val="0"/>
      <w:marBottom w:val="0"/>
      <w:divBdr>
        <w:top w:val="none" w:sz="0" w:space="0" w:color="auto"/>
        <w:left w:val="none" w:sz="0" w:space="0" w:color="auto"/>
        <w:bottom w:val="none" w:sz="0" w:space="0" w:color="auto"/>
        <w:right w:val="none" w:sz="0" w:space="0" w:color="auto"/>
      </w:divBdr>
    </w:div>
    <w:div w:id="798567508">
      <w:bodyDiv w:val="1"/>
      <w:marLeft w:val="0"/>
      <w:marRight w:val="0"/>
      <w:marTop w:val="0"/>
      <w:marBottom w:val="0"/>
      <w:divBdr>
        <w:top w:val="none" w:sz="0" w:space="0" w:color="auto"/>
        <w:left w:val="none" w:sz="0" w:space="0" w:color="auto"/>
        <w:bottom w:val="none" w:sz="0" w:space="0" w:color="auto"/>
        <w:right w:val="none" w:sz="0" w:space="0" w:color="auto"/>
      </w:divBdr>
    </w:div>
    <w:div w:id="1077749927">
      <w:bodyDiv w:val="1"/>
      <w:marLeft w:val="0"/>
      <w:marRight w:val="0"/>
      <w:marTop w:val="0"/>
      <w:marBottom w:val="0"/>
      <w:divBdr>
        <w:top w:val="none" w:sz="0" w:space="0" w:color="auto"/>
        <w:left w:val="none" w:sz="0" w:space="0" w:color="auto"/>
        <w:bottom w:val="none" w:sz="0" w:space="0" w:color="auto"/>
        <w:right w:val="none" w:sz="0" w:space="0" w:color="auto"/>
      </w:divBdr>
    </w:div>
    <w:div w:id="1199658637">
      <w:bodyDiv w:val="1"/>
      <w:marLeft w:val="0"/>
      <w:marRight w:val="0"/>
      <w:marTop w:val="0"/>
      <w:marBottom w:val="0"/>
      <w:divBdr>
        <w:top w:val="none" w:sz="0" w:space="0" w:color="auto"/>
        <w:left w:val="none" w:sz="0" w:space="0" w:color="auto"/>
        <w:bottom w:val="none" w:sz="0" w:space="0" w:color="auto"/>
        <w:right w:val="none" w:sz="0" w:space="0" w:color="auto"/>
      </w:divBdr>
    </w:div>
    <w:div w:id="1303346765">
      <w:bodyDiv w:val="1"/>
      <w:marLeft w:val="0"/>
      <w:marRight w:val="0"/>
      <w:marTop w:val="0"/>
      <w:marBottom w:val="0"/>
      <w:divBdr>
        <w:top w:val="none" w:sz="0" w:space="0" w:color="auto"/>
        <w:left w:val="none" w:sz="0" w:space="0" w:color="auto"/>
        <w:bottom w:val="none" w:sz="0" w:space="0" w:color="auto"/>
        <w:right w:val="none" w:sz="0" w:space="0" w:color="auto"/>
      </w:divBdr>
    </w:div>
    <w:div w:id="1661301893">
      <w:bodyDiv w:val="1"/>
      <w:marLeft w:val="0"/>
      <w:marRight w:val="0"/>
      <w:marTop w:val="0"/>
      <w:marBottom w:val="0"/>
      <w:divBdr>
        <w:top w:val="none" w:sz="0" w:space="0" w:color="auto"/>
        <w:left w:val="none" w:sz="0" w:space="0" w:color="auto"/>
        <w:bottom w:val="none" w:sz="0" w:space="0" w:color="auto"/>
        <w:right w:val="none" w:sz="0" w:space="0" w:color="auto"/>
      </w:divBdr>
      <w:divsChild>
        <w:div w:id="2111899074">
          <w:marLeft w:val="0"/>
          <w:marRight w:val="0"/>
          <w:marTop w:val="0"/>
          <w:marBottom w:val="0"/>
          <w:divBdr>
            <w:top w:val="none" w:sz="0" w:space="0" w:color="auto"/>
            <w:left w:val="none" w:sz="0" w:space="0" w:color="auto"/>
            <w:bottom w:val="none" w:sz="0" w:space="0" w:color="auto"/>
            <w:right w:val="none" w:sz="0" w:space="0" w:color="auto"/>
          </w:divBdr>
        </w:div>
      </w:divsChild>
    </w:div>
    <w:div w:id="1698698926">
      <w:bodyDiv w:val="1"/>
      <w:marLeft w:val="0"/>
      <w:marRight w:val="0"/>
      <w:marTop w:val="0"/>
      <w:marBottom w:val="0"/>
      <w:divBdr>
        <w:top w:val="none" w:sz="0" w:space="0" w:color="auto"/>
        <w:left w:val="none" w:sz="0" w:space="0" w:color="auto"/>
        <w:bottom w:val="none" w:sz="0" w:space="0" w:color="auto"/>
        <w:right w:val="none" w:sz="0" w:space="0" w:color="auto"/>
      </w:divBdr>
    </w:div>
    <w:div w:id="1839269520">
      <w:bodyDiv w:val="1"/>
      <w:marLeft w:val="0"/>
      <w:marRight w:val="0"/>
      <w:marTop w:val="0"/>
      <w:marBottom w:val="0"/>
      <w:divBdr>
        <w:top w:val="none" w:sz="0" w:space="0" w:color="auto"/>
        <w:left w:val="none" w:sz="0" w:space="0" w:color="auto"/>
        <w:bottom w:val="none" w:sz="0" w:space="0" w:color="auto"/>
        <w:right w:val="none" w:sz="0" w:space="0" w:color="auto"/>
      </w:divBdr>
    </w:div>
    <w:div w:id="1866599868">
      <w:bodyDiv w:val="1"/>
      <w:marLeft w:val="0"/>
      <w:marRight w:val="0"/>
      <w:marTop w:val="0"/>
      <w:marBottom w:val="0"/>
      <w:divBdr>
        <w:top w:val="none" w:sz="0" w:space="0" w:color="auto"/>
        <w:left w:val="none" w:sz="0" w:space="0" w:color="auto"/>
        <w:bottom w:val="none" w:sz="0" w:space="0" w:color="auto"/>
        <w:right w:val="none" w:sz="0" w:space="0" w:color="auto"/>
      </w:divBdr>
    </w:div>
    <w:div w:id="1899168009">
      <w:bodyDiv w:val="1"/>
      <w:marLeft w:val="0"/>
      <w:marRight w:val="0"/>
      <w:marTop w:val="0"/>
      <w:marBottom w:val="0"/>
      <w:divBdr>
        <w:top w:val="none" w:sz="0" w:space="0" w:color="auto"/>
        <w:left w:val="none" w:sz="0" w:space="0" w:color="auto"/>
        <w:bottom w:val="none" w:sz="0" w:space="0" w:color="auto"/>
        <w:right w:val="none" w:sz="0" w:space="0" w:color="auto"/>
      </w:divBdr>
    </w:div>
    <w:div w:id="1990476047">
      <w:bodyDiv w:val="1"/>
      <w:marLeft w:val="0"/>
      <w:marRight w:val="0"/>
      <w:marTop w:val="0"/>
      <w:marBottom w:val="0"/>
      <w:divBdr>
        <w:top w:val="none" w:sz="0" w:space="0" w:color="auto"/>
        <w:left w:val="none" w:sz="0" w:space="0" w:color="auto"/>
        <w:bottom w:val="none" w:sz="0" w:space="0" w:color="auto"/>
        <w:right w:val="none" w:sz="0" w:space="0" w:color="auto"/>
      </w:divBdr>
    </w:div>
    <w:div w:id="2030375397">
      <w:bodyDiv w:val="1"/>
      <w:marLeft w:val="0"/>
      <w:marRight w:val="0"/>
      <w:marTop w:val="0"/>
      <w:marBottom w:val="0"/>
      <w:divBdr>
        <w:top w:val="none" w:sz="0" w:space="0" w:color="auto"/>
        <w:left w:val="none" w:sz="0" w:space="0" w:color="auto"/>
        <w:bottom w:val="none" w:sz="0" w:space="0" w:color="auto"/>
        <w:right w:val="none" w:sz="0" w:space="0" w:color="auto"/>
      </w:divBdr>
    </w:div>
    <w:div w:id="210136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mailto:Christine.Leicht@icf.com" TargetMode="External"/><Relationship Id="rId2" Type="http://schemas.openxmlformats.org/officeDocument/2006/relationships/customXml" Target="../customXml/item2.xml"/><Relationship Id="rId16" Type="http://schemas.openxmlformats.org/officeDocument/2006/relationships/hyperlink" Target="mailto:Brian.Deakins@acf.hh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ACYF-0535</ACF_x0020_Tracking_x0020_No_x002e_>
    <Description0 xmlns="e059a2d5-a4f8-4fd8-b836-4c9cf26100e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B71B4-51A0-4450-B884-A9C8F0BF9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3F227-EC95-40D0-849C-E4C267CEB5D5}">
  <ds:schemaRefs>
    <ds:schemaRef ds:uri="http://schemas.microsoft.com/sharepoint/v3/contenttype/forms"/>
  </ds:schemaRefs>
</ds:datastoreItem>
</file>

<file path=customXml/itemProps3.xml><?xml version="1.0" encoding="utf-8"?>
<ds:datastoreItem xmlns:ds="http://schemas.openxmlformats.org/officeDocument/2006/customXml" ds:itemID="{2834EA4C-AE16-4B6E-A656-BF730775A888}">
  <ds:schemaRefs>
    <ds:schemaRef ds:uri="http://schemas.microsoft.com/office/2006/metadata/properties"/>
    <ds:schemaRef ds:uri="http://schemas.microsoft.com/office/infopath/2007/PartnerControls"/>
    <ds:schemaRef ds:uri="e059a2d5-a4f8-4fd8-b836-4c9cf26100e7"/>
  </ds:schemaRefs>
</ds:datastoreItem>
</file>

<file path=customXml/itemProps4.xml><?xml version="1.0" encoding="utf-8"?>
<ds:datastoreItem xmlns:ds="http://schemas.openxmlformats.org/officeDocument/2006/customXml" ds:itemID="{17544C05-86F2-4920-B431-5E7E006CB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5963</Words>
  <Characters>33992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Chubb Inst</Company>
  <LinksUpToDate>false</LinksUpToDate>
  <CharactersWithSpaces>39876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subject/>
  <dc:creator>Shamegan</dc:creator>
  <cp:keywords/>
  <dc:description/>
  <cp:lastModifiedBy>SYSTEM</cp:lastModifiedBy>
  <cp:revision>2</cp:revision>
  <cp:lastPrinted>2018-04-18T21:56:00Z</cp:lastPrinted>
  <dcterms:created xsi:type="dcterms:W3CDTF">2018-06-15T18:08:00Z</dcterms:created>
  <dcterms:modified xsi:type="dcterms:W3CDTF">2018-06-15T18:08:00Z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