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51488" w14:textId="77777777" w:rsidR="002E3B26" w:rsidRPr="00A44531" w:rsidRDefault="002E3B26" w:rsidP="002E3B26">
      <w:pPr>
        <w:ind w:right="40" w:hanging="3"/>
        <w:jc w:val="center"/>
        <w:rPr>
          <w:b/>
          <w:sz w:val="26"/>
          <w:szCs w:val="26"/>
        </w:rPr>
      </w:pPr>
      <w:bookmarkStart w:id="0" w:name="_GoBack"/>
      <w:bookmarkEnd w:id="0"/>
      <w:r w:rsidRPr="00A44531">
        <w:rPr>
          <w:b/>
          <w:sz w:val="26"/>
          <w:szCs w:val="26"/>
        </w:rPr>
        <w:t>Supporting Statement A for</w:t>
      </w:r>
    </w:p>
    <w:p w14:paraId="6799DC19" w14:textId="03725E37" w:rsidR="00864F63" w:rsidRPr="00A44531" w:rsidRDefault="00DF1289" w:rsidP="002E3B26">
      <w:pPr>
        <w:ind w:right="40" w:hanging="3"/>
        <w:jc w:val="center"/>
        <w:rPr>
          <w:b/>
          <w:sz w:val="26"/>
          <w:szCs w:val="26"/>
        </w:rPr>
      </w:pPr>
      <w:r w:rsidRPr="00A44531">
        <w:rPr>
          <w:b/>
          <w:sz w:val="26"/>
          <w:szCs w:val="26"/>
        </w:rPr>
        <w:t>Paperwork Reduction Act Submission</w:t>
      </w:r>
    </w:p>
    <w:p w14:paraId="149DAB10" w14:textId="77777777" w:rsidR="00864F63" w:rsidRPr="00A44531" w:rsidRDefault="00864F63" w:rsidP="002E3B26">
      <w:pPr>
        <w:pStyle w:val="BodyText"/>
        <w:ind w:right="40"/>
        <w:rPr>
          <w:b/>
          <w:sz w:val="26"/>
          <w:szCs w:val="26"/>
        </w:rPr>
      </w:pPr>
    </w:p>
    <w:p w14:paraId="20AD0CBC" w14:textId="00DB2442" w:rsidR="002E3B26" w:rsidRPr="00A44531" w:rsidRDefault="00DF1289" w:rsidP="002E3B26">
      <w:pPr>
        <w:ind w:right="40"/>
        <w:jc w:val="center"/>
        <w:rPr>
          <w:b/>
          <w:sz w:val="26"/>
          <w:szCs w:val="26"/>
        </w:rPr>
      </w:pPr>
      <w:r w:rsidRPr="00A44531">
        <w:rPr>
          <w:b/>
          <w:sz w:val="26"/>
          <w:szCs w:val="26"/>
        </w:rPr>
        <w:t>Federal Fish and Wildlife Permit Applications and Reports</w:t>
      </w:r>
      <w:r w:rsidR="002E3B26" w:rsidRPr="00A44531">
        <w:rPr>
          <w:b/>
          <w:sz w:val="26"/>
          <w:szCs w:val="26"/>
        </w:rPr>
        <w:t>—</w:t>
      </w:r>
    </w:p>
    <w:p w14:paraId="7FB84193" w14:textId="501DC21F" w:rsidR="00864F63" w:rsidRPr="00A44531" w:rsidRDefault="00DF1289" w:rsidP="002E3B26">
      <w:pPr>
        <w:ind w:right="40"/>
        <w:jc w:val="center"/>
        <w:rPr>
          <w:b/>
          <w:sz w:val="26"/>
          <w:szCs w:val="26"/>
        </w:rPr>
      </w:pPr>
      <w:r w:rsidRPr="00A44531">
        <w:rPr>
          <w:b/>
          <w:sz w:val="26"/>
          <w:szCs w:val="26"/>
        </w:rPr>
        <w:t>Migratory Birds and Eagles; 50 CFR 10, 13, 21, 22</w:t>
      </w:r>
    </w:p>
    <w:p w14:paraId="5AB8B084" w14:textId="77777777" w:rsidR="00864F63" w:rsidRPr="00A44531" w:rsidRDefault="00864F63" w:rsidP="002E3B26">
      <w:pPr>
        <w:pStyle w:val="BodyText"/>
        <w:ind w:right="40"/>
        <w:rPr>
          <w:b/>
          <w:sz w:val="26"/>
          <w:szCs w:val="26"/>
        </w:rPr>
      </w:pPr>
    </w:p>
    <w:p w14:paraId="7A58AB6A" w14:textId="77777777" w:rsidR="00864F63" w:rsidRPr="00A44531" w:rsidRDefault="00DF1289" w:rsidP="002E3B26">
      <w:pPr>
        <w:ind w:right="40"/>
        <w:jc w:val="center"/>
        <w:rPr>
          <w:b/>
          <w:sz w:val="26"/>
          <w:szCs w:val="26"/>
        </w:rPr>
      </w:pPr>
      <w:r w:rsidRPr="00A44531">
        <w:rPr>
          <w:b/>
          <w:sz w:val="26"/>
          <w:szCs w:val="26"/>
        </w:rPr>
        <w:t>OMB Control Number 1018-0022</w:t>
      </w:r>
    </w:p>
    <w:p w14:paraId="36B4FE30" w14:textId="24EC1A2B" w:rsidR="00DF1289" w:rsidRPr="00A44531" w:rsidRDefault="00DF1289" w:rsidP="002E3B26">
      <w:pPr>
        <w:tabs>
          <w:tab w:val="left" w:pos="-1080"/>
          <w:tab w:val="left" w:pos="-720"/>
          <w:tab w:val="left" w:pos="360"/>
        </w:tabs>
        <w:ind w:right="40"/>
        <w:rPr>
          <w:sz w:val="26"/>
          <w:szCs w:val="26"/>
        </w:rPr>
      </w:pPr>
    </w:p>
    <w:p w14:paraId="10B4A749" w14:textId="77777777" w:rsidR="002E3B26" w:rsidRPr="00A44531" w:rsidRDefault="002E3B26" w:rsidP="002E3B26">
      <w:pPr>
        <w:tabs>
          <w:tab w:val="left" w:pos="-1080"/>
          <w:tab w:val="left" w:pos="-720"/>
          <w:tab w:val="left" w:pos="360"/>
        </w:tabs>
        <w:ind w:right="40"/>
        <w:rPr>
          <w:sz w:val="26"/>
          <w:szCs w:val="26"/>
        </w:rPr>
      </w:pPr>
    </w:p>
    <w:p w14:paraId="10F5C3D6" w14:textId="5F52D1EC" w:rsidR="00E61A97" w:rsidRPr="00A44531" w:rsidRDefault="00E61A97" w:rsidP="00E61A97">
      <w:pPr>
        <w:tabs>
          <w:tab w:val="left" w:pos="360"/>
        </w:tabs>
      </w:pPr>
      <w:r w:rsidRPr="00A44531">
        <w:rPr>
          <w:b/>
        </w:rPr>
        <w:t>Terms of Clearance:</w:t>
      </w:r>
      <w:r w:rsidRPr="00A44531">
        <w:t xml:space="preserve">  Information collection requirements associated with the migratory birds and eagles are currently approved under two different OMB control numbers:  1018-0022, “Federal Fish and Wildlife Permit Applications and Reports--Migratory Birds and Eagles; 50 CFR 10, 13, 21, 22”; and 1018-016</w:t>
      </w:r>
      <w:r w:rsidR="0042768B" w:rsidRPr="00A44531">
        <w:t>7</w:t>
      </w:r>
      <w:r w:rsidRPr="00A44531">
        <w:t>, “Eagle Take Permits and Fees, 50 CFR 22”.   In this revision of 1018-0022, we are including all of the information collection requirements associated with both OMB Control Numbers.  If OMB approves this revision, we will discontinue OMB Control Number 1018-0167.  In addition, upon approval of this revision request, per OMB-OIRA, the following terms of clearance are to be transferred from 1018-0167 into 1018-0022:</w:t>
      </w:r>
    </w:p>
    <w:p w14:paraId="3F669A0C" w14:textId="77777777" w:rsidR="00E61A97" w:rsidRPr="00A44531" w:rsidRDefault="00E61A97" w:rsidP="00E61A97">
      <w:pPr>
        <w:tabs>
          <w:tab w:val="left" w:pos="360"/>
        </w:tabs>
        <w:ind w:left="102"/>
      </w:pPr>
    </w:p>
    <w:p w14:paraId="5E3085C4" w14:textId="183E374A" w:rsidR="00E61A97" w:rsidRPr="00A44531" w:rsidRDefault="00E61A97" w:rsidP="00E61A97">
      <w:pPr>
        <w:pStyle w:val="ListParagraph"/>
        <w:tabs>
          <w:tab w:val="left" w:pos="360"/>
        </w:tabs>
        <w:ind w:left="462" w:right="940" w:firstLine="0"/>
        <w:rPr>
          <w:i/>
        </w:rPr>
      </w:pPr>
      <w:r w:rsidRPr="00A44531">
        <w:rPr>
          <w:i/>
        </w:rPr>
        <w:t xml:space="preserve">“The FWS has committed to an 18-month timeline to update the data used in the fatality prediction model for the wind industry, including distinguishing between the impact on bald versus golden eagle mortality rates. </w:t>
      </w:r>
      <w:r w:rsidR="00014F0D" w:rsidRPr="00A44531">
        <w:rPr>
          <w:i/>
        </w:rPr>
        <w:t xml:space="preserve"> </w:t>
      </w:r>
      <w:r w:rsidRPr="00A44531">
        <w:rPr>
          <w:i/>
        </w:rPr>
        <w:t xml:space="preserve">FWS has agreed to provide an update to OIRA on how it analyzes monitoring information collected under this control number by June 1, 2018 and prior to finalizing its update to the fatality prediction model. </w:t>
      </w:r>
      <w:r w:rsidR="00014F0D" w:rsidRPr="00A44531">
        <w:rPr>
          <w:i/>
        </w:rPr>
        <w:t xml:space="preserve"> </w:t>
      </w:r>
      <w:r w:rsidRPr="00A44531">
        <w:rPr>
          <w:i/>
        </w:rPr>
        <w:t>If guidance that will be mandatory under the regulations is developed for pre-construction or post-construction monitoring surveys, or preparation of eagle conservation plans, and is determined to be significant for purposes of E.O. 12866, it must be submitted for review by OIRA under this control number.”</w:t>
      </w:r>
    </w:p>
    <w:p w14:paraId="0212D1EA" w14:textId="77777777" w:rsidR="00DF1289" w:rsidRPr="00A44531" w:rsidRDefault="00DF1289" w:rsidP="00341D20">
      <w:pPr>
        <w:pStyle w:val="BodyText"/>
        <w:tabs>
          <w:tab w:val="left" w:pos="360"/>
        </w:tabs>
        <w:rPr>
          <w:b/>
          <w:sz w:val="29"/>
        </w:rPr>
      </w:pPr>
    </w:p>
    <w:p w14:paraId="270BBAA0" w14:textId="77777777" w:rsidR="00864F63" w:rsidRPr="00A44531" w:rsidRDefault="00F121CB" w:rsidP="00341D20">
      <w:pPr>
        <w:pStyle w:val="Heading1"/>
        <w:numPr>
          <w:ilvl w:val="0"/>
          <w:numId w:val="7"/>
        </w:numPr>
        <w:tabs>
          <w:tab w:val="left" w:pos="360"/>
        </w:tabs>
        <w:ind w:left="0" w:firstLine="0"/>
        <w:jc w:val="left"/>
      </w:pPr>
      <w:r w:rsidRPr="00A44531">
        <w:t>Explain the circumstances that make the collection of information necessary.  Identify any legal or administrative requirements that necessitate the collection.</w:t>
      </w:r>
    </w:p>
    <w:p w14:paraId="080363F2" w14:textId="77777777" w:rsidR="00864F63" w:rsidRPr="00A44531" w:rsidRDefault="00864F63" w:rsidP="00341D20">
      <w:pPr>
        <w:pStyle w:val="BodyText"/>
        <w:tabs>
          <w:tab w:val="left" w:pos="360"/>
        </w:tabs>
        <w:rPr>
          <w:b/>
        </w:rPr>
      </w:pPr>
    </w:p>
    <w:p w14:paraId="051E00E7" w14:textId="77777777" w:rsidR="00864F63" w:rsidRPr="00A44531" w:rsidRDefault="00DF1289" w:rsidP="00341D20">
      <w:pPr>
        <w:pStyle w:val="BodyText"/>
        <w:tabs>
          <w:tab w:val="left" w:pos="360"/>
        </w:tabs>
      </w:pPr>
      <w:r w:rsidRPr="00A44531">
        <w:t>We collect information on application forms and in reports to determine if applicants for permits meet the requirements mandated by:</w:t>
      </w:r>
    </w:p>
    <w:p w14:paraId="6B15440E" w14:textId="77777777" w:rsidR="00864F63" w:rsidRPr="00A44531" w:rsidRDefault="00864F63" w:rsidP="00341D20">
      <w:pPr>
        <w:pStyle w:val="BodyText"/>
        <w:tabs>
          <w:tab w:val="left" w:pos="360"/>
        </w:tabs>
      </w:pPr>
    </w:p>
    <w:p w14:paraId="29E0B863" w14:textId="77777777" w:rsidR="00864F63" w:rsidRPr="00A44531" w:rsidRDefault="00DF1289" w:rsidP="00341D20">
      <w:pPr>
        <w:pStyle w:val="ListParagraph"/>
        <w:numPr>
          <w:ilvl w:val="1"/>
          <w:numId w:val="7"/>
        </w:numPr>
        <w:tabs>
          <w:tab w:val="left" w:pos="360"/>
        </w:tabs>
        <w:ind w:left="720"/>
      </w:pPr>
      <w:r w:rsidRPr="00A44531">
        <w:t>Migratory Bird Treaty Act (MBTA, 16 U.S.C 703-712; 50 CFR</w:t>
      </w:r>
      <w:r w:rsidRPr="00A44531">
        <w:rPr>
          <w:spacing w:val="-1"/>
        </w:rPr>
        <w:t xml:space="preserve"> </w:t>
      </w:r>
      <w:r w:rsidRPr="00A44531">
        <w:t>21).</w:t>
      </w:r>
    </w:p>
    <w:p w14:paraId="2D0E65A3" w14:textId="77777777" w:rsidR="00864F63" w:rsidRPr="00A44531" w:rsidRDefault="00DF1289" w:rsidP="00341D20">
      <w:pPr>
        <w:pStyle w:val="ListParagraph"/>
        <w:numPr>
          <w:ilvl w:val="1"/>
          <w:numId w:val="7"/>
        </w:numPr>
        <w:tabs>
          <w:tab w:val="left" w:pos="360"/>
        </w:tabs>
        <w:ind w:left="720" w:hanging="360"/>
      </w:pPr>
      <w:r w:rsidRPr="00A44531">
        <w:t>Bald and Golden Eagle Protection Act (Eagle Act, 16 U.S.C. 668-668d; 50 CFR</w:t>
      </w:r>
      <w:r w:rsidRPr="00A44531">
        <w:rPr>
          <w:spacing w:val="4"/>
        </w:rPr>
        <w:t xml:space="preserve"> </w:t>
      </w:r>
      <w:r w:rsidRPr="00A44531">
        <w:t>22).</w:t>
      </w:r>
    </w:p>
    <w:p w14:paraId="1C5DF67C" w14:textId="77777777" w:rsidR="00864F63" w:rsidRPr="00A44531" w:rsidRDefault="00864F63" w:rsidP="00341D20">
      <w:pPr>
        <w:pStyle w:val="BodyText"/>
        <w:tabs>
          <w:tab w:val="left" w:pos="360"/>
        </w:tabs>
      </w:pPr>
    </w:p>
    <w:p w14:paraId="5BC5A579" w14:textId="77777777" w:rsidR="00864F63" w:rsidRPr="00A44531" w:rsidRDefault="00DF1289" w:rsidP="00341D20">
      <w:pPr>
        <w:pStyle w:val="BodyText"/>
        <w:tabs>
          <w:tab w:val="left" w:pos="360"/>
        </w:tabs>
      </w:pPr>
      <w:r w:rsidRPr="00A44531">
        <w:t xml:space="preserve">U.S. Fish and Wildlife Service (we, Service) regulations implementing these statutes are in Chapter I, Subchapter B of Title 50, Code of Federal Regulations. </w:t>
      </w:r>
      <w:r w:rsidR="001D6659" w:rsidRPr="00A44531">
        <w:t xml:space="preserve"> </w:t>
      </w:r>
      <w:r w:rsidRPr="00A44531">
        <w:t>These regulations stipulate general and specific requirements that when met allow us to issue permits to authorize activities that are otherwise prohibited.</w:t>
      </w:r>
    </w:p>
    <w:p w14:paraId="4869F629" w14:textId="77777777" w:rsidR="00864F63" w:rsidRPr="00A44531" w:rsidRDefault="00864F63" w:rsidP="00341D20">
      <w:pPr>
        <w:pStyle w:val="BodyText"/>
        <w:tabs>
          <w:tab w:val="left" w:pos="360"/>
        </w:tabs>
        <w:rPr>
          <w:sz w:val="23"/>
        </w:rPr>
      </w:pPr>
    </w:p>
    <w:p w14:paraId="24156F9E" w14:textId="77777777" w:rsidR="00864F63" w:rsidRPr="00A44531" w:rsidRDefault="00C17A8A" w:rsidP="00341D20">
      <w:pPr>
        <w:pStyle w:val="Heading1"/>
        <w:numPr>
          <w:ilvl w:val="0"/>
          <w:numId w:val="7"/>
        </w:numPr>
        <w:tabs>
          <w:tab w:val="left" w:pos="360"/>
        </w:tabs>
        <w:ind w:left="0" w:firstLine="0"/>
        <w:jc w:val="left"/>
      </w:pPr>
      <w:r w:rsidRPr="00A44531">
        <w:t xml:space="preserve">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 </w:t>
      </w:r>
    </w:p>
    <w:p w14:paraId="6567C960" w14:textId="77777777" w:rsidR="00864F63" w:rsidRPr="00A44531" w:rsidRDefault="00864F63" w:rsidP="00341D20">
      <w:pPr>
        <w:pStyle w:val="BodyText"/>
        <w:tabs>
          <w:tab w:val="left" w:pos="360"/>
        </w:tabs>
        <w:rPr>
          <w:b/>
        </w:rPr>
      </w:pPr>
    </w:p>
    <w:p w14:paraId="6F425D28" w14:textId="77777777" w:rsidR="003A75CD" w:rsidRPr="00A44531" w:rsidRDefault="003A75CD">
      <w:pPr>
        <w:rPr>
          <w:b/>
        </w:rPr>
      </w:pPr>
      <w:r w:rsidRPr="00A44531">
        <w:rPr>
          <w:b/>
        </w:rPr>
        <w:br w:type="page"/>
      </w:r>
    </w:p>
    <w:p w14:paraId="59A564EE" w14:textId="2EA0F0CB" w:rsidR="001147CA" w:rsidRPr="00A44531" w:rsidRDefault="001147CA" w:rsidP="00341D20">
      <w:pPr>
        <w:pStyle w:val="BodyText"/>
        <w:tabs>
          <w:tab w:val="left" w:pos="360"/>
        </w:tabs>
        <w:ind w:right="199"/>
        <w:rPr>
          <w:b/>
        </w:rPr>
      </w:pPr>
      <w:r w:rsidRPr="00A44531">
        <w:rPr>
          <w:b/>
        </w:rPr>
        <w:lastRenderedPageBreak/>
        <w:t>APPLICATIONS</w:t>
      </w:r>
    </w:p>
    <w:p w14:paraId="391DDE5F" w14:textId="77777777" w:rsidR="001147CA" w:rsidRPr="00A44531" w:rsidRDefault="001147CA" w:rsidP="00341D20">
      <w:pPr>
        <w:pStyle w:val="BodyText"/>
        <w:tabs>
          <w:tab w:val="left" w:pos="360"/>
        </w:tabs>
        <w:ind w:right="199"/>
      </w:pPr>
    </w:p>
    <w:p w14:paraId="49E8A92B" w14:textId="381CA469" w:rsidR="00864F63" w:rsidRPr="00A44531" w:rsidRDefault="00DF1289" w:rsidP="00341D20">
      <w:pPr>
        <w:pStyle w:val="BodyText"/>
        <w:tabs>
          <w:tab w:val="left" w:pos="360"/>
        </w:tabs>
        <w:ind w:right="199"/>
      </w:pPr>
      <w:r w:rsidRPr="00A44531">
        <w:t xml:space="preserve">All Service permit applications are in the 3-200 series of forms, each tailored to a specific activity based on the regulatory requirements for specific types of permits. </w:t>
      </w:r>
      <w:r w:rsidR="001D6659" w:rsidRPr="00A44531">
        <w:t xml:space="preserve"> </w:t>
      </w:r>
      <w:r w:rsidR="002964C1" w:rsidRPr="00A44531">
        <w:t xml:space="preserve">Sections A through D on the applications is the same for all permit types.  These sections collect </w:t>
      </w:r>
      <w:r w:rsidRPr="00A44531">
        <w:t>standard identi</w:t>
      </w:r>
      <w:r w:rsidR="002964C1" w:rsidRPr="00A44531">
        <w:t>fier information, such as the name and</w:t>
      </w:r>
      <w:r w:rsidRPr="00A44531">
        <w:t xml:space="preserve"> address, telephone and</w:t>
      </w:r>
      <w:r w:rsidR="00D004C7" w:rsidRPr="00A44531">
        <w:t xml:space="preserve"> fax numbers,</w:t>
      </w:r>
      <w:r w:rsidRPr="00A44531">
        <w:t xml:space="preserve"> tax identification number, and email address</w:t>
      </w:r>
      <w:r w:rsidR="002964C1" w:rsidRPr="00A44531">
        <w:t xml:space="preserve"> for the applicant</w:t>
      </w:r>
      <w:r w:rsidRPr="00A44531">
        <w:t>.</w:t>
      </w:r>
      <w:r w:rsidR="007A52BF" w:rsidRPr="00A44531">
        <w:t xml:space="preserve">  This information is required by 50 CFR 13.12 </w:t>
      </w:r>
      <w:r w:rsidR="007A52BF" w:rsidRPr="00A44531">
        <w:rPr>
          <w:i/>
        </w:rPr>
        <w:t>General information requirements on applications for permits</w:t>
      </w:r>
      <w:r w:rsidR="007A52BF" w:rsidRPr="00A44531">
        <w:t>.</w:t>
      </w:r>
      <w:r w:rsidRPr="00A44531">
        <w:t xml:space="preserve"> </w:t>
      </w:r>
      <w:r w:rsidR="001D6659" w:rsidRPr="00A44531">
        <w:t xml:space="preserve"> </w:t>
      </w:r>
      <w:r w:rsidRPr="00A44531">
        <w:t>Standardizing general information common to the appli</w:t>
      </w:r>
      <w:r w:rsidR="002964C1" w:rsidRPr="00A44531">
        <w:t>cation forms</w:t>
      </w:r>
      <w:r w:rsidRPr="00A44531">
        <w:t xml:space="preserve"> make</w:t>
      </w:r>
      <w:r w:rsidR="002964C1" w:rsidRPr="00A44531">
        <w:t>s</w:t>
      </w:r>
      <w:r w:rsidRPr="00A44531">
        <w:t xml:space="preserve"> filing of applications easier for the public as well as </w:t>
      </w:r>
      <w:r w:rsidR="002964C1" w:rsidRPr="00A44531">
        <w:t>expedites</w:t>
      </w:r>
      <w:r w:rsidRPr="00A44531">
        <w:t xml:space="preserve"> our review of applications.</w:t>
      </w:r>
      <w:r w:rsidR="002964C1" w:rsidRPr="00A44531">
        <w:t xml:space="preserve">  This information is used to establish a permit record and is unique to the applicant.  </w:t>
      </w:r>
    </w:p>
    <w:p w14:paraId="7DAEBB79" w14:textId="77777777" w:rsidR="002964C1" w:rsidRPr="00A44531" w:rsidRDefault="002964C1" w:rsidP="00341D20">
      <w:pPr>
        <w:pStyle w:val="BodyText"/>
        <w:tabs>
          <w:tab w:val="left" w:pos="360"/>
        </w:tabs>
        <w:ind w:right="199"/>
      </w:pPr>
    </w:p>
    <w:p w14:paraId="335AFD87" w14:textId="77777777" w:rsidR="00864F63" w:rsidRPr="00A44531" w:rsidRDefault="002964C1" w:rsidP="002964C1">
      <w:pPr>
        <w:pStyle w:val="BodyText"/>
        <w:tabs>
          <w:tab w:val="left" w:pos="360"/>
        </w:tabs>
        <w:ind w:right="199"/>
      </w:pPr>
      <w:r w:rsidRPr="00A44531">
        <w:t>Section E of each application collects information specific to the activity the applicant wishes to conduct</w:t>
      </w:r>
      <w:r w:rsidR="00844133" w:rsidRPr="00A44531">
        <w:t xml:space="preserve"> and information about the</w:t>
      </w:r>
      <w:r w:rsidRPr="00A44531">
        <w:t xml:space="preserve"> applicant’s education and experience conducting the activity</w:t>
      </w:r>
      <w:r w:rsidR="00844133" w:rsidRPr="00A44531">
        <w:t>.  What</w:t>
      </w:r>
      <w:r w:rsidRPr="00A44531">
        <w:t xml:space="preserve"> species</w:t>
      </w:r>
      <w:r w:rsidR="00844133" w:rsidRPr="00A44531">
        <w:t xml:space="preserve"> and number</w:t>
      </w:r>
      <w:r w:rsidRPr="00A44531">
        <w:t xml:space="preserve"> of bird(s)</w:t>
      </w:r>
      <w:r w:rsidR="00844133" w:rsidRPr="00A44531">
        <w:t xml:space="preserve"> are</w:t>
      </w:r>
      <w:r w:rsidRPr="00A44531">
        <w:t xml:space="preserve"> involved in the activity</w:t>
      </w:r>
      <w:r w:rsidR="00844133" w:rsidRPr="00A44531">
        <w:t xml:space="preserve"> and whether the birds will be killed or kept in captivity and if they will be killed we ask for the method they will use.  For birds that will be kept in captivity we ask for information about the facility the birds will be held in including the size of the enclosures and the material they are made from.  </w:t>
      </w:r>
    </w:p>
    <w:p w14:paraId="44BD0586" w14:textId="77777777" w:rsidR="002964C1" w:rsidRPr="00A44531" w:rsidRDefault="002964C1" w:rsidP="002964C1">
      <w:pPr>
        <w:pStyle w:val="BodyText"/>
        <w:tabs>
          <w:tab w:val="left" w:pos="360"/>
        </w:tabs>
        <w:ind w:right="199"/>
      </w:pPr>
    </w:p>
    <w:p w14:paraId="2289CB96" w14:textId="77777777" w:rsidR="00844133" w:rsidRPr="00A44531" w:rsidRDefault="00CD7E54" w:rsidP="00341D20">
      <w:pPr>
        <w:pStyle w:val="BodyText"/>
        <w:tabs>
          <w:tab w:val="left" w:pos="360"/>
        </w:tabs>
        <w:ind w:right="199"/>
      </w:pPr>
      <w:r w:rsidRPr="00A44531">
        <w:t>Section E q</w:t>
      </w:r>
      <w:r w:rsidR="00844133" w:rsidRPr="00A44531">
        <w:t xml:space="preserve">uestions standard to all applications </w:t>
      </w:r>
      <w:r w:rsidRPr="00A44531">
        <w:t xml:space="preserve">determine where records required by statute are kept, who, other than the permittee, will be conducting the authorized activity and determine that the applicant is not otherwise disqualified to receiving a permit because of past violations of wildlife statutes. </w:t>
      </w:r>
    </w:p>
    <w:p w14:paraId="1B53EE2B" w14:textId="77777777" w:rsidR="00CD7E54" w:rsidRPr="00A44531" w:rsidRDefault="00CD7E54" w:rsidP="00341D20">
      <w:pPr>
        <w:pStyle w:val="BodyText"/>
        <w:tabs>
          <w:tab w:val="left" w:pos="360"/>
        </w:tabs>
        <w:ind w:right="199"/>
      </w:pPr>
    </w:p>
    <w:p w14:paraId="7DE4B5B1" w14:textId="77777777" w:rsidR="00CD7E54" w:rsidRPr="00A44531" w:rsidRDefault="00CD7E54" w:rsidP="00341D20">
      <w:pPr>
        <w:pStyle w:val="BodyText"/>
        <w:tabs>
          <w:tab w:val="left" w:pos="360"/>
        </w:tabs>
        <w:ind w:right="199"/>
      </w:pPr>
      <w:r w:rsidRPr="00A44531">
        <w:t>For applications for resolving conflicts with birds using lethal measure for things like damage to property, loss of income or loss of resources, applicants are required to provide additional recommendation from the US Department of Agriculture, Animal and Plant Health Inspection Service (APHIS), Wildlife Services (WS).  WS consults with the applicant and provides information on non-lethal techniques for resolving the conflict or, where necessary, the number and species of birds that should be killed to alleviate the conflict</w:t>
      </w:r>
      <w:r w:rsidR="00252972" w:rsidRPr="00A44531">
        <w:t xml:space="preserve"> by providing the applicant with a Permit Review Form (WS-37)</w:t>
      </w:r>
      <w:r w:rsidRPr="00A44531">
        <w:t>.  The applicant needing to kill birds to resolve conflicts must provide this recommendation to us</w:t>
      </w:r>
      <w:r w:rsidR="00252972" w:rsidRPr="00A44531">
        <w:t xml:space="preserve"> as part of the application.</w:t>
      </w:r>
    </w:p>
    <w:p w14:paraId="4A1B51D8" w14:textId="77777777" w:rsidR="00252972" w:rsidRPr="00A44531" w:rsidRDefault="00252972" w:rsidP="00341D20">
      <w:pPr>
        <w:pStyle w:val="BodyText"/>
        <w:tabs>
          <w:tab w:val="left" w:pos="360"/>
        </w:tabs>
        <w:ind w:right="199"/>
      </w:pPr>
    </w:p>
    <w:p w14:paraId="151F9FC4" w14:textId="77777777" w:rsidR="00252972" w:rsidRPr="00A44531" w:rsidRDefault="00252972" w:rsidP="00341D20">
      <w:pPr>
        <w:pStyle w:val="BodyText"/>
        <w:tabs>
          <w:tab w:val="left" w:pos="360"/>
        </w:tabs>
        <w:ind w:right="199"/>
      </w:pPr>
      <w:r w:rsidRPr="00A44531">
        <w:t>For this renewal, for applications for lethal take of birds, we have added a question regarding information the applicant may have regarding the effects of their proposed activity on other species.  The Service is required to conduct a National Environmental Policy Act (NEPA) review of all permits</w:t>
      </w:r>
      <w:r w:rsidR="00285EF6" w:rsidRPr="00A44531">
        <w:t xml:space="preserve"> and recent litigation has put a public focus on the adequacy of our review of permits under NEPA</w:t>
      </w:r>
      <w:r w:rsidRPr="00A44531">
        <w:t xml:space="preserve">.  </w:t>
      </w:r>
      <w:r w:rsidR="00285EF6" w:rsidRPr="00A44531">
        <w:t xml:space="preserve">This has resulted in the Service conducting greater review of permit applications that request the lethal take of birds.  </w:t>
      </w:r>
      <w:r w:rsidRPr="00A44531">
        <w:t xml:space="preserve">In most cases this review results in application of a Categorical Exclusion, but in cases where the permit may have effects on federally listed Threatened or Endangered species, Birds of Conservation Concern, or Eagles the review requires greater scrutiny of the permit.  This question asks the applicant to voluntarily provide any such information they may possess to assist the Service in expediting this NEPA review.  </w:t>
      </w:r>
    </w:p>
    <w:p w14:paraId="7940E2F0" w14:textId="77777777" w:rsidR="00844133" w:rsidRPr="00A44531" w:rsidRDefault="00844133" w:rsidP="00341D20">
      <w:pPr>
        <w:pStyle w:val="BodyText"/>
        <w:tabs>
          <w:tab w:val="left" w:pos="360"/>
        </w:tabs>
        <w:ind w:right="199"/>
      </w:pPr>
    </w:p>
    <w:p w14:paraId="494F0EFE" w14:textId="77777777" w:rsidR="00844133" w:rsidRPr="00A44531" w:rsidRDefault="00DF1289" w:rsidP="00341D20">
      <w:pPr>
        <w:pStyle w:val="BodyText"/>
        <w:tabs>
          <w:tab w:val="left" w:pos="360"/>
        </w:tabs>
        <w:ind w:right="199"/>
      </w:pPr>
      <w:r w:rsidRPr="00A44531">
        <w:t>The information that we collect on applications and reports is the minimum necessary for us to determine if the applicant meets/continues to meet issuance requirements for the particular activity</w:t>
      </w:r>
      <w:r w:rsidR="00844133" w:rsidRPr="00A44531">
        <w:t xml:space="preserve"> and that any birds held in captivity are done so in a healthful and humane manner</w:t>
      </w:r>
      <w:r w:rsidRPr="00A44531">
        <w:t xml:space="preserve">. </w:t>
      </w:r>
      <w:r w:rsidR="001D6659" w:rsidRPr="00A44531">
        <w:t xml:space="preserve"> </w:t>
      </w:r>
      <w:r w:rsidR="00844133" w:rsidRPr="00A44531">
        <w:t xml:space="preserve">In instances where birds will be killed we use the information collected on the application to determine that the birds do not suffer needlessly.  </w:t>
      </w:r>
    </w:p>
    <w:p w14:paraId="78FEFF36" w14:textId="77777777" w:rsidR="00844133" w:rsidRPr="00A44531" w:rsidRDefault="00844133" w:rsidP="00341D20">
      <w:pPr>
        <w:pStyle w:val="BodyText"/>
        <w:tabs>
          <w:tab w:val="left" w:pos="360"/>
        </w:tabs>
        <w:ind w:right="199"/>
      </w:pPr>
    </w:p>
    <w:p w14:paraId="6991ABC2" w14:textId="77777777" w:rsidR="00252972" w:rsidRPr="00A44531" w:rsidRDefault="00252972" w:rsidP="00341D20">
      <w:pPr>
        <w:pStyle w:val="BodyText"/>
        <w:tabs>
          <w:tab w:val="left" w:pos="360"/>
        </w:tabs>
        <w:ind w:right="199"/>
      </w:pPr>
      <w:r w:rsidRPr="00A44531">
        <w:t xml:space="preserve">All permit types require the permittee to submit a report of their activities on an annual basis.  These reports are used by the Service to ensure the applicant remains in compliance with the </w:t>
      </w:r>
      <w:r w:rsidRPr="00A44531">
        <w:lastRenderedPageBreak/>
        <w:t xml:space="preserve">terms of their permit.  </w:t>
      </w:r>
      <w:r w:rsidR="008728D6" w:rsidRPr="00A44531">
        <w:t>Number of birds reported by activity is</w:t>
      </w:r>
      <w:r w:rsidRPr="00A44531">
        <w:t xml:space="preserve"> used to </w:t>
      </w:r>
      <w:r w:rsidR="008728D6" w:rsidRPr="00A44531">
        <w:t xml:space="preserve">ascertain the effects of the specific permit and the permitting program on populations of birds to ensure the program is not causing a decline that could be avoided.  </w:t>
      </w:r>
    </w:p>
    <w:p w14:paraId="147715F5" w14:textId="77777777" w:rsidR="00252972" w:rsidRPr="00A44531" w:rsidRDefault="00252972" w:rsidP="00341D20">
      <w:pPr>
        <w:pStyle w:val="BodyText"/>
        <w:tabs>
          <w:tab w:val="left" w:pos="360"/>
        </w:tabs>
        <w:ind w:right="199"/>
      </w:pPr>
    </w:p>
    <w:p w14:paraId="379221BC" w14:textId="77777777" w:rsidR="008728D6" w:rsidRPr="00A44531" w:rsidRDefault="00DF1289" w:rsidP="00341D20">
      <w:pPr>
        <w:pStyle w:val="BodyText"/>
        <w:tabs>
          <w:tab w:val="left" w:pos="360"/>
        </w:tabs>
        <w:ind w:right="199"/>
      </w:pPr>
      <w:r w:rsidRPr="00A44531">
        <w:t xml:space="preserve">Submission of reports is generally on an annual basis, although some are dependent on specific </w:t>
      </w:r>
      <w:r w:rsidR="008728D6" w:rsidRPr="00A44531">
        <w:t>events</w:t>
      </w:r>
      <w:r w:rsidRPr="00A44531">
        <w:t xml:space="preserve">. </w:t>
      </w:r>
      <w:r w:rsidR="00A401B6" w:rsidRPr="00A44531">
        <w:t xml:space="preserve"> </w:t>
      </w:r>
      <w:r w:rsidR="008728D6" w:rsidRPr="00A44531">
        <w:t xml:space="preserve">Events that result in the death of an unusually large number of birds or federally listed Threatened or Endangered species or eagles requires the permittee to report such events within 48 hours or as soon as practical.  The Office of Law Enforcement, along with Service biologists use these immediate reports to determine unlawful activity and measures that could be taken to prevent these events in the future.   </w:t>
      </w:r>
    </w:p>
    <w:p w14:paraId="7C24F8F1" w14:textId="77777777" w:rsidR="008728D6" w:rsidRPr="00A44531" w:rsidRDefault="008728D6" w:rsidP="00341D20">
      <w:pPr>
        <w:pStyle w:val="BodyText"/>
        <w:tabs>
          <w:tab w:val="left" w:pos="360"/>
        </w:tabs>
        <w:ind w:right="199"/>
      </w:pPr>
    </w:p>
    <w:p w14:paraId="316F38FA" w14:textId="42E1931B" w:rsidR="00864F63" w:rsidRPr="00A44531" w:rsidRDefault="00DF1289" w:rsidP="00341D20">
      <w:pPr>
        <w:pStyle w:val="BodyText"/>
        <w:tabs>
          <w:tab w:val="left" w:pos="360"/>
        </w:tabs>
        <w:ind w:right="199"/>
      </w:pPr>
      <w:r w:rsidRPr="00A44531">
        <w:t xml:space="preserve">We examined </w:t>
      </w:r>
      <w:r w:rsidR="008728D6" w:rsidRPr="00A44531">
        <w:t xml:space="preserve">and revised all of the </w:t>
      </w:r>
      <w:r w:rsidRPr="00A44531">
        <w:t>applications in this collection</w:t>
      </w:r>
      <w:r w:rsidR="008728D6" w:rsidRPr="00A44531">
        <w:t xml:space="preserve"> to clarify the questions asked and the information requested</w:t>
      </w:r>
      <w:r w:rsidR="007A52BF" w:rsidRPr="00A44531">
        <w:t xml:space="preserve"> and to be consistent across all applications</w:t>
      </w:r>
      <w:r w:rsidR="008728D6" w:rsidRPr="00A44531">
        <w:t xml:space="preserve">.  This effort </w:t>
      </w:r>
      <w:r w:rsidRPr="00A44531">
        <w:t>focus</w:t>
      </w:r>
      <w:r w:rsidR="008728D6" w:rsidRPr="00A44531">
        <w:t>ed</w:t>
      </w:r>
      <w:r w:rsidRPr="00A44531">
        <w:t xml:space="preserve"> on questions frequently misinterpreted or not addressed by applicants. </w:t>
      </w:r>
      <w:r w:rsidR="001D6659" w:rsidRPr="00A44531">
        <w:t xml:space="preserve"> </w:t>
      </w:r>
      <w:r w:rsidRPr="00A44531">
        <w:t>This ICR includes modifications to the format and content of the currently approved applications so that they (a) are easier to understand and complete and (b) will accommodate future electronic permitting.</w:t>
      </w:r>
    </w:p>
    <w:p w14:paraId="12E9993A" w14:textId="4416408A" w:rsidR="001147CA" w:rsidRPr="00A44531" w:rsidRDefault="001147CA" w:rsidP="00341D20">
      <w:pPr>
        <w:pStyle w:val="BodyText"/>
        <w:tabs>
          <w:tab w:val="left" w:pos="360"/>
        </w:tabs>
        <w:ind w:right="199"/>
      </w:pPr>
    </w:p>
    <w:p w14:paraId="24B6B864" w14:textId="77777777" w:rsidR="003A75CD" w:rsidRPr="00A44531" w:rsidRDefault="003A75CD" w:rsidP="00341D20">
      <w:pPr>
        <w:pStyle w:val="BodyText"/>
        <w:tabs>
          <w:tab w:val="left" w:pos="360"/>
        </w:tabs>
        <w:ind w:right="199"/>
      </w:pPr>
    </w:p>
    <w:p w14:paraId="26A807B6" w14:textId="77777777" w:rsidR="001147CA" w:rsidRPr="00A44531" w:rsidRDefault="001147CA" w:rsidP="001147CA">
      <w:pPr>
        <w:pStyle w:val="BodyText"/>
        <w:tabs>
          <w:tab w:val="left" w:pos="360"/>
        </w:tabs>
        <w:rPr>
          <w:caps/>
        </w:rPr>
      </w:pPr>
      <w:r w:rsidRPr="00A44531">
        <w:rPr>
          <w:b/>
          <w:caps/>
        </w:rPr>
        <w:t>Monitoring and Reporting</w:t>
      </w:r>
    </w:p>
    <w:p w14:paraId="173C8917" w14:textId="77777777" w:rsidR="001147CA" w:rsidRPr="00A44531" w:rsidRDefault="001147CA" w:rsidP="001147CA">
      <w:pPr>
        <w:pStyle w:val="BodyText"/>
        <w:tabs>
          <w:tab w:val="left" w:pos="360"/>
        </w:tabs>
      </w:pPr>
    </w:p>
    <w:p w14:paraId="08640522" w14:textId="61A7D815" w:rsidR="001147CA" w:rsidRPr="00A44531" w:rsidRDefault="007A52BF" w:rsidP="001147CA">
      <w:pPr>
        <w:pStyle w:val="BodyText"/>
        <w:tabs>
          <w:tab w:val="left" w:pos="360"/>
        </w:tabs>
      </w:pPr>
      <w:r w:rsidRPr="00A44531">
        <w:t xml:space="preserve">Additional monitoring and report requirements exist for permits issued under 50 CFR 22.26 and 22.27.  </w:t>
      </w:r>
      <w:r w:rsidR="001147CA" w:rsidRPr="00A44531">
        <w:t>Permittees must submit an annual report for every year the permit is valid and for up to 3 years after the activity i</w:t>
      </w:r>
      <w:r w:rsidRPr="00A44531">
        <w:t xml:space="preserve">s completed.  Recipients of 22.26 permits </w:t>
      </w:r>
      <w:r w:rsidR="001147CA" w:rsidRPr="00A44531">
        <w:t xml:space="preserve">use FWS Form 3-202-15 (Eagle Take (50 CFR 22.26) – Annual Report) to meet the reporting requirements at 22.26(c)(3).  The permittee is required to submit this form regardless of whether any take occurred (i.e. report no take).  This form is approved under OMB Control No. 1018-0022, which expires May 31, 2017.  We are not proposing any changes to this form.  We use this information to evaluate compliance with the terms and conditions of the permit, and results of measures to minimize and mitigate impacts on covered species.  For long-term permits, we would also use the data to evaluate whether the permittee will implement adaptive management strategies set forth in the terms of the permit.  We will use the results of these evaluations to:  </w:t>
      </w:r>
    </w:p>
    <w:p w14:paraId="0025B1A9" w14:textId="77777777" w:rsidR="001147CA" w:rsidRPr="00A44531" w:rsidRDefault="001147CA" w:rsidP="001147CA">
      <w:pPr>
        <w:pStyle w:val="BodyText"/>
        <w:tabs>
          <w:tab w:val="left" w:pos="360"/>
        </w:tabs>
      </w:pPr>
    </w:p>
    <w:p w14:paraId="411D5EBC" w14:textId="77777777" w:rsidR="001147CA" w:rsidRPr="00A44531" w:rsidRDefault="001147CA" w:rsidP="001147CA">
      <w:pPr>
        <w:pStyle w:val="BodyText"/>
        <w:tabs>
          <w:tab w:val="left" w:pos="360"/>
        </w:tabs>
        <w:ind w:left="720" w:hanging="360"/>
      </w:pPr>
      <w:r w:rsidRPr="00A44531">
        <w:t>•</w:t>
      </w:r>
      <w:r w:rsidRPr="00A44531">
        <w:tab/>
        <w:t>Determine if the conservation strategies are reaching the intended biological goals.</w:t>
      </w:r>
    </w:p>
    <w:p w14:paraId="1EC830EF" w14:textId="77777777" w:rsidR="001147CA" w:rsidRPr="00A44531" w:rsidRDefault="001147CA" w:rsidP="001147CA">
      <w:pPr>
        <w:pStyle w:val="BodyText"/>
        <w:tabs>
          <w:tab w:val="left" w:pos="360"/>
        </w:tabs>
        <w:ind w:left="720" w:hanging="360"/>
      </w:pPr>
      <w:r w:rsidRPr="00A44531">
        <w:t>•</w:t>
      </w:r>
      <w:r w:rsidRPr="00A44531">
        <w:tab/>
        <w:t>Implement improved management strategies.</w:t>
      </w:r>
    </w:p>
    <w:p w14:paraId="010A1280" w14:textId="77777777" w:rsidR="001147CA" w:rsidRPr="00A44531" w:rsidRDefault="001147CA" w:rsidP="001147CA">
      <w:pPr>
        <w:pStyle w:val="BodyText"/>
        <w:tabs>
          <w:tab w:val="left" w:pos="360"/>
        </w:tabs>
        <w:ind w:left="720" w:hanging="360"/>
      </w:pPr>
      <w:r w:rsidRPr="00A44531">
        <w:t>•</w:t>
      </w:r>
      <w:r w:rsidRPr="00A44531">
        <w:tab/>
        <w:t>Evaluate the success of the permit program.</w:t>
      </w:r>
    </w:p>
    <w:p w14:paraId="7A746B86" w14:textId="77777777" w:rsidR="001147CA" w:rsidRPr="00A44531" w:rsidRDefault="001147CA" w:rsidP="001147CA">
      <w:pPr>
        <w:pStyle w:val="BodyText"/>
        <w:tabs>
          <w:tab w:val="left" w:pos="360"/>
        </w:tabs>
        <w:ind w:left="720" w:hanging="360"/>
      </w:pPr>
      <w:r w:rsidRPr="00A44531">
        <w:t>•</w:t>
      </w:r>
      <w:r w:rsidRPr="00A44531">
        <w:tab/>
        <w:t xml:space="preserve">Gather information needed for future permit issuance determinations.  </w:t>
      </w:r>
    </w:p>
    <w:p w14:paraId="5F4DE845" w14:textId="77777777" w:rsidR="001147CA" w:rsidRPr="00A44531" w:rsidRDefault="001147CA" w:rsidP="001147CA">
      <w:pPr>
        <w:pStyle w:val="BodyText"/>
        <w:tabs>
          <w:tab w:val="left" w:pos="360"/>
        </w:tabs>
      </w:pPr>
    </w:p>
    <w:p w14:paraId="4AD4765C" w14:textId="77777777" w:rsidR="001147CA" w:rsidRPr="00A44531" w:rsidRDefault="001147CA" w:rsidP="001147CA">
      <w:pPr>
        <w:pStyle w:val="BodyText"/>
        <w:tabs>
          <w:tab w:val="left" w:pos="360"/>
        </w:tabs>
      </w:pPr>
      <w:r w:rsidRPr="00A44531">
        <w:t xml:space="preserve">For long-term permits, applicants are required to conduct pre-construction surveys.  Because these activities are often complex, to meet the application requirements, applicants sometimes prepare an Eagle Conservation Plan.  Long-term permittees must ensure post-construction monitoring is conducted and that the results are provided to the Service.  The pre-construction surveys are needed to estimate the likely number of eagles that could be killed by the project and are used to determine any required compensatory mitigation.  The Eagle Conservation Plan is a format for compiling information required by the application, such as estimates of risk to eagles, detailed description of the measures the project will undertake to avoid and minimize the take of eagles, adaptive management actions, and specification of the type and amount of compensatory mitigation they commit to complete.  Post-construction monitoring is used to determine the adequacy of the avoidance and minimization measures, to determine if the amount of compensatory mitigation is adequate and to evaluate the success of the permitting program. </w:t>
      </w:r>
    </w:p>
    <w:p w14:paraId="53CD7259" w14:textId="77777777" w:rsidR="001147CA" w:rsidRPr="00A44531" w:rsidRDefault="001147CA" w:rsidP="001147CA">
      <w:pPr>
        <w:pStyle w:val="BodyText"/>
        <w:tabs>
          <w:tab w:val="left" w:pos="360"/>
        </w:tabs>
      </w:pPr>
    </w:p>
    <w:p w14:paraId="0BA8B2C0" w14:textId="77777777" w:rsidR="001147CA" w:rsidRPr="00A44531" w:rsidRDefault="001147CA" w:rsidP="001147CA">
      <w:pPr>
        <w:pStyle w:val="BodyText"/>
        <w:tabs>
          <w:tab w:val="left" w:pos="360"/>
        </w:tabs>
      </w:pPr>
      <w:r w:rsidRPr="00A44531">
        <w:t xml:space="preserve">Permittees are also required to promptly notify the Service via email or phone if an injured or dead eagle or Threatened or Endangered species is found in the vicinity of the permitted activity.  </w:t>
      </w:r>
    </w:p>
    <w:p w14:paraId="7F19997B" w14:textId="77777777" w:rsidR="007A52BF" w:rsidRPr="00A44531" w:rsidRDefault="007A52BF" w:rsidP="001147CA">
      <w:pPr>
        <w:pStyle w:val="BodyText"/>
        <w:tabs>
          <w:tab w:val="left" w:pos="360"/>
        </w:tabs>
      </w:pPr>
    </w:p>
    <w:p w14:paraId="14220D8E" w14:textId="734960C2" w:rsidR="007A52BF" w:rsidRPr="00A44531" w:rsidRDefault="007A52BF" w:rsidP="001147CA">
      <w:pPr>
        <w:pStyle w:val="BodyText"/>
        <w:tabs>
          <w:tab w:val="left" w:pos="360"/>
        </w:tabs>
      </w:pPr>
      <w:r w:rsidRPr="00A44531">
        <w:t>Permits issued under 22.27 require additional reporting of the activities.  Permittees that are issued a single nest permit must submit a report consisting of a summary of the activities conducted under the permit to the Service within 30 days after the permitted take occurs.  Permit for multiple nest take  must report each nest removal within 10 days after the take and submit an annual report by January 31 containing all the information required in Form 3-202-16 for activities conducted during the preceding calendar year.</w:t>
      </w:r>
    </w:p>
    <w:p w14:paraId="61DE313C" w14:textId="6DBA3121" w:rsidR="001147CA" w:rsidRPr="00A44531" w:rsidRDefault="001147CA" w:rsidP="001147CA">
      <w:pPr>
        <w:pStyle w:val="BodyText"/>
        <w:tabs>
          <w:tab w:val="left" w:pos="360"/>
        </w:tabs>
      </w:pPr>
    </w:p>
    <w:p w14:paraId="1AFBB29B" w14:textId="77777777" w:rsidR="003A75CD" w:rsidRPr="00A44531" w:rsidRDefault="003A75CD" w:rsidP="001147CA">
      <w:pPr>
        <w:pStyle w:val="BodyText"/>
        <w:tabs>
          <w:tab w:val="left" w:pos="360"/>
        </w:tabs>
      </w:pPr>
    </w:p>
    <w:p w14:paraId="2413C18F" w14:textId="77777777" w:rsidR="001147CA" w:rsidRPr="00A44531" w:rsidRDefault="001147CA" w:rsidP="001147CA">
      <w:pPr>
        <w:pStyle w:val="BodyText"/>
        <w:tabs>
          <w:tab w:val="left" w:pos="360"/>
        </w:tabs>
        <w:rPr>
          <w:b/>
          <w:caps/>
        </w:rPr>
      </w:pPr>
      <w:r w:rsidRPr="00A44531">
        <w:rPr>
          <w:b/>
          <w:caps/>
        </w:rPr>
        <w:t>Permit Review</w:t>
      </w:r>
    </w:p>
    <w:p w14:paraId="24F560F8" w14:textId="77777777" w:rsidR="001147CA" w:rsidRPr="00A44531" w:rsidRDefault="001147CA" w:rsidP="001147CA">
      <w:pPr>
        <w:pStyle w:val="BodyText"/>
        <w:tabs>
          <w:tab w:val="left" w:pos="360"/>
        </w:tabs>
      </w:pPr>
    </w:p>
    <w:p w14:paraId="28000935" w14:textId="0AB7DDE4" w:rsidR="001147CA" w:rsidRPr="00A44531" w:rsidRDefault="001147CA" w:rsidP="001147CA">
      <w:pPr>
        <w:pStyle w:val="BodyText"/>
        <w:tabs>
          <w:tab w:val="left" w:pos="360"/>
        </w:tabs>
      </w:pPr>
      <w:r w:rsidRPr="00A44531">
        <w:t xml:space="preserve">Under the </w:t>
      </w:r>
      <w:r w:rsidR="007A52BF" w:rsidRPr="00A44531">
        <w:t>final</w:t>
      </w:r>
      <w:r w:rsidRPr="00A44531">
        <w:t xml:space="preserve"> regulations, </w:t>
      </w:r>
      <w:r w:rsidR="007A52BF" w:rsidRPr="00A44531">
        <w:t xml:space="preserve">for </w:t>
      </w:r>
      <w:r w:rsidRPr="00A44531">
        <w:t>every 5 year</w:t>
      </w:r>
      <w:r w:rsidR="007A52BF" w:rsidRPr="00A44531">
        <w:t xml:space="preserve"> period the permit is in effect</w:t>
      </w:r>
      <w:r w:rsidRPr="00A44531">
        <w:t xml:space="preserve">, long-term permittees </w:t>
      </w:r>
      <w:r w:rsidR="007A52BF" w:rsidRPr="00A44531">
        <w:t>are</w:t>
      </w:r>
      <w:r w:rsidRPr="00A44531">
        <w:t xml:space="preserve"> be required to compile information on eagle fatality (post-construction monitoring) and submit this information to the Service.  The final </w:t>
      </w:r>
      <w:r w:rsidR="006F0017" w:rsidRPr="00A44531">
        <w:t>rule established</w:t>
      </w:r>
      <w:r w:rsidRPr="00A44531">
        <w:t xml:space="preserve"> a reporting requirement for</w:t>
      </w:r>
      <w:r w:rsidR="006F0017" w:rsidRPr="00A44531">
        <w:t xml:space="preserve"> these</w:t>
      </w:r>
      <w:r w:rsidRPr="00A44531">
        <w:t xml:space="preserve"> 5-year permit reviews.</w:t>
      </w:r>
      <w:r w:rsidR="006F0017" w:rsidRPr="00A44531">
        <w:t xml:space="preserve">  This information is used to assess the take of eagles during the preceding 5-year period and determine if changes to the permitted activity or the permit authorizations are necessary to further reduce the take of eagles or should the take be less than anticipated, to reduce any required mitigation for the project.  </w:t>
      </w:r>
    </w:p>
    <w:p w14:paraId="246DF5CC" w14:textId="2269EB9E" w:rsidR="001147CA" w:rsidRPr="00A44531" w:rsidRDefault="001147CA" w:rsidP="001147CA">
      <w:pPr>
        <w:pStyle w:val="BodyText"/>
        <w:tabs>
          <w:tab w:val="left" w:pos="360"/>
        </w:tabs>
      </w:pPr>
    </w:p>
    <w:p w14:paraId="5480D1B5" w14:textId="77777777" w:rsidR="003A75CD" w:rsidRPr="00A44531" w:rsidRDefault="003A75CD" w:rsidP="001147CA">
      <w:pPr>
        <w:pStyle w:val="BodyText"/>
        <w:tabs>
          <w:tab w:val="left" w:pos="360"/>
        </w:tabs>
      </w:pPr>
    </w:p>
    <w:p w14:paraId="297B47C9" w14:textId="77777777" w:rsidR="001147CA" w:rsidRPr="00A44531" w:rsidRDefault="001147CA" w:rsidP="001147CA">
      <w:pPr>
        <w:pStyle w:val="BodyText"/>
        <w:tabs>
          <w:tab w:val="left" w:pos="360"/>
        </w:tabs>
        <w:rPr>
          <w:b/>
          <w:caps/>
        </w:rPr>
      </w:pPr>
      <w:r w:rsidRPr="00A44531">
        <w:rPr>
          <w:b/>
          <w:caps/>
        </w:rPr>
        <w:t>Recordkeeping</w:t>
      </w:r>
    </w:p>
    <w:p w14:paraId="797DB817" w14:textId="77777777" w:rsidR="001147CA" w:rsidRPr="00A44531" w:rsidRDefault="001147CA" w:rsidP="001147CA">
      <w:pPr>
        <w:pStyle w:val="BodyText"/>
        <w:tabs>
          <w:tab w:val="left" w:pos="360"/>
        </w:tabs>
      </w:pPr>
    </w:p>
    <w:p w14:paraId="670C54E5" w14:textId="49BCC50E" w:rsidR="001147CA" w:rsidRPr="00A44531" w:rsidRDefault="001147CA" w:rsidP="001147CA">
      <w:pPr>
        <w:pStyle w:val="BodyText"/>
        <w:tabs>
          <w:tab w:val="left" w:pos="360"/>
        </w:tabs>
      </w:pPr>
      <w:r w:rsidRPr="00A44531">
        <w:t xml:space="preserve">Permittees must keep records of the take that occurs from the permitted activity and the data gathered through surveys and monitoring.  </w:t>
      </w:r>
      <w:r w:rsidR="006F0017" w:rsidRPr="00A44531">
        <w:t>These data are used to assess the impacts of the project on the population of eagles and the effectiveness of the permitting program</w:t>
      </w:r>
      <w:r w:rsidR="000E0A7D" w:rsidRPr="00A44531">
        <w:t>.</w:t>
      </w:r>
    </w:p>
    <w:p w14:paraId="2BF0A37D" w14:textId="7D2E3537" w:rsidR="000E0A7D" w:rsidRPr="00A44531" w:rsidRDefault="000E0A7D" w:rsidP="001147CA">
      <w:pPr>
        <w:pStyle w:val="BodyText"/>
        <w:tabs>
          <w:tab w:val="left" w:pos="360"/>
        </w:tabs>
      </w:pPr>
    </w:p>
    <w:p w14:paraId="70BC8BEB" w14:textId="7298F681" w:rsidR="00305393" w:rsidRPr="00A44531" w:rsidRDefault="00305393" w:rsidP="00305393">
      <w:pPr>
        <w:pStyle w:val="BodyText"/>
        <w:tabs>
          <w:tab w:val="left" w:pos="360"/>
        </w:tabs>
        <w:ind w:left="360"/>
      </w:pPr>
      <w:r w:rsidRPr="00A44531">
        <w:rPr>
          <w:b/>
          <w:i/>
          <w:caps/>
          <w:color w:val="C00000"/>
        </w:rPr>
        <w:t>New recordkeeping IC ADDED TO BURDEN TABLE:</w:t>
      </w:r>
    </w:p>
    <w:p w14:paraId="37112C0E" w14:textId="0D3AAC02" w:rsidR="00305393" w:rsidRPr="00A44531" w:rsidRDefault="00305393" w:rsidP="00305393">
      <w:pPr>
        <w:pStyle w:val="BodyText"/>
        <w:tabs>
          <w:tab w:val="left" w:pos="360"/>
        </w:tabs>
        <w:ind w:left="360"/>
      </w:pPr>
      <w:r w:rsidRPr="00A44531">
        <w:rPr>
          <w:b/>
        </w:rPr>
        <w:t xml:space="preserve">Permit Exceptions – Notifications </w:t>
      </w:r>
      <w:r w:rsidRPr="00A44531">
        <w:rPr>
          <w:b/>
          <w:i/>
          <w:color w:val="C00000"/>
        </w:rPr>
        <w:t>(50 CFR 21.12)</w:t>
      </w:r>
    </w:p>
    <w:p w14:paraId="6734759E" w14:textId="173DC091" w:rsidR="000E0A7D" w:rsidRPr="00A44531" w:rsidRDefault="000E0A7D" w:rsidP="00305393">
      <w:pPr>
        <w:pStyle w:val="BodyText"/>
        <w:tabs>
          <w:tab w:val="left" w:pos="360"/>
        </w:tabs>
        <w:ind w:left="360"/>
      </w:pPr>
      <w:r w:rsidRPr="00A44531">
        <w:t xml:space="preserve">50 CFR 21.12 General exceptions to permit requirements, imposes recordkeeping requirements for institutions authorized </w:t>
      </w:r>
      <w:r w:rsidR="000261DE" w:rsidRPr="00A44531">
        <w:t>to acquire by gift or purchase, possess, transport, and by gift or sale dispose of lawfully acquired migratory birds or their progeny, parts, nests, or eggs without a permit</w:t>
      </w:r>
      <w:r w:rsidRPr="00A44531">
        <w:t>.  These records are used to establish a chain of custody of birds acquired and disposed of by these exempt institutions.</w:t>
      </w:r>
      <w:r w:rsidR="00234B3B" w:rsidRPr="00A44531">
        <w:t xml:space="preserve">  We added the associated burden for these exceptions to Exhibit A – Burden Calculations</w:t>
      </w:r>
      <w:r w:rsidR="00053AEF" w:rsidRPr="00A44531">
        <w:t>.  Zoos we contacted indicated an average of 5 hours per week to maintain the records so we used an estimated of 260 hours per year for the burden associated with this new IC (5 hours each X 52 weeks per year)</w:t>
      </w:r>
      <w:r w:rsidR="00234B3B" w:rsidRPr="00A44531">
        <w:t>.</w:t>
      </w:r>
    </w:p>
    <w:p w14:paraId="69E09156" w14:textId="77777777" w:rsidR="000E0A7D" w:rsidRPr="00A44531" w:rsidRDefault="000E0A7D" w:rsidP="001147CA">
      <w:pPr>
        <w:pStyle w:val="BodyText"/>
        <w:tabs>
          <w:tab w:val="left" w:pos="360"/>
        </w:tabs>
      </w:pPr>
    </w:p>
    <w:p w14:paraId="5F21CFD9" w14:textId="77777777" w:rsidR="001147CA" w:rsidRPr="00A44531" w:rsidRDefault="001147CA" w:rsidP="001147CA">
      <w:pPr>
        <w:pStyle w:val="BodyText"/>
        <w:tabs>
          <w:tab w:val="left" w:pos="360"/>
        </w:tabs>
      </w:pPr>
    </w:p>
    <w:p w14:paraId="2F2F9EEF" w14:textId="77777777" w:rsidR="001147CA" w:rsidRPr="00A44531" w:rsidRDefault="001147CA" w:rsidP="001147CA">
      <w:pPr>
        <w:pStyle w:val="BodyText"/>
        <w:tabs>
          <w:tab w:val="left" w:pos="360"/>
        </w:tabs>
        <w:rPr>
          <w:b/>
          <w:caps/>
        </w:rPr>
      </w:pPr>
      <w:r w:rsidRPr="00A44531">
        <w:rPr>
          <w:b/>
          <w:caps/>
        </w:rPr>
        <w:t>Amendments</w:t>
      </w:r>
    </w:p>
    <w:p w14:paraId="50F10E44" w14:textId="77777777" w:rsidR="001147CA" w:rsidRPr="00A44531" w:rsidRDefault="001147CA" w:rsidP="001147CA">
      <w:pPr>
        <w:pStyle w:val="BodyText"/>
        <w:tabs>
          <w:tab w:val="left" w:pos="360"/>
        </w:tabs>
      </w:pPr>
    </w:p>
    <w:p w14:paraId="4ABD1F91" w14:textId="672CAC59" w:rsidR="001147CA" w:rsidRPr="00A44531" w:rsidRDefault="008C135F" w:rsidP="001147CA">
      <w:pPr>
        <w:pStyle w:val="BodyText"/>
        <w:tabs>
          <w:tab w:val="left" w:pos="360"/>
        </w:tabs>
      </w:pPr>
      <w:r w:rsidRPr="00A44531">
        <w:t xml:space="preserve">Amendment to a permit may be requested by the permittee, or the Service may amend a permit for just cause upon a written finding of necessity.  </w:t>
      </w:r>
      <w:r w:rsidR="001147CA" w:rsidRPr="00A44531">
        <w:t xml:space="preserve">Amendments comprise changes to the permit authorization or conditions.  This includes, but is not limited to an increase or decrease in the estimated take of eagles or changes in ownership of a project.  The permittee must apply for amendments to the permit by submitting a description of the modified activity and the changed impacts to eagles.  These are considered substantive amendments and incur a fee.  </w:t>
      </w:r>
      <w:r w:rsidRPr="00A44531">
        <w:t>A permittee is not required to obtain a new permit if there is a change in the legal individual or business name, or in the mailing address of the permittee. A permittee is required to notify the issuing office within 10 calendar days of such change. This provision does not authorize any change in location of the conduct of the permitted activity when approval of the location is a qualifying condition of the permit.</w:t>
      </w:r>
      <w:r w:rsidR="001147CA" w:rsidRPr="00A44531">
        <w:t xml:space="preserve">  The burden associated with </w:t>
      </w:r>
      <w:r w:rsidRPr="00A44531">
        <w:t>amendments to 22.26 permits</w:t>
      </w:r>
      <w:r w:rsidR="001147CA" w:rsidRPr="00A44531">
        <w:t xml:space="preserve"> is included in the burden for the </w:t>
      </w:r>
      <w:r w:rsidR="003A75CD" w:rsidRPr="00A44531">
        <w:t>5-year</w:t>
      </w:r>
      <w:r w:rsidR="001147CA" w:rsidRPr="00A44531">
        <w:t xml:space="preserve"> review.</w:t>
      </w:r>
    </w:p>
    <w:p w14:paraId="5470E7D9" w14:textId="5FA769E5" w:rsidR="001147CA" w:rsidRPr="00A44531" w:rsidRDefault="001147CA" w:rsidP="001147CA">
      <w:pPr>
        <w:pStyle w:val="BodyText"/>
        <w:tabs>
          <w:tab w:val="left" w:pos="360"/>
        </w:tabs>
      </w:pPr>
    </w:p>
    <w:p w14:paraId="34965713" w14:textId="77777777" w:rsidR="003A75CD" w:rsidRPr="00A44531" w:rsidRDefault="003A75CD" w:rsidP="001147CA">
      <w:pPr>
        <w:pStyle w:val="BodyText"/>
        <w:tabs>
          <w:tab w:val="left" w:pos="360"/>
        </w:tabs>
      </w:pPr>
    </w:p>
    <w:p w14:paraId="0A7B586F" w14:textId="501F43D3" w:rsidR="001147CA" w:rsidRPr="00A44531" w:rsidRDefault="001147CA" w:rsidP="001147CA">
      <w:pPr>
        <w:pStyle w:val="BodyText"/>
        <w:tabs>
          <w:tab w:val="left" w:pos="360"/>
        </w:tabs>
        <w:rPr>
          <w:b/>
          <w:caps/>
        </w:rPr>
      </w:pPr>
      <w:r w:rsidRPr="00A44531">
        <w:rPr>
          <w:b/>
          <w:caps/>
        </w:rPr>
        <w:t>Transfers</w:t>
      </w:r>
    </w:p>
    <w:p w14:paraId="38FC63AE" w14:textId="77777777" w:rsidR="001147CA" w:rsidRPr="00A44531" w:rsidRDefault="001147CA" w:rsidP="001147CA">
      <w:pPr>
        <w:pStyle w:val="BodyText"/>
        <w:tabs>
          <w:tab w:val="left" w:pos="360"/>
        </w:tabs>
      </w:pPr>
    </w:p>
    <w:p w14:paraId="74F9A425" w14:textId="192A6F4E" w:rsidR="006F0017" w:rsidRPr="00A44531" w:rsidRDefault="006F0017" w:rsidP="006F0017">
      <w:pPr>
        <w:pStyle w:val="BodyText"/>
        <w:tabs>
          <w:tab w:val="left" w:pos="360"/>
        </w:tabs>
      </w:pPr>
      <w:r w:rsidRPr="00A44531">
        <w:t>In general, permits issued under 50</w:t>
      </w:r>
      <w:r w:rsidR="003A75CD" w:rsidRPr="00A44531">
        <w:t xml:space="preserve"> </w:t>
      </w:r>
      <w:r w:rsidRPr="00A44531">
        <w:t>CFR parts 21 and 22 are not transferable.  However, permits issued under 22.26 may be transferred in whole or in part through a joint submission by the permittee and the proposed transferee, or in the case of a deceased permittee, the deceased permittee's legal representative and the proposed transferee, provided the Service determines that:</w:t>
      </w:r>
    </w:p>
    <w:p w14:paraId="281B1861" w14:textId="77777777" w:rsidR="006F0017" w:rsidRPr="00A44531" w:rsidRDefault="006F0017" w:rsidP="006F0017">
      <w:pPr>
        <w:pStyle w:val="BodyText"/>
        <w:tabs>
          <w:tab w:val="left" w:pos="360"/>
        </w:tabs>
      </w:pPr>
    </w:p>
    <w:p w14:paraId="3282FB29" w14:textId="4EBDBAA8" w:rsidR="006F0017" w:rsidRPr="00A44531" w:rsidRDefault="006F0017" w:rsidP="003A75CD">
      <w:pPr>
        <w:pStyle w:val="BodyText"/>
        <w:tabs>
          <w:tab w:val="left" w:pos="360"/>
        </w:tabs>
        <w:ind w:left="720" w:hanging="360"/>
      </w:pPr>
      <w:r w:rsidRPr="00A44531">
        <w:t>(1) The proposed transferee meets all of the qualifications for holding a permit;</w:t>
      </w:r>
    </w:p>
    <w:p w14:paraId="65EA1707" w14:textId="77777777" w:rsidR="006F0017" w:rsidRPr="00A44531" w:rsidRDefault="006F0017" w:rsidP="003A75CD">
      <w:pPr>
        <w:pStyle w:val="BodyText"/>
        <w:tabs>
          <w:tab w:val="left" w:pos="360"/>
        </w:tabs>
        <w:ind w:left="720" w:hanging="360"/>
      </w:pPr>
    </w:p>
    <w:p w14:paraId="60825E27" w14:textId="77777777" w:rsidR="006F0017" w:rsidRPr="00A44531" w:rsidRDefault="006F0017" w:rsidP="003A75CD">
      <w:pPr>
        <w:pStyle w:val="BodyText"/>
        <w:tabs>
          <w:tab w:val="left" w:pos="360"/>
        </w:tabs>
        <w:ind w:left="720" w:hanging="360"/>
      </w:pPr>
      <w:r w:rsidRPr="00A44531">
        <w:t>(2) The proposed transferee has provided adequate written assurances of sufficient funding for the conservation measures, conservation plan, or Agreement, and will implement the relevant terms and conditions of the permit, including any outstanding minimization and mitigation requirements; and</w:t>
      </w:r>
    </w:p>
    <w:p w14:paraId="0462EC9E" w14:textId="77777777" w:rsidR="006F0017" w:rsidRPr="00A44531" w:rsidRDefault="006F0017" w:rsidP="003A75CD">
      <w:pPr>
        <w:pStyle w:val="BodyText"/>
        <w:tabs>
          <w:tab w:val="left" w:pos="360"/>
        </w:tabs>
        <w:ind w:left="720" w:hanging="360"/>
      </w:pPr>
    </w:p>
    <w:p w14:paraId="2EA1C3E8" w14:textId="621C12D5" w:rsidR="001147CA" w:rsidRPr="00A44531" w:rsidRDefault="006F0017" w:rsidP="003A75CD">
      <w:pPr>
        <w:pStyle w:val="BodyText"/>
        <w:tabs>
          <w:tab w:val="left" w:pos="360"/>
        </w:tabs>
        <w:ind w:left="720" w:hanging="360"/>
      </w:pPr>
      <w:r w:rsidRPr="00A44531">
        <w:t>(3) The proposed transferee has provided other information that we determine is relevant to the processing of the submission.</w:t>
      </w:r>
    </w:p>
    <w:p w14:paraId="1412F783" w14:textId="31A9AD20" w:rsidR="006F0017" w:rsidRPr="00A44531" w:rsidRDefault="006F0017" w:rsidP="006F0017">
      <w:pPr>
        <w:pStyle w:val="BodyText"/>
        <w:tabs>
          <w:tab w:val="left" w:pos="360"/>
        </w:tabs>
      </w:pPr>
    </w:p>
    <w:p w14:paraId="55637FA9" w14:textId="77777777" w:rsidR="003A75CD" w:rsidRPr="00A44531" w:rsidRDefault="003A75CD" w:rsidP="006F0017">
      <w:pPr>
        <w:pStyle w:val="BodyText"/>
        <w:tabs>
          <w:tab w:val="left" w:pos="360"/>
        </w:tabs>
      </w:pPr>
    </w:p>
    <w:p w14:paraId="14B41B78" w14:textId="5C83253A" w:rsidR="00CF619A" w:rsidRPr="00A44531" w:rsidRDefault="00CF619A" w:rsidP="00CF619A">
      <w:pPr>
        <w:pStyle w:val="BodyText"/>
        <w:tabs>
          <w:tab w:val="left" w:pos="360"/>
        </w:tabs>
        <w:rPr>
          <w:b/>
          <w:i/>
          <w:caps/>
          <w:color w:val="C00000"/>
        </w:rPr>
      </w:pPr>
      <w:r w:rsidRPr="00A44531">
        <w:rPr>
          <w:b/>
          <w:i/>
          <w:caps/>
          <w:color w:val="C00000"/>
        </w:rPr>
        <w:t>New ICs added to this revision</w:t>
      </w:r>
      <w:r w:rsidR="00243DE8" w:rsidRPr="00A44531">
        <w:rPr>
          <w:b/>
          <w:i/>
          <w:caps/>
          <w:color w:val="C00000"/>
        </w:rPr>
        <w:t xml:space="preserve"> CAPTURED IN BURDEN TABLE</w:t>
      </w:r>
      <w:r w:rsidRPr="00A44531">
        <w:rPr>
          <w:b/>
          <w:i/>
          <w:caps/>
          <w:color w:val="C00000"/>
        </w:rPr>
        <w:t>:</w:t>
      </w:r>
    </w:p>
    <w:p w14:paraId="622842F8" w14:textId="77777777" w:rsidR="00CF619A" w:rsidRPr="00A44531" w:rsidRDefault="00CF619A" w:rsidP="00CF619A">
      <w:pPr>
        <w:pStyle w:val="BodyText"/>
        <w:tabs>
          <w:tab w:val="left" w:pos="360"/>
        </w:tabs>
      </w:pPr>
    </w:p>
    <w:p w14:paraId="303C3F60" w14:textId="04535F05" w:rsidR="00CF619A" w:rsidRPr="00A44531" w:rsidRDefault="00CF619A" w:rsidP="00CF619A">
      <w:pPr>
        <w:pStyle w:val="BodyText"/>
        <w:tabs>
          <w:tab w:val="left" w:pos="360"/>
        </w:tabs>
      </w:pPr>
      <w:r w:rsidRPr="00A44531">
        <w:rPr>
          <w:b/>
        </w:rPr>
        <w:t>EAGLE RECOVERY TAG</w:t>
      </w:r>
      <w:r w:rsidR="003A75CD" w:rsidRPr="00A44531">
        <w:rPr>
          <w:b/>
        </w:rPr>
        <w:t xml:space="preserve"> (Form 3-2480) </w:t>
      </w:r>
      <w:r w:rsidR="003A75CD" w:rsidRPr="00A44531">
        <w:rPr>
          <w:b/>
          <w:i/>
          <w:color w:val="C00000"/>
        </w:rPr>
        <w:t>(50 CFR 22)</w:t>
      </w:r>
    </w:p>
    <w:p w14:paraId="2D79BEBF" w14:textId="70FB4D4E" w:rsidR="00CF619A" w:rsidRPr="00A44531" w:rsidRDefault="00CF619A" w:rsidP="00CF619A">
      <w:pPr>
        <w:pStyle w:val="BodyText"/>
        <w:tabs>
          <w:tab w:val="left" w:pos="360"/>
        </w:tabs>
      </w:pPr>
      <w:r w:rsidRPr="00A44531">
        <w:t>This form is an internal form but the Service now wishes to have it used by the public.  The form is used to track dead eagles as they move through the process of laboratory examination to determine cause of death and finally to the National Eagle Repository for distribution to Native Americans for use in religious ceremonies.  This information is needed to maintain chain of custody for law enforcement and scientific purposes.</w:t>
      </w:r>
    </w:p>
    <w:p w14:paraId="4A768681" w14:textId="419890EE" w:rsidR="00CF619A" w:rsidRPr="00A44531" w:rsidRDefault="00CF619A" w:rsidP="00CF619A">
      <w:pPr>
        <w:pStyle w:val="BodyText"/>
        <w:tabs>
          <w:tab w:val="left" w:pos="360"/>
        </w:tabs>
      </w:pPr>
    </w:p>
    <w:p w14:paraId="14FCDBCC" w14:textId="77777777" w:rsidR="003A75CD" w:rsidRPr="00A44531" w:rsidRDefault="003A75CD" w:rsidP="00CF619A">
      <w:pPr>
        <w:pStyle w:val="BodyText"/>
        <w:tabs>
          <w:tab w:val="left" w:pos="360"/>
        </w:tabs>
      </w:pPr>
    </w:p>
    <w:p w14:paraId="1BF662C2" w14:textId="35D209FB" w:rsidR="00CF619A" w:rsidRPr="00A44531" w:rsidRDefault="00CF619A" w:rsidP="00CF619A">
      <w:pPr>
        <w:pStyle w:val="BodyText"/>
        <w:tabs>
          <w:tab w:val="left" w:pos="360"/>
        </w:tabs>
        <w:rPr>
          <w:caps/>
        </w:rPr>
      </w:pPr>
      <w:r w:rsidRPr="00A44531">
        <w:rPr>
          <w:b/>
          <w:caps/>
        </w:rPr>
        <w:t>Reporting – Native American Eagle Take</w:t>
      </w:r>
      <w:r w:rsidR="003A75CD" w:rsidRPr="00A44531">
        <w:rPr>
          <w:b/>
        </w:rPr>
        <w:t xml:space="preserve"> </w:t>
      </w:r>
      <w:r w:rsidR="003A75CD" w:rsidRPr="00A44531">
        <w:rPr>
          <w:b/>
          <w:i/>
          <w:color w:val="C00000"/>
        </w:rPr>
        <w:t>(50 CFR 21.22)</w:t>
      </w:r>
    </w:p>
    <w:p w14:paraId="4012E099" w14:textId="321A5A6C" w:rsidR="00CF619A" w:rsidRPr="00A44531" w:rsidRDefault="00CF619A" w:rsidP="00CF619A">
      <w:pPr>
        <w:pStyle w:val="BodyText"/>
        <w:tabs>
          <w:tab w:val="left" w:pos="360"/>
        </w:tabs>
      </w:pPr>
      <w:r w:rsidRPr="00A44531">
        <w:t>This is a new IC added as it was erroneously omitted from previous submissions.  The information is required</w:t>
      </w:r>
      <w:r w:rsidR="00042A74" w:rsidRPr="00A44531">
        <w:t xml:space="preserve"> to monitor compliance with the permit.  The information is used to assess the impact of the permit on the eagle population and the adequacy of the permit program.</w:t>
      </w:r>
    </w:p>
    <w:p w14:paraId="32977184" w14:textId="7746D273" w:rsidR="00CF619A" w:rsidRPr="00A44531" w:rsidRDefault="00CF619A" w:rsidP="006F0017">
      <w:pPr>
        <w:pStyle w:val="BodyText"/>
        <w:tabs>
          <w:tab w:val="left" w:pos="360"/>
        </w:tabs>
      </w:pPr>
    </w:p>
    <w:p w14:paraId="73048FB8" w14:textId="2C16082F" w:rsidR="003A75CD" w:rsidRPr="00A44531" w:rsidRDefault="003A75CD" w:rsidP="006F0017">
      <w:pPr>
        <w:pStyle w:val="BodyText"/>
        <w:tabs>
          <w:tab w:val="left" w:pos="360"/>
        </w:tabs>
      </w:pPr>
    </w:p>
    <w:p w14:paraId="0EE563D1" w14:textId="77777777" w:rsidR="00864F63" w:rsidRPr="00A44531" w:rsidRDefault="00C17A8A" w:rsidP="00341D20">
      <w:pPr>
        <w:pStyle w:val="Heading1"/>
        <w:numPr>
          <w:ilvl w:val="0"/>
          <w:numId w:val="7"/>
        </w:numPr>
        <w:tabs>
          <w:tab w:val="left" w:pos="360"/>
        </w:tabs>
        <w:ind w:left="0" w:right="156" w:firstLine="0"/>
        <w:jc w:val="left"/>
      </w:pPr>
      <w:r w:rsidRPr="00A4453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132F5D0" w14:textId="77777777" w:rsidR="00864F63" w:rsidRPr="00A44531" w:rsidRDefault="00864F63" w:rsidP="00341D20">
      <w:pPr>
        <w:pStyle w:val="BodyText"/>
        <w:tabs>
          <w:tab w:val="left" w:pos="360"/>
        </w:tabs>
        <w:rPr>
          <w:b/>
          <w:sz w:val="21"/>
        </w:rPr>
      </w:pPr>
    </w:p>
    <w:p w14:paraId="6B0CD878" w14:textId="68BC4538" w:rsidR="00174E29" w:rsidRPr="00A44531" w:rsidRDefault="00DF1289" w:rsidP="00341D20">
      <w:pPr>
        <w:pStyle w:val="BodyText"/>
        <w:tabs>
          <w:tab w:val="left" w:pos="360"/>
        </w:tabs>
        <w:ind w:right="134"/>
      </w:pPr>
      <w:r w:rsidRPr="00A44531">
        <w:t xml:space="preserve">Forms in this collection </w:t>
      </w:r>
      <w:r w:rsidR="00A401B6" w:rsidRPr="00A44531">
        <w:t>are</w:t>
      </w:r>
      <w:r w:rsidRPr="00A44531">
        <w:t xml:space="preserve"> </w:t>
      </w:r>
      <w:r w:rsidR="00F37C5E" w:rsidRPr="00A44531">
        <w:t xml:space="preserve">currently </w:t>
      </w:r>
      <w:r w:rsidRPr="00A44531">
        <w:t xml:space="preserve">available to applicants in a fillable </w:t>
      </w:r>
      <w:r w:rsidR="001A1B5C" w:rsidRPr="00A44531">
        <w:t xml:space="preserve">PDF </w:t>
      </w:r>
      <w:r w:rsidRPr="00A44531">
        <w:t>format o</w:t>
      </w:r>
      <w:r w:rsidR="006F0017" w:rsidRPr="00A44531">
        <w:t>n our forms and permits website (https://www.fws.gov/forms)</w:t>
      </w:r>
      <w:r w:rsidRPr="00A44531">
        <w:t xml:space="preserve">, by mail, or by fax. </w:t>
      </w:r>
      <w:r w:rsidR="00500242" w:rsidRPr="00A44531">
        <w:t xml:space="preserve"> </w:t>
      </w:r>
      <w:r w:rsidRPr="00A44531">
        <w:t xml:space="preserve">Applicants may complete the fillable application online, but must </w:t>
      </w:r>
      <w:r w:rsidR="007E5CFA" w:rsidRPr="00A44531">
        <w:t xml:space="preserve">print and </w:t>
      </w:r>
      <w:r w:rsidR="00BD2EBF" w:rsidRPr="00A44531">
        <w:t>submit</w:t>
      </w:r>
      <w:r w:rsidRPr="00A44531">
        <w:t xml:space="preserve"> the application form with an original signature and the applicable processing fee by mail. </w:t>
      </w:r>
      <w:r w:rsidR="00500242" w:rsidRPr="00A44531">
        <w:t xml:space="preserve"> </w:t>
      </w:r>
      <w:r w:rsidRPr="00A44531">
        <w:t xml:space="preserve">Applicants may send supporting information by email or fax, if we already have their application and they are able to reference an application number. </w:t>
      </w:r>
      <w:r w:rsidR="00500242" w:rsidRPr="00A44531">
        <w:t xml:space="preserve"> </w:t>
      </w:r>
    </w:p>
    <w:p w14:paraId="66D95E5D" w14:textId="77777777" w:rsidR="00174E29" w:rsidRPr="00A44531" w:rsidRDefault="00174E29" w:rsidP="00341D20">
      <w:pPr>
        <w:pStyle w:val="BodyText"/>
        <w:tabs>
          <w:tab w:val="left" w:pos="360"/>
        </w:tabs>
        <w:ind w:right="134"/>
      </w:pPr>
    </w:p>
    <w:p w14:paraId="149AF9A5" w14:textId="49E1D319" w:rsidR="006738BA" w:rsidRPr="00A44531" w:rsidRDefault="001A1B5C" w:rsidP="001A1B5C">
      <w:r w:rsidRPr="00A44531">
        <w:t xml:space="preserve">To reduce </w:t>
      </w:r>
      <w:r w:rsidR="007E5CFA" w:rsidRPr="00A44531">
        <w:t xml:space="preserve">the information collection </w:t>
      </w:r>
      <w:r w:rsidRPr="00A44531">
        <w:t>burden on the public</w:t>
      </w:r>
      <w:r w:rsidR="007E5CFA" w:rsidRPr="00A44531">
        <w:t xml:space="preserve">, particularly small businesses, as much </w:t>
      </w:r>
      <w:r w:rsidR="007E5CFA" w:rsidRPr="00A44531">
        <w:lastRenderedPageBreak/>
        <w:t>as possible</w:t>
      </w:r>
      <w:r w:rsidRPr="00A44531">
        <w:t>, we are actively working to automate our most frequently used permit applications in the Service’s new ePermits System</w:t>
      </w:r>
      <w:r w:rsidR="00BD2EBF" w:rsidRPr="00A44531">
        <w:t xml:space="preserve"> in</w:t>
      </w:r>
      <w:r w:rsidRPr="00A44531">
        <w:t xml:space="preserve"> an effort to modernize the permit </w:t>
      </w:r>
      <w:r w:rsidR="007E5CFA" w:rsidRPr="00A44531">
        <w:t xml:space="preserve">application </w:t>
      </w:r>
      <w:r w:rsidRPr="00A44531">
        <w:t>process from the current PDF form submission (</w:t>
      </w:r>
      <w:r w:rsidR="00BD2EBF" w:rsidRPr="00A44531">
        <w:t xml:space="preserve">as </w:t>
      </w:r>
      <w:r w:rsidRPr="00A44531">
        <w:t>described above) that is manually intensive</w:t>
      </w:r>
      <w:r w:rsidR="007E5CFA" w:rsidRPr="00A44531">
        <w:t>,</w:t>
      </w:r>
      <w:r w:rsidRPr="00A44531">
        <w:t xml:space="preserve"> to a new modern and streamlined electronic </w:t>
      </w:r>
      <w:r w:rsidR="00BD2EBF" w:rsidRPr="00A44531">
        <w:t>application</w:t>
      </w:r>
      <w:r w:rsidRPr="00A44531">
        <w:t xml:space="preserve"> process, which will enhance the user experience and simplify the process for permit applicants.  Once this new process is in place, the amount of time necessary for an applicant to apply for a permit will be drastically reduced.  The Service also plans on eliminating the necessity for physical mail-in applications (though this will remain an option for those who either don’t have access to the internet or prefer to use mail-in applications), thus </w:t>
      </w:r>
      <w:r w:rsidR="007E5CFA" w:rsidRPr="00A44531">
        <w:t xml:space="preserve">further </w:t>
      </w:r>
      <w:r w:rsidRPr="00A44531">
        <w:t xml:space="preserve">reducing </w:t>
      </w:r>
      <w:r w:rsidR="006738BA" w:rsidRPr="00A44531">
        <w:t>the burden on the public</w:t>
      </w:r>
      <w:r w:rsidR="007E5CFA" w:rsidRPr="00A44531">
        <w:t xml:space="preserve"> as well.</w:t>
      </w:r>
    </w:p>
    <w:p w14:paraId="6634BFB8" w14:textId="77777777" w:rsidR="006738BA" w:rsidRPr="00A44531" w:rsidRDefault="006738BA" w:rsidP="001A1B5C"/>
    <w:p w14:paraId="1A1649C7" w14:textId="0B780AE1" w:rsidR="006738BA" w:rsidRPr="00A44531" w:rsidRDefault="001A1B5C" w:rsidP="001A1B5C">
      <w:r w:rsidRPr="00A44531">
        <w:t>With this modernized process</w:t>
      </w:r>
      <w:r w:rsidR="006738BA" w:rsidRPr="00A44531">
        <w:t xml:space="preserve"> an applicant will be able to establish an account and apply for multiple permits through a single interface, reducing the burden on the applicant as well as the burden on the government to process these applications.  They</w:t>
      </w:r>
      <w:r w:rsidRPr="00A44531">
        <w:t xml:space="preserve"> will be able to track and get notifications on the status of their application as it moves along the process, a feature that is not available now in the manual process as it exists today.  </w:t>
      </w:r>
      <w:r w:rsidR="006738BA" w:rsidRPr="00A44531">
        <w:t>In addition to allowing an applicant for these permits to apply online and track the status of their application, it will also allow them to pay the permit processing fee with a credit card or other electronic payment method through Pay.gov</w:t>
      </w:r>
      <w:r w:rsidR="002F3A24" w:rsidRPr="00A44531">
        <w:t xml:space="preserve">, a method </w:t>
      </w:r>
      <w:r w:rsidR="007E5CFA" w:rsidRPr="00A44531">
        <w:t xml:space="preserve">also </w:t>
      </w:r>
      <w:r w:rsidR="002F3A24" w:rsidRPr="00A44531">
        <w:t>not now available to them</w:t>
      </w:r>
      <w:r w:rsidR="006738BA" w:rsidRPr="00A44531">
        <w:t>.  This streamlined process will reduce the time required to issue permits and reduce errors in processing of these permit types</w:t>
      </w:r>
      <w:r w:rsidR="002665B8" w:rsidRPr="00A44531">
        <w:t>,</w:t>
      </w:r>
      <w:r w:rsidR="006738BA" w:rsidRPr="00A44531">
        <w:t xml:space="preserve"> significantly providing a better permitting experience for the public.</w:t>
      </w:r>
    </w:p>
    <w:p w14:paraId="340EC794" w14:textId="77777777" w:rsidR="006738BA" w:rsidRPr="00A44531" w:rsidRDefault="006738BA" w:rsidP="001A1B5C"/>
    <w:p w14:paraId="3C060FD8" w14:textId="76029024" w:rsidR="00864F63" w:rsidRPr="00A44531" w:rsidRDefault="001A1B5C" w:rsidP="001A1B5C">
      <w:r w:rsidRPr="00A44531">
        <w:t>As part of this effort w</w:t>
      </w:r>
      <w:r w:rsidR="00DF1289" w:rsidRPr="00A44531">
        <w:t xml:space="preserve">e </w:t>
      </w:r>
      <w:r w:rsidRPr="00A44531">
        <w:t xml:space="preserve">will soon </w:t>
      </w:r>
      <w:r w:rsidR="002665B8" w:rsidRPr="00A44531">
        <w:t>release</w:t>
      </w:r>
      <w:r w:rsidR="00174E29" w:rsidRPr="00A44531">
        <w:t xml:space="preserve"> 7 </w:t>
      </w:r>
      <w:r w:rsidR="002665B8" w:rsidRPr="00A44531">
        <w:t xml:space="preserve">of our most used forms in </w:t>
      </w:r>
      <w:r w:rsidRPr="00A44531">
        <w:t xml:space="preserve">electronic </w:t>
      </w:r>
      <w:r w:rsidR="002665B8" w:rsidRPr="00A44531">
        <w:t>format</w:t>
      </w:r>
      <w:r w:rsidR="0058386C" w:rsidRPr="00A44531">
        <w:t xml:space="preserve">:  </w:t>
      </w:r>
      <w:r w:rsidR="00174E29" w:rsidRPr="00A44531">
        <w:t>3-200-7 Scientific Collecting, 3-200-8 Taxidermy, 3-200-10a Special Purpose Salvage, 3-200-10b Rehabilitation, 3-200-10d Special Purpose Possession of Dead Migratory Birds for Educational Purposes and 3-200-13 Depredation as online applications</w:t>
      </w:r>
      <w:r w:rsidR="00DF1289" w:rsidRPr="00A44531">
        <w:t>.</w:t>
      </w:r>
      <w:r w:rsidR="00174E29" w:rsidRPr="00A44531">
        <w:t xml:space="preserve">  </w:t>
      </w:r>
      <w:r w:rsidR="002F3A24" w:rsidRPr="00A44531">
        <w:t>Additional applications will be moved to this system as resources allow.</w:t>
      </w:r>
    </w:p>
    <w:p w14:paraId="01B9F483" w14:textId="2F48E2C6" w:rsidR="008513A5" w:rsidRPr="00A44531" w:rsidRDefault="008513A5" w:rsidP="00341D20">
      <w:pPr>
        <w:pStyle w:val="BodyText"/>
        <w:tabs>
          <w:tab w:val="left" w:pos="360"/>
        </w:tabs>
        <w:ind w:right="134"/>
      </w:pPr>
    </w:p>
    <w:p w14:paraId="7B0CAE7B" w14:textId="2C828A4F" w:rsidR="00864F63" w:rsidRPr="00A44531" w:rsidRDefault="00DF1289" w:rsidP="00341D20">
      <w:pPr>
        <w:pStyle w:val="BodyText"/>
        <w:tabs>
          <w:tab w:val="left" w:pos="360"/>
        </w:tabs>
        <w:ind w:right="113"/>
      </w:pPr>
      <w:r w:rsidRPr="00A44531">
        <w:t xml:space="preserve">Report form 3-202-17, Special Purpose-Utility Report, </w:t>
      </w:r>
      <w:r w:rsidR="00055A6A" w:rsidRPr="00A44531">
        <w:t>was</w:t>
      </w:r>
      <w:r w:rsidR="00A401B6" w:rsidRPr="00A44531">
        <w:t xml:space="preserve"> </w:t>
      </w:r>
      <w:r w:rsidRPr="00A44531">
        <w:t xml:space="preserve">converted </w:t>
      </w:r>
      <w:r w:rsidR="007E5CFA" w:rsidRPr="00A44531">
        <w:t xml:space="preserve">from a paper report </w:t>
      </w:r>
      <w:r w:rsidRPr="00A44531">
        <w:t>to a spreadsheet format that can be submitt</w:t>
      </w:r>
      <w:r w:rsidR="00A401B6" w:rsidRPr="00A44531">
        <w:t xml:space="preserve">ed electronically </w:t>
      </w:r>
      <w:r w:rsidR="00CE16C5" w:rsidRPr="00A44531">
        <w:t xml:space="preserve">for entry </w:t>
      </w:r>
      <w:r w:rsidR="00A401B6" w:rsidRPr="00A44531">
        <w:t>into the</w:t>
      </w:r>
      <w:r w:rsidRPr="00A44531">
        <w:t xml:space="preserve"> Inju</w:t>
      </w:r>
      <w:r w:rsidR="00A401B6" w:rsidRPr="00A44531">
        <w:t>ry/Mortality Reporting System (IMR</w:t>
      </w:r>
      <w:r w:rsidRPr="00A44531">
        <w:t xml:space="preserve">). </w:t>
      </w:r>
      <w:r w:rsidR="00500242" w:rsidRPr="00A44531">
        <w:t xml:space="preserve"> </w:t>
      </w:r>
      <w:r w:rsidR="00055A6A" w:rsidRPr="00A44531">
        <w:t xml:space="preserve">We have </w:t>
      </w:r>
      <w:r w:rsidR="007E5CFA" w:rsidRPr="00A44531">
        <w:t>now</w:t>
      </w:r>
      <w:r w:rsidR="00055A6A" w:rsidRPr="00A44531">
        <w:t xml:space="preserve"> converted this form to a Microsoft Access database that, </w:t>
      </w:r>
      <w:r w:rsidR="007E5CFA" w:rsidRPr="00A44531">
        <w:t>once</w:t>
      </w:r>
      <w:r w:rsidR="00055A6A" w:rsidRPr="00A44531">
        <w:t xml:space="preserve"> finalized, will allow permittees with Special Purpose Utility Permits (SPUT) to submit repo</w:t>
      </w:r>
      <w:r w:rsidR="00A761BF" w:rsidRPr="00A44531">
        <w:t>r</w:t>
      </w:r>
      <w:r w:rsidR="00055A6A" w:rsidRPr="00A44531">
        <w:t xml:space="preserve">ts online.  </w:t>
      </w:r>
      <w:r w:rsidRPr="00A44531">
        <w:t xml:space="preserve">Permittees </w:t>
      </w:r>
      <w:r w:rsidR="00A401B6" w:rsidRPr="00A44531">
        <w:t>e</w:t>
      </w:r>
      <w:r w:rsidRPr="00A44531">
        <w:t xml:space="preserve">nter data into </w:t>
      </w:r>
      <w:r w:rsidR="00A761BF" w:rsidRPr="00A44531">
        <w:t>a</w:t>
      </w:r>
      <w:r w:rsidRPr="00A44531">
        <w:t xml:space="preserve"> </w:t>
      </w:r>
      <w:r w:rsidR="00A761BF" w:rsidRPr="00A44531">
        <w:t xml:space="preserve">Microsoft </w:t>
      </w:r>
      <w:r w:rsidRPr="00A44531">
        <w:t xml:space="preserve">Access database that we provide and then generate </w:t>
      </w:r>
      <w:r w:rsidR="00A761BF" w:rsidRPr="00A44531">
        <w:t xml:space="preserve">reports of their data in Microsoft </w:t>
      </w:r>
      <w:r w:rsidRPr="00A44531">
        <w:t>Excel</w:t>
      </w:r>
      <w:r w:rsidR="00A761BF" w:rsidRPr="00A44531">
        <w:t xml:space="preserve"> format</w:t>
      </w:r>
      <w:r w:rsidRPr="00A44531">
        <w:t xml:space="preserve"> for electronic submission via a reporting tool programmed into the Access database. </w:t>
      </w:r>
      <w:r w:rsidR="00500242" w:rsidRPr="00A44531">
        <w:t xml:space="preserve"> </w:t>
      </w:r>
      <w:r w:rsidRPr="00A44531">
        <w:t>Th</w:t>
      </w:r>
      <w:r w:rsidR="00A401B6" w:rsidRPr="00A44531">
        <w:t>e Excel report output from the IMR</w:t>
      </w:r>
      <w:r w:rsidRPr="00A44531">
        <w:t xml:space="preserve"> Access Database has been specifically formatted to allow easy, efficient compilation of this information through the use of a macro</w:t>
      </w:r>
      <w:r w:rsidR="001A1B5C" w:rsidRPr="00A44531">
        <w:t xml:space="preserve"> (a single instruction that expands automatically into a set of instructions to perform a particular task)</w:t>
      </w:r>
      <w:r w:rsidRPr="00A44531">
        <w:t xml:space="preserve">. </w:t>
      </w:r>
      <w:r w:rsidR="00500242" w:rsidRPr="00A44531">
        <w:t xml:space="preserve"> </w:t>
      </w:r>
      <w:r w:rsidR="00055A6A" w:rsidRPr="00A44531">
        <w:t xml:space="preserve">This will allow the </w:t>
      </w:r>
      <w:r w:rsidRPr="00A44531">
        <w:t xml:space="preserve">permittee </w:t>
      </w:r>
      <w:r w:rsidR="00055A6A" w:rsidRPr="00A44531">
        <w:t>the flexibility to either submit the data directly int</w:t>
      </w:r>
      <w:r w:rsidR="00A761BF" w:rsidRPr="00A44531">
        <w:t xml:space="preserve">o Access, or by using the </w:t>
      </w:r>
      <w:r w:rsidR="00055A6A" w:rsidRPr="00A44531">
        <w:t xml:space="preserve">report </w:t>
      </w:r>
      <w:r w:rsidR="00A761BF" w:rsidRPr="00A44531">
        <w:t xml:space="preserve">export </w:t>
      </w:r>
      <w:r w:rsidR="00055A6A" w:rsidRPr="00A44531">
        <w:t xml:space="preserve">function to </w:t>
      </w:r>
      <w:r w:rsidR="00A761BF" w:rsidRPr="00A44531">
        <w:t xml:space="preserve">output the report as an Excel file that can be submitted to the Regional </w:t>
      </w:r>
      <w:r w:rsidRPr="00A44531">
        <w:t>permit office</w:t>
      </w:r>
      <w:r w:rsidR="00A761BF" w:rsidRPr="00A44531">
        <w:t>.  T</w:t>
      </w:r>
      <w:r w:rsidRPr="00A44531">
        <w:t xml:space="preserve">hese reports </w:t>
      </w:r>
      <w:r w:rsidR="00A401B6" w:rsidRPr="00A44531">
        <w:t xml:space="preserve">are </w:t>
      </w:r>
      <w:r w:rsidRPr="00A44531">
        <w:t>compiled automatically</w:t>
      </w:r>
      <w:r w:rsidR="00A761BF" w:rsidRPr="00A44531">
        <w:t xml:space="preserve"> by the permit office</w:t>
      </w:r>
      <w:r w:rsidRPr="00A44531">
        <w:t xml:space="preserve"> and fed into a cumulative report housed in a centrali</w:t>
      </w:r>
      <w:r w:rsidR="00A761BF" w:rsidRPr="00A44531">
        <w:t>zed Access Database that is accessible to</w:t>
      </w:r>
      <w:r w:rsidRPr="00A44531">
        <w:t xml:space="preserve"> decision-makers for informing permitting and management decisions.</w:t>
      </w:r>
      <w:r w:rsidR="00174E29" w:rsidRPr="00A44531">
        <w:t xml:space="preserve">  In the near future</w:t>
      </w:r>
      <w:r w:rsidR="00F77A03" w:rsidRPr="00A44531">
        <w:t>,</w:t>
      </w:r>
      <w:r w:rsidR="00174E29" w:rsidRPr="00A44531">
        <w:t xml:space="preserve"> it will </w:t>
      </w:r>
      <w:r w:rsidR="007E5CFA" w:rsidRPr="00A44531">
        <w:t xml:space="preserve">also be </w:t>
      </w:r>
      <w:r w:rsidR="00174E29" w:rsidRPr="00A44531">
        <w:t>automatically entered into the permittees database record in the Service Permits Issuance and Tracking System (SPITS).</w:t>
      </w:r>
      <w:r w:rsidR="00A761BF" w:rsidRPr="00A44531">
        <w:t xml:space="preserve"> </w:t>
      </w:r>
      <w:r w:rsidR="007E5CFA" w:rsidRPr="00A44531">
        <w:t xml:space="preserve"> </w:t>
      </w:r>
    </w:p>
    <w:p w14:paraId="308EA0EA" w14:textId="77777777" w:rsidR="00864F63" w:rsidRPr="00A44531" w:rsidRDefault="00864F63" w:rsidP="00341D20">
      <w:pPr>
        <w:pStyle w:val="BodyText"/>
        <w:tabs>
          <w:tab w:val="left" w:pos="360"/>
        </w:tabs>
      </w:pPr>
    </w:p>
    <w:p w14:paraId="6AC010FD" w14:textId="77777777" w:rsidR="00864F63" w:rsidRPr="00A44531" w:rsidRDefault="00341D20" w:rsidP="00341D20">
      <w:pPr>
        <w:pStyle w:val="Heading1"/>
        <w:numPr>
          <w:ilvl w:val="0"/>
          <w:numId w:val="7"/>
        </w:numPr>
        <w:tabs>
          <w:tab w:val="left" w:pos="360"/>
        </w:tabs>
        <w:ind w:left="0" w:firstLine="0"/>
        <w:jc w:val="left"/>
      </w:pPr>
      <w:r w:rsidRPr="00A44531">
        <w:t>Describe efforts to identify duplication.  Show specifically why any similar information already available cannot be used or modified for use for the purposes described in Item 2 above.</w:t>
      </w:r>
    </w:p>
    <w:p w14:paraId="6558ADE6" w14:textId="77777777" w:rsidR="00864F63" w:rsidRPr="00A44531" w:rsidRDefault="00864F63" w:rsidP="00341D20">
      <w:pPr>
        <w:pStyle w:val="BodyText"/>
        <w:tabs>
          <w:tab w:val="left" w:pos="360"/>
        </w:tabs>
        <w:rPr>
          <w:b/>
          <w:sz w:val="23"/>
        </w:rPr>
      </w:pPr>
    </w:p>
    <w:p w14:paraId="1614314A" w14:textId="77777777" w:rsidR="00864F63" w:rsidRPr="00A44531" w:rsidRDefault="00DF1289" w:rsidP="00341D20">
      <w:pPr>
        <w:pStyle w:val="BodyText"/>
        <w:tabs>
          <w:tab w:val="left" w:pos="360"/>
        </w:tabs>
        <w:ind w:right="186"/>
      </w:pPr>
      <w:r w:rsidRPr="00A44531">
        <w:t>The information that we collect is unique to the applicant and is not available from any other source.</w:t>
      </w:r>
      <w:r w:rsidR="00500242" w:rsidRPr="00A44531">
        <w:t xml:space="preserve"> </w:t>
      </w:r>
      <w:r w:rsidRPr="00A44531">
        <w:t xml:space="preserve"> Other than the general identifying information standard for each application, collection of duplicate information is minimal.</w:t>
      </w:r>
    </w:p>
    <w:p w14:paraId="1FB3AA78" w14:textId="77777777" w:rsidR="00864F63" w:rsidRPr="00A44531" w:rsidRDefault="00864F63" w:rsidP="00341D20">
      <w:pPr>
        <w:pStyle w:val="BodyText"/>
        <w:tabs>
          <w:tab w:val="left" w:pos="360"/>
        </w:tabs>
      </w:pPr>
    </w:p>
    <w:p w14:paraId="4A9F751E" w14:textId="77777777" w:rsidR="00864F63" w:rsidRPr="00A44531" w:rsidRDefault="00DF1289" w:rsidP="00341D20">
      <w:pPr>
        <w:pStyle w:val="BodyText"/>
        <w:tabs>
          <w:tab w:val="left" w:pos="360"/>
        </w:tabs>
        <w:ind w:right="101"/>
      </w:pPr>
      <w:r w:rsidRPr="00A44531">
        <w:t xml:space="preserve">Many permittees renew permits for ongoing activities. </w:t>
      </w:r>
      <w:r w:rsidR="00500242" w:rsidRPr="00A44531">
        <w:t xml:space="preserve"> </w:t>
      </w:r>
      <w:r w:rsidRPr="00A44531">
        <w:t>We retain information from their original application so they do not have to duplicate information that is unchanged for the new permit.</w:t>
      </w:r>
      <w:r w:rsidR="00500242" w:rsidRPr="00A44531">
        <w:t xml:space="preserve"> </w:t>
      </w:r>
      <w:r w:rsidRPr="00A44531">
        <w:t xml:space="preserve"> If an existing permittee requests a new type of permit (such as a rehabilitator who applies for an education permit), applicants may reference existing permit files for information relevant to the new application. </w:t>
      </w:r>
      <w:r w:rsidR="00500242" w:rsidRPr="00A44531">
        <w:t xml:space="preserve"> </w:t>
      </w:r>
      <w:r w:rsidRPr="00A44531">
        <w:t>This allows the applicant to submit only the additional information necessary to meet the requirements of a new type of permit.</w:t>
      </w:r>
    </w:p>
    <w:p w14:paraId="625CCA3A" w14:textId="77777777" w:rsidR="00864F63" w:rsidRPr="00A44531" w:rsidRDefault="00864F63" w:rsidP="00341D20">
      <w:pPr>
        <w:pStyle w:val="BodyText"/>
        <w:tabs>
          <w:tab w:val="left" w:pos="360"/>
        </w:tabs>
      </w:pPr>
    </w:p>
    <w:p w14:paraId="1CC6F41B" w14:textId="77777777" w:rsidR="00864F63" w:rsidRPr="00A44531" w:rsidRDefault="00DF1289" w:rsidP="00341D20">
      <w:pPr>
        <w:pStyle w:val="BodyText"/>
        <w:tabs>
          <w:tab w:val="left" w:pos="360"/>
        </w:tabs>
        <w:ind w:right="101"/>
      </w:pPr>
      <w:r w:rsidRPr="00A44531">
        <w:t>We developed an electronic permit issuance and tracking system that greatly improves retrieval of file information, further reducing duplicate information requests for use in renewals, extensions, and repeat applications.</w:t>
      </w:r>
      <w:r w:rsidR="00500242" w:rsidRPr="00A44531">
        <w:t xml:space="preserve"> </w:t>
      </w:r>
      <w:r w:rsidRPr="00A44531">
        <w:t xml:space="preserve"> Ongoing development of our permit issuance and tracking system will ensure that no duplication arises among Service offices.</w:t>
      </w:r>
    </w:p>
    <w:p w14:paraId="178F6BE7" w14:textId="77777777" w:rsidR="00864F63" w:rsidRPr="00A44531" w:rsidRDefault="00864F63" w:rsidP="00341D20">
      <w:pPr>
        <w:pStyle w:val="BodyText"/>
        <w:tabs>
          <w:tab w:val="left" w:pos="360"/>
        </w:tabs>
      </w:pPr>
    </w:p>
    <w:p w14:paraId="742B4A51" w14:textId="77777777" w:rsidR="00864F63" w:rsidRPr="00A44531" w:rsidRDefault="00C351C4" w:rsidP="00341D20">
      <w:pPr>
        <w:pStyle w:val="Heading1"/>
        <w:numPr>
          <w:ilvl w:val="0"/>
          <w:numId w:val="7"/>
        </w:numPr>
        <w:tabs>
          <w:tab w:val="left" w:pos="360"/>
        </w:tabs>
        <w:ind w:left="0" w:right="707" w:firstLine="0"/>
        <w:jc w:val="left"/>
      </w:pPr>
      <w:r w:rsidRPr="00A44531">
        <w:t>If the collection of information impacts small businesses or other small entities, describe any methods used to minimize burden</w:t>
      </w:r>
      <w:r w:rsidR="00DF1289" w:rsidRPr="00A44531">
        <w:t>.</w:t>
      </w:r>
    </w:p>
    <w:p w14:paraId="3BCEF79E" w14:textId="77777777" w:rsidR="00864F63" w:rsidRPr="00A44531" w:rsidRDefault="00864F63" w:rsidP="00341D20">
      <w:pPr>
        <w:pStyle w:val="BodyText"/>
        <w:tabs>
          <w:tab w:val="left" w:pos="360"/>
        </w:tabs>
        <w:rPr>
          <w:b/>
          <w:sz w:val="21"/>
        </w:rPr>
      </w:pPr>
    </w:p>
    <w:p w14:paraId="0DFE3B59" w14:textId="77777777" w:rsidR="00864F63" w:rsidRPr="00A44531" w:rsidRDefault="00DF1289" w:rsidP="00C351C4">
      <w:pPr>
        <w:pStyle w:val="BodyText"/>
        <w:tabs>
          <w:tab w:val="left" w:pos="360"/>
        </w:tabs>
      </w:pPr>
      <w:r w:rsidRPr="00A44531">
        <w:t xml:space="preserve">This collection will not have a significant impact on small entities. </w:t>
      </w:r>
      <w:r w:rsidR="00500242" w:rsidRPr="00A44531">
        <w:t xml:space="preserve"> </w:t>
      </w:r>
      <w:r w:rsidRPr="00A44531">
        <w:t xml:space="preserve">We collect only the minimum information necessary to establish eligibility </w:t>
      </w:r>
      <w:r w:rsidR="00372BC4" w:rsidRPr="00A44531">
        <w:t xml:space="preserve">of the applicant </w:t>
      </w:r>
      <w:r w:rsidRPr="00A44531">
        <w:t>and to assess the effect of the permit program</w:t>
      </w:r>
      <w:r w:rsidR="00372BC4" w:rsidRPr="00A44531">
        <w:t xml:space="preserve"> on populations of birds</w:t>
      </w:r>
      <w:r w:rsidRPr="00A44531">
        <w:t>.</w:t>
      </w:r>
    </w:p>
    <w:p w14:paraId="6D377BBA" w14:textId="77777777" w:rsidR="00341D20" w:rsidRPr="00A44531" w:rsidRDefault="00341D20" w:rsidP="00341D20">
      <w:pPr>
        <w:tabs>
          <w:tab w:val="left" w:pos="360"/>
        </w:tabs>
      </w:pPr>
    </w:p>
    <w:p w14:paraId="049289D5" w14:textId="77777777" w:rsidR="00864F63" w:rsidRPr="00A44531" w:rsidRDefault="00C351C4" w:rsidP="00341D20">
      <w:pPr>
        <w:pStyle w:val="Heading1"/>
        <w:numPr>
          <w:ilvl w:val="0"/>
          <w:numId w:val="7"/>
        </w:numPr>
        <w:tabs>
          <w:tab w:val="left" w:pos="360"/>
        </w:tabs>
        <w:ind w:left="0" w:right="214" w:firstLine="0"/>
        <w:jc w:val="left"/>
      </w:pPr>
      <w:r w:rsidRPr="00A44531">
        <w:t>Describe the consequence to Federal program or policy activities if the collection is not conducted or is conducted less frequently, as well as any technical or legal obstacles to reducing burden</w:t>
      </w:r>
      <w:r w:rsidR="00DF1289" w:rsidRPr="00A44531">
        <w:t>.</w:t>
      </w:r>
    </w:p>
    <w:p w14:paraId="04BE5C37" w14:textId="77777777" w:rsidR="00864F63" w:rsidRPr="00A44531" w:rsidRDefault="00864F63" w:rsidP="00341D20">
      <w:pPr>
        <w:pStyle w:val="BodyText"/>
        <w:tabs>
          <w:tab w:val="left" w:pos="360"/>
        </w:tabs>
        <w:rPr>
          <w:b/>
          <w:sz w:val="21"/>
        </w:rPr>
      </w:pPr>
    </w:p>
    <w:p w14:paraId="15E4676D" w14:textId="77777777" w:rsidR="00864F63" w:rsidRPr="00A44531" w:rsidRDefault="00DF1289" w:rsidP="00341D20">
      <w:pPr>
        <w:pStyle w:val="BodyText"/>
        <w:tabs>
          <w:tab w:val="left" w:pos="360"/>
        </w:tabs>
        <w:ind w:right="407"/>
      </w:pPr>
      <w:r w:rsidRPr="00A44531">
        <w:t>If we do not collect the information or if we collect the information less frequently, we could not implement many wildlife protection pro</w:t>
      </w:r>
      <w:r w:rsidR="00500242" w:rsidRPr="00A44531">
        <w:t>grams that are mandated by law.</w:t>
      </w:r>
      <w:r w:rsidRPr="00A44531">
        <w:t xml:space="preserve"> </w:t>
      </w:r>
      <w:r w:rsidR="00500242" w:rsidRPr="00A44531">
        <w:t xml:space="preserve"> </w:t>
      </w:r>
      <w:r w:rsidRPr="00A44531">
        <w:t>Further, we could not issue applicants a permit since the collected information is either required on the permit or authorization itself or is needed to make the necessary biological and legal findings under applicable statutes and treaties.</w:t>
      </w:r>
      <w:r w:rsidR="00500242" w:rsidRPr="00A44531">
        <w:t xml:space="preserve"> </w:t>
      </w:r>
      <w:r w:rsidRPr="00A44531">
        <w:t xml:space="preserve"> If we were not able to satisfy the information requirements necessary to issue a permit, the public would not be able to conduct otherwise prohibited activities, such as possession of migratory birds and eagles.</w:t>
      </w:r>
    </w:p>
    <w:p w14:paraId="766071F9" w14:textId="77777777" w:rsidR="00864F63" w:rsidRPr="00A44531" w:rsidRDefault="00864F63" w:rsidP="00341D20">
      <w:pPr>
        <w:pStyle w:val="BodyText"/>
        <w:tabs>
          <w:tab w:val="left" w:pos="360"/>
        </w:tabs>
        <w:rPr>
          <w:sz w:val="23"/>
        </w:rPr>
      </w:pPr>
    </w:p>
    <w:p w14:paraId="6D015231"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44531">
        <w:rPr>
          <w:b/>
        </w:rPr>
        <w:t>7.</w:t>
      </w:r>
      <w:r w:rsidRPr="00A44531">
        <w:rPr>
          <w:b/>
        </w:rPr>
        <w:tab/>
        <w:t>Explain any special circumstances that would cause an information collection to be conducted in a manner:</w:t>
      </w:r>
    </w:p>
    <w:p w14:paraId="66BB21DA"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4531">
        <w:rPr>
          <w:b/>
        </w:rPr>
        <w:tab/>
        <w:t>*</w:t>
      </w:r>
      <w:r w:rsidRPr="00A44531">
        <w:rPr>
          <w:b/>
        </w:rPr>
        <w:tab/>
        <w:t>requiring respondents to report information to the agency more often than quarterly;</w:t>
      </w:r>
    </w:p>
    <w:p w14:paraId="340E925F"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4531">
        <w:rPr>
          <w:b/>
        </w:rPr>
        <w:tab/>
        <w:t>*</w:t>
      </w:r>
      <w:r w:rsidRPr="00A44531">
        <w:rPr>
          <w:b/>
        </w:rPr>
        <w:tab/>
        <w:t>requiring respondents to prepare a written response to a collection of information in fewer than 30 days after receipt of it;</w:t>
      </w:r>
    </w:p>
    <w:p w14:paraId="2E1208C0"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4531">
        <w:rPr>
          <w:b/>
        </w:rPr>
        <w:tab/>
        <w:t>*</w:t>
      </w:r>
      <w:r w:rsidRPr="00A44531">
        <w:rPr>
          <w:b/>
        </w:rPr>
        <w:tab/>
        <w:t>requiring respondents to submit more than an original and two copies of any document;</w:t>
      </w:r>
    </w:p>
    <w:p w14:paraId="04E6771C"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4531">
        <w:rPr>
          <w:b/>
        </w:rPr>
        <w:tab/>
        <w:t>*</w:t>
      </w:r>
      <w:r w:rsidRPr="00A44531">
        <w:rPr>
          <w:b/>
        </w:rPr>
        <w:tab/>
        <w:t>requiring respondents to retain records, other than health, medical, government contract, grant-in-aid, or tax records, for more than three years;</w:t>
      </w:r>
    </w:p>
    <w:p w14:paraId="187419FB"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4531">
        <w:rPr>
          <w:b/>
        </w:rPr>
        <w:tab/>
        <w:t>*</w:t>
      </w:r>
      <w:r w:rsidRPr="00A44531">
        <w:rPr>
          <w:b/>
        </w:rPr>
        <w:tab/>
        <w:t>in connection with a statistical survey that is not designed to produce valid and reliable results that can be generalized to the universe of study;</w:t>
      </w:r>
    </w:p>
    <w:p w14:paraId="39157D7D"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4531">
        <w:rPr>
          <w:b/>
        </w:rPr>
        <w:tab/>
        <w:t>*</w:t>
      </w:r>
      <w:r w:rsidRPr="00A44531">
        <w:rPr>
          <w:b/>
        </w:rPr>
        <w:tab/>
        <w:t>requiring the use of a statistical data classification that has not been reviewed and approved by OMB;</w:t>
      </w:r>
    </w:p>
    <w:p w14:paraId="087BECF2"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A44531">
        <w:rPr>
          <w:b/>
        </w:rPr>
        <w:tab/>
        <w:t>*</w:t>
      </w:r>
      <w:r w:rsidRPr="00A44531">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53DACCD"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rsidRPr="00A44531">
        <w:rPr>
          <w:b/>
        </w:rPr>
        <w:tab/>
        <w:t>*</w:t>
      </w:r>
      <w:r w:rsidRPr="00A44531">
        <w:rPr>
          <w:b/>
        </w:rPr>
        <w:tab/>
        <w:t>requiring respondents to submit proprietary trade secrets, or other confidential information, unless the agency can demonstrate that it has instituted procedures to protect the information's confidentiality to the extent permitted by law.</w:t>
      </w:r>
    </w:p>
    <w:p w14:paraId="7A1AE061" w14:textId="77777777" w:rsidR="00864F63" w:rsidRPr="00A44531" w:rsidRDefault="00864F63" w:rsidP="00341D20">
      <w:pPr>
        <w:pStyle w:val="BodyText"/>
        <w:tabs>
          <w:tab w:val="left" w:pos="360"/>
        </w:tabs>
        <w:rPr>
          <w:b/>
        </w:rPr>
      </w:pPr>
    </w:p>
    <w:p w14:paraId="741ED402" w14:textId="77777777" w:rsidR="00864F63" w:rsidRPr="00A44531" w:rsidRDefault="00DF1289" w:rsidP="00341D20">
      <w:pPr>
        <w:pStyle w:val="BodyText"/>
        <w:tabs>
          <w:tab w:val="left" w:pos="360"/>
        </w:tabs>
        <w:ind w:right="148"/>
      </w:pPr>
      <w:r w:rsidRPr="00A44531">
        <w:t xml:space="preserve">Permit regulations (50 CFR 21.27(c)(5) and 21.30(d)(6)) require that Special Purpose Game Bird and Raptor Propagation permit holders file an </w:t>
      </w:r>
      <w:r w:rsidRPr="00A44531">
        <w:rPr>
          <w:spacing w:val="2"/>
        </w:rPr>
        <w:t xml:space="preserve">FWS </w:t>
      </w:r>
      <w:r w:rsidRPr="00A44531">
        <w:t xml:space="preserve">Form 3-186A (Migratory Bird Acquisition and Disposition Report) with the Service within 5 days of a transaction (take from the wild, buy, sell, or transfer). </w:t>
      </w:r>
      <w:r w:rsidR="00500242" w:rsidRPr="00A44531">
        <w:t xml:space="preserve"> </w:t>
      </w:r>
      <w:r w:rsidRPr="00A44531">
        <w:t xml:space="preserve">Permit regulations (21.29(e)(2)) require that State-permitted falconers file an </w:t>
      </w:r>
      <w:r w:rsidRPr="00A44531">
        <w:rPr>
          <w:spacing w:val="2"/>
        </w:rPr>
        <w:t xml:space="preserve">FWS </w:t>
      </w:r>
      <w:r w:rsidRPr="00A44531">
        <w:t xml:space="preserve">Form 3-186A within 5 days of a transaction (take from the wild, buy, sell, or transfer). </w:t>
      </w:r>
      <w:r w:rsidR="00500242" w:rsidRPr="00A44531">
        <w:t xml:space="preserve"> </w:t>
      </w:r>
      <w:r w:rsidRPr="00A44531">
        <w:t xml:space="preserve">Permit regulations (50 CFR 21.25(c)(5)) require that Waterfowl Sale and Disposal permit holders file an </w:t>
      </w:r>
      <w:r w:rsidRPr="00A44531">
        <w:rPr>
          <w:spacing w:val="3"/>
        </w:rPr>
        <w:t xml:space="preserve">FWS </w:t>
      </w:r>
      <w:r w:rsidRPr="00A44531">
        <w:t xml:space="preserve">Form 3-186 with the Service by the end of the month during which a waterfowl sale is conducted. </w:t>
      </w:r>
      <w:r w:rsidR="00500242" w:rsidRPr="00A44531">
        <w:t xml:space="preserve"> </w:t>
      </w:r>
      <w:r w:rsidRPr="00A44531">
        <w:t xml:space="preserve">The MBTA, which was enacted to protect migratory birds from market hunting, strictly regulates commerce. </w:t>
      </w:r>
      <w:r w:rsidR="00500242" w:rsidRPr="00A44531">
        <w:t xml:space="preserve"> </w:t>
      </w:r>
      <w:r w:rsidRPr="00A44531">
        <w:t>These are the only four permits that authorize sale and purchase.  Current information regarding commercial activity under the permits is necessary to enforce the</w:t>
      </w:r>
      <w:r w:rsidRPr="00A44531">
        <w:rPr>
          <w:spacing w:val="2"/>
        </w:rPr>
        <w:t xml:space="preserve"> </w:t>
      </w:r>
      <w:r w:rsidRPr="00A44531">
        <w:t>regulations.</w:t>
      </w:r>
    </w:p>
    <w:p w14:paraId="5DB84AC9" w14:textId="77777777" w:rsidR="00864F63" w:rsidRPr="00A44531" w:rsidRDefault="00864F63" w:rsidP="00341D20">
      <w:pPr>
        <w:pStyle w:val="BodyText"/>
        <w:tabs>
          <w:tab w:val="left" w:pos="360"/>
        </w:tabs>
      </w:pPr>
    </w:p>
    <w:p w14:paraId="0219D6D1" w14:textId="77777777" w:rsidR="00864F63" w:rsidRPr="00A44531" w:rsidRDefault="00DF1289" w:rsidP="00C351C4">
      <w:pPr>
        <w:pStyle w:val="BodyText"/>
        <w:tabs>
          <w:tab w:val="left" w:pos="360"/>
        </w:tabs>
      </w:pPr>
      <w:r w:rsidRPr="00A44531">
        <w:t>In addition, Scientific Collecting permittees (3-200-7; 3-202-1) and Special Purpose Utility permittees (3-202-81; 3-202-17) who encounter a dead or injured bald eagle or golden eagle, or threatened or endangered species in the wild are required to report it to the Service’s Office of Law Enforcement as soon as possible, preferably no later than 48 hours from discovery of the</w:t>
      </w:r>
      <w:r w:rsidR="00C351C4" w:rsidRPr="00A44531">
        <w:t xml:space="preserve"> b</w:t>
      </w:r>
      <w:r w:rsidRPr="00A44531">
        <w:t xml:space="preserve">ird, or at the beginning of the next business day. </w:t>
      </w:r>
      <w:r w:rsidR="00500242" w:rsidRPr="00A44531">
        <w:t xml:space="preserve"> </w:t>
      </w:r>
      <w:r w:rsidRPr="00A44531">
        <w:t>This short timeframe better enables OLE to investigate the mortality or injury and/or direct the transfer of the carcass while it is still as fresh as possible to the National Eagle and Wildlife Property Repository for distribution to Native Americans for Indian religious purposes.</w:t>
      </w:r>
    </w:p>
    <w:p w14:paraId="3452C294" w14:textId="77777777" w:rsidR="00864F63" w:rsidRPr="00A44531" w:rsidRDefault="00864F63" w:rsidP="00341D20">
      <w:pPr>
        <w:pStyle w:val="BodyText"/>
        <w:tabs>
          <w:tab w:val="left" w:pos="360"/>
        </w:tabs>
      </w:pPr>
    </w:p>
    <w:p w14:paraId="65FF7983" w14:textId="77777777" w:rsidR="00864F63" w:rsidRPr="00A44531" w:rsidRDefault="00DF1289" w:rsidP="00341D20">
      <w:pPr>
        <w:pStyle w:val="BodyText"/>
        <w:tabs>
          <w:tab w:val="left" w:pos="360"/>
        </w:tabs>
        <w:ind w:right="186"/>
      </w:pPr>
      <w:r w:rsidRPr="00A44531">
        <w:t xml:space="preserve">Permit regulations (50 CFR 13.46) require that records of any taking, possession, transportation, sale, purchase, barter, export or import of wildlife pursuant to a permit be maintained for 5 years from the expiration date of the permit. </w:t>
      </w:r>
      <w:r w:rsidR="00500242" w:rsidRPr="00A44531">
        <w:t xml:space="preserve"> </w:t>
      </w:r>
      <w:r w:rsidRPr="00A44531">
        <w:t>The statute of limitations for enforcement is 5 years.</w:t>
      </w:r>
    </w:p>
    <w:p w14:paraId="14E58DF4" w14:textId="77777777" w:rsidR="00864F63" w:rsidRPr="00A44531" w:rsidRDefault="00864F63" w:rsidP="00341D20">
      <w:pPr>
        <w:pStyle w:val="BodyText"/>
        <w:tabs>
          <w:tab w:val="left" w:pos="360"/>
        </w:tabs>
      </w:pPr>
    </w:p>
    <w:p w14:paraId="45838AAE" w14:textId="634AE780" w:rsidR="006E6B45" w:rsidRPr="00A44531" w:rsidRDefault="006E6B45" w:rsidP="00341D20">
      <w:pPr>
        <w:pStyle w:val="BodyText"/>
        <w:tabs>
          <w:tab w:val="left" w:pos="360"/>
        </w:tabs>
      </w:pPr>
      <w:r w:rsidRPr="00A44531">
        <w:t>Accidental take of eagles or species federally listed as threatened or endangered must be report</w:t>
      </w:r>
      <w:r w:rsidR="00823E18" w:rsidRPr="00A44531">
        <w:t>ed</w:t>
      </w:r>
      <w:r w:rsidRPr="00A44531">
        <w:t xml:space="preserve"> within 48 hours to </w:t>
      </w:r>
      <w:r w:rsidR="00756FF1" w:rsidRPr="00A44531">
        <w:t xml:space="preserve">ensure the carcasses are protected in a way that would not preclude use as evidence in any law enforcement action. </w:t>
      </w:r>
    </w:p>
    <w:p w14:paraId="626C0229" w14:textId="77777777" w:rsidR="00756FF1" w:rsidRPr="00A44531" w:rsidRDefault="00756FF1" w:rsidP="00341D20">
      <w:pPr>
        <w:pStyle w:val="BodyText"/>
        <w:tabs>
          <w:tab w:val="left" w:pos="360"/>
        </w:tabs>
      </w:pPr>
    </w:p>
    <w:p w14:paraId="649BCDA3"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rsidRPr="00A44531">
        <w:rPr>
          <w:b/>
        </w:rPr>
        <w:t>8.</w:t>
      </w:r>
      <w:r w:rsidRPr="00A44531">
        <w:tab/>
      </w:r>
      <w:r w:rsidRPr="00A44531">
        <w:rPr>
          <w:b/>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482CD1E3"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7A7CCBFA"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rPr>
      </w:pPr>
      <w:r w:rsidRPr="00A44531">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0AA1FD9"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9947C35"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 w:rsidRPr="00A44531">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106DD5D3" w14:textId="77777777" w:rsidR="00864F63" w:rsidRPr="00A44531" w:rsidRDefault="00864F63" w:rsidP="00341D20">
      <w:pPr>
        <w:pStyle w:val="BodyText"/>
        <w:tabs>
          <w:tab w:val="left" w:pos="360"/>
        </w:tabs>
        <w:rPr>
          <w:b/>
        </w:rPr>
      </w:pPr>
    </w:p>
    <w:p w14:paraId="60B0A796" w14:textId="15FD5F50" w:rsidR="00864F63" w:rsidRPr="00A44531" w:rsidRDefault="00DF1289" w:rsidP="00341D20">
      <w:pPr>
        <w:pStyle w:val="BodyText"/>
        <w:tabs>
          <w:tab w:val="left" w:pos="360"/>
        </w:tabs>
        <w:ind w:right="186"/>
      </w:pPr>
      <w:r w:rsidRPr="00A44531">
        <w:t xml:space="preserve">On </w:t>
      </w:r>
      <w:r w:rsidR="002A3F93" w:rsidRPr="00A44531">
        <w:t>February 24, 2017</w:t>
      </w:r>
      <w:r w:rsidRPr="00A44531">
        <w:t>, we published in the Federal Register (</w:t>
      </w:r>
      <w:r w:rsidR="002A3F93" w:rsidRPr="00A44531">
        <w:t>82FR11599</w:t>
      </w:r>
      <w:r w:rsidRPr="00A44531">
        <w:t xml:space="preserve">) a </w:t>
      </w:r>
      <w:r w:rsidR="001B10AF" w:rsidRPr="00A44531">
        <w:t>N</w:t>
      </w:r>
      <w:r w:rsidRPr="00A44531">
        <w:t>otice of our intent to request that OMB approve this information collection.</w:t>
      </w:r>
      <w:r w:rsidR="001B10AF" w:rsidRPr="00A44531">
        <w:t xml:space="preserve"> </w:t>
      </w:r>
      <w:r w:rsidRPr="00A44531">
        <w:t xml:space="preserve"> In that notice, we solicited comments for </w:t>
      </w:r>
      <w:r w:rsidR="001B10AF" w:rsidRPr="00A44531">
        <w:t>sixty (</w:t>
      </w:r>
      <w:r w:rsidRPr="00A44531">
        <w:t>60</w:t>
      </w:r>
      <w:r w:rsidR="001B10AF" w:rsidRPr="00A44531">
        <w:t>)</w:t>
      </w:r>
      <w:r w:rsidRPr="00A44531">
        <w:t xml:space="preserve"> days, ending on </w:t>
      </w:r>
      <w:r w:rsidR="002A3F93" w:rsidRPr="00A44531">
        <w:t>April 25, 2017</w:t>
      </w:r>
      <w:r w:rsidRPr="00A44531">
        <w:t>.</w:t>
      </w:r>
      <w:r w:rsidR="001B10AF" w:rsidRPr="00A44531">
        <w:t xml:space="preserve">  We</w:t>
      </w:r>
      <w:r w:rsidR="00741E68" w:rsidRPr="00A44531">
        <w:t xml:space="preserve"> received </w:t>
      </w:r>
      <w:r w:rsidR="002D21A3" w:rsidRPr="00A44531">
        <w:t>four</w:t>
      </w:r>
      <w:r w:rsidR="00741E68" w:rsidRPr="00A44531">
        <w:t xml:space="preserve"> comment</w:t>
      </w:r>
      <w:r w:rsidR="002D21A3" w:rsidRPr="00A44531">
        <w:t>s</w:t>
      </w:r>
      <w:r w:rsidR="001B10AF" w:rsidRPr="00A44531">
        <w:t xml:space="preserve"> in response to that Notice:</w:t>
      </w:r>
    </w:p>
    <w:p w14:paraId="741A1E93" w14:textId="77777777" w:rsidR="0042405C" w:rsidRPr="00A44531" w:rsidRDefault="0042405C" w:rsidP="0042405C">
      <w:pPr>
        <w:pStyle w:val="BodyText"/>
        <w:tabs>
          <w:tab w:val="left" w:pos="360"/>
        </w:tabs>
        <w:ind w:right="186"/>
      </w:pPr>
    </w:p>
    <w:p w14:paraId="2913DBA0" w14:textId="77777777" w:rsidR="0042405C" w:rsidRPr="00A44531" w:rsidRDefault="0042405C" w:rsidP="0042405C">
      <w:pPr>
        <w:pStyle w:val="BodyText"/>
        <w:tabs>
          <w:tab w:val="left" w:pos="360"/>
        </w:tabs>
        <w:ind w:right="186"/>
        <w:rPr>
          <w:i/>
        </w:rPr>
      </w:pPr>
      <w:r w:rsidRPr="00A44531">
        <w:rPr>
          <w:b/>
          <w:i/>
          <w:u w:val="single"/>
        </w:rPr>
        <w:t>Email dated February 25, 2017 from B. Ker</w:t>
      </w:r>
      <w:r w:rsidRPr="00A44531">
        <w:rPr>
          <w:b/>
          <w:i/>
        </w:rPr>
        <w:t>:</w:t>
      </w:r>
    </w:p>
    <w:p w14:paraId="79DD4417" w14:textId="77777777" w:rsidR="0042405C" w:rsidRPr="00A44531" w:rsidRDefault="0042405C" w:rsidP="002D21A3">
      <w:pPr>
        <w:pStyle w:val="BodyText"/>
        <w:tabs>
          <w:tab w:val="left" w:pos="360"/>
        </w:tabs>
        <w:ind w:left="360" w:right="186"/>
      </w:pPr>
      <w:r w:rsidRPr="00A44531">
        <w:t>Ms. Ker stated she feels the Service should not issue permits to kill eagles or other birds and wildlife.  She also expressed the need to preserve and protect birds and wildlife.</w:t>
      </w:r>
    </w:p>
    <w:p w14:paraId="388A24AF" w14:textId="77777777" w:rsidR="0042405C" w:rsidRPr="00A44531" w:rsidRDefault="0042405C" w:rsidP="002D21A3">
      <w:pPr>
        <w:pStyle w:val="BodyText"/>
        <w:tabs>
          <w:tab w:val="left" w:pos="360"/>
        </w:tabs>
        <w:ind w:left="360" w:right="186"/>
      </w:pPr>
    </w:p>
    <w:p w14:paraId="5D196E64" w14:textId="1ADD2ED8" w:rsidR="002D21A3" w:rsidRPr="00A44531" w:rsidRDefault="00E030AB" w:rsidP="0042405C">
      <w:pPr>
        <w:pStyle w:val="BodyText"/>
        <w:tabs>
          <w:tab w:val="left" w:pos="360"/>
        </w:tabs>
        <w:ind w:right="186"/>
      </w:pPr>
      <w:r w:rsidRPr="00A44531">
        <w:tab/>
      </w:r>
      <w:r w:rsidR="002D21A3" w:rsidRPr="00A44531">
        <w:rPr>
          <w:u w:val="single"/>
        </w:rPr>
        <w:t xml:space="preserve">FWS </w:t>
      </w:r>
      <w:r w:rsidR="0042405C" w:rsidRPr="00A44531">
        <w:rPr>
          <w:u w:val="single"/>
        </w:rPr>
        <w:t>Response</w:t>
      </w:r>
      <w:r w:rsidR="002D21A3" w:rsidRPr="00A44531">
        <w:rPr>
          <w:u w:val="single"/>
        </w:rPr>
        <w:t>/Action Taken</w:t>
      </w:r>
      <w:r w:rsidR="0042405C" w:rsidRPr="00A44531">
        <w:t xml:space="preserve">:  </w:t>
      </w:r>
    </w:p>
    <w:p w14:paraId="26AE30DB" w14:textId="33ACEA70" w:rsidR="0042405C" w:rsidRPr="00A44531" w:rsidRDefault="0042405C" w:rsidP="002D21A3">
      <w:pPr>
        <w:pStyle w:val="BodyText"/>
        <w:tabs>
          <w:tab w:val="left" w:pos="360"/>
        </w:tabs>
        <w:ind w:left="360" w:right="186"/>
      </w:pPr>
      <w:r w:rsidRPr="00A44531">
        <w:t>The Migratory Bird Treaty Act and the Bald and Golden Eagle Protection Act prohibit the killing of birds and eagles without a permit and authorize the Secretary of the Interior to establish a permitting program.  The regulations implementing these acts (50 Code of Federal Regulations parts 21 and 22) and the permitting program established under these regulations define the terms under which a permit to kill birds and eagles can be issued.  The Service is obligated by these laws and regulations to issue a permit to anyone who shows a need and meets the requirements to receive one.  Permits to kill birds and eagles are limited to specific instances such as for property damage, scientific study or protection of human health and safety.  The number of birds and eagles authorized to be killed are strictly controlled based on the specific needs of the applicant, the population status of the birds or eagles applied for and the direct effects any permit issued would have on these birds or eagles.  Only after we establish that the killing of the birds or eagles requested will not affect the population of those birds will we issue a permit.  Through this permitting program we ensure they are protected and preserved for future generations of Americans to enjoy.</w:t>
      </w:r>
    </w:p>
    <w:p w14:paraId="03950EE3" w14:textId="77777777" w:rsidR="00864F63" w:rsidRPr="00A44531" w:rsidRDefault="00864F63" w:rsidP="00341D20">
      <w:pPr>
        <w:pStyle w:val="BodyText"/>
        <w:tabs>
          <w:tab w:val="left" w:pos="360"/>
        </w:tabs>
      </w:pPr>
    </w:p>
    <w:p w14:paraId="67E04FF4" w14:textId="6DB3D650" w:rsidR="00E030AB" w:rsidRPr="00A44531" w:rsidRDefault="00E030AB" w:rsidP="00E030AB">
      <w:pPr>
        <w:pStyle w:val="BodyText"/>
        <w:tabs>
          <w:tab w:val="left" w:pos="360"/>
        </w:tabs>
        <w:ind w:right="186"/>
        <w:rPr>
          <w:i/>
        </w:rPr>
      </w:pPr>
      <w:r w:rsidRPr="00A44531">
        <w:rPr>
          <w:b/>
          <w:i/>
          <w:u w:val="single"/>
        </w:rPr>
        <w:t>Email dated April 25, 2017 from the Avian Power Line Interaction Committee</w:t>
      </w:r>
      <w:r w:rsidRPr="00A44531">
        <w:rPr>
          <w:b/>
          <w:i/>
        </w:rPr>
        <w:t>:</w:t>
      </w:r>
    </w:p>
    <w:p w14:paraId="53DA3281" w14:textId="3A227EE5" w:rsidR="00E030AB" w:rsidRPr="00A44531" w:rsidRDefault="00E030AB" w:rsidP="00E030AB">
      <w:pPr>
        <w:pStyle w:val="ListParagraph"/>
        <w:numPr>
          <w:ilvl w:val="0"/>
          <w:numId w:val="13"/>
        </w:numPr>
        <w:rPr>
          <w:i/>
        </w:rPr>
      </w:pPr>
      <w:r w:rsidRPr="00A44531">
        <w:rPr>
          <w:i/>
        </w:rPr>
        <w:t>Whether or not the collection of information is necessary, including whether or not the information will have practical utility:</w:t>
      </w:r>
    </w:p>
    <w:p w14:paraId="1DD6911D" w14:textId="77777777" w:rsidR="00E030AB" w:rsidRPr="00A44531" w:rsidRDefault="00E030AB" w:rsidP="00E030AB"/>
    <w:p w14:paraId="74D053C1" w14:textId="0C03A994" w:rsidR="00E030AB" w:rsidRPr="00A44531" w:rsidRDefault="00E030AB" w:rsidP="00E030AB">
      <w:pPr>
        <w:ind w:left="720"/>
      </w:pPr>
      <w:r w:rsidRPr="00A44531">
        <w:t xml:space="preserve">Comment:  Not only is the collection of information from those applying for the permits is necessary for good governance, it is also vital to the calculation of the burden that each agency uses to inform future regulation implementation. </w:t>
      </w:r>
      <w:r w:rsidR="00495E2C" w:rsidRPr="00A44531">
        <w:t xml:space="preserve"> </w:t>
      </w:r>
      <w:r w:rsidRPr="00A44531">
        <w:t>The collection of the information will not have practical utility if the Service does not absorb this information and incorporate it into future estimates.</w:t>
      </w:r>
    </w:p>
    <w:p w14:paraId="5FD10045" w14:textId="77777777" w:rsidR="00E030AB" w:rsidRPr="00A44531" w:rsidRDefault="00E030AB" w:rsidP="00E030AB"/>
    <w:p w14:paraId="3451439A" w14:textId="34B9D47A" w:rsidR="00E030AB" w:rsidRPr="00A44531" w:rsidRDefault="00E030AB" w:rsidP="00E030AB">
      <w:pPr>
        <w:pStyle w:val="BodyText"/>
        <w:tabs>
          <w:tab w:val="left" w:pos="360"/>
        </w:tabs>
        <w:ind w:left="720" w:right="186"/>
      </w:pPr>
      <w:r w:rsidRPr="00A44531">
        <w:rPr>
          <w:u w:val="single"/>
        </w:rPr>
        <w:t>FWS Response/Action Taken to (1)</w:t>
      </w:r>
      <w:r w:rsidRPr="00A44531">
        <w:t xml:space="preserve">:  </w:t>
      </w:r>
    </w:p>
    <w:p w14:paraId="038D5B13" w14:textId="77777777" w:rsidR="00495E2C" w:rsidRPr="00A44531" w:rsidRDefault="00E030AB" w:rsidP="00E030AB">
      <w:pPr>
        <w:ind w:left="720"/>
      </w:pPr>
      <w:r w:rsidRPr="00A44531">
        <w:t xml:space="preserve">We collect information from the public for a number of purposes.  The information on applications is used to determine the identity of the applicant, the ability of the applicant to successfully conduct the requested activity and whether the applicant meets all the necessary qualifications to conduct such activities.  Reports (annual or other) are used to cumulatively assess the effects of the activities on migratory bird populations to ensure that our management is appropriate and that there are no effects that would significantly impact either the populations’ status or jeopardize the continued existence of any particular bird for use and enjoyment by the American public.  Further, not only do we utilize this collected information for management purposes, but we incorporate it into each and every information collection renewal.  </w:t>
      </w:r>
    </w:p>
    <w:p w14:paraId="4B557728" w14:textId="77777777" w:rsidR="00495E2C" w:rsidRPr="00A44531" w:rsidRDefault="00495E2C" w:rsidP="00E030AB">
      <w:pPr>
        <w:ind w:left="720"/>
      </w:pPr>
    </w:p>
    <w:p w14:paraId="772A0B98" w14:textId="411AF569" w:rsidR="00E030AB" w:rsidRPr="00A44531" w:rsidRDefault="00495E2C" w:rsidP="00E030AB">
      <w:pPr>
        <w:ind w:left="720"/>
      </w:pPr>
      <w:r w:rsidRPr="00A44531">
        <w:t xml:space="preserve">Action Taken:  </w:t>
      </w:r>
      <w:r w:rsidR="00E030AB" w:rsidRPr="00A44531">
        <w:t>No action was taken in response to this portion of their comment.</w:t>
      </w:r>
      <w:r w:rsidR="00393F97" w:rsidRPr="00A44531">
        <w:t xml:space="preserve"> </w:t>
      </w:r>
    </w:p>
    <w:p w14:paraId="58190ACF" w14:textId="77777777" w:rsidR="00E030AB" w:rsidRPr="00A44531" w:rsidRDefault="00E030AB" w:rsidP="00E030AB">
      <w:pPr>
        <w:ind w:left="720"/>
      </w:pPr>
    </w:p>
    <w:p w14:paraId="6D287F2A" w14:textId="3FC28F20" w:rsidR="00E030AB" w:rsidRPr="00A44531" w:rsidRDefault="00E030AB" w:rsidP="00E030AB">
      <w:pPr>
        <w:pStyle w:val="ListParagraph"/>
        <w:numPr>
          <w:ilvl w:val="0"/>
          <w:numId w:val="13"/>
        </w:numPr>
        <w:rPr>
          <w:i/>
        </w:rPr>
      </w:pPr>
      <w:r w:rsidRPr="00A44531">
        <w:rPr>
          <w:i/>
        </w:rPr>
        <w:t>The accuracy of the Service’s estimate of the burden for this collection of information:</w:t>
      </w:r>
    </w:p>
    <w:p w14:paraId="45A36DB6" w14:textId="77777777" w:rsidR="00E030AB" w:rsidRPr="00A44531" w:rsidRDefault="00E030AB" w:rsidP="00E030AB"/>
    <w:p w14:paraId="29B4B7E9" w14:textId="14BC678C" w:rsidR="00E030AB" w:rsidRPr="00A44531" w:rsidRDefault="00E030AB" w:rsidP="00E030AB">
      <w:pPr>
        <w:ind w:left="720"/>
      </w:pPr>
      <w:r w:rsidRPr="00A44531">
        <w:t>Comment:  APLIC has gathered data from its membership to help the information collection adequately represent the power line Utility sector. The information in Table 1 is an averaged representative estimate from all types of power line companies, from rural cooperatives to investor-owned utilities. The data has been gathered across all U.S Fish and Wildlife Service (Service) Regions and therefore represents many types of avian habitat, multiple flyways, and multiple levels of urban development and rural landscapes. The cost/hour estimate is also averaged across the United States.</w:t>
      </w:r>
    </w:p>
    <w:p w14:paraId="1500227D" w14:textId="77777777" w:rsidR="00E030AB" w:rsidRPr="00A44531" w:rsidRDefault="00E030AB" w:rsidP="00E030AB"/>
    <w:p w14:paraId="6983E37C" w14:textId="380019E0" w:rsidR="00E030AB" w:rsidRPr="00A44531" w:rsidRDefault="00E030AB" w:rsidP="00E030AB">
      <w:pPr>
        <w:pStyle w:val="BodyText"/>
        <w:tabs>
          <w:tab w:val="left" w:pos="360"/>
        </w:tabs>
        <w:ind w:left="720" w:right="186"/>
      </w:pPr>
      <w:r w:rsidRPr="00A44531">
        <w:rPr>
          <w:u w:val="single"/>
        </w:rPr>
        <w:t>FWS Response/Action Taken to (2)</w:t>
      </w:r>
      <w:r w:rsidRPr="00A44531">
        <w:t xml:space="preserve">:  </w:t>
      </w:r>
    </w:p>
    <w:p w14:paraId="4E1C0EAD" w14:textId="77777777" w:rsidR="00E030AB" w:rsidRPr="00A44531" w:rsidRDefault="00E030AB" w:rsidP="00E030AB">
      <w:pPr>
        <w:ind w:left="720"/>
      </w:pPr>
      <w:r w:rsidRPr="00A44531">
        <w:t xml:space="preserve">We gather information from the public on the burden imposed to apply for a permit and report the results of any issued permit.  Because of the broad range of applicants, burden estimates vary widely.  As such, the estimated reported burden does not represent any particular class of applicant, but is intended to capture an approximation of the burden in a general manner.  It is not unusual for a specific type of applicant to report their burden as much higher than that estimated.  </w:t>
      </w:r>
    </w:p>
    <w:p w14:paraId="33E495CB" w14:textId="77777777" w:rsidR="00E030AB" w:rsidRPr="00A44531" w:rsidRDefault="00E030AB" w:rsidP="00E030AB">
      <w:pPr>
        <w:ind w:left="720"/>
      </w:pPr>
    </w:p>
    <w:p w14:paraId="16F6DD8D" w14:textId="138DF422" w:rsidR="00E030AB" w:rsidRPr="00A44531" w:rsidRDefault="00E030AB" w:rsidP="00E030AB">
      <w:pPr>
        <w:ind w:left="720"/>
      </w:pPr>
      <w:r w:rsidRPr="00A44531">
        <w:t>Action Taken:  No action was taken in response to this portion of their comment.</w:t>
      </w:r>
      <w:r w:rsidR="005B6B1A" w:rsidRPr="00A44531">
        <w:t xml:space="preserve">  Based on our experience administering this collection of information</w:t>
      </w:r>
      <w:r w:rsidR="00AD258F" w:rsidRPr="00A44531">
        <w:t>, we believe our estimate</w:t>
      </w:r>
      <w:r w:rsidR="0068415F" w:rsidRPr="00A44531">
        <w:t>s</w:t>
      </w:r>
      <w:r w:rsidR="00AD258F" w:rsidRPr="00A44531">
        <w:t xml:space="preserve"> of time burden to be accurate for most respondents.</w:t>
      </w:r>
    </w:p>
    <w:p w14:paraId="179E1A8E" w14:textId="77777777" w:rsidR="00E030AB" w:rsidRPr="00A44531" w:rsidRDefault="00E030AB" w:rsidP="00E030AB"/>
    <w:p w14:paraId="276D7322" w14:textId="43AB34AC" w:rsidR="00E030AB" w:rsidRPr="00A44531" w:rsidRDefault="00E030AB" w:rsidP="00E030AB">
      <w:pPr>
        <w:pStyle w:val="ListParagraph"/>
        <w:numPr>
          <w:ilvl w:val="0"/>
          <w:numId w:val="13"/>
        </w:numPr>
        <w:rPr>
          <w:i/>
        </w:rPr>
      </w:pPr>
      <w:r w:rsidRPr="00A44531">
        <w:rPr>
          <w:i/>
        </w:rPr>
        <w:t>Ways to enhance the quality, utility, and clarity of the information to be collected:</w:t>
      </w:r>
    </w:p>
    <w:p w14:paraId="52871300" w14:textId="77777777" w:rsidR="00E030AB" w:rsidRPr="00A44531" w:rsidRDefault="00E030AB" w:rsidP="00E030AB"/>
    <w:p w14:paraId="2CE6A603" w14:textId="5073F950" w:rsidR="00E030AB" w:rsidRPr="00A44531" w:rsidRDefault="00E030AB" w:rsidP="00E030AB">
      <w:pPr>
        <w:ind w:left="720"/>
      </w:pPr>
      <w:r w:rsidRPr="00A44531">
        <w:t xml:space="preserve">Comment:  The processes through which the Service determines burden hours and cost estimates is not transparent, nor are the cost per hours realistic of the real world costs for these types of actions. </w:t>
      </w:r>
      <w:r w:rsidR="00393F97" w:rsidRPr="00A44531">
        <w:t xml:space="preserve"> </w:t>
      </w:r>
      <w:r w:rsidRPr="00A44531">
        <w:t xml:space="preserve">Working with major permit stakeholders (like the electric utility industry and/or industry groups like APLIC) to solicit data would be helpful in addition to relying on public comment and aggregating those costs. </w:t>
      </w:r>
      <w:r w:rsidR="00393F97" w:rsidRPr="00A44531">
        <w:t xml:space="preserve"> </w:t>
      </w:r>
      <w:r w:rsidRPr="00A44531">
        <w:t>Perhaps a more detailed report out for the multiple permittees would be more representative.</w:t>
      </w:r>
    </w:p>
    <w:p w14:paraId="22F0CB55" w14:textId="77777777" w:rsidR="00E030AB" w:rsidRPr="00A44531" w:rsidRDefault="00E030AB" w:rsidP="00E030AB">
      <w:pPr>
        <w:ind w:left="720"/>
      </w:pPr>
    </w:p>
    <w:p w14:paraId="44EAF706" w14:textId="588B532B" w:rsidR="00E030AB" w:rsidRPr="00A44531" w:rsidRDefault="00E030AB" w:rsidP="00E030AB">
      <w:pPr>
        <w:pStyle w:val="BodyText"/>
        <w:tabs>
          <w:tab w:val="left" w:pos="360"/>
        </w:tabs>
        <w:ind w:left="720" w:right="186"/>
      </w:pPr>
      <w:r w:rsidRPr="00A44531">
        <w:rPr>
          <w:u w:val="single"/>
        </w:rPr>
        <w:t>FWS Response/Action Taken to (3)</w:t>
      </w:r>
      <w:r w:rsidRPr="00A44531">
        <w:t xml:space="preserve">:  </w:t>
      </w:r>
    </w:p>
    <w:p w14:paraId="277B7F95" w14:textId="65259960" w:rsidR="00E030AB" w:rsidRPr="00A44531" w:rsidRDefault="00E030AB" w:rsidP="00E030AB">
      <w:pPr>
        <w:ind w:left="720"/>
      </w:pPr>
      <w:r w:rsidRPr="00A44531">
        <w:t>Throughout the renewal process of securing approval from the Office of Management and Budget to impose this collection of information on the public, we seek input from those affected by the requirement.  We use the information provided by the public to calculate and estimate burdens and make every effort to only impose the minimum amount of burden to accomplish the requirements to issue a permit and to assess the permit program’s effectiveness in protecting migratory birds while at the same time assisting the public in conducting activities that affect populations of migratory birds.  We welcome and appreciate the input from stakeholders to ensure we are not imposing an unrealistic burden to accomplish the goals of the permitting program and are always available to discuss the program with the public on ways to enhance its effectiveness and eliminate unnecessary burden.</w:t>
      </w:r>
    </w:p>
    <w:p w14:paraId="74026F89" w14:textId="77777777" w:rsidR="00E030AB" w:rsidRPr="00A44531" w:rsidRDefault="00E030AB" w:rsidP="00E030AB"/>
    <w:p w14:paraId="47DA3D56" w14:textId="793B2C0F" w:rsidR="00E030AB" w:rsidRPr="00A44531" w:rsidRDefault="00E030AB" w:rsidP="00E030AB">
      <w:pPr>
        <w:ind w:left="720"/>
      </w:pPr>
      <w:r w:rsidRPr="00A44531">
        <w:t xml:space="preserve">Action Taken:  We will assess the application and report forms continually to ensure we only require information from the public that is absolutely necessary to run an efficient permitting program.  Further, where necessary, we will </w:t>
      </w:r>
      <w:r w:rsidR="00393F97" w:rsidRPr="00A44531">
        <w:t>continue to reach</w:t>
      </w:r>
      <w:r w:rsidRPr="00A44531">
        <w:t xml:space="preserve"> out to </w:t>
      </w:r>
      <w:r w:rsidR="00393F97" w:rsidRPr="00A44531">
        <w:t xml:space="preserve">the </w:t>
      </w:r>
      <w:r w:rsidRPr="00A44531">
        <w:t>affected public to enhance our reporting requirements and burden estimates.</w:t>
      </w:r>
    </w:p>
    <w:p w14:paraId="624A4FDE" w14:textId="77777777" w:rsidR="00E030AB" w:rsidRPr="00A44531" w:rsidRDefault="00E030AB" w:rsidP="00E030AB">
      <w:pPr>
        <w:ind w:firstLine="720"/>
      </w:pPr>
    </w:p>
    <w:p w14:paraId="1A6FEDA7" w14:textId="366932FE" w:rsidR="00E030AB" w:rsidRPr="00A44531" w:rsidRDefault="00E030AB" w:rsidP="00E030AB">
      <w:pPr>
        <w:pStyle w:val="ListParagraph"/>
        <w:numPr>
          <w:ilvl w:val="0"/>
          <w:numId w:val="13"/>
        </w:numPr>
        <w:rPr>
          <w:i/>
        </w:rPr>
      </w:pPr>
      <w:r w:rsidRPr="00A44531">
        <w:rPr>
          <w:i/>
        </w:rPr>
        <w:t>Ways to minimize the burden of the collection of information on respondents:</w:t>
      </w:r>
    </w:p>
    <w:p w14:paraId="577D4439" w14:textId="77777777" w:rsidR="00E030AB" w:rsidRPr="00A44531" w:rsidRDefault="00E030AB" w:rsidP="00E030AB"/>
    <w:p w14:paraId="52FCD83D" w14:textId="154A894D" w:rsidR="00E030AB" w:rsidRPr="00A44531" w:rsidRDefault="00E030AB" w:rsidP="00E030AB">
      <w:pPr>
        <w:ind w:left="720"/>
      </w:pPr>
      <w:r w:rsidRPr="00A44531">
        <w:t xml:space="preserve">Comment:  The associated reports for the permits are the elements that take the longest to respond to. </w:t>
      </w:r>
      <w:r w:rsidR="00E21E0B" w:rsidRPr="00A44531">
        <w:t xml:space="preserve"> </w:t>
      </w:r>
      <w:r w:rsidRPr="00A44531">
        <w:t xml:space="preserve">These reports are necessary for the permit program to accurately collect information on biological impacts and baseline levels. </w:t>
      </w:r>
      <w:r w:rsidR="00E21E0B" w:rsidRPr="00A44531">
        <w:t xml:space="preserve"> </w:t>
      </w:r>
      <w:r w:rsidRPr="00A44531">
        <w:t>There may not be a way around the information collection, but the in-print acknowledgement and adjustment of burden hour estimates and costs would be helpful.</w:t>
      </w:r>
    </w:p>
    <w:p w14:paraId="2B535A77" w14:textId="77777777" w:rsidR="00E030AB" w:rsidRPr="00A44531" w:rsidRDefault="00E030AB" w:rsidP="00E030AB">
      <w:pPr>
        <w:ind w:left="720"/>
      </w:pPr>
    </w:p>
    <w:p w14:paraId="63B51779" w14:textId="32FB203B" w:rsidR="00E030AB" w:rsidRPr="00A44531" w:rsidRDefault="00E030AB" w:rsidP="00E030AB">
      <w:pPr>
        <w:pStyle w:val="BodyText"/>
        <w:tabs>
          <w:tab w:val="left" w:pos="360"/>
        </w:tabs>
        <w:ind w:left="720" w:right="186"/>
      </w:pPr>
      <w:r w:rsidRPr="00A44531">
        <w:rPr>
          <w:u w:val="single"/>
        </w:rPr>
        <w:t>FWS Response/Action Taken to (4)</w:t>
      </w:r>
      <w:r w:rsidRPr="00A44531">
        <w:t xml:space="preserve">:  </w:t>
      </w:r>
    </w:p>
    <w:p w14:paraId="788357AB" w14:textId="77777777" w:rsidR="00E030AB" w:rsidRPr="00A44531" w:rsidRDefault="00E030AB" w:rsidP="00E030AB">
      <w:pPr>
        <w:ind w:left="720"/>
      </w:pPr>
      <w:r w:rsidRPr="00A44531">
        <w:t xml:space="preserve">We recognize both the need for the reporting data as well as the imposition of the burden on the public to report the results of their permit.  We have begun an effort to modernize both the issuance of permits as well as the reporting.  One such effort has been the change from paper reports for Special Purpose Utility permits to an Excel spreadsheet.  The next step in the modernization of this report will be transitioning to an on-line Access database type of report.  This effort should reduce the level of effort required by a permittee to report to us.  As we move forward with this modernization effort, all reports will be updated to allow for on-line reporting, reducing or eliminating the need for a permittee to generate a paper report.  For those permittees that do not have the necessary capabilities to access reports in an on-line manner, paper reports will remain in place for their convenience.  </w:t>
      </w:r>
    </w:p>
    <w:p w14:paraId="345B23F8" w14:textId="77777777" w:rsidR="00E030AB" w:rsidRPr="00A44531" w:rsidRDefault="00E030AB" w:rsidP="00E030AB">
      <w:pPr>
        <w:ind w:left="720"/>
      </w:pPr>
    </w:p>
    <w:p w14:paraId="0BAAAB0C" w14:textId="61C742D1" w:rsidR="002D21A3" w:rsidRPr="00A44531" w:rsidRDefault="00E030AB" w:rsidP="00E030AB">
      <w:pPr>
        <w:ind w:left="720"/>
      </w:pPr>
      <w:r w:rsidRPr="00A44531">
        <w:t>Action taken:  We will continue to modernize the permitting program as resources allow with the goal of reducing the application and reporting burden on the public as much as possible.</w:t>
      </w:r>
    </w:p>
    <w:p w14:paraId="2731B4AC" w14:textId="77777777" w:rsidR="00E030AB" w:rsidRPr="00A44531" w:rsidRDefault="00E030AB" w:rsidP="001B10AF"/>
    <w:p w14:paraId="0D441400" w14:textId="0BC649FD" w:rsidR="009E7E1F" w:rsidRPr="00A44531" w:rsidRDefault="009E7E1F" w:rsidP="009E7E1F">
      <w:pPr>
        <w:pStyle w:val="BodyText"/>
        <w:tabs>
          <w:tab w:val="left" w:pos="360"/>
        </w:tabs>
        <w:ind w:right="186"/>
        <w:rPr>
          <w:i/>
        </w:rPr>
      </w:pPr>
      <w:r w:rsidRPr="00A44531">
        <w:rPr>
          <w:b/>
          <w:i/>
          <w:u w:val="single"/>
        </w:rPr>
        <w:t>Email</w:t>
      </w:r>
      <w:r w:rsidR="004C72DD" w:rsidRPr="00A44531">
        <w:rPr>
          <w:b/>
          <w:i/>
          <w:u w:val="single"/>
        </w:rPr>
        <w:t>s</w:t>
      </w:r>
      <w:r w:rsidRPr="00A44531">
        <w:rPr>
          <w:b/>
          <w:i/>
          <w:u w:val="single"/>
        </w:rPr>
        <w:t xml:space="preserve"> dated April 25, 2017 from the American Wind Energy Association</w:t>
      </w:r>
      <w:r w:rsidR="004C72DD" w:rsidRPr="00A44531">
        <w:rPr>
          <w:b/>
          <w:i/>
          <w:u w:val="single"/>
        </w:rPr>
        <w:t xml:space="preserve"> and </w:t>
      </w:r>
      <w:r w:rsidRPr="00A44531">
        <w:rPr>
          <w:b/>
          <w:i/>
          <w:u w:val="single"/>
        </w:rPr>
        <w:t>the Energy and Wildlife Action Coalition</w:t>
      </w:r>
      <w:r w:rsidRPr="00A44531">
        <w:rPr>
          <w:b/>
          <w:i/>
        </w:rPr>
        <w:t>:</w:t>
      </w:r>
    </w:p>
    <w:p w14:paraId="4674E362" w14:textId="77777777" w:rsidR="009E7E1F" w:rsidRPr="00A44531" w:rsidRDefault="009E7E1F" w:rsidP="001B10AF"/>
    <w:p w14:paraId="0BD55870" w14:textId="77777777" w:rsidR="004C72DD" w:rsidRPr="00A44531" w:rsidRDefault="004C72DD" w:rsidP="004C72DD">
      <w:r w:rsidRPr="00A44531">
        <w:t>Comments received from the Energy and Wildlife Action Coalition and the American Wind Energy Association are essentially the same, so a combined response is provided.</w:t>
      </w:r>
    </w:p>
    <w:p w14:paraId="39C872D3" w14:textId="77777777" w:rsidR="004C72DD" w:rsidRPr="00A44531" w:rsidRDefault="004C72DD" w:rsidP="004C72DD">
      <w:pPr>
        <w:ind w:left="360"/>
      </w:pPr>
    </w:p>
    <w:p w14:paraId="12AE7644" w14:textId="4D1CEDE2" w:rsidR="004C72DD" w:rsidRPr="00A44531" w:rsidRDefault="004C72DD" w:rsidP="004C72DD">
      <w:pPr>
        <w:rPr>
          <w:i/>
        </w:rPr>
      </w:pPr>
      <w:r w:rsidRPr="00A44531">
        <w:rPr>
          <w:i/>
        </w:rPr>
        <w:t>(1)  Monitoring:</w:t>
      </w:r>
    </w:p>
    <w:p w14:paraId="793614E3" w14:textId="77777777" w:rsidR="004C72DD" w:rsidRPr="00A44531" w:rsidRDefault="004C72DD" w:rsidP="004C72DD">
      <w:pPr>
        <w:ind w:left="360"/>
      </w:pPr>
    </w:p>
    <w:p w14:paraId="49FBBD4F" w14:textId="59E9CBA3" w:rsidR="004C72DD" w:rsidRPr="00A44531" w:rsidRDefault="004C72DD" w:rsidP="004C72DD">
      <w:pPr>
        <w:ind w:left="360"/>
      </w:pPr>
      <w:r w:rsidRPr="00A44531">
        <w:rPr>
          <w:i/>
          <w:u w:val="single"/>
        </w:rPr>
        <w:t>EWAC Comment</w:t>
      </w:r>
      <w:r w:rsidRPr="00A44531">
        <w:rPr>
          <w:i/>
        </w:rPr>
        <w:t>:</w:t>
      </w:r>
      <w:r w:rsidRPr="00A44531">
        <w:t xml:space="preserve">  EWAC questions the need and efficacy of extensive post construction monitoring for eagle take permits (ETP’s), particularly with the additional requirement that monitoring must be conducted by an independent third party consultant.</w:t>
      </w:r>
    </w:p>
    <w:p w14:paraId="599A58CA" w14:textId="77777777" w:rsidR="004C72DD" w:rsidRPr="00A44531" w:rsidRDefault="004C72DD" w:rsidP="004C72DD">
      <w:pPr>
        <w:ind w:left="360"/>
      </w:pPr>
    </w:p>
    <w:p w14:paraId="114D161A" w14:textId="77777777" w:rsidR="004C72DD" w:rsidRPr="00A44531" w:rsidRDefault="004C72DD" w:rsidP="004C72DD">
      <w:pPr>
        <w:ind w:left="360"/>
      </w:pPr>
      <w:r w:rsidRPr="00A44531">
        <w:rPr>
          <w:i/>
          <w:u w:val="single"/>
        </w:rPr>
        <w:t>AWEA Comment</w:t>
      </w:r>
      <w:r w:rsidRPr="00A44531">
        <w:rPr>
          <w:i/>
        </w:rPr>
        <w:t>:</w:t>
      </w:r>
      <w:r w:rsidRPr="00A44531">
        <w:t xml:space="preserve">  AWEA believes that, as it stands, there is limited utility to the Information Collection in the Eagle Rule on eagles for life-of-facility monitoring.</w:t>
      </w:r>
    </w:p>
    <w:p w14:paraId="1D37155D" w14:textId="77777777" w:rsidR="00A561BF" w:rsidRPr="00A44531" w:rsidRDefault="00A561BF" w:rsidP="004C72DD">
      <w:pPr>
        <w:ind w:left="360"/>
      </w:pPr>
    </w:p>
    <w:p w14:paraId="08C4E06E" w14:textId="18B609A8" w:rsidR="00A561BF" w:rsidRPr="00A44531" w:rsidRDefault="00A561BF" w:rsidP="00A561BF">
      <w:pPr>
        <w:widowControl/>
        <w:adjustRightInd w:val="0"/>
        <w:ind w:left="360"/>
      </w:pPr>
      <w:r w:rsidRPr="00A44531">
        <w:rPr>
          <w:i/>
          <w:u w:val="single"/>
        </w:rPr>
        <w:t>EWAC Comment</w:t>
      </w:r>
      <w:r w:rsidRPr="00A44531">
        <w:rPr>
          <w:i/>
        </w:rPr>
        <w:t>:</w:t>
      </w:r>
      <w:r w:rsidRPr="00A44531">
        <w:t xml:space="preserve">  </w:t>
      </w:r>
      <w:r w:rsidRPr="00A44531">
        <w:rPr>
          <w:rFonts w:eastAsiaTheme="minorHAnsi"/>
        </w:rPr>
        <w:t>In the wind context, it is unclear what the duration of the required monitoring will be, and to what intensity. Eagles are large birds, and the carcasses persist in the landscape for long periods of time and thus can be readily observed by facility operations and maintenance staff at much lower cost.</w:t>
      </w:r>
    </w:p>
    <w:p w14:paraId="55559951" w14:textId="77777777" w:rsidR="004C72DD" w:rsidRPr="00A44531" w:rsidRDefault="004C72DD" w:rsidP="004C72DD">
      <w:pPr>
        <w:ind w:left="360"/>
      </w:pPr>
    </w:p>
    <w:p w14:paraId="58F3ED6A" w14:textId="21639C0C" w:rsidR="004C72DD" w:rsidRPr="00A44531" w:rsidRDefault="004C72DD" w:rsidP="004C72DD">
      <w:pPr>
        <w:ind w:left="360"/>
      </w:pPr>
      <w:r w:rsidRPr="00A44531">
        <w:rPr>
          <w:u w:val="single"/>
        </w:rPr>
        <w:t>FWS Response/Action Taken to (1)</w:t>
      </w:r>
      <w:r w:rsidRPr="00A44531">
        <w:t xml:space="preserve">:  </w:t>
      </w:r>
    </w:p>
    <w:p w14:paraId="4FE7A944" w14:textId="20E7CEFB" w:rsidR="004C72DD" w:rsidRPr="00A44531" w:rsidRDefault="004C72DD" w:rsidP="004C72DD">
      <w:pPr>
        <w:ind w:left="360"/>
      </w:pPr>
      <w:r w:rsidRPr="00A44531">
        <w:t xml:space="preserve">Monitoring is among the most important and essential elements of the Service’s eagle permitting program.  The Service has acknowledged in its responses to comments on the 2016 Eagle Rule, and elsewhere (e.g., the Eagle Conservation Plan Guidance (ECPG), the Proposed Eagle Rule, and the Programmatic Environmental Impact Statement prepared for the Eagle Rule) that considerable uncertainty exists in all aspects of the eagle permitting program, particularly with respect to the accuracy of models used to predict the effects of actions like the operation of wind turbines on eagles.  The Service has followed DOI policy and designed the eagle permitting program within a formal adaptive management framework, as described in response to other comments, in the preamble to the final rule, and in detail in Appendix A of the ECPG.  Monitoring is an essential and fundamental element of adaptive management; it is absolutely necessary to reduce uncertainty and improve confidence in the permitting process; it is also essential to account for and provide credit to permittees who over-mitigate for their eagle take in the initial years of wind project operation.  </w:t>
      </w:r>
    </w:p>
    <w:p w14:paraId="5F492310" w14:textId="77777777" w:rsidR="0014640C" w:rsidRPr="00A44531" w:rsidRDefault="0014640C" w:rsidP="004C72DD">
      <w:pPr>
        <w:ind w:left="360"/>
      </w:pPr>
    </w:p>
    <w:p w14:paraId="3CCF94B3" w14:textId="65700A85" w:rsidR="004C72DD" w:rsidRPr="00A44531" w:rsidRDefault="004C72DD" w:rsidP="004C72DD">
      <w:pPr>
        <w:ind w:left="360"/>
      </w:pPr>
      <w:r w:rsidRPr="00A44531">
        <w:t xml:space="preserve">Action </w:t>
      </w:r>
      <w:r w:rsidR="003851E9" w:rsidRPr="00A44531">
        <w:t>T</w:t>
      </w:r>
      <w:r w:rsidRPr="00A44531">
        <w:t xml:space="preserve">aken:  </w:t>
      </w:r>
      <w:r w:rsidR="00957FFE" w:rsidRPr="00A44531">
        <w:t>See below:</w:t>
      </w:r>
      <w:r w:rsidRPr="00A44531">
        <w:t>.</w:t>
      </w:r>
    </w:p>
    <w:p w14:paraId="0288652E" w14:textId="0992E695" w:rsidR="004C72DD" w:rsidRPr="00A44531" w:rsidRDefault="004C72DD" w:rsidP="004C72DD">
      <w:pPr>
        <w:ind w:left="360"/>
      </w:pPr>
    </w:p>
    <w:p w14:paraId="2D5DAF0D" w14:textId="77777777" w:rsidR="00F05BAD" w:rsidRPr="00A44531" w:rsidRDefault="00F05BAD" w:rsidP="00F05BAD">
      <w:pPr>
        <w:ind w:left="360"/>
      </w:pPr>
      <w:r w:rsidRPr="00A44531">
        <w:t>We are currently developing standard monitoring protocols for assessing eagle fatalities under wind energy permits, and these will be subject to public notice and comment.  Given our approach with regard to the applications we are currently processing, it is likely that that monitoring for most of these projects will consist of relatively intensive monitoring for the first few years and more limited and/or periodic monitoring after that.  The guidance will address factors (e.g., infrequent eagle sightings) that may lead to a reduced level of monitoring during the term of the permit.</w:t>
      </w:r>
    </w:p>
    <w:p w14:paraId="7E114735" w14:textId="77777777" w:rsidR="00F05BAD" w:rsidRPr="00A44531" w:rsidRDefault="00F05BAD" w:rsidP="00F05BAD">
      <w:pPr>
        <w:ind w:left="360"/>
      </w:pPr>
    </w:p>
    <w:p w14:paraId="77E5B303" w14:textId="77777777" w:rsidR="00F05BAD" w:rsidRPr="00A44531" w:rsidRDefault="00F05BAD" w:rsidP="00F05BAD">
      <w:pPr>
        <w:ind w:left="360"/>
      </w:pPr>
      <w:r w:rsidRPr="00A44531">
        <w:t xml:space="preserve">While relative risk to eagles will be a consideration for adjusting such operational monitoring protocols, a bigger factor is uncertainty as to the project’s risk, with projects that have provided good survey data as part of their permit applications being generally subject to a less rigorous monitoring requirement than projects with little or no data to predict fatalities.  Reducing uncertainty benefits more than eagles; it also will usually translate into lower fatality estimates, providing permittees with lower mitigation costs (golden eagles), and benefitting industry overall because by removing debits from take limits.  Reducing uncertainty will also generally result in a reduction in the monitoring effort over time.  Specific objectives for monitoring take at permitted wind facilities include:  (1) to ensure that permitted take levels are not exceeded, (2) to improve our understanding of (and ability to predict) collision risk at an individual site, and (3) to improve our understanding of (and ability to predict) collision risk across sites.  Some level of fatality monitoring over the term of the permit is warranted because eagle risk may change over time at a particular site.  Data show that both eagle use of an area over time may fluctuate significantly and that large raptor mortality rates at wind facilities can change over time (for various reasons). </w:t>
      </w:r>
    </w:p>
    <w:p w14:paraId="4211768C" w14:textId="77777777" w:rsidR="00F05BAD" w:rsidRPr="00A44531" w:rsidRDefault="00F05BAD" w:rsidP="00F05BAD">
      <w:pPr>
        <w:ind w:left="360"/>
      </w:pPr>
    </w:p>
    <w:p w14:paraId="20DCB8B5" w14:textId="613EF6D1" w:rsidR="00957FFE" w:rsidRPr="00A44531" w:rsidRDefault="00F05BAD" w:rsidP="00F05BAD">
      <w:pPr>
        <w:ind w:left="360"/>
      </w:pPr>
      <w:r w:rsidRPr="00A44531">
        <w:t>The FWS has limited staff to work on the technical issues that are the subject of many of EWAC's and AWEA's comments.  With respect to questions regarding the duration and intensity of fatality monitoring, the FWS cannot answer definitively at this time because the FWS's limited technical staff have been directed away from developing the guidance for this high priority issue in order to address other issues of presumably higher priority to OMB.  Specifically, FWS technical staff has been focused on updating the priors for collision probability in the Bayesian fatality prediction model in response to a specific request from OMB (in response to comments from AWEA and others) to do so as soon as possible following completion of the 2016 eagle rule revision.  FWS staff believes the development of post construction monitoring guidance is a much higher priority than updating components of the fatality prediction model, and we hope to be able to redirect our attention back on this important issue shortly.  When we are able to direct our attention to this issue, we will consider it important that such monitoring be cost-effective.  However, our primary objective will be to develop guidance for fatality monitoring that will provide sufficient data to satisfy the adaptive management objectives that we relied upon to justify the long-term permit tenure the industry.</w:t>
      </w:r>
    </w:p>
    <w:p w14:paraId="480E2219" w14:textId="77777777" w:rsidR="00F05BAD" w:rsidRPr="00A44531" w:rsidRDefault="00F05BAD" w:rsidP="00F05BAD">
      <w:pPr>
        <w:ind w:left="360"/>
        <w:rPr>
          <w:color w:val="222222"/>
          <w:sz w:val="19"/>
          <w:szCs w:val="19"/>
          <w:shd w:val="clear" w:color="auto" w:fill="FFFFFF"/>
        </w:rPr>
      </w:pPr>
    </w:p>
    <w:p w14:paraId="4EA6C66E" w14:textId="77777777" w:rsidR="00957FFE" w:rsidRPr="00A44531" w:rsidRDefault="00957FFE" w:rsidP="00957FFE">
      <w:pPr>
        <w:shd w:val="clear" w:color="auto" w:fill="FFFFFF"/>
        <w:ind w:left="360"/>
      </w:pPr>
      <w:r w:rsidRPr="00A44531">
        <w:rPr>
          <w:color w:val="222222"/>
          <w:shd w:val="clear" w:color="auto" w:fill="FFFFFF"/>
        </w:rPr>
        <w:t>Monitoring by operations staff where no "searching" is done by this staff (i.e. birds are found only if they happen to catch the employee's eye) provides very little useful information and should not be considered as an option to replace intensive monitoring.  A high percentage of carcasses fall outside of roads and pads, and the probability of detection of an eagle carcass is low when operations staff are not looking for eagle carcasses outside of those roads and pads (potentially very low if terrain is rough and vegetation is dense or tall).  Between the low percentage of carcasses that have a good chance of being found (on roads and pads) and a high percentage of carcasses with a low chance of being found, detection rates are not likely to reflect actual fatalities.  If operations staff is actively searching/scanning for carcasses and are conducting trials to determine searcher efficiency and carcass persistence, some facilities (i.e. in gentle terrain and low vegetation) may be able to produce useful results, but are unlikely to produce fatality estimates in which FWS can have a high confidence level.  While this methods may be a good option in the future</w:t>
      </w:r>
      <w:r w:rsidRPr="00A44531">
        <w:rPr>
          <w:rFonts w:eastAsia="Times New Roman"/>
        </w:rPr>
        <w:t xml:space="preserve"> (where appropriate, and with proper detection trials and possibly paired with additional intensive monitoring)</w:t>
      </w:r>
      <w:r w:rsidRPr="00A44531">
        <w:rPr>
          <w:shd w:val="clear" w:color="auto" w:fill="FFFFFF"/>
        </w:rPr>
        <w:t>, t</w:t>
      </w:r>
      <w:r w:rsidRPr="00A44531">
        <w:rPr>
          <w:rFonts w:eastAsia="Times New Roman"/>
        </w:rPr>
        <w:t xml:space="preserve">here are as yet no studies in the literature to show what types of detection rates might be typical by facilities staff.  </w:t>
      </w:r>
      <w:r w:rsidRPr="00A44531">
        <w:rPr>
          <w:rFonts w:eastAsia="Times New Roman"/>
          <w:color w:val="222222"/>
        </w:rPr>
        <w:t>Additionally, it would only become clear which projects this method might work for after the completion of searcher efficiency trials at the project.  This type of operations monitoring would likely not be sufficient at some (most) projects.</w:t>
      </w:r>
    </w:p>
    <w:p w14:paraId="6F173928" w14:textId="77777777" w:rsidR="00957FFE" w:rsidRPr="00A44531" w:rsidRDefault="00957FFE" w:rsidP="00957FFE">
      <w:pPr>
        <w:ind w:left="360"/>
      </w:pPr>
    </w:p>
    <w:p w14:paraId="68F8B382" w14:textId="0EB54E26" w:rsidR="00957FFE" w:rsidRPr="00A44531" w:rsidRDefault="00957FFE" w:rsidP="00957FFE">
      <w:pPr>
        <w:ind w:left="360"/>
      </w:pPr>
      <w:r w:rsidRPr="00A44531">
        <w:t xml:space="preserve">Objectives for monitoring under permits covering eagle take resulting from electricity distribution infrastructure include: (1) assessing levels of take, (2) cause of take (e.g., location, type of equipment, etc.), (3) compliance with retrofitting requirements, and (4) effectiveness/success of retrofits. </w:t>
      </w:r>
      <w:r w:rsidR="00F1062D" w:rsidRPr="00A44531">
        <w:t xml:space="preserve"> </w:t>
      </w:r>
      <w:r w:rsidRPr="00A44531">
        <w:t xml:space="preserve">Objectives (1) and (3) are primarily important to ensure the permit authorization reflects real effects to eagles, and objectives (2) and (4) provide information the Service (and presumably industry) will use to further refine conservation measures to protect eagles. </w:t>
      </w:r>
      <w:r w:rsidR="00BC2169" w:rsidRPr="00A44531">
        <w:t xml:space="preserve"> </w:t>
      </w:r>
      <w:r w:rsidRPr="00A44531">
        <w:t>We agree that effective monitoring should not require covering more than a portion of lines.  The regulatory requirement for third-party monitoring does not mandate that all monitoring be done by third parties.  For example, monitoring protocols might call for third-party monitoring for compliance and success of retrofits, while in-house staff might monitor for rate and location of fatalities.  We are developing guidance similar in format to the Eagle Conservation Plan Guidance for wind for electric utility permits and as part of that effort, we will work with industry and other stakeholders to develop protocols for monitoring under these permits.</w:t>
      </w:r>
    </w:p>
    <w:p w14:paraId="63A49E38" w14:textId="23DF1443" w:rsidR="00957FFE" w:rsidRPr="00A44531" w:rsidRDefault="00957FFE" w:rsidP="004C72DD">
      <w:pPr>
        <w:ind w:left="360"/>
      </w:pPr>
      <w:r w:rsidRPr="00A44531">
        <w:t xml:space="preserve">  </w:t>
      </w:r>
    </w:p>
    <w:p w14:paraId="459E5A7F" w14:textId="3308B9D2" w:rsidR="004C72DD" w:rsidRPr="00A44531" w:rsidRDefault="004C72DD" w:rsidP="004C72DD">
      <w:pPr>
        <w:rPr>
          <w:i/>
        </w:rPr>
      </w:pPr>
      <w:r w:rsidRPr="00A44531">
        <w:rPr>
          <w:i/>
        </w:rPr>
        <w:t>(2)  Pre-Construction Surveys:</w:t>
      </w:r>
    </w:p>
    <w:p w14:paraId="7C9674B8" w14:textId="77777777" w:rsidR="004C72DD" w:rsidRPr="00A44531" w:rsidRDefault="004C72DD" w:rsidP="004C72DD"/>
    <w:p w14:paraId="67028A3C" w14:textId="77777777" w:rsidR="004C72DD" w:rsidRPr="00A44531" w:rsidRDefault="004C72DD" w:rsidP="004C72DD">
      <w:pPr>
        <w:ind w:left="360"/>
      </w:pPr>
      <w:r w:rsidRPr="00A44531">
        <w:rPr>
          <w:i/>
          <w:u w:val="single"/>
        </w:rPr>
        <w:t>EWAC Comment</w:t>
      </w:r>
      <w:r w:rsidRPr="00A44531">
        <w:rPr>
          <w:i/>
        </w:rPr>
        <w:t>:</w:t>
      </w:r>
      <w:r w:rsidRPr="00A44531">
        <w:t xml:space="preserve">  Conducting pre-construction surveys on new electric transmission and distribution systems would be infeasible, highly inefficient, and has no known relationship between pre-construction data and eagle risk.</w:t>
      </w:r>
    </w:p>
    <w:p w14:paraId="677E174E" w14:textId="77777777" w:rsidR="004C72DD" w:rsidRPr="00A44531" w:rsidRDefault="004C72DD" w:rsidP="004C72DD">
      <w:pPr>
        <w:ind w:left="360"/>
      </w:pPr>
    </w:p>
    <w:p w14:paraId="6B5100AC" w14:textId="12A06A6E" w:rsidR="004C72DD" w:rsidRPr="00A44531" w:rsidRDefault="004C72DD" w:rsidP="004C72DD">
      <w:pPr>
        <w:ind w:left="360"/>
      </w:pPr>
      <w:r w:rsidRPr="00A44531">
        <w:rPr>
          <w:i/>
          <w:u w:val="single"/>
        </w:rPr>
        <w:t>AWEA Comment</w:t>
      </w:r>
      <w:r w:rsidRPr="00A44531">
        <w:rPr>
          <w:i/>
        </w:rPr>
        <w:t>:</w:t>
      </w:r>
      <w:r w:rsidRPr="00A44531">
        <w:t xml:space="preserve">  </w:t>
      </w:r>
      <w:r w:rsidR="00A561BF" w:rsidRPr="00A44531">
        <w:t>P</w:t>
      </w:r>
      <w:r w:rsidRPr="00A44531">
        <w:t>ermit applicants and permittees are no</w:t>
      </w:r>
      <w:r w:rsidR="00A561BF" w:rsidRPr="00A44531">
        <w:t>t</w:t>
      </w:r>
      <w:r w:rsidRPr="00A44531">
        <w:t xml:space="preserve"> required to conduct pre-construction surveys according to the requirements in Appendix C of the Eagle Plan Conservation Guidance.</w:t>
      </w:r>
    </w:p>
    <w:p w14:paraId="4BDDFC25" w14:textId="77777777" w:rsidR="00A561BF" w:rsidRPr="00A44531" w:rsidRDefault="00A561BF" w:rsidP="004C72DD">
      <w:pPr>
        <w:ind w:left="360"/>
      </w:pPr>
    </w:p>
    <w:p w14:paraId="78EC4A30" w14:textId="6932FA2C" w:rsidR="00A561BF" w:rsidRPr="00A44531" w:rsidRDefault="00A561BF" w:rsidP="004C72DD">
      <w:pPr>
        <w:ind w:left="360"/>
      </w:pPr>
      <w:r w:rsidRPr="00A44531">
        <w:rPr>
          <w:i/>
          <w:u w:val="single"/>
        </w:rPr>
        <w:t>EWAC Comment</w:t>
      </w:r>
      <w:r w:rsidRPr="00A44531">
        <w:rPr>
          <w:i/>
        </w:rPr>
        <w:t xml:space="preserve">: </w:t>
      </w:r>
      <w:r w:rsidRPr="00A44531">
        <w:rPr>
          <w:color w:val="222222"/>
          <w:shd w:val="clear" w:color="auto" w:fill="FFFFFF"/>
        </w:rPr>
        <w:t>The Eagle Rule sets forth several pre-construction survey requirements, including two years of year-round eagle use surveys. If, for example, an applicant has a site where eagles are highly unlikely to be present except for in the winter, it is of questionable value to require year-round pre-construction surveys.</w:t>
      </w:r>
    </w:p>
    <w:p w14:paraId="1D93B18F" w14:textId="77777777" w:rsidR="004C72DD" w:rsidRPr="00A44531" w:rsidRDefault="004C72DD" w:rsidP="004C72DD">
      <w:pPr>
        <w:ind w:left="360"/>
      </w:pPr>
    </w:p>
    <w:p w14:paraId="48D6B426" w14:textId="2FA26E22" w:rsidR="004C72DD" w:rsidRPr="00A44531" w:rsidRDefault="004C72DD" w:rsidP="004C72DD">
      <w:pPr>
        <w:ind w:left="360"/>
      </w:pPr>
      <w:r w:rsidRPr="00A44531">
        <w:rPr>
          <w:u w:val="single"/>
        </w:rPr>
        <w:t>FWS Response/Action Taken to (2)</w:t>
      </w:r>
      <w:r w:rsidRPr="00A44531">
        <w:t xml:space="preserve">:  </w:t>
      </w:r>
    </w:p>
    <w:p w14:paraId="460F8427" w14:textId="0D45C657" w:rsidR="004C72DD" w:rsidRPr="00A44531" w:rsidRDefault="004C72DD" w:rsidP="004C72DD">
      <w:pPr>
        <w:ind w:left="360"/>
      </w:pPr>
      <w:r w:rsidRPr="00A44531">
        <w:t xml:space="preserve">As noted in the response to comments on the final rule, the Service agrees that pre-construction data need for electric utilities may differ from that for wind facilities.  As we stated there, we will take this into account as we develop guidance for eagle incidental take permits associated with electrical infrastructure.  </w:t>
      </w:r>
    </w:p>
    <w:p w14:paraId="34E0C758" w14:textId="77777777" w:rsidR="00A561BF" w:rsidRPr="00A44531" w:rsidRDefault="00A561BF" w:rsidP="004C72DD">
      <w:pPr>
        <w:ind w:left="360"/>
      </w:pPr>
    </w:p>
    <w:p w14:paraId="2C8FADC0" w14:textId="3607BAA1" w:rsidR="004C72DD" w:rsidRPr="00A44531" w:rsidRDefault="004C72DD" w:rsidP="004C72DD">
      <w:pPr>
        <w:ind w:left="360"/>
      </w:pPr>
      <w:r w:rsidRPr="00A44531">
        <w:t xml:space="preserve">Action </w:t>
      </w:r>
      <w:r w:rsidR="003851E9" w:rsidRPr="00A44531">
        <w:t>T</w:t>
      </w:r>
      <w:r w:rsidRPr="00A44531">
        <w:t xml:space="preserve">aken:  </w:t>
      </w:r>
      <w:r w:rsidR="00AF572A" w:rsidRPr="00A44531">
        <w:t>See below:</w:t>
      </w:r>
    </w:p>
    <w:p w14:paraId="1F096689" w14:textId="790FD3B0" w:rsidR="004C72DD" w:rsidRPr="00A44531" w:rsidRDefault="004C72DD" w:rsidP="004C72DD">
      <w:pPr>
        <w:ind w:left="360"/>
      </w:pPr>
    </w:p>
    <w:p w14:paraId="6274975D" w14:textId="77777777" w:rsidR="00C87252" w:rsidRPr="00A44531" w:rsidRDefault="00C87252" w:rsidP="00C87252">
      <w:pPr>
        <w:widowControl/>
        <w:shd w:val="clear" w:color="auto" w:fill="FFFFFF"/>
        <w:autoSpaceDE/>
        <w:autoSpaceDN/>
        <w:ind w:left="360"/>
        <w:rPr>
          <w:rFonts w:eastAsia="Times New Roman"/>
          <w:color w:val="222222"/>
        </w:rPr>
      </w:pPr>
      <w:r w:rsidRPr="00A44531">
        <w:rPr>
          <w:rFonts w:eastAsia="Times New Roman"/>
          <w:color w:val="222222"/>
        </w:rPr>
        <w:t>The revised eagle rule does not require two years of year-round eagle surveys.  The rule describes a default survey design which does anticipate year-round surveys, but then goes on to </w:t>
      </w:r>
      <w:r w:rsidRPr="00A44531">
        <w:rPr>
          <w:rFonts w:eastAsia="Times New Roman"/>
          <w:color w:val="222222"/>
          <w:u w:val="single"/>
        </w:rPr>
        <w:t>encourage</w:t>
      </w:r>
      <w:r w:rsidRPr="00A44531">
        <w:rPr>
          <w:rFonts w:eastAsia="Times New Roman"/>
          <w:color w:val="222222"/>
        </w:rPr>
        <w:t> prospective permit applicants to talk to the Service and to jointly design more sophisticated surveys that take temporal and spatial variation in eagle use into account. These customized surveys can take into account seasonal variation in eagle use, including structuring sampling to occur only in months when eagles will be present. The relevant portions of the preamble and rule are presented below, with highlights of key language.  </w:t>
      </w:r>
    </w:p>
    <w:p w14:paraId="2DDFADFE" w14:textId="77777777" w:rsidR="00C87252" w:rsidRPr="00A44531" w:rsidRDefault="00C87252" w:rsidP="00C87252">
      <w:pPr>
        <w:widowControl/>
        <w:shd w:val="clear" w:color="auto" w:fill="FFFFFF"/>
        <w:autoSpaceDE/>
        <w:autoSpaceDN/>
        <w:ind w:left="360"/>
        <w:rPr>
          <w:rFonts w:eastAsia="Times New Roman"/>
          <w:color w:val="222222"/>
        </w:rPr>
      </w:pPr>
    </w:p>
    <w:p w14:paraId="7922AFA1" w14:textId="77777777" w:rsidR="00C87252" w:rsidRPr="00A44531" w:rsidRDefault="00C87252" w:rsidP="00C87252">
      <w:pPr>
        <w:widowControl/>
        <w:shd w:val="clear" w:color="auto" w:fill="FFFFFF"/>
        <w:autoSpaceDE/>
        <w:autoSpaceDN/>
        <w:ind w:left="360"/>
        <w:rPr>
          <w:rFonts w:eastAsia="Times New Roman"/>
          <w:color w:val="222222"/>
        </w:rPr>
      </w:pPr>
      <w:r w:rsidRPr="00A44531">
        <w:rPr>
          <w:rFonts w:eastAsia="Times New Roman"/>
          <w:color w:val="222222"/>
        </w:rPr>
        <w:t xml:space="preserve">From the Preamble:  The rule language was developed from the specific recommendations in Appendix C of the ECPG, and represents the minimum level of information and the least sophistication in sampling design that will be acceptable for the Service to evaluate and decide whether to issue an eagle take permit for a wind facility.  These standards will ensure that representative eagle exposure data are available with which to predict eagle fatalities consistent with the Service’s adaptive management program.  </w:t>
      </w:r>
      <w:r w:rsidRPr="00A44531">
        <w:rPr>
          <w:rFonts w:eastAsia="Times New Roman"/>
          <w:color w:val="FF0000"/>
        </w:rPr>
        <w:t>The rule allows for deviations from the minimum standards, but only if the applicant consults with the Service early in the project-development process. In most cases both the Service and permit applicant will benefit by using this exception to design surveys that are designed to accommodate variation in eagle abundance over both space and time.</w:t>
      </w:r>
    </w:p>
    <w:p w14:paraId="42B8A2D5" w14:textId="77777777" w:rsidR="00C87252" w:rsidRPr="00A44531" w:rsidRDefault="00C87252" w:rsidP="00C87252">
      <w:pPr>
        <w:widowControl/>
        <w:shd w:val="clear" w:color="auto" w:fill="FFFFFF"/>
        <w:autoSpaceDE/>
        <w:autoSpaceDN/>
        <w:ind w:left="360"/>
        <w:rPr>
          <w:rFonts w:eastAsia="Times New Roman"/>
          <w:color w:val="222222"/>
        </w:rPr>
      </w:pPr>
    </w:p>
    <w:p w14:paraId="404B9C39" w14:textId="77777777" w:rsidR="00C87252" w:rsidRPr="00A44531" w:rsidRDefault="00C87252" w:rsidP="00C87252">
      <w:pPr>
        <w:ind w:left="360"/>
      </w:pPr>
      <w:r w:rsidRPr="00A44531">
        <w:rPr>
          <w:rFonts w:eastAsia="Times New Roman"/>
          <w:color w:val="222222"/>
        </w:rPr>
        <w:t xml:space="preserve">From the rule:  (d)(2)(i)(F) Stratified-random sampling (a sample design that accounts for variation in eagle abundance by, for example, habitat, time of day, season) will often provide more robust, efficient sampling.  </w:t>
      </w:r>
      <w:r w:rsidRPr="00A44531">
        <w:rPr>
          <w:rFonts w:eastAsia="Times New Roman"/>
          <w:color w:val="FF0000"/>
        </w:rPr>
        <w:t>Random sampling with respect to time of day, month, or project footprint can be waived if stratification is determined to be a preferable sampling strategy after consultation and approval in advance with the Service</w:t>
      </w:r>
      <w:r w:rsidRPr="00A44531">
        <w:rPr>
          <w:rFonts w:eastAsia="Times New Roman"/>
          <w:color w:val="222222"/>
        </w:rPr>
        <w:t>.</w:t>
      </w:r>
    </w:p>
    <w:p w14:paraId="6F390723" w14:textId="77777777" w:rsidR="00C87252" w:rsidRPr="00A44531" w:rsidRDefault="00C87252" w:rsidP="004C72DD">
      <w:pPr>
        <w:ind w:left="360"/>
      </w:pPr>
    </w:p>
    <w:p w14:paraId="46AF49B2" w14:textId="26752E6F" w:rsidR="004C72DD" w:rsidRPr="00A44531" w:rsidRDefault="004C72DD" w:rsidP="004C72DD">
      <w:pPr>
        <w:rPr>
          <w:i/>
        </w:rPr>
      </w:pPr>
      <w:r w:rsidRPr="00A44531">
        <w:rPr>
          <w:i/>
        </w:rPr>
        <w:t>(3)  Local Area Population:</w:t>
      </w:r>
    </w:p>
    <w:p w14:paraId="78832892" w14:textId="77777777" w:rsidR="004C72DD" w:rsidRPr="00A44531" w:rsidRDefault="004C72DD" w:rsidP="004C72DD">
      <w:pPr>
        <w:ind w:left="360"/>
      </w:pPr>
    </w:p>
    <w:p w14:paraId="4DAB06C8" w14:textId="77777777" w:rsidR="004C72DD" w:rsidRPr="00A44531" w:rsidRDefault="004C72DD" w:rsidP="004C72DD">
      <w:pPr>
        <w:ind w:left="360"/>
      </w:pPr>
      <w:r w:rsidRPr="00A44531">
        <w:rPr>
          <w:i/>
          <w:u w:val="single"/>
        </w:rPr>
        <w:t>EWAC Comment</w:t>
      </w:r>
      <w:r w:rsidRPr="00A44531">
        <w:rPr>
          <w:i/>
        </w:rPr>
        <w:t>:</w:t>
      </w:r>
      <w:r w:rsidRPr="00A44531">
        <w:t xml:space="preserve">  The applicant cannot plan for compensatory mitigation costs unless and until the Service conducts the LAP analysis and can then only rely on the results of that analysis without the ability to verify or question it…the output of LAP analysis and the delay in learning the results of the LAP analysis creates uncertainty and potentially additional costs that cannot be planned in advance.</w:t>
      </w:r>
    </w:p>
    <w:p w14:paraId="35300DAF" w14:textId="77777777" w:rsidR="004C72DD" w:rsidRPr="00A44531" w:rsidRDefault="004C72DD" w:rsidP="004C72DD">
      <w:pPr>
        <w:ind w:left="360"/>
      </w:pPr>
    </w:p>
    <w:p w14:paraId="0F89C30D" w14:textId="77777777" w:rsidR="004C72DD" w:rsidRPr="00A44531" w:rsidRDefault="004C72DD" w:rsidP="004C72DD">
      <w:pPr>
        <w:ind w:left="360"/>
      </w:pPr>
      <w:r w:rsidRPr="00A44531">
        <w:t>And:  The Service should not condition the amount of mitigation and NEPA analyses on the Local Area Population (LAP) results, or it should commit to providing LAP analysis early on in the applicant/Service coordination process and use transparent methods and data when doing so.</w:t>
      </w:r>
    </w:p>
    <w:p w14:paraId="330C8059" w14:textId="77777777" w:rsidR="004C72DD" w:rsidRPr="00A44531" w:rsidRDefault="004C72DD" w:rsidP="004C72DD">
      <w:pPr>
        <w:ind w:left="360"/>
      </w:pPr>
    </w:p>
    <w:p w14:paraId="01A499C6" w14:textId="77777777" w:rsidR="004C72DD" w:rsidRPr="00A44531" w:rsidRDefault="004C72DD" w:rsidP="004C72DD">
      <w:pPr>
        <w:ind w:left="360"/>
      </w:pPr>
      <w:r w:rsidRPr="00A44531">
        <w:rPr>
          <w:i/>
          <w:u w:val="single"/>
        </w:rPr>
        <w:t>AWEA Comment</w:t>
      </w:r>
      <w:r w:rsidRPr="00A44531">
        <w:rPr>
          <w:i/>
        </w:rPr>
        <w:t>:</w:t>
      </w:r>
      <w:r w:rsidRPr="00A44531">
        <w:t xml:space="preserve">  The manner in which the Service conducts the (LAP analysis leaves project applicants and permittees with insufficient information regarding the allowable take limits and the extent of unauthorized take occurring within the LAP…  (pp 05)</w:t>
      </w:r>
    </w:p>
    <w:p w14:paraId="22ABE054" w14:textId="77777777" w:rsidR="004C72DD" w:rsidRPr="00A44531" w:rsidRDefault="004C72DD" w:rsidP="004C72DD">
      <w:pPr>
        <w:ind w:left="360"/>
      </w:pPr>
    </w:p>
    <w:p w14:paraId="0B7A75F4" w14:textId="017F0E1E" w:rsidR="004C72DD" w:rsidRPr="00A44531" w:rsidRDefault="004C72DD" w:rsidP="004C72DD">
      <w:pPr>
        <w:ind w:left="360"/>
      </w:pPr>
      <w:r w:rsidRPr="00A44531">
        <w:rPr>
          <w:u w:val="single"/>
        </w:rPr>
        <w:t>FWS Response/Action Taken to (3)</w:t>
      </w:r>
      <w:r w:rsidRPr="00A44531">
        <w:t xml:space="preserve">:  </w:t>
      </w:r>
    </w:p>
    <w:p w14:paraId="36C9AE1D" w14:textId="273DDE00" w:rsidR="004C72DD" w:rsidRPr="00A44531" w:rsidRDefault="004C72DD" w:rsidP="004C72DD">
      <w:pPr>
        <w:ind w:left="360"/>
      </w:pPr>
      <w:r w:rsidRPr="00A44531">
        <w:t xml:space="preserve">The LAP is determined by extrapolating the average density of eagles in the pertinent Eagle Management Unit (EMU) to the LAP area, which is the project area plus an 86-mile (Bald Eagle) or 104-mile (Golden Eagle) buffer; these distances are based on natal dispersal distances of each eagle species.  As an example, consider a one-year Golden Eagle nest disturbance permit application in western Colorado, which is in Bird Conservation Region (BCR) 6 under the current 2009 EMUs.  The activity being undertaken could lead to the loss of one-year’s productivity, which has an expected value of 0.59 Golden Eagles removed from the population (the average one-year productivity of an occupied Golden Eagle territory in BCR 16 at the 80th quantile, as described in the Status Report).  This EMU has an estimated Golden Eagle population size of 3,585 at the 20th quantile, and the BCR covers 199,523 square miles, yielding an average Golden Eagle density of 0.018 Golden Eagles per square mile.  The local area around a single point (the nest to be disturbed in this case) is a circle with a radius of 109 miles, which yields an LAP area of 37,330 square miles, thus the estimated number of Golden Eagles in this LAP would be 671 individuals.  The 5% LAP take limit for this permit under the current 2009 EMUs would be 34.  The Service has developed a Geographic Information System (GIS) application that queries spatial databases on existing eagle take permit limits and known unpermitted take within the LAP area, as well as for any other permitted projects whose LAP intersects and overlaps the LAP of the permit under consideration.  If this query indicates existing cumulative permitted (i.e., over all existing permits) take for the LAP area is less than 34, and the unpermitted take database and other information available to the Service does not suggest background take in the LAP is higher than average, a permit for the take of 0.59 Golden Eagles could be issued without further analysis of the effects on eagles by tiering off this PEIS.  If either condition were not true, the permit would require additional NEPA analysis.  In either case, if the permit is issued, it would require compensatory mitigation to offset the authorized take, because the EMU take limit for Golden Eagles is zero. </w:t>
      </w:r>
    </w:p>
    <w:p w14:paraId="72296B55" w14:textId="77777777" w:rsidR="004C72DD" w:rsidRPr="00A44531" w:rsidRDefault="004C72DD" w:rsidP="004C72DD">
      <w:pPr>
        <w:ind w:left="360"/>
      </w:pPr>
    </w:p>
    <w:p w14:paraId="3A07877A" w14:textId="70E944B3" w:rsidR="004C72DD" w:rsidRPr="00A44531" w:rsidRDefault="004C72DD" w:rsidP="004C72DD">
      <w:pPr>
        <w:ind w:left="360"/>
      </w:pPr>
      <w:r w:rsidRPr="00A44531">
        <w:t>The Service believes the LAP analysis will likely reduce costs for permits. The Service expedites work with project proponents when they approach Service staff to help them understand the potential impacts of their project and related compensatory mitigation ‘burden.’  First, the LAP cumulative effects analysis is a relatively simple exercise that is conducted by the Service, so no additional resources are required from the applicant to conduct the analysis other than what would be required otherwise. Second, in cases where the LAP analysis is conducted as analyzed in the PEIS for the Eagle Rule, further project-specific NEPA analyses of the cumulative effects of the activity on eagles will not be necessary when projected take is within LAP take thresholds, thereby reducing overall costs for prospective permittees.</w:t>
      </w:r>
    </w:p>
    <w:p w14:paraId="4DE526DD" w14:textId="77777777" w:rsidR="004C72DD" w:rsidRPr="00A44531" w:rsidRDefault="004C72DD" w:rsidP="004C72DD">
      <w:pPr>
        <w:ind w:left="360"/>
      </w:pPr>
    </w:p>
    <w:p w14:paraId="6B10DA6D" w14:textId="3328F5E0" w:rsidR="004C72DD" w:rsidRPr="00A44531" w:rsidRDefault="004C72DD" w:rsidP="004C72DD">
      <w:pPr>
        <w:ind w:left="360"/>
      </w:pPr>
      <w:r w:rsidRPr="00A44531">
        <w:t xml:space="preserve">Action </w:t>
      </w:r>
      <w:r w:rsidR="003851E9" w:rsidRPr="00A44531">
        <w:t>T</w:t>
      </w:r>
      <w:r w:rsidRPr="00A44531">
        <w:t>aken: None.</w:t>
      </w:r>
    </w:p>
    <w:p w14:paraId="00988841" w14:textId="77777777" w:rsidR="004C72DD" w:rsidRPr="00A44531" w:rsidRDefault="004C72DD" w:rsidP="004C72DD">
      <w:pPr>
        <w:ind w:left="360"/>
      </w:pPr>
    </w:p>
    <w:p w14:paraId="76AFD471" w14:textId="53211D01" w:rsidR="004C72DD" w:rsidRPr="00A44531" w:rsidRDefault="004C72DD" w:rsidP="004C72DD">
      <w:pPr>
        <w:rPr>
          <w:i/>
        </w:rPr>
      </w:pPr>
      <w:r w:rsidRPr="00A44531">
        <w:rPr>
          <w:i/>
        </w:rPr>
        <w:t>(4)  Cost Estimate/Burden:</w:t>
      </w:r>
    </w:p>
    <w:p w14:paraId="0A5A75EC" w14:textId="77777777" w:rsidR="004C72DD" w:rsidRPr="00A44531" w:rsidRDefault="004C72DD" w:rsidP="004C72DD"/>
    <w:p w14:paraId="5275E10C" w14:textId="77777777" w:rsidR="004C72DD" w:rsidRPr="00A44531" w:rsidRDefault="004C72DD" w:rsidP="004C72DD">
      <w:pPr>
        <w:ind w:left="360"/>
      </w:pPr>
      <w:r w:rsidRPr="00A44531">
        <w:rPr>
          <w:i/>
          <w:u w:val="single"/>
        </w:rPr>
        <w:t>EWAC Comment</w:t>
      </w:r>
      <w:r w:rsidRPr="00A44531">
        <w:rPr>
          <w:i/>
        </w:rPr>
        <w:t>:</w:t>
      </w:r>
      <w:r w:rsidRPr="00A44531">
        <w:t xml:space="preserve">  Considering the increased hourly rates and hour estimates, the cost estimates provided in the Hours and Cost Table should be doubled, at a minimum, if revised to reflect actual costs.  In sum, the Eagle Take Permit (ETP) application process has a far greater cost burden on the regulated community than reflected in the Hours and Cost Table.</w:t>
      </w:r>
    </w:p>
    <w:p w14:paraId="0F476141" w14:textId="77777777" w:rsidR="004C72DD" w:rsidRPr="00A44531" w:rsidRDefault="004C72DD" w:rsidP="004C72DD">
      <w:pPr>
        <w:ind w:left="360"/>
      </w:pPr>
      <w:r w:rsidRPr="00A44531">
        <w:t>(Including NEPA, Compensatory Mitigation, and ETP Application)</w:t>
      </w:r>
    </w:p>
    <w:p w14:paraId="406AB090" w14:textId="77777777" w:rsidR="004C72DD" w:rsidRPr="00A44531" w:rsidRDefault="004C72DD" w:rsidP="004C72DD">
      <w:pPr>
        <w:ind w:left="360"/>
      </w:pPr>
    </w:p>
    <w:p w14:paraId="580455C2" w14:textId="77777777" w:rsidR="004C72DD" w:rsidRPr="00A44531" w:rsidRDefault="004C72DD" w:rsidP="004C72DD">
      <w:pPr>
        <w:ind w:left="360"/>
      </w:pPr>
      <w:r w:rsidRPr="00A44531">
        <w:rPr>
          <w:i/>
          <w:u w:val="single"/>
        </w:rPr>
        <w:t>AWEA Comment</w:t>
      </w:r>
      <w:r w:rsidRPr="00A44531">
        <w:rPr>
          <w:i/>
        </w:rPr>
        <w:t>:</w:t>
      </w:r>
      <w:r w:rsidRPr="00A44531">
        <w:t xml:space="preserve">  AWEA is concerned that the [burden] numbers are significantly underestimated.</w:t>
      </w:r>
    </w:p>
    <w:p w14:paraId="395ADE53" w14:textId="77777777" w:rsidR="004C72DD" w:rsidRPr="00A44531" w:rsidRDefault="004C72DD" w:rsidP="004C72DD">
      <w:pPr>
        <w:ind w:left="360"/>
      </w:pPr>
      <w:r w:rsidRPr="00A44531">
        <w:t xml:space="preserve"> </w:t>
      </w:r>
    </w:p>
    <w:p w14:paraId="2DE1684B" w14:textId="0DB26408" w:rsidR="004C72DD" w:rsidRPr="00A44531" w:rsidRDefault="004C72DD" w:rsidP="004C72DD">
      <w:pPr>
        <w:ind w:left="360"/>
      </w:pPr>
      <w:r w:rsidRPr="00A44531">
        <w:rPr>
          <w:u w:val="single"/>
        </w:rPr>
        <w:t>FWS Response/Action Taken to (4)</w:t>
      </w:r>
      <w:r w:rsidRPr="00A44531">
        <w:t xml:space="preserve">:  </w:t>
      </w:r>
    </w:p>
    <w:p w14:paraId="4DD8D0E1" w14:textId="3E2248A5" w:rsidR="00741B6B" w:rsidRPr="00A44531" w:rsidRDefault="00741B6B" w:rsidP="00823D0B">
      <w:pPr>
        <w:ind w:left="360"/>
        <w:sectPr w:rsidR="00741B6B" w:rsidRPr="00A44531">
          <w:footerReference w:type="default" r:id="rId9"/>
          <w:pgSz w:w="12240" w:h="15840"/>
          <w:pgMar w:top="1220" w:right="1320" w:bottom="940" w:left="1340" w:header="0" w:footer="746" w:gutter="0"/>
          <w:cols w:space="720"/>
        </w:sectPr>
      </w:pPr>
    </w:p>
    <w:p w14:paraId="6AEC21F4" w14:textId="77777777" w:rsidR="00823D0B" w:rsidRPr="00A44531" w:rsidRDefault="00823D0B" w:rsidP="00823D0B">
      <w:pPr>
        <w:sectPr w:rsidR="00823D0B" w:rsidRPr="00A44531" w:rsidSect="00741B6B">
          <w:type w:val="continuous"/>
          <w:pgSz w:w="12240" w:h="15840"/>
          <w:pgMar w:top="1220" w:right="1320" w:bottom="940" w:left="1340" w:header="0" w:footer="746" w:gutter="0"/>
          <w:cols w:space="720"/>
        </w:sectPr>
      </w:pPr>
    </w:p>
    <w:tbl>
      <w:tblPr>
        <w:tblStyle w:val="TableGrid"/>
        <w:tblW w:w="5103" w:type="pct"/>
        <w:tblInd w:w="-95" w:type="dxa"/>
        <w:tblLayout w:type="fixed"/>
        <w:tblLook w:val="04A0" w:firstRow="1" w:lastRow="0" w:firstColumn="1" w:lastColumn="0" w:noHBand="0" w:noVBand="1"/>
      </w:tblPr>
      <w:tblGrid>
        <w:gridCol w:w="1878"/>
        <w:gridCol w:w="1344"/>
        <w:gridCol w:w="1215"/>
        <w:gridCol w:w="1432"/>
        <w:gridCol w:w="1215"/>
        <w:gridCol w:w="1214"/>
        <w:gridCol w:w="1311"/>
        <w:gridCol w:w="1440"/>
        <w:gridCol w:w="1923"/>
        <w:gridCol w:w="1693"/>
        <w:gridCol w:w="2019"/>
        <w:gridCol w:w="6316"/>
      </w:tblGrid>
      <w:tr w:rsidR="00180BF0" w:rsidRPr="00A44531" w14:paraId="4D5B0B88" w14:textId="77777777" w:rsidTr="00771A36">
        <w:trPr>
          <w:trHeight w:val="800"/>
          <w:tblHeader/>
        </w:trPr>
        <w:tc>
          <w:tcPr>
            <w:tcW w:w="408" w:type="pct"/>
            <w:vAlign w:val="bottom"/>
          </w:tcPr>
          <w:p w14:paraId="21ED12CB" w14:textId="77777777" w:rsidR="00823D0B" w:rsidRPr="00A44531" w:rsidRDefault="00823D0B" w:rsidP="008F5355">
            <w:pPr>
              <w:pStyle w:val="Default"/>
              <w:jc w:val="center"/>
              <w:rPr>
                <w:rFonts w:ascii="Arial" w:hAnsi="Arial" w:cs="Arial"/>
                <w:b/>
                <w:sz w:val="17"/>
                <w:szCs w:val="17"/>
              </w:rPr>
            </w:pPr>
            <w:r w:rsidRPr="00A44531">
              <w:rPr>
                <w:rFonts w:ascii="Arial" w:hAnsi="Arial" w:cs="Arial"/>
                <w:b/>
                <w:bCs/>
                <w:sz w:val="17"/>
                <w:szCs w:val="17"/>
              </w:rPr>
              <w:t>Activity</w:t>
            </w:r>
          </w:p>
        </w:tc>
        <w:tc>
          <w:tcPr>
            <w:tcW w:w="292" w:type="pct"/>
            <w:shd w:val="clear" w:color="auto" w:fill="FFFF99"/>
            <w:vAlign w:val="bottom"/>
          </w:tcPr>
          <w:p w14:paraId="1EF6BECE" w14:textId="77777777" w:rsidR="00823D0B" w:rsidRPr="00A44531" w:rsidRDefault="00823D0B" w:rsidP="008F5355">
            <w:pPr>
              <w:pStyle w:val="Default"/>
              <w:jc w:val="center"/>
              <w:rPr>
                <w:rFonts w:ascii="Arial" w:hAnsi="Arial" w:cs="Arial"/>
                <w:b/>
                <w:bCs/>
                <w:sz w:val="17"/>
                <w:szCs w:val="17"/>
              </w:rPr>
            </w:pPr>
            <w:r w:rsidRPr="00A44531">
              <w:rPr>
                <w:rFonts w:ascii="Arial" w:hAnsi="Arial" w:cs="Arial"/>
                <w:b/>
                <w:bCs/>
                <w:sz w:val="17"/>
                <w:szCs w:val="17"/>
              </w:rPr>
              <w:t>APLIC Cost Estimate</w:t>
            </w:r>
          </w:p>
        </w:tc>
        <w:tc>
          <w:tcPr>
            <w:tcW w:w="264" w:type="pct"/>
            <w:shd w:val="clear" w:color="auto" w:fill="FFFF99"/>
            <w:vAlign w:val="bottom"/>
          </w:tcPr>
          <w:p w14:paraId="7B029C21" w14:textId="77777777" w:rsidR="00823D0B" w:rsidRPr="00A44531" w:rsidRDefault="00823D0B" w:rsidP="008F5355">
            <w:pPr>
              <w:pStyle w:val="Default"/>
              <w:jc w:val="center"/>
              <w:rPr>
                <w:rFonts w:ascii="Arial" w:hAnsi="Arial" w:cs="Arial"/>
                <w:b/>
                <w:bCs/>
                <w:sz w:val="17"/>
                <w:szCs w:val="17"/>
              </w:rPr>
            </w:pPr>
            <w:r w:rsidRPr="00A44531">
              <w:rPr>
                <w:rFonts w:ascii="Arial" w:hAnsi="Arial" w:cs="Arial"/>
                <w:b/>
                <w:bCs/>
                <w:sz w:val="17"/>
                <w:szCs w:val="17"/>
              </w:rPr>
              <w:t>APLIC Burden Estimate</w:t>
            </w:r>
          </w:p>
          <w:p w14:paraId="2E2CA024" w14:textId="77777777" w:rsidR="00823D0B" w:rsidRPr="00A44531" w:rsidRDefault="00823D0B" w:rsidP="008F5355">
            <w:pPr>
              <w:pStyle w:val="Default"/>
              <w:jc w:val="center"/>
              <w:rPr>
                <w:rFonts w:ascii="Arial" w:hAnsi="Arial" w:cs="Arial"/>
                <w:b/>
                <w:bCs/>
                <w:sz w:val="17"/>
                <w:szCs w:val="17"/>
              </w:rPr>
            </w:pPr>
            <w:r w:rsidRPr="00A44531">
              <w:rPr>
                <w:rFonts w:ascii="Arial" w:hAnsi="Arial" w:cs="Arial"/>
                <w:b/>
                <w:bCs/>
                <w:sz w:val="17"/>
                <w:szCs w:val="17"/>
              </w:rPr>
              <w:t>(Hrs)</w:t>
            </w:r>
          </w:p>
        </w:tc>
        <w:tc>
          <w:tcPr>
            <w:tcW w:w="311" w:type="pct"/>
            <w:shd w:val="clear" w:color="auto" w:fill="DBE5F1" w:themeFill="accent1" w:themeFillTint="33"/>
            <w:vAlign w:val="bottom"/>
          </w:tcPr>
          <w:p w14:paraId="01084C30" w14:textId="77777777" w:rsidR="00823D0B" w:rsidRPr="00A44531" w:rsidRDefault="00823D0B" w:rsidP="008F5355">
            <w:pPr>
              <w:pStyle w:val="Default"/>
              <w:jc w:val="center"/>
              <w:rPr>
                <w:rFonts w:ascii="Arial" w:hAnsi="Arial" w:cs="Arial"/>
                <w:b/>
                <w:bCs/>
                <w:sz w:val="17"/>
                <w:szCs w:val="17"/>
              </w:rPr>
            </w:pPr>
            <w:r w:rsidRPr="00A44531">
              <w:rPr>
                <w:rFonts w:ascii="Arial" w:hAnsi="Arial" w:cs="Arial"/>
                <w:b/>
                <w:bCs/>
                <w:sz w:val="17"/>
                <w:szCs w:val="17"/>
              </w:rPr>
              <w:t>AWEA</w:t>
            </w:r>
          </w:p>
          <w:p w14:paraId="365F8F60" w14:textId="77777777" w:rsidR="00823D0B" w:rsidRPr="00A44531" w:rsidRDefault="00823D0B" w:rsidP="008F5355">
            <w:pPr>
              <w:pStyle w:val="Default"/>
              <w:jc w:val="center"/>
              <w:rPr>
                <w:rFonts w:ascii="Arial" w:hAnsi="Arial" w:cs="Arial"/>
                <w:b/>
                <w:sz w:val="17"/>
                <w:szCs w:val="17"/>
              </w:rPr>
            </w:pPr>
            <w:r w:rsidRPr="00A44531">
              <w:rPr>
                <w:rFonts w:ascii="Arial" w:hAnsi="Arial" w:cs="Arial"/>
                <w:b/>
                <w:bCs/>
                <w:sz w:val="17"/>
                <w:szCs w:val="17"/>
              </w:rPr>
              <w:t>Cost Estimate</w:t>
            </w:r>
          </w:p>
        </w:tc>
        <w:tc>
          <w:tcPr>
            <w:tcW w:w="264" w:type="pct"/>
            <w:shd w:val="clear" w:color="auto" w:fill="DBE5F1" w:themeFill="accent1" w:themeFillTint="33"/>
            <w:vAlign w:val="bottom"/>
          </w:tcPr>
          <w:p w14:paraId="0B0C29B9" w14:textId="77777777" w:rsidR="00823D0B" w:rsidRPr="00A44531" w:rsidRDefault="00823D0B" w:rsidP="008F5355">
            <w:pPr>
              <w:pStyle w:val="Default"/>
              <w:jc w:val="center"/>
              <w:rPr>
                <w:rFonts w:ascii="Arial" w:hAnsi="Arial" w:cs="Arial"/>
                <w:b/>
                <w:bCs/>
                <w:sz w:val="17"/>
                <w:szCs w:val="17"/>
              </w:rPr>
            </w:pPr>
            <w:r w:rsidRPr="00A44531">
              <w:rPr>
                <w:rFonts w:ascii="Arial" w:hAnsi="Arial" w:cs="Arial"/>
                <w:b/>
                <w:bCs/>
                <w:sz w:val="17"/>
                <w:szCs w:val="17"/>
              </w:rPr>
              <w:t>AWEA</w:t>
            </w:r>
          </w:p>
          <w:p w14:paraId="6CA966F6" w14:textId="77777777" w:rsidR="00823D0B" w:rsidRPr="00A44531" w:rsidRDefault="00823D0B" w:rsidP="008F5355">
            <w:pPr>
              <w:pStyle w:val="Default"/>
              <w:jc w:val="center"/>
              <w:rPr>
                <w:rFonts w:ascii="Arial" w:hAnsi="Arial" w:cs="Arial"/>
                <w:b/>
                <w:bCs/>
                <w:sz w:val="17"/>
                <w:szCs w:val="17"/>
              </w:rPr>
            </w:pPr>
            <w:r w:rsidRPr="00A44531">
              <w:rPr>
                <w:rFonts w:ascii="Arial" w:hAnsi="Arial" w:cs="Arial"/>
                <w:b/>
                <w:bCs/>
                <w:sz w:val="17"/>
                <w:szCs w:val="17"/>
              </w:rPr>
              <w:t>Burden Estimate</w:t>
            </w:r>
          </w:p>
          <w:p w14:paraId="39DFD385" w14:textId="77777777" w:rsidR="00823D0B" w:rsidRPr="00A44531" w:rsidRDefault="00823D0B" w:rsidP="008F5355">
            <w:pPr>
              <w:pStyle w:val="Default"/>
              <w:jc w:val="center"/>
              <w:rPr>
                <w:rFonts w:ascii="Arial" w:hAnsi="Arial" w:cs="Arial"/>
                <w:b/>
                <w:sz w:val="17"/>
                <w:szCs w:val="17"/>
              </w:rPr>
            </w:pPr>
            <w:r w:rsidRPr="00A44531">
              <w:rPr>
                <w:rFonts w:ascii="Arial" w:hAnsi="Arial" w:cs="Arial"/>
                <w:b/>
                <w:bCs/>
                <w:sz w:val="17"/>
                <w:szCs w:val="17"/>
              </w:rPr>
              <w:t>(Hrs)</w:t>
            </w:r>
          </w:p>
        </w:tc>
        <w:tc>
          <w:tcPr>
            <w:tcW w:w="264" w:type="pct"/>
            <w:shd w:val="clear" w:color="auto" w:fill="FBD4B4" w:themeFill="accent6" w:themeFillTint="66"/>
            <w:vAlign w:val="bottom"/>
          </w:tcPr>
          <w:p w14:paraId="5AC25B39" w14:textId="77777777" w:rsidR="00823D0B" w:rsidRPr="00A44531" w:rsidRDefault="00823D0B" w:rsidP="008F5355">
            <w:pPr>
              <w:jc w:val="center"/>
              <w:rPr>
                <w:b/>
                <w:sz w:val="17"/>
                <w:szCs w:val="17"/>
              </w:rPr>
            </w:pPr>
            <w:r w:rsidRPr="00A44531">
              <w:rPr>
                <w:b/>
                <w:sz w:val="17"/>
                <w:szCs w:val="17"/>
              </w:rPr>
              <w:t>EWAC</w:t>
            </w:r>
          </w:p>
          <w:p w14:paraId="6D32859A" w14:textId="77777777" w:rsidR="00823D0B" w:rsidRPr="00A44531" w:rsidRDefault="00823D0B" w:rsidP="008F5355">
            <w:pPr>
              <w:jc w:val="center"/>
              <w:rPr>
                <w:b/>
                <w:sz w:val="17"/>
                <w:szCs w:val="17"/>
              </w:rPr>
            </w:pPr>
            <w:r w:rsidRPr="00A44531">
              <w:rPr>
                <w:b/>
                <w:sz w:val="17"/>
                <w:szCs w:val="17"/>
              </w:rPr>
              <w:t>Cost Estimate</w:t>
            </w:r>
          </w:p>
        </w:tc>
        <w:tc>
          <w:tcPr>
            <w:tcW w:w="285" w:type="pct"/>
            <w:shd w:val="clear" w:color="auto" w:fill="FBD4B4" w:themeFill="accent6" w:themeFillTint="66"/>
            <w:vAlign w:val="bottom"/>
          </w:tcPr>
          <w:p w14:paraId="463C545D" w14:textId="77777777" w:rsidR="00823D0B" w:rsidRPr="00A44531" w:rsidRDefault="00823D0B" w:rsidP="008F5355">
            <w:pPr>
              <w:jc w:val="center"/>
              <w:rPr>
                <w:b/>
                <w:sz w:val="17"/>
                <w:szCs w:val="17"/>
              </w:rPr>
            </w:pPr>
            <w:r w:rsidRPr="00A44531">
              <w:rPr>
                <w:b/>
                <w:sz w:val="17"/>
                <w:szCs w:val="17"/>
              </w:rPr>
              <w:t>EWAC</w:t>
            </w:r>
          </w:p>
          <w:p w14:paraId="137D5186" w14:textId="77777777" w:rsidR="00823D0B" w:rsidRPr="00A44531" w:rsidRDefault="00823D0B" w:rsidP="008F5355">
            <w:pPr>
              <w:jc w:val="center"/>
              <w:rPr>
                <w:b/>
                <w:sz w:val="17"/>
                <w:szCs w:val="17"/>
              </w:rPr>
            </w:pPr>
            <w:r w:rsidRPr="00A44531">
              <w:rPr>
                <w:b/>
                <w:sz w:val="17"/>
                <w:szCs w:val="17"/>
              </w:rPr>
              <w:t>Burden Estimate</w:t>
            </w:r>
          </w:p>
          <w:p w14:paraId="49AD3E12" w14:textId="77777777" w:rsidR="00823D0B" w:rsidRPr="00A44531" w:rsidRDefault="00823D0B" w:rsidP="008F5355">
            <w:pPr>
              <w:jc w:val="center"/>
              <w:rPr>
                <w:b/>
                <w:sz w:val="17"/>
                <w:szCs w:val="17"/>
              </w:rPr>
            </w:pPr>
            <w:r w:rsidRPr="00A44531">
              <w:rPr>
                <w:b/>
                <w:sz w:val="17"/>
                <w:szCs w:val="17"/>
              </w:rPr>
              <w:t>(Hrs)</w:t>
            </w:r>
          </w:p>
        </w:tc>
        <w:tc>
          <w:tcPr>
            <w:tcW w:w="313" w:type="pct"/>
            <w:shd w:val="clear" w:color="auto" w:fill="E5DFEC" w:themeFill="accent4" w:themeFillTint="33"/>
            <w:vAlign w:val="bottom"/>
          </w:tcPr>
          <w:p w14:paraId="163321D1" w14:textId="77777777" w:rsidR="00823D0B" w:rsidRPr="00A44531" w:rsidRDefault="00823D0B" w:rsidP="008F5355">
            <w:pPr>
              <w:jc w:val="center"/>
              <w:rPr>
                <w:b/>
                <w:sz w:val="17"/>
                <w:szCs w:val="17"/>
              </w:rPr>
            </w:pPr>
            <w:r w:rsidRPr="00A44531">
              <w:rPr>
                <w:b/>
                <w:sz w:val="17"/>
                <w:szCs w:val="17"/>
              </w:rPr>
              <w:t>FWS Original Burden Estimate (Hrs)</w:t>
            </w:r>
          </w:p>
        </w:tc>
        <w:tc>
          <w:tcPr>
            <w:tcW w:w="418" w:type="pct"/>
            <w:shd w:val="clear" w:color="auto" w:fill="E5DFEC" w:themeFill="accent4" w:themeFillTint="33"/>
            <w:vAlign w:val="bottom"/>
          </w:tcPr>
          <w:p w14:paraId="42A50A45" w14:textId="77777777" w:rsidR="00823D0B" w:rsidRPr="00A44531" w:rsidRDefault="00823D0B" w:rsidP="008F5355">
            <w:pPr>
              <w:jc w:val="center"/>
              <w:rPr>
                <w:b/>
                <w:sz w:val="17"/>
                <w:szCs w:val="17"/>
              </w:rPr>
            </w:pPr>
            <w:r w:rsidRPr="00A44531">
              <w:rPr>
                <w:b/>
                <w:sz w:val="17"/>
                <w:szCs w:val="17"/>
              </w:rPr>
              <w:t>FWS Original Cost Estimate</w:t>
            </w:r>
          </w:p>
        </w:tc>
        <w:tc>
          <w:tcPr>
            <w:tcW w:w="368" w:type="pct"/>
            <w:shd w:val="clear" w:color="auto" w:fill="D6E3BC" w:themeFill="accent3" w:themeFillTint="66"/>
            <w:vAlign w:val="bottom"/>
          </w:tcPr>
          <w:p w14:paraId="5087CD83" w14:textId="77777777" w:rsidR="00823D0B" w:rsidRPr="00A44531" w:rsidRDefault="00823D0B" w:rsidP="008F5355">
            <w:pPr>
              <w:jc w:val="center"/>
              <w:rPr>
                <w:b/>
                <w:sz w:val="17"/>
                <w:szCs w:val="17"/>
              </w:rPr>
            </w:pPr>
            <w:r w:rsidRPr="00A44531">
              <w:rPr>
                <w:b/>
                <w:sz w:val="17"/>
                <w:szCs w:val="17"/>
              </w:rPr>
              <w:t>FWS Revised Burden Estimate (Hrs)</w:t>
            </w:r>
          </w:p>
        </w:tc>
        <w:tc>
          <w:tcPr>
            <w:tcW w:w="439" w:type="pct"/>
            <w:shd w:val="clear" w:color="auto" w:fill="D6E3BC" w:themeFill="accent3" w:themeFillTint="66"/>
            <w:vAlign w:val="bottom"/>
          </w:tcPr>
          <w:p w14:paraId="04E3E945" w14:textId="77777777" w:rsidR="00823D0B" w:rsidRPr="00A44531" w:rsidRDefault="00823D0B" w:rsidP="008F5355">
            <w:pPr>
              <w:jc w:val="center"/>
              <w:rPr>
                <w:b/>
                <w:sz w:val="17"/>
                <w:szCs w:val="17"/>
              </w:rPr>
            </w:pPr>
            <w:r w:rsidRPr="00A44531">
              <w:rPr>
                <w:b/>
                <w:sz w:val="17"/>
                <w:szCs w:val="17"/>
              </w:rPr>
              <w:t>FWS Revised Cost Estimate</w:t>
            </w:r>
          </w:p>
        </w:tc>
        <w:tc>
          <w:tcPr>
            <w:tcW w:w="1373" w:type="pct"/>
            <w:vAlign w:val="bottom"/>
          </w:tcPr>
          <w:p w14:paraId="3678A4E7" w14:textId="77777777" w:rsidR="00823D0B" w:rsidRPr="00A44531" w:rsidRDefault="00823D0B" w:rsidP="008F5355">
            <w:pPr>
              <w:ind w:right="1252"/>
              <w:jc w:val="center"/>
              <w:rPr>
                <w:b/>
                <w:sz w:val="17"/>
                <w:szCs w:val="17"/>
              </w:rPr>
            </w:pPr>
            <w:r w:rsidRPr="00A44531">
              <w:rPr>
                <w:b/>
                <w:sz w:val="17"/>
                <w:szCs w:val="17"/>
              </w:rPr>
              <w:t>FWS Response</w:t>
            </w:r>
          </w:p>
        </w:tc>
      </w:tr>
      <w:tr w:rsidR="00180BF0" w:rsidRPr="00A44531" w14:paraId="7FAC9FCA" w14:textId="77777777" w:rsidTr="00771A36">
        <w:tc>
          <w:tcPr>
            <w:tcW w:w="408" w:type="pct"/>
          </w:tcPr>
          <w:p w14:paraId="38D6438A" w14:textId="1FAF019E" w:rsidR="00823D0B" w:rsidRPr="00A44531" w:rsidRDefault="00823D0B" w:rsidP="004B12D7">
            <w:pPr>
              <w:pStyle w:val="Default"/>
              <w:jc w:val="center"/>
              <w:rPr>
                <w:rFonts w:ascii="Arial" w:hAnsi="Arial" w:cs="Arial"/>
                <w:sz w:val="17"/>
                <w:szCs w:val="17"/>
              </w:rPr>
            </w:pPr>
            <w:r w:rsidRPr="00A44531">
              <w:rPr>
                <w:rFonts w:ascii="Arial" w:hAnsi="Arial" w:cs="Arial"/>
                <w:sz w:val="17"/>
                <w:szCs w:val="17"/>
              </w:rPr>
              <w:t>Preconstruction Eagle Surveys</w:t>
            </w:r>
          </w:p>
        </w:tc>
        <w:tc>
          <w:tcPr>
            <w:tcW w:w="292" w:type="pct"/>
            <w:shd w:val="clear" w:color="auto" w:fill="FFFF99"/>
          </w:tcPr>
          <w:p w14:paraId="0EE9C487" w14:textId="77777777" w:rsidR="00823D0B" w:rsidRPr="00A44531" w:rsidRDefault="00823D0B" w:rsidP="004B12D7">
            <w:pPr>
              <w:pStyle w:val="Default"/>
              <w:jc w:val="center"/>
              <w:rPr>
                <w:rFonts w:ascii="Arial" w:hAnsi="Arial" w:cs="Arial"/>
                <w:sz w:val="17"/>
                <w:szCs w:val="17"/>
              </w:rPr>
            </w:pPr>
          </w:p>
        </w:tc>
        <w:tc>
          <w:tcPr>
            <w:tcW w:w="264" w:type="pct"/>
            <w:shd w:val="clear" w:color="auto" w:fill="FFFF99"/>
          </w:tcPr>
          <w:p w14:paraId="392515C8" w14:textId="77777777" w:rsidR="00823D0B" w:rsidRPr="00A44531" w:rsidRDefault="00823D0B" w:rsidP="004B12D7">
            <w:pPr>
              <w:pStyle w:val="Default"/>
              <w:jc w:val="center"/>
              <w:rPr>
                <w:rFonts w:ascii="Arial" w:hAnsi="Arial" w:cs="Arial"/>
                <w:sz w:val="17"/>
                <w:szCs w:val="17"/>
              </w:rPr>
            </w:pPr>
          </w:p>
        </w:tc>
        <w:tc>
          <w:tcPr>
            <w:tcW w:w="311" w:type="pct"/>
            <w:shd w:val="clear" w:color="auto" w:fill="DBE5F1" w:themeFill="accent1" w:themeFillTint="33"/>
          </w:tcPr>
          <w:p w14:paraId="5EC16FF9" w14:textId="17DDC7FE" w:rsidR="00823D0B" w:rsidRPr="00A44531" w:rsidRDefault="00823D0B" w:rsidP="004B12D7">
            <w:pPr>
              <w:pStyle w:val="Default"/>
              <w:jc w:val="center"/>
              <w:rPr>
                <w:rFonts w:ascii="Arial" w:hAnsi="Arial" w:cs="Arial"/>
                <w:sz w:val="17"/>
                <w:szCs w:val="17"/>
              </w:rPr>
            </w:pPr>
            <w:r w:rsidRPr="00A44531">
              <w:rPr>
                <w:rFonts w:ascii="Arial" w:hAnsi="Arial" w:cs="Arial"/>
                <w:sz w:val="17"/>
                <w:szCs w:val="17"/>
              </w:rPr>
              <w:t>$260,000</w:t>
            </w:r>
          </w:p>
        </w:tc>
        <w:tc>
          <w:tcPr>
            <w:tcW w:w="264" w:type="pct"/>
            <w:shd w:val="clear" w:color="auto" w:fill="DBE5F1" w:themeFill="accent1" w:themeFillTint="33"/>
          </w:tcPr>
          <w:p w14:paraId="3DF186E3" w14:textId="324E1A97" w:rsidR="00823D0B" w:rsidRPr="00A44531" w:rsidRDefault="00823D0B" w:rsidP="004B12D7">
            <w:pPr>
              <w:pStyle w:val="Default"/>
              <w:jc w:val="center"/>
              <w:rPr>
                <w:rFonts w:ascii="Arial" w:hAnsi="Arial" w:cs="Arial"/>
                <w:sz w:val="17"/>
                <w:szCs w:val="17"/>
              </w:rPr>
            </w:pPr>
            <w:r w:rsidRPr="00A44531">
              <w:rPr>
                <w:rFonts w:ascii="Arial" w:hAnsi="Arial" w:cs="Arial"/>
                <w:sz w:val="17"/>
                <w:szCs w:val="17"/>
              </w:rPr>
              <w:t>700-1,250</w:t>
            </w:r>
          </w:p>
        </w:tc>
        <w:tc>
          <w:tcPr>
            <w:tcW w:w="264" w:type="pct"/>
            <w:shd w:val="clear" w:color="auto" w:fill="FBD4B4" w:themeFill="accent6" w:themeFillTint="66"/>
          </w:tcPr>
          <w:p w14:paraId="75D08DB9" w14:textId="77777777" w:rsidR="00823D0B" w:rsidRPr="00A44531" w:rsidRDefault="00823D0B" w:rsidP="004B12D7">
            <w:pPr>
              <w:jc w:val="center"/>
              <w:rPr>
                <w:sz w:val="17"/>
                <w:szCs w:val="17"/>
              </w:rPr>
            </w:pPr>
          </w:p>
        </w:tc>
        <w:tc>
          <w:tcPr>
            <w:tcW w:w="285" w:type="pct"/>
            <w:shd w:val="clear" w:color="auto" w:fill="FBD4B4" w:themeFill="accent6" w:themeFillTint="66"/>
          </w:tcPr>
          <w:p w14:paraId="5D9E8133" w14:textId="77777777" w:rsidR="00B02CBD" w:rsidRPr="00A44531" w:rsidRDefault="00B02CBD" w:rsidP="004B12D7">
            <w:pPr>
              <w:jc w:val="center"/>
              <w:rPr>
                <w:sz w:val="17"/>
                <w:szCs w:val="17"/>
              </w:rPr>
            </w:pPr>
            <w:r w:rsidRPr="00A44531">
              <w:rPr>
                <w:sz w:val="17"/>
                <w:szCs w:val="17"/>
              </w:rPr>
              <w:t>700–1,250</w:t>
            </w:r>
          </w:p>
          <w:p w14:paraId="5CD9FB8D" w14:textId="39365DC5" w:rsidR="00823D0B" w:rsidRPr="00A44531" w:rsidRDefault="00823D0B" w:rsidP="004B12D7">
            <w:pPr>
              <w:jc w:val="center"/>
              <w:rPr>
                <w:sz w:val="17"/>
                <w:szCs w:val="17"/>
              </w:rPr>
            </w:pPr>
            <w:r w:rsidRPr="00A44531">
              <w:rPr>
                <w:sz w:val="17"/>
                <w:szCs w:val="17"/>
              </w:rPr>
              <w:t>(wind)</w:t>
            </w:r>
          </w:p>
          <w:p w14:paraId="3194281D" w14:textId="77777777" w:rsidR="00823D0B" w:rsidRPr="00A44531" w:rsidRDefault="00823D0B" w:rsidP="004B12D7">
            <w:pPr>
              <w:jc w:val="center"/>
              <w:rPr>
                <w:sz w:val="17"/>
                <w:szCs w:val="17"/>
              </w:rPr>
            </w:pPr>
            <w:r w:rsidRPr="00A44531">
              <w:rPr>
                <w:sz w:val="17"/>
                <w:szCs w:val="17"/>
              </w:rPr>
              <w:t>1,110–5,100 (electric)</w:t>
            </w:r>
          </w:p>
        </w:tc>
        <w:tc>
          <w:tcPr>
            <w:tcW w:w="313" w:type="pct"/>
            <w:shd w:val="clear" w:color="auto" w:fill="E5DFEC" w:themeFill="accent4" w:themeFillTint="33"/>
          </w:tcPr>
          <w:p w14:paraId="1BD3BCD9" w14:textId="77777777" w:rsidR="00823D0B" w:rsidRPr="00A44531" w:rsidRDefault="00823D0B" w:rsidP="004B12D7">
            <w:pPr>
              <w:jc w:val="center"/>
              <w:rPr>
                <w:sz w:val="17"/>
                <w:szCs w:val="17"/>
              </w:rPr>
            </w:pPr>
            <w:r w:rsidRPr="00A44531">
              <w:rPr>
                <w:sz w:val="17"/>
                <w:szCs w:val="17"/>
              </w:rPr>
              <w:t>650</w:t>
            </w:r>
          </w:p>
        </w:tc>
        <w:tc>
          <w:tcPr>
            <w:tcW w:w="418" w:type="pct"/>
            <w:shd w:val="clear" w:color="auto" w:fill="E5DFEC" w:themeFill="accent4" w:themeFillTint="33"/>
          </w:tcPr>
          <w:p w14:paraId="2CFB09D2" w14:textId="307E19D6" w:rsidR="006F6B11" w:rsidRPr="00A44531" w:rsidRDefault="00823D0B" w:rsidP="004B12D7">
            <w:pPr>
              <w:jc w:val="center"/>
              <w:rPr>
                <w:sz w:val="17"/>
                <w:szCs w:val="17"/>
              </w:rPr>
            </w:pPr>
            <w:r w:rsidRPr="00A44531">
              <w:rPr>
                <w:sz w:val="17"/>
                <w:szCs w:val="17"/>
              </w:rPr>
              <w:t>$</w:t>
            </w:r>
            <w:r w:rsidR="00DC76C7" w:rsidRPr="00A44531">
              <w:rPr>
                <w:sz w:val="17"/>
                <w:szCs w:val="17"/>
              </w:rPr>
              <w:t>319,410</w:t>
            </w:r>
          </w:p>
          <w:p w14:paraId="2500A248" w14:textId="1E0F2543" w:rsidR="00823D0B" w:rsidRPr="00A44531" w:rsidRDefault="00823D0B" w:rsidP="00DC76C7">
            <w:pPr>
              <w:jc w:val="center"/>
              <w:rPr>
                <w:sz w:val="17"/>
                <w:szCs w:val="17"/>
              </w:rPr>
            </w:pPr>
            <w:r w:rsidRPr="00A44531">
              <w:rPr>
                <w:sz w:val="17"/>
                <w:szCs w:val="17"/>
              </w:rPr>
              <w:t>(</w:t>
            </w:r>
            <w:r w:rsidR="00A76C5B" w:rsidRPr="00A44531">
              <w:rPr>
                <w:sz w:val="17"/>
                <w:szCs w:val="17"/>
              </w:rPr>
              <w:t xml:space="preserve">15 responses x </w:t>
            </w:r>
            <w:r w:rsidRPr="00A44531">
              <w:rPr>
                <w:sz w:val="17"/>
                <w:szCs w:val="17"/>
              </w:rPr>
              <w:t xml:space="preserve">650 </w:t>
            </w:r>
            <w:r w:rsidR="00A76C5B" w:rsidRPr="00A44531">
              <w:rPr>
                <w:sz w:val="17"/>
                <w:szCs w:val="17"/>
              </w:rPr>
              <w:t xml:space="preserve">hours </w:t>
            </w:r>
            <w:r w:rsidRPr="00A44531">
              <w:rPr>
                <w:sz w:val="17"/>
                <w:szCs w:val="17"/>
              </w:rPr>
              <w:t>X $</w:t>
            </w:r>
            <w:r w:rsidR="00DC76C7" w:rsidRPr="00A44531">
              <w:rPr>
                <w:sz w:val="17"/>
                <w:szCs w:val="17"/>
              </w:rPr>
              <w:t>32.76</w:t>
            </w:r>
            <w:r w:rsidRPr="00A44531">
              <w:rPr>
                <w:sz w:val="17"/>
                <w:szCs w:val="17"/>
              </w:rPr>
              <w:t>)</w:t>
            </w:r>
          </w:p>
        </w:tc>
        <w:tc>
          <w:tcPr>
            <w:tcW w:w="368" w:type="pct"/>
            <w:shd w:val="clear" w:color="auto" w:fill="D6E3BC" w:themeFill="accent3" w:themeFillTint="66"/>
          </w:tcPr>
          <w:p w14:paraId="245E68A5" w14:textId="77777777" w:rsidR="00823D0B" w:rsidRPr="00A44531" w:rsidRDefault="00823D0B" w:rsidP="004B12D7">
            <w:pPr>
              <w:jc w:val="center"/>
              <w:rPr>
                <w:sz w:val="17"/>
                <w:szCs w:val="17"/>
              </w:rPr>
            </w:pPr>
            <w:r w:rsidRPr="00A44531">
              <w:rPr>
                <w:sz w:val="17"/>
                <w:szCs w:val="17"/>
              </w:rPr>
              <w:t>NC</w:t>
            </w:r>
          </w:p>
        </w:tc>
        <w:tc>
          <w:tcPr>
            <w:tcW w:w="439" w:type="pct"/>
            <w:shd w:val="clear" w:color="auto" w:fill="D6E3BC" w:themeFill="accent3" w:themeFillTint="66"/>
          </w:tcPr>
          <w:p w14:paraId="4DA4AC3D" w14:textId="3A5CD867" w:rsidR="006F6B11" w:rsidRPr="00A44531" w:rsidRDefault="00823D0B" w:rsidP="004B12D7">
            <w:pPr>
              <w:jc w:val="center"/>
              <w:rPr>
                <w:sz w:val="17"/>
                <w:szCs w:val="17"/>
              </w:rPr>
            </w:pPr>
            <w:r w:rsidRPr="00A44531">
              <w:rPr>
                <w:sz w:val="17"/>
                <w:szCs w:val="17"/>
              </w:rPr>
              <w:t>$</w:t>
            </w:r>
            <w:r w:rsidR="00DC76C7" w:rsidRPr="00A44531">
              <w:rPr>
                <w:sz w:val="17"/>
                <w:szCs w:val="17"/>
              </w:rPr>
              <w:t>906,262.50</w:t>
            </w:r>
          </w:p>
          <w:p w14:paraId="54E1362A" w14:textId="72F1ABF5" w:rsidR="00823D0B" w:rsidRPr="00A44531" w:rsidRDefault="00823D0B" w:rsidP="004B12D7">
            <w:pPr>
              <w:jc w:val="center"/>
              <w:rPr>
                <w:sz w:val="17"/>
                <w:szCs w:val="17"/>
              </w:rPr>
            </w:pPr>
            <w:r w:rsidRPr="00A44531">
              <w:rPr>
                <w:sz w:val="17"/>
                <w:szCs w:val="17"/>
              </w:rPr>
              <w:t>(</w:t>
            </w:r>
            <w:r w:rsidR="00A76C5B" w:rsidRPr="00A44531">
              <w:rPr>
                <w:sz w:val="17"/>
                <w:szCs w:val="17"/>
              </w:rPr>
              <w:t xml:space="preserve">15 responses x </w:t>
            </w:r>
            <w:r w:rsidRPr="00A44531">
              <w:rPr>
                <w:sz w:val="17"/>
                <w:szCs w:val="17"/>
              </w:rPr>
              <w:t xml:space="preserve">650 </w:t>
            </w:r>
            <w:r w:rsidR="00A76C5B" w:rsidRPr="00A44531">
              <w:rPr>
                <w:sz w:val="17"/>
                <w:szCs w:val="17"/>
              </w:rPr>
              <w:t xml:space="preserve">hours </w:t>
            </w:r>
            <w:r w:rsidRPr="00A44531">
              <w:rPr>
                <w:sz w:val="17"/>
                <w:szCs w:val="17"/>
              </w:rPr>
              <w:t>x $</w:t>
            </w:r>
            <w:r w:rsidR="00AB5DB3" w:rsidRPr="00A44531">
              <w:rPr>
                <w:sz w:val="17"/>
                <w:szCs w:val="17"/>
              </w:rPr>
              <w:t>92.95</w:t>
            </w:r>
            <w:r w:rsidRPr="00A44531">
              <w:rPr>
                <w:sz w:val="17"/>
                <w:szCs w:val="17"/>
              </w:rPr>
              <w:t>)</w:t>
            </w:r>
          </w:p>
        </w:tc>
        <w:tc>
          <w:tcPr>
            <w:tcW w:w="1373" w:type="pct"/>
          </w:tcPr>
          <w:p w14:paraId="6CADB9D7" w14:textId="7C05AD8F" w:rsidR="00A751CC" w:rsidRPr="00A44531" w:rsidRDefault="00823D0B" w:rsidP="004F2C8D">
            <w:pPr>
              <w:rPr>
                <w:sz w:val="17"/>
                <w:szCs w:val="17"/>
              </w:rPr>
            </w:pPr>
            <w:r w:rsidRPr="00A44531">
              <w:rPr>
                <w:sz w:val="17"/>
                <w:szCs w:val="17"/>
              </w:rPr>
              <w:t xml:space="preserve">We checked with FWS staff in the field and the range for the hour estimate for wind projects was 268-1244 hours.  Therefore, we believe the estimates from industry are a bit high.  Our previous estimate was 650 hours, which may be slightly low for wind.  However, long-term permits cover activities other than wind energy projects, including electric utilities, many of which will not need to do preconstruction surveys as they are already built and operational.  The figures submitted by FWS are averages for all classes of applicant, and considering that many wind projects also are already built and cannot do pre-construction surveys, we believe our overall estimate of 650 hours may be high rather than low.  Further evaluation of the cost of providing information for this activity has been increased to account for input from industry as well as reconsideration of </w:t>
            </w:r>
            <w:r w:rsidR="00236ECF" w:rsidRPr="00A44531">
              <w:rPr>
                <w:sz w:val="17"/>
                <w:szCs w:val="17"/>
              </w:rPr>
              <w:t xml:space="preserve">the </w:t>
            </w:r>
            <w:r w:rsidRPr="00A44531">
              <w:rPr>
                <w:sz w:val="17"/>
                <w:szCs w:val="17"/>
              </w:rPr>
              <w:t xml:space="preserve">selection of a wage class from the Bureau of Labor Statistics Employer Costs For Employee Compensation.  </w:t>
            </w:r>
          </w:p>
          <w:p w14:paraId="2AA4B001" w14:textId="77777777" w:rsidR="00A751CC" w:rsidRPr="00A44531" w:rsidRDefault="00A751CC" w:rsidP="004F2C8D">
            <w:pPr>
              <w:rPr>
                <w:sz w:val="17"/>
                <w:szCs w:val="17"/>
              </w:rPr>
            </w:pPr>
          </w:p>
          <w:p w14:paraId="0F72690F" w14:textId="77777777" w:rsidR="00236ECF" w:rsidRPr="00A44531" w:rsidRDefault="00AB5DB3" w:rsidP="00AB5DB3">
            <w:pPr>
              <w:rPr>
                <w:sz w:val="17"/>
                <w:szCs w:val="17"/>
              </w:rPr>
            </w:pPr>
            <w:r w:rsidRPr="00A44531">
              <w:rPr>
                <w:sz w:val="17"/>
                <w:szCs w:val="17"/>
              </w:rPr>
              <w:t>Further evaluation of the cost of providing information for this activity has been increased to account for input from industry as well as reconsideration of selection of a wage class from the Bureau of Labor Statistics Employer Costs For Employee Compensation.  As such, we have increased the average hourly wage</w:t>
            </w:r>
            <w:r w:rsidR="008E524C" w:rsidRPr="00A44531">
              <w:rPr>
                <w:sz w:val="17"/>
                <w:szCs w:val="17"/>
              </w:rPr>
              <w:t xml:space="preserve"> from o</w:t>
            </w:r>
            <w:r w:rsidRPr="00A44531">
              <w:rPr>
                <w:sz w:val="17"/>
                <w:szCs w:val="17"/>
              </w:rPr>
              <w:t>ur prior submission us</w:t>
            </w:r>
            <w:r w:rsidR="008E524C" w:rsidRPr="00A44531">
              <w:rPr>
                <w:sz w:val="17"/>
                <w:szCs w:val="17"/>
              </w:rPr>
              <w:t>ing</w:t>
            </w:r>
            <w:r w:rsidRPr="00A44531">
              <w:rPr>
                <w:sz w:val="17"/>
                <w:szCs w:val="17"/>
              </w:rPr>
              <w:t xml:space="preserve"> the average cost for all workers ($34.90).  </w:t>
            </w:r>
          </w:p>
          <w:p w14:paraId="2BE5FA3D" w14:textId="77777777" w:rsidR="00236ECF" w:rsidRPr="00A44531" w:rsidRDefault="00236ECF" w:rsidP="00AB5DB3">
            <w:pPr>
              <w:rPr>
                <w:sz w:val="17"/>
                <w:szCs w:val="17"/>
              </w:rPr>
            </w:pPr>
          </w:p>
          <w:p w14:paraId="0A73A61B" w14:textId="4AB20E93" w:rsidR="00AB5DB3" w:rsidRPr="00A44531" w:rsidRDefault="00AB5DB3" w:rsidP="00AB5DB3">
            <w:pPr>
              <w:rPr>
                <w:sz w:val="17"/>
                <w:szCs w:val="17"/>
              </w:rPr>
            </w:pPr>
            <w:r w:rsidRPr="00A44531">
              <w:rPr>
                <w:sz w:val="17"/>
                <w:szCs w:val="17"/>
              </w:rPr>
              <w:t>Accordingly, we use</w:t>
            </w:r>
            <w:r w:rsidR="00D464BC" w:rsidRPr="00A44531">
              <w:rPr>
                <w:sz w:val="17"/>
                <w:szCs w:val="17"/>
              </w:rPr>
              <w:t>d</w:t>
            </w:r>
            <w:r w:rsidRPr="00A44531">
              <w:rPr>
                <w:sz w:val="17"/>
                <w:szCs w:val="17"/>
              </w:rPr>
              <w:t xml:space="preserve"> BLS May 2016 National Industry-Specific Occupational Employment and Wage Estimates for NAICS </w:t>
            </w:r>
            <w:hyperlink r:id="rId10" w:history="1">
              <w:r w:rsidRPr="00A44531">
                <w:rPr>
                  <w:rStyle w:val="Hyperlink"/>
                  <w:rFonts w:cs="Arial"/>
                  <w:sz w:val="17"/>
                  <w:szCs w:val="17"/>
                </w:rPr>
                <w:t>11-9121, “Natural Sciences Managers”</w:t>
              </w:r>
            </w:hyperlink>
            <w:r w:rsidRPr="00A44531">
              <w:rPr>
                <w:sz w:val="17"/>
                <w:szCs w:val="17"/>
              </w:rPr>
              <w:t xml:space="preserve"> </w:t>
            </w:r>
            <w:r w:rsidR="00D464BC" w:rsidRPr="00A44531">
              <w:rPr>
                <w:sz w:val="17"/>
                <w:szCs w:val="17"/>
              </w:rPr>
              <w:t xml:space="preserve">which </w:t>
            </w:r>
            <w:r w:rsidRPr="00A44531">
              <w:rPr>
                <w:sz w:val="17"/>
                <w:szCs w:val="17"/>
              </w:rPr>
              <w:t xml:space="preserve">lists an hourly labor rate for natural science managers as $65.46.  In accordance with BLS News Release USDL-17-0321, dated March 17, 2017, we multiplied this rate by 1.42 to obtain a fully burdened hourly rate of $92.95.  </w:t>
            </w:r>
          </w:p>
          <w:p w14:paraId="43C181DC" w14:textId="28EE8D30" w:rsidR="00A808C3" w:rsidRPr="00A44531" w:rsidRDefault="00A808C3" w:rsidP="004F2C8D">
            <w:pPr>
              <w:rPr>
                <w:sz w:val="17"/>
                <w:szCs w:val="17"/>
              </w:rPr>
            </w:pPr>
          </w:p>
          <w:p w14:paraId="5EE7DA40" w14:textId="4E79CE14" w:rsidR="00823D0B" w:rsidRPr="00A44531" w:rsidRDefault="00823D0B" w:rsidP="00C94B75">
            <w:pPr>
              <w:rPr>
                <w:sz w:val="17"/>
                <w:szCs w:val="17"/>
              </w:rPr>
            </w:pPr>
            <w:r w:rsidRPr="00A44531">
              <w:rPr>
                <w:sz w:val="17"/>
                <w:szCs w:val="17"/>
              </w:rPr>
              <w:t>The Service understands that costs can vary widely for each project depending on whether the activity is</w:t>
            </w:r>
            <w:r w:rsidR="0024081F" w:rsidRPr="00A44531">
              <w:rPr>
                <w:sz w:val="17"/>
                <w:szCs w:val="17"/>
              </w:rPr>
              <w:t xml:space="preserve"> c</w:t>
            </w:r>
            <w:r w:rsidRPr="00A44531">
              <w:rPr>
                <w:sz w:val="17"/>
                <w:szCs w:val="17"/>
              </w:rPr>
              <w:t>onducted in-house or through an outside consultant.  Our experience is that smaller projects generally use in-house labor or smaller consulting firms while larger projects that are better financed use larger, more expensive consultants.  We believe the cost of $</w:t>
            </w:r>
            <w:r w:rsidR="00C94B75" w:rsidRPr="00A44531">
              <w:rPr>
                <w:sz w:val="17"/>
                <w:szCs w:val="17"/>
              </w:rPr>
              <w:t>92.95</w:t>
            </w:r>
            <w:r w:rsidRPr="00A44531">
              <w:rPr>
                <w:sz w:val="17"/>
                <w:szCs w:val="17"/>
              </w:rPr>
              <w:t xml:space="preserve"> per hour accounts for this variation.</w:t>
            </w:r>
          </w:p>
        </w:tc>
      </w:tr>
      <w:tr w:rsidR="00180BF0" w:rsidRPr="00A44531" w14:paraId="29D58CB2" w14:textId="77777777" w:rsidTr="00771A36">
        <w:tc>
          <w:tcPr>
            <w:tcW w:w="408" w:type="pct"/>
          </w:tcPr>
          <w:p w14:paraId="1C7B00B8" w14:textId="6945659E" w:rsidR="00823D0B" w:rsidRPr="00A44531" w:rsidRDefault="00823D0B" w:rsidP="004B12D7">
            <w:pPr>
              <w:pStyle w:val="Default"/>
              <w:jc w:val="center"/>
              <w:rPr>
                <w:rFonts w:ascii="Arial" w:hAnsi="Arial" w:cs="Arial"/>
                <w:sz w:val="17"/>
                <w:szCs w:val="17"/>
              </w:rPr>
            </w:pPr>
            <w:r w:rsidRPr="00A44531">
              <w:rPr>
                <w:rFonts w:ascii="Arial" w:hAnsi="Arial" w:cs="Arial"/>
                <w:sz w:val="17"/>
                <w:szCs w:val="17"/>
              </w:rPr>
              <w:t>Nest Surveys</w:t>
            </w:r>
          </w:p>
        </w:tc>
        <w:tc>
          <w:tcPr>
            <w:tcW w:w="292" w:type="pct"/>
            <w:shd w:val="clear" w:color="auto" w:fill="FFFF99"/>
          </w:tcPr>
          <w:p w14:paraId="35D761BF" w14:textId="77777777" w:rsidR="00823D0B" w:rsidRPr="00A44531" w:rsidRDefault="00823D0B" w:rsidP="004B12D7">
            <w:pPr>
              <w:pStyle w:val="Default"/>
              <w:jc w:val="center"/>
              <w:rPr>
                <w:rFonts w:ascii="Arial" w:hAnsi="Arial" w:cs="Arial"/>
                <w:sz w:val="17"/>
                <w:szCs w:val="17"/>
              </w:rPr>
            </w:pPr>
          </w:p>
        </w:tc>
        <w:tc>
          <w:tcPr>
            <w:tcW w:w="264" w:type="pct"/>
            <w:shd w:val="clear" w:color="auto" w:fill="FFFF99"/>
          </w:tcPr>
          <w:p w14:paraId="22CD9A21" w14:textId="77777777" w:rsidR="00823D0B" w:rsidRPr="00A44531" w:rsidRDefault="00823D0B" w:rsidP="004B12D7">
            <w:pPr>
              <w:pStyle w:val="Default"/>
              <w:jc w:val="center"/>
              <w:rPr>
                <w:rFonts w:ascii="Arial" w:hAnsi="Arial" w:cs="Arial"/>
                <w:sz w:val="17"/>
                <w:szCs w:val="17"/>
              </w:rPr>
            </w:pPr>
          </w:p>
        </w:tc>
        <w:tc>
          <w:tcPr>
            <w:tcW w:w="311" w:type="pct"/>
            <w:shd w:val="clear" w:color="auto" w:fill="DBE5F1" w:themeFill="accent1" w:themeFillTint="33"/>
          </w:tcPr>
          <w:p w14:paraId="449EB13D" w14:textId="26585204" w:rsidR="00823D0B" w:rsidRPr="00A44531" w:rsidRDefault="00823D0B" w:rsidP="004B12D7">
            <w:pPr>
              <w:pStyle w:val="Default"/>
              <w:jc w:val="center"/>
              <w:rPr>
                <w:rFonts w:ascii="Arial" w:hAnsi="Arial" w:cs="Arial"/>
                <w:sz w:val="17"/>
                <w:szCs w:val="17"/>
              </w:rPr>
            </w:pPr>
            <w:r w:rsidRPr="00A44531">
              <w:rPr>
                <w:rFonts w:ascii="Arial" w:hAnsi="Arial" w:cs="Arial"/>
                <w:sz w:val="17"/>
                <w:szCs w:val="17"/>
              </w:rPr>
              <w:t>$200,000</w:t>
            </w:r>
          </w:p>
        </w:tc>
        <w:tc>
          <w:tcPr>
            <w:tcW w:w="264" w:type="pct"/>
            <w:shd w:val="clear" w:color="auto" w:fill="DBE5F1" w:themeFill="accent1" w:themeFillTint="33"/>
          </w:tcPr>
          <w:p w14:paraId="1702556B" w14:textId="254F2159" w:rsidR="00823D0B" w:rsidRPr="00A44531" w:rsidRDefault="00823D0B" w:rsidP="004B12D7">
            <w:pPr>
              <w:pStyle w:val="Default"/>
              <w:jc w:val="center"/>
              <w:rPr>
                <w:rFonts w:ascii="Arial" w:hAnsi="Arial" w:cs="Arial"/>
                <w:sz w:val="17"/>
                <w:szCs w:val="17"/>
              </w:rPr>
            </w:pPr>
            <w:r w:rsidRPr="00A44531">
              <w:rPr>
                <w:rFonts w:ascii="Arial" w:hAnsi="Arial" w:cs="Arial"/>
                <w:sz w:val="17"/>
                <w:szCs w:val="17"/>
              </w:rPr>
              <w:t>1,200-1,500</w:t>
            </w:r>
          </w:p>
        </w:tc>
        <w:tc>
          <w:tcPr>
            <w:tcW w:w="264" w:type="pct"/>
            <w:shd w:val="clear" w:color="auto" w:fill="FBD4B4" w:themeFill="accent6" w:themeFillTint="66"/>
          </w:tcPr>
          <w:p w14:paraId="4F939EB2" w14:textId="77777777" w:rsidR="00823D0B" w:rsidRPr="00A44531" w:rsidRDefault="00823D0B" w:rsidP="004B12D7">
            <w:pPr>
              <w:jc w:val="center"/>
              <w:rPr>
                <w:sz w:val="17"/>
                <w:szCs w:val="17"/>
              </w:rPr>
            </w:pPr>
          </w:p>
        </w:tc>
        <w:tc>
          <w:tcPr>
            <w:tcW w:w="285" w:type="pct"/>
            <w:shd w:val="clear" w:color="auto" w:fill="FBD4B4" w:themeFill="accent6" w:themeFillTint="66"/>
          </w:tcPr>
          <w:p w14:paraId="6D3BEEAC" w14:textId="77777777" w:rsidR="00823D0B" w:rsidRPr="00A44531" w:rsidRDefault="00823D0B" w:rsidP="004B12D7">
            <w:pPr>
              <w:jc w:val="center"/>
              <w:rPr>
                <w:sz w:val="17"/>
                <w:szCs w:val="17"/>
              </w:rPr>
            </w:pPr>
          </w:p>
        </w:tc>
        <w:tc>
          <w:tcPr>
            <w:tcW w:w="313" w:type="pct"/>
            <w:shd w:val="clear" w:color="auto" w:fill="E5DFEC" w:themeFill="accent4" w:themeFillTint="33"/>
          </w:tcPr>
          <w:p w14:paraId="2F403EC9" w14:textId="77777777" w:rsidR="00823D0B" w:rsidRPr="00A44531" w:rsidRDefault="00823D0B" w:rsidP="004B12D7">
            <w:pPr>
              <w:jc w:val="center"/>
              <w:rPr>
                <w:sz w:val="17"/>
                <w:szCs w:val="17"/>
              </w:rPr>
            </w:pPr>
          </w:p>
        </w:tc>
        <w:tc>
          <w:tcPr>
            <w:tcW w:w="418" w:type="pct"/>
            <w:shd w:val="clear" w:color="auto" w:fill="E5DFEC" w:themeFill="accent4" w:themeFillTint="33"/>
          </w:tcPr>
          <w:p w14:paraId="4EB57A10" w14:textId="77777777" w:rsidR="00823D0B" w:rsidRPr="00A44531" w:rsidRDefault="00823D0B" w:rsidP="004B12D7">
            <w:pPr>
              <w:jc w:val="center"/>
              <w:rPr>
                <w:sz w:val="17"/>
                <w:szCs w:val="17"/>
              </w:rPr>
            </w:pPr>
          </w:p>
        </w:tc>
        <w:tc>
          <w:tcPr>
            <w:tcW w:w="368" w:type="pct"/>
            <w:shd w:val="clear" w:color="auto" w:fill="D6E3BC" w:themeFill="accent3" w:themeFillTint="66"/>
          </w:tcPr>
          <w:p w14:paraId="231897DF" w14:textId="77777777" w:rsidR="00823D0B" w:rsidRPr="00A44531" w:rsidRDefault="00823D0B" w:rsidP="004B12D7">
            <w:pPr>
              <w:jc w:val="center"/>
              <w:rPr>
                <w:sz w:val="17"/>
                <w:szCs w:val="17"/>
              </w:rPr>
            </w:pPr>
          </w:p>
        </w:tc>
        <w:tc>
          <w:tcPr>
            <w:tcW w:w="439" w:type="pct"/>
            <w:shd w:val="clear" w:color="auto" w:fill="D6E3BC" w:themeFill="accent3" w:themeFillTint="66"/>
          </w:tcPr>
          <w:p w14:paraId="01871A9C" w14:textId="77777777" w:rsidR="00823D0B" w:rsidRPr="00A44531" w:rsidRDefault="00823D0B" w:rsidP="004B12D7">
            <w:pPr>
              <w:jc w:val="center"/>
              <w:rPr>
                <w:sz w:val="17"/>
                <w:szCs w:val="17"/>
              </w:rPr>
            </w:pPr>
          </w:p>
        </w:tc>
        <w:tc>
          <w:tcPr>
            <w:tcW w:w="1373" w:type="pct"/>
          </w:tcPr>
          <w:p w14:paraId="371488EC" w14:textId="1F8C8E29" w:rsidR="00823D0B" w:rsidRPr="00A44531" w:rsidRDefault="00823D0B" w:rsidP="008E1C72">
            <w:pPr>
              <w:rPr>
                <w:sz w:val="17"/>
                <w:szCs w:val="17"/>
              </w:rPr>
            </w:pPr>
            <w:r w:rsidRPr="00A44531">
              <w:rPr>
                <w:sz w:val="17"/>
                <w:szCs w:val="17"/>
              </w:rPr>
              <w:t xml:space="preserve">Nest surveys are not required, although our Eagle Conservation Plan Guidance (ECPG) recommends developers conduct them.  We think the range suggested by AWEA is higher than what most surveys would require.  Most projects should be able to survey within 10 miles in a day or two. Assuming the survey is conducted </w:t>
            </w:r>
            <w:r w:rsidR="008E1C72" w:rsidRPr="00A44531">
              <w:rPr>
                <w:sz w:val="17"/>
                <w:szCs w:val="17"/>
              </w:rPr>
              <w:t>aerially using</w:t>
            </w:r>
            <w:r w:rsidRPr="00A44531">
              <w:rPr>
                <w:sz w:val="17"/>
                <w:szCs w:val="17"/>
              </w:rPr>
              <w:t xml:space="preserve"> aircraft with two people in the plane and they conduct these surveys twice, the hours do not approach the low end of AWEA’s estimate.  </w:t>
            </w:r>
          </w:p>
        </w:tc>
      </w:tr>
      <w:tr w:rsidR="00180BF0" w:rsidRPr="00A44531" w14:paraId="2828CC75" w14:textId="77777777" w:rsidTr="00771A36">
        <w:tc>
          <w:tcPr>
            <w:tcW w:w="408" w:type="pct"/>
          </w:tcPr>
          <w:p w14:paraId="00834822" w14:textId="67BF0828" w:rsidR="00823D0B" w:rsidRPr="00A44531" w:rsidRDefault="00823D0B" w:rsidP="004B12D7">
            <w:pPr>
              <w:pStyle w:val="Default"/>
              <w:jc w:val="center"/>
              <w:rPr>
                <w:rFonts w:ascii="Arial" w:hAnsi="Arial" w:cs="Arial"/>
                <w:sz w:val="17"/>
                <w:szCs w:val="17"/>
              </w:rPr>
            </w:pPr>
            <w:r w:rsidRPr="00A44531">
              <w:rPr>
                <w:rFonts w:ascii="Arial" w:hAnsi="Arial" w:cs="Arial"/>
                <w:sz w:val="17"/>
                <w:szCs w:val="17"/>
              </w:rPr>
              <w:t>Eagle Conservation Plan (ECP) Preparation</w:t>
            </w:r>
          </w:p>
        </w:tc>
        <w:tc>
          <w:tcPr>
            <w:tcW w:w="292" w:type="pct"/>
            <w:shd w:val="clear" w:color="auto" w:fill="FFFF99"/>
          </w:tcPr>
          <w:p w14:paraId="4772EE0F" w14:textId="77777777" w:rsidR="00823D0B" w:rsidRPr="00A44531" w:rsidRDefault="00823D0B" w:rsidP="004B12D7">
            <w:pPr>
              <w:pStyle w:val="Default"/>
              <w:jc w:val="center"/>
              <w:rPr>
                <w:rFonts w:ascii="Arial" w:hAnsi="Arial" w:cs="Arial"/>
                <w:sz w:val="17"/>
                <w:szCs w:val="17"/>
              </w:rPr>
            </w:pPr>
          </w:p>
        </w:tc>
        <w:tc>
          <w:tcPr>
            <w:tcW w:w="264" w:type="pct"/>
            <w:shd w:val="clear" w:color="auto" w:fill="FFFF99"/>
          </w:tcPr>
          <w:p w14:paraId="1F2387A6" w14:textId="77777777" w:rsidR="00823D0B" w:rsidRPr="00A44531" w:rsidRDefault="00823D0B" w:rsidP="004B12D7">
            <w:pPr>
              <w:pStyle w:val="Default"/>
              <w:jc w:val="center"/>
              <w:rPr>
                <w:rFonts w:ascii="Arial" w:hAnsi="Arial" w:cs="Arial"/>
                <w:sz w:val="17"/>
                <w:szCs w:val="17"/>
              </w:rPr>
            </w:pPr>
          </w:p>
        </w:tc>
        <w:tc>
          <w:tcPr>
            <w:tcW w:w="311" w:type="pct"/>
            <w:shd w:val="clear" w:color="auto" w:fill="DBE5F1" w:themeFill="accent1" w:themeFillTint="33"/>
          </w:tcPr>
          <w:p w14:paraId="3117B436" w14:textId="26A8C28C" w:rsidR="00823D0B" w:rsidRPr="00A44531" w:rsidRDefault="00823D0B" w:rsidP="004B12D7">
            <w:pPr>
              <w:pStyle w:val="Default"/>
              <w:jc w:val="center"/>
              <w:rPr>
                <w:rFonts w:ascii="Arial" w:hAnsi="Arial" w:cs="Arial"/>
                <w:sz w:val="17"/>
                <w:szCs w:val="17"/>
              </w:rPr>
            </w:pPr>
            <w:r w:rsidRPr="00A44531">
              <w:rPr>
                <w:rFonts w:ascii="Arial" w:hAnsi="Arial" w:cs="Arial"/>
                <w:sz w:val="17"/>
                <w:szCs w:val="17"/>
              </w:rPr>
              <w:t>$150,000</w:t>
            </w:r>
          </w:p>
        </w:tc>
        <w:tc>
          <w:tcPr>
            <w:tcW w:w="264" w:type="pct"/>
            <w:shd w:val="clear" w:color="auto" w:fill="DBE5F1" w:themeFill="accent1" w:themeFillTint="33"/>
          </w:tcPr>
          <w:p w14:paraId="75694B57" w14:textId="333C2A6F" w:rsidR="00823D0B" w:rsidRPr="00A44531" w:rsidRDefault="00823D0B" w:rsidP="004B12D7">
            <w:pPr>
              <w:pStyle w:val="Default"/>
              <w:jc w:val="center"/>
              <w:rPr>
                <w:rFonts w:ascii="Arial" w:hAnsi="Arial" w:cs="Arial"/>
                <w:sz w:val="17"/>
                <w:szCs w:val="17"/>
              </w:rPr>
            </w:pPr>
            <w:r w:rsidRPr="00A44531">
              <w:rPr>
                <w:rFonts w:ascii="Arial" w:hAnsi="Arial" w:cs="Arial"/>
                <w:sz w:val="17"/>
                <w:szCs w:val="17"/>
              </w:rPr>
              <w:t>700</w:t>
            </w:r>
            <w:r w:rsidR="00E80175" w:rsidRPr="00A44531">
              <w:rPr>
                <w:rFonts w:ascii="Arial" w:hAnsi="Arial" w:cs="Arial"/>
                <w:sz w:val="17"/>
                <w:szCs w:val="17"/>
              </w:rPr>
              <w:t xml:space="preserve"> </w:t>
            </w:r>
            <w:r w:rsidRPr="00A44531">
              <w:rPr>
                <w:rFonts w:ascii="Arial" w:hAnsi="Arial" w:cs="Arial"/>
                <w:sz w:val="17"/>
                <w:szCs w:val="17"/>
              </w:rPr>
              <w:t>-</w:t>
            </w:r>
            <w:r w:rsidR="00E80175" w:rsidRPr="00A44531">
              <w:rPr>
                <w:rFonts w:ascii="Arial" w:hAnsi="Arial" w:cs="Arial"/>
                <w:sz w:val="17"/>
                <w:szCs w:val="17"/>
              </w:rPr>
              <w:t xml:space="preserve"> </w:t>
            </w:r>
            <w:r w:rsidRPr="00A44531">
              <w:rPr>
                <w:rFonts w:ascii="Arial" w:hAnsi="Arial" w:cs="Arial"/>
                <w:sz w:val="17"/>
                <w:szCs w:val="17"/>
              </w:rPr>
              <w:t>1,500</w:t>
            </w:r>
          </w:p>
        </w:tc>
        <w:tc>
          <w:tcPr>
            <w:tcW w:w="264" w:type="pct"/>
            <w:shd w:val="clear" w:color="auto" w:fill="FBD4B4" w:themeFill="accent6" w:themeFillTint="66"/>
          </w:tcPr>
          <w:p w14:paraId="637C2CA2" w14:textId="77777777" w:rsidR="00823D0B" w:rsidRPr="00A44531" w:rsidRDefault="00823D0B" w:rsidP="004B12D7">
            <w:pPr>
              <w:jc w:val="center"/>
              <w:rPr>
                <w:sz w:val="17"/>
                <w:szCs w:val="17"/>
              </w:rPr>
            </w:pPr>
          </w:p>
        </w:tc>
        <w:tc>
          <w:tcPr>
            <w:tcW w:w="285" w:type="pct"/>
            <w:shd w:val="clear" w:color="auto" w:fill="FBD4B4" w:themeFill="accent6" w:themeFillTint="66"/>
          </w:tcPr>
          <w:p w14:paraId="2DC92F93" w14:textId="77777777" w:rsidR="00823D0B" w:rsidRPr="00A44531" w:rsidRDefault="00823D0B" w:rsidP="004B12D7">
            <w:pPr>
              <w:jc w:val="center"/>
              <w:rPr>
                <w:sz w:val="17"/>
                <w:szCs w:val="17"/>
              </w:rPr>
            </w:pPr>
            <w:r w:rsidRPr="00A44531">
              <w:rPr>
                <w:sz w:val="17"/>
                <w:szCs w:val="17"/>
              </w:rPr>
              <w:t>700-1,500</w:t>
            </w:r>
          </w:p>
        </w:tc>
        <w:tc>
          <w:tcPr>
            <w:tcW w:w="313" w:type="pct"/>
            <w:shd w:val="clear" w:color="auto" w:fill="E5DFEC" w:themeFill="accent4" w:themeFillTint="33"/>
          </w:tcPr>
          <w:p w14:paraId="1A32E363" w14:textId="77777777" w:rsidR="00823D0B" w:rsidRPr="00A44531" w:rsidRDefault="00823D0B" w:rsidP="004B12D7">
            <w:pPr>
              <w:jc w:val="center"/>
              <w:rPr>
                <w:sz w:val="17"/>
                <w:szCs w:val="17"/>
              </w:rPr>
            </w:pPr>
            <w:r w:rsidRPr="00A44531">
              <w:rPr>
                <w:sz w:val="17"/>
                <w:szCs w:val="17"/>
              </w:rPr>
              <w:t>200</w:t>
            </w:r>
          </w:p>
        </w:tc>
        <w:tc>
          <w:tcPr>
            <w:tcW w:w="418" w:type="pct"/>
            <w:shd w:val="clear" w:color="auto" w:fill="E5DFEC" w:themeFill="accent4" w:themeFillTint="33"/>
          </w:tcPr>
          <w:p w14:paraId="57E414CB" w14:textId="556999EF" w:rsidR="005A78FE" w:rsidRPr="00A44531" w:rsidRDefault="005A78FE" w:rsidP="004B12D7">
            <w:pPr>
              <w:jc w:val="center"/>
              <w:rPr>
                <w:sz w:val="17"/>
                <w:szCs w:val="17"/>
              </w:rPr>
            </w:pPr>
            <w:r w:rsidRPr="00A44531">
              <w:rPr>
                <w:sz w:val="17"/>
                <w:szCs w:val="17"/>
              </w:rPr>
              <w:t>$</w:t>
            </w:r>
            <w:r w:rsidR="00E33277" w:rsidRPr="00A44531">
              <w:rPr>
                <w:sz w:val="17"/>
                <w:szCs w:val="17"/>
              </w:rPr>
              <w:t>319,410</w:t>
            </w:r>
          </w:p>
          <w:p w14:paraId="2D49FD4C" w14:textId="7B5DEACF" w:rsidR="00823D0B" w:rsidRPr="00A44531" w:rsidRDefault="00823D0B" w:rsidP="004B12D7">
            <w:pPr>
              <w:jc w:val="center"/>
              <w:rPr>
                <w:sz w:val="17"/>
                <w:szCs w:val="17"/>
              </w:rPr>
            </w:pPr>
            <w:r w:rsidRPr="00A44531">
              <w:rPr>
                <w:sz w:val="17"/>
                <w:szCs w:val="17"/>
              </w:rPr>
              <w:t>(</w:t>
            </w:r>
            <w:r w:rsidR="00E33277" w:rsidRPr="00A44531">
              <w:rPr>
                <w:sz w:val="17"/>
                <w:szCs w:val="17"/>
              </w:rPr>
              <w:t xml:space="preserve">15 responses x </w:t>
            </w:r>
            <w:r w:rsidRPr="00A44531">
              <w:rPr>
                <w:sz w:val="17"/>
                <w:szCs w:val="17"/>
              </w:rPr>
              <w:t xml:space="preserve">200 </w:t>
            </w:r>
            <w:r w:rsidR="00E33277" w:rsidRPr="00A44531">
              <w:rPr>
                <w:sz w:val="17"/>
                <w:szCs w:val="17"/>
              </w:rPr>
              <w:t xml:space="preserve">hours </w:t>
            </w:r>
            <w:r w:rsidRPr="00A44531">
              <w:rPr>
                <w:sz w:val="17"/>
                <w:szCs w:val="17"/>
              </w:rPr>
              <w:t xml:space="preserve">x </w:t>
            </w:r>
            <w:r w:rsidR="00E33277" w:rsidRPr="00A44531">
              <w:rPr>
                <w:sz w:val="17"/>
                <w:szCs w:val="17"/>
              </w:rPr>
              <w:t>$32.76</w:t>
            </w:r>
            <w:r w:rsidRPr="00A44531">
              <w:rPr>
                <w:sz w:val="17"/>
                <w:szCs w:val="17"/>
              </w:rPr>
              <w:t>)</w:t>
            </w:r>
          </w:p>
        </w:tc>
        <w:tc>
          <w:tcPr>
            <w:tcW w:w="368" w:type="pct"/>
            <w:shd w:val="clear" w:color="auto" w:fill="D6E3BC" w:themeFill="accent3" w:themeFillTint="66"/>
          </w:tcPr>
          <w:p w14:paraId="0A870628" w14:textId="77777777" w:rsidR="00823D0B" w:rsidRPr="00A44531" w:rsidRDefault="00823D0B" w:rsidP="004B12D7">
            <w:pPr>
              <w:jc w:val="center"/>
              <w:rPr>
                <w:sz w:val="17"/>
                <w:szCs w:val="17"/>
              </w:rPr>
            </w:pPr>
            <w:r w:rsidRPr="00A44531">
              <w:rPr>
                <w:sz w:val="17"/>
                <w:szCs w:val="17"/>
              </w:rPr>
              <w:t>300</w:t>
            </w:r>
          </w:p>
        </w:tc>
        <w:tc>
          <w:tcPr>
            <w:tcW w:w="439" w:type="pct"/>
            <w:shd w:val="clear" w:color="auto" w:fill="D6E3BC" w:themeFill="accent3" w:themeFillTint="66"/>
          </w:tcPr>
          <w:p w14:paraId="4E9DA1FF" w14:textId="5ED0690F" w:rsidR="00E33277" w:rsidRPr="00A44531" w:rsidRDefault="00823D0B" w:rsidP="004B12D7">
            <w:pPr>
              <w:jc w:val="center"/>
              <w:rPr>
                <w:sz w:val="17"/>
                <w:szCs w:val="17"/>
              </w:rPr>
            </w:pPr>
            <w:r w:rsidRPr="00A44531">
              <w:rPr>
                <w:sz w:val="17"/>
                <w:szCs w:val="17"/>
              </w:rPr>
              <w:t>$</w:t>
            </w:r>
            <w:r w:rsidR="00E33277" w:rsidRPr="00A44531">
              <w:rPr>
                <w:sz w:val="17"/>
                <w:szCs w:val="17"/>
              </w:rPr>
              <w:t>418,275</w:t>
            </w:r>
          </w:p>
          <w:p w14:paraId="7903F32F" w14:textId="0803FD0A" w:rsidR="00823D0B" w:rsidRPr="00A44531" w:rsidRDefault="00823D0B" w:rsidP="004B12D7">
            <w:pPr>
              <w:jc w:val="center"/>
              <w:rPr>
                <w:sz w:val="17"/>
                <w:szCs w:val="17"/>
              </w:rPr>
            </w:pPr>
            <w:r w:rsidRPr="00A44531">
              <w:rPr>
                <w:sz w:val="17"/>
                <w:szCs w:val="17"/>
              </w:rPr>
              <w:t>(</w:t>
            </w:r>
            <w:r w:rsidR="00E33277" w:rsidRPr="00A44531">
              <w:rPr>
                <w:sz w:val="17"/>
                <w:szCs w:val="17"/>
              </w:rPr>
              <w:t xml:space="preserve">15 responses x </w:t>
            </w:r>
            <w:r w:rsidRPr="00A44531">
              <w:rPr>
                <w:sz w:val="17"/>
                <w:szCs w:val="17"/>
              </w:rPr>
              <w:t xml:space="preserve">300 </w:t>
            </w:r>
            <w:r w:rsidR="00E33277" w:rsidRPr="00A44531">
              <w:rPr>
                <w:sz w:val="17"/>
                <w:szCs w:val="17"/>
              </w:rPr>
              <w:t xml:space="preserve">hours </w:t>
            </w:r>
            <w:r w:rsidRPr="00A44531">
              <w:rPr>
                <w:sz w:val="17"/>
                <w:szCs w:val="17"/>
              </w:rPr>
              <w:t xml:space="preserve">x </w:t>
            </w:r>
            <w:r w:rsidR="00766435" w:rsidRPr="00A44531">
              <w:rPr>
                <w:sz w:val="17"/>
                <w:szCs w:val="17"/>
              </w:rPr>
              <w:t>$92.95</w:t>
            </w:r>
            <w:r w:rsidR="00442D3F" w:rsidRPr="00A44531">
              <w:rPr>
                <w:sz w:val="17"/>
                <w:szCs w:val="17"/>
              </w:rPr>
              <w:t>)</w:t>
            </w:r>
          </w:p>
        </w:tc>
        <w:tc>
          <w:tcPr>
            <w:tcW w:w="1373" w:type="pct"/>
          </w:tcPr>
          <w:p w14:paraId="21D66ED8" w14:textId="53EDC84A" w:rsidR="00A976BD" w:rsidRPr="00A44531" w:rsidRDefault="00823D0B" w:rsidP="004F2C8D">
            <w:pPr>
              <w:rPr>
                <w:color w:val="222222"/>
                <w:sz w:val="17"/>
                <w:szCs w:val="17"/>
                <w:shd w:val="clear" w:color="auto" w:fill="FFFFFF"/>
              </w:rPr>
            </w:pPr>
            <w:r w:rsidRPr="00A44531">
              <w:rPr>
                <w:sz w:val="17"/>
                <w:szCs w:val="17"/>
              </w:rPr>
              <w:t xml:space="preserve">The information needed to apply for a permit, when complied into a single document, is often referred to as an ECP. </w:t>
            </w:r>
            <w:r w:rsidR="00A808C3" w:rsidRPr="00A44531">
              <w:rPr>
                <w:sz w:val="17"/>
                <w:szCs w:val="17"/>
              </w:rPr>
              <w:t xml:space="preserve"> </w:t>
            </w:r>
            <w:r w:rsidRPr="00A44531">
              <w:rPr>
                <w:sz w:val="17"/>
                <w:szCs w:val="17"/>
              </w:rPr>
              <w:t xml:space="preserve">Another way to refer to this task is “application preparation.” </w:t>
            </w:r>
            <w:r w:rsidR="006923B8" w:rsidRPr="00A44531">
              <w:rPr>
                <w:sz w:val="17"/>
                <w:szCs w:val="17"/>
              </w:rPr>
              <w:t xml:space="preserve"> </w:t>
            </w:r>
            <w:r w:rsidRPr="00A44531">
              <w:rPr>
                <w:color w:val="222222"/>
                <w:sz w:val="17"/>
                <w:szCs w:val="17"/>
                <w:shd w:val="clear" w:color="auto" w:fill="FFFFFF"/>
              </w:rPr>
              <w:t xml:space="preserve">Consultants often spend a lot of time writing these </w:t>
            </w:r>
            <w:r w:rsidR="0020734E" w:rsidRPr="00A44531">
              <w:rPr>
                <w:color w:val="222222"/>
                <w:sz w:val="17"/>
                <w:szCs w:val="17"/>
                <w:shd w:val="clear" w:color="auto" w:fill="FFFFFF"/>
              </w:rPr>
              <w:t>documents</w:t>
            </w:r>
            <w:r w:rsidRPr="00A44531">
              <w:rPr>
                <w:color w:val="222222"/>
                <w:sz w:val="17"/>
                <w:szCs w:val="17"/>
                <w:shd w:val="clear" w:color="auto" w:fill="FFFFFF"/>
              </w:rPr>
              <w:t xml:space="preserve">, and sometimes their client feels the need to produce multiple drafts, so those hours may add up to industry’s estimate.  </w:t>
            </w:r>
          </w:p>
          <w:p w14:paraId="1DE09FF6" w14:textId="77777777" w:rsidR="00A976BD" w:rsidRPr="00A44531" w:rsidRDefault="00A976BD" w:rsidP="004F2C8D">
            <w:pPr>
              <w:rPr>
                <w:color w:val="222222"/>
                <w:sz w:val="17"/>
                <w:szCs w:val="17"/>
                <w:shd w:val="clear" w:color="auto" w:fill="FFFFFF"/>
              </w:rPr>
            </w:pPr>
          </w:p>
          <w:p w14:paraId="187F8531" w14:textId="77777777" w:rsidR="00A976BD" w:rsidRPr="00A44531" w:rsidRDefault="00823D0B" w:rsidP="004F2C8D">
            <w:pPr>
              <w:rPr>
                <w:color w:val="222222"/>
                <w:sz w:val="17"/>
                <w:szCs w:val="17"/>
                <w:shd w:val="clear" w:color="auto" w:fill="FFFFFF"/>
              </w:rPr>
            </w:pPr>
            <w:r w:rsidRPr="00A44531">
              <w:rPr>
                <w:color w:val="222222"/>
                <w:sz w:val="17"/>
                <w:szCs w:val="17"/>
                <w:shd w:val="clear" w:color="auto" w:fill="FFFFFF"/>
              </w:rPr>
              <w:t>However, we think that substantially fewer hours are necessary to draft an adequate application package (or ECP).  If only a couple of drafts are written and every discussion/decision is not memorialized in the document every few months, substantially fewer hours would be necessary.  </w:t>
            </w:r>
          </w:p>
          <w:p w14:paraId="666CFB6C" w14:textId="77777777" w:rsidR="00A976BD" w:rsidRPr="00A44531" w:rsidRDefault="00A976BD" w:rsidP="004F2C8D">
            <w:pPr>
              <w:rPr>
                <w:color w:val="222222"/>
                <w:sz w:val="17"/>
                <w:szCs w:val="17"/>
                <w:shd w:val="clear" w:color="auto" w:fill="FFFFFF"/>
              </w:rPr>
            </w:pPr>
          </w:p>
          <w:p w14:paraId="27955D4B" w14:textId="6905249A" w:rsidR="00823D0B" w:rsidRPr="00A44531" w:rsidRDefault="00823D0B" w:rsidP="00766435">
            <w:pPr>
              <w:rPr>
                <w:sz w:val="17"/>
                <w:szCs w:val="17"/>
              </w:rPr>
            </w:pPr>
            <w:r w:rsidRPr="00A44531">
              <w:rPr>
                <w:color w:val="222222"/>
                <w:sz w:val="17"/>
                <w:szCs w:val="17"/>
                <w:shd w:val="clear" w:color="auto" w:fill="FFFFFF"/>
              </w:rPr>
              <w:t xml:space="preserve">That said, it may be difficult to keep consultants from dedicating, and billing for, more time than should be needed. </w:t>
            </w:r>
            <w:r w:rsidR="00A976BD" w:rsidRPr="00A44531">
              <w:rPr>
                <w:color w:val="222222"/>
                <w:sz w:val="17"/>
                <w:szCs w:val="17"/>
                <w:shd w:val="clear" w:color="auto" w:fill="FFFFFF"/>
              </w:rPr>
              <w:t xml:space="preserve"> </w:t>
            </w:r>
            <w:r w:rsidRPr="00A44531">
              <w:rPr>
                <w:color w:val="222222"/>
                <w:sz w:val="17"/>
                <w:szCs w:val="17"/>
                <w:shd w:val="clear" w:color="auto" w:fill="FFFFFF"/>
              </w:rPr>
              <w:t xml:space="preserve">For that reason, we are increasing our estimate from 200 to 300 hours.  See the discussion above under </w:t>
            </w:r>
            <w:r w:rsidRPr="00A44531">
              <w:rPr>
                <w:sz w:val="17"/>
                <w:szCs w:val="17"/>
              </w:rPr>
              <w:t>Preconstruction Eagle Surveys regarding the hourly cost burden</w:t>
            </w:r>
            <w:r w:rsidR="00782E13" w:rsidRPr="00A44531">
              <w:rPr>
                <w:sz w:val="17"/>
                <w:szCs w:val="17"/>
              </w:rPr>
              <w:t xml:space="preserve"> adjustment to $</w:t>
            </w:r>
            <w:r w:rsidR="00766435" w:rsidRPr="00A44531">
              <w:rPr>
                <w:sz w:val="17"/>
                <w:szCs w:val="17"/>
              </w:rPr>
              <w:t>92.95</w:t>
            </w:r>
            <w:r w:rsidR="00782E13" w:rsidRPr="00A44531">
              <w:rPr>
                <w:sz w:val="17"/>
                <w:szCs w:val="17"/>
              </w:rPr>
              <w:t>/hour.</w:t>
            </w:r>
          </w:p>
        </w:tc>
      </w:tr>
      <w:tr w:rsidR="0023403E" w:rsidRPr="00A44531" w14:paraId="4DC921D2" w14:textId="77777777" w:rsidTr="00771A36">
        <w:tc>
          <w:tcPr>
            <w:tcW w:w="408" w:type="pct"/>
          </w:tcPr>
          <w:p w14:paraId="40385F8C" w14:textId="4FB54B56" w:rsidR="0023403E" w:rsidRPr="00A44531" w:rsidRDefault="0023403E" w:rsidP="0023403E">
            <w:pPr>
              <w:adjustRightInd w:val="0"/>
              <w:jc w:val="center"/>
              <w:rPr>
                <w:color w:val="000000"/>
                <w:sz w:val="17"/>
                <w:szCs w:val="17"/>
              </w:rPr>
            </w:pPr>
            <w:r w:rsidRPr="00A44531">
              <w:rPr>
                <w:color w:val="000000"/>
                <w:sz w:val="17"/>
                <w:szCs w:val="17"/>
              </w:rPr>
              <w:t>Permit Fees</w:t>
            </w:r>
          </w:p>
        </w:tc>
        <w:tc>
          <w:tcPr>
            <w:tcW w:w="292" w:type="pct"/>
            <w:shd w:val="clear" w:color="auto" w:fill="FFFF99"/>
          </w:tcPr>
          <w:p w14:paraId="4DB65CCB" w14:textId="77777777" w:rsidR="0023403E" w:rsidRPr="00A44531" w:rsidRDefault="0023403E" w:rsidP="0023403E">
            <w:pPr>
              <w:adjustRightInd w:val="0"/>
              <w:jc w:val="center"/>
              <w:rPr>
                <w:color w:val="000000"/>
                <w:sz w:val="17"/>
                <w:szCs w:val="17"/>
              </w:rPr>
            </w:pPr>
          </w:p>
        </w:tc>
        <w:tc>
          <w:tcPr>
            <w:tcW w:w="264" w:type="pct"/>
            <w:shd w:val="clear" w:color="auto" w:fill="FFFF99"/>
          </w:tcPr>
          <w:p w14:paraId="6812B6E7" w14:textId="77777777" w:rsidR="0023403E" w:rsidRPr="00A44531" w:rsidRDefault="0023403E" w:rsidP="0023403E">
            <w:pPr>
              <w:adjustRightInd w:val="0"/>
              <w:jc w:val="center"/>
              <w:rPr>
                <w:color w:val="000000"/>
                <w:sz w:val="17"/>
                <w:szCs w:val="17"/>
              </w:rPr>
            </w:pPr>
          </w:p>
        </w:tc>
        <w:tc>
          <w:tcPr>
            <w:tcW w:w="311" w:type="pct"/>
            <w:shd w:val="clear" w:color="auto" w:fill="DBE5F1" w:themeFill="accent1" w:themeFillTint="33"/>
          </w:tcPr>
          <w:p w14:paraId="30FFAFFC" w14:textId="7917FAF4" w:rsidR="0023403E" w:rsidRPr="00A44531" w:rsidRDefault="0023403E" w:rsidP="0023403E">
            <w:pPr>
              <w:adjustRightInd w:val="0"/>
              <w:jc w:val="center"/>
              <w:rPr>
                <w:color w:val="000000"/>
                <w:sz w:val="17"/>
                <w:szCs w:val="17"/>
              </w:rPr>
            </w:pPr>
            <w:r w:rsidRPr="00A44531">
              <w:rPr>
                <w:color w:val="000000"/>
                <w:sz w:val="17"/>
                <w:szCs w:val="17"/>
              </w:rPr>
              <w:t>$126,000</w:t>
            </w:r>
          </w:p>
        </w:tc>
        <w:tc>
          <w:tcPr>
            <w:tcW w:w="264" w:type="pct"/>
            <w:shd w:val="clear" w:color="auto" w:fill="DBE5F1" w:themeFill="accent1" w:themeFillTint="33"/>
          </w:tcPr>
          <w:p w14:paraId="5C0F17E2" w14:textId="2803653E" w:rsidR="0023403E" w:rsidRPr="00A44531" w:rsidRDefault="0023403E" w:rsidP="0023403E">
            <w:pPr>
              <w:adjustRightInd w:val="0"/>
              <w:jc w:val="center"/>
              <w:rPr>
                <w:color w:val="000000"/>
                <w:sz w:val="17"/>
                <w:szCs w:val="17"/>
              </w:rPr>
            </w:pPr>
            <w:r w:rsidRPr="00A44531">
              <w:rPr>
                <w:color w:val="000000"/>
                <w:sz w:val="17"/>
                <w:szCs w:val="17"/>
              </w:rPr>
              <w:t>800 - 1,000</w:t>
            </w:r>
          </w:p>
        </w:tc>
        <w:tc>
          <w:tcPr>
            <w:tcW w:w="264" w:type="pct"/>
            <w:shd w:val="clear" w:color="auto" w:fill="FBD4B4" w:themeFill="accent6" w:themeFillTint="66"/>
          </w:tcPr>
          <w:p w14:paraId="4A1421ED" w14:textId="77777777" w:rsidR="0023403E" w:rsidRPr="00A44531" w:rsidRDefault="0023403E" w:rsidP="0023403E">
            <w:pPr>
              <w:jc w:val="center"/>
              <w:rPr>
                <w:sz w:val="17"/>
                <w:szCs w:val="17"/>
              </w:rPr>
            </w:pPr>
          </w:p>
        </w:tc>
        <w:tc>
          <w:tcPr>
            <w:tcW w:w="285" w:type="pct"/>
            <w:shd w:val="clear" w:color="auto" w:fill="FBD4B4" w:themeFill="accent6" w:themeFillTint="66"/>
          </w:tcPr>
          <w:p w14:paraId="01665F5D" w14:textId="77777777" w:rsidR="0023403E" w:rsidRPr="00A44531" w:rsidRDefault="0023403E" w:rsidP="0023403E">
            <w:pPr>
              <w:jc w:val="center"/>
              <w:rPr>
                <w:sz w:val="17"/>
                <w:szCs w:val="17"/>
              </w:rPr>
            </w:pPr>
          </w:p>
        </w:tc>
        <w:tc>
          <w:tcPr>
            <w:tcW w:w="313" w:type="pct"/>
            <w:shd w:val="clear" w:color="auto" w:fill="E5DFEC" w:themeFill="accent4" w:themeFillTint="33"/>
          </w:tcPr>
          <w:p w14:paraId="4F65133A" w14:textId="77777777" w:rsidR="0023403E" w:rsidRPr="00A44531" w:rsidRDefault="0023403E" w:rsidP="0023403E">
            <w:pPr>
              <w:jc w:val="center"/>
              <w:rPr>
                <w:sz w:val="17"/>
                <w:szCs w:val="17"/>
              </w:rPr>
            </w:pPr>
          </w:p>
        </w:tc>
        <w:tc>
          <w:tcPr>
            <w:tcW w:w="418" w:type="pct"/>
            <w:shd w:val="clear" w:color="auto" w:fill="E5DFEC" w:themeFill="accent4" w:themeFillTint="33"/>
          </w:tcPr>
          <w:p w14:paraId="7EA04E38" w14:textId="46449BA4" w:rsidR="0023403E" w:rsidRPr="00A44531" w:rsidRDefault="0023403E" w:rsidP="0023403E">
            <w:pPr>
              <w:jc w:val="center"/>
              <w:rPr>
                <w:sz w:val="17"/>
                <w:szCs w:val="17"/>
              </w:rPr>
            </w:pPr>
            <w:r w:rsidRPr="00A44531">
              <w:rPr>
                <w:sz w:val="17"/>
                <w:szCs w:val="17"/>
              </w:rPr>
              <w:t>$76,000</w:t>
            </w:r>
          </w:p>
          <w:p w14:paraId="07AD1329" w14:textId="77777777" w:rsidR="0023403E" w:rsidRPr="00A44531" w:rsidRDefault="0023403E" w:rsidP="0023403E">
            <w:pPr>
              <w:jc w:val="center"/>
              <w:rPr>
                <w:sz w:val="17"/>
                <w:szCs w:val="17"/>
              </w:rPr>
            </w:pPr>
            <w:r w:rsidRPr="00A44531">
              <w:rPr>
                <w:sz w:val="17"/>
                <w:szCs w:val="17"/>
              </w:rPr>
              <w:t>($36,000 plus</w:t>
            </w:r>
          </w:p>
          <w:p w14:paraId="329935F7" w14:textId="25E46602" w:rsidR="0023403E" w:rsidRPr="00A44531" w:rsidRDefault="0023403E" w:rsidP="0023403E">
            <w:pPr>
              <w:jc w:val="center"/>
              <w:rPr>
                <w:sz w:val="17"/>
                <w:szCs w:val="17"/>
              </w:rPr>
            </w:pPr>
            <w:r w:rsidRPr="00A44531">
              <w:rPr>
                <w:sz w:val="17"/>
                <w:szCs w:val="17"/>
              </w:rPr>
              <w:t>5 x $8,000)</w:t>
            </w:r>
          </w:p>
          <w:p w14:paraId="739F8ADC" w14:textId="481FF2CA" w:rsidR="0023403E" w:rsidRPr="00A44531" w:rsidRDefault="0023403E" w:rsidP="0023403E">
            <w:pPr>
              <w:jc w:val="center"/>
              <w:rPr>
                <w:sz w:val="17"/>
                <w:szCs w:val="17"/>
              </w:rPr>
            </w:pPr>
          </w:p>
        </w:tc>
        <w:tc>
          <w:tcPr>
            <w:tcW w:w="368" w:type="pct"/>
            <w:shd w:val="clear" w:color="auto" w:fill="D6E3BC" w:themeFill="accent3" w:themeFillTint="66"/>
          </w:tcPr>
          <w:p w14:paraId="4A9F09B7" w14:textId="77777777" w:rsidR="0023403E" w:rsidRPr="00A44531" w:rsidRDefault="0023403E" w:rsidP="0023403E">
            <w:pPr>
              <w:jc w:val="center"/>
              <w:rPr>
                <w:sz w:val="17"/>
                <w:szCs w:val="17"/>
              </w:rPr>
            </w:pPr>
          </w:p>
        </w:tc>
        <w:tc>
          <w:tcPr>
            <w:tcW w:w="439" w:type="pct"/>
            <w:shd w:val="clear" w:color="auto" w:fill="D6E3BC" w:themeFill="accent3" w:themeFillTint="66"/>
          </w:tcPr>
          <w:p w14:paraId="52448B9E" w14:textId="22CEFF1A" w:rsidR="0023403E" w:rsidRPr="00A44531" w:rsidRDefault="0023403E" w:rsidP="0023403E">
            <w:pPr>
              <w:jc w:val="center"/>
              <w:rPr>
                <w:sz w:val="17"/>
                <w:szCs w:val="17"/>
              </w:rPr>
            </w:pPr>
            <w:r w:rsidRPr="00A44531">
              <w:rPr>
                <w:sz w:val="17"/>
                <w:szCs w:val="17"/>
              </w:rPr>
              <w:t>$36,000</w:t>
            </w:r>
          </w:p>
        </w:tc>
        <w:tc>
          <w:tcPr>
            <w:tcW w:w="1373" w:type="pct"/>
          </w:tcPr>
          <w:p w14:paraId="2AAD19F2" w14:textId="73061EFC" w:rsidR="0023403E" w:rsidRPr="00A44531" w:rsidRDefault="0023403E" w:rsidP="0023403E">
            <w:pPr>
              <w:rPr>
                <w:sz w:val="17"/>
                <w:szCs w:val="17"/>
              </w:rPr>
            </w:pPr>
            <w:r w:rsidRPr="00A44531">
              <w:rPr>
                <w:sz w:val="17"/>
                <w:szCs w:val="17"/>
              </w:rPr>
              <w:t xml:space="preserve">We are confused by both the monetary and hourly burden provided by AWEA.  The permit </w:t>
            </w:r>
            <w:r w:rsidR="00243E32" w:rsidRPr="00A44531">
              <w:rPr>
                <w:sz w:val="17"/>
                <w:szCs w:val="17"/>
              </w:rPr>
              <w:t>application-processing</w:t>
            </w:r>
            <w:r w:rsidRPr="00A44531">
              <w:rPr>
                <w:sz w:val="17"/>
                <w:szCs w:val="17"/>
              </w:rPr>
              <w:t xml:space="preserve"> fee for a long-term permit is $36,000.  Adding in the review cost of $8,000 for each 5 year period (5 x $8,000) adds an additional $40,000.  This results in a total permit processing fee of $76,000 over the life of a 30 year permit.  There is no hour burden associated with that cost as this is strictly the permit processing fee and does not include the hour burden to complete and submit an application.  Those hour burden costs are captured elsewhere.</w:t>
            </w:r>
          </w:p>
        </w:tc>
      </w:tr>
      <w:tr w:rsidR="0023403E" w:rsidRPr="00A44531" w14:paraId="16FD059F" w14:textId="77777777" w:rsidTr="00771A36">
        <w:tc>
          <w:tcPr>
            <w:tcW w:w="408" w:type="pct"/>
          </w:tcPr>
          <w:p w14:paraId="38234503" w14:textId="77777777" w:rsidR="0023403E" w:rsidRPr="00A44531" w:rsidRDefault="0023403E" w:rsidP="0023403E">
            <w:pPr>
              <w:adjustRightInd w:val="0"/>
              <w:jc w:val="center"/>
              <w:rPr>
                <w:color w:val="000000"/>
                <w:sz w:val="17"/>
                <w:szCs w:val="17"/>
              </w:rPr>
            </w:pPr>
            <w:r w:rsidRPr="00A44531">
              <w:rPr>
                <w:color w:val="000000"/>
                <w:sz w:val="17"/>
                <w:szCs w:val="17"/>
              </w:rPr>
              <w:t xml:space="preserve">NEPA Document </w:t>
            </w:r>
          </w:p>
        </w:tc>
        <w:tc>
          <w:tcPr>
            <w:tcW w:w="292" w:type="pct"/>
            <w:shd w:val="clear" w:color="auto" w:fill="FFFF99"/>
          </w:tcPr>
          <w:p w14:paraId="3C1B681F" w14:textId="77777777" w:rsidR="0023403E" w:rsidRPr="00A44531" w:rsidRDefault="0023403E" w:rsidP="0023403E">
            <w:pPr>
              <w:adjustRightInd w:val="0"/>
              <w:jc w:val="center"/>
              <w:rPr>
                <w:color w:val="000000"/>
                <w:sz w:val="17"/>
                <w:szCs w:val="17"/>
              </w:rPr>
            </w:pPr>
          </w:p>
        </w:tc>
        <w:tc>
          <w:tcPr>
            <w:tcW w:w="264" w:type="pct"/>
            <w:shd w:val="clear" w:color="auto" w:fill="FFFF99"/>
          </w:tcPr>
          <w:p w14:paraId="0276338C" w14:textId="77777777" w:rsidR="0023403E" w:rsidRPr="00A44531" w:rsidRDefault="0023403E" w:rsidP="0023403E">
            <w:pPr>
              <w:adjustRightInd w:val="0"/>
              <w:jc w:val="center"/>
              <w:rPr>
                <w:color w:val="000000"/>
                <w:sz w:val="17"/>
                <w:szCs w:val="17"/>
              </w:rPr>
            </w:pPr>
          </w:p>
        </w:tc>
        <w:tc>
          <w:tcPr>
            <w:tcW w:w="311" w:type="pct"/>
            <w:shd w:val="clear" w:color="auto" w:fill="DBE5F1" w:themeFill="accent1" w:themeFillTint="33"/>
          </w:tcPr>
          <w:p w14:paraId="0BA443E0" w14:textId="254FC614" w:rsidR="0023403E" w:rsidRPr="00A44531" w:rsidRDefault="0023403E" w:rsidP="0023403E">
            <w:pPr>
              <w:adjustRightInd w:val="0"/>
              <w:jc w:val="center"/>
              <w:rPr>
                <w:color w:val="000000"/>
                <w:sz w:val="17"/>
                <w:szCs w:val="17"/>
              </w:rPr>
            </w:pPr>
            <w:r w:rsidRPr="00A44531">
              <w:rPr>
                <w:color w:val="000000"/>
                <w:sz w:val="17"/>
                <w:szCs w:val="17"/>
              </w:rPr>
              <w:t>$100,000</w:t>
            </w:r>
          </w:p>
        </w:tc>
        <w:tc>
          <w:tcPr>
            <w:tcW w:w="264" w:type="pct"/>
            <w:shd w:val="clear" w:color="auto" w:fill="DBE5F1" w:themeFill="accent1" w:themeFillTint="33"/>
          </w:tcPr>
          <w:p w14:paraId="37CC9CD4" w14:textId="006EBCD8" w:rsidR="0023403E" w:rsidRPr="00A44531" w:rsidRDefault="0023403E" w:rsidP="0023403E">
            <w:pPr>
              <w:adjustRightInd w:val="0"/>
              <w:jc w:val="center"/>
              <w:rPr>
                <w:color w:val="000000"/>
                <w:sz w:val="17"/>
                <w:szCs w:val="17"/>
              </w:rPr>
            </w:pPr>
            <w:r w:rsidRPr="00A44531">
              <w:rPr>
                <w:color w:val="000000"/>
                <w:sz w:val="17"/>
                <w:szCs w:val="17"/>
              </w:rPr>
              <w:t>1,500 - 1,700</w:t>
            </w:r>
          </w:p>
        </w:tc>
        <w:tc>
          <w:tcPr>
            <w:tcW w:w="264" w:type="pct"/>
            <w:shd w:val="clear" w:color="auto" w:fill="FBD4B4" w:themeFill="accent6" w:themeFillTint="66"/>
          </w:tcPr>
          <w:p w14:paraId="3FA9412E" w14:textId="77777777" w:rsidR="0023403E" w:rsidRPr="00A44531" w:rsidRDefault="0023403E" w:rsidP="0023403E">
            <w:pPr>
              <w:jc w:val="center"/>
              <w:rPr>
                <w:sz w:val="17"/>
                <w:szCs w:val="17"/>
              </w:rPr>
            </w:pPr>
            <w:r w:rsidRPr="00A44531">
              <w:rPr>
                <w:sz w:val="17"/>
                <w:szCs w:val="17"/>
              </w:rPr>
              <w:t>$140,000</w:t>
            </w:r>
          </w:p>
        </w:tc>
        <w:tc>
          <w:tcPr>
            <w:tcW w:w="285" w:type="pct"/>
            <w:shd w:val="clear" w:color="auto" w:fill="FBD4B4" w:themeFill="accent6" w:themeFillTint="66"/>
          </w:tcPr>
          <w:p w14:paraId="5B3659E6" w14:textId="77777777" w:rsidR="0023403E" w:rsidRPr="00A44531" w:rsidRDefault="0023403E" w:rsidP="0023403E">
            <w:pPr>
              <w:jc w:val="center"/>
              <w:rPr>
                <w:sz w:val="17"/>
                <w:szCs w:val="17"/>
              </w:rPr>
            </w:pPr>
          </w:p>
        </w:tc>
        <w:tc>
          <w:tcPr>
            <w:tcW w:w="313" w:type="pct"/>
            <w:shd w:val="clear" w:color="auto" w:fill="E5DFEC" w:themeFill="accent4" w:themeFillTint="33"/>
          </w:tcPr>
          <w:p w14:paraId="4F23C4BD" w14:textId="77777777" w:rsidR="0023403E" w:rsidRPr="00A44531" w:rsidRDefault="0023403E" w:rsidP="0023403E">
            <w:pPr>
              <w:jc w:val="center"/>
              <w:rPr>
                <w:sz w:val="17"/>
                <w:szCs w:val="17"/>
              </w:rPr>
            </w:pPr>
          </w:p>
        </w:tc>
        <w:tc>
          <w:tcPr>
            <w:tcW w:w="418" w:type="pct"/>
            <w:shd w:val="clear" w:color="auto" w:fill="E5DFEC" w:themeFill="accent4" w:themeFillTint="33"/>
          </w:tcPr>
          <w:p w14:paraId="2A3F6DFD" w14:textId="77777777" w:rsidR="0023403E" w:rsidRPr="00A44531" w:rsidRDefault="0023403E" w:rsidP="0023403E">
            <w:pPr>
              <w:jc w:val="center"/>
              <w:rPr>
                <w:sz w:val="17"/>
                <w:szCs w:val="17"/>
              </w:rPr>
            </w:pPr>
          </w:p>
        </w:tc>
        <w:tc>
          <w:tcPr>
            <w:tcW w:w="368" w:type="pct"/>
            <w:shd w:val="clear" w:color="auto" w:fill="D6E3BC" w:themeFill="accent3" w:themeFillTint="66"/>
          </w:tcPr>
          <w:p w14:paraId="5E6B48E4" w14:textId="77777777" w:rsidR="0023403E" w:rsidRPr="00A44531" w:rsidRDefault="0023403E" w:rsidP="0023403E">
            <w:pPr>
              <w:jc w:val="center"/>
              <w:rPr>
                <w:sz w:val="17"/>
                <w:szCs w:val="17"/>
              </w:rPr>
            </w:pPr>
          </w:p>
        </w:tc>
        <w:tc>
          <w:tcPr>
            <w:tcW w:w="439" w:type="pct"/>
            <w:shd w:val="clear" w:color="auto" w:fill="D6E3BC" w:themeFill="accent3" w:themeFillTint="66"/>
          </w:tcPr>
          <w:p w14:paraId="54D845B1" w14:textId="77777777" w:rsidR="0023403E" w:rsidRPr="00A44531" w:rsidRDefault="0023403E" w:rsidP="0023403E">
            <w:pPr>
              <w:jc w:val="center"/>
              <w:rPr>
                <w:sz w:val="17"/>
                <w:szCs w:val="17"/>
              </w:rPr>
            </w:pPr>
            <w:r w:rsidRPr="00A44531">
              <w:rPr>
                <w:sz w:val="17"/>
                <w:szCs w:val="17"/>
              </w:rPr>
              <w:t>$50,000 - $100,000</w:t>
            </w:r>
          </w:p>
        </w:tc>
        <w:tc>
          <w:tcPr>
            <w:tcW w:w="1373" w:type="pct"/>
          </w:tcPr>
          <w:p w14:paraId="4CE3C275" w14:textId="55DAE86A" w:rsidR="0023403E" w:rsidRPr="00A44531" w:rsidRDefault="0023403E" w:rsidP="0023403E">
            <w:pPr>
              <w:rPr>
                <w:sz w:val="17"/>
                <w:szCs w:val="17"/>
              </w:rPr>
            </w:pPr>
            <w:r w:rsidRPr="00A44531">
              <w:rPr>
                <w:sz w:val="17"/>
                <w:szCs w:val="17"/>
              </w:rPr>
              <w:t xml:space="preserve">The Service is required to complete an analysis under NEPA to assess the environmental effects of issuing a permit.  This assessment can take one of three documents:  </w:t>
            </w:r>
            <w:r w:rsidR="00D85054" w:rsidRPr="00A44531">
              <w:rPr>
                <w:sz w:val="17"/>
                <w:szCs w:val="17"/>
              </w:rPr>
              <w:t>a</w:t>
            </w:r>
            <w:r w:rsidRPr="00A44531">
              <w:rPr>
                <w:sz w:val="17"/>
                <w:szCs w:val="17"/>
              </w:rPr>
              <w:t xml:space="preserve"> Categorical Exclusion, an Environmental Assessment</w:t>
            </w:r>
            <w:r w:rsidR="00D85054" w:rsidRPr="00A44531">
              <w:rPr>
                <w:sz w:val="17"/>
                <w:szCs w:val="17"/>
              </w:rPr>
              <w:t>,</w:t>
            </w:r>
            <w:r w:rsidRPr="00A44531">
              <w:rPr>
                <w:sz w:val="17"/>
                <w:szCs w:val="17"/>
              </w:rPr>
              <w:t xml:space="preserve"> or an Environmental Impact Statement.  The decision as to which document to use most often has to do with the scale of the permitted activity and any public controversy.  </w:t>
            </w:r>
          </w:p>
          <w:p w14:paraId="67BA2E53" w14:textId="77777777" w:rsidR="0023403E" w:rsidRPr="00A44531" w:rsidRDefault="0023403E" w:rsidP="0023403E">
            <w:pPr>
              <w:rPr>
                <w:sz w:val="17"/>
                <w:szCs w:val="17"/>
              </w:rPr>
            </w:pPr>
          </w:p>
          <w:p w14:paraId="15BE4EAA" w14:textId="77777777" w:rsidR="0023403E" w:rsidRPr="00A44531" w:rsidRDefault="0023403E" w:rsidP="0023403E">
            <w:pPr>
              <w:rPr>
                <w:sz w:val="17"/>
                <w:szCs w:val="17"/>
              </w:rPr>
            </w:pPr>
            <w:r w:rsidRPr="00A44531">
              <w:rPr>
                <w:sz w:val="17"/>
                <w:szCs w:val="17"/>
              </w:rPr>
              <w:t xml:space="preserve">Most often Eagle Incidental Take permits require preparation of an Environmental Assessment.  EAs cost around $100,000 to $150,000 and an EIS can easily get up to $750,000.  We just issued an EIS that should reduce the costs since we will tier off of it for the individual permits as much as possible.  So, average costs are probably in the $50,000 to $100,000 range.  These are per application, and the time frame can be less than 1 year or up to 4 years.  </w:t>
            </w:r>
          </w:p>
          <w:p w14:paraId="000F78F8" w14:textId="77777777" w:rsidR="0023403E" w:rsidRPr="00A44531" w:rsidRDefault="0023403E" w:rsidP="0023403E">
            <w:pPr>
              <w:rPr>
                <w:sz w:val="17"/>
                <w:szCs w:val="17"/>
              </w:rPr>
            </w:pPr>
          </w:p>
          <w:p w14:paraId="07F6829A" w14:textId="554CD836" w:rsidR="0023403E" w:rsidRPr="00A44531" w:rsidRDefault="0023403E" w:rsidP="0023403E">
            <w:pPr>
              <w:rPr>
                <w:sz w:val="17"/>
                <w:szCs w:val="17"/>
              </w:rPr>
            </w:pPr>
            <w:r w:rsidRPr="00A44531">
              <w:rPr>
                <w:sz w:val="17"/>
                <w:szCs w:val="17"/>
              </w:rPr>
              <w:t>The document is good for the life of the permit.  We usually accomplish this through a 3rd party that the applicant pays for, though they are not required to do so.  The reason we do this is because we don't have the staff to undertake the preparation of the document.  These contracts are generally firm fixed price contracts and not time and materials.  So any hour burden is difficult to quantify.</w:t>
            </w:r>
          </w:p>
        </w:tc>
      </w:tr>
      <w:tr w:rsidR="0023403E" w:rsidRPr="00A44531" w14:paraId="6B52B705" w14:textId="77777777" w:rsidTr="00771A36">
        <w:tc>
          <w:tcPr>
            <w:tcW w:w="408" w:type="pct"/>
          </w:tcPr>
          <w:p w14:paraId="03CD56AB" w14:textId="334F5A33" w:rsidR="0023403E" w:rsidRPr="00A44531" w:rsidRDefault="0023403E" w:rsidP="0023403E">
            <w:pPr>
              <w:adjustRightInd w:val="0"/>
              <w:jc w:val="center"/>
              <w:rPr>
                <w:color w:val="000000"/>
                <w:sz w:val="17"/>
                <w:szCs w:val="17"/>
              </w:rPr>
            </w:pPr>
            <w:r w:rsidRPr="00A44531">
              <w:rPr>
                <w:color w:val="000000"/>
                <w:sz w:val="17"/>
                <w:szCs w:val="17"/>
              </w:rPr>
              <w:t>Post-Construction Eagle Use Monitoring</w:t>
            </w:r>
          </w:p>
        </w:tc>
        <w:tc>
          <w:tcPr>
            <w:tcW w:w="292" w:type="pct"/>
            <w:shd w:val="clear" w:color="auto" w:fill="FFFF99"/>
          </w:tcPr>
          <w:p w14:paraId="7782908B" w14:textId="77777777" w:rsidR="0023403E" w:rsidRPr="00A44531" w:rsidRDefault="0023403E" w:rsidP="0023403E">
            <w:pPr>
              <w:adjustRightInd w:val="0"/>
              <w:jc w:val="center"/>
              <w:rPr>
                <w:color w:val="000000"/>
                <w:sz w:val="17"/>
                <w:szCs w:val="17"/>
              </w:rPr>
            </w:pPr>
          </w:p>
        </w:tc>
        <w:tc>
          <w:tcPr>
            <w:tcW w:w="264" w:type="pct"/>
            <w:shd w:val="clear" w:color="auto" w:fill="FFFF99"/>
          </w:tcPr>
          <w:p w14:paraId="66F02E10" w14:textId="77777777" w:rsidR="0023403E" w:rsidRPr="00A44531" w:rsidRDefault="0023403E" w:rsidP="0023403E">
            <w:pPr>
              <w:adjustRightInd w:val="0"/>
              <w:jc w:val="center"/>
              <w:rPr>
                <w:color w:val="000000"/>
                <w:sz w:val="17"/>
                <w:szCs w:val="17"/>
              </w:rPr>
            </w:pPr>
          </w:p>
        </w:tc>
        <w:tc>
          <w:tcPr>
            <w:tcW w:w="311" w:type="pct"/>
            <w:shd w:val="clear" w:color="auto" w:fill="DBE5F1" w:themeFill="accent1" w:themeFillTint="33"/>
          </w:tcPr>
          <w:p w14:paraId="27240889" w14:textId="0644250F" w:rsidR="0023403E" w:rsidRPr="00A44531" w:rsidRDefault="0023403E" w:rsidP="0023403E">
            <w:pPr>
              <w:adjustRightInd w:val="0"/>
              <w:jc w:val="center"/>
              <w:rPr>
                <w:color w:val="000000"/>
                <w:sz w:val="17"/>
                <w:szCs w:val="17"/>
              </w:rPr>
            </w:pPr>
            <w:r w:rsidRPr="00A44531">
              <w:rPr>
                <w:color w:val="000000"/>
                <w:sz w:val="17"/>
                <w:szCs w:val="17"/>
              </w:rPr>
              <w:t>$375,000</w:t>
            </w:r>
          </w:p>
        </w:tc>
        <w:tc>
          <w:tcPr>
            <w:tcW w:w="264" w:type="pct"/>
            <w:shd w:val="clear" w:color="auto" w:fill="DBE5F1" w:themeFill="accent1" w:themeFillTint="33"/>
          </w:tcPr>
          <w:p w14:paraId="2C6838C0" w14:textId="7F4E56D9" w:rsidR="0023403E" w:rsidRPr="00A44531" w:rsidRDefault="0023403E" w:rsidP="0023403E">
            <w:pPr>
              <w:adjustRightInd w:val="0"/>
              <w:jc w:val="center"/>
              <w:rPr>
                <w:color w:val="000000"/>
                <w:sz w:val="17"/>
                <w:szCs w:val="17"/>
              </w:rPr>
            </w:pPr>
            <w:r w:rsidRPr="00A44531">
              <w:rPr>
                <w:color w:val="000000"/>
                <w:sz w:val="17"/>
                <w:szCs w:val="17"/>
              </w:rPr>
              <w:t>1,300 - 7,000</w:t>
            </w:r>
          </w:p>
        </w:tc>
        <w:tc>
          <w:tcPr>
            <w:tcW w:w="264" w:type="pct"/>
            <w:shd w:val="clear" w:color="auto" w:fill="FBD4B4" w:themeFill="accent6" w:themeFillTint="66"/>
          </w:tcPr>
          <w:p w14:paraId="3555F471" w14:textId="77777777" w:rsidR="0023403E" w:rsidRPr="00A44531" w:rsidRDefault="0023403E" w:rsidP="0023403E">
            <w:pPr>
              <w:jc w:val="center"/>
              <w:rPr>
                <w:sz w:val="17"/>
                <w:szCs w:val="17"/>
              </w:rPr>
            </w:pPr>
          </w:p>
        </w:tc>
        <w:tc>
          <w:tcPr>
            <w:tcW w:w="285" w:type="pct"/>
            <w:shd w:val="clear" w:color="auto" w:fill="FBD4B4" w:themeFill="accent6" w:themeFillTint="66"/>
          </w:tcPr>
          <w:p w14:paraId="3D8F72F6" w14:textId="77777777" w:rsidR="0023403E" w:rsidRPr="00A44531" w:rsidRDefault="0023403E" w:rsidP="0023403E">
            <w:pPr>
              <w:jc w:val="center"/>
              <w:rPr>
                <w:sz w:val="17"/>
                <w:szCs w:val="17"/>
              </w:rPr>
            </w:pPr>
          </w:p>
        </w:tc>
        <w:tc>
          <w:tcPr>
            <w:tcW w:w="313" w:type="pct"/>
            <w:shd w:val="clear" w:color="auto" w:fill="E5DFEC" w:themeFill="accent4" w:themeFillTint="33"/>
          </w:tcPr>
          <w:p w14:paraId="433A0E06" w14:textId="77777777" w:rsidR="0023403E" w:rsidRPr="00A44531" w:rsidRDefault="0023403E" w:rsidP="0023403E">
            <w:pPr>
              <w:jc w:val="center"/>
              <w:rPr>
                <w:sz w:val="17"/>
                <w:szCs w:val="17"/>
              </w:rPr>
            </w:pPr>
          </w:p>
        </w:tc>
        <w:tc>
          <w:tcPr>
            <w:tcW w:w="418" w:type="pct"/>
            <w:shd w:val="clear" w:color="auto" w:fill="E5DFEC" w:themeFill="accent4" w:themeFillTint="33"/>
          </w:tcPr>
          <w:p w14:paraId="2538E109" w14:textId="77777777" w:rsidR="0023403E" w:rsidRPr="00A44531" w:rsidRDefault="0023403E" w:rsidP="0023403E">
            <w:pPr>
              <w:jc w:val="center"/>
              <w:rPr>
                <w:sz w:val="17"/>
                <w:szCs w:val="17"/>
              </w:rPr>
            </w:pPr>
          </w:p>
        </w:tc>
        <w:tc>
          <w:tcPr>
            <w:tcW w:w="368" w:type="pct"/>
            <w:shd w:val="clear" w:color="auto" w:fill="D6E3BC" w:themeFill="accent3" w:themeFillTint="66"/>
          </w:tcPr>
          <w:p w14:paraId="121DDC7B" w14:textId="77777777" w:rsidR="0023403E" w:rsidRPr="00A44531" w:rsidRDefault="0023403E" w:rsidP="0023403E">
            <w:pPr>
              <w:jc w:val="center"/>
              <w:rPr>
                <w:sz w:val="17"/>
                <w:szCs w:val="17"/>
              </w:rPr>
            </w:pPr>
          </w:p>
        </w:tc>
        <w:tc>
          <w:tcPr>
            <w:tcW w:w="439" w:type="pct"/>
            <w:shd w:val="clear" w:color="auto" w:fill="D6E3BC" w:themeFill="accent3" w:themeFillTint="66"/>
          </w:tcPr>
          <w:p w14:paraId="1EA015BB" w14:textId="77777777" w:rsidR="0023403E" w:rsidRPr="00A44531" w:rsidRDefault="0023403E" w:rsidP="0023403E">
            <w:pPr>
              <w:jc w:val="center"/>
              <w:rPr>
                <w:sz w:val="17"/>
                <w:szCs w:val="17"/>
              </w:rPr>
            </w:pPr>
          </w:p>
        </w:tc>
        <w:tc>
          <w:tcPr>
            <w:tcW w:w="1373" w:type="pct"/>
          </w:tcPr>
          <w:p w14:paraId="7E6E5F80" w14:textId="5E8F24A6" w:rsidR="0023403E" w:rsidRPr="00A44531" w:rsidRDefault="0023403E" w:rsidP="0023403E">
            <w:pPr>
              <w:rPr>
                <w:sz w:val="17"/>
                <w:szCs w:val="17"/>
              </w:rPr>
            </w:pPr>
            <w:r w:rsidRPr="00A44531">
              <w:rPr>
                <w:sz w:val="17"/>
                <w:szCs w:val="17"/>
              </w:rPr>
              <w:t>We do not require or even encourage post-construction eagle use (exposure) monitoring</w:t>
            </w:r>
            <w:r w:rsidR="007234CA" w:rsidRPr="00A44531">
              <w:rPr>
                <w:sz w:val="17"/>
                <w:szCs w:val="17"/>
              </w:rPr>
              <w:t>,</w:t>
            </w:r>
            <w:r w:rsidRPr="00A44531">
              <w:rPr>
                <w:sz w:val="17"/>
                <w:szCs w:val="17"/>
              </w:rPr>
              <w:t xml:space="preserve"> just fatality monitoring. </w:t>
            </w:r>
          </w:p>
        </w:tc>
      </w:tr>
      <w:tr w:rsidR="0023403E" w:rsidRPr="00A44531" w14:paraId="4FDF0E31" w14:textId="77777777" w:rsidTr="00771A36">
        <w:tc>
          <w:tcPr>
            <w:tcW w:w="408" w:type="pct"/>
          </w:tcPr>
          <w:p w14:paraId="5F442EE1" w14:textId="23AF2857" w:rsidR="0023403E" w:rsidRPr="00A44531" w:rsidRDefault="0023403E" w:rsidP="0023403E">
            <w:pPr>
              <w:adjustRightInd w:val="0"/>
              <w:jc w:val="center"/>
              <w:rPr>
                <w:color w:val="000000"/>
                <w:sz w:val="17"/>
                <w:szCs w:val="17"/>
              </w:rPr>
            </w:pPr>
            <w:r w:rsidRPr="00A44531">
              <w:rPr>
                <w:color w:val="000000"/>
                <w:sz w:val="17"/>
                <w:szCs w:val="17"/>
              </w:rPr>
              <w:t>Post Construction (</w:t>
            </w:r>
            <w:r w:rsidRPr="00A44531">
              <w:rPr>
                <w:sz w:val="17"/>
                <w:szCs w:val="17"/>
              </w:rPr>
              <w:t>Fatality</w:t>
            </w:r>
            <w:r w:rsidRPr="00A44531">
              <w:rPr>
                <w:color w:val="000000"/>
                <w:sz w:val="17"/>
                <w:szCs w:val="17"/>
              </w:rPr>
              <w:t xml:space="preserve">) Monitoring </w:t>
            </w:r>
          </w:p>
        </w:tc>
        <w:tc>
          <w:tcPr>
            <w:tcW w:w="292" w:type="pct"/>
            <w:shd w:val="clear" w:color="auto" w:fill="FFFF99"/>
          </w:tcPr>
          <w:p w14:paraId="55C75583" w14:textId="77777777" w:rsidR="0023403E" w:rsidRPr="00A44531" w:rsidRDefault="0023403E" w:rsidP="0023403E">
            <w:pPr>
              <w:adjustRightInd w:val="0"/>
              <w:jc w:val="center"/>
              <w:rPr>
                <w:color w:val="000000"/>
                <w:sz w:val="17"/>
                <w:szCs w:val="17"/>
              </w:rPr>
            </w:pPr>
          </w:p>
        </w:tc>
        <w:tc>
          <w:tcPr>
            <w:tcW w:w="264" w:type="pct"/>
            <w:shd w:val="clear" w:color="auto" w:fill="FFFF99"/>
          </w:tcPr>
          <w:p w14:paraId="5B287262" w14:textId="77777777" w:rsidR="0023403E" w:rsidRPr="00A44531" w:rsidRDefault="0023403E" w:rsidP="0023403E">
            <w:pPr>
              <w:adjustRightInd w:val="0"/>
              <w:jc w:val="center"/>
              <w:rPr>
                <w:color w:val="000000"/>
                <w:sz w:val="17"/>
                <w:szCs w:val="17"/>
              </w:rPr>
            </w:pPr>
          </w:p>
        </w:tc>
        <w:tc>
          <w:tcPr>
            <w:tcW w:w="311" w:type="pct"/>
            <w:shd w:val="clear" w:color="auto" w:fill="DBE5F1" w:themeFill="accent1" w:themeFillTint="33"/>
          </w:tcPr>
          <w:p w14:paraId="39B8F3BE" w14:textId="7B66B355" w:rsidR="0023403E" w:rsidRPr="00A44531" w:rsidRDefault="0023403E" w:rsidP="0023403E">
            <w:pPr>
              <w:adjustRightInd w:val="0"/>
              <w:jc w:val="center"/>
              <w:rPr>
                <w:color w:val="000000"/>
                <w:sz w:val="17"/>
                <w:szCs w:val="17"/>
              </w:rPr>
            </w:pPr>
            <w:r w:rsidRPr="00A44531">
              <w:rPr>
                <w:color w:val="000000"/>
                <w:sz w:val="17"/>
                <w:szCs w:val="17"/>
              </w:rPr>
              <w:t>$3,000,000</w:t>
            </w:r>
          </w:p>
        </w:tc>
        <w:tc>
          <w:tcPr>
            <w:tcW w:w="264" w:type="pct"/>
            <w:shd w:val="clear" w:color="auto" w:fill="DBE5F1" w:themeFill="accent1" w:themeFillTint="33"/>
          </w:tcPr>
          <w:p w14:paraId="076B8736" w14:textId="2DFACD13" w:rsidR="0023403E" w:rsidRPr="00A44531" w:rsidRDefault="0023403E" w:rsidP="0023403E">
            <w:pPr>
              <w:adjustRightInd w:val="0"/>
              <w:jc w:val="center"/>
              <w:rPr>
                <w:color w:val="000000"/>
                <w:sz w:val="17"/>
                <w:szCs w:val="17"/>
              </w:rPr>
            </w:pPr>
            <w:r w:rsidRPr="00A44531">
              <w:rPr>
                <w:color w:val="000000"/>
                <w:sz w:val="17"/>
                <w:szCs w:val="17"/>
              </w:rPr>
              <w:t>Extensive</w:t>
            </w:r>
          </w:p>
        </w:tc>
        <w:tc>
          <w:tcPr>
            <w:tcW w:w="264" w:type="pct"/>
            <w:shd w:val="clear" w:color="auto" w:fill="FBD4B4" w:themeFill="accent6" w:themeFillTint="66"/>
          </w:tcPr>
          <w:p w14:paraId="432EC529" w14:textId="77777777" w:rsidR="0023403E" w:rsidRPr="00A44531" w:rsidRDefault="0023403E" w:rsidP="0023403E">
            <w:pPr>
              <w:jc w:val="center"/>
              <w:rPr>
                <w:sz w:val="17"/>
                <w:szCs w:val="17"/>
              </w:rPr>
            </w:pPr>
          </w:p>
        </w:tc>
        <w:tc>
          <w:tcPr>
            <w:tcW w:w="285" w:type="pct"/>
            <w:shd w:val="clear" w:color="auto" w:fill="FBD4B4" w:themeFill="accent6" w:themeFillTint="66"/>
          </w:tcPr>
          <w:p w14:paraId="744E859E" w14:textId="77777777" w:rsidR="0023403E" w:rsidRPr="00A44531" w:rsidRDefault="0023403E" w:rsidP="0023403E">
            <w:pPr>
              <w:jc w:val="center"/>
              <w:rPr>
                <w:color w:val="000000"/>
                <w:sz w:val="17"/>
                <w:szCs w:val="17"/>
              </w:rPr>
            </w:pPr>
            <w:r w:rsidRPr="00A44531">
              <w:rPr>
                <w:color w:val="000000"/>
                <w:sz w:val="17"/>
                <w:szCs w:val="17"/>
              </w:rPr>
              <w:t>1,300-7,000 (wind)*</w:t>
            </w:r>
          </w:p>
          <w:p w14:paraId="11203F6A" w14:textId="77777777" w:rsidR="0023403E" w:rsidRPr="00A44531" w:rsidRDefault="0023403E" w:rsidP="0023403E">
            <w:pPr>
              <w:jc w:val="center"/>
              <w:rPr>
                <w:sz w:val="17"/>
                <w:szCs w:val="17"/>
              </w:rPr>
            </w:pPr>
          </w:p>
          <w:p w14:paraId="0368E26F" w14:textId="5D012CCB" w:rsidR="0023403E" w:rsidRPr="00A44531" w:rsidRDefault="0023403E" w:rsidP="0023403E">
            <w:pPr>
              <w:jc w:val="center"/>
              <w:rPr>
                <w:sz w:val="17"/>
                <w:szCs w:val="17"/>
              </w:rPr>
            </w:pPr>
            <w:r w:rsidRPr="00A44531">
              <w:rPr>
                <w:sz w:val="17"/>
                <w:szCs w:val="17"/>
              </w:rPr>
              <w:t>25,000–32,000 (electric)**</w:t>
            </w:r>
          </w:p>
        </w:tc>
        <w:tc>
          <w:tcPr>
            <w:tcW w:w="313" w:type="pct"/>
            <w:shd w:val="clear" w:color="auto" w:fill="E5DFEC" w:themeFill="accent4" w:themeFillTint="33"/>
          </w:tcPr>
          <w:p w14:paraId="69C35C51" w14:textId="58F16D54" w:rsidR="0023403E" w:rsidRPr="00A44531" w:rsidRDefault="0023403E" w:rsidP="0023403E">
            <w:pPr>
              <w:jc w:val="center"/>
              <w:rPr>
                <w:sz w:val="17"/>
                <w:szCs w:val="17"/>
              </w:rPr>
            </w:pPr>
            <w:r w:rsidRPr="00A44531">
              <w:rPr>
                <w:sz w:val="17"/>
                <w:szCs w:val="17"/>
              </w:rPr>
              <w:t>700</w:t>
            </w:r>
          </w:p>
        </w:tc>
        <w:tc>
          <w:tcPr>
            <w:tcW w:w="418" w:type="pct"/>
            <w:shd w:val="clear" w:color="auto" w:fill="E5DFEC" w:themeFill="accent4" w:themeFillTint="33"/>
          </w:tcPr>
          <w:p w14:paraId="3E1F6529" w14:textId="5EA84D0C" w:rsidR="0023403E" w:rsidRPr="00A44531" w:rsidRDefault="0023403E" w:rsidP="0023403E">
            <w:pPr>
              <w:jc w:val="center"/>
              <w:rPr>
                <w:sz w:val="17"/>
                <w:szCs w:val="17"/>
              </w:rPr>
            </w:pPr>
            <w:r w:rsidRPr="00A44531">
              <w:rPr>
                <w:sz w:val="17"/>
                <w:szCs w:val="17"/>
              </w:rPr>
              <w:t>$343,980</w:t>
            </w:r>
          </w:p>
          <w:p w14:paraId="06B97EC6" w14:textId="6F6FBF12" w:rsidR="0023403E" w:rsidRPr="00A44531" w:rsidRDefault="0023403E" w:rsidP="0023403E">
            <w:pPr>
              <w:jc w:val="center"/>
              <w:rPr>
                <w:sz w:val="17"/>
                <w:szCs w:val="17"/>
              </w:rPr>
            </w:pPr>
            <w:r w:rsidRPr="00A44531">
              <w:rPr>
                <w:sz w:val="17"/>
                <w:szCs w:val="17"/>
              </w:rPr>
              <w:t>(15 responses x 700 hours x $32.76)</w:t>
            </w:r>
          </w:p>
        </w:tc>
        <w:tc>
          <w:tcPr>
            <w:tcW w:w="368" w:type="pct"/>
            <w:shd w:val="clear" w:color="auto" w:fill="D6E3BC" w:themeFill="accent3" w:themeFillTint="66"/>
          </w:tcPr>
          <w:p w14:paraId="15412243" w14:textId="77777777" w:rsidR="0023403E" w:rsidRPr="00A44531" w:rsidRDefault="0023403E" w:rsidP="0023403E">
            <w:pPr>
              <w:jc w:val="center"/>
              <w:rPr>
                <w:sz w:val="17"/>
                <w:szCs w:val="17"/>
              </w:rPr>
            </w:pPr>
            <w:r w:rsidRPr="00A44531">
              <w:rPr>
                <w:sz w:val="17"/>
                <w:szCs w:val="17"/>
              </w:rPr>
              <w:t>400</w:t>
            </w:r>
          </w:p>
        </w:tc>
        <w:tc>
          <w:tcPr>
            <w:tcW w:w="439" w:type="pct"/>
            <w:shd w:val="clear" w:color="auto" w:fill="D6E3BC" w:themeFill="accent3" w:themeFillTint="66"/>
          </w:tcPr>
          <w:p w14:paraId="1AD33031" w14:textId="50A5E7D4" w:rsidR="0023403E" w:rsidRPr="00A44531" w:rsidRDefault="0023403E" w:rsidP="0023403E">
            <w:pPr>
              <w:jc w:val="center"/>
              <w:rPr>
                <w:sz w:val="17"/>
                <w:szCs w:val="17"/>
              </w:rPr>
            </w:pPr>
            <w:r w:rsidRPr="00A44531">
              <w:rPr>
                <w:sz w:val="17"/>
                <w:szCs w:val="17"/>
              </w:rPr>
              <w:t xml:space="preserve">$660,480 </w:t>
            </w:r>
          </w:p>
          <w:p w14:paraId="7ECC1DE2" w14:textId="19177134" w:rsidR="0023403E" w:rsidRPr="00A44531" w:rsidRDefault="0023403E" w:rsidP="0023403E">
            <w:pPr>
              <w:jc w:val="center"/>
              <w:rPr>
                <w:sz w:val="17"/>
                <w:szCs w:val="17"/>
              </w:rPr>
            </w:pPr>
            <w:r w:rsidRPr="00A44531">
              <w:rPr>
                <w:sz w:val="17"/>
                <w:szCs w:val="17"/>
              </w:rPr>
              <w:t>(15 responses x 400 hours x $110.08)</w:t>
            </w:r>
          </w:p>
        </w:tc>
        <w:tc>
          <w:tcPr>
            <w:tcW w:w="1373" w:type="pct"/>
          </w:tcPr>
          <w:p w14:paraId="2AE3AF1C" w14:textId="77777777" w:rsidR="0023403E" w:rsidRPr="00A44531" w:rsidRDefault="0023403E" w:rsidP="0023403E">
            <w:pPr>
              <w:rPr>
                <w:sz w:val="17"/>
                <w:szCs w:val="17"/>
              </w:rPr>
            </w:pPr>
            <w:r w:rsidRPr="00A44531">
              <w:rPr>
                <w:sz w:val="17"/>
                <w:szCs w:val="17"/>
              </w:rPr>
              <w:t xml:space="preserve">$3,000,000 for annual fatality monitoring far exceeds the cost of the range of reasonable scenarios FWS would require under a long-term eagle use permit.  FWS’s hourly burden estimate is based on the </w:t>
            </w:r>
            <w:r w:rsidRPr="00A44531">
              <w:rPr>
                <w:i/>
                <w:sz w:val="17"/>
                <w:szCs w:val="17"/>
              </w:rPr>
              <w:t>average</w:t>
            </w:r>
            <w:r w:rsidRPr="00A44531">
              <w:rPr>
                <w:sz w:val="17"/>
                <w:szCs w:val="17"/>
              </w:rPr>
              <w:t xml:space="preserve"> annual cost over the life of the permit.  Given our approach with regard to the applications we are currently processing, it is likely that that monitoring for most wind projects will consist of relatively intensive monitoring for the first few years and more limited and/or periodic monitoring after that.  For this reason, we note that our estimate of 700 hours is too high, and we are lowering it to 400 hours.  Regarding permits for electric utilities, we are assessing what standard monitoring methods and effort are appropriate.  One consideration is that it this monitoring must be practicable, that is, it would not entail anything close to 25,000, not to mention 32,000 annual hours.  </w:t>
            </w:r>
          </w:p>
          <w:p w14:paraId="231C58C7" w14:textId="77777777" w:rsidR="0023403E" w:rsidRPr="00A44531" w:rsidRDefault="0023403E" w:rsidP="0023403E">
            <w:pPr>
              <w:rPr>
                <w:sz w:val="17"/>
                <w:szCs w:val="17"/>
              </w:rPr>
            </w:pPr>
          </w:p>
          <w:p w14:paraId="77A3541F" w14:textId="278815FA" w:rsidR="0023403E" w:rsidRPr="00A44531" w:rsidRDefault="0023403E" w:rsidP="0023403E">
            <w:pPr>
              <w:rPr>
                <w:sz w:val="17"/>
                <w:szCs w:val="17"/>
              </w:rPr>
            </w:pPr>
            <w:r w:rsidRPr="00A44531">
              <w:rPr>
                <w:sz w:val="17"/>
                <w:szCs w:val="17"/>
              </w:rPr>
              <w:t xml:space="preserve">As such, we have increased the average hourly wage.  Our prior submission used the average cost for all workers ($34.90).  Accordingly, we used BLS May 2016 National Industry-Specific Occupational Employment and Wage Estimates for NAIC Code </w:t>
            </w:r>
            <w:hyperlink r:id="rId11" w:history="1">
              <w:r w:rsidRPr="00A44531">
                <w:rPr>
                  <w:rStyle w:val="Hyperlink"/>
                  <w:rFonts w:cs="Arial"/>
                  <w:sz w:val="17"/>
                  <w:szCs w:val="17"/>
                </w:rPr>
                <w:t>541600, "Management, Scientific, and Technical Consulting Services"</w:t>
              </w:r>
            </w:hyperlink>
            <w:r w:rsidRPr="00A44531">
              <w:rPr>
                <w:sz w:val="17"/>
                <w:szCs w:val="17"/>
              </w:rPr>
              <w:t xml:space="preserve"> which lists a median hourly wage of $75.92.  To account for benefits, we used 45% as an average overhead rate for contracted work, resulting in a fully burdened hourly rate for consultants of $110.08 (rounded).  This higher labor cost is used for all entries in Attachment A that are associated with all permits that are likely to have considerable consultant involvement.  </w:t>
            </w:r>
          </w:p>
        </w:tc>
      </w:tr>
      <w:tr w:rsidR="0023403E" w:rsidRPr="00A44531" w14:paraId="6178492B" w14:textId="77777777" w:rsidTr="00771A36">
        <w:tc>
          <w:tcPr>
            <w:tcW w:w="408" w:type="pct"/>
          </w:tcPr>
          <w:p w14:paraId="3B303B0D" w14:textId="099A1BDC" w:rsidR="0023403E" w:rsidRPr="00A44531" w:rsidRDefault="0023403E" w:rsidP="0023403E">
            <w:pPr>
              <w:adjustRightInd w:val="0"/>
              <w:jc w:val="center"/>
              <w:rPr>
                <w:color w:val="000000"/>
                <w:sz w:val="17"/>
                <w:szCs w:val="17"/>
              </w:rPr>
            </w:pPr>
            <w:r w:rsidRPr="00A44531">
              <w:rPr>
                <w:color w:val="000000"/>
                <w:sz w:val="17"/>
                <w:szCs w:val="17"/>
              </w:rPr>
              <w:t>Five-Year Review Consultant Costs</w:t>
            </w:r>
          </w:p>
        </w:tc>
        <w:tc>
          <w:tcPr>
            <w:tcW w:w="292" w:type="pct"/>
            <w:shd w:val="clear" w:color="auto" w:fill="FFFF99"/>
          </w:tcPr>
          <w:p w14:paraId="445645FA" w14:textId="77777777" w:rsidR="0023403E" w:rsidRPr="00A44531" w:rsidRDefault="0023403E" w:rsidP="0023403E">
            <w:pPr>
              <w:adjustRightInd w:val="0"/>
              <w:jc w:val="center"/>
              <w:rPr>
                <w:color w:val="000000"/>
                <w:sz w:val="17"/>
                <w:szCs w:val="17"/>
              </w:rPr>
            </w:pPr>
          </w:p>
        </w:tc>
        <w:tc>
          <w:tcPr>
            <w:tcW w:w="264" w:type="pct"/>
            <w:shd w:val="clear" w:color="auto" w:fill="FFFF99"/>
          </w:tcPr>
          <w:p w14:paraId="3CC76302" w14:textId="77777777" w:rsidR="0023403E" w:rsidRPr="00A44531" w:rsidRDefault="0023403E" w:rsidP="0023403E">
            <w:pPr>
              <w:adjustRightInd w:val="0"/>
              <w:jc w:val="center"/>
              <w:rPr>
                <w:color w:val="000000"/>
                <w:sz w:val="17"/>
                <w:szCs w:val="17"/>
              </w:rPr>
            </w:pPr>
          </w:p>
        </w:tc>
        <w:tc>
          <w:tcPr>
            <w:tcW w:w="311" w:type="pct"/>
            <w:shd w:val="clear" w:color="auto" w:fill="DBE5F1" w:themeFill="accent1" w:themeFillTint="33"/>
          </w:tcPr>
          <w:p w14:paraId="482E1FBD" w14:textId="782B851C" w:rsidR="0023403E" w:rsidRPr="00A44531" w:rsidRDefault="0023403E" w:rsidP="0023403E">
            <w:pPr>
              <w:adjustRightInd w:val="0"/>
              <w:jc w:val="center"/>
              <w:rPr>
                <w:color w:val="000000"/>
                <w:sz w:val="17"/>
                <w:szCs w:val="17"/>
              </w:rPr>
            </w:pPr>
            <w:r w:rsidRPr="00A44531">
              <w:rPr>
                <w:color w:val="000000"/>
                <w:sz w:val="17"/>
                <w:szCs w:val="17"/>
              </w:rPr>
              <w:t>$80,000</w:t>
            </w:r>
          </w:p>
        </w:tc>
        <w:tc>
          <w:tcPr>
            <w:tcW w:w="264" w:type="pct"/>
            <w:shd w:val="clear" w:color="auto" w:fill="DBE5F1" w:themeFill="accent1" w:themeFillTint="33"/>
          </w:tcPr>
          <w:p w14:paraId="2C847199" w14:textId="389E7A3C" w:rsidR="0023403E" w:rsidRPr="00A44531" w:rsidRDefault="0023403E" w:rsidP="0023403E">
            <w:pPr>
              <w:adjustRightInd w:val="0"/>
              <w:jc w:val="center"/>
              <w:rPr>
                <w:color w:val="000000"/>
                <w:sz w:val="17"/>
                <w:szCs w:val="17"/>
              </w:rPr>
            </w:pPr>
            <w:r w:rsidRPr="00A44531">
              <w:rPr>
                <w:color w:val="000000"/>
                <w:sz w:val="17"/>
                <w:szCs w:val="17"/>
              </w:rPr>
              <w:t>500-800</w:t>
            </w:r>
          </w:p>
        </w:tc>
        <w:tc>
          <w:tcPr>
            <w:tcW w:w="264" w:type="pct"/>
            <w:shd w:val="clear" w:color="auto" w:fill="FBD4B4" w:themeFill="accent6" w:themeFillTint="66"/>
          </w:tcPr>
          <w:p w14:paraId="7006CF8C" w14:textId="77777777" w:rsidR="0023403E" w:rsidRPr="00A44531" w:rsidRDefault="0023403E" w:rsidP="0023403E">
            <w:pPr>
              <w:jc w:val="center"/>
              <w:rPr>
                <w:sz w:val="17"/>
                <w:szCs w:val="17"/>
              </w:rPr>
            </w:pPr>
          </w:p>
        </w:tc>
        <w:tc>
          <w:tcPr>
            <w:tcW w:w="285" w:type="pct"/>
            <w:shd w:val="clear" w:color="auto" w:fill="FBD4B4" w:themeFill="accent6" w:themeFillTint="66"/>
          </w:tcPr>
          <w:p w14:paraId="50552D50" w14:textId="77777777" w:rsidR="0023403E" w:rsidRPr="00A44531" w:rsidRDefault="0023403E" w:rsidP="0023403E">
            <w:pPr>
              <w:jc w:val="center"/>
              <w:rPr>
                <w:sz w:val="17"/>
                <w:szCs w:val="17"/>
              </w:rPr>
            </w:pPr>
            <w:r w:rsidRPr="00A44531">
              <w:rPr>
                <w:sz w:val="17"/>
                <w:szCs w:val="17"/>
              </w:rPr>
              <w:t>90–450</w:t>
            </w:r>
          </w:p>
        </w:tc>
        <w:tc>
          <w:tcPr>
            <w:tcW w:w="313" w:type="pct"/>
            <w:shd w:val="clear" w:color="auto" w:fill="E5DFEC" w:themeFill="accent4" w:themeFillTint="33"/>
          </w:tcPr>
          <w:p w14:paraId="6EB82EDA" w14:textId="77777777" w:rsidR="0023403E" w:rsidRPr="00A44531" w:rsidRDefault="0023403E" w:rsidP="0023403E">
            <w:pPr>
              <w:jc w:val="center"/>
              <w:rPr>
                <w:sz w:val="17"/>
                <w:szCs w:val="17"/>
              </w:rPr>
            </w:pPr>
            <w:r w:rsidRPr="00A44531">
              <w:rPr>
                <w:sz w:val="17"/>
                <w:szCs w:val="17"/>
              </w:rPr>
              <w:t>8</w:t>
            </w:r>
          </w:p>
        </w:tc>
        <w:tc>
          <w:tcPr>
            <w:tcW w:w="418" w:type="pct"/>
            <w:shd w:val="clear" w:color="auto" w:fill="E5DFEC" w:themeFill="accent4" w:themeFillTint="33"/>
          </w:tcPr>
          <w:p w14:paraId="64ED6EE1" w14:textId="470F32FC" w:rsidR="0023403E" w:rsidRPr="00A44531" w:rsidRDefault="0023403E" w:rsidP="0023403E">
            <w:pPr>
              <w:jc w:val="center"/>
              <w:rPr>
                <w:sz w:val="17"/>
                <w:szCs w:val="17"/>
              </w:rPr>
            </w:pPr>
            <w:r w:rsidRPr="00A44531">
              <w:rPr>
                <w:sz w:val="17"/>
                <w:szCs w:val="17"/>
              </w:rPr>
              <w:t>$1,048.32</w:t>
            </w:r>
          </w:p>
          <w:p w14:paraId="2AEA4467" w14:textId="63DC881D" w:rsidR="0023403E" w:rsidRPr="00A44531" w:rsidRDefault="0023403E" w:rsidP="0023403E">
            <w:pPr>
              <w:jc w:val="center"/>
              <w:rPr>
                <w:sz w:val="17"/>
                <w:szCs w:val="17"/>
              </w:rPr>
            </w:pPr>
            <w:r w:rsidRPr="00A44531">
              <w:rPr>
                <w:sz w:val="17"/>
                <w:szCs w:val="17"/>
              </w:rPr>
              <w:t>(4 responses x 8 hours x $32.76)</w:t>
            </w:r>
          </w:p>
        </w:tc>
        <w:tc>
          <w:tcPr>
            <w:tcW w:w="368" w:type="pct"/>
            <w:shd w:val="clear" w:color="auto" w:fill="D6E3BC" w:themeFill="accent3" w:themeFillTint="66"/>
          </w:tcPr>
          <w:p w14:paraId="784EE9C6" w14:textId="4632981F" w:rsidR="0023403E" w:rsidRPr="00A44531" w:rsidRDefault="0023403E" w:rsidP="0023403E">
            <w:pPr>
              <w:jc w:val="center"/>
              <w:rPr>
                <w:sz w:val="17"/>
                <w:szCs w:val="17"/>
              </w:rPr>
            </w:pPr>
            <w:r w:rsidRPr="00A44531">
              <w:rPr>
                <w:sz w:val="17"/>
                <w:szCs w:val="17"/>
              </w:rPr>
              <w:t>30</w:t>
            </w:r>
          </w:p>
        </w:tc>
        <w:tc>
          <w:tcPr>
            <w:tcW w:w="439" w:type="pct"/>
            <w:shd w:val="clear" w:color="auto" w:fill="D6E3BC" w:themeFill="accent3" w:themeFillTint="66"/>
          </w:tcPr>
          <w:p w14:paraId="18EC3108" w14:textId="48A1277F" w:rsidR="0023403E" w:rsidRPr="00A44531" w:rsidRDefault="0023403E" w:rsidP="0023403E">
            <w:pPr>
              <w:jc w:val="center"/>
              <w:rPr>
                <w:sz w:val="17"/>
                <w:szCs w:val="17"/>
              </w:rPr>
            </w:pPr>
            <w:r w:rsidRPr="00A44531">
              <w:rPr>
                <w:sz w:val="17"/>
                <w:szCs w:val="17"/>
              </w:rPr>
              <w:t>$13,209.60</w:t>
            </w:r>
          </w:p>
          <w:p w14:paraId="066B4047" w14:textId="30B3348F" w:rsidR="0023403E" w:rsidRPr="00A44531" w:rsidRDefault="0023403E" w:rsidP="0023403E">
            <w:pPr>
              <w:jc w:val="center"/>
              <w:rPr>
                <w:sz w:val="17"/>
                <w:szCs w:val="17"/>
              </w:rPr>
            </w:pPr>
            <w:r w:rsidRPr="00A44531">
              <w:rPr>
                <w:sz w:val="17"/>
                <w:szCs w:val="17"/>
              </w:rPr>
              <w:t>(4 responses x 30 hours x $110.08)</w:t>
            </w:r>
          </w:p>
        </w:tc>
        <w:tc>
          <w:tcPr>
            <w:tcW w:w="1373" w:type="pct"/>
          </w:tcPr>
          <w:p w14:paraId="53A6F2B9" w14:textId="77777777" w:rsidR="0023403E" w:rsidRPr="00A44531" w:rsidRDefault="0023403E" w:rsidP="0023403E">
            <w:pPr>
              <w:rPr>
                <w:sz w:val="17"/>
                <w:szCs w:val="17"/>
              </w:rPr>
            </w:pPr>
            <w:r w:rsidRPr="00A44531">
              <w:rPr>
                <w:sz w:val="17"/>
                <w:szCs w:val="17"/>
              </w:rPr>
              <w:t xml:space="preserve">Costs to industry will be minimal.  The five-year review is essentially FWS task. We will compile and analyze the data submitted by industry under other tasks covered in this table. </w:t>
            </w:r>
          </w:p>
          <w:p w14:paraId="51C919CF" w14:textId="77777777" w:rsidR="0023403E" w:rsidRPr="00A44531" w:rsidRDefault="0023403E" w:rsidP="0023403E">
            <w:pPr>
              <w:rPr>
                <w:sz w:val="17"/>
                <w:szCs w:val="17"/>
              </w:rPr>
            </w:pPr>
          </w:p>
          <w:p w14:paraId="5A02ADF4" w14:textId="77777777" w:rsidR="0023403E" w:rsidRPr="00A44531" w:rsidRDefault="0023403E" w:rsidP="0023403E">
            <w:pPr>
              <w:rPr>
                <w:sz w:val="17"/>
                <w:szCs w:val="17"/>
              </w:rPr>
            </w:pPr>
            <w:r w:rsidRPr="00A44531">
              <w:rPr>
                <w:sz w:val="17"/>
                <w:szCs w:val="17"/>
              </w:rPr>
              <w:t>Costs to industry will be associated with:</w:t>
            </w:r>
          </w:p>
          <w:p w14:paraId="7D5509FD" w14:textId="77777777" w:rsidR="0023403E" w:rsidRPr="00A44531" w:rsidRDefault="0023403E" w:rsidP="0023403E">
            <w:pPr>
              <w:pStyle w:val="ListParagraph"/>
              <w:numPr>
                <w:ilvl w:val="0"/>
                <w:numId w:val="16"/>
              </w:numPr>
              <w:ind w:left="254" w:hanging="180"/>
              <w:rPr>
                <w:sz w:val="17"/>
                <w:szCs w:val="17"/>
              </w:rPr>
            </w:pPr>
            <w:r w:rsidRPr="00A44531">
              <w:rPr>
                <w:sz w:val="17"/>
                <w:szCs w:val="17"/>
              </w:rPr>
              <w:t xml:space="preserve">time spent communicating with the Service about any deficiencies in their submissions to the Service, if applicable, </w:t>
            </w:r>
          </w:p>
          <w:p w14:paraId="1BA033DC" w14:textId="77777777" w:rsidR="0023403E" w:rsidRPr="00A44531" w:rsidRDefault="0023403E" w:rsidP="0023403E">
            <w:pPr>
              <w:pStyle w:val="ListParagraph"/>
              <w:numPr>
                <w:ilvl w:val="0"/>
                <w:numId w:val="16"/>
              </w:numPr>
              <w:ind w:left="254" w:hanging="180"/>
              <w:rPr>
                <w:sz w:val="17"/>
                <w:szCs w:val="17"/>
              </w:rPr>
            </w:pPr>
            <w:r w:rsidRPr="00A44531">
              <w:rPr>
                <w:sz w:val="17"/>
                <w:szCs w:val="17"/>
              </w:rPr>
              <w:t xml:space="preserve">any adjustments that will be made in conservation measures (based on the conditions set forth in the permit), as well as </w:t>
            </w:r>
          </w:p>
          <w:p w14:paraId="4E33BA77" w14:textId="77777777" w:rsidR="0023403E" w:rsidRPr="00A44531" w:rsidRDefault="0023403E" w:rsidP="0023403E">
            <w:pPr>
              <w:pStyle w:val="ListParagraph"/>
              <w:numPr>
                <w:ilvl w:val="0"/>
                <w:numId w:val="16"/>
              </w:numPr>
              <w:ind w:left="254" w:hanging="180"/>
              <w:rPr>
                <w:sz w:val="17"/>
                <w:szCs w:val="17"/>
              </w:rPr>
            </w:pPr>
            <w:r w:rsidRPr="00A44531">
              <w:rPr>
                <w:sz w:val="17"/>
                <w:szCs w:val="17"/>
              </w:rPr>
              <w:t xml:space="preserve">fatality estimates and compensatory mitigation, both of which will typically be reduced at the first five-year review.  </w:t>
            </w:r>
          </w:p>
          <w:p w14:paraId="55A230FD" w14:textId="77777777" w:rsidR="0023403E" w:rsidRPr="00A44531" w:rsidRDefault="0023403E" w:rsidP="0023403E">
            <w:pPr>
              <w:rPr>
                <w:sz w:val="17"/>
                <w:szCs w:val="17"/>
              </w:rPr>
            </w:pPr>
          </w:p>
          <w:p w14:paraId="5B8D941F" w14:textId="42C333AC" w:rsidR="0023403E" w:rsidRPr="00A44531" w:rsidRDefault="0023403E" w:rsidP="0023403E">
            <w:pPr>
              <w:rPr>
                <w:sz w:val="17"/>
                <w:szCs w:val="17"/>
              </w:rPr>
            </w:pPr>
            <w:r w:rsidRPr="00A44531">
              <w:rPr>
                <w:sz w:val="17"/>
                <w:szCs w:val="17"/>
              </w:rPr>
              <w:t>That said, we believe our hourly burden estimate of 8 hours is too low and are revising it to 30 hours.</w:t>
            </w:r>
          </w:p>
        </w:tc>
      </w:tr>
    </w:tbl>
    <w:p w14:paraId="7A15F38F" w14:textId="77777777" w:rsidR="00EA087F" w:rsidRPr="00A44531" w:rsidRDefault="00EA087F">
      <w:r w:rsidRPr="00A44531">
        <w:br w:type="page"/>
      </w:r>
    </w:p>
    <w:tbl>
      <w:tblPr>
        <w:tblStyle w:val="TableGrid"/>
        <w:tblW w:w="5103" w:type="pct"/>
        <w:tblInd w:w="-95" w:type="dxa"/>
        <w:tblLayout w:type="fixed"/>
        <w:tblLook w:val="04A0" w:firstRow="1" w:lastRow="0" w:firstColumn="1" w:lastColumn="0" w:noHBand="0" w:noVBand="1"/>
      </w:tblPr>
      <w:tblGrid>
        <w:gridCol w:w="1878"/>
        <w:gridCol w:w="1344"/>
        <w:gridCol w:w="1215"/>
        <w:gridCol w:w="1432"/>
        <w:gridCol w:w="1215"/>
        <w:gridCol w:w="1214"/>
        <w:gridCol w:w="1311"/>
        <w:gridCol w:w="1440"/>
        <w:gridCol w:w="1923"/>
        <w:gridCol w:w="1693"/>
        <w:gridCol w:w="2019"/>
        <w:gridCol w:w="6316"/>
      </w:tblGrid>
      <w:tr w:rsidR="0023403E" w:rsidRPr="00A44531" w14:paraId="2589C1AC" w14:textId="77777777" w:rsidTr="00771A36">
        <w:tc>
          <w:tcPr>
            <w:tcW w:w="408" w:type="pct"/>
          </w:tcPr>
          <w:p w14:paraId="07320AD7" w14:textId="77777777" w:rsidR="0023403E" w:rsidRPr="00A44531" w:rsidRDefault="0023403E" w:rsidP="0023403E">
            <w:pPr>
              <w:jc w:val="center"/>
              <w:rPr>
                <w:sz w:val="17"/>
                <w:szCs w:val="17"/>
              </w:rPr>
            </w:pPr>
            <w:r w:rsidRPr="00A44531">
              <w:rPr>
                <w:sz w:val="17"/>
                <w:szCs w:val="17"/>
              </w:rPr>
              <w:t>Application</w:t>
            </w:r>
          </w:p>
          <w:p w14:paraId="19ECED95" w14:textId="42F33481" w:rsidR="0023403E" w:rsidRPr="00A44531" w:rsidRDefault="0023403E" w:rsidP="0023403E">
            <w:pPr>
              <w:jc w:val="center"/>
              <w:rPr>
                <w:sz w:val="17"/>
                <w:szCs w:val="17"/>
              </w:rPr>
            </w:pPr>
            <w:r w:rsidRPr="00A44531">
              <w:rPr>
                <w:sz w:val="17"/>
                <w:szCs w:val="17"/>
              </w:rPr>
              <w:t>3-200-13, Depredation</w:t>
            </w:r>
          </w:p>
        </w:tc>
        <w:tc>
          <w:tcPr>
            <w:tcW w:w="292" w:type="pct"/>
            <w:shd w:val="clear" w:color="auto" w:fill="FFFF99"/>
          </w:tcPr>
          <w:p w14:paraId="31631D89" w14:textId="77777777" w:rsidR="0023403E" w:rsidRPr="00A44531" w:rsidRDefault="0023403E" w:rsidP="0023403E">
            <w:pPr>
              <w:jc w:val="center"/>
              <w:rPr>
                <w:sz w:val="17"/>
                <w:szCs w:val="17"/>
              </w:rPr>
            </w:pPr>
            <w:r w:rsidRPr="00A44531">
              <w:rPr>
                <w:sz w:val="17"/>
                <w:szCs w:val="17"/>
              </w:rPr>
              <w:t>$2,365.50</w:t>
            </w:r>
          </w:p>
        </w:tc>
        <w:tc>
          <w:tcPr>
            <w:tcW w:w="264" w:type="pct"/>
            <w:shd w:val="clear" w:color="auto" w:fill="FFFF99"/>
          </w:tcPr>
          <w:p w14:paraId="4270D148" w14:textId="77777777" w:rsidR="0023403E" w:rsidRPr="00A44531" w:rsidRDefault="0023403E" w:rsidP="0023403E">
            <w:pPr>
              <w:jc w:val="center"/>
              <w:rPr>
                <w:sz w:val="17"/>
                <w:szCs w:val="17"/>
              </w:rPr>
            </w:pPr>
            <w:r w:rsidRPr="00A44531">
              <w:rPr>
                <w:sz w:val="17"/>
                <w:szCs w:val="17"/>
              </w:rPr>
              <w:t>41.5</w:t>
            </w:r>
          </w:p>
        </w:tc>
        <w:tc>
          <w:tcPr>
            <w:tcW w:w="311" w:type="pct"/>
            <w:shd w:val="clear" w:color="auto" w:fill="DBE5F1" w:themeFill="accent1" w:themeFillTint="33"/>
          </w:tcPr>
          <w:p w14:paraId="7D19A00D" w14:textId="77777777" w:rsidR="0023403E" w:rsidRPr="00A44531" w:rsidRDefault="0023403E" w:rsidP="0023403E">
            <w:pPr>
              <w:jc w:val="center"/>
              <w:rPr>
                <w:sz w:val="17"/>
                <w:szCs w:val="17"/>
              </w:rPr>
            </w:pPr>
          </w:p>
        </w:tc>
        <w:tc>
          <w:tcPr>
            <w:tcW w:w="264" w:type="pct"/>
            <w:shd w:val="clear" w:color="auto" w:fill="DBE5F1" w:themeFill="accent1" w:themeFillTint="33"/>
          </w:tcPr>
          <w:p w14:paraId="5B1E1E50" w14:textId="77777777" w:rsidR="0023403E" w:rsidRPr="00A44531" w:rsidRDefault="0023403E" w:rsidP="0023403E">
            <w:pPr>
              <w:jc w:val="center"/>
              <w:rPr>
                <w:sz w:val="17"/>
                <w:szCs w:val="17"/>
              </w:rPr>
            </w:pPr>
          </w:p>
        </w:tc>
        <w:tc>
          <w:tcPr>
            <w:tcW w:w="264" w:type="pct"/>
            <w:shd w:val="clear" w:color="auto" w:fill="FBD4B4" w:themeFill="accent6" w:themeFillTint="66"/>
          </w:tcPr>
          <w:p w14:paraId="2D7DCC30" w14:textId="77777777" w:rsidR="0023403E" w:rsidRPr="00A44531" w:rsidRDefault="0023403E" w:rsidP="0023403E">
            <w:pPr>
              <w:jc w:val="center"/>
              <w:rPr>
                <w:sz w:val="17"/>
                <w:szCs w:val="17"/>
              </w:rPr>
            </w:pPr>
          </w:p>
        </w:tc>
        <w:tc>
          <w:tcPr>
            <w:tcW w:w="285" w:type="pct"/>
            <w:shd w:val="clear" w:color="auto" w:fill="FBD4B4" w:themeFill="accent6" w:themeFillTint="66"/>
          </w:tcPr>
          <w:p w14:paraId="4E0F2135" w14:textId="77777777" w:rsidR="0023403E" w:rsidRPr="00A44531" w:rsidRDefault="0023403E" w:rsidP="0023403E">
            <w:pPr>
              <w:jc w:val="center"/>
              <w:rPr>
                <w:sz w:val="17"/>
                <w:szCs w:val="17"/>
              </w:rPr>
            </w:pPr>
          </w:p>
        </w:tc>
        <w:tc>
          <w:tcPr>
            <w:tcW w:w="313" w:type="pct"/>
            <w:shd w:val="clear" w:color="auto" w:fill="E5DFEC" w:themeFill="accent4" w:themeFillTint="33"/>
          </w:tcPr>
          <w:p w14:paraId="1BEF6B49" w14:textId="07DE5FE4" w:rsidR="0023403E" w:rsidRPr="00A44531" w:rsidRDefault="0023403E" w:rsidP="0023403E">
            <w:pPr>
              <w:jc w:val="center"/>
              <w:rPr>
                <w:sz w:val="17"/>
                <w:szCs w:val="17"/>
              </w:rPr>
            </w:pPr>
            <w:r w:rsidRPr="00A44531">
              <w:rPr>
                <w:sz w:val="17"/>
                <w:szCs w:val="17"/>
              </w:rPr>
              <w:t>1.75 hours -  individuals</w:t>
            </w:r>
          </w:p>
          <w:p w14:paraId="7CF98B33" w14:textId="77777777" w:rsidR="0023403E" w:rsidRPr="00A44531" w:rsidRDefault="0023403E" w:rsidP="0023403E">
            <w:pPr>
              <w:jc w:val="center"/>
              <w:rPr>
                <w:sz w:val="17"/>
                <w:szCs w:val="17"/>
              </w:rPr>
            </w:pPr>
          </w:p>
          <w:p w14:paraId="3579CAF1" w14:textId="42D40182" w:rsidR="0023403E" w:rsidRPr="00A44531" w:rsidRDefault="0023403E" w:rsidP="0023403E">
            <w:pPr>
              <w:jc w:val="center"/>
              <w:rPr>
                <w:sz w:val="17"/>
                <w:szCs w:val="17"/>
              </w:rPr>
            </w:pPr>
            <w:r w:rsidRPr="00A44531">
              <w:rPr>
                <w:sz w:val="17"/>
                <w:szCs w:val="17"/>
              </w:rPr>
              <w:t>3.5 hours – private sector</w:t>
            </w:r>
          </w:p>
        </w:tc>
        <w:tc>
          <w:tcPr>
            <w:tcW w:w="418" w:type="pct"/>
            <w:shd w:val="clear" w:color="auto" w:fill="E5DFEC" w:themeFill="accent4" w:themeFillTint="33"/>
          </w:tcPr>
          <w:p w14:paraId="14E22905" w14:textId="31485A14" w:rsidR="0023403E" w:rsidRPr="00A44531" w:rsidRDefault="0023403E" w:rsidP="0023403E">
            <w:pPr>
              <w:jc w:val="center"/>
              <w:rPr>
                <w:sz w:val="17"/>
                <w:szCs w:val="17"/>
              </w:rPr>
            </w:pPr>
            <w:r w:rsidRPr="00A44531">
              <w:rPr>
                <w:sz w:val="17"/>
                <w:szCs w:val="17"/>
              </w:rPr>
              <w:t>$51,931.20 - individuals</w:t>
            </w:r>
          </w:p>
          <w:p w14:paraId="017A128A" w14:textId="6A8F54C4" w:rsidR="0023403E" w:rsidRPr="00A44531" w:rsidRDefault="0023403E" w:rsidP="0023403E">
            <w:pPr>
              <w:jc w:val="center"/>
              <w:rPr>
                <w:sz w:val="17"/>
                <w:szCs w:val="17"/>
              </w:rPr>
            </w:pPr>
            <w:r w:rsidRPr="00A44531">
              <w:rPr>
                <w:sz w:val="17"/>
                <w:szCs w:val="17"/>
              </w:rPr>
              <w:t xml:space="preserve">(850 responses x 1.75 hours x $32.76) </w:t>
            </w:r>
          </w:p>
          <w:p w14:paraId="5544B9F9" w14:textId="17931ADB" w:rsidR="0023403E" w:rsidRPr="00A44531" w:rsidRDefault="0023403E" w:rsidP="0023403E">
            <w:pPr>
              <w:jc w:val="center"/>
              <w:rPr>
                <w:sz w:val="17"/>
                <w:szCs w:val="17"/>
              </w:rPr>
            </w:pPr>
            <w:r w:rsidRPr="00A44531">
              <w:rPr>
                <w:sz w:val="17"/>
                <w:szCs w:val="17"/>
              </w:rPr>
              <w:t>and</w:t>
            </w:r>
          </w:p>
          <w:p w14:paraId="4079B7E0" w14:textId="0C32B36C" w:rsidR="0023403E" w:rsidRPr="00A44531" w:rsidRDefault="0023403E" w:rsidP="0023403E">
            <w:pPr>
              <w:jc w:val="center"/>
              <w:rPr>
                <w:sz w:val="17"/>
                <w:szCs w:val="17"/>
              </w:rPr>
            </w:pPr>
            <w:r w:rsidRPr="00A44531">
              <w:rPr>
                <w:sz w:val="17"/>
                <w:szCs w:val="17"/>
              </w:rPr>
              <w:t>$120,393.00 - private sector</w:t>
            </w:r>
          </w:p>
          <w:p w14:paraId="1C6B4D7B" w14:textId="152C9499" w:rsidR="0023403E" w:rsidRPr="00A44531" w:rsidRDefault="0023403E" w:rsidP="0023403E">
            <w:pPr>
              <w:jc w:val="center"/>
              <w:rPr>
                <w:sz w:val="17"/>
                <w:szCs w:val="17"/>
              </w:rPr>
            </w:pPr>
            <w:r w:rsidRPr="00A44531">
              <w:rPr>
                <w:sz w:val="17"/>
                <w:szCs w:val="17"/>
              </w:rPr>
              <w:t>(1,050 responses x 3.5 hours x $32.76)</w:t>
            </w:r>
          </w:p>
        </w:tc>
        <w:tc>
          <w:tcPr>
            <w:tcW w:w="368" w:type="pct"/>
            <w:shd w:val="clear" w:color="auto" w:fill="D6E3BC" w:themeFill="accent3" w:themeFillTint="66"/>
          </w:tcPr>
          <w:p w14:paraId="5B881790" w14:textId="77777777" w:rsidR="0023403E" w:rsidRPr="00A44531" w:rsidRDefault="0023403E" w:rsidP="0023403E">
            <w:pPr>
              <w:jc w:val="center"/>
              <w:rPr>
                <w:sz w:val="17"/>
                <w:szCs w:val="17"/>
              </w:rPr>
            </w:pPr>
            <w:r w:rsidRPr="00A44531">
              <w:rPr>
                <w:sz w:val="17"/>
                <w:szCs w:val="17"/>
              </w:rPr>
              <w:t>N/C</w:t>
            </w:r>
          </w:p>
        </w:tc>
        <w:tc>
          <w:tcPr>
            <w:tcW w:w="439" w:type="pct"/>
            <w:shd w:val="clear" w:color="auto" w:fill="D6E3BC" w:themeFill="accent3" w:themeFillTint="66"/>
          </w:tcPr>
          <w:p w14:paraId="68D8AE50" w14:textId="0643BE4A" w:rsidR="0023403E" w:rsidRPr="00A44531" w:rsidRDefault="0023403E" w:rsidP="0023403E">
            <w:pPr>
              <w:jc w:val="center"/>
              <w:rPr>
                <w:sz w:val="17"/>
                <w:szCs w:val="17"/>
              </w:rPr>
            </w:pPr>
            <w:r w:rsidRPr="00A44531">
              <w:rPr>
                <w:sz w:val="17"/>
                <w:szCs w:val="17"/>
              </w:rPr>
              <w:t>$52,999.63 - individuals</w:t>
            </w:r>
          </w:p>
          <w:p w14:paraId="5BA42853" w14:textId="7A3484A1" w:rsidR="0023403E" w:rsidRPr="00A44531" w:rsidRDefault="0023403E" w:rsidP="0023403E">
            <w:pPr>
              <w:jc w:val="center"/>
              <w:rPr>
                <w:sz w:val="17"/>
                <w:szCs w:val="17"/>
              </w:rPr>
            </w:pPr>
            <w:r w:rsidRPr="00A44531">
              <w:rPr>
                <w:sz w:val="17"/>
                <w:szCs w:val="17"/>
              </w:rPr>
              <w:t xml:space="preserve">(850 responses x 1.75 hours x $35.63) </w:t>
            </w:r>
          </w:p>
          <w:p w14:paraId="43ABDC42" w14:textId="77777777" w:rsidR="0023403E" w:rsidRPr="00A44531" w:rsidRDefault="0023403E" w:rsidP="0023403E">
            <w:pPr>
              <w:jc w:val="center"/>
              <w:rPr>
                <w:sz w:val="17"/>
                <w:szCs w:val="17"/>
              </w:rPr>
            </w:pPr>
            <w:r w:rsidRPr="00A44531">
              <w:rPr>
                <w:sz w:val="17"/>
                <w:szCs w:val="17"/>
              </w:rPr>
              <w:t>and</w:t>
            </w:r>
          </w:p>
          <w:p w14:paraId="332D9D3B" w14:textId="0F120054" w:rsidR="0023403E" w:rsidRPr="00A44531" w:rsidRDefault="0023403E" w:rsidP="0023403E">
            <w:pPr>
              <w:jc w:val="center"/>
              <w:rPr>
                <w:sz w:val="17"/>
                <w:szCs w:val="17"/>
              </w:rPr>
            </w:pPr>
            <w:r w:rsidRPr="00A44531">
              <w:rPr>
                <w:sz w:val="17"/>
                <w:szCs w:val="17"/>
              </w:rPr>
              <w:t>$121,679.25 - private sector</w:t>
            </w:r>
          </w:p>
          <w:p w14:paraId="0EFCCBC7" w14:textId="583DE469" w:rsidR="0023403E" w:rsidRPr="00A44531" w:rsidRDefault="0023403E" w:rsidP="0023403E">
            <w:pPr>
              <w:jc w:val="center"/>
              <w:rPr>
                <w:sz w:val="17"/>
                <w:szCs w:val="17"/>
              </w:rPr>
            </w:pPr>
            <w:r w:rsidRPr="00A44531">
              <w:rPr>
                <w:sz w:val="17"/>
                <w:szCs w:val="17"/>
              </w:rPr>
              <w:t>(1,050 responses x 3.5 hours x $33.11)</w:t>
            </w:r>
          </w:p>
        </w:tc>
        <w:tc>
          <w:tcPr>
            <w:tcW w:w="1373" w:type="pct"/>
          </w:tcPr>
          <w:p w14:paraId="13224A51" w14:textId="0A15D743" w:rsidR="0023403E" w:rsidRPr="00A44531" w:rsidRDefault="0023403E" w:rsidP="0023403E">
            <w:pPr>
              <w:rPr>
                <w:sz w:val="17"/>
                <w:szCs w:val="17"/>
              </w:rPr>
            </w:pPr>
            <w:r w:rsidRPr="00A44531">
              <w:rPr>
                <w:sz w:val="17"/>
                <w:szCs w:val="17"/>
              </w:rPr>
              <w:t>The relevant burden for a Migratory Bird Depredation permit application shown on the application form renewed in 2013 varied from 1.75 hours for individuals to 3.5 hours for the private sector.  This burden estimate includes time for reviewing instructions, gathering and maintaining data and completing and reviewing the form.  APLIC’s estimate of 41.5 hours, though not out of the question for a very complex application involving many birds, would be extraordinary base on our experience.  We have increased the hourly rate to coincide with that paid by individuals.  We do not believe APLC members would hire an outside consultant to prepare this application so are using the average hourly rate reported by BLS.</w:t>
            </w:r>
          </w:p>
        </w:tc>
      </w:tr>
      <w:tr w:rsidR="0023403E" w:rsidRPr="00A44531" w14:paraId="2DB4E235" w14:textId="77777777" w:rsidTr="00771A36">
        <w:tc>
          <w:tcPr>
            <w:tcW w:w="408" w:type="pct"/>
          </w:tcPr>
          <w:p w14:paraId="30D79876" w14:textId="77777777" w:rsidR="0023403E" w:rsidRPr="00A44531" w:rsidRDefault="0023403E" w:rsidP="0023403E">
            <w:pPr>
              <w:jc w:val="center"/>
              <w:rPr>
                <w:sz w:val="17"/>
                <w:szCs w:val="17"/>
              </w:rPr>
            </w:pPr>
            <w:r w:rsidRPr="00A44531">
              <w:rPr>
                <w:sz w:val="17"/>
                <w:szCs w:val="17"/>
              </w:rPr>
              <w:t>Application 3-200-14, Eagle Exhibition</w:t>
            </w:r>
          </w:p>
        </w:tc>
        <w:tc>
          <w:tcPr>
            <w:tcW w:w="292" w:type="pct"/>
            <w:shd w:val="clear" w:color="auto" w:fill="FFFF99"/>
          </w:tcPr>
          <w:p w14:paraId="5A00AA74" w14:textId="77777777" w:rsidR="0023403E" w:rsidRPr="00A44531" w:rsidRDefault="0023403E" w:rsidP="0023403E">
            <w:pPr>
              <w:jc w:val="center"/>
              <w:rPr>
                <w:sz w:val="17"/>
                <w:szCs w:val="17"/>
              </w:rPr>
            </w:pPr>
            <w:r w:rsidRPr="00A44531">
              <w:rPr>
                <w:sz w:val="17"/>
                <w:szCs w:val="17"/>
              </w:rPr>
              <w:t>$114</w:t>
            </w:r>
          </w:p>
        </w:tc>
        <w:tc>
          <w:tcPr>
            <w:tcW w:w="264" w:type="pct"/>
            <w:shd w:val="clear" w:color="auto" w:fill="FFFF99"/>
          </w:tcPr>
          <w:p w14:paraId="6697F7D5" w14:textId="77777777" w:rsidR="0023403E" w:rsidRPr="00A44531" w:rsidRDefault="0023403E" w:rsidP="0023403E">
            <w:pPr>
              <w:jc w:val="center"/>
              <w:rPr>
                <w:sz w:val="17"/>
                <w:szCs w:val="17"/>
              </w:rPr>
            </w:pPr>
            <w:r w:rsidRPr="00A44531">
              <w:rPr>
                <w:sz w:val="17"/>
                <w:szCs w:val="17"/>
              </w:rPr>
              <w:t>2</w:t>
            </w:r>
          </w:p>
        </w:tc>
        <w:tc>
          <w:tcPr>
            <w:tcW w:w="311" w:type="pct"/>
            <w:shd w:val="clear" w:color="auto" w:fill="DBE5F1" w:themeFill="accent1" w:themeFillTint="33"/>
          </w:tcPr>
          <w:p w14:paraId="6F0BA275" w14:textId="77777777" w:rsidR="0023403E" w:rsidRPr="00A44531" w:rsidRDefault="0023403E" w:rsidP="0023403E">
            <w:pPr>
              <w:jc w:val="center"/>
              <w:rPr>
                <w:sz w:val="17"/>
                <w:szCs w:val="17"/>
              </w:rPr>
            </w:pPr>
          </w:p>
        </w:tc>
        <w:tc>
          <w:tcPr>
            <w:tcW w:w="264" w:type="pct"/>
            <w:shd w:val="clear" w:color="auto" w:fill="DBE5F1" w:themeFill="accent1" w:themeFillTint="33"/>
          </w:tcPr>
          <w:p w14:paraId="2C645AEA" w14:textId="77777777" w:rsidR="0023403E" w:rsidRPr="00A44531" w:rsidRDefault="0023403E" w:rsidP="0023403E">
            <w:pPr>
              <w:jc w:val="center"/>
              <w:rPr>
                <w:sz w:val="17"/>
                <w:szCs w:val="17"/>
              </w:rPr>
            </w:pPr>
          </w:p>
        </w:tc>
        <w:tc>
          <w:tcPr>
            <w:tcW w:w="264" w:type="pct"/>
            <w:shd w:val="clear" w:color="auto" w:fill="FBD4B4" w:themeFill="accent6" w:themeFillTint="66"/>
          </w:tcPr>
          <w:p w14:paraId="210098F4" w14:textId="77777777" w:rsidR="0023403E" w:rsidRPr="00A44531" w:rsidRDefault="0023403E" w:rsidP="0023403E">
            <w:pPr>
              <w:jc w:val="center"/>
              <w:rPr>
                <w:sz w:val="17"/>
                <w:szCs w:val="17"/>
              </w:rPr>
            </w:pPr>
          </w:p>
        </w:tc>
        <w:tc>
          <w:tcPr>
            <w:tcW w:w="285" w:type="pct"/>
            <w:shd w:val="clear" w:color="auto" w:fill="FBD4B4" w:themeFill="accent6" w:themeFillTint="66"/>
          </w:tcPr>
          <w:p w14:paraId="2EF8893B" w14:textId="77777777" w:rsidR="0023403E" w:rsidRPr="00A44531" w:rsidRDefault="0023403E" w:rsidP="0023403E">
            <w:pPr>
              <w:jc w:val="center"/>
              <w:rPr>
                <w:sz w:val="17"/>
                <w:szCs w:val="17"/>
              </w:rPr>
            </w:pPr>
          </w:p>
        </w:tc>
        <w:tc>
          <w:tcPr>
            <w:tcW w:w="313" w:type="pct"/>
            <w:shd w:val="clear" w:color="auto" w:fill="E5DFEC" w:themeFill="accent4" w:themeFillTint="33"/>
          </w:tcPr>
          <w:p w14:paraId="0FB565F1" w14:textId="0032276C" w:rsidR="0023403E" w:rsidRPr="00A44531" w:rsidRDefault="0023403E" w:rsidP="0023403E">
            <w:pPr>
              <w:jc w:val="center"/>
              <w:rPr>
                <w:sz w:val="17"/>
                <w:szCs w:val="17"/>
              </w:rPr>
            </w:pPr>
            <w:r w:rsidRPr="00A44531">
              <w:rPr>
                <w:sz w:val="17"/>
                <w:szCs w:val="17"/>
              </w:rPr>
              <w:t>5.5 hours – private sector</w:t>
            </w:r>
          </w:p>
        </w:tc>
        <w:tc>
          <w:tcPr>
            <w:tcW w:w="418" w:type="pct"/>
            <w:shd w:val="clear" w:color="auto" w:fill="E5DFEC" w:themeFill="accent4" w:themeFillTint="33"/>
          </w:tcPr>
          <w:p w14:paraId="1F6E903C" w14:textId="6B151FFF" w:rsidR="0023403E" w:rsidRPr="00A44531" w:rsidRDefault="0023403E" w:rsidP="0023403E">
            <w:pPr>
              <w:jc w:val="center"/>
              <w:rPr>
                <w:sz w:val="17"/>
                <w:szCs w:val="17"/>
              </w:rPr>
            </w:pPr>
            <w:r w:rsidRPr="00A44531">
              <w:rPr>
                <w:sz w:val="17"/>
                <w:szCs w:val="17"/>
              </w:rPr>
              <w:t>$27,027.00</w:t>
            </w:r>
          </w:p>
          <w:p w14:paraId="3D14894C" w14:textId="6628811F" w:rsidR="0023403E" w:rsidRPr="00A44531" w:rsidRDefault="0023403E" w:rsidP="0023403E">
            <w:pPr>
              <w:jc w:val="center"/>
              <w:rPr>
                <w:sz w:val="17"/>
                <w:szCs w:val="17"/>
              </w:rPr>
            </w:pPr>
            <w:r w:rsidRPr="00A44531">
              <w:rPr>
                <w:sz w:val="17"/>
                <w:szCs w:val="17"/>
              </w:rPr>
              <w:t>(150 responses x 5.5 hours x $32.76)</w:t>
            </w:r>
          </w:p>
        </w:tc>
        <w:tc>
          <w:tcPr>
            <w:tcW w:w="368" w:type="pct"/>
            <w:shd w:val="clear" w:color="auto" w:fill="D6E3BC" w:themeFill="accent3" w:themeFillTint="66"/>
          </w:tcPr>
          <w:p w14:paraId="57E3EBAB" w14:textId="77777777" w:rsidR="0023403E" w:rsidRPr="00A44531" w:rsidRDefault="0023403E" w:rsidP="0023403E">
            <w:pPr>
              <w:jc w:val="center"/>
              <w:rPr>
                <w:sz w:val="17"/>
                <w:szCs w:val="17"/>
              </w:rPr>
            </w:pPr>
            <w:r w:rsidRPr="00A44531">
              <w:rPr>
                <w:sz w:val="17"/>
                <w:szCs w:val="17"/>
              </w:rPr>
              <w:t>N/C</w:t>
            </w:r>
          </w:p>
        </w:tc>
        <w:tc>
          <w:tcPr>
            <w:tcW w:w="439" w:type="pct"/>
            <w:shd w:val="clear" w:color="auto" w:fill="D6E3BC" w:themeFill="accent3" w:themeFillTint="66"/>
          </w:tcPr>
          <w:p w14:paraId="2043AD21" w14:textId="492CB187" w:rsidR="0023403E" w:rsidRPr="00A44531" w:rsidRDefault="0023403E" w:rsidP="0023403E">
            <w:pPr>
              <w:jc w:val="center"/>
              <w:rPr>
                <w:sz w:val="17"/>
                <w:szCs w:val="17"/>
              </w:rPr>
            </w:pPr>
            <w:r w:rsidRPr="00A44531">
              <w:rPr>
                <w:sz w:val="17"/>
                <w:szCs w:val="17"/>
              </w:rPr>
              <w:t>$27,315.75</w:t>
            </w:r>
          </w:p>
          <w:p w14:paraId="5DD4EEC3" w14:textId="1B1C5D1A" w:rsidR="0023403E" w:rsidRPr="00A44531" w:rsidRDefault="0023403E" w:rsidP="0023403E">
            <w:pPr>
              <w:jc w:val="center"/>
              <w:rPr>
                <w:sz w:val="17"/>
                <w:szCs w:val="17"/>
              </w:rPr>
            </w:pPr>
            <w:r w:rsidRPr="00A44531">
              <w:rPr>
                <w:sz w:val="17"/>
                <w:szCs w:val="17"/>
              </w:rPr>
              <w:t>(150 responses x 5.5 hours x $33.11)</w:t>
            </w:r>
          </w:p>
        </w:tc>
        <w:tc>
          <w:tcPr>
            <w:tcW w:w="1373" w:type="pct"/>
          </w:tcPr>
          <w:p w14:paraId="4CD8A168" w14:textId="6581C307" w:rsidR="0023403E" w:rsidRPr="00A44531" w:rsidRDefault="0023403E" w:rsidP="0023403E">
            <w:pPr>
              <w:rPr>
                <w:sz w:val="17"/>
                <w:szCs w:val="17"/>
              </w:rPr>
            </w:pPr>
            <w:r w:rsidRPr="00A44531">
              <w:rPr>
                <w:sz w:val="17"/>
                <w:szCs w:val="17"/>
              </w:rPr>
              <w:t>It is not clear what information APLIC is using to estimate the hour burden for these permit applications.  APIC members are not typical of applicants for these permit</w:t>
            </w:r>
            <w:r w:rsidR="00AD5ED8" w:rsidRPr="00A44531">
              <w:rPr>
                <w:sz w:val="17"/>
                <w:szCs w:val="17"/>
              </w:rPr>
              <w:t>s</w:t>
            </w:r>
            <w:r w:rsidRPr="00A44531">
              <w:rPr>
                <w:sz w:val="17"/>
                <w:szCs w:val="17"/>
              </w:rPr>
              <w:t xml:space="preserve"> and would likely not qualify.  We have increased the hourly rate to reflect the average rate of all workers as reported by the BLS.</w:t>
            </w:r>
          </w:p>
        </w:tc>
      </w:tr>
      <w:tr w:rsidR="0023403E" w:rsidRPr="00A44531" w14:paraId="641ED91E" w14:textId="77777777" w:rsidTr="00771A36">
        <w:tc>
          <w:tcPr>
            <w:tcW w:w="408" w:type="pct"/>
          </w:tcPr>
          <w:p w14:paraId="0F56D36A" w14:textId="7815ADB5" w:rsidR="0023403E" w:rsidRPr="00A44531" w:rsidRDefault="0023403E" w:rsidP="0023403E">
            <w:pPr>
              <w:jc w:val="center"/>
              <w:rPr>
                <w:sz w:val="17"/>
                <w:szCs w:val="17"/>
              </w:rPr>
            </w:pPr>
            <w:r w:rsidRPr="00A44531">
              <w:rPr>
                <w:sz w:val="17"/>
                <w:szCs w:val="17"/>
              </w:rPr>
              <w:t>Application 3-200-71, Eagle Incidental Take</w:t>
            </w:r>
            <w:r w:rsidR="00043F4A" w:rsidRPr="00A44531">
              <w:rPr>
                <w:sz w:val="17"/>
                <w:szCs w:val="17"/>
              </w:rPr>
              <w:t>; Long-term</w:t>
            </w:r>
            <w:r w:rsidRPr="00A44531">
              <w:rPr>
                <w:sz w:val="17"/>
                <w:szCs w:val="17"/>
              </w:rPr>
              <w:t xml:space="preserve"> </w:t>
            </w:r>
          </w:p>
        </w:tc>
        <w:tc>
          <w:tcPr>
            <w:tcW w:w="292" w:type="pct"/>
            <w:shd w:val="clear" w:color="auto" w:fill="FFFF99"/>
          </w:tcPr>
          <w:p w14:paraId="10F939EA" w14:textId="77777777" w:rsidR="0023403E" w:rsidRPr="00A44531" w:rsidRDefault="0023403E" w:rsidP="0023403E">
            <w:pPr>
              <w:jc w:val="center"/>
              <w:rPr>
                <w:sz w:val="17"/>
                <w:szCs w:val="17"/>
              </w:rPr>
            </w:pPr>
            <w:r w:rsidRPr="00A44531">
              <w:rPr>
                <w:sz w:val="17"/>
                <w:szCs w:val="17"/>
              </w:rPr>
              <w:t>$3,990</w:t>
            </w:r>
          </w:p>
        </w:tc>
        <w:tc>
          <w:tcPr>
            <w:tcW w:w="264" w:type="pct"/>
            <w:shd w:val="clear" w:color="auto" w:fill="FFFF99"/>
          </w:tcPr>
          <w:p w14:paraId="442F8685" w14:textId="77777777" w:rsidR="0023403E" w:rsidRPr="00A44531" w:rsidRDefault="0023403E" w:rsidP="0023403E">
            <w:pPr>
              <w:jc w:val="center"/>
              <w:rPr>
                <w:sz w:val="17"/>
                <w:szCs w:val="17"/>
              </w:rPr>
            </w:pPr>
            <w:r w:rsidRPr="00A44531">
              <w:rPr>
                <w:sz w:val="17"/>
                <w:szCs w:val="17"/>
              </w:rPr>
              <w:t>70</w:t>
            </w:r>
          </w:p>
        </w:tc>
        <w:tc>
          <w:tcPr>
            <w:tcW w:w="311" w:type="pct"/>
            <w:shd w:val="clear" w:color="auto" w:fill="DBE5F1" w:themeFill="accent1" w:themeFillTint="33"/>
          </w:tcPr>
          <w:p w14:paraId="6E488537" w14:textId="77777777" w:rsidR="0023403E" w:rsidRPr="00A44531" w:rsidRDefault="0023403E" w:rsidP="0023403E">
            <w:pPr>
              <w:jc w:val="center"/>
              <w:rPr>
                <w:sz w:val="17"/>
                <w:szCs w:val="17"/>
              </w:rPr>
            </w:pPr>
          </w:p>
        </w:tc>
        <w:tc>
          <w:tcPr>
            <w:tcW w:w="264" w:type="pct"/>
            <w:shd w:val="clear" w:color="auto" w:fill="DBE5F1" w:themeFill="accent1" w:themeFillTint="33"/>
          </w:tcPr>
          <w:p w14:paraId="6F2B7435" w14:textId="77777777" w:rsidR="0023403E" w:rsidRPr="00A44531" w:rsidRDefault="0023403E" w:rsidP="0023403E">
            <w:pPr>
              <w:jc w:val="center"/>
              <w:rPr>
                <w:sz w:val="17"/>
                <w:szCs w:val="17"/>
              </w:rPr>
            </w:pPr>
          </w:p>
        </w:tc>
        <w:tc>
          <w:tcPr>
            <w:tcW w:w="264" w:type="pct"/>
            <w:shd w:val="clear" w:color="auto" w:fill="FBD4B4" w:themeFill="accent6" w:themeFillTint="66"/>
          </w:tcPr>
          <w:p w14:paraId="7115FE60" w14:textId="77777777" w:rsidR="0023403E" w:rsidRPr="00A44531" w:rsidRDefault="0023403E" w:rsidP="0023403E">
            <w:pPr>
              <w:jc w:val="center"/>
              <w:rPr>
                <w:sz w:val="17"/>
                <w:szCs w:val="17"/>
              </w:rPr>
            </w:pPr>
          </w:p>
        </w:tc>
        <w:tc>
          <w:tcPr>
            <w:tcW w:w="285" w:type="pct"/>
            <w:shd w:val="clear" w:color="auto" w:fill="FBD4B4" w:themeFill="accent6" w:themeFillTint="66"/>
          </w:tcPr>
          <w:p w14:paraId="73CCA315" w14:textId="77777777" w:rsidR="0023403E" w:rsidRPr="00A44531" w:rsidRDefault="0023403E" w:rsidP="0023403E">
            <w:pPr>
              <w:jc w:val="center"/>
              <w:rPr>
                <w:sz w:val="17"/>
                <w:szCs w:val="17"/>
              </w:rPr>
            </w:pPr>
          </w:p>
        </w:tc>
        <w:tc>
          <w:tcPr>
            <w:tcW w:w="313" w:type="pct"/>
            <w:shd w:val="clear" w:color="auto" w:fill="E5DFEC" w:themeFill="accent4" w:themeFillTint="33"/>
          </w:tcPr>
          <w:p w14:paraId="0C99405D" w14:textId="4A8E20C0" w:rsidR="0023403E" w:rsidRPr="00A44531" w:rsidRDefault="0023403E" w:rsidP="0023403E">
            <w:pPr>
              <w:jc w:val="center"/>
              <w:rPr>
                <w:sz w:val="17"/>
                <w:szCs w:val="17"/>
              </w:rPr>
            </w:pPr>
            <w:r w:rsidRPr="00A44531">
              <w:rPr>
                <w:sz w:val="17"/>
                <w:szCs w:val="17"/>
              </w:rPr>
              <w:t>16 hours</w:t>
            </w:r>
          </w:p>
        </w:tc>
        <w:tc>
          <w:tcPr>
            <w:tcW w:w="418" w:type="pct"/>
            <w:shd w:val="clear" w:color="auto" w:fill="E5DFEC" w:themeFill="accent4" w:themeFillTint="33"/>
          </w:tcPr>
          <w:p w14:paraId="6A9B9D89" w14:textId="48675261" w:rsidR="0023403E" w:rsidRPr="00A44531" w:rsidRDefault="0023403E" w:rsidP="0023403E">
            <w:pPr>
              <w:jc w:val="center"/>
              <w:rPr>
                <w:sz w:val="17"/>
                <w:szCs w:val="17"/>
              </w:rPr>
            </w:pPr>
            <w:r w:rsidRPr="00A44531">
              <w:rPr>
                <w:sz w:val="17"/>
                <w:szCs w:val="17"/>
              </w:rPr>
              <w:t>$7,862.40</w:t>
            </w:r>
          </w:p>
          <w:p w14:paraId="6E46DA44" w14:textId="2AC15134" w:rsidR="0023403E" w:rsidRPr="00A44531" w:rsidRDefault="0023403E" w:rsidP="0023403E">
            <w:pPr>
              <w:jc w:val="center"/>
              <w:rPr>
                <w:sz w:val="17"/>
                <w:szCs w:val="17"/>
              </w:rPr>
            </w:pPr>
            <w:r w:rsidRPr="00A44531">
              <w:rPr>
                <w:sz w:val="17"/>
                <w:szCs w:val="17"/>
              </w:rPr>
              <w:t>(15 responses x 16 hours x $32.76)</w:t>
            </w:r>
          </w:p>
        </w:tc>
        <w:tc>
          <w:tcPr>
            <w:tcW w:w="368" w:type="pct"/>
            <w:shd w:val="clear" w:color="auto" w:fill="D6E3BC" w:themeFill="accent3" w:themeFillTint="66"/>
          </w:tcPr>
          <w:p w14:paraId="2F306288" w14:textId="0537BBF7" w:rsidR="0023403E" w:rsidRPr="00A44531" w:rsidRDefault="0023403E" w:rsidP="0023403E">
            <w:pPr>
              <w:jc w:val="center"/>
              <w:rPr>
                <w:sz w:val="17"/>
                <w:szCs w:val="17"/>
              </w:rPr>
            </w:pPr>
            <w:r w:rsidRPr="00A44531">
              <w:rPr>
                <w:sz w:val="17"/>
                <w:szCs w:val="17"/>
              </w:rPr>
              <w:t>N/C</w:t>
            </w:r>
          </w:p>
        </w:tc>
        <w:tc>
          <w:tcPr>
            <w:tcW w:w="439" w:type="pct"/>
            <w:shd w:val="clear" w:color="auto" w:fill="D6E3BC" w:themeFill="accent3" w:themeFillTint="66"/>
          </w:tcPr>
          <w:p w14:paraId="6C3F62A1" w14:textId="00AFD22F" w:rsidR="0023403E" w:rsidRPr="00A44531" w:rsidRDefault="0023403E" w:rsidP="0023403E">
            <w:pPr>
              <w:jc w:val="center"/>
              <w:rPr>
                <w:sz w:val="17"/>
                <w:szCs w:val="17"/>
              </w:rPr>
            </w:pPr>
            <w:r w:rsidRPr="00A44531">
              <w:rPr>
                <w:sz w:val="17"/>
                <w:szCs w:val="17"/>
              </w:rPr>
              <w:t>$26,419.20</w:t>
            </w:r>
          </w:p>
          <w:p w14:paraId="6E40D099" w14:textId="368C56C6" w:rsidR="0023403E" w:rsidRPr="00A44531" w:rsidRDefault="0023403E" w:rsidP="0023403E">
            <w:pPr>
              <w:jc w:val="center"/>
              <w:rPr>
                <w:sz w:val="17"/>
                <w:szCs w:val="17"/>
              </w:rPr>
            </w:pPr>
            <w:r w:rsidRPr="00A44531">
              <w:rPr>
                <w:sz w:val="17"/>
                <w:szCs w:val="17"/>
              </w:rPr>
              <w:t>(15 responses x 16 hours x $110.08)</w:t>
            </w:r>
          </w:p>
        </w:tc>
        <w:tc>
          <w:tcPr>
            <w:tcW w:w="1373" w:type="pct"/>
          </w:tcPr>
          <w:p w14:paraId="478F6B94" w14:textId="77777777" w:rsidR="0023403E" w:rsidRPr="00A44531" w:rsidRDefault="0023403E" w:rsidP="0023403E">
            <w:pPr>
              <w:rPr>
                <w:sz w:val="17"/>
                <w:szCs w:val="17"/>
              </w:rPr>
            </w:pPr>
            <w:r w:rsidRPr="00A44531">
              <w:rPr>
                <w:sz w:val="17"/>
                <w:szCs w:val="17"/>
              </w:rPr>
              <w:t xml:space="preserve">The hours APLIC estimates for this activity include gathering and preparing the data that go into the application.  Much of this time is already accounted for in other activities (pre-construction surveys, fatality monitoring, etc.)  The hour burden FWS is referring to is that necessary to enter the information into the form.  We have updated the hourly cost to the average reported by other industries to better reflect the need to hire consultants to gather the information needed in the application.   </w:t>
            </w:r>
          </w:p>
        </w:tc>
      </w:tr>
      <w:tr w:rsidR="0023403E" w:rsidRPr="00A44531" w14:paraId="6DDEEDD4" w14:textId="77777777" w:rsidTr="00771A36">
        <w:tc>
          <w:tcPr>
            <w:tcW w:w="408" w:type="pct"/>
          </w:tcPr>
          <w:p w14:paraId="0E7C3143" w14:textId="6FD27CAA" w:rsidR="0023403E" w:rsidRPr="00A44531" w:rsidRDefault="0023403E" w:rsidP="0023403E">
            <w:pPr>
              <w:jc w:val="center"/>
              <w:rPr>
                <w:sz w:val="17"/>
                <w:szCs w:val="17"/>
              </w:rPr>
            </w:pPr>
            <w:r w:rsidRPr="00A44531">
              <w:rPr>
                <w:sz w:val="17"/>
                <w:szCs w:val="17"/>
              </w:rPr>
              <w:t>Amendment 3-200-71 and 3-200-72, Eagle/Nest Take</w:t>
            </w:r>
          </w:p>
        </w:tc>
        <w:tc>
          <w:tcPr>
            <w:tcW w:w="292" w:type="pct"/>
            <w:shd w:val="clear" w:color="auto" w:fill="FFFF99"/>
          </w:tcPr>
          <w:p w14:paraId="4D7A9741" w14:textId="77777777" w:rsidR="0023403E" w:rsidRPr="00A44531" w:rsidRDefault="0023403E" w:rsidP="0023403E">
            <w:pPr>
              <w:jc w:val="center"/>
              <w:rPr>
                <w:sz w:val="17"/>
                <w:szCs w:val="17"/>
              </w:rPr>
            </w:pPr>
            <w:r w:rsidRPr="00A44531">
              <w:rPr>
                <w:sz w:val="17"/>
                <w:szCs w:val="17"/>
              </w:rPr>
              <w:t>$6,156</w:t>
            </w:r>
          </w:p>
        </w:tc>
        <w:tc>
          <w:tcPr>
            <w:tcW w:w="264" w:type="pct"/>
            <w:shd w:val="clear" w:color="auto" w:fill="FFFF99"/>
          </w:tcPr>
          <w:p w14:paraId="73097020" w14:textId="77777777" w:rsidR="0023403E" w:rsidRPr="00A44531" w:rsidRDefault="0023403E" w:rsidP="0023403E">
            <w:pPr>
              <w:jc w:val="center"/>
              <w:rPr>
                <w:sz w:val="17"/>
                <w:szCs w:val="17"/>
              </w:rPr>
            </w:pPr>
            <w:r w:rsidRPr="00A44531">
              <w:rPr>
                <w:sz w:val="17"/>
                <w:szCs w:val="17"/>
              </w:rPr>
              <w:t>108</w:t>
            </w:r>
          </w:p>
        </w:tc>
        <w:tc>
          <w:tcPr>
            <w:tcW w:w="311" w:type="pct"/>
            <w:shd w:val="clear" w:color="auto" w:fill="DBE5F1" w:themeFill="accent1" w:themeFillTint="33"/>
          </w:tcPr>
          <w:p w14:paraId="4C1F81D2" w14:textId="77777777" w:rsidR="0023403E" w:rsidRPr="00A44531" w:rsidRDefault="0023403E" w:rsidP="0023403E">
            <w:pPr>
              <w:jc w:val="center"/>
              <w:rPr>
                <w:sz w:val="17"/>
                <w:szCs w:val="17"/>
              </w:rPr>
            </w:pPr>
          </w:p>
        </w:tc>
        <w:tc>
          <w:tcPr>
            <w:tcW w:w="264" w:type="pct"/>
            <w:shd w:val="clear" w:color="auto" w:fill="DBE5F1" w:themeFill="accent1" w:themeFillTint="33"/>
          </w:tcPr>
          <w:p w14:paraId="6FC43B6A" w14:textId="77777777" w:rsidR="0023403E" w:rsidRPr="00A44531" w:rsidRDefault="0023403E" w:rsidP="0023403E">
            <w:pPr>
              <w:jc w:val="center"/>
              <w:rPr>
                <w:sz w:val="17"/>
                <w:szCs w:val="17"/>
              </w:rPr>
            </w:pPr>
          </w:p>
        </w:tc>
        <w:tc>
          <w:tcPr>
            <w:tcW w:w="264" w:type="pct"/>
            <w:shd w:val="clear" w:color="auto" w:fill="FBD4B4" w:themeFill="accent6" w:themeFillTint="66"/>
          </w:tcPr>
          <w:p w14:paraId="56284173" w14:textId="77777777" w:rsidR="0023403E" w:rsidRPr="00A44531" w:rsidRDefault="0023403E" w:rsidP="0023403E">
            <w:pPr>
              <w:jc w:val="center"/>
              <w:rPr>
                <w:sz w:val="17"/>
                <w:szCs w:val="17"/>
              </w:rPr>
            </w:pPr>
          </w:p>
        </w:tc>
        <w:tc>
          <w:tcPr>
            <w:tcW w:w="285" w:type="pct"/>
            <w:shd w:val="clear" w:color="auto" w:fill="FBD4B4" w:themeFill="accent6" w:themeFillTint="66"/>
          </w:tcPr>
          <w:p w14:paraId="6163C0DA" w14:textId="77777777" w:rsidR="0023403E" w:rsidRPr="00A44531" w:rsidRDefault="0023403E" w:rsidP="0023403E">
            <w:pPr>
              <w:jc w:val="center"/>
              <w:rPr>
                <w:sz w:val="17"/>
                <w:szCs w:val="17"/>
              </w:rPr>
            </w:pPr>
          </w:p>
        </w:tc>
        <w:tc>
          <w:tcPr>
            <w:tcW w:w="313" w:type="pct"/>
            <w:shd w:val="clear" w:color="auto" w:fill="E5DFEC" w:themeFill="accent4" w:themeFillTint="33"/>
          </w:tcPr>
          <w:p w14:paraId="4AEA507F" w14:textId="77777777" w:rsidR="0023403E" w:rsidRPr="00A44531" w:rsidRDefault="0023403E" w:rsidP="0023403E">
            <w:pPr>
              <w:jc w:val="center"/>
              <w:rPr>
                <w:sz w:val="17"/>
                <w:szCs w:val="17"/>
              </w:rPr>
            </w:pPr>
            <w:r w:rsidRPr="00A44531">
              <w:rPr>
                <w:sz w:val="17"/>
                <w:szCs w:val="17"/>
              </w:rPr>
              <w:t>6</w:t>
            </w:r>
          </w:p>
        </w:tc>
        <w:tc>
          <w:tcPr>
            <w:tcW w:w="418" w:type="pct"/>
            <w:shd w:val="clear" w:color="auto" w:fill="E5DFEC" w:themeFill="accent4" w:themeFillTint="33"/>
          </w:tcPr>
          <w:p w14:paraId="0E4AB12A" w14:textId="49573A55" w:rsidR="0023403E" w:rsidRPr="00A44531" w:rsidRDefault="0023403E" w:rsidP="0023403E">
            <w:pPr>
              <w:jc w:val="center"/>
              <w:rPr>
                <w:sz w:val="17"/>
                <w:szCs w:val="17"/>
              </w:rPr>
            </w:pPr>
            <w:r w:rsidRPr="00A44531">
              <w:rPr>
                <w:sz w:val="17"/>
                <w:szCs w:val="17"/>
              </w:rPr>
              <w:t>$3,931.20 – Short-term</w:t>
            </w:r>
          </w:p>
          <w:p w14:paraId="3200924E" w14:textId="77777777" w:rsidR="0023403E" w:rsidRPr="00A44531" w:rsidRDefault="0023403E" w:rsidP="0023403E">
            <w:pPr>
              <w:jc w:val="center"/>
              <w:rPr>
                <w:sz w:val="17"/>
                <w:szCs w:val="17"/>
              </w:rPr>
            </w:pPr>
            <w:r w:rsidRPr="00A44531">
              <w:rPr>
                <w:sz w:val="17"/>
                <w:szCs w:val="17"/>
              </w:rPr>
              <w:t>(20 responses x 6 hours x $32.76)</w:t>
            </w:r>
          </w:p>
          <w:p w14:paraId="7059962D" w14:textId="77777777" w:rsidR="0023403E" w:rsidRPr="00A44531" w:rsidRDefault="0023403E" w:rsidP="0023403E">
            <w:pPr>
              <w:jc w:val="center"/>
              <w:rPr>
                <w:sz w:val="17"/>
                <w:szCs w:val="17"/>
              </w:rPr>
            </w:pPr>
            <w:r w:rsidRPr="00A44531">
              <w:rPr>
                <w:sz w:val="17"/>
                <w:szCs w:val="17"/>
              </w:rPr>
              <w:t xml:space="preserve">Or </w:t>
            </w:r>
          </w:p>
          <w:p w14:paraId="1EA942BF" w14:textId="77777777" w:rsidR="0023403E" w:rsidRPr="00A44531" w:rsidRDefault="0023403E" w:rsidP="0023403E">
            <w:pPr>
              <w:jc w:val="center"/>
              <w:rPr>
                <w:sz w:val="17"/>
                <w:szCs w:val="17"/>
              </w:rPr>
            </w:pPr>
            <w:r w:rsidRPr="00A44531">
              <w:rPr>
                <w:sz w:val="17"/>
                <w:szCs w:val="17"/>
              </w:rPr>
              <w:t xml:space="preserve">$ - </w:t>
            </w:r>
          </w:p>
          <w:p w14:paraId="76740093" w14:textId="77777777" w:rsidR="0023403E" w:rsidRPr="00A44531" w:rsidRDefault="0023403E" w:rsidP="0023403E">
            <w:pPr>
              <w:jc w:val="center"/>
              <w:rPr>
                <w:sz w:val="17"/>
                <w:szCs w:val="17"/>
              </w:rPr>
            </w:pPr>
            <w:r w:rsidRPr="00A44531">
              <w:rPr>
                <w:sz w:val="17"/>
                <w:szCs w:val="17"/>
              </w:rPr>
              <w:t>Long-term</w:t>
            </w:r>
          </w:p>
          <w:p w14:paraId="1A1F0828" w14:textId="3183DF53" w:rsidR="0023403E" w:rsidRPr="00A44531" w:rsidRDefault="0023403E" w:rsidP="0023403E">
            <w:pPr>
              <w:jc w:val="center"/>
              <w:rPr>
                <w:sz w:val="17"/>
                <w:szCs w:val="17"/>
              </w:rPr>
            </w:pPr>
            <w:r w:rsidRPr="00A44531">
              <w:rPr>
                <w:sz w:val="17"/>
                <w:szCs w:val="17"/>
              </w:rPr>
              <w:t>(18 responses x 452 hours x $32.76)</w:t>
            </w:r>
          </w:p>
        </w:tc>
        <w:tc>
          <w:tcPr>
            <w:tcW w:w="368" w:type="pct"/>
            <w:shd w:val="clear" w:color="auto" w:fill="D6E3BC" w:themeFill="accent3" w:themeFillTint="66"/>
          </w:tcPr>
          <w:p w14:paraId="3388AF36" w14:textId="4F280F68" w:rsidR="0023403E" w:rsidRPr="00A44531" w:rsidRDefault="0023403E" w:rsidP="0023403E">
            <w:pPr>
              <w:jc w:val="center"/>
              <w:rPr>
                <w:sz w:val="17"/>
                <w:szCs w:val="17"/>
              </w:rPr>
            </w:pPr>
            <w:r w:rsidRPr="00A44531">
              <w:rPr>
                <w:sz w:val="17"/>
                <w:szCs w:val="17"/>
              </w:rPr>
              <w:t xml:space="preserve">6 </w:t>
            </w:r>
            <w:r w:rsidR="00BE7DB4" w:rsidRPr="00A44531">
              <w:rPr>
                <w:sz w:val="17"/>
                <w:szCs w:val="17"/>
              </w:rPr>
              <w:t xml:space="preserve">hours </w:t>
            </w:r>
            <w:r w:rsidRPr="00A44531">
              <w:rPr>
                <w:sz w:val="17"/>
                <w:szCs w:val="17"/>
              </w:rPr>
              <w:t>to 452</w:t>
            </w:r>
            <w:r w:rsidR="002C4526" w:rsidRPr="00A44531">
              <w:rPr>
                <w:sz w:val="17"/>
                <w:szCs w:val="17"/>
              </w:rPr>
              <w:t xml:space="preserve"> </w:t>
            </w:r>
            <w:r w:rsidR="00BE7DB4" w:rsidRPr="00A44531">
              <w:rPr>
                <w:sz w:val="17"/>
                <w:szCs w:val="17"/>
              </w:rPr>
              <w:t xml:space="preserve">hours </w:t>
            </w:r>
            <w:r w:rsidR="002C4526" w:rsidRPr="00A44531">
              <w:rPr>
                <w:sz w:val="17"/>
                <w:szCs w:val="17"/>
              </w:rPr>
              <w:t>for long-term</w:t>
            </w:r>
            <w:r w:rsidR="00BE7DB4" w:rsidRPr="00A44531">
              <w:rPr>
                <w:sz w:val="17"/>
                <w:szCs w:val="17"/>
              </w:rPr>
              <w:t xml:space="preserve"> (only)</w:t>
            </w:r>
          </w:p>
        </w:tc>
        <w:tc>
          <w:tcPr>
            <w:tcW w:w="439" w:type="pct"/>
            <w:shd w:val="clear" w:color="auto" w:fill="D6E3BC" w:themeFill="accent3" w:themeFillTint="66"/>
          </w:tcPr>
          <w:p w14:paraId="1DB68BCD" w14:textId="6D2BA6DB" w:rsidR="0023403E" w:rsidRPr="00A44531" w:rsidRDefault="0023403E" w:rsidP="0023403E">
            <w:pPr>
              <w:jc w:val="center"/>
              <w:rPr>
                <w:sz w:val="17"/>
                <w:szCs w:val="17"/>
              </w:rPr>
            </w:pPr>
            <w:r w:rsidRPr="00A44531">
              <w:rPr>
                <w:sz w:val="17"/>
                <w:szCs w:val="17"/>
              </w:rPr>
              <w:t>$13,209.60</w:t>
            </w:r>
          </w:p>
          <w:p w14:paraId="5E5AED07" w14:textId="77777777" w:rsidR="0023403E" w:rsidRPr="00A44531" w:rsidRDefault="0023403E" w:rsidP="0023403E">
            <w:pPr>
              <w:jc w:val="center"/>
              <w:rPr>
                <w:sz w:val="17"/>
                <w:szCs w:val="17"/>
              </w:rPr>
            </w:pPr>
            <w:r w:rsidRPr="00A44531">
              <w:rPr>
                <w:sz w:val="17"/>
                <w:szCs w:val="17"/>
              </w:rPr>
              <w:t>(20 responses x</w:t>
            </w:r>
          </w:p>
          <w:p w14:paraId="6D7C5351" w14:textId="63416209" w:rsidR="0023403E" w:rsidRPr="00A44531" w:rsidRDefault="0023403E" w:rsidP="0023403E">
            <w:pPr>
              <w:jc w:val="center"/>
              <w:rPr>
                <w:sz w:val="17"/>
                <w:szCs w:val="17"/>
              </w:rPr>
            </w:pPr>
            <w:r w:rsidRPr="00A44531">
              <w:rPr>
                <w:sz w:val="17"/>
                <w:szCs w:val="17"/>
              </w:rPr>
              <w:t>6 hours x $110.08)</w:t>
            </w:r>
          </w:p>
          <w:p w14:paraId="5B11D548" w14:textId="298AE700" w:rsidR="0023403E" w:rsidRPr="00A44531" w:rsidRDefault="0023403E" w:rsidP="0023403E">
            <w:pPr>
              <w:jc w:val="center"/>
              <w:rPr>
                <w:sz w:val="17"/>
                <w:szCs w:val="17"/>
              </w:rPr>
            </w:pPr>
            <w:r w:rsidRPr="00A44531">
              <w:rPr>
                <w:sz w:val="17"/>
                <w:szCs w:val="17"/>
              </w:rPr>
              <w:t>Or</w:t>
            </w:r>
          </w:p>
          <w:p w14:paraId="302A5568" w14:textId="09B82A24" w:rsidR="0023403E" w:rsidRPr="00A44531" w:rsidRDefault="0023403E" w:rsidP="0023403E">
            <w:pPr>
              <w:jc w:val="center"/>
              <w:rPr>
                <w:sz w:val="17"/>
                <w:szCs w:val="17"/>
              </w:rPr>
            </w:pPr>
            <w:r w:rsidRPr="00A44531">
              <w:rPr>
                <w:sz w:val="17"/>
                <w:szCs w:val="17"/>
              </w:rPr>
              <w:t xml:space="preserve">$895,610.88 - </w:t>
            </w:r>
          </w:p>
          <w:p w14:paraId="631B45AE" w14:textId="77777777" w:rsidR="0023403E" w:rsidRPr="00A44531" w:rsidRDefault="0023403E" w:rsidP="0023403E">
            <w:pPr>
              <w:jc w:val="center"/>
              <w:rPr>
                <w:sz w:val="17"/>
                <w:szCs w:val="17"/>
              </w:rPr>
            </w:pPr>
            <w:r w:rsidRPr="00A44531">
              <w:rPr>
                <w:sz w:val="17"/>
                <w:szCs w:val="17"/>
              </w:rPr>
              <w:t>Long-term</w:t>
            </w:r>
          </w:p>
          <w:p w14:paraId="7F1E0180" w14:textId="2E44D8AE" w:rsidR="0023403E" w:rsidRPr="00A44531" w:rsidRDefault="0023403E" w:rsidP="0023403E">
            <w:pPr>
              <w:ind w:left="-13" w:right="-106"/>
              <w:jc w:val="center"/>
              <w:rPr>
                <w:sz w:val="17"/>
                <w:szCs w:val="17"/>
              </w:rPr>
            </w:pPr>
            <w:r w:rsidRPr="00A44531">
              <w:rPr>
                <w:sz w:val="17"/>
                <w:szCs w:val="17"/>
              </w:rPr>
              <w:t>(18 responses x 452 hours x $110.08)</w:t>
            </w:r>
          </w:p>
        </w:tc>
        <w:tc>
          <w:tcPr>
            <w:tcW w:w="1373" w:type="pct"/>
          </w:tcPr>
          <w:p w14:paraId="3D2C7706" w14:textId="77777777" w:rsidR="0023403E" w:rsidRPr="00A44531" w:rsidRDefault="0023403E" w:rsidP="0023403E">
            <w:pPr>
              <w:rPr>
                <w:sz w:val="17"/>
                <w:szCs w:val="17"/>
              </w:rPr>
            </w:pPr>
            <w:r w:rsidRPr="00A44531">
              <w:rPr>
                <w:sz w:val="17"/>
                <w:szCs w:val="17"/>
              </w:rPr>
              <w:t>The hours APLIC estimates for this activity include gathering and preparing the data that go into the application.  Much of this time is already accounted for in other activities (pre-construction surveys, fatality monitoring, etc.)  The hour burden has been updated to show the different burden depending on whether the permit is long- or short-term., with short-term requiring much less time than long-term.  We have updated the hourly cost to the average reported by other industries to better reflect the need to hire consultants to gather the information needed in the application.</w:t>
            </w:r>
          </w:p>
        </w:tc>
      </w:tr>
      <w:tr w:rsidR="0023403E" w:rsidRPr="00A44531" w14:paraId="61C570B2" w14:textId="77777777" w:rsidTr="00771A36">
        <w:tc>
          <w:tcPr>
            <w:tcW w:w="408" w:type="pct"/>
          </w:tcPr>
          <w:p w14:paraId="1C56D741" w14:textId="77777777" w:rsidR="0023403E" w:rsidRPr="00A44531" w:rsidRDefault="0023403E" w:rsidP="0023403E">
            <w:pPr>
              <w:jc w:val="center"/>
              <w:rPr>
                <w:sz w:val="17"/>
                <w:szCs w:val="17"/>
              </w:rPr>
            </w:pPr>
            <w:r w:rsidRPr="00A44531">
              <w:rPr>
                <w:sz w:val="17"/>
                <w:szCs w:val="17"/>
              </w:rPr>
              <w:t>Application 3-200-81, Special Purpose Utility</w:t>
            </w:r>
          </w:p>
        </w:tc>
        <w:tc>
          <w:tcPr>
            <w:tcW w:w="292" w:type="pct"/>
            <w:shd w:val="clear" w:color="auto" w:fill="FFFF99"/>
          </w:tcPr>
          <w:p w14:paraId="4A8C880B" w14:textId="77777777" w:rsidR="0023403E" w:rsidRPr="00A44531" w:rsidRDefault="0023403E" w:rsidP="0023403E">
            <w:pPr>
              <w:jc w:val="center"/>
              <w:rPr>
                <w:sz w:val="17"/>
                <w:szCs w:val="17"/>
              </w:rPr>
            </w:pPr>
            <w:r w:rsidRPr="00A44531">
              <w:rPr>
                <w:sz w:val="17"/>
                <w:szCs w:val="17"/>
              </w:rPr>
              <w:t>$3,277.50</w:t>
            </w:r>
          </w:p>
        </w:tc>
        <w:tc>
          <w:tcPr>
            <w:tcW w:w="264" w:type="pct"/>
            <w:shd w:val="clear" w:color="auto" w:fill="FFFF99"/>
          </w:tcPr>
          <w:p w14:paraId="0C4BE704" w14:textId="77777777" w:rsidR="0023403E" w:rsidRPr="00A44531" w:rsidRDefault="0023403E" w:rsidP="0023403E">
            <w:pPr>
              <w:jc w:val="center"/>
              <w:rPr>
                <w:sz w:val="17"/>
                <w:szCs w:val="17"/>
              </w:rPr>
            </w:pPr>
            <w:r w:rsidRPr="00A44531">
              <w:rPr>
                <w:sz w:val="17"/>
                <w:szCs w:val="17"/>
              </w:rPr>
              <w:t>57.5</w:t>
            </w:r>
          </w:p>
        </w:tc>
        <w:tc>
          <w:tcPr>
            <w:tcW w:w="311" w:type="pct"/>
            <w:shd w:val="clear" w:color="auto" w:fill="DBE5F1" w:themeFill="accent1" w:themeFillTint="33"/>
          </w:tcPr>
          <w:p w14:paraId="56EA2FD6" w14:textId="77777777" w:rsidR="0023403E" w:rsidRPr="00A44531" w:rsidRDefault="0023403E" w:rsidP="0023403E">
            <w:pPr>
              <w:jc w:val="center"/>
              <w:rPr>
                <w:sz w:val="17"/>
                <w:szCs w:val="17"/>
              </w:rPr>
            </w:pPr>
          </w:p>
        </w:tc>
        <w:tc>
          <w:tcPr>
            <w:tcW w:w="264" w:type="pct"/>
            <w:shd w:val="clear" w:color="auto" w:fill="DBE5F1" w:themeFill="accent1" w:themeFillTint="33"/>
          </w:tcPr>
          <w:p w14:paraId="713A0519" w14:textId="77777777" w:rsidR="0023403E" w:rsidRPr="00A44531" w:rsidRDefault="0023403E" w:rsidP="0023403E">
            <w:pPr>
              <w:jc w:val="center"/>
              <w:rPr>
                <w:sz w:val="17"/>
                <w:szCs w:val="17"/>
              </w:rPr>
            </w:pPr>
          </w:p>
        </w:tc>
        <w:tc>
          <w:tcPr>
            <w:tcW w:w="264" w:type="pct"/>
            <w:shd w:val="clear" w:color="auto" w:fill="FBD4B4" w:themeFill="accent6" w:themeFillTint="66"/>
          </w:tcPr>
          <w:p w14:paraId="59E2808C" w14:textId="77777777" w:rsidR="0023403E" w:rsidRPr="00A44531" w:rsidRDefault="0023403E" w:rsidP="0023403E">
            <w:pPr>
              <w:jc w:val="center"/>
              <w:rPr>
                <w:sz w:val="17"/>
                <w:szCs w:val="17"/>
              </w:rPr>
            </w:pPr>
          </w:p>
        </w:tc>
        <w:tc>
          <w:tcPr>
            <w:tcW w:w="285" w:type="pct"/>
            <w:shd w:val="clear" w:color="auto" w:fill="FBD4B4" w:themeFill="accent6" w:themeFillTint="66"/>
          </w:tcPr>
          <w:p w14:paraId="616A6D6C" w14:textId="77777777" w:rsidR="0023403E" w:rsidRPr="00A44531" w:rsidRDefault="0023403E" w:rsidP="0023403E">
            <w:pPr>
              <w:jc w:val="center"/>
              <w:rPr>
                <w:sz w:val="17"/>
                <w:szCs w:val="17"/>
              </w:rPr>
            </w:pPr>
          </w:p>
        </w:tc>
        <w:tc>
          <w:tcPr>
            <w:tcW w:w="313" w:type="pct"/>
            <w:shd w:val="clear" w:color="auto" w:fill="E5DFEC" w:themeFill="accent4" w:themeFillTint="33"/>
          </w:tcPr>
          <w:p w14:paraId="4AF4BE05" w14:textId="77777777" w:rsidR="0023403E" w:rsidRPr="00A44531" w:rsidRDefault="0023403E" w:rsidP="0023403E">
            <w:pPr>
              <w:jc w:val="center"/>
              <w:rPr>
                <w:sz w:val="17"/>
                <w:szCs w:val="17"/>
              </w:rPr>
            </w:pPr>
            <w:r w:rsidRPr="00A44531">
              <w:rPr>
                <w:sz w:val="17"/>
                <w:szCs w:val="17"/>
              </w:rPr>
              <w:t>15</w:t>
            </w:r>
          </w:p>
        </w:tc>
        <w:tc>
          <w:tcPr>
            <w:tcW w:w="418" w:type="pct"/>
            <w:shd w:val="clear" w:color="auto" w:fill="E5DFEC" w:themeFill="accent4" w:themeFillTint="33"/>
          </w:tcPr>
          <w:p w14:paraId="574C7B08" w14:textId="44B7A550" w:rsidR="0023403E" w:rsidRPr="00A44531" w:rsidRDefault="0023403E" w:rsidP="0023403E">
            <w:pPr>
              <w:jc w:val="center"/>
              <w:rPr>
                <w:sz w:val="17"/>
                <w:szCs w:val="17"/>
              </w:rPr>
            </w:pPr>
            <w:r w:rsidRPr="00A44531">
              <w:rPr>
                <w:sz w:val="17"/>
                <w:szCs w:val="17"/>
              </w:rPr>
              <w:t xml:space="preserve">$50,614.20 </w:t>
            </w:r>
          </w:p>
          <w:p w14:paraId="2A2AB456" w14:textId="42ECFEC7" w:rsidR="0023403E" w:rsidRPr="00A44531" w:rsidRDefault="0023403E" w:rsidP="0023403E">
            <w:pPr>
              <w:jc w:val="center"/>
              <w:rPr>
                <w:sz w:val="17"/>
                <w:szCs w:val="17"/>
              </w:rPr>
            </w:pPr>
            <w:r w:rsidRPr="00A44531">
              <w:rPr>
                <w:sz w:val="17"/>
                <w:szCs w:val="17"/>
              </w:rPr>
              <w:t>(103 responses x 15 hours x $32.76)</w:t>
            </w:r>
          </w:p>
        </w:tc>
        <w:tc>
          <w:tcPr>
            <w:tcW w:w="368" w:type="pct"/>
            <w:shd w:val="clear" w:color="auto" w:fill="D6E3BC" w:themeFill="accent3" w:themeFillTint="66"/>
          </w:tcPr>
          <w:p w14:paraId="43551E02" w14:textId="77777777" w:rsidR="0023403E" w:rsidRPr="00A44531" w:rsidRDefault="0023403E" w:rsidP="0023403E">
            <w:pPr>
              <w:jc w:val="center"/>
              <w:rPr>
                <w:sz w:val="17"/>
                <w:szCs w:val="17"/>
              </w:rPr>
            </w:pPr>
            <w:r w:rsidRPr="00A44531">
              <w:rPr>
                <w:sz w:val="17"/>
                <w:szCs w:val="17"/>
              </w:rPr>
              <w:t>N/C</w:t>
            </w:r>
          </w:p>
        </w:tc>
        <w:tc>
          <w:tcPr>
            <w:tcW w:w="439" w:type="pct"/>
            <w:shd w:val="clear" w:color="auto" w:fill="D6E3BC" w:themeFill="accent3" w:themeFillTint="66"/>
          </w:tcPr>
          <w:p w14:paraId="0132E338" w14:textId="77777777" w:rsidR="00A44531" w:rsidRDefault="00A44531" w:rsidP="0023403E">
            <w:pPr>
              <w:jc w:val="center"/>
              <w:rPr>
                <w:sz w:val="17"/>
                <w:szCs w:val="17"/>
              </w:rPr>
            </w:pPr>
            <w:r>
              <w:rPr>
                <w:sz w:val="17"/>
                <w:szCs w:val="17"/>
              </w:rPr>
              <w:t>$ 170,073.60</w:t>
            </w:r>
          </w:p>
          <w:p w14:paraId="336D199B" w14:textId="72E2C881" w:rsidR="0023403E" w:rsidRPr="00A44531" w:rsidRDefault="0023403E" w:rsidP="0023403E">
            <w:pPr>
              <w:jc w:val="center"/>
              <w:rPr>
                <w:sz w:val="17"/>
                <w:szCs w:val="17"/>
              </w:rPr>
            </w:pPr>
            <w:r w:rsidRPr="00A44531">
              <w:rPr>
                <w:sz w:val="17"/>
                <w:szCs w:val="17"/>
              </w:rPr>
              <w:t>(103 responses x 15 hours x $110.08)</w:t>
            </w:r>
          </w:p>
        </w:tc>
        <w:tc>
          <w:tcPr>
            <w:tcW w:w="1373" w:type="pct"/>
          </w:tcPr>
          <w:p w14:paraId="7B7C11D7" w14:textId="624F9886" w:rsidR="0023403E" w:rsidRPr="00A44531" w:rsidRDefault="0023403E" w:rsidP="0025558C">
            <w:pPr>
              <w:rPr>
                <w:sz w:val="17"/>
                <w:szCs w:val="17"/>
              </w:rPr>
            </w:pPr>
            <w:r w:rsidRPr="00A44531">
              <w:rPr>
                <w:sz w:val="17"/>
                <w:szCs w:val="17"/>
              </w:rPr>
              <w:t>Though it is conceivable that an APLIC member could spend as much as 57.5 hours developing the materials for submission with this application, the vast majority of applicants will not expend that much effort.  Most applicants apply for what is mainly a salvage permit with little effort needed on the part of an applicant to gather the information needed on the application.  Some applicants will exert the effort to prepare an avian protection plan and develop a scientifically rigorous monitoring plan to support  the application, but these are not usual.  We have updated the hourly cost burden to reflect the use of consultants to complete an application, but are not changing the hour burden.</w:t>
            </w:r>
          </w:p>
        </w:tc>
      </w:tr>
      <w:tr w:rsidR="0023403E" w:rsidRPr="00A44531" w14:paraId="0C821ADC" w14:textId="77777777" w:rsidTr="00771A36">
        <w:tc>
          <w:tcPr>
            <w:tcW w:w="408" w:type="pct"/>
          </w:tcPr>
          <w:p w14:paraId="6E8145C9" w14:textId="0BA4BF9A" w:rsidR="0023403E" w:rsidRPr="00A44531" w:rsidRDefault="0023403E" w:rsidP="0023403E">
            <w:pPr>
              <w:jc w:val="center"/>
              <w:rPr>
                <w:sz w:val="17"/>
                <w:szCs w:val="17"/>
              </w:rPr>
            </w:pPr>
            <w:r w:rsidRPr="00A44531">
              <w:rPr>
                <w:sz w:val="17"/>
                <w:szCs w:val="17"/>
              </w:rPr>
              <w:t>Report</w:t>
            </w:r>
          </w:p>
          <w:p w14:paraId="705F2A26" w14:textId="4A572DCB" w:rsidR="0023403E" w:rsidRPr="00A44531" w:rsidRDefault="0023403E" w:rsidP="0023403E">
            <w:pPr>
              <w:pStyle w:val="Default"/>
              <w:jc w:val="center"/>
              <w:rPr>
                <w:rFonts w:ascii="Arial" w:hAnsi="Arial" w:cs="Arial"/>
                <w:sz w:val="17"/>
                <w:szCs w:val="17"/>
              </w:rPr>
            </w:pPr>
            <w:r w:rsidRPr="00A44531">
              <w:rPr>
                <w:rFonts w:ascii="Arial" w:hAnsi="Arial" w:cs="Arial"/>
                <w:sz w:val="17"/>
                <w:szCs w:val="17"/>
              </w:rPr>
              <w:t>3-202-3, Special Purpose Salvage</w:t>
            </w:r>
          </w:p>
          <w:p w14:paraId="0DE0F6DC" w14:textId="77777777" w:rsidR="0023403E" w:rsidRPr="00A44531" w:rsidRDefault="0023403E" w:rsidP="0023403E">
            <w:pPr>
              <w:jc w:val="center"/>
              <w:rPr>
                <w:sz w:val="17"/>
                <w:szCs w:val="17"/>
              </w:rPr>
            </w:pPr>
          </w:p>
        </w:tc>
        <w:tc>
          <w:tcPr>
            <w:tcW w:w="292" w:type="pct"/>
            <w:shd w:val="clear" w:color="auto" w:fill="FFFF99"/>
          </w:tcPr>
          <w:p w14:paraId="0A6AFD90" w14:textId="77777777" w:rsidR="0023403E" w:rsidRPr="00A44531" w:rsidRDefault="0023403E" w:rsidP="0023403E">
            <w:pPr>
              <w:jc w:val="center"/>
              <w:rPr>
                <w:sz w:val="17"/>
                <w:szCs w:val="17"/>
              </w:rPr>
            </w:pPr>
            <w:r w:rsidRPr="00A44531">
              <w:rPr>
                <w:sz w:val="17"/>
                <w:szCs w:val="17"/>
              </w:rPr>
              <w:t>$570</w:t>
            </w:r>
          </w:p>
        </w:tc>
        <w:tc>
          <w:tcPr>
            <w:tcW w:w="264" w:type="pct"/>
            <w:shd w:val="clear" w:color="auto" w:fill="FFFF99"/>
          </w:tcPr>
          <w:p w14:paraId="458E3429" w14:textId="77777777" w:rsidR="0023403E" w:rsidRPr="00A44531" w:rsidRDefault="0023403E" w:rsidP="0023403E">
            <w:pPr>
              <w:jc w:val="center"/>
              <w:rPr>
                <w:sz w:val="17"/>
                <w:szCs w:val="17"/>
              </w:rPr>
            </w:pPr>
            <w:r w:rsidRPr="00A44531">
              <w:rPr>
                <w:sz w:val="17"/>
                <w:szCs w:val="17"/>
              </w:rPr>
              <w:t>10</w:t>
            </w:r>
          </w:p>
        </w:tc>
        <w:tc>
          <w:tcPr>
            <w:tcW w:w="311" w:type="pct"/>
            <w:shd w:val="clear" w:color="auto" w:fill="DBE5F1" w:themeFill="accent1" w:themeFillTint="33"/>
          </w:tcPr>
          <w:p w14:paraId="7B73E13B" w14:textId="77777777" w:rsidR="0023403E" w:rsidRPr="00A44531" w:rsidRDefault="0023403E" w:rsidP="0023403E">
            <w:pPr>
              <w:jc w:val="center"/>
              <w:rPr>
                <w:sz w:val="17"/>
                <w:szCs w:val="17"/>
              </w:rPr>
            </w:pPr>
          </w:p>
        </w:tc>
        <w:tc>
          <w:tcPr>
            <w:tcW w:w="264" w:type="pct"/>
            <w:shd w:val="clear" w:color="auto" w:fill="DBE5F1" w:themeFill="accent1" w:themeFillTint="33"/>
          </w:tcPr>
          <w:p w14:paraId="27949A8F" w14:textId="77777777" w:rsidR="0023403E" w:rsidRPr="00A44531" w:rsidRDefault="0023403E" w:rsidP="0023403E">
            <w:pPr>
              <w:jc w:val="center"/>
              <w:rPr>
                <w:sz w:val="17"/>
                <w:szCs w:val="17"/>
              </w:rPr>
            </w:pPr>
          </w:p>
        </w:tc>
        <w:tc>
          <w:tcPr>
            <w:tcW w:w="264" w:type="pct"/>
            <w:shd w:val="clear" w:color="auto" w:fill="FBD4B4" w:themeFill="accent6" w:themeFillTint="66"/>
          </w:tcPr>
          <w:p w14:paraId="0AFA18AC" w14:textId="77777777" w:rsidR="0023403E" w:rsidRPr="00A44531" w:rsidRDefault="0023403E" w:rsidP="0023403E">
            <w:pPr>
              <w:jc w:val="center"/>
              <w:rPr>
                <w:sz w:val="17"/>
                <w:szCs w:val="17"/>
              </w:rPr>
            </w:pPr>
          </w:p>
        </w:tc>
        <w:tc>
          <w:tcPr>
            <w:tcW w:w="285" w:type="pct"/>
            <w:shd w:val="clear" w:color="auto" w:fill="FBD4B4" w:themeFill="accent6" w:themeFillTint="66"/>
          </w:tcPr>
          <w:p w14:paraId="37914538" w14:textId="77777777" w:rsidR="0023403E" w:rsidRPr="00A44531" w:rsidRDefault="0023403E" w:rsidP="0023403E">
            <w:pPr>
              <w:jc w:val="center"/>
              <w:rPr>
                <w:sz w:val="17"/>
                <w:szCs w:val="17"/>
              </w:rPr>
            </w:pPr>
          </w:p>
        </w:tc>
        <w:tc>
          <w:tcPr>
            <w:tcW w:w="313" w:type="pct"/>
            <w:shd w:val="clear" w:color="auto" w:fill="E5DFEC" w:themeFill="accent4" w:themeFillTint="33"/>
          </w:tcPr>
          <w:p w14:paraId="5B193ACD" w14:textId="77777777" w:rsidR="0023403E" w:rsidRPr="00A44531" w:rsidRDefault="0023403E" w:rsidP="0023403E">
            <w:pPr>
              <w:jc w:val="center"/>
              <w:rPr>
                <w:sz w:val="17"/>
                <w:szCs w:val="17"/>
              </w:rPr>
            </w:pPr>
            <w:r w:rsidRPr="00A44531">
              <w:rPr>
                <w:sz w:val="17"/>
                <w:szCs w:val="17"/>
              </w:rPr>
              <w:t>1</w:t>
            </w:r>
          </w:p>
        </w:tc>
        <w:tc>
          <w:tcPr>
            <w:tcW w:w="418" w:type="pct"/>
            <w:shd w:val="clear" w:color="auto" w:fill="E5DFEC" w:themeFill="accent4" w:themeFillTint="33"/>
          </w:tcPr>
          <w:p w14:paraId="7EBD23B3" w14:textId="71908978" w:rsidR="0023403E" w:rsidRPr="00A44531" w:rsidRDefault="0023403E" w:rsidP="0023403E">
            <w:pPr>
              <w:jc w:val="center"/>
              <w:rPr>
                <w:sz w:val="17"/>
                <w:szCs w:val="17"/>
              </w:rPr>
            </w:pPr>
            <w:r w:rsidRPr="00A44531">
              <w:rPr>
                <w:sz w:val="17"/>
                <w:szCs w:val="17"/>
              </w:rPr>
              <w:t>$15,705.00 - individuals</w:t>
            </w:r>
          </w:p>
          <w:p w14:paraId="3832BEE1" w14:textId="5F4F8DD2" w:rsidR="0023403E" w:rsidRPr="00A44531" w:rsidRDefault="0023403E" w:rsidP="0023403E">
            <w:pPr>
              <w:jc w:val="center"/>
              <w:rPr>
                <w:sz w:val="17"/>
                <w:szCs w:val="17"/>
              </w:rPr>
            </w:pPr>
            <w:r w:rsidRPr="00A44531">
              <w:rPr>
                <w:sz w:val="17"/>
                <w:szCs w:val="17"/>
              </w:rPr>
              <w:t xml:space="preserve">(450 responses x 1 hour x $34.90) </w:t>
            </w:r>
          </w:p>
          <w:p w14:paraId="0DD19D93" w14:textId="77777777" w:rsidR="0023403E" w:rsidRPr="00A44531" w:rsidRDefault="0023403E" w:rsidP="0023403E">
            <w:pPr>
              <w:jc w:val="center"/>
              <w:rPr>
                <w:sz w:val="17"/>
                <w:szCs w:val="17"/>
              </w:rPr>
            </w:pPr>
            <w:r w:rsidRPr="00A44531">
              <w:rPr>
                <w:sz w:val="17"/>
                <w:szCs w:val="17"/>
              </w:rPr>
              <w:t>and</w:t>
            </w:r>
          </w:p>
          <w:p w14:paraId="3D96D018" w14:textId="23BB246E" w:rsidR="0023403E" w:rsidRPr="00A44531" w:rsidRDefault="0023403E" w:rsidP="0023403E">
            <w:pPr>
              <w:jc w:val="center"/>
              <w:rPr>
                <w:sz w:val="17"/>
                <w:szCs w:val="17"/>
              </w:rPr>
            </w:pPr>
            <w:r w:rsidRPr="00A44531">
              <w:rPr>
                <w:sz w:val="17"/>
                <w:szCs w:val="17"/>
              </w:rPr>
              <w:t>$39,312.00 - private sector</w:t>
            </w:r>
          </w:p>
          <w:p w14:paraId="71F1B2EC" w14:textId="28CC05D8" w:rsidR="0023403E" w:rsidRPr="00A44531" w:rsidRDefault="0023403E" w:rsidP="0023403E">
            <w:pPr>
              <w:jc w:val="center"/>
              <w:rPr>
                <w:sz w:val="17"/>
                <w:szCs w:val="17"/>
              </w:rPr>
            </w:pPr>
            <w:r w:rsidRPr="00A44531">
              <w:rPr>
                <w:sz w:val="17"/>
                <w:szCs w:val="17"/>
              </w:rPr>
              <w:t>(1,200 responses x 1 hour x $32.76)</w:t>
            </w:r>
          </w:p>
        </w:tc>
        <w:tc>
          <w:tcPr>
            <w:tcW w:w="368" w:type="pct"/>
            <w:shd w:val="clear" w:color="auto" w:fill="D6E3BC" w:themeFill="accent3" w:themeFillTint="66"/>
          </w:tcPr>
          <w:p w14:paraId="6069E984" w14:textId="77777777" w:rsidR="0023403E" w:rsidRPr="00A44531" w:rsidRDefault="0023403E" w:rsidP="0023403E">
            <w:pPr>
              <w:jc w:val="center"/>
              <w:rPr>
                <w:sz w:val="17"/>
                <w:szCs w:val="17"/>
              </w:rPr>
            </w:pPr>
            <w:r w:rsidRPr="00A44531">
              <w:rPr>
                <w:sz w:val="17"/>
                <w:szCs w:val="17"/>
              </w:rPr>
              <w:t>N/C</w:t>
            </w:r>
          </w:p>
        </w:tc>
        <w:tc>
          <w:tcPr>
            <w:tcW w:w="439" w:type="pct"/>
            <w:shd w:val="clear" w:color="auto" w:fill="D6E3BC" w:themeFill="accent3" w:themeFillTint="66"/>
          </w:tcPr>
          <w:p w14:paraId="72A87D62" w14:textId="3344429F" w:rsidR="0023403E" w:rsidRPr="00A44531" w:rsidRDefault="0023403E" w:rsidP="0023403E">
            <w:pPr>
              <w:jc w:val="center"/>
              <w:rPr>
                <w:sz w:val="17"/>
                <w:szCs w:val="17"/>
              </w:rPr>
            </w:pPr>
            <w:r w:rsidRPr="00A44531">
              <w:rPr>
                <w:sz w:val="17"/>
                <w:szCs w:val="17"/>
              </w:rPr>
              <w:t>$16,033.50 - individuals</w:t>
            </w:r>
          </w:p>
          <w:p w14:paraId="44DF1415" w14:textId="7A7AB5C1" w:rsidR="0023403E" w:rsidRPr="00A44531" w:rsidRDefault="0023403E" w:rsidP="0023403E">
            <w:pPr>
              <w:jc w:val="center"/>
              <w:rPr>
                <w:sz w:val="17"/>
                <w:szCs w:val="17"/>
              </w:rPr>
            </w:pPr>
            <w:r w:rsidRPr="00A44531">
              <w:rPr>
                <w:sz w:val="17"/>
                <w:szCs w:val="17"/>
              </w:rPr>
              <w:t xml:space="preserve">(450 responses x 1 hour x $35.63) </w:t>
            </w:r>
          </w:p>
          <w:p w14:paraId="3D1250A8" w14:textId="77777777" w:rsidR="0023403E" w:rsidRPr="00A44531" w:rsidRDefault="0023403E" w:rsidP="0023403E">
            <w:pPr>
              <w:jc w:val="center"/>
              <w:rPr>
                <w:sz w:val="17"/>
                <w:szCs w:val="17"/>
              </w:rPr>
            </w:pPr>
            <w:r w:rsidRPr="00A44531">
              <w:rPr>
                <w:sz w:val="17"/>
                <w:szCs w:val="17"/>
              </w:rPr>
              <w:t>and</w:t>
            </w:r>
          </w:p>
          <w:p w14:paraId="02AD0D82" w14:textId="518B4067" w:rsidR="0023403E" w:rsidRPr="00A44531" w:rsidRDefault="0023403E" w:rsidP="0023403E">
            <w:pPr>
              <w:jc w:val="center"/>
              <w:rPr>
                <w:sz w:val="17"/>
                <w:szCs w:val="17"/>
              </w:rPr>
            </w:pPr>
            <w:r w:rsidRPr="00A44531">
              <w:rPr>
                <w:sz w:val="17"/>
                <w:szCs w:val="17"/>
              </w:rPr>
              <w:t>$39,732.00 - private sector</w:t>
            </w:r>
          </w:p>
          <w:p w14:paraId="5A304870" w14:textId="2E599403" w:rsidR="0023403E" w:rsidRPr="00A44531" w:rsidRDefault="0023403E" w:rsidP="0023403E">
            <w:pPr>
              <w:jc w:val="center"/>
              <w:rPr>
                <w:sz w:val="17"/>
                <w:szCs w:val="17"/>
              </w:rPr>
            </w:pPr>
            <w:r w:rsidRPr="00A44531">
              <w:rPr>
                <w:sz w:val="17"/>
                <w:szCs w:val="17"/>
              </w:rPr>
              <w:t>(1,200 responses x 1 hour x $33.11)</w:t>
            </w:r>
          </w:p>
        </w:tc>
        <w:tc>
          <w:tcPr>
            <w:tcW w:w="1373" w:type="pct"/>
          </w:tcPr>
          <w:p w14:paraId="0957E894" w14:textId="77777777" w:rsidR="0023403E" w:rsidRPr="00A44531" w:rsidRDefault="0023403E" w:rsidP="0023403E">
            <w:pPr>
              <w:rPr>
                <w:sz w:val="17"/>
                <w:szCs w:val="17"/>
              </w:rPr>
            </w:pPr>
            <w:r w:rsidRPr="00A44531">
              <w:rPr>
                <w:sz w:val="17"/>
                <w:szCs w:val="17"/>
              </w:rPr>
              <w:t>Special Purpose salvage permits are used by individuals and Private Sector entities to collect migratory birds for conservation education.  The hour burden is only to enter the birds collected onto the report form.  We do not believe 10 hours to do so is reasonable.  As such we are not changing the hour burden.  We have updated the Cost burden to reflect the more recent BLS data for average cost of all workers.</w:t>
            </w:r>
          </w:p>
        </w:tc>
      </w:tr>
      <w:tr w:rsidR="0023403E" w:rsidRPr="00A44531" w14:paraId="647DD56B" w14:textId="77777777" w:rsidTr="00771A36">
        <w:tc>
          <w:tcPr>
            <w:tcW w:w="408" w:type="pct"/>
          </w:tcPr>
          <w:p w14:paraId="764D1A06" w14:textId="77777777" w:rsidR="0023403E" w:rsidRPr="00A44531" w:rsidRDefault="0023403E" w:rsidP="0023403E">
            <w:pPr>
              <w:jc w:val="center"/>
              <w:rPr>
                <w:sz w:val="17"/>
                <w:szCs w:val="17"/>
              </w:rPr>
            </w:pPr>
            <w:r w:rsidRPr="00A44531">
              <w:rPr>
                <w:sz w:val="17"/>
                <w:szCs w:val="17"/>
              </w:rPr>
              <w:t>Report</w:t>
            </w:r>
          </w:p>
          <w:p w14:paraId="06EC498D" w14:textId="0D849D17" w:rsidR="0023403E" w:rsidRPr="00A44531" w:rsidRDefault="0023403E" w:rsidP="0023403E">
            <w:pPr>
              <w:pStyle w:val="Default"/>
              <w:jc w:val="center"/>
              <w:rPr>
                <w:rFonts w:ascii="Arial" w:hAnsi="Arial" w:cs="Arial"/>
                <w:sz w:val="17"/>
                <w:szCs w:val="17"/>
              </w:rPr>
            </w:pPr>
            <w:r w:rsidRPr="00A44531">
              <w:rPr>
                <w:rFonts w:ascii="Arial" w:hAnsi="Arial" w:cs="Arial"/>
                <w:sz w:val="17"/>
                <w:szCs w:val="17"/>
              </w:rPr>
              <w:t>3-202-9, Depredation</w:t>
            </w:r>
          </w:p>
          <w:p w14:paraId="31CE52F5" w14:textId="77777777" w:rsidR="0023403E" w:rsidRPr="00A44531" w:rsidRDefault="0023403E" w:rsidP="0023403E">
            <w:pPr>
              <w:jc w:val="center"/>
              <w:rPr>
                <w:sz w:val="17"/>
                <w:szCs w:val="17"/>
              </w:rPr>
            </w:pPr>
          </w:p>
        </w:tc>
        <w:tc>
          <w:tcPr>
            <w:tcW w:w="292" w:type="pct"/>
            <w:shd w:val="clear" w:color="auto" w:fill="FFFF99"/>
          </w:tcPr>
          <w:p w14:paraId="53514556" w14:textId="77777777" w:rsidR="0023403E" w:rsidRPr="00A44531" w:rsidRDefault="0023403E" w:rsidP="0023403E">
            <w:pPr>
              <w:jc w:val="center"/>
              <w:rPr>
                <w:sz w:val="17"/>
                <w:szCs w:val="17"/>
              </w:rPr>
            </w:pPr>
            <w:r w:rsidRPr="00A44531">
              <w:rPr>
                <w:sz w:val="17"/>
                <w:szCs w:val="17"/>
              </w:rPr>
              <w:t>$131.10</w:t>
            </w:r>
          </w:p>
        </w:tc>
        <w:tc>
          <w:tcPr>
            <w:tcW w:w="264" w:type="pct"/>
            <w:shd w:val="clear" w:color="auto" w:fill="FFFF99"/>
          </w:tcPr>
          <w:p w14:paraId="6FDDE741" w14:textId="77777777" w:rsidR="0023403E" w:rsidRPr="00A44531" w:rsidRDefault="0023403E" w:rsidP="0023403E">
            <w:pPr>
              <w:jc w:val="center"/>
              <w:rPr>
                <w:sz w:val="17"/>
                <w:szCs w:val="17"/>
              </w:rPr>
            </w:pPr>
            <w:r w:rsidRPr="00A44531">
              <w:rPr>
                <w:sz w:val="17"/>
                <w:szCs w:val="17"/>
              </w:rPr>
              <w:t>2.3</w:t>
            </w:r>
          </w:p>
        </w:tc>
        <w:tc>
          <w:tcPr>
            <w:tcW w:w="311" w:type="pct"/>
            <w:shd w:val="clear" w:color="auto" w:fill="DBE5F1" w:themeFill="accent1" w:themeFillTint="33"/>
          </w:tcPr>
          <w:p w14:paraId="2EFDA1D9" w14:textId="77777777" w:rsidR="0023403E" w:rsidRPr="00A44531" w:rsidRDefault="0023403E" w:rsidP="0023403E">
            <w:pPr>
              <w:jc w:val="center"/>
              <w:rPr>
                <w:sz w:val="17"/>
                <w:szCs w:val="17"/>
              </w:rPr>
            </w:pPr>
          </w:p>
        </w:tc>
        <w:tc>
          <w:tcPr>
            <w:tcW w:w="264" w:type="pct"/>
            <w:shd w:val="clear" w:color="auto" w:fill="DBE5F1" w:themeFill="accent1" w:themeFillTint="33"/>
          </w:tcPr>
          <w:p w14:paraId="5336D7A0" w14:textId="77777777" w:rsidR="0023403E" w:rsidRPr="00A44531" w:rsidRDefault="0023403E" w:rsidP="0023403E">
            <w:pPr>
              <w:jc w:val="center"/>
              <w:rPr>
                <w:sz w:val="17"/>
                <w:szCs w:val="17"/>
              </w:rPr>
            </w:pPr>
          </w:p>
        </w:tc>
        <w:tc>
          <w:tcPr>
            <w:tcW w:w="264" w:type="pct"/>
            <w:shd w:val="clear" w:color="auto" w:fill="FBD4B4" w:themeFill="accent6" w:themeFillTint="66"/>
          </w:tcPr>
          <w:p w14:paraId="79FAEE23" w14:textId="77777777" w:rsidR="0023403E" w:rsidRPr="00A44531" w:rsidRDefault="0023403E" w:rsidP="0023403E">
            <w:pPr>
              <w:jc w:val="center"/>
              <w:rPr>
                <w:sz w:val="17"/>
                <w:szCs w:val="17"/>
              </w:rPr>
            </w:pPr>
          </w:p>
        </w:tc>
        <w:tc>
          <w:tcPr>
            <w:tcW w:w="285" w:type="pct"/>
            <w:shd w:val="clear" w:color="auto" w:fill="FBD4B4" w:themeFill="accent6" w:themeFillTint="66"/>
          </w:tcPr>
          <w:p w14:paraId="2A8EACD4" w14:textId="77777777" w:rsidR="0023403E" w:rsidRPr="00A44531" w:rsidRDefault="0023403E" w:rsidP="0023403E">
            <w:pPr>
              <w:jc w:val="center"/>
              <w:rPr>
                <w:sz w:val="17"/>
                <w:szCs w:val="17"/>
              </w:rPr>
            </w:pPr>
          </w:p>
        </w:tc>
        <w:tc>
          <w:tcPr>
            <w:tcW w:w="313" w:type="pct"/>
            <w:shd w:val="clear" w:color="auto" w:fill="E5DFEC" w:themeFill="accent4" w:themeFillTint="33"/>
          </w:tcPr>
          <w:p w14:paraId="3E88FB16" w14:textId="77777777" w:rsidR="0023403E" w:rsidRPr="00A44531" w:rsidRDefault="0023403E" w:rsidP="0023403E">
            <w:pPr>
              <w:jc w:val="center"/>
              <w:rPr>
                <w:sz w:val="17"/>
                <w:szCs w:val="17"/>
              </w:rPr>
            </w:pPr>
            <w:r w:rsidRPr="00A44531">
              <w:rPr>
                <w:sz w:val="17"/>
                <w:szCs w:val="17"/>
              </w:rPr>
              <w:t>1</w:t>
            </w:r>
          </w:p>
        </w:tc>
        <w:tc>
          <w:tcPr>
            <w:tcW w:w="418" w:type="pct"/>
            <w:shd w:val="clear" w:color="auto" w:fill="E5DFEC" w:themeFill="accent4" w:themeFillTint="33"/>
          </w:tcPr>
          <w:p w14:paraId="58433151" w14:textId="77777777" w:rsidR="0023403E" w:rsidRPr="00A44531" w:rsidRDefault="0023403E" w:rsidP="0023403E">
            <w:pPr>
              <w:jc w:val="center"/>
              <w:rPr>
                <w:sz w:val="17"/>
                <w:szCs w:val="17"/>
              </w:rPr>
            </w:pPr>
            <w:r w:rsidRPr="00A44531">
              <w:rPr>
                <w:sz w:val="17"/>
                <w:szCs w:val="17"/>
              </w:rPr>
              <w:t>$15,705.00 - individuals</w:t>
            </w:r>
          </w:p>
          <w:p w14:paraId="24C7DF53" w14:textId="67F1BA06" w:rsidR="0023403E" w:rsidRPr="00A44531" w:rsidRDefault="0023403E" w:rsidP="0023403E">
            <w:pPr>
              <w:jc w:val="center"/>
              <w:rPr>
                <w:sz w:val="17"/>
                <w:szCs w:val="17"/>
              </w:rPr>
            </w:pPr>
            <w:r w:rsidRPr="00A44531">
              <w:rPr>
                <w:sz w:val="17"/>
                <w:szCs w:val="17"/>
              </w:rPr>
              <w:t xml:space="preserve">(850 responses x 1 hour x $34.90) </w:t>
            </w:r>
          </w:p>
          <w:p w14:paraId="22CF2B80" w14:textId="77777777" w:rsidR="0023403E" w:rsidRPr="00A44531" w:rsidRDefault="0023403E" w:rsidP="0023403E">
            <w:pPr>
              <w:jc w:val="center"/>
              <w:rPr>
                <w:sz w:val="17"/>
                <w:szCs w:val="17"/>
              </w:rPr>
            </w:pPr>
            <w:r w:rsidRPr="00A44531">
              <w:rPr>
                <w:sz w:val="17"/>
                <w:szCs w:val="17"/>
              </w:rPr>
              <w:t>and</w:t>
            </w:r>
          </w:p>
          <w:p w14:paraId="00C497C2" w14:textId="74EFA085" w:rsidR="0023403E" w:rsidRPr="00A44531" w:rsidRDefault="0023403E" w:rsidP="0023403E">
            <w:pPr>
              <w:jc w:val="center"/>
              <w:rPr>
                <w:sz w:val="17"/>
                <w:szCs w:val="17"/>
              </w:rPr>
            </w:pPr>
            <w:r w:rsidRPr="00A44531">
              <w:rPr>
                <w:sz w:val="17"/>
                <w:szCs w:val="17"/>
              </w:rPr>
              <w:t>$34,398.00 - private sector</w:t>
            </w:r>
          </w:p>
          <w:p w14:paraId="28154C11" w14:textId="7BF4C963" w:rsidR="0023403E" w:rsidRPr="00A44531" w:rsidRDefault="0023403E" w:rsidP="0023403E">
            <w:pPr>
              <w:jc w:val="center"/>
              <w:rPr>
                <w:sz w:val="17"/>
                <w:szCs w:val="17"/>
              </w:rPr>
            </w:pPr>
            <w:r w:rsidRPr="00A44531">
              <w:rPr>
                <w:sz w:val="17"/>
                <w:szCs w:val="17"/>
              </w:rPr>
              <w:t>(1,050 responses x 1 hour x $32.76)</w:t>
            </w:r>
          </w:p>
        </w:tc>
        <w:tc>
          <w:tcPr>
            <w:tcW w:w="368" w:type="pct"/>
            <w:shd w:val="clear" w:color="auto" w:fill="D6E3BC" w:themeFill="accent3" w:themeFillTint="66"/>
          </w:tcPr>
          <w:p w14:paraId="5413F02E" w14:textId="77777777" w:rsidR="0023403E" w:rsidRPr="00A44531" w:rsidRDefault="0023403E" w:rsidP="0023403E">
            <w:pPr>
              <w:jc w:val="center"/>
              <w:rPr>
                <w:sz w:val="17"/>
                <w:szCs w:val="17"/>
              </w:rPr>
            </w:pPr>
            <w:r w:rsidRPr="00A44531">
              <w:rPr>
                <w:sz w:val="17"/>
                <w:szCs w:val="17"/>
              </w:rPr>
              <w:t>N/C</w:t>
            </w:r>
          </w:p>
        </w:tc>
        <w:tc>
          <w:tcPr>
            <w:tcW w:w="439" w:type="pct"/>
            <w:shd w:val="clear" w:color="auto" w:fill="D6E3BC" w:themeFill="accent3" w:themeFillTint="66"/>
          </w:tcPr>
          <w:p w14:paraId="7A2B77C3" w14:textId="4C8FBEBC" w:rsidR="0023403E" w:rsidRPr="00A44531" w:rsidRDefault="0023403E" w:rsidP="0023403E">
            <w:pPr>
              <w:jc w:val="center"/>
              <w:rPr>
                <w:sz w:val="17"/>
                <w:szCs w:val="17"/>
              </w:rPr>
            </w:pPr>
            <w:r w:rsidRPr="00A44531">
              <w:rPr>
                <w:sz w:val="17"/>
                <w:szCs w:val="17"/>
              </w:rPr>
              <w:t>$</w:t>
            </w:r>
            <w:r w:rsidR="006327A9" w:rsidRPr="00A44531">
              <w:rPr>
                <w:sz w:val="17"/>
                <w:szCs w:val="17"/>
              </w:rPr>
              <w:t>30,285.5</w:t>
            </w:r>
            <w:r w:rsidRPr="00A44531">
              <w:rPr>
                <w:sz w:val="17"/>
                <w:szCs w:val="17"/>
              </w:rPr>
              <w:t>0 - individuals</w:t>
            </w:r>
          </w:p>
          <w:p w14:paraId="709E7EFB" w14:textId="7E3A669F" w:rsidR="0023403E" w:rsidRPr="00A44531" w:rsidRDefault="0023403E" w:rsidP="0023403E">
            <w:pPr>
              <w:jc w:val="center"/>
              <w:rPr>
                <w:sz w:val="17"/>
                <w:szCs w:val="17"/>
              </w:rPr>
            </w:pPr>
            <w:r w:rsidRPr="00A44531">
              <w:rPr>
                <w:sz w:val="17"/>
                <w:szCs w:val="17"/>
              </w:rPr>
              <w:t>(</w:t>
            </w:r>
            <w:r w:rsidR="006327A9" w:rsidRPr="00A44531">
              <w:rPr>
                <w:sz w:val="17"/>
                <w:szCs w:val="17"/>
              </w:rPr>
              <w:t>85</w:t>
            </w:r>
            <w:r w:rsidRPr="00A44531">
              <w:rPr>
                <w:sz w:val="17"/>
                <w:szCs w:val="17"/>
              </w:rPr>
              <w:t xml:space="preserve">0 responses x 1 hour x $35.63) </w:t>
            </w:r>
          </w:p>
          <w:p w14:paraId="0B7A48DD" w14:textId="77777777" w:rsidR="0023403E" w:rsidRPr="00A44531" w:rsidRDefault="0023403E" w:rsidP="0023403E">
            <w:pPr>
              <w:jc w:val="center"/>
              <w:rPr>
                <w:sz w:val="17"/>
                <w:szCs w:val="17"/>
              </w:rPr>
            </w:pPr>
            <w:r w:rsidRPr="00A44531">
              <w:rPr>
                <w:sz w:val="17"/>
                <w:szCs w:val="17"/>
              </w:rPr>
              <w:t>and</w:t>
            </w:r>
          </w:p>
          <w:p w14:paraId="6D4A0C7E" w14:textId="792F9C2C" w:rsidR="0023403E" w:rsidRPr="00A44531" w:rsidRDefault="0023403E" w:rsidP="0023403E">
            <w:pPr>
              <w:jc w:val="center"/>
              <w:rPr>
                <w:sz w:val="17"/>
                <w:szCs w:val="17"/>
              </w:rPr>
            </w:pPr>
            <w:r w:rsidRPr="00A44531">
              <w:rPr>
                <w:sz w:val="17"/>
                <w:szCs w:val="17"/>
              </w:rPr>
              <w:t>$</w:t>
            </w:r>
            <w:r w:rsidR="006327A9" w:rsidRPr="00A44531">
              <w:rPr>
                <w:sz w:val="17"/>
                <w:szCs w:val="17"/>
              </w:rPr>
              <w:t>34,765</w:t>
            </w:r>
            <w:r w:rsidRPr="00A44531">
              <w:rPr>
                <w:sz w:val="17"/>
                <w:szCs w:val="17"/>
              </w:rPr>
              <w:t>.</w:t>
            </w:r>
            <w:r w:rsidR="006327A9" w:rsidRPr="00A44531">
              <w:rPr>
                <w:sz w:val="17"/>
                <w:szCs w:val="17"/>
              </w:rPr>
              <w:t>5</w:t>
            </w:r>
            <w:r w:rsidRPr="00A44531">
              <w:rPr>
                <w:sz w:val="17"/>
                <w:szCs w:val="17"/>
              </w:rPr>
              <w:t>0 - private sector</w:t>
            </w:r>
          </w:p>
          <w:p w14:paraId="1BF203E8" w14:textId="101F9CA3" w:rsidR="0023403E" w:rsidRPr="00A44531" w:rsidRDefault="0023403E" w:rsidP="006327A9">
            <w:pPr>
              <w:jc w:val="center"/>
              <w:rPr>
                <w:sz w:val="17"/>
                <w:szCs w:val="17"/>
              </w:rPr>
            </w:pPr>
            <w:r w:rsidRPr="00A44531">
              <w:rPr>
                <w:sz w:val="17"/>
                <w:szCs w:val="17"/>
              </w:rPr>
              <w:t>(1,</w:t>
            </w:r>
            <w:r w:rsidR="006327A9" w:rsidRPr="00A44531">
              <w:rPr>
                <w:sz w:val="17"/>
                <w:szCs w:val="17"/>
              </w:rPr>
              <w:t>050</w:t>
            </w:r>
            <w:r w:rsidRPr="00A44531">
              <w:rPr>
                <w:sz w:val="17"/>
                <w:szCs w:val="17"/>
              </w:rPr>
              <w:t xml:space="preserve"> responses x 1 hour x $33.11)</w:t>
            </w:r>
          </w:p>
        </w:tc>
        <w:tc>
          <w:tcPr>
            <w:tcW w:w="1373" w:type="pct"/>
          </w:tcPr>
          <w:p w14:paraId="2E8CA40A" w14:textId="77777777" w:rsidR="0023403E" w:rsidRPr="00A44531" w:rsidRDefault="0023403E" w:rsidP="0023403E">
            <w:pPr>
              <w:rPr>
                <w:sz w:val="17"/>
                <w:szCs w:val="17"/>
              </w:rPr>
            </w:pPr>
            <w:r w:rsidRPr="00A44531">
              <w:rPr>
                <w:sz w:val="17"/>
                <w:szCs w:val="17"/>
              </w:rPr>
              <w:t>Depredation permits are used by individuals and Private Sector entities to take small numbers of birds to reinforce non-lethal measures.  The hour burden is only to enter the birds taken onto the report form.  We do not believe 2.3 hours to do so is reasonable.  As such we are not changing the hour burden.  We have updated the Cost burden to reflect the more recent BLS data for average cost of all workers.</w:t>
            </w:r>
          </w:p>
        </w:tc>
      </w:tr>
    </w:tbl>
    <w:p w14:paraId="1C85B900" w14:textId="77777777" w:rsidR="005331B9" w:rsidRPr="00A44531" w:rsidRDefault="005331B9">
      <w:r w:rsidRPr="00A44531">
        <w:br w:type="page"/>
      </w:r>
    </w:p>
    <w:tbl>
      <w:tblPr>
        <w:tblStyle w:val="TableGrid"/>
        <w:tblW w:w="5103" w:type="pct"/>
        <w:tblInd w:w="-95" w:type="dxa"/>
        <w:tblLayout w:type="fixed"/>
        <w:tblLook w:val="04A0" w:firstRow="1" w:lastRow="0" w:firstColumn="1" w:lastColumn="0" w:noHBand="0" w:noVBand="1"/>
      </w:tblPr>
      <w:tblGrid>
        <w:gridCol w:w="1878"/>
        <w:gridCol w:w="1344"/>
        <w:gridCol w:w="1215"/>
        <w:gridCol w:w="1432"/>
        <w:gridCol w:w="1215"/>
        <w:gridCol w:w="1214"/>
        <w:gridCol w:w="1311"/>
        <w:gridCol w:w="1440"/>
        <w:gridCol w:w="1923"/>
        <w:gridCol w:w="1693"/>
        <w:gridCol w:w="2019"/>
        <w:gridCol w:w="6316"/>
      </w:tblGrid>
      <w:tr w:rsidR="0023403E" w:rsidRPr="00A44531" w14:paraId="728FD9CD" w14:textId="77777777" w:rsidTr="00771A36">
        <w:tc>
          <w:tcPr>
            <w:tcW w:w="408" w:type="pct"/>
          </w:tcPr>
          <w:p w14:paraId="4A715624" w14:textId="3C1C1606" w:rsidR="0023403E" w:rsidRPr="00A44531" w:rsidRDefault="0023403E" w:rsidP="0023403E">
            <w:pPr>
              <w:jc w:val="center"/>
              <w:rPr>
                <w:sz w:val="17"/>
                <w:szCs w:val="17"/>
              </w:rPr>
            </w:pPr>
            <w:r w:rsidRPr="00A44531">
              <w:rPr>
                <w:sz w:val="17"/>
                <w:szCs w:val="17"/>
              </w:rPr>
              <w:t>Report</w:t>
            </w:r>
          </w:p>
          <w:p w14:paraId="79028EF9" w14:textId="338B34C0" w:rsidR="0023403E" w:rsidRPr="00A44531" w:rsidRDefault="0023403E" w:rsidP="0023403E">
            <w:pPr>
              <w:pStyle w:val="Default"/>
              <w:jc w:val="center"/>
              <w:rPr>
                <w:rFonts w:ascii="Arial" w:hAnsi="Arial" w:cs="Arial"/>
                <w:sz w:val="17"/>
                <w:szCs w:val="17"/>
              </w:rPr>
            </w:pPr>
            <w:r w:rsidRPr="00A44531">
              <w:rPr>
                <w:rFonts w:ascii="Arial" w:hAnsi="Arial" w:cs="Arial"/>
                <w:sz w:val="17"/>
                <w:szCs w:val="17"/>
              </w:rPr>
              <w:t>3-202-13, Eagle Exhibition</w:t>
            </w:r>
          </w:p>
          <w:p w14:paraId="7233D5DF" w14:textId="77777777" w:rsidR="0023403E" w:rsidRPr="00A44531" w:rsidRDefault="0023403E" w:rsidP="0023403E">
            <w:pPr>
              <w:jc w:val="center"/>
              <w:rPr>
                <w:sz w:val="17"/>
                <w:szCs w:val="17"/>
              </w:rPr>
            </w:pPr>
          </w:p>
        </w:tc>
        <w:tc>
          <w:tcPr>
            <w:tcW w:w="292" w:type="pct"/>
            <w:shd w:val="clear" w:color="auto" w:fill="FFFF99"/>
          </w:tcPr>
          <w:p w14:paraId="49A0D01C" w14:textId="77777777" w:rsidR="0023403E" w:rsidRPr="00A44531" w:rsidRDefault="0023403E" w:rsidP="0023403E">
            <w:pPr>
              <w:jc w:val="center"/>
              <w:rPr>
                <w:sz w:val="17"/>
                <w:szCs w:val="17"/>
              </w:rPr>
            </w:pPr>
            <w:r w:rsidRPr="00A44531">
              <w:rPr>
                <w:sz w:val="17"/>
                <w:szCs w:val="17"/>
              </w:rPr>
              <w:t>$57</w:t>
            </w:r>
          </w:p>
        </w:tc>
        <w:tc>
          <w:tcPr>
            <w:tcW w:w="264" w:type="pct"/>
            <w:shd w:val="clear" w:color="auto" w:fill="FFFF99"/>
          </w:tcPr>
          <w:p w14:paraId="395CA501" w14:textId="77777777" w:rsidR="0023403E" w:rsidRPr="00A44531" w:rsidRDefault="0023403E" w:rsidP="0023403E">
            <w:pPr>
              <w:jc w:val="center"/>
              <w:rPr>
                <w:sz w:val="17"/>
                <w:szCs w:val="17"/>
              </w:rPr>
            </w:pPr>
            <w:r w:rsidRPr="00A44531">
              <w:rPr>
                <w:sz w:val="17"/>
                <w:szCs w:val="17"/>
              </w:rPr>
              <w:t>1</w:t>
            </w:r>
          </w:p>
        </w:tc>
        <w:tc>
          <w:tcPr>
            <w:tcW w:w="311" w:type="pct"/>
            <w:shd w:val="clear" w:color="auto" w:fill="DBE5F1" w:themeFill="accent1" w:themeFillTint="33"/>
          </w:tcPr>
          <w:p w14:paraId="3232E13E" w14:textId="77777777" w:rsidR="0023403E" w:rsidRPr="00A44531" w:rsidRDefault="0023403E" w:rsidP="0023403E">
            <w:pPr>
              <w:jc w:val="center"/>
              <w:rPr>
                <w:sz w:val="17"/>
                <w:szCs w:val="17"/>
              </w:rPr>
            </w:pPr>
          </w:p>
        </w:tc>
        <w:tc>
          <w:tcPr>
            <w:tcW w:w="264" w:type="pct"/>
            <w:shd w:val="clear" w:color="auto" w:fill="DBE5F1" w:themeFill="accent1" w:themeFillTint="33"/>
          </w:tcPr>
          <w:p w14:paraId="64F7E51B" w14:textId="77777777" w:rsidR="0023403E" w:rsidRPr="00A44531" w:rsidRDefault="0023403E" w:rsidP="0023403E">
            <w:pPr>
              <w:jc w:val="center"/>
              <w:rPr>
                <w:sz w:val="17"/>
                <w:szCs w:val="17"/>
              </w:rPr>
            </w:pPr>
          </w:p>
        </w:tc>
        <w:tc>
          <w:tcPr>
            <w:tcW w:w="264" w:type="pct"/>
            <w:shd w:val="clear" w:color="auto" w:fill="FBD4B4" w:themeFill="accent6" w:themeFillTint="66"/>
          </w:tcPr>
          <w:p w14:paraId="151D37FE" w14:textId="77777777" w:rsidR="0023403E" w:rsidRPr="00A44531" w:rsidRDefault="0023403E" w:rsidP="0023403E">
            <w:pPr>
              <w:jc w:val="center"/>
              <w:rPr>
                <w:sz w:val="17"/>
                <w:szCs w:val="17"/>
              </w:rPr>
            </w:pPr>
          </w:p>
        </w:tc>
        <w:tc>
          <w:tcPr>
            <w:tcW w:w="285" w:type="pct"/>
            <w:shd w:val="clear" w:color="auto" w:fill="FBD4B4" w:themeFill="accent6" w:themeFillTint="66"/>
          </w:tcPr>
          <w:p w14:paraId="1CF9D66E" w14:textId="77777777" w:rsidR="0023403E" w:rsidRPr="00A44531" w:rsidRDefault="0023403E" w:rsidP="0023403E">
            <w:pPr>
              <w:jc w:val="center"/>
              <w:rPr>
                <w:sz w:val="17"/>
                <w:szCs w:val="17"/>
              </w:rPr>
            </w:pPr>
          </w:p>
        </w:tc>
        <w:tc>
          <w:tcPr>
            <w:tcW w:w="313" w:type="pct"/>
            <w:shd w:val="clear" w:color="auto" w:fill="E5DFEC" w:themeFill="accent4" w:themeFillTint="33"/>
          </w:tcPr>
          <w:p w14:paraId="37A3F48E" w14:textId="77777777" w:rsidR="0023403E" w:rsidRPr="00A44531" w:rsidRDefault="0023403E" w:rsidP="0023403E">
            <w:pPr>
              <w:jc w:val="center"/>
              <w:rPr>
                <w:sz w:val="17"/>
                <w:szCs w:val="17"/>
              </w:rPr>
            </w:pPr>
            <w:r w:rsidRPr="00A44531">
              <w:rPr>
                <w:sz w:val="17"/>
                <w:szCs w:val="17"/>
              </w:rPr>
              <w:t>1</w:t>
            </w:r>
          </w:p>
        </w:tc>
        <w:tc>
          <w:tcPr>
            <w:tcW w:w="418" w:type="pct"/>
            <w:shd w:val="clear" w:color="auto" w:fill="E5DFEC" w:themeFill="accent4" w:themeFillTint="33"/>
          </w:tcPr>
          <w:p w14:paraId="16D0F2FB" w14:textId="77777777" w:rsidR="0023403E" w:rsidRPr="00A44531" w:rsidRDefault="0023403E" w:rsidP="0023403E">
            <w:pPr>
              <w:jc w:val="center"/>
              <w:rPr>
                <w:sz w:val="17"/>
                <w:szCs w:val="17"/>
              </w:rPr>
            </w:pPr>
            <w:r w:rsidRPr="00A44531">
              <w:rPr>
                <w:sz w:val="17"/>
                <w:szCs w:val="17"/>
              </w:rPr>
              <w:t>$34,398.00 - private sector</w:t>
            </w:r>
          </w:p>
          <w:p w14:paraId="27E9C713" w14:textId="40748D72" w:rsidR="0023403E" w:rsidRPr="00A44531" w:rsidRDefault="0023403E" w:rsidP="0023403E">
            <w:pPr>
              <w:jc w:val="center"/>
              <w:rPr>
                <w:sz w:val="17"/>
                <w:szCs w:val="17"/>
              </w:rPr>
            </w:pPr>
            <w:r w:rsidRPr="00A44531">
              <w:rPr>
                <w:sz w:val="17"/>
                <w:szCs w:val="17"/>
              </w:rPr>
              <w:t>(500 responses x 1 hour x $32.76)</w:t>
            </w:r>
          </w:p>
        </w:tc>
        <w:tc>
          <w:tcPr>
            <w:tcW w:w="368" w:type="pct"/>
            <w:shd w:val="clear" w:color="auto" w:fill="D6E3BC" w:themeFill="accent3" w:themeFillTint="66"/>
          </w:tcPr>
          <w:p w14:paraId="4E86F56C" w14:textId="77777777" w:rsidR="0023403E" w:rsidRPr="00A44531" w:rsidRDefault="0023403E" w:rsidP="0023403E">
            <w:pPr>
              <w:jc w:val="center"/>
              <w:rPr>
                <w:sz w:val="17"/>
                <w:szCs w:val="17"/>
              </w:rPr>
            </w:pPr>
            <w:r w:rsidRPr="00A44531">
              <w:rPr>
                <w:sz w:val="17"/>
                <w:szCs w:val="17"/>
              </w:rPr>
              <w:t>N/C</w:t>
            </w:r>
          </w:p>
        </w:tc>
        <w:tc>
          <w:tcPr>
            <w:tcW w:w="439" w:type="pct"/>
            <w:shd w:val="clear" w:color="auto" w:fill="D6E3BC" w:themeFill="accent3" w:themeFillTint="66"/>
          </w:tcPr>
          <w:p w14:paraId="7818E733" w14:textId="040BF4ED" w:rsidR="0023403E" w:rsidRPr="00A44531" w:rsidRDefault="0023403E" w:rsidP="0023403E">
            <w:pPr>
              <w:jc w:val="center"/>
              <w:rPr>
                <w:sz w:val="17"/>
                <w:szCs w:val="17"/>
              </w:rPr>
            </w:pPr>
            <w:r w:rsidRPr="00A44531">
              <w:rPr>
                <w:sz w:val="17"/>
                <w:szCs w:val="17"/>
              </w:rPr>
              <w:t>$16,555.00 - private sector</w:t>
            </w:r>
          </w:p>
          <w:p w14:paraId="2A82220D" w14:textId="6B8647F9" w:rsidR="0023403E" w:rsidRPr="00A44531" w:rsidRDefault="0023403E" w:rsidP="0023403E">
            <w:pPr>
              <w:jc w:val="center"/>
              <w:rPr>
                <w:sz w:val="17"/>
                <w:szCs w:val="17"/>
              </w:rPr>
            </w:pPr>
            <w:r w:rsidRPr="00A44531">
              <w:rPr>
                <w:sz w:val="17"/>
                <w:szCs w:val="17"/>
              </w:rPr>
              <w:t>(500 responses x 1 hour x $33.11)</w:t>
            </w:r>
          </w:p>
        </w:tc>
        <w:tc>
          <w:tcPr>
            <w:tcW w:w="1373" w:type="pct"/>
          </w:tcPr>
          <w:p w14:paraId="5D612330" w14:textId="77777777" w:rsidR="0023403E" w:rsidRPr="00A44531" w:rsidRDefault="0023403E" w:rsidP="0023403E">
            <w:pPr>
              <w:rPr>
                <w:sz w:val="17"/>
                <w:szCs w:val="17"/>
              </w:rPr>
            </w:pPr>
            <w:r w:rsidRPr="00A44531">
              <w:rPr>
                <w:sz w:val="17"/>
                <w:szCs w:val="17"/>
              </w:rPr>
              <w:t>Holders of Eagle exhibition permits generally use in-house labor to complete the report, not outside consultants.  So the Service has updated the Cost burden to reflect the more recent BLS data for average cost of all workers, But does not believe any other change is warranted.</w:t>
            </w:r>
          </w:p>
        </w:tc>
      </w:tr>
      <w:tr w:rsidR="0023403E" w:rsidRPr="00A44531" w14:paraId="6FBAA359" w14:textId="77777777" w:rsidTr="00771A36">
        <w:tc>
          <w:tcPr>
            <w:tcW w:w="408" w:type="pct"/>
          </w:tcPr>
          <w:p w14:paraId="13A386DC" w14:textId="7E7388D5" w:rsidR="0023403E" w:rsidRPr="00A44531" w:rsidRDefault="0023403E" w:rsidP="0023403E">
            <w:pPr>
              <w:jc w:val="center"/>
              <w:rPr>
                <w:sz w:val="17"/>
                <w:szCs w:val="17"/>
              </w:rPr>
            </w:pPr>
            <w:r w:rsidRPr="00A44531">
              <w:rPr>
                <w:sz w:val="17"/>
                <w:szCs w:val="17"/>
              </w:rPr>
              <w:t>Report</w:t>
            </w:r>
          </w:p>
          <w:p w14:paraId="0379634B" w14:textId="77CDF7D8" w:rsidR="0023403E" w:rsidRPr="00A44531" w:rsidRDefault="0023403E" w:rsidP="0023403E">
            <w:pPr>
              <w:pStyle w:val="Default"/>
              <w:jc w:val="center"/>
              <w:rPr>
                <w:rFonts w:ascii="Arial" w:hAnsi="Arial" w:cs="Arial"/>
                <w:sz w:val="17"/>
                <w:szCs w:val="17"/>
              </w:rPr>
            </w:pPr>
            <w:r w:rsidRPr="00A44531">
              <w:rPr>
                <w:rFonts w:ascii="Arial" w:hAnsi="Arial" w:cs="Arial"/>
                <w:sz w:val="17"/>
                <w:szCs w:val="17"/>
              </w:rPr>
              <w:t>3-202-15, Eagle Take Monitoring &amp; Reporting</w:t>
            </w:r>
          </w:p>
          <w:p w14:paraId="62E2DEA7" w14:textId="77777777" w:rsidR="0023403E" w:rsidRPr="00A44531" w:rsidRDefault="0023403E" w:rsidP="0023403E">
            <w:pPr>
              <w:jc w:val="center"/>
              <w:rPr>
                <w:sz w:val="17"/>
                <w:szCs w:val="17"/>
              </w:rPr>
            </w:pPr>
          </w:p>
        </w:tc>
        <w:tc>
          <w:tcPr>
            <w:tcW w:w="292" w:type="pct"/>
            <w:shd w:val="clear" w:color="auto" w:fill="FFFF99"/>
          </w:tcPr>
          <w:p w14:paraId="3484A587" w14:textId="77777777" w:rsidR="0023403E" w:rsidRPr="00A44531" w:rsidRDefault="0023403E" w:rsidP="0023403E">
            <w:pPr>
              <w:jc w:val="center"/>
              <w:rPr>
                <w:sz w:val="17"/>
                <w:szCs w:val="17"/>
              </w:rPr>
            </w:pPr>
            <w:r w:rsidRPr="00A44531">
              <w:rPr>
                <w:sz w:val="17"/>
                <w:szCs w:val="17"/>
              </w:rPr>
              <w:t>$7,239</w:t>
            </w:r>
          </w:p>
        </w:tc>
        <w:tc>
          <w:tcPr>
            <w:tcW w:w="264" w:type="pct"/>
            <w:shd w:val="clear" w:color="auto" w:fill="FFFF99"/>
          </w:tcPr>
          <w:p w14:paraId="5FCF055B" w14:textId="77777777" w:rsidR="0023403E" w:rsidRPr="00A44531" w:rsidRDefault="0023403E" w:rsidP="0023403E">
            <w:pPr>
              <w:jc w:val="center"/>
              <w:rPr>
                <w:sz w:val="17"/>
                <w:szCs w:val="17"/>
              </w:rPr>
            </w:pPr>
            <w:r w:rsidRPr="00A44531">
              <w:rPr>
                <w:sz w:val="17"/>
                <w:szCs w:val="17"/>
              </w:rPr>
              <w:t>127</w:t>
            </w:r>
          </w:p>
        </w:tc>
        <w:tc>
          <w:tcPr>
            <w:tcW w:w="311" w:type="pct"/>
            <w:shd w:val="clear" w:color="auto" w:fill="DBE5F1" w:themeFill="accent1" w:themeFillTint="33"/>
          </w:tcPr>
          <w:p w14:paraId="240D61AE" w14:textId="77777777" w:rsidR="0023403E" w:rsidRPr="00A44531" w:rsidRDefault="0023403E" w:rsidP="0023403E">
            <w:pPr>
              <w:jc w:val="center"/>
              <w:rPr>
                <w:sz w:val="17"/>
                <w:szCs w:val="17"/>
              </w:rPr>
            </w:pPr>
          </w:p>
        </w:tc>
        <w:tc>
          <w:tcPr>
            <w:tcW w:w="264" w:type="pct"/>
            <w:shd w:val="clear" w:color="auto" w:fill="DBE5F1" w:themeFill="accent1" w:themeFillTint="33"/>
          </w:tcPr>
          <w:p w14:paraId="30692016" w14:textId="77777777" w:rsidR="0023403E" w:rsidRPr="00A44531" w:rsidRDefault="0023403E" w:rsidP="0023403E">
            <w:pPr>
              <w:jc w:val="center"/>
              <w:rPr>
                <w:sz w:val="17"/>
                <w:szCs w:val="17"/>
              </w:rPr>
            </w:pPr>
          </w:p>
        </w:tc>
        <w:tc>
          <w:tcPr>
            <w:tcW w:w="264" w:type="pct"/>
            <w:shd w:val="clear" w:color="auto" w:fill="FBD4B4" w:themeFill="accent6" w:themeFillTint="66"/>
          </w:tcPr>
          <w:p w14:paraId="4C00B798" w14:textId="77777777" w:rsidR="0023403E" w:rsidRPr="00A44531" w:rsidRDefault="0023403E" w:rsidP="0023403E">
            <w:pPr>
              <w:jc w:val="center"/>
              <w:rPr>
                <w:sz w:val="17"/>
                <w:szCs w:val="17"/>
              </w:rPr>
            </w:pPr>
          </w:p>
        </w:tc>
        <w:tc>
          <w:tcPr>
            <w:tcW w:w="285" w:type="pct"/>
            <w:shd w:val="clear" w:color="auto" w:fill="FBD4B4" w:themeFill="accent6" w:themeFillTint="66"/>
          </w:tcPr>
          <w:p w14:paraId="53222ECC" w14:textId="77777777" w:rsidR="00BC4ADE" w:rsidRPr="00A44531" w:rsidRDefault="00BC4ADE" w:rsidP="00BC4ADE">
            <w:pPr>
              <w:jc w:val="center"/>
              <w:rPr>
                <w:sz w:val="17"/>
                <w:szCs w:val="17"/>
              </w:rPr>
            </w:pPr>
            <w:r w:rsidRPr="00A44531">
              <w:rPr>
                <w:sz w:val="17"/>
                <w:szCs w:val="17"/>
              </w:rPr>
              <w:t>8-40</w:t>
            </w:r>
          </w:p>
          <w:p w14:paraId="616A1CC7" w14:textId="77777777" w:rsidR="00BC4ADE" w:rsidRPr="00A44531" w:rsidRDefault="00BC4ADE" w:rsidP="00BC4ADE">
            <w:pPr>
              <w:jc w:val="center"/>
              <w:rPr>
                <w:sz w:val="17"/>
                <w:szCs w:val="17"/>
              </w:rPr>
            </w:pPr>
            <w:r w:rsidRPr="00A44531">
              <w:rPr>
                <w:sz w:val="17"/>
                <w:szCs w:val="17"/>
              </w:rPr>
              <w:t>(wind)</w:t>
            </w:r>
          </w:p>
          <w:p w14:paraId="3EDEE1E0" w14:textId="77777777" w:rsidR="00BC4ADE" w:rsidRPr="00A44531" w:rsidRDefault="00BC4ADE" w:rsidP="00BC4ADE">
            <w:pPr>
              <w:jc w:val="center"/>
              <w:rPr>
                <w:sz w:val="17"/>
                <w:szCs w:val="17"/>
              </w:rPr>
            </w:pPr>
          </w:p>
          <w:p w14:paraId="5290269F" w14:textId="078C1137" w:rsidR="0023403E" w:rsidRPr="00A44531" w:rsidRDefault="00BC4ADE" w:rsidP="00BC4ADE">
            <w:pPr>
              <w:jc w:val="center"/>
              <w:rPr>
                <w:sz w:val="17"/>
                <w:szCs w:val="17"/>
              </w:rPr>
            </w:pPr>
            <w:r w:rsidRPr="00A44531">
              <w:rPr>
                <w:sz w:val="17"/>
                <w:szCs w:val="17"/>
              </w:rPr>
              <w:t>25-300 (electric)</w:t>
            </w:r>
          </w:p>
        </w:tc>
        <w:tc>
          <w:tcPr>
            <w:tcW w:w="313" w:type="pct"/>
            <w:shd w:val="clear" w:color="auto" w:fill="E5DFEC" w:themeFill="accent4" w:themeFillTint="33"/>
          </w:tcPr>
          <w:p w14:paraId="4F3872C8" w14:textId="2E974DC8" w:rsidR="0023403E" w:rsidRPr="00A44531" w:rsidRDefault="0023403E" w:rsidP="0023403E">
            <w:pPr>
              <w:jc w:val="center"/>
              <w:rPr>
                <w:sz w:val="17"/>
                <w:szCs w:val="17"/>
              </w:rPr>
            </w:pPr>
            <w:r w:rsidRPr="00A44531">
              <w:rPr>
                <w:sz w:val="17"/>
                <w:szCs w:val="17"/>
              </w:rPr>
              <w:t>30</w:t>
            </w:r>
          </w:p>
          <w:p w14:paraId="2E8CD4BC" w14:textId="7D8FB3BD" w:rsidR="0023403E" w:rsidRPr="00A44531" w:rsidRDefault="0023403E" w:rsidP="0023403E">
            <w:pPr>
              <w:jc w:val="center"/>
              <w:rPr>
                <w:sz w:val="17"/>
                <w:szCs w:val="17"/>
              </w:rPr>
            </w:pPr>
            <w:r w:rsidRPr="00A44531">
              <w:rPr>
                <w:sz w:val="17"/>
                <w:szCs w:val="17"/>
              </w:rPr>
              <w:t>(short-term)</w:t>
            </w:r>
          </w:p>
          <w:p w14:paraId="5F075F28" w14:textId="77777777" w:rsidR="0023403E" w:rsidRPr="00A44531" w:rsidRDefault="0023403E" w:rsidP="0023403E">
            <w:pPr>
              <w:jc w:val="center"/>
              <w:rPr>
                <w:sz w:val="17"/>
                <w:szCs w:val="17"/>
              </w:rPr>
            </w:pPr>
          </w:p>
          <w:p w14:paraId="324AB26E" w14:textId="0CEF61CF" w:rsidR="0023403E" w:rsidRPr="00A44531" w:rsidRDefault="0023403E" w:rsidP="0023403E">
            <w:pPr>
              <w:jc w:val="center"/>
              <w:rPr>
                <w:sz w:val="17"/>
                <w:szCs w:val="17"/>
              </w:rPr>
            </w:pPr>
            <w:r w:rsidRPr="00A44531">
              <w:rPr>
                <w:sz w:val="17"/>
                <w:szCs w:val="17"/>
              </w:rPr>
              <w:t>and</w:t>
            </w:r>
          </w:p>
          <w:p w14:paraId="1690495D" w14:textId="77777777" w:rsidR="0023403E" w:rsidRPr="00A44531" w:rsidRDefault="0023403E" w:rsidP="0023403E">
            <w:pPr>
              <w:jc w:val="center"/>
              <w:rPr>
                <w:sz w:val="17"/>
                <w:szCs w:val="17"/>
              </w:rPr>
            </w:pPr>
          </w:p>
          <w:p w14:paraId="1DDDD396" w14:textId="5687F753" w:rsidR="0023403E" w:rsidRPr="00A44531" w:rsidRDefault="0023403E" w:rsidP="0023403E">
            <w:pPr>
              <w:jc w:val="center"/>
              <w:rPr>
                <w:sz w:val="17"/>
                <w:szCs w:val="17"/>
              </w:rPr>
            </w:pPr>
            <w:r w:rsidRPr="00A44531">
              <w:rPr>
                <w:sz w:val="17"/>
                <w:szCs w:val="17"/>
              </w:rPr>
              <w:t>342</w:t>
            </w:r>
          </w:p>
          <w:p w14:paraId="7F268AE2" w14:textId="0FF750A7" w:rsidR="0023403E" w:rsidRPr="00A44531" w:rsidRDefault="0023403E" w:rsidP="0023403E">
            <w:pPr>
              <w:jc w:val="center"/>
              <w:rPr>
                <w:sz w:val="17"/>
                <w:szCs w:val="17"/>
              </w:rPr>
            </w:pPr>
            <w:r w:rsidRPr="00A44531">
              <w:rPr>
                <w:sz w:val="17"/>
                <w:szCs w:val="17"/>
              </w:rPr>
              <w:t>(long-term)</w:t>
            </w:r>
          </w:p>
        </w:tc>
        <w:tc>
          <w:tcPr>
            <w:tcW w:w="418" w:type="pct"/>
            <w:shd w:val="clear" w:color="auto" w:fill="E5DFEC" w:themeFill="accent4" w:themeFillTint="33"/>
          </w:tcPr>
          <w:p w14:paraId="6E59908F" w14:textId="76084D95" w:rsidR="0023403E" w:rsidRPr="00A44531" w:rsidRDefault="0023403E" w:rsidP="0023403E">
            <w:pPr>
              <w:jc w:val="center"/>
              <w:rPr>
                <w:i/>
                <w:sz w:val="17"/>
                <w:szCs w:val="17"/>
                <w:u w:val="single"/>
              </w:rPr>
            </w:pPr>
            <w:r w:rsidRPr="00A44531">
              <w:rPr>
                <w:i/>
                <w:sz w:val="17"/>
                <w:szCs w:val="17"/>
                <w:u w:val="single"/>
              </w:rPr>
              <w:t>Individuals</w:t>
            </w:r>
          </w:p>
          <w:p w14:paraId="7D0BBD79" w14:textId="50BF265C" w:rsidR="0023403E" w:rsidRPr="00A44531" w:rsidRDefault="0023403E" w:rsidP="0023403E">
            <w:pPr>
              <w:jc w:val="center"/>
              <w:rPr>
                <w:sz w:val="17"/>
                <w:szCs w:val="17"/>
              </w:rPr>
            </w:pPr>
            <w:r w:rsidRPr="00A44531">
              <w:rPr>
                <w:sz w:val="17"/>
                <w:szCs w:val="17"/>
              </w:rPr>
              <w:t>$20,940.00 – Short-term</w:t>
            </w:r>
          </w:p>
          <w:p w14:paraId="4670D127" w14:textId="7E679E3A" w:rsidR="0023403E" w:rsidRPr="00A44531" w:rsidRDefault="0023403E" w:rsidP="0023403E">
            <w:pPr>
              <w:jc w:val="center"/>
              <w:rPr>
                <w:sz w:val="17"/>
                <w:szCs w:val="17"/>
              </w:rPr>
            </w:pPr>
            <w:r w:rsidRPr="00A44531">
              <w:rPr>
                <w:sz w:val="17"/>
                <w:szCs w:val="17"/>
              </w:rPr>
              <w:t>(20 responses x 30 hours x $34.90)</w:t>
            </w:r>
          </w:p>
          <w:p w14:paraId="7114AB4B" w14:textId="77777777" w:rsidR="0023403E" w:rsidRPr="00A44531" w:rsidRDefault="0023403E" w:rsidP="0023403E">
            <w:pPr>
              <w:jc w:val="center"/>
              <w:rPr>
                <w:sz w:val="17"/>
                <w:szCs w:val="17"/>
              </w:rPr>
            </w:pPr>
            <w:r w:rsidRPr="00A44531">
              <w:rPr>
                <w:sz w:val="17"/>
                <w:szCs w:val="17"/>
              </w:rPr>
              <w:t xml:space="preserve">Or </w:t>
            </w:r>
          </w:p>
          <w:p w14:paraId="40FC4C30" w14:textId="12067B79" w:rsidR="0023403E" w:rsidRPr="00A44531" w:rsidRDefault="0023403E" w:rsidP="0023403E">
            <w:pPr>
              <w:jc w:val="center"/>
              <w:rPr>
                <w:sz w:val="17"/>
                <w:szCs w:val="17"/>
              </w:rPr>
            </w:pPr>
            <w:r w:rsidRPr="00A44531">
              <w:rPr>
                <w:sz w:val="17"/>
                <w:szCs w:val="17"/>
              </w:rPr>
              <w:t xml:space="preserve">$11,935.80 - </w:t>
            </w:r>
          </w:p>
          <w:p w14:paraId="2A03B5AA" w14:textId="77777777" w:rsidR="0023403E" w:rsidRPr="00A44531" w:rsidRDefault="0023403E" w:rsidP="0023403E">
            <w:pPr>
              <w:jc w:val="center"/>
              <w:rPr>
                <w:sz w:val="17"/>
                <w:szCs w:val="17"/>
              </w:rPr>
            </w:pPr>
            <w:r w:rsidRPr="00A44531">
              <w:rPr>
                <w:sz w:val="17"/>
                <w:szCs w:val="17"/>
              </w:rPr>
              <w:t>Long-term</w:t>
            </w:r>
          </w:p>
          <w:p w14:paraId="27B4D88D" w14:textId="375AC10C" w:rsidR="0023403E" w:rsidRPr="00A44531" w:rsidRDefault="0023403E" w:rsidP="0023403E">
            <w:pPr>
              <w:jc w:val="center"/>
              <w:rPr>
                <w:sz w:val="17"/>
                <w:szCs w:val="17"/>
              </w:rPr>
            </w:pPr>
            <w:r w:rsidRPr="00A44531">
              <w:rPr>
                <w:sz w:val="17"/>
                <w:szCs w:val="17"/>
              </w:rPr>
              <w:t>(1 response x 342 hours x $34.90)</w:t>
            </w:r>
          </w:p>
          <w:p w14:paraId="6BEABD4E" w14:textId="77777777" w:rsidR="0023403E" w:rsidRPr="00A44531" w:rsidRDefault="0023403E" w:rsidP="0023403E">
            <w:pPr>
              <w:jc w:val="center"/>
              <w:rPr>
                <w:sz w:val="17"/>
                <w:szCs w:val="17"/>
              </w:rPr>
            </w:pPr>
          </w:p>
          <w:p w14:paraId="73B6C502" w14:textId="57ACD482" w:rsidR="0023403E" w:rsidRPr="00A44531" w:rsidRDefault="0023403E" w:rsidP="0023403E">
            <w:pPr>
              <w:jc w:val="center"/>
              <w:rPr>
                <w:i/>
                <w:sz w:val="17"/>
                <w:szCs w:val="17"/>
                <w:u w:val="single"/>
              </w:rPr>
            </w:pPr>
            <w:r w:rsidRPr="00A44531">
              <w:rPr>
                <w:i/>
                <w:sz w:val="17"/>
                <w:szCs w:val="17"/>
                <w:u w:val="single"/>
              </w:rPr>
              <w:t>Private Sector</w:t>
            </w:r>
          </w:p>
          <w:p w14:paraId="0EB5CC1D" w14:textId="3E0C2A12" w:rsidR="0023403E" w:rsidRPr="00A44531" w:rsidRDefault="0023403E" w:rsidP="0023403E">
            <w:pPr>
              <w:jc w:val="center"/>
              <w:rPr>
                <w:sz w:val="17"/>
                <w:szCs w:val="17"/>
              </w:rPr>
            </w:pPr>
            <w:r w:rsidRPr="00A44531">
              <w:rPr>
                <w:sz w:val="17"/>
                <w:szCs w:val="17"/>
              </w:rPr>
              <w:t>$511,056.00 – Short-term</w:t>
            </w:r>
          </w:p>
          <w:p w14:paraId="6F6440A9" w14:textId="323E477F" w:rsidR="0023403E" w:rsidRPr="00A44531" w:rsidRDefault="0023403E" w:rsidP="0023403E">
            <w:pPr>
              <w:jc w:val="center"/>
              <w:rPr>
                <w:sz w:val="17"/>
                <w:szCs w:val="17"/>
              </w:rPr>
            </w:pPr>
            <w:r w:rsidRPr="00A44531">
              <w:rPr>
                <w:sz w:val="17"/>
                <w:szCs w:val="17"/>
              </w:rPr>
              <w:t>(520 responses x 30 hours x $32.76)</w:t>
            </w:r>
          </w:p>
          <w:p w14:paraId="74118DB6" w14:textId="77777777" w:rsidR="0023403E" w:rsidRPr="00A44531" w:rsidRDefault="0023403E" w:rsidP="0023403E">
            <w:pPr>
              <w:jc w:val="center"/>
              <w:rPr>
                <w:sz w:val="17"/>
                <w:szCs w:val="17"/>
              </w:rPr>
            </w:pPr>
            <w:r w:rsidRPr="00A44531">
              <w:rPr>
                <w:sz w:val="17"/>
                <w:szCs w:val="17"/>
              </w:rPr>
              <w:t xml:space="preserve">Or </w:t>
            </w:r>
          </w:p>
          <w:p w14:paraId="60768084" w14:textId="613ACC1F" w:rsidR="0023403E" w:rsidRPr="00A44531" w:rsidRDefault="0023403E" w:rsidP="0023403E">
            <w:pPr>
              <w:jc w:val="center"/>
              <w:rPr>
                <w:sz w:val="17"/>
                <w:szCs w:val="17"/>
              </w:rPr>
            </w:pPr>
            <w:r w:rsidRPr="00A44531">
              <w:rPr>
                <w:sz w:val="17"/>
                <w:szCs w:val="17"/>
              </w:rPr>
              <w:t xml:space="preserve">$201,670.56 - </w:t>
            </w:r>
          </w:p>
          <w:p w14:paraId="3D2D3C78" w14:textId="77777777" w:rsidR="0023403E" w:rsidRPr="00A44531" w:rsidRDefault="0023403E" w:rsidP="0023403E">
            <w:pPr>
              <w:jc w:val="center"/>
              <w:rPr>
                <w:sz w:val="17"/>
                <w:szCs w:val="17"/>
              </w:rPr>
            </w:pPr>
            <w:r w:rsidRPr="00A44531">
              <w:rPr>
                <w:sz w:val="17"/>
                <w:szCs w:val="17"/>
              </w:rPr>
              <w:t>Long-term</w:t>
            </w:r>
          </w:p>
          <w:p w14:paraId="2E4EAC7C" w14:textId="634E3E8F" w:rsidR="0023403E" w:rsidRPr="00A44531" w:rsidRDefault="0023403E" w:rsidP="0023403E">
            <w:pPr>
              <w:jc w:val="center"/>
              <w:rPr>
                <w:sz w:val="17"/>
                <w:szCs w:val="17"/>
              </w:rPr>
            </w:pPr>
            <w:r w:rsidRPr="00A44531">
              <w:rPr>
                <w:sz w:val="17"/>
                <w:szCs w:val="17"/>
              </w:rPr>
              <w:t>(18 responses x 342 hours x $32.76)</w:t>
            </w:r>
          </w:p>
        </w:tc>
        <w:tc>
          <w:tcPr>
            <w:tcW w:w="368" w:type="pct"/>
            <w:shd w:val="clear" w:color="auto" w:fill="D6E3BC" w:themeFill="accent3" w:themeFillTint="66"/>
          </w:tcPr>
          <w:p w14:paraId="3636C2BE" w14:textId="56A2A5B3" w:rsidR="00BC4ADE" w:rsidRPr="00A44531" w:rsidRDefault="00BC4ADE" w:rsidP="0023403E">
            <w:pPr>
              <w:jc w:val="center"/>
              <w:rPr>
                <w:sz w:val="17"/>
                <w:szCs w:val="17"/>
              </w:rPr>
            </w:pPr>
            <w:r w:rsidRPr="00A44531">
              <w:rPr>
                <w:sz w:val="17"/>
                <w:szCs w:val="17"/>
              </w:rPr>
              <w:t>(Short-term)</w:t>
            </w:r>
          </w:p>
          <w:p w14:paraId="7F8BB21D" w14:textId="77777777" w:rsidR="0023403E" w:rsidRPr="00A44531" w:rsidRDefault="0023403E" w:rsidP="0023403E">
            <w:pPr>
              <w:jc w:val="center"/>
              <w:rPr>
                <w:sz w:val="17"/>
                <w:szCs w:val="17"/>
              </w:rPr>
            </w:pPr>
            <w:r w:rsidRPr="00A44531">
              <w:rPr>
                <w:sz w:val="17"/>
                <w:szCs w:val="17"/>
              </w:rPr>
              <w:t>40 for both individual and private sector</w:t>
            </w:r>
          </w:p>
          <w:p w14:paraId="1F583578" w14:textId="77777777" w:rsidR="00BC4ADE" w:rsidRPr="00A44531" w:rsidRDefault="00BC4ADE" w:rsidP="0023403E">
            <w:pPr>
              <w:jc w:val="center"/>
              <w:rPr>
                <w:sz w:val="17"/>
                <w:szCs w:val="17"/>
              </w:rPr>
            </w:pPr>
          </w:p>
          <w:p w14:paraId="1BACE28D" w14:textId="77777777" w:rsidR="00BC4ADE" w:rsidRPr="00A44531" w:rsidRDefault="00BC4ADE" w:rsidP="0023403E">
            <w:pPr>
              <w:jc w:val="center"/>
              <w:rPr>
                <w:sz w:val="17"/>
                <w:szCs w:val="17"/>
              </w:rPr>
            </w:pPr>
            <w:r w:rsidRPr="00A44531">
              <w:rPr>
                <w:sz w:val="17"/>
                <w:szCs w:val="17"/>
              </w:rPr>
              <w:t>(Long-term)</w:t>
            </w:r>
          </w:p>
          <w:p w14:paraId="1B3BDEFA" w14:textId="66C8C715" w:rsidR="00BC4ADE" w:rsidRPr="00A44531" w:rsidRDefault="00BC4ADE" w:rsidP="0023403E">
            <w:pPr>
              <w:jc w:val="center"/>
              <w:rPr>
                <w:sz w:val="17"/>
                <w:szCs w:val="17"/>
              </w:rPr>
            </w:pPr>
            <w:r w:rsidRPr="00A44531">
              <w:rPr>
                <w:sz w:val="17"/>
                <w:szCs w:val="17"/>
              </w:rPr>
              <w:t>40 for both individual and private sector</w:t>
            </w:r>
          </w:p>
        </w:tc>
        <w:tc>
          <w:tcPr>
            <w:tcW w:w="439" w:type="pct"/>
            <w:shd w:val="clear" w:color="auto" w:fill="D6E3BC" w:themeFill="accent3" w:themeFillTint="66"/>
          </w:tcPr>
          <w:p w14:paraId="7BA2ACCB" w14:textId="77777777" w:rsidR="0023403E" w:rsidRPr="00A44531" w:rsidRDefault="0023403E" w:rsidP="0023403E">
            <w:pPr>
              <w:jc w:val="center"/>
              <w:rPr>
                <w:i/>
                <w:sz w:val="17"/>
                <w:szCs w:val="17"/>
                <w:u w:val="single"/>
              </w:rPr>
            </w:pPr>
            <w:r w:rsidRPr="00A44531">
              <w:rPr>
                <w:i/>
                <w:sz w:val="17"/>
                <w:szCs w:val="17"/>
                <w:u w:val="single"/>
              </w:rPr>
              <w:t>Individuals</w:t>
            </w:r>
          </w:p>
          <w:p w14:paraId="2ACBE69A" w14:textId="75EB6079" w:rsidR="0023403E" w:rsidRPr="00A44531" w:rsidRDefault="0023403E" w:rsidP="0023403E">
            <w:pPr>
              <w:jc w:val="center"/>
              <w:rPr>
                <w:sz w:val="17"/>
                <w:szCs w:val="17"/>
              </w:rPr>
            </w:pPr>
            <w:r w:rsidRPr="00A44531">
              <w:rPr>
                <w:sz w:val="17"/>
                <w:szCs w:val="17"/>
              </w:rPr>
              <w:t>$28,504.00 – Short-term</w:t>
            </w:r>
          </w:p>
          <w:p w14:paraId="6B5A695A" w14:textId="6ECEC46C" w:rsidR="0023403E" w:rsidRPr="00A44531" w:rsidRDefault="0023403E" w:rsidP="0023403E">
            <w:pPr>
              <w:jc w:val="center"/>
              <w:rPr>
                <w:sz w:val="17"/>
                <w:szCs w:val="17"/>
              </w:rPr>
            </w:pPr>
            <w:r w:rsidRPr="00A44531">
              <w:rPr>
                <w:sz w:val="17"/>
                <w:szCs w:val="17"/>
              </w:rPr>
              <w:t>(20 responses x 40 hours x $35.63)</w:t>
            </w:r>
          </w:p>
          <w:p w14:paraId="06887F82" w14:textId="77777777" w:rsidR="0023403E" w:rsidRPr="00A44531" w:rsidRDefault="0023403E" w:rsidP="0023403E">
            <w:pPr>
              <w:jc w:val="center"/>
              <w:rPr>
                <w:sz w:val="17"/>
                <w:szCs w:val="17"/>
              </w:rPr>
            </w:pPr>
            <w:r w:rsidRPr="00A44531">
              <w:rPr>
                <w:sz w:val="17"/>
                <w:szCs w:val="17"/>
              </w:rPr>
              <w:t xml:space="preserve">Or </w:t>
            </w:r>
          </w:p>
          <w:p w14:paraId="3D906196" w14:textId="1AD4E543" w:rsidR="0023403E" w:rsidRPr="00A44531" w:rsidRDefault="0023403E" w:rsidP="0023403E">
            <w:pPr>
              <w:jc w:val="center"/>
              <w:rPr>
                <w:sz w:val="17"/>
                <w:szCs w:val="17"/>
              </w:rPr>
            </w:pPr>
            <w:r w:rsidRPr="00A44531">
              <w:rPr>
                <w:sz w:val="17"/>
                <w:szCs w:val="17"/>
              </w:rPr>
              <w:t>$</w:t>
            </w:r>
            <w:r w:rsidR="003D7B3A" w:rsidRPr="00A44531">
              <w:rPr>
                <w:sz w:val="17"/>
                <w:szCs w:val="17"/>
              </w:rPr>
              <w:t>1,425</w:t>
            </w:r>
            <w:r w:rsidRPr="00A44531">
              <w:rPr>
                <w:sz w:val="17"/>
                <w:szCs w:val="17"/>
              </w:rPr>
              <w:t>.</w:t>
            </w:r>
            <w:r w:rsidR="003D7B3A" w:rsidRPr="00A44531">
              <w:rPr>
                <w:sz w:val="17"/>
                <w:szCs w:val="17"/>
              </w:rPr>
              <w:t>2</w:t>
            </w:r>
            <w:r w:rsidRPr="00A44531">
              <w:rPr>
                <w:sz w:val="17"/>
                <w:szCs w:val="17"/>
              </w:rPr>
              <w:t xml:space="preserve">0 - </w:t>
            </w:r>
          </w:p>
          <w:p w14:paraId="66FC9CA5" w14:textId="77777777" w:rsidR="0023403E" w:rsidRPr="00A44531" w:rsidRDefault="0023403E" w:rsidP="0023403E">
            <w:pPr>
              <w:jc w:val="center"/>
              <w:rPr>
                <w:sz w:val="17"/>
                <w:szCs w:val="17"/>
              </w:rPr>
            </w:pPr>
            <w:r w:rsidRPr="00A44531">
              <w:rPr>
                <w:sz w:val="17"/>
                <w:szCs w:val="17"/>
              </w:rPr>
              <w:t>Long-term</w:t>
            </w:r>
          </w:p>
          <w:p w14:paraId="7CBD7445" w14:textId="77777777" w:rsidR="0023403E" w:rsidRPr="00A44531" w:rsidRDefault="0023403E" w:rsidP="0023403E">
            <w:pPr>
              <w:jc w:val="center"/>
              <w:rPr>
                <w:sz w:val="17"/>
                <w:szCs w:val="17"/>
              </w:rPr>
            </w:pPr>
            <w:r w:rsidRPr="00A44531">
              <w:rPr>
                <w:sz w:val="17"/>
                <w:szCs w:val="17"/>
              </w:rPr>
              <w:t xml:space="preserve">(1 response x </w:t>
            </w:r>
          </w:p>
          <w:p w14:paraId="04124807" w14:textId="74EE8050" w:rsidR="0023403E" w:rsidRPr="00A44531" w:rsidRDefault="0023403E" w:rsidP="0023403E">
            <w:pPr>
              <w:jc w:val="center"/>
              <w:rPr>
                <w:sz w:val="17"/>
                <w:szCs w:val="17"/>
              </w:rPr>
            </w:pPr>
            <w:r w:rsidRPr="00A44531">
              <w:rPr>
                <w:sz w:val="17"/>
                <w:szCs w:val="17"/>
              </w:rPr>
              <w:t>40 hours x $35.63)</w:t>
            </w:r>
          </w:p>
          <w:p w14:paraId="4C61DF1A" w14:textId="77777777" w:rsidR="0023403E" w:rsidRPr="00A44531" w:rsidRDefault="0023403E" w:rsidP="0023403E">
            <w:pPr>
              <w:jc w:val="center"/>
              <w:rPr>
                <w:sz w:val="17"/>
                <w:szCs w:val="17"/>
              </w:rPr>
            </w:pPr>
          </w:p>
          <w:p w14:paraId="61B8C8E0" w14:textId="77777777" w:rsidR="0023403E" w:rsidRPr="00A44531" w:rsidRDefault="0023403E" w:rsidP="0023403E">
            <w:pPr>
              <w:jc w:val="center"/>
              <w:rPr>
                <w:i/>
                <w:sz w:val="17"/>
                <w:szCs w:val="17"/>
                <w:u w:val="single"/>
              </w:rPr>
            </w:pPr>
            <w:r w:rsidRPr="00A44531">
              <w:rPr>
                <w:i/>
                <w:sz w:val="17"/>
                <w:szCs w:val="17"/>
                <w:u w:val="single"/>
              </w:rPr>
              <w:t>Private Sector</w:t>
            </w:r>
          </w:p>
          <w:p w14:paraId="08FF30D0" w14:textId="7099A840" w:rsidR="0023403E" w:rsidRPr="00A44531" w:rsidRDefault="0023403E" w:rsidP="0023403E">
            <w:pPr>
              <w:jc w:val="center"/>
              <w:rPr>
                <w:sz w:val="17"/>
                <w:szCs w:val="17"/>
              </w:rPr>
            </w:pPr>
            <w:r w:rsidRPr="00A44531">
              <w:rPr>
                <w:sz w:val="17"/>
                <w:szCs w:val="17"/>
              </w:rPr>
              <w:t>$2,289,664.00 – Short-term</w:t>
            </w:r>
          </w:p>
          <w:p w14:paraId="41006392" w14:textId="61FA2B57" w:rsidR="0023403E" w:rsidRPr="00A44531" w:rsidRDefault="0023403E" w:rsidP="0023403E">
            <w:pPr>
              <w:jc w:val="center"/>
              <w:rPr>
                <w:sz w:val="17"/>
                <w:szCs w:val="17"/>
              </w:rPr>
            </w:pPr>
            <w:r w:rsidRPr="00A44531">
              <w:rPr>
                <w:sz w:val="17"/>
                <w:szCs w:val="17"/>
              </w:rPr>
              <w:t>(520 responses x 40 hours x $110.08)</w:t>
            </w:r>
          </w:p>
          <w:p w14:paraId="46F8A0DF" w14:textId="77777777" w:rsidR="0023403E" w:rsidRPr="00A44531" w:rsidRDefault="0023403E" w:rsidP="0023403E">
            <w:pPr>
              <w:jc w:val="center"/>
              <w:rPr>
                <w:sz w:val="17"/>
                <w:szCs w:val="17"/>
              </w:rPr>
            </w:pPr>
            <w:r w:rsidRPr="00A44531">
              <w:rPr>
                <w:sz w:val="17"/>
                <w:szCs w:val="17"/>
              </w:rPr>
              <w:t xml:space="preserve">Or </w:t>
            </w:r>
          </w:p>
          <w:p w14:paraId="4B4053C4" w14:textId="566967E6" w:rsidR="0023403E" w:rsidRPr="00A44531" w:rsidRDefault="0023403E" w:rsidP="0023403E">
            <w:pPr>
              <w:jc w:val="center"/>
              <w:rPr>
                <w:sz w:val="17"/>
                <w:szCs w:val="17"/>
              </w:rPr>
            </w:pPr>
            <w:r w:rsidRPr="00A44531">
              <w:rPr>
                <w:sz w:val="17"/>
                <w:szCs w:val="17"/>
              </w:rPr>
              <w:t xml:space="preserve">$79,257.60 - </w:t>
            </w:r>
          </w:p>
          <w:p w14:paraId="7DDA6E5A" w14:textId="77777777" w:rsidR="0023403E" w:rsidRPr="00A44531" w:rsidRDefault="0023403E" w:rsidP="0023403E">
            <w:pPr>
              <w:jc w:val="center"/>
              <w:rPr>
                <w:sz w:val="17"/>
                <w:szCs w:val="17"/>
              </w:rPr>
            </w:pPr>
            <w:r w:rsidRPr="00A44531">
              <w:rPr>
                <w:sz w:val="17"/>
                <w:szCs w:val="17"/>
              </w:rPr>
              <w:t>Long-term</w:t>
            </w:r>
          </w:p>
          <w:p w14:paraId="24EACB7E" w14:textId="200AA5AB" w:rsidR="0023403E" w:rsidRPr="00A44531" w:rsidRDefault="0023403E" w:rsidP="0023403E">
            <w:pPr>
              <w:jc w:val="center"/>
              <w:rPr>
                <w:sz w:val="17"/>
                <w:szCs w:val="17"/>
              </w:rPr>
            </w:pPr>
            <w:r w:rsidRPr="00A44531">
              <w:rPr>
                <w:sz w:val="17"/>
                <w:szCs w:val="17"/>
              </w:rPr>
              <w:t>(18 responses x 40 hours x $110.08)</w:t>
            </w:r>
          </w:p>
        </w:tc>
        <w:tc>
          <w:tcPr>
            <w:tcW w:w="1373" w:type="pct"/>
          </w:tcPr>
          <w:p w14:paraId="0E028635" w14:textId="34FB9AD1" w:rsidR="00BC4ADE" w:rsidRPr="00A44531" w:rsidRDefault="00BC4ADE" w:rsidP="0023403E">
            <w:pPr>
              <w:rPr>
                <w:sz w:val="17"/>
                <w:szCs w:val="17"/>
              </w:rPr>
            </w:pPr>
            <w:r w:rsidRPr="00A44531">
              <w:rPr>
                <w:sz w:val="17"/>
                <w:szCs w:val="17"/>
              </w:rPr>
              <w:t>Annual reporting consists of little more than compiling the information gathered under other tasks covered in this burden table and submitting the report to FWS.  We observe that our estimate of 342 hours was an error and way too high.  Monitoring eagles is not reported to the Service.  We are revising this estimate from 342 hours down to 40 hours</w:t>
            </w:r>
            <w:r w:rsidR="00922C60" w:rsidRPr="00A44531">
              <w:rPr>
                <w:sz w:val="17"/>
                <w:szCs w:val="17"/>
              </w:rPr>
              <w:t xml:space="preserve"> (20 hours reporting plus 20 hours recordkeeping)</w:t>
            </w:r>
            <w:r w:rsidRPr="00A44531">
              <w:rPr>
                <w:sz w:val="17"/>
                <w:szCs w:val="17"/>
              </w:rPr>
              <w:t xml:space="preserve">.   </w:t>
            </w:r>
          </w:p>
          <w:p w14:paraId="5163DD96" w14:textId="77777777" w:rsidR="00BC4ADE" w:rsidRPr="00A44531" w:rsidRDefault="00BC4ADE" w:rsidP="0023403E">
            <w:pPr>
              <w:rPr>
                <w:sz w:val="17"/>
                <w:szCs w:val="17"/>
              </w:rPr>
            </w:pPr>
          </w:p>
          <w:p w14:paraId="009EA665" w14:textId="7B39D9F9" w:rsidR="0023403E" w:rsidRPr="00A44531" w:rsidRDefault="0023403E" w:rsidP="0023403E">
            <w:pPr>
              <w:rPr>
                <w:sz w:val="17"/>
                <w:szCs w:val="17"/>
              </w:rPr>
            </w:pPr>
          </w:p>
          <w:p w14:paraId="756C2AAD" w14:textId="6813B9E1" w:rsidR="0023403E" w:rsidRPr="00A44531" w:rsidRDefault="0023403E" w:rsidP="0023403E">
            <w:pPr>
              <w:rPr>
                <w:sz w:val="17"/>
                <w:szCs w:val="17"/>
              </w:rPr>
            </w:pPr>
            <w:r w:rsidRPr="00A44531">
              <w:rPr>
                <w:sz w:val="17"/>
                <w:szCs w:val="17"/>
              </w:rPr>
              <w:t>We increased our hourly burden estimate for short-term eagle take and monitoring from 30 hours to 40 hours for both individuals and private sector.</w:t>
            </w:r>
          </w:p>
          <w:p w14:paraId="02AD97AE" w14:textId="77777777" w:rsidR="0023403E" w:rsidRPr="00A44531" w:rsidRDefault="0023403E" w:rsidP="0023403E">
            <w:pPr>
              <w:rPr>
                <w:sz w:val="17"/>
                <w:szCs w:val="17"/>
              </w:rPr>
            </w:pPr>
          </w:p>
          <w:p w14:paraId="5E8D59CB" w14:textId="2C57AFB6" w:rsidR="0023403E" w:rsidRPr="00A44531" w:rsidRDefault="0023403E" w:rsidP="0023403E">
            <w:pPr>
              <w:rPr>
                <w:sz w:val="17"/>
                <w:szCs w:val="17"/>
              </w:rPr>
            </w:pPr>
            <w:r w:rsidRPr="00A44531">
              <w:rPr>
                <w:sz w:val="17"/>
                <w:szCs w:val="17"/>
              </w:rPr>
              <w:t>With regard to the long-term monitoring and reporting, we observe that our estimate of 342 hours was an error and way too high.  We are revising this estimate from 342 hours to 40 hours for both individuals as well as private sector.  We are also increasing the cost burden for private sector permittees to reflect their use of consultants versus in-house labor to complete the report.</w:t>
            </w:r>
          </w:p>
        </w:tc>
      </w:tr>
      <w:tr w:rsidR="0023403E" w:rsidRPr="00A44531" w14:paraId="38FB5592" w14:textId="77777777" w:rsidTr="00771A36">
        <w:tc>
          <w:tcPr>
            <w:tcW w:w="408" w:type="pct"/>
          </w:tcPr>
          <w:p w14:paraId="66198F08" w14:textId="77777777" w:rsidR="0023403E" w:rsidRPr="00A44531" w:rsidRDefault="0023403E" w:rsidP="0023403E">
            <w:pPr>
              <w:jc w:val="center"/>
              <w:rPr>
                <w:sz w:val="17"/>
                <w:szCs w:val="17"/>
              </w:rPr>
            </w:pPr>
            <w:r w:rsidRPr="00A44531">
              <w:rPr>
                <w:sz w:val="17"/>
                <w:szCs w:val="17"/>
              </w:rPr>
              <w:t>Report</w:t>
            </w:r>
          </w:p>
          <w:p w14:paraId="7D910FED" w14:textId="3927FCAD" w:rsidR="0023403E" w:rsidRPr="00A44531" w:rsidRDefault="0023403E" w:rsidP="0023403E">
            <w:pPr>
              <w:pStyle w:val="Default"/>
              <w:jc w:val="center"/>
              <w:rPr>
                <w:rFonts w:ascii="Arial" w:hAnsi="Arial" w:cs="Arial"/>
                <w:sz w:val="17"/>
                <w:szCs w:val="17"/>
              </w:rPr>
            </w:pPr>
            <w:r w:rsidRPr="00A44531">
              <w:rPr>
                <w:rFonts w:ascii="Arial" w:hAnsi="Arial" w:cs="Arial"/>
                <w:sz w:val="17"/>
                <w:szCs w:val="17"/>
              </w:rPr>
              <w:t>3-202-17, Avian Injury/Mortality Report (SPUT)</w:t>
            </w:r>
          </w:p>
          <w:p w14:paraId="411CF820" w14:textId="77777777" w:rsidR="0023403E" w:rsidRPr="00A44531" w:rsidRDefault="0023403E" w:rsidP="0023403E">
            <w:pPr>
              <w:jc w:val="center"/>
              <w:rPr>
                <w:sz w:val="17"/>
                <w:szCs w:val="17"/>
              </w:rPr>
            </w:pPr>
          </w:p>
        </w:tc>
        <w:tc>
          <w:tcPr>
            <w:tcW w:w="292" w:type="pct"/>
            <w:shd w:val="clear" w:color="auto" w:fill="FFFF99"/>
          </w:tcPr>
          <w:p w14:paraId="0F67B53A" w14:textId="77777777" w:rsidR="0023403E" w:rsidRPr="00A44531" w:rsidRDefault="0023403E" w:rsidP="0023403E">
            <w:pPr>
              <w:jc w:val="center"/>
              <w:rPr>
                <w:sz w:val="17"/>
                <w:szCs w:val="17"/>
              </w:rPr>
            </w:pPr>
            <w:r w:rsidRPr="00A44531">
              <w:rPr>
                <w:sz w:val="17"/>
                <w:szCs w:val="17"/>
              </w:rPr>
              <w:t>$28,933.20</w:t>
            </w:r>
          </w:p>
        </w:tc>
        <w:tc>
          <w:tcPr>
            <w:tcW w:w="264" w:type="pct"/>
            <w:shd w:val="clear" w:color="auto" w:fill="FFFF99"/>
          </w:tcPr>
          <w:p w14:paraId="18A01E22" w14:textId="77777777" w:rsidR="0023403E" w:rsidRPr="00A44531" w:rsidRDefault="0023403E" w:rsidP="0023403E">
            <w:pPr>
              <w:jc w:val="center"/>
              <w:rPr>
                <w:sz w:val="17"/>
                <w:szCs w:val="17"/>
              </w:rPr>
            </w:pPr>
            <w:r w:rsidRPr="00A44531">
              <w:rPr>
                <w:sz w:val="17"/>
                <w:szCs w:val="17"/>
              </w:rPr>
              <w:t>507.6</w:t>
            </w:r>
          </w:p>
        </w:tc>
        <w:tc>
          <w:tcPr>
            <w:tcW w:w="311" w:type="pct"/>
            <w:shd w:val="clear" w:color="auto" w:fill="DBE5F1" w:themeFill="accent1" w:themeFillTint="33"/>
          </w:tcPr>
          <w:p w14:paraId="51B0AA55" w14:textId="77777777" w:rsidR="0023403E" w:rsidRPr="00A44531" w:rsidRDefault="0023403E" w:rsidP="0023403E">
            <w:pPr>
              <w:jc w:val="center"/>
              <w:rPr>
                <w:sz w:val="17"/>
                <w:szCs w:val="17"/>
              </w:rPr>
            </w:pPr>
          </w:p>
        </w:tc>
        <w:tc>
          <w:tcPr>
            <w:tcW w:w="264" w:type="pct"/>
            <w:shd w:val="clear" w:color="auto" w:fill="DBE5F1" w:themeFill="accent1" w:themeFillTint="33"/>
          </w:tcPr>
          <w:p w14:paraId="018370A0" w14:textId="77777777" w:rsidR="0023403E" w:rsidRPr="00A44531" w:rsidRDefault="0023403E" w:rsidP="0023403E">
            <w:pPr>
              <w:jc w:val="center"/>
              <w:rPr>
                <w:sz w:val="17"/>
                <w:szCs w:val="17"/>
              </w:rPr>
            </w:pPr>
          </w:p>
        </w:tc>
        <w:tc>
          <w:tcPr>
            <w:tcW w:w="264" w:type="pct"/>
            <w:shd w:val="clear" w:color="auto" w:fill="FBD4B4" w:themeFill="accent6" w:themeFillTint="66"/>
          </w:tcPr>
          <w:p w14:paraId="2A845343" w14:textId="77777777" w:rsidR="0023403E" w:rsidRPr="00A44531" w:rsidRDefault="0023403E" w:rsidP="0023403E">
            <w:pPr>
              <w:jc w:val="center"/>
              <w:rPr>
                <w:sz w:val="17"/>
                <w:szCs w:val="17"/>
              </w:rPr>
            </w:pPr>
          </w:p>
        </w:tc>
        <w:tc>
          <w:tcPr>
            <w:tcW w:w="285" w:type="pct"/>
            <w:shd w:val="clear" w:color="auto" w:fill="FBD4B4" w:themeFill="accent6" w:themeFillTint="66"/>
          </w:tcPr>
          <w:p w14:paraId="317B0077" w14:textId="77777777" w:rsidR="0023403E" w:rsidRPr="00A44531" w:rsidRDefault="0023403E" w:rsidP="0023403E">
            <w:pPr>
              <w:jc w:val="center"/>
              <w:rPr>
                <w:sz w:val="17"/>
                <w:szCs w:val="17"/>
              </w:rPr>
            </w:pPr>
          </w:p>
        </w:tc>
        <w:tc>
          <w:tcPr>
            <w:tcW w:w="313" w:type="pct"/>
            <w:shd w:val="clear" w:color="auto" w:fill="E5DFEC" w:themeFill="accent4" w:themeFillTint="33"/>
          </w:tcPr>
          <w:p w14:paraId="56CDB360" w14:textId="3F8350FF" w:rsidR="0023403E" w:rsidRPr="00A44531" w:rsidRDefault="0023403E" w:rsidP="0023403E">
            <w:pPr>
              <w:jc w:val="center"/>
              <w:rPr>
                <w:sz w:val="17"/>
                <w:szCs w:val="17"/>
              </w:rPr>
            </w:pPr>
            <w:r w:rsidRPr="00A44531">
              <w:rPr>
                <w:sz w:val="17"/>
                <w:szCs w:val="17"/>
              </w:rPr>
              <w:t>6</w:t>
            </w:r>
          </w:p>
        </w:tc>
        <w:tc>
          <w:tcPr>
            <w:tcW w:w="418" w:type="pct"/>
            <w:shd w:val="clear" w:color="auto" w:fill="E5DFEC" w:themeFill="accent4" w:themeFillTint="33"/>
          </w:tcPr>
          <w:p w14:paraId="7AC435B2" w14:textId="721EE291" w:rsidR="0023403E" w:rsidRPr="00A44531" w:rsidRDefault="0023403E" w:rsidP="0023403E">
            <w:pPr>
              <w:jc w:val="center"/>
              <w:rPr>
                <w:sz w:val="17"/>
                <w:szCs w:val="17"/>
              </w:rPr>
            </w:pPr>
            <w:r w:rsidRPr="00A44531">
              <w:rPr>
                <w:sz w:val="17"/>
                <w:szCs w:val="17"/>
              </w:rPr>
              <w:t xml:space="preserve">$49,140.00 – </w:t>
            </w:r>
          </w:p>
          <w:p w14:paraId="4E3D628C" w14:textId="640DA6C8" w:rsidR="0023403E" w:rsidRPr="00A44531" w:rsidRDefault="0023403E" w:rsidP="0023403E">
            <w:pPr>
              <w:jc w:val="center"/>
              <w:rPr>
                <w:sz w:val="17"/>
                <w:szCs w:val="17"/>
              </w:rPr>
            </w:pPr>
            <w:r w:rsidRPr="00A44531">
              <w:rPr>
                <w:sz w:val="17"/>
                <w:szCs w:val="17"/>
              </w:rPr>
              <w:t>private sector</w:t>
            </w:r>
          </w:p>
          <w:p w14:paraId="14D214C3" w14:textId="124B5A12" w:rsidR="0023403E" w:rsidRPr="00A44531" w:rsidRDefault="0023403E" w:rsidP="0023403E">
            <w:pPr>
              <w:jc w:val="center"/>
              <w:rPr>
                <w:sz w:val="17"/>
                <w:szCs w:val="17"/>
              </w:rPr>
            </w:pPr>
            <w:r w:rsidRPr="00A44531">
              <w:rPr>
                <w:sz w:val="17"/>
                <w:szCs w:val="17"/>
              </w:rPr>
              <w:t>(250 responses x 6 hours x $32.76)</w:t>
            </w:r>
          </w:p>
        </w:tc>
        <w:tc>
          <w:tcPr>
            <w:tcW w:w="368" w:type="pct"/>
            <w:shd w:val="clear" w:color="auto" w:fill="D6E3BC" w:themeFill="accent3" w:themeFillTint="66"/>
          </w:tcPr>
          <w:p w14:paraId="5A732A8B" w14:textId="77777777" w:rsidR="0023403E" w:rsidRPr="00A44531" w:rsidRDefault="0023403E" w:rsidP="0023403E">
            <w:pPr>
              <w:jc w:val="center"/>
              <w:rPr>
                <w:sz w:val="17"/>
                <w:szCs w:val="17"/>
              </w:rPr>
            </w:pPr>
            <w:r w:rsidRPr="00A44531">
              <w:rPr>
                <w:sz w:val="17"/>
                <w:szCs w:val="17"/>
              </w:rPr>
              <w:t>N/C</w:t>
            </w:r>
          </w:p>
        </w:tc>
        <w:tc>
          <w:tcPr>
            <w:tcW w:w="439" w:type="pct"/>
            <w:shd w:val="clear" w:color="auto" w:fill="D6E3BC" w:themeFill="accent3" w:themeFillTint="66"/>
          </w:tcPr>
          <w:p w14:paraId="0ACD179D" w14:textId="0D7B2857" w:rsidR="00A44531" w:rsidRDefault="00A44531" w:rsidP="0023403E">
            <w:pPr>
              <w:jc w:val="center"/>
              <w:rPr>
                <w:sz w:val="17"/>
                <w:szCs w:val="17"/>
              </w:rPr>
            </w:pPr>
            <w:r>
              <w:rPr>
                <w:sz w:val="17"/>
                <w:szCs w:val="17"/>
              </w:rPr>
              <w:t xml:space="preserve">$165,120.00 </w:t>
            </w:r>
            <w:r w:rsidRPr="00A44531">
              <w:rPr>
                <w:sz w:val="17"/>
                <w:szCs w:val="17"/>
              </w:rPr>
              <w:t>–</w:t>
            </w:r>
          </w:p>
          <w:p w14:paraId="054A6585" w14:textId="1B0786DA" w:rsidR="0023403E" w:rsidRPr="00A44531" w:rsidRDefault="0023403E" w:rsidP="0023403E">
            <w:pPr>
              <w:jc w:val="center"/>
              <w:rPr>
                <w:sz w:val="17"/>
                <w:szCs w:val="17"/>
              </w:rPr>
            </w:pPr>
            <w:r w:rsidRPr="00A44531">
              <w:rPr>
                <w:sz w:val="17"/>
                <w:szCs w:val="17"/>
              </w:rPr>
              <w:t>private sector</w:t>
            </w:r>
          </w:p>
          <w:p w14:paraId="0F160BD3" w14:textId="2E0C0CFA" w:rsidR="0023403E" w:rsidRPr="00A44531" w:rsidRDefault="0023403E" w:rsidP="0023403E">
            <w:pPr>
              <w:jc w:val="center"/>
              <w:rPr>
                <w:sz w:val="17"/>
                <w:szCs w:val="17"/>
              </w:rPr>
            </w:pPr>
            <w:r w:rsidRPr="00A44531">
              <w:rPr>
                <w:sz w:val="17"/>
                <w:szCs w:val="17"/>
              </w:rPr>
              <w:t xml:space="preserve">(250 responses x 6 hours x </w:t>
            </w:r>
          </w:p>
          <w:p w14:paraId="0F340F0F" w14:textId="39457C74" w:rsidR="0023403E" w:rsidRPr="00A44531" w:rsidRDefault="0023403E" w:rsidP="0023403E">
            <w:pPr>
              <w:jc w:val="center"/>
              <w:rPr>
                <w:sz w:val="17"/>
                <w:szCs w:val="17"/>
              </w:rPr>
            </w:pPr>
            <w:r w:rsidRPr="00A44531">
              <w:rPr>
                <w:sz w:val="17"/>
                <w:szCs w:val="17"/>
              </w:rPr>
              <w:t>$110.08)</w:t>
            </w:r>
          </w:p>
        </w:tc>
        <w:tc>
          <w:tcPr>
            <w:tcW w:w="1373" w:type="pct"/>
          </w:tcPr>
          <w:p w14:paraId="1E01B0DB" w14:textId="77777777" w:rsidR="0023403E" w:rsidRPr="00A44531" w:rsidRDefault="0023403E" w:rsidP="0023403E">
            <w:pPr>
              <w:rPr>
                <w:sz w:val="17"/>
                <w:szCs w:val="17"/>
              </w:rPr>
            </w:pPr>
            <w:r w:rsidRPr="00A44531">
              <w:rPr>
                <w:sz w:val="17"/>
                <w:szCs w:val="17"/>
              </w:rPr>
              <w:t xml:space="preserve">The hour burden for reporting with this form is limited to entering the birds found along with other pertinent data about the particular bird.  On average there are 10 Electric utilities reporting this information each year with an average report of 38 birds found.  the Service does not believe the hour burden reported by APLIC members reflects the reports we receive.  The report form is already formatted correctly, so there is no extra hour burden for this task as reported by APLIC.  Even though the Service appreciates receiving reports in a particular format to reduce the workload necessary to transfer the report data into our permitting system, a particular format is not required as long as the data themselves are substantially the same as requested.  </w:t>
            </w:r>
          </w:p>
          <w:p w14:paraId="70FAD0C0" w14:textId="77777777" w:rsidR="0023403E" w:rsidRPr="00A44531" w:rsidRDefault="0023403E" w:rsidP="0023403E">
            <w:pPr>
              <w:rPr>
                <w:sz w:val="17"/>
                <w:szCs w:val="17"/>
              </w:rPr>
            </w:pPr>
          </w:p>
          <w:p w14:paraId="5B326FE4" w14:textId="6994151C" w:rsidR="0023403E" w:rsidRPr="00A44531" w:rsidRDefault="0023403E" w:rsidP="0023403E">
            <w:pPr>
              <w:rPr>
                <w:sz w:val="17"/>
                <w:szCs w:val="17"/>
              </w:rPr>
            </w:pPr>
            <w:r w:rsidRPr="00A44531">
              <w:rPr>
                <w:sz w:val="17"/>
                <w:szCs w:val="17"/>
              </w:rPr>
              <w:t>As such we are not adding any hour burden to our estimate to account for report formatting.  We have updated the Cost burden to reflect the more recent BLS data for average cost of all workers for individuals reporting and have updated the hourly cost burden by private sector permittees to reflect their use of consultants to complete the report.</w:t>
            </w:r>
          </w:p>
        </w:tc>
      </w:tr>
    </w:tbl>
    <w:p w14:paraId="7CB8E503" w14:textId="77777777" w:rsidR="001E0805" w:rsidRPr="00A44531" w:rsidRDefault="001E0805" w:rsidP="001E0805">
      <w:pPr>
        <w:ind w:left="360"/>
      </w:pPr>
    </w:p>
    <w:p w14:paraId="045DEA2A" w14:textId="50D485FF" w:rsidR="00823D0B" w:rsidRPr="00A44531" w:rsidRDefault="001E0805" w:rsidP="004B6C7C">
      <w:pPr>
        <w:sectPr w:rsidR="00823D0B" w:rsidRPr="00A44531" w:rsidSect="00DE2BD4">
          <w:pgSz w:w="24480" w:h="15840" w:orient="landscape" w:code="17"/>
          <w:pgMar w:top="1340" w:right="1220" w:bottom="1320" w:left="940" w:header="0" w:footer="746" w:gutter="0"/>
          <w:cols w:space="720"/>
          <w:docGrid w:linePitch="299"/>
        </w:sectPr>
      </w:pPr>
      <w:r w:rsidRPr="00A44531">
        <w:t xml:space="preserve">Action Taken:  We are increasing the hourly burden estimate for preparation of an ECP from 200 to 300 hours.  We are decreasing the hourly burden estimate for fatality monitoring under eagle permits from 700 to 400 hours to reflect the fact that these are average annual costs and we expect the monitoring effort required under long-term permits to be substantially reduced during most of the years the permit is valid.  We are increasing the hourly burden estimate for five-year reviews from 8 to 30 hours.  We are reducing the hourly burden estimate for annual reporting under long-term permits from 342 to 40 hours. </w:t>
      </w:r>
      <w:r w:rsidR="0075208E" w:rsidRPr="00A44531">
        <w:t xml:space="preserve"> </w:t>
      </w:r>
      <w:r w:rsidRPr="00A44531">
        <w:t>This burden erroneously had incorporated some burden from monitoring under the permit.  We addressed that burden separately in Attachment A.  We used the higher specialized rate of $92.95 for natural science managers and adjusted costs to industry for entries in Attachment A that are associated with long-term eagle incidental take permits.</w:t>
      </w:r>
      <w:r w:rsidR="0075208E" w:rsidRPr="00A44531">
        <w:t xml:space="preserve">  Finally, we used an hourly rate of $110.08 for instances where we believe industry is more likely to use consultants to complete the work.</w:t>
      </w:r>
      <w:r w:rsidR="007F7B2D" w:rsidRPr="00A44531">
        <w:t xml:space="preserve">  (Captured again in question 12.)</w:t>
      </w:r>
    </w:p>
    <w:p w14:paraId="742AA9F0" w14:textId="0115A3EF" w:rsidR="004C72DD" w:rsidRPr="00A44531" w:rsidRDefault="004C72DD" w:rsidP="004C72DD">
      <w:pPr>
        <w:rPr>
          <w:i/>
        </w:rPr>
      </w:pPr>
      <w:r w:rsidRPr="00A44531">
        <w:rPr>
          <w:i/>
        </w:rPr>
        <w:t>5)  Low Risk Permit:</w:t>
      </w:r>
    </w:p>
    <w:p w14:paraId="0FB431FE" w14:textId="77777777" w:rsidR="004C72DD" w:rsidRPr="00A44531" w:rsidRDefault="004C72DD" w:rsidP="004C72DD">
      <w:pPr>
        <w:ind w:left="360"/>
      </w:pPr>
    </w:p>
    <w:p w14:paraId="23C660E3" w14:textId="77777777" w:rsidR="004C72DD" w:rsidRPr="00A44531" w:rsidRDefault="004C72DD" w:rsidP="004C72DD">
      <w:pPr>
        <w:ind w:left="360"/>
      </w:pPr>
      <w:r w:rsidRPr="00A44531">
        <w:rPr>
          <w:i/>
          <w:u w:val="single"/>
        </w:rPr>
        <w:t>EWAC Comment</w:t>
      </w:r>
      <w:r w:rsidRPr="00A44531">
        <w:rPr>
          <w:i/>
        </w:rPr>
        <w:t>:</w:t>
      </w:r>
      <w:r w:rsidRPr="00A44531">
        <w:t xml:space="preserve">  EWAC strongly believes that a low-risk or general permit program for eagles is essential to resolving many of the issues surrounding ETPs.  (pp 07)</w:t>
      </w:r>
    </w:p>
    <w:p w14:paraId="0C7FB252" w14:textId="77777777" w:rsidR="004C72DD" w:rsidRPr="00A44531" w:rsidRDefault="004C72DD" w:rsidP="004C72DD">
      <w:pPr>
        <w:ind w:left="360"/>
      </w:pPr>
    </w:p>
    <w:p w14:paraId="19E89CB4" w14:textId="77777777" w:rsidR="004C72DD" w:rsidRPr="00A44531" w:rsidRDefault="004C72DD" w:rsidP="004C72DD">
      <w:pPr>
        <w:ind w:left="360"/>
      </w:pPr>
      <w:r w:rsidRPr="00A44531">
        <w:rPr>
          <w:i/>
          <w:u w:val="single"/>
        </w:rPr>
        <w:t>AWEA Comment</w:t>
      </w:r>
      <w:r w:rsidRPr="00A44531">
        <w:rPr>
          <w:i/>
        </w:rPr>
        <w:t>:</w:t>
      </w:r>
      <w:r w:rsidRPr="00A44531">
        <w:t xml:space="preserve">  AWEA strongly believes the Service should develop a low-risk permitting option...  (pp 04)</w:t>
      </w:r>
    </w:p>
    <w:p w14:paraId="0BD05F9D" w14:textId="77777777" w:rsidR="004C72DD" w:rsidRPr="00A44531" w:rsidRDefault="004C72DD" w:rsidP="004C72DD">
      <w:pPr>
        <w:ind w:left="360"/>
      </w:pPr>
    </w:p>
    <w:p w14:paraId="2E6DB536" w14:textId="08500631" w:rsidR="004C72DD" w:rsidRPr="00A44531" w:rsidRDefault="004C72DD" w:rsidP="004C72DD">
      <w:pPr>
        <w:ind w:left="360"/>
      </w:pPr>
      <w:r w:rsidRPr="00A44531">
        <w:rPr>
          <w:u w:val="single"/>
        </w:rPr>
        <w:t>FWS Response/Action Taken to (5)</w:t>
      </w:r>
      <w:r w:rsidRPr="00A44531">
        <w:t xml:space="preserve">:  </w:t>
      </w:r>
    </w:p>
    <w:p w14:paraId="53F0C2AE" w14:textId="1D570529" w:rsidR="004C72DD" w:rsidRPr="00A44531" w:rsidRDefault="004C72DD" w:rsidP="004C72DD">
      <w:pPr>
        <w:ind w:left="360"/>
      </w:pPr>
      <w:r w:rsidRPr="00A44531">
        <w:t>In the Eagle Rule PEIS the Service programmatically analyzes eagle take within certain levels and the effects of complying with compensatory mitigation requirements to allow the Service to tier from the PEIS when conducting project-level NEPA analyses.  The PEIS will cover the analysis of effects to eagles under NEPA if: (1) The project will not take eagles at a rate that exceeds (individually or cumulatively) the take limit of the EMU (unless take is offset); (2) the project does not result in Service authorized take (individually or cumulatively) in excess of 5% of the LAP; and (3) the applicant will mitigate using an approach the Service has already analyzed (e.g., power pole retrofitting), or the applicant agrees to use a Service-approved third-party mitigation program such as a mitigation bank or in-lieu fee program to accomplish any required offset for the authorized mortality. The PEIS, therefore, should streamline the NEPA process for these projects.</w:t>
      </w:r>
    </w:p>
    <w:p w14:paraId="56697356" w14:textId="77777777" w:rsidR="004C72DD" w:rsidRPr="00A44531" w:rsidRDefault="004C72DD" w:rsidP="004C72DD">
      <w:pPr>
        <w:ind w:left="360"/>
      </w:pPr>
    </w:p>
    <w:p w14:paraId="267A9A30" w14:textId="467C7D5C" w:rsidR="004C72DD" w:rsidRPr="00A44531" w:rsidRDefault="004C72DD" w:rsidP="004C72DD">
      <w:pPr>
        <w:ind w:left="360"/>
      </w:pPr>
      <w:r w:rsidRPr="00A44531">
        <w:t>Action Taken:  We will consider legal mechanisms for streamlining take authorizations to low-risk or lower impact activities in the future.</w:t>
      </w:r>
    </w:p>
    <w:p w14:paraId="4879E526" w14:textId="77777777" w:rsidR="004C72DD" w:rsidRPr="00A44531" w:rsidRDefault="004C72DD" w:rsidP="004C72DD">
      <w:pPr>
        <w:ind w:left="360"/>
      </w:pPr>
    </w:p>
    <w:p w14:paraId="0758C81D" w14:textId="135557DD" w:rsidR="004C72DD" w:rsidRPr="00A44531" w:rsidRDefault="004C72DD" w:rsidP="004C72DD">
      <w:r w:rsidRPr="00A44531">
        <w:t>(6)  Third Party Monitoring:</w:t>
      </w:r>
    </w:p>
    <w:p w14:paraId="3150B1DA" w14:textId="77777777" w:rsidR="004C72DD" w:rsidRPr="00A44531" w:rsidRDefault="004C72DD" w:rsidP="004C72DD">
      <w:pPr>
        <w:ind w:left="360"/>
      </w:pPr>
    </w:p>
    <w:p w14:paraId="7401A3D3" w14:textId="77777777" w:rsidR="004C72DD" w:rsidRPr="00A44531" w:rsidRDefault="004C72DD" w:rsidP="004C72DD">
      <w:pPr>
        <w:ind w:left="360"/>
      </w:pPr>
      <w:r w:rsidRPr="00A44531">
        <w:rPr>
          <w:i/>
          <w:u w:val="single"/>
        </w:rPr>
        <w:t>EWAC Comment</w:t>
      </w:r>
      <w:r w:rsidRPr="00A44531">
        <w:rPr>
          <w:i/>
        </w:rPr>
        <w:t>:</w:t>
      </w:r>
      <w:r w:rsidRPr="00A44531">
        <w:t xml:space="preserve">  Having a blanket requirement for third-party monitoring for all long-term ETPs is of limited utility and significant cost.</w:t>
      </w:r>
    </w:p>
    <w:p w14:paraId="7DF6C4B1" w14:textId="77777777" w:rsidR="004C72DD" w:rsidRPr="00A44531" w:rsidRDefault="004C72DD" w:rsidP="004C72DD">
      <w:pPr>
        <w:ind w:left="360"/>
      </w:pPr>
    </w:p>
    <w:p w14:paraId="7EE4C1D8" w14:textId="77777777" w:rsidR="004C72DD" w:rsidRPr="00A44531" w:rsidRDefault="004C72DD" w:rsidP="004C72DD">
      <w:pPr>
        <w:ind w:left="360"/>
      </w:pPr>
      <w:r w:rsidRPr="00A44531">
        <w:rPr>
          <w:i/>
          <w:u w:val="single"/>
        </w:rPr>
        <w:t>AWEA Comment</w:t>
      </w:r>
      <w:r w:rsidRPr="00A44531">
        <w:rPr>
          <w:i/>
        </w:rPr>
        <w:t>:</w:t>
      </w:r>
      <w:r w:rsidRPr="00A44531">
        <w:t xml:space="preserve">  The practical utility of requiring third-party monitoring of all long-term eagle take permits, as required in the Eagle Rule, is simply not justified in light of the excessive burden such monitoring imposes on permittees.</w:t>
      </w:r>
    </w:p>
    <w:p w14:paraId="28ED6BF0" w14:textId="77777777" w:rsidR="004C72DD" w:rsidRPr="00A44531" w:rsidRDefault="004C72DD" w:rsidP="004C72DD">
      <w:pPr>
        <w:ind w:left="360"/>
      </w:pPr>
    </w:p>
    <w:p w14:paraId="58B1416A" w14:textId="3B64316C" w:rsidR="004C72DD" w:rsidRPr="00A44531" w:rsidRDefault="004C72DD" w:rsidP="004C72DD">
      <w:pPr>
        <w:ind w:left="360"/>
      </w:pPr>
      <w:r w:rsidRPr="00A44531">
        <w:rPr>
          <w:u w:val="single"/>
        </w:rPr>
        <w:t>FWS Response/Action Taken to (6)</w:t>
      </w:r>
      <w:r w:rsidRPr="00A44531">
        <w:t xml:space="preserve">:  </w:t>
      </w:r>
    </w:p>
    <w:p w14:paraId="3752A264" w14:textId="6005C707" w:rsidR="004C72DD" w:rsidRPr="00A44531" w:rsidRDefault="004C72DD" w:rsidP="004C72DD">
      <w:pPr>
        <w:ind w:left="360"/>
      </w:pPr>
      <w:r w:rsidRPr="00A44531">
        <w:t>The Service received a large number of comments on the proposed Eagle Rule urging us to require third-party monitoring on long-tern permits, and we agreed with these commenters.  The final regulations require that for all permits with durations longer than 5 years, monitoring must be conducted by qualified, independent entities that report directly to the Service.  In the case of permits of 5-year durations or shorter, such third-party monitoring may be required on a case-by-case basis.  We do not agree that there will be significant additional costs imposed by the requirement for third-party monitoring.  Most companies already rely on and pay for consultants to conduct project monitoring, presumably because it is more cost-effective than supporting those activities “in-house.”</w:t>
      </w:r>
    </w:p>
    <w:p w14:paraId="782CA5C0" w14:textId="77777777" w:rsidR="004C72DD" w:rsidRPr="00A44531" w:rsidRDefault="004C72DD" w:rsidP="004C72DD">
      <w:pPr>
        <w:ind w:left="360"/>
      </w:pPr>
    </w:p>
    <w:p w14:paraId="63DFA544" w14:textId="74F3A16D" w:rsidR="004C72DD" w:rsidRPr="00A44531" w:rsidRDefault="004C72DD" w:rsidP="004C72DD">
      <w:pPr>
        <w:ind w:left="360"/>
      </w:pPr>
      <w:r w:rsidRPr="00A44531">
        <w:t xml:space="preserve">Action </w:t>
      </w:r>
      <w:r w:rsidR="003851E9" w:rsidRPr="00A44531">
        <w:t>T</w:t>
      </w:r>
      <w:r w:rsidRPr="00A44531">
        <w:t>aken:  None.</w:t>
      </w:r>
    </w:p>
    <w:p w14:paraId="15D41EE9" w14:textId="77777777" w:rsidR="004C72DD" w:rsidRPr="00A44531" w:rsidRDefault="004C72DD" w:rsidP="004C72DD">
      <w:pPr>
        <w:ind w:left="360"/>
      </w:pPr>
    </w:p>
    <w:p w14:paraId="05B29821" w14:textId="0149606D" w:rsidR="004C72DD" w:rsidRPr="00A44531" w:rsidRDefault="004C72DD" w:rsidP="00C27082">
      <w:pPr>
        <w:rPr>
          <w:i/>
        </w:rPr>
      </w:pPr>
      <w:r w:rsidRPr="00A44531">
        <w:rPr>
          <w:i/>
        </w:rPr>
        <w:t>7)</w:t>
      </w:r>
      <w:r w:rsidR="00C27082" w:rsidRPr="00A44531">
        <w:rPr>
          <w:i/>
        </w:rPr>
        <w:t xml:space="preserve">  </w:t>
      </w:r>
      <w:r w:rsidRPr="00A44531">
        <w:rPr>
          <w:i/>
        </w:rPr>
        <w:t>Waivers</w:t>
      </w:r>
      <w:r w:rsidR="00C27082" w:rsidRPr="00A44531">
        <w:rPr>
          <w:i/>
        </w:rPr>
        <w:t>:</w:t>
      </w:r>
    </w:p>
    <w:p w14:paraId="2D431355" w14:textId="77777777" w:rsidR="00C27082" w:rsidRPr="00A44531" w:rsidRDefault="00C27082" w:rsidP="00C27082"/>
    <w:p w14:paraId="2F82E868" w14:textId="77777777" w:rsidR="004C72DD" w:rsidRPr="00A44531" w:rsidRDefault="004C72DD" w:rsidP="004C72DD">
      <w:pPr>
        <w:ind w:left="360"/>
      </w:pPr>
      <w:r w:rsidRPr="00A44531">
        <w:rPr>
          <w:i/>
          <w:u w:val="single"/>
        </w:rPr>
        <w:t>EWAC Comment</w:t>
      </w:r>
      <w:r w:rsidRPr="00A44531">
        <w:rPr>
          <w:i/>
        </w:rPr>
        <w:t>:</w:t>
      </w:r>
      <w:r w:rsidRPr="00A44531">
        <w:t xml:space="preserve">  Some EWAC members have encountered reluctance from the Service to issue waivers under the Eagle Rule, even where projects have fallen under the listed circumstances when a waiver would be granted.  If the Service is unwilling to issue waivers, then many facilities may face several year delays, the prospect of no permit, additional costs, and/or legal risk as a result.</w:t>
      </w:r>
    </w:p>
    <w:p w14:paraId="4C1A9D05" w14:textId="77777777" w:rsidR="004C72DD" w:rsidRPr="00A44531" w:rsidRDefault="004C72DD" w:rsidP="004C72DD">
      <w:pPr>
        <w:ind w:left="360"/>
      </w:pPr>
    </w:p>
    <w:p w14:paraId="3406AE58" w14:textId="77777777" w:rsidR="004C72DD" w:rsidRPr="00A44531" w:rsidRDefault="004C72DD" w:rsidP="004C72DD">
      <w:pPr>
        <w:ind w:left="360"/>
      </w:pPr>
      <w:r w:rsidRPr="00A44531">
        <w:rPr>
          <w:i/>
          <w:u w:val="single"/>
        </w:rPr>
        <w:t>AWEA Comment</w:t>
      </w:r>
      <w:r w:rsidRPr="00A44531">
        <w:rPr>
          <w:i/>
        </w:rPr>
        <w:t>:</w:t>
      </w:r>
      <w:r w:rsidRPr="00A44531">
        <w:t xml:space="preserve">  AWEA believes there is value in the waivers of Information Collection pursuant to the Eagle Rule.  Waivers should be made for operating facilities where the new requirements for pre-construction surveys are no longer attainable.</w:t>
      </w:r>
    </w:p>
    <w:p w14:paraId="7F5B4486" w14:textId="77777777" w:rsidR="004C72DD" w:rsidRPr="00A44531" w:rsidRDefault="004C72DD" w:rsidP="004C72DD">
      <w:pPr>
        <w:ind w:left="360"/>
      </w:pPr>
    </w:p>
    <w:p w14:paraId="7BEDFC73" w14:textId="73F3FB17" w:rsidR="00C27082" w:rsidRPr="00A44531" w:rsidRDefault="00C27082" w:rsidP="00C27082">
      <w:pPr>
        <w:ind w:left="360"/>
      </w:pPr>
      <w:r w:rsidRPr="00A44531">
        <w:rPr>
          <w:u w:val="single"/>
        </w:rPr>
        <w:t>FWS Response/Action Taken to (7)</w:t>
      </w:r>
      <w:r w:rsidRPr="00A44531">
        <w:t xml:space="preserve">:  </w:t>
      </w:r>
    </w:p>
    <w:p w14:paraId="6B60D1B9" w14:textId="11155F19" w:rsidR="004C72DD" w:rsidRPr="00A44531" w:rsidRDefault="004C72DD" w:rsidP="004C72DD">
      <w:pPr>
        <w:ind w:left="360"/>
      </w:pPr>
      <w:r w:rsidRPr="00A44531">
        <w:t xml:space="preserve">The final Eagle Rule regulations contain provisions that allow applicants to obtain coverage under all of the provisions of the prior regulations if they submit complete applications satisfying all of the requirements of those regulations within 6 months of the effective date of the final rule.  However, we note that the Service guidance since 2011 has recommended 2 or more years of pre-construction eagle surveys, so any prospective wind projects or other industry project conceived since then should have been aware of this.  The regulations are not retroactive, and we are incorporating a 6-month “grandfathering” period after the effective date of the Rule wherein applicants (persons and entities who have already submitted applications) and project proponents who are in the process of developing permit applications can choose whether to apply (or re-apply) to be permitted under all the provisions of the 2009 regulations or all the provisions of the final regulations.  </w:t>
      </w:r>
    </w:p>
    <w:p w14:paraId="7C5A8896" w14:textId="77777777" w:rsidR="004C72DD" w:rsidRPr="00A44531" w:rsidRDefault="004C72DD" w:rsidP="004C72DD">
      <w:pPr>
        <w:ind w:left="360"/>
      </w:pPr>
    </w:p>
    <w:p w14:paraId="3836CF5D" w14:textId="588CF364" w:rsidR="004C72DD" w:rsidRPr="00A44531" w:rsidRDefault="004C72DD" w:rsidP="004C72DD">
      <w:pPr>
        <w:ind w:left="360"/>
      </w:pPr>
      <w:r w:rsidRPr="00A44531">
        <w:t xml:space="preserve">Action </w:t>
      </w:r>
      <w:r w:rsidR="003851E9" w:rsidRPr="00A44531">
        <w:t>T</w:t>
      </w:r>
      <w:r w:rsidRPr="00A44531">
        <w:t xml:space="preserve">aken:  The Service is developing </w:t>
      </w:r>
      <w:r w:rsidR="00142820" w:rsidRPr="00A44531">
        <w:t xml:space="preserve">guidance </w:t>
      </w:r>
      <w:r w:rsidRPr="00A44531">
        <w:t xml:space="preserve">on </w:t>
      </w:r>
      <w:r w:rsidR="00E373BA" w:rsidRPr="00A44531">
        <w:t xml:space="preserve">when waivers may be appropriate.  </w:t>
      </w:r>
      <w:r w:rsidR="00D45547" w:rsidRPr="00A44531">
        <w:t xml:space="preserve">Projects that are already operational will be granted waivers, but will need to </w:t>
      </w:r>
      <w:r w:rsidR="00142820" w:rsidRPr="00A44531">
        <w:t>provide FWS</w:t>
      </w:r>
      <w:r w:rsidR="00D45547" w:rsidRPr="00A44531">
        <w:t xml:space="preserve"> sufficient data to </w:t>
      </w:r>
      <w:r w:rsidR="00142820" w:rsidRPr="00A44531">
        <w:t xml:space="preserve">predict the risk to eagles, as </w:t>
      </w:r>
      <w:r w:rsidR="00D45547" w:rsidRPr="00A44531">
        <w:t xml:space="preserve">required in the </w:t>
      </w:r>
      <w:r w:rsidR="00142820" w:rsidRPr="00A44531">
        <w:t xml:space="preserve">permit </w:t>
      </w:r>
      <w:r w:rsidR="00D45547" w:rsidRPr="00A44531">
        <w:t>re</w:t>
      </w:r>
      <w:r w:rsidR="00142820" w:rsidRPr="00A44531">
        <w:t>gulation at</w:t>
      </w:r>
      <w:r w:rsidR="00142820" w:rsidRPr="00A44531">
        <w:rPr>
          <w:rFonts w:ascii="Times New Roman" w:eastAsiaTheme="minorHAnsi" w:hAnsi="Times New Roman" w:cs="Times New Roman"/>
          <w:sz w:val="24"/>
          <w:szCs w:val="24"/>
        </w:rPr>
        <w:t xml:space="preserve"> </w:t>
      </w:r>
      <w:r w:rsidR="00142820" w:rsidRPr="00A44531">
        <w:rPr>
          <w:rFonts w:eastAsiaTheme="minorHAnsi"/>
        </w:rPr>
        <w:t>(d)(3)(iii).</w:t>
      </w:r>
      <w:r w:rsidR="00142820" w:rsidRPr="00A44531">
        <w:rPr>
          <w:rFonts w:ascii="Times New Roman" w:eastAsiaTheme="minorHAnsi" w:hAnsi="Times New Roman" w:cs="Times New Roman"/>
          <w:sz w:val="24"/>
          <w:szCs w:val="24"/>
        </w:rPr>
        <w:t xml:space="preserve"> </w:t>
      </w:r>
      <w:r w:rsidRPr="00A44531">
        <w:t xml:space="preserve">   When </w:t>
      </w:r>
      <w:r w:rsidR="00291C2E" w:rsidRPr="00A44531">
        <w:t xml:space="preserve">an enforcement action </w:t>
      </w:r>
      <w:r w:rsidR="00D84C3B" w:rsidRPr="00A44531">
        <w:t xml:space="preserve">against past unpermitted eagle take </w:t>
      </w:r>
      <w:r w:rsidR="00291C2E" w:rsidRPr="00A44531">
        <w:t>is ongoing</w:t>
      </w:r>
      <w:r w:rsidRPr="00A44531">
        <w:t>, projects will need to seek a civil settlement w</w:t>
      </w:r>
      <w:r w:rsidR="003334F3" w:rsidRPr="00A44531">
        <w:t>ith the Service before a waiver</w:t>
      </w:r>
      <w:r w:rsidRPr="00A44531">
        <w:t xml:space="preserve"> or a permit may be granted.  </w:t>
      </w:r>
      <w:r w:rsidR="003334F3" w:rsidRPr="00A44531">
        <w:t>Issuance of the permit will not interfere with an ongoing civil or criminal action concerning past unpermitted eagle take at the project.</w:t>
      </w:r>
    </w:p>
    <w:p w14:paraId="29BDF9C7" w14:textId="77777777" w:rsidR="004C72DD" w:rsidRPr="00A44531" w:rsidRDefault="004C72DD" w:rsidP="004C72DD">
      <w:pPr>
        <w:ind w:left="360"/>
      </w:pPr>
    </w:p>
    <w:p w14:paraId="78241CB5" w14:textId="665D9040" w:rsidR="004C72DD" w:rsidRPr="00A44531" w:rsidRDefault="004C72DD" w:rsidP="003851E9">
      <w:pPr>
        <w:rPr>
          <w:i/>
        </w:rPr>
      </w:pPr>
      <w:r w:rsidRPr="00A44531">
        <w:rPr>
          <w:i/>
        </w:rPr>
        <w:t>8)</w:t>
      </w:r>
      <w:r w:rsidR="003851E9" w:rsidRPr="00A44531">
        <w:rPr>
          <w:i/>
        </w:rPr>
        <w:t xml:space="preserve">  </w:t>
      </w:r>
      <w:r w:rsidRPr="00A44531">
        <w:rPr>
          <w:i/>
        </w:rPr>
        <w:t xml:space="preserve">Module for Electric Transmission and </w:t>
      </w:r>
      <w:r w:rsidR="003851E9" w:rsidRPr="00A44531">
        <w:rPr>
          <w:i/>
        </w:rPr>
        <w:t>D</w:t>
      </w:r>
      <w:r w:rsidRPr="00A44531">
        <w:rPr>
          <w:i/>
        </w:rPr>
        <w:t>istribution</w:t>
      </w:r>
      <w:r w:rsidR="003851E9" w:rsidRPr="00A44531">
        <w:rPr>
          <w:i/>
        </w:rPr>
        <w:t>:</w:t>
      </w:r>
    </w:p>
    <w:p w14:paraId="2E73D865" w14:textId="77777777" w:rsidR="003851E9" w:rsidRPr="00A44531" w:rsidRDefault="003851E9" w:rsidP="003851E9"/>
    <w:p w14:paraId="1C6E4EA8" w14:textId="77777777" w:rsidR="004C72DD" w:rsidRPr="00A44531" w:rsidRDefault="004C72DD" w:rsidP="004C72DD">
      <w:pPr>
        <w:ind w:left="360"/>
      </w:pPr>
      <w:r w:rsidRPr="00A44531">
        <w:rPr>
          <w:i/>
          <w:u w:val="single"/>
        </w:rPr>
        <w:t>EWAC Comment</w:t>
      </w:r>
      <w:r w:rsidRPr="00A44531">
        <w:rPr>
          <w:i/>
        </w:rPr>
        <w:t>:</w:t>
      </w:r>
      <w:r w:rsidRPr="00A44531">
        <w:t xml:space="preserve">  The Eagle Rule is strongly focused on the wind energy sector and, as a result, several aspects of the Eagle Rule are unclear in their application to electric transmission and distribution.  The result of this lack of clarity means potential delays, costs, and litigation risks that a non-wind energy applicant must bear.  The Service should prioritize the development of guidance for the electric transmission and distribution industry and work collaboratively with the industry to ensure that the guidance is consistent with the practical realities of industry operations.</w:t>
      </w:r>
    </w:p>
    <w:p w14:paraId="4ECC4318" w14:textId="77777777" w:rsidR="004C72DD" w:rsidRPr="00A44531" w:rsidRDefault="004C72DD" w:rsidP="004C72DD">
      <w:pPr>
        <w:ind w:left="360"/>
      </w:pPr>
    </w:p>
    <w:p w14:paraId="68F4681C" w14:textId="692FE333" w:rsidR="003851E9" w:rsidRPr="00A44531" w:rsidRDefault="003851E9" w:rsidP="003851E9">
      <w:pPr>
        <w:ind w:left="360"/>
      </w:pPr>
      <w:r w:rsidRPr="00A44531">
        <w:rPr>
          <w:u w:val="single"/>
        </w:rPr>
        <w:t>FWS Response/Action Taken to (8)</w:t>
      </w:r>
      <w:r w:rsidRPr="00A44531">
        <w:t xml:space="preserve">:  </w:t>
      </w:r>
    </w:p>
    <w:p w14:paraId="0D36D52D" w14:textId="3EF8C6EE" w:rsidR="004C72DD" w:rsidRPr="00A44531" w:rsidRDefault="004C72DD" w:rsidP="004C72DD">
      <w:pPr>
        <w:ind w:left="360"/>
      </w:pPr>
      <w:r w:rsidRPr="00A44531">
        <w:t xml:space="preserve">At this point, the only such standards were those included in the final Eagle Rule for estimating eagle take at wind facilities.  </w:t>
      </w:r>
    </w:p>
    <w:p w14:paraId="0B9CD094" w14:textId="77777777" w:rsidR="004C72DD" w:rsidRPr="00A44531" w:rsidRDefault="004C72DD" w:rsidP="004C72DD">
      <w:pPr>
        <w:ind w:left="360"/>
      </w:pPr>
    </w:p>
    <w:p w14:paraId="51111652" w14:textId="32872E57" w:rsidR="004C72DD" w:rsidRPr="00A44531" w:rsidRDefault="004C72DD" w:rsidP="004C72DD">
      <w:pPr>
        <w:ind w:left="360"/>
      </w:pPr>
      <w:r w:rsidRPr="00A44531">
        <w:t xml:space="preserve">Action </w:t>
      </w:r>
      <w:r w:rsidR="003851E9" w:rsidRPr="00A44531">
        <w:t>T</w:t>
      </w:r>
      <w:r w:rsidRPr="00A44531">
        <w:t>aken:  The Service plans to develop standards for other industries in the immediate future, and will seek industry input in the development of those protocols.</w:t>
      </w:r>
      <w:r w:rsidR="00B162FF" w:rsidRPr="00A44531">
        <w:t xml:space="preserve">  The goal is to produce new ECPG modules for other industries in addition to wind energy.  The first of these additional modules will be the module for electricity distribution referenced above.</w:t>
      </w:r>
    </w:p>
    <w:p w14:paraId="277FA4FB" w14:textId="77777777" w:rsidR="00E030AB" w:rsidRPr="00A44531" w:rsidRDefault="00E030AB" w:rsidP="004C72DD">
      <w:pPr>
        <w:ind w:left="360"/>
      </w:pPr>
    </w:p>
    <w:p w14:paraId="08731D95" w14:textId="77777777" w:rsidR="009E7E1F" w:rsidRPr="00A44531" w:rsidRDefault="009E7E1F" w:rsidP="001B10AF"/>
    <w:p w14:paraId="0868DF54" w14:textId="77777777" w:rsidR="001B10AF" w:rsidRPr="00A44531" w:rsidRDefault="001B10AF" w:rsidP="001B10AF">
      <w:r w:rsidRPr="00A44531">
        <w:t xml:space="preserve">In addition to the Federal Register Notice, we consulted with nine (9) individuals familiar with this collection of information in order to validate our time burden estimate and asked for comments on the questions below:  </w:t>
      </w:r>
    </w:p>
    <w:p w14:paraId="3A4C4A38" w14:textId="70EB158F" w:rsidR="00D02AB2" w:rsidRDefault="00D02AB2">
      <w:r>
        <w:br w:type="page"/>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355"/>
      </w:tblGrid>
      <w:tr w:rsidR="00BD5B4C" w:rsidRPr="00A44531" w14:paraId="7923950E" w14:textId="77777777" w:rsidTr="001147CA">
        <w:trPr>
          <w:trHeight w:val="300"/>
        </w:trPr>
        <w:tc>
          <w:tcPr>
            <w:tcW w:w="5020" w:type="dxa"/>
            <w:shd w:val="clear" w:color="auto" w:fill="D9D9D9" w:themeFill="background1" w:themeFillShade="D9"/>
            <w:noWrap/>
            <w:vAlign w:val="bottom"/>
            <w:hideMark/>
          </w:tcPr>
          <w:p w14:paraId="1BC822BC" w14:textId="77777777" w:rsidR="00BD5B4C" w:rsidRPr="00A44531" w:rsidRDefault="00BD5B4C" w:rsidP="00BD5B4C">
            <w:pPr>
              <w:widowControl/>
              <w:autoSpaceDE/>
              <w:autoSpaceDN/>
              <w:jc w:val="center"/>
              <w:rPr>
                <w:rFonts w:eastAsia="Times New Roman"/>
                <w:b/>
                <w:color w:val="000000"/>
              </w:rPr>
            </w:pPr>
            <w:r w:rsidRPr="00A44531">
              <w:rPr>
                <w:rFonts w:eastAsia="Times New Roman"/>
                <w:b/>
                <w:color w:val="000000"/>
              </w:rPr>
              <w:t>Permittee</w:t>
            </w:r>
          </w:p>
        </w:tc>
        <w:tc>
          <w:tcPr>
            <w:tcW w:w="4355" w:type="dxa"/>
            <w:shd w:val="clear" w:color="auto" w:fill="D9D9D9" w:themeFill="background1" w:themeFillShade="D9"/>
            <w:noWrap/>
            <w:vAlign w:val="bottom"/>
            <w:hideMark/>
          </w:tcPr>
          <w:p w14:paraId="67E93859" w14:textId="77777777" w:rsidR="00BD5B4C" w:rsidRPr="00A44531" w:rsidRDefault="001147CA" w:rsidP="00BD5B4C">
            <w:pPr>
              <w:widowControl/>
              <w:autoSpaceDE/>
              <w:autoSpaceDN/>
              <w:jc w:val="center"/>
              <w:rPr>
                <w:rFonts w:eastAsia="Times New Roman"/>
                <w:b/>
                <w:color w:val="000000"/>
              </w:rPr>
            </w:pPr>
            <w:r w:rsidRPr="00A44531">
              <w:rPr>
                <w:rFonts w:eastAsia="Times New Roman"/>
                <w:b/>
                <w:color w:val="000000"/>
              </w:rPr>
              <w:t>Position</w:t>
            </w:r>
          </w:p>
        </w:tc>
      </w:tr>
      <w:tr w:rsidR="00BD5B4C" w:rsidRPr="00A44531" w14:paraId="79CB2755" w14:textId="77777777" w:rsidTr="001147CA">
        <w:trPr>
          <w:trHeight w:val="300"/>
        </w:trPr>
        <w:tc>
          <w:tcPr>
            <w:tcW w:w="5020" w:type="dxa"/>
            <w:shd w:val="clear" w:color="auto" w:fill="auto"/>
            <w:noWrap/>
            <w:vAlign w:val="bottom"/>
            <w:hideMark/>
          </w:tcPr>
          <w:p w14:paraId="651A3B69" w14:textId="1052E130" w:rsidR="00BD5B4C" w:rsidRPr="00A44531" w:rsidRDefault="00A40D58" w:rsidP="00BD5B4C">
            <w:pPr>
              <w:widowControl/>
              <w:autoSpaceDE/>
              <w:autoSpaceDN/>
              <w:rPr>
                <w:rFonts w:eastAsia="Times New Roman"/>
                <w:color w:val="000000"/>
              </w:rPr>
            </w:pPr>
            <w:r w:rsidRPr="00A44531">
              <w:rPr>
                <w:rFonts w:eastAsia="Times New Roman"/>
                <w:color w:val="000000"/>
              </w:rPr>
              <w:t>Federal Government</w:t>
            </w:r>
          </w:p>
        </w:tc>
        <w:tc>
          <w:tcPr>
            <w:tcW w:w="4355" w:type="dxa"/>
            <w:shd w:val="clear" w:color="auto" w:fill="auto"/>
            <w:noWrap/>
            <w:vAlign w:val="bottom"/>
            <w:hideMark/>
          </w:tcPr>
          <w:p w14:paraId="3A66189E" w14:textId="77777777" w:rsidR="00BD5B4C" w:rsidRPr="00A44531" w:rsidRDefault="00285EF6" w:rsidP="00BD5B4C">
            <w:pPr>
              <w:widowControl/>
              <w:autoSpaceDE/>
              <w:autoSpaceDN/>
              <w:rPr>
                <w:rFonts w:eastAsia="Times New Roman"/>
                <w:color w:val="000000"/>
              </w:rPr>
            </w:pPr>
            <w:r w:rsidRPr="00A44531">
              <w:rPr>
                <w:rFonts w:eastAsia="Times New Roman"/>
                <w:color w:val="000000"/>
              </w:rPr>
              <w:t>Biologist</w:t>
            </w:r>
          </w:p>
        </w:tc>
      </w:tr>
      <w:tr w:rsidR="00BD5B4C" w:rsidRPr="00A44531" w14:paraId="5FBF0EFB" w14:textId="77777777" w:rsidTr="001147CA">
        <w:trPr>
          <w:trHeight w:val="300"/>
        </w:trPr>
        <w:tc>
          <w:tcPr>
            <w:tcW w:w="5020" w:type="dxa"/>
            <w:shd w:val="clear" w:color="auto" w:fill="auto"/>
            <w:noWrap/>
            <w:vAlign w:val="bottom"/>
            <w:hideMark/>
          </w:tcPr>
          <w:p w14:paraId="01B0E217" w14:textId="1B0981EC" w:rsidR="00BD5B4C" w:rsidRPr="00A44531" w:rsidRDefault="00A40D58" w:rsidP="001147CA">
            <w:pPr>
              <w:widowControl/>
              <w:autoSpaceDE/>
              <w:autoSpaceDN/>
              <w:rPr>
                <w:rFonts w:eastAsia="Times New Roman"/>
                <w:color w:val="000000"/>
              </w:rPr>
            </w:pPr>
            <w:r w:rsidRPr="00A44531">
              <w:rPr>
                <w:rFonts w:eastAsia="Times New Roman"/>
                <w:color w:val="000000"/>
              </w:rPr>
              <w:t>American Eagle Research Institute.</w:t>
            </w:r>
          </w:p>
        </w:tc>
        <w:tc>
          <w:tcPr>
            <w:tcW w:w="4355" w:type="dxa"/>
            <w:shd w:val="clear" w:color="auto" w:fill="auto"/>
            <w:noWrap/>
            <w:vAlign w:val="bottom"/>
            <w:hideMark/>
          </w:tcPr>
          <w:p w14:paraId="79DE49B8" w14:textId="293FDD52" w:rsidR="00BD5B4C" w:rsidRPr="00A44531" w:rsidRDefault="00285EF6" w:rsidP="00BD5B4C">
            <w:pPr>
              <w:widowControl/>
              <w:autoSpaceDE/>
              <w:autoSpaceDN/>
              <w:rPr>
                <w:rFonts w:eastAsia="Times New Roman"/>
                <w:color w:val="000000"/>
              </w:rPr>
            </w:pPr>
            <w:r w:rsidRPr="00A44531">
              <w:rPr>
                <w:rFonts w:eastAsia="Times New Roman"/>
                <w:color w:val="000000"/>
              </w:rPr>
              <w:t>Business Owner</w:t>
            </w:r>
            <w:r w:rsidR="00544E9E" w:rsidRPr="00A44531">
              <w:rPr>
                <w:rFonts w:eastAsia="Times New Roman"/>
                <w:color w:val="000000"/>
              </w:rPr>
              <w:t>/Biologist</w:t>
            </w:r>
          </w:p>
        </w:tc>
      </w:tr>
      <w:tr w:rsidR="00BD5B4C" w:rsidRPr="00A44531" w14:paraId="22AEBDD8" w14:textId="77777777" w:rsidTr="001147CA">
        <w:trPr>
          <w:trHeight w:val="300"/>
        </w:trPr>
        <w:tc>
          <w:tcPr>
            <w:tcW w:w="5020" w:type="dxa"/>
            <w:shd w:val="clear" w:color="auto" w:fill="auto"/>
            <w:noWrap/>
            <w:vAlign w:val="bottom"/>
            <w:hideMark/>
          </w:tcPr>
          <w:p w14:paraId="3FAE9C9C" w14:textId="080F043B" w:rsidR="00BD5B4C" w:rsidRPr="00A44531" w:rsidRDefault="00A40D58" w:rsidP="001147CA">
            <w:pPr>
              <w:widowControl/>
              <w:autoSpaceDE/>
              <w:autoSpaceDN/>
              <w:rPr>
                <w:rFonts w:eastAsia="Times New Roman"/>
                <w:color w:val="000000"/>
              </w:rPr>
            </w:pPr>
            <w:r w:rsidRPr="00A44531">
              <w:rPr>
                <w:rFonts w:eastAsia="Times New Roman"/>
                <w:color w:val="000000"/>
              </w:rPr>
              <w:t>Arizona Game and Fish</w:t>
            </w:r>
          </w:p>
        </w:tc>
        <w:tc>
          <w:tcPr>
            <w:tcW w:w="4355" w:type="dxa"/>
            <w:shd w:val="clear" w:color="auto" w:fill="auto"/>
            <w:noWrap/>
            <w:vAlign w:val="bottom"/>
            <w:hideMark/>
          </w:tcPr>
          <w:p w14:paraId="28BAD5F4" w14:textId="69E75871" w:rsidR="00BD5B4C" w:rsidRPr="00A44531" w:rsidRDefault="00544E9E" w:rsidP="00BD5B4C">
            <w:pPr>
              <w:widowControl/>
              <w:autoSpaceDE/>
              <w:autoSpaceDN/>
              <w:rPr>
                <w:rFonts w:eastAsia="Times New Roman"/>
                <w:color w:val="000000"/>
              </w:rPr>
            </w:pPr>
            <w:r w:rsidRPr="00A44531">
              <w:rPr>
                <w:rFonts w:eastAsia="Times New Roman"/>
                <w:color w:val="000000"/>
              </w:rPr>
              <w:t>Biologist</w:t>
            </w:r>
          </w:p>
        </w:tc>
      </w:tr>
      <w:tr w:rsidR="00BD5B4C" w:rsidRPr="00A44531" w14:paraId="34AF481A" w14:textId="77777777" w:rsidTr="001147CA">
        <w:trPr>
          <w:trHeight w:val="300"/>
        </w:trPr>
        <w:tc>
          <w:tcPr>
            <w:tcW w:w="5020" w:type="dxa"/>
            <w:shd w:val="clear" w:color="auto" w:fill="auto"/>
            <w:noWrap/>
            <w:vAlign w:val="bottom"/>
            <w:hideMark/>
          </w:tcPr>
          <w:p w14:paraId="24B5D6E5" w14:textId="6D0CB062" w:rsidR="00BD5B4C" w:rsidRPr="00A44531" w:rsidRDefault="00A40D58" w:rsidP="001147CA">
            <w:pPr>
              <w:widowControl/>
              <w:autoSpaceDE/>
              <w:autoSpaceDN/>
              <w:rPr>
                <w:rFonts w:eastAsia="Times New Roman"/>
                <w:color w:val="000000"/>
              </w:rPr>
            </w:pPr>
            <w:r w:rsidRPr="00A44531">
              <w:rPr>
                <w:rFonts w:eastAsia="Times New Roman"/>
                <w:color w:val="000000"/>
              </w:rPr>
              <w:t>SIA, Inc.</w:t>
            </w:r>
          </w:p>
        </w:tc>
        <w:tc>
          <w:tcPr>
            <w:tcW w:w="4355" w:type="dxa"/>
            <w:shd w:val="clear" w:color="auto" w:fill="auto"/>
            <w:noWrap/>
            <w:vAlign w:val="bottom"/>
            <w:hideMark/>
          </w:tcPr>
          <w:p w14:paraId="6F01D758" w14:textId="77777777" w:rsidR="00BD5B4C" w:rsidRPr="00A44531" w:rsidRDefault="00285EF6" w:rsidP="00BD5B4C">
            <w:pPr>
              <w:widowControl/>
              <w:autoSpaceDE/>
              <w:autoSpaceDN/>
              <w:rPr>
                <w:rFonts w:eastAsia="Times New Roman"/>
                <w:color w:val="000000"/>
              </w:rPr>
            </w:pPr>
            <w:r w:rsidRPr="00A44531">
              <w:rPr>
                <w:rFonts w:eastAsia="Times New Roman"/>
                <w:color w:val="000000"/>
              </w:rPr>
              <w:t>Business Owner</w:t>
            </w:r>
          </w:p>
        </w:tc>
      </w:tr>
      <w:tr w:rsidR="00BD5B4C" w:rsidRPr="00A44531" w14:paraId="4E5F3B25" w14:textId="77777777" w:rsidTr="001147CA">
        <w:trPr>
          <w:trHeight w:val="300"/>
        </w:trPr>
        <w:tc>
          <w:tcPr>
            <w:tcW w:w="5020" w:type="dxa"/>
            <w:shd w:val="clear" w:color="auto" w:fill="auto"/>
            <w:noWrap/>
            <w:vAlign w:val="bottom"/>
            <w:hideMark/>
          </w:tcPr>
          <w:p w14:paraId="436DCDF5" w14:textId="2FE08E81" w:rsidR="00BD5B4C" w:rsidRPr="00A44531" w:rsidRDefault="00A40D58" w:rsidP="00A40D58">
            <w:pPr>
              <w:widowControl/>
              <w:autoSpaceDE/>
              <w:autoSpaceDN/>
              <w:rPr>
                <w:rFonts w:eastAsia="Times New Roman"/>
                <w:color w:val="000000"/>
              </w:rPr>
            </w:pPr>
            <w:r w:rsidRPr="00A44531">
              <w:rPr>
                <w:rFonts w:eastAsia="Times New Roman"/>
                <w:color w:val="000000"/>
              </w:rPr>
              <w:t>Oncor Electric, Inc.</w:t>
            </w:r>
          </w:p>
        </w:tc>
        <w:tc>
          <w:tcPr>
            <w:tcW w:w="4355" w:type="dxa"/>
            <w:shd w:val="clear" w:color="auto" w:fill="auto"/>
            <w:noWrap/>
            <w:vAlign w:val="bottom"/>
            <w:hideMark/>
          </w:tcPr>
          <w:p w14:paraId="668318E7" w14:textId="0A9D8BB6" w:rsidR="00BD5B4C" w:rsidRPr="00A44531" w:rsidRDefault="00544E9E" w:rsidP="00BD5B4C">
            <w:pPr>
              <w:widowControl/>
              <w:autoSpaceDE/>
              <w:autoSpaceDN/>
              <w:rPr>
                <w:rFonts w:eastAsia="Times New Roman"/>
                <w:color w:val="000000"/>
              </w:rPr>
            </w:pPr>
            <w:r w:rsidRPr="00A44531">
              <w:rPr>
                <w:rFonts w:eastAsia="Times New Roman"/>
                <w:color w:val="000000"/>
              </w:rPr>
              <w:t>Program Manager</w:t>
            </w:r>
          </w:p>
        </w:tc>
      </w:tr>
      <w:tr w:rsidR="00BD5B4C" w:rsidRPr="00A44531" w14:paraId="258E5936" w14:textId="77777777" w:rsidTr="001147CA">
        <w:trPr>
          <w:trHeight w:val="300"/>
        </w:trPr>
        <w:tc>
          <w:tcPr>
            <w:tcW w:w="5020" w:type="dxa"/>
            <w:shd w:val="clear" w:color="auto" w:fill="auto"/>
            <w:noWrap/>
            <w:vAlign w:val="bottom"/>
            <w:hideMark/>
          </w:tcPr>
          <w:p w14:paraId="366CE37E" w14:textId="44C022B6" w:rsidR="00BD5B4C" w:rsidRPr="00A44531" w:rsidRDefault="00544E9E" w:rsidP="00BD5B4C">
            <w:pPr>
              <w:widowControl/>
              <w:autoSpaceDE/>
              <w:autoSpaceDN/>
              <w:rPr>
                <w:rFonts w:eastAsia="Times New Roman"/>
                <w:color w:val="000000"/>
              </w:rPr>
            </w:pPr>
            <w:r w:rsidRPr="00A44531">
              <w:rPr>
                <w:rFonts w:eastAsia="Times New Roman"/>
                <w:color w:val="000000"/>
              </w:rPr>
              <w:t>Center Point Energy</w:t>
            </w:r>
          </w:p>
        </w:tc>
        <w:tc>
          <w:tcPr>
            <w:tcW w:w="4355" w:type="dxa"/>
            <w:shd w:val="clear" w:color="auto" w:fill="auto"/>
            <w:noWrap/>
            <w:vAlign w:val="bottom"/>
            <w:hideMark/>
          </w:tcPr>
          <w:p w14:paraId="0A602594" w14:textId="52D68593" w:rsidR="00BD5B4C" w:rsidRPr="00A44531" w:rsidRDefault="00544E9E" w:rsidP="00BD5B4C">
            <w:pPr>
              <w:widowControl/>
              <w:autoSpaceDE/>
              <w:autoSpaceDN/>
              <w:rPr>
                <w:rFonts w:eastAsia="Times New Roman"/>
                <w:color w:val="000000"/>
              </w:rPr>
            </w:pPr>
            <w:r w:rsidRPr="00A44531">
              <w:rPr>
                <w:rFonts w:eastAsia="Times New Roman"/>
                <w:color w:val="000000"/>
              </w:rPr>
              <w:t>Program Manager</w:t>
            </w:r>
          </w:p>
        </w:tc>
      </w:tr>
      <w:tr w:rsidR="00BD5B4C" w:rsidRPr="00A44531" w14:paraId="260869AC" w14:textId="77777777" w:rsidTr="001147CA">
        <w:trPr>
          <w:trHeight w:val="300"/>
        </w:trPr>
        <w:tc>
          <w:tcPr>
            <w:tcW w:w="5020" w:type="dxa"/>
            <w:shd w:val="clear" w:color="auto" w:fill="auto"/>
            <w:noWrap/>
            <w:vAlign w:val="bottom"/>
            <w:hideMark/>
          </w:tcPr>
          <w:p w14:paraId="61013A2B" w14:textId="621DE95C" w:rsidR="00BD5B4C" w:rsidRPr="00A44531" w:rsidRDefault="00544E9E" w:rsidP="00BD5B4C">
            <w:pPr>
              <w:widowControl/>
              <w:autoSpaceDE/>
              <w:autoSpaceDN/>
              <w:rPr>
                <w:rFonts w:eastAsia="Times New Roman"/>
                <w:color w:val="000000"/>
              </w:rPr>
            </w:pPr>
            <w:r w:rsidRPr="00A44531">
              <w:rPr>
                <w:rFonts w:eastAsia="Times New Roman"/>
                <w:color w:val="000000"/>
              </w:rPr>
              <w:t>Environmental Consultant</w:t>
            </w:r>
          </w:p>
        </w:tc>
        <w:tc>
          <w:tcPr>
            <w:tcW w:w="4355" w:type="dxa"/>
            <w:shd w:val="clear" w:color="auto" w:fill="auto"/>
            <w:noWrap/>
            <w:vAlign w:val="bottom"/>
            <w:hideMark/>
          </w:tcPr>
          <w:p w14:paraId="07215D64" w14:textId="388A11FF" w:rsidR="00BD5B4C" w:rsidRPr="00A44531" w:rsidRDefault="00544E9E" w:rsidP="00BD5B4C">
            <w:pPr>
              <w:widowControl/>
              <w:autoSpaceDE/>
              <w:autoSpaceDN/>
              <w:rPr>
                <w:rFonts w:eastAsia="Times New Roman"/>
                <w:b/>
                <w:color w:val="000000"/>
              </w:rPr>
            </w:pPr>
            <w:r w:rsidRPr="00A44531">
              <w:rPr>
                <w:rFonts w:eastAsia="Times New Roman"/>
                <w:color w:val="000000"/>
              </w:rPr>
              <w:t>Project Manager</w:t>
            </w:r>
          </w:p>
        </w:tc>
      </w:tr>
      <w:tr w:rsidR="00BD5B4C" w:rsidRPr="00A44531" w14:paraId="524B3EAA" w14:textId="77777777" w:rsidTr="001147CA">
        <w:trPr>
          <w:trHeight w:val="300"/>
        </w:trPr>
        <w:tc>
          <w:tcPr>
            <w:tcW w:w="5020" w:type="dxa"/>
            <w:shd w:val="clear" w:color="auto" w:fill="auto"/>
            <w:noWrap/>
            <w:vAlign w:val="bottom"/>
            <w:hideMark/>
          </w:tcPr>
          <w:p w14:paraId="2BCAA2A2" w14:textId="18725AAB" w:rsidR="00BD5B4C" w:rsidRPr="00A44531" w:rsidRDefault="00544E9E" w:rsidP="00BD5B4C">
            <w:pPr>
              <w:widowControl/>
              <w:autoSpaceDE/>
              <w:autoSpaceDN/>
              <w:rPr>
                <w:rFonts w:eastAsia="Times New Roman"/>
                <w:color w:val="000000"/>
              </w:rPr>
            </w:pPr>
            <w:r w:rsidRPr="00A44531">
              <w:rPr>
                <w:rFonts w:eastAsia="Times New Roman"/>
                <w:color w:val="000000"/>
              </w:rPr>
              <w:t>City Administration</w:t>
            </w:r>
            <w:r w:rsidR="00F156CA" w:rsidRPr="00A44531">
              <w:rPr>
                <w:rFonts w:eastAsia="Times New Roman"/>
                <w:color w:val="000000"/>
              </w:rPr>
              <w:t xml:space="preserve"> – Allen, TX</w:t>
            </w:r>
          </w:p>
        </w:tc>
        <w:tc>
          <w:tcPr>
            <w:tcW w:w="4355" w:type="dxa"/>
            <w:shd w:val="clear" w:color="auto" w:fill="auto"/>
            <w:noWrap/>
            <w:vAlign w:val="bottom"/>
            <w:hideMark/>
          </w:tcPr>
          <w:p w14:paraId="17CDEEB4" w14:textId="2E21F630" w:rsidR="00BD5B4C" w:rsidRPr="00A44531" w:rsidRDefault="00544E9E" w:rsidP="00BD5B4C">
            <w:pPr>
              <w:widowControl/>
              <w:autoSpaceDE/>
              <w:autoSpaceDN/>
              <w:rPr>
                <w:rFonts w:eastAsia="Times New Roman"/>
                <w:color w:val="000000"/>
              </w:rPr>
            </w:pPr>
            <w:r w:rsidRPr="00A44531">
              <w:rPr>
                <w:rFonts w:eastAsia="Times New Roman"/>
                <w:color w:val="000000"/>
              </w:rPr>
              <w:t>Program Manager</w:t>
            </w:r>
          </w:p>
        </w:tc>
      </w:tr>
      <w:tr w:rsidR="00BD5B4C" w:rsidRPr="00A44531" w14:paraId="1174952A" w14:textId="77777777" w:rsidTr="001147CA">
        <w:trPr>
          <w:trHeight w:val="300"/>
        </w:trPr>
        <w:tc>
          <w:tcPr>
            <w:tcW w:w="5020" w:type="dxa"/>
            <w:shd w:val="clear" w:color="auto" w:fill="auto"/>
            <w:noWrap/>
            <w:vAlign w:val="bottom"/>
            <w:hideMark/>
          </w:tcPr>
          <w:p w14:paraId="2BAFE058" w14:textId="1FE42809" w:rsidR="00BD5B4C" w:rsidRPr="00A44531" w:rsidRDefault="00544E9E" w:rsidP="00BD5B4C">
            <w:pPr>
              <w:widowControl/>
              <w:autoSpaceDE/>
              <w:autoSpaceDN/>
              <w:rPr>
                <w:rFonts w:eastAsia="Times New Roman"/>
                <w:color w:val="000000"/>
              </w:rPr>
            </w:pPr>
            <w:r w:rsidRPr="00A44531">
              <w:rPr>
                <w:rFonts w:eastAsia="Times New Roman"/>
                <w:color w:val="000000"/>
              </w:rPr>
              <w:t>City Environmental Services Agency</w:t>
            </w:r>
            <w:r w:rsidR="00F156CA" w:rsidRPr="00A44531">
              <w:rPr>
                <w:rFonts w:eastAsia="Times New Roman"/>
                <w:color w:val="000000"/>
              </w:rPr>
              <w:t xml:space="preserve"> – Carrollton, TX</w:t>
            </w:r>
          </w:p>
        </w:tc>
        <w:tc>
          <w:tcPr>
            <w:tcW w:w="4355" w:type="dxa"/>
            <w:shd w:val="clear" w:color="auto" w:fill="auto"/>
            <w:noWrap/>
            <w:vAlign w:val="bottom"/>
            <w:hideMark/>
          </w:tcPr>
          <w:p w14:paraId="153E489E" w14:textId="3B759213" w:rsidR="00BD5B4C" w:rsidRPr="00A44531" w:rsidRDefault="00544E9E" w:rsidP="00BD5B4C">
            <w:pPr>
              <w:widowControl/>
              <w:autoSpaceDE/>
              <w:autoSpaceDN/>
              <w:rPr>
                <w:rFonts w:eastAsia="Times New Roman"/>
                <w:color w:val="000000"/>
              </w:rPr>
            </w:pPr>
            <w:r w:rsidRPr="00A44531">
              <w:rPr>
                <w:rFonts w:eastAsia="Times New Roman"/>
                <w:color w:val="000000"/>
              </w:rPr>
              <w:t>Program Manager</w:t>
            </w:r>
          </w:p>
        </w:tc>
      </w:tr>
    </w:tbl>
    <w:p w14:paraId="408B35D6" w14:textId="77777777" w:rsidR="00BD5B4C" w:rsidRPr="00A44531" w:rsidRDefault="00BD5B4C" w:rsidP="001B10AF"/>
    <w:p w14:paraId="379D3AD2" w14:textId="77777777" w:rsidR="001B10AF" w:rsidRPr="00A44531" w:rsidRDefault="001B10AF" w:rsidP="001B10AF">
      <w:pPr>
        <w:tabs>
          <w:tab w:val="left" w:pos="360"/>
        </w:tabs>
        <w:ind w:hanging="360"/>
        <w:rPr>
          <w:b/>
          <w:i/>
        </w:rPr>
      </w:pPr>
      <w:r w:rsidRPr="00A44531">
        <w:tab/>
        <w:t>“</w:t>
      </w:r>
      <w:r w:rsidRPr="00A44531">
        <w:rPr>
          <w:b/>
          <w:i/>
        </w:rPr>
        <w:t>W</w:t>
      </w:r>
      <w:r w:rsidRPr="00A44531">
        <w:rPr>
          <w:b/>
          <w:i/>
          <w:color w:val="000000"/>
        </w:rPr>
        <w:t>hether or not the collection of information is necessary, including whether or not the information will have practical utility; whether there are any questions they felt were unnecessary”</w:t>
      </w:r>
    </w:p>
    <w:p w14:paraId="25E6493B" w14:textId="77777777" w:rsidR="001B10AF" w:rsidRPr="00A44531" w:rsidRDefault="001B10AF" w:rsidP="001B10AF">
      <w:pPr>
        <w:tabs>
          <w:tab w:val="left" w:pos="360"/>
        </w:tabs>
        <w:ind w:hanging="1530"/>
      </w:pPr>
      <w:r w:rsidRPr="00A44531">
        <w:tab/>
      </w:r>
    </w:p>
    <w:p w14:paraId="0E942617" w14:textId="2AE60FC0" w:rsidR="001B10AF" w:rsidRPr="00A44531" w:rsidRDefault="001B10AF" w:rsidP="001B10AF">
      <w:pPr>
        <w:tabs>
          <w:tab w:val="left" w:pos="360"/>
        </w:tabs>
        <w:ind w:left="1800" w:hanging="1800"/>
      </w:pPr>
      <w:r w:rsidRPr="00A44531">
        <w:tab/>
      </w:r>
      <w:r w:rsidRPr="00A44531">
        <w:rPr>
          <w:i/>
          <w:u w:val="single"/>
        </w:rPr>
        <w:t>Comments</w:t>
      </w:r>
      <w:r w:rsidRPr="00A44531">
        <w:rPr>
          <w:i/>
        </w:rPr>
        <w:t>:</w:t>
      </w:r>
      <w:r w:rsidRPr="00A44531">
        <w:tab/>
      </w:r>
      <w:r w:rsidR="00263A73" w:rsidRPr="00A44531">
        <w:t>The Permit Office may not understand information that is sent to them</w:t>
      </w:r>
      <w:r w:rsidR="00063750" w:rsidRPr="00A44531">
        <w:t>.</w:t>
      </w:r>
      <w:r w:rsidR="008C135F" w:rsidRPr="00A44531">
        <w:t xml:space="preserve">  </w:t>
      </w:r>
    </w:p>
    <w:p w14:paraId="64860909" w14:textId="77777777" w:rsidR="001B10AF" w:rsidRPr="00A44531" w:rsidRDefault="001B10AF" w:rsidP="001B10AF">
      <w:pPr>
        <w:tabs>
          <w:tab w:val="left" w:pos="360"/>
        </w:tabs>
        <w:ind w:left="1800" w:hanging="1800"/>
      </w:pPr>
    </w:p>
    <w:p w14:paraId="05157F75" w14:textId="01DB374A" w:rsidR="001B10AF" w:rsidRPr="00A44531" w:rsidRDefault="001B10AF" w:rsidP="001B10AF">
      <w:pPr>
        <w:tabs>
          <w:tab w:val="left" w:pos="360"/>
        </w:tabs>
        <w:ind w:left="360" w:hanging="360"/>
      </w:pPr>
      <w:r w:rsidRPr="00A44531">
        <w:tab/>
      </w:r>
      <w:r w:rsidR="00405624" w:rsidRPr="00A44531">
        <w:rPr>
          <w:i/>
          <w:u w:val="single"/>
        </w:rPr>
        <w:t>FW</w:t>
      </w:r>
      <w:r w:rsidRPr="00A44531">
        <w:rPr>
          <w:i/>
          <w:u w:val="single"/>
        </w:rPr>
        <w:t>S Response/Action Taken</w:t>
      </w:r>
      <w:r w:rsidRPr="00A44531">
        <w:rPr>
          <w:i/>
        </w:rPr>
        <w:t>:</w:t>
      </w:r>
      <w:r w:rsidRPr="00A44531">
        <w:t xml:space="preserve"> </w:t>
      </w:r>
      <w:r w:rsidR="00263A73" w:rsidRPr="00A44531">
        <w:t xml:space="preserve"> The Service will ensure the proper personnel will review the application materials submitted.</w:t>
      </w:r>
    </w:p>
    <w:p w14:paraId="24C74F2C" w14:textId="77777777" w:rsidR="001B10AF" w:rsidRPr="00A44531" w:rsidRDefault="001B10AF" w:rsidP="001B10AF">
      <w:pPr>
        <w:tabs>
          <w:tab w:val="left" w:pos="360"/>
        </w:tabs>
        <w:ind w:left="1530" w:hanging="1530"/>
      </w:pPr>
    </w:p>
    <w:p w14:paraId="0D351026" w14:textId="77777777" w:rsidR="001B10AF" w:rsidRPr="00A44531" w:rsidRDefault="001B10AF" w:rsidP="001B10AF">
      <w:pPr>
        <w:tabs>
          <w:tab w:val="left" w:pos="360"/>
        </w:tabs>
        <w:ind w:left="1530" w:hanging="1530"/>
      </w:pPr>
    </w:p>
    <w:p w14:paraId="47B92805" w14:textId="77777777" w:rsidR="001B10AF" w:rsidRPr="00A44531" w:rsidRDefault="001B10AF" w:rsidP="001B10AF">
      <w:pPr>
        <w:tabs>
          <w:tab w:val="left" w:pos="360"/>
        </w:tabs>
        <w:ind w:left="1530" w:hanging="1530"/>
        <w:rPr>
          <w:b/>
          <w:i/>
          <w:color w:val="000000"/>
        </w:rPr>
      </w:pPr>
      <w:r w:rsidRPr="00A44531">
        <w:rPr>
          <w:b/>
          <w:i/>
          <w:color w:val="000000"/>
        </w:rPr>
        <w:t>“The accuracy of our estimate of the burden for this collection of information”</w:t>
      </w:r>
    </w:p>
    <w:p w14:paraId="254113B9" w14:textId="77777777" w:rsidR="001B10AF" w:rsidRPr="00A44531" w:rsidRDefault="001B10AF" w:rsidP="001B10AF">
      <w:pPr>
        <w:tabs>
          <w:tab w:val="left" w:pos="360"/>
        </w:tabs>
        <w:ind w:left="1530" w:hanging="1530"/>
      </w:pPr>
      <w:r w:rsidRPr="00A44531">
        <w:tab/>
      </w:r>
    </w:p>
    <w:p w14:paraId="4C9E53C2" w14:textId="2EF1E5A0" w:rsidR="001B10AF" w:rsidRPr="00A44531" w:rsidRDefault="001B10AF" w:rsidP="001B10AF">
      <w:pPr>
        <w:tabs>
          <w:tab w:val="left" w:pos="360"/>
        </w:tabs>
        <w:ind w:left="1800" w:hanging="1800"/>
      </w:pPr>
      <w:r w:rsidRPr="00A44531">
        <w:tab/>
      </w:r>
      <w:r w:rsidRPr="00A44531">
        <w:rPr>
          <w:i/>
          <w:u w:val="single"/>
        </w:rPr>
        <w:t>Comments</w:t>
      </w:r>
      <w:r w:rsidRPr="00A44531">
        <w:rPr>
          <w:i/>
        </w:rPr>
        <w:t>:</w:t>
      </w:r>
      <w:r w:rsidRPr="00A44531">
        <w:tab/>
      </w:r>
      <w:r w:rsidR="00263A73" w:rsidRPr="00A44531">
        <w:t>The burden is over estimated.</w:t>
      </w:r>
    </w:p>
    <w:p w14:paraId="7100121D" w14:textId="77777777" w:rsidR="001B10AF" w:rsidRPr="00A44531" w:rsidRDefault="001B10AF" w:rsidP="001B10AF">
      <w:pPr>
        <w:tabs>
          <w:tab w:val="left" w:pos="360"/>
        </w:tabs>
        <w:ind w:left="1800" w:hanging="1800"/>
      </w:pPr>
    </w:p>
    <w:p w14:paraId="2AC3DE2B" w14:textId="1E09A813" w:rsidR="001B10AF" w:rsidRPr="00A44531" w:rsidRDefault="001B10AF" w:rsidP="002A3F93">
      <w:pPr>
        <w:tabs>
          <w:tab w:val="left" w:pos="360"/>
        </w:tabs>
        <w:ind w:left="360" w:hanging="360"/>
      </w:pPr>
      <w:r w:rsidRPr="00A44531">
        <w:tab/>
      </w:r>
      <w:r w:rsidR="00405624" w:rsidRPr="00A44531">
        <w:rPr>
          <w:i/>
          <w:u w:val="single"/>
        </w:rPr>
        <w:t>FW</w:t>
      </w:r>
      <w:r w:rsidRPr="00A44531">
        <w:rPr>
          <w:i/>
          <w:u w:val="single"/>
        </w:rPr>
        <w:t>S Response/Action Taken</w:t>
      </w:r>
      <w:r w:rsidRPr="00A44531">
        <w:rPr>
          <w:i/>
        </w:rPr>
        <w:t>:</w:t>
      </w:r>
      <w:r w:rsidRPr="00A44531">
        <w:t xml:space="preserve"> </w:t>
      </w:r>
      <w:r w:rsidR="00263A73" w:rsidRPr="00A44531">
        <w:t xml:space="preserve"> The reported burden falls in a range from a high to low amount.  The Service uses an average of the burden reported by applicants to estimate the burden for all applicants.</w:t>
      </w:r>
    </w:p>
    <w:p w14:paraId="372EE639" w14:textId="77777777" w:rsidR="001B10AF" w:rsidRPr="00A44531" w:rsidRDefault="001B10AF" w:rsidP="001B10AF">
      <w:pPr>
        <w:tabs>
          <w:tab w:val="left" w:pos="360"/>
        </w:tabs>
        <w:ind w:left="1530" w:hanging="1530"/>
      </w:pPr>
    </w:p>
    <w:p w14:paraId="1D42E0F1" w14:textId="77777777" w:rsidR="001B10AF" w:rsidRPr="00A44531" w:rsidRDefault="001B10AF" w:rsidP="001B10AF">
      <w:pPr>
        <w:tabs>
          <w:tab w:val="left" w:pos="360"/>
        </w:tabs>
        <w:ind w:left="1530" w:hanging="1530"/>
        <w:rPr>
          <w:b/>
          <w:i/>
        </w:rPr>
      </w:pPr>
      <w:r w:rsidRPr="00A44531">
        <w:rPr>
          <w:b/>
          <w:i/>
          <w:color w:val="000000"/>
        </w:rPr>
        <w:t>“Ways to enhance the quality, utility, and clarity of the information to be collected”</w:t>
      </w:r>
    </w:p>
    <w:p w14:paraId="29BC34ED" w14:textId="77777777" w:rsidR="001B10AF" w:rsidRPr="00A44531" w:rsidRDefault="001B10AF" w:rsidP="001B10AF">
      <w:pPr>
        <w:tabs>
          <w:tab w:val="left" w:pos="360"/>
        </w:tabs>
        <w:ind w:left="1530" w:hanging="1530"/>
      </w:pPr>
    </w:p>
    <w:p w14:paraId="3447247E" w14:textId="4393C7DB" w:rsidR="001B10AF" w:rsidRPr="00A44531" w:rsidRDefault="001B10AF" w:rsidP="00405624">
      <w:pPr>
        <w:tabs>
          <w:tab w:val="left" w:pos="360"/>
          <w:tab w:val="left" w:pos="1620"/>
        </w:tabs>
        <w:ind w:left="360" w:hanging="360"/>
      </w:pPr>
      <w:r w:rsidRPr="00A44531">
        <w:tab/>
      </w:r>
      <w:r w:rsidRPr="00A44531">
        <w:rPr>
          <w:i/>
          <w:u w:val="single"/>
        </w:rPr>
        <w:t>Comments</w:t>
      </w:r>
      <w:r w:rsidRPr="00A44531">
        <w:rPr>
          <w:i/>
        </w:rPr>
        <w:t>:</w:t>
      </w:r>
      <w:r w:rsidRPr="00A44531">
        <w:tab/>
      </w:r>
      <w:r w:rsidR="00405624" w:rsidRPr="00A44531">
        <w:t>There should be a requirement for a permittee to submit to the Service the results of any scientific study.  The annual reports are not adequate to fully assess the data being reported – there should be more reporting required.</w:t>
      </w:r>
    </w:p>
    <w:p w14:paraId="284FB8B0" w14:textId="77777777" w:rsidR="002A3F93" w:rsidRPr="00A44531" w:rsidRDefault="002A3F93" w:rsidP="001B10AF">
      <w:pPr>
        <w:tabs>
          <w:tab w:val="left" w:pos="360"/>
        </w:tabs>
        <w:ind w:left="1800" w:hanging="1800"/>
      </w:pPr>
    </w:p>
    <w:p w14:paraId="23ABD1E0" w14:textId="403F8713" w:rsidR="00405624" w:rsidRPr="00A44531" w:rsidRDefault="001B10AF" w:rsidP="00405624">
      <w:pPr>
        <w:tabs>
          <w:tab w:val="left" w:pos="360"/>
        </w:tabs>
        <w:ind w:left="360" w:hanging="360"/>
      </w:pPr>
      <w:r w:rsidRPr="00A44531">
        <w:tab/>
      </w:r>
      <w:r w:rsidR="00405624" w:rsidRPr="00A44531">
        <w:rPr>
          <w:i/>
          <w:u w:val="single"/>
        </w:rPr>
        <w:t>FW</w:t>
      </w:r>
      <w:r w:rsidRPr="00A44531">
        <w:rPr>
          <w:i/>
          <w:u w:val="single"/>
        </w:rPr>
        <w:t>S Response/Action Taken</w:t>
      </w:r>
      <w:r w:rsidRPr="00A44531">
        <w:rPr>
          <w:i/>
        </w:rPr>
        <w:t>:</w:t>
      </w:r>
      <w:r w:rsidRPr="00A44531">
        <w:t xml:space="preserve"> </w:t>
      </w:r>
      <w:r w:rsidR="00405624" w:rsidRPr="00A44531">
        <w:t xml:space="preserve"> Many times the results of that activity permitted results in generation of information the permittee considers to be trade secrets.  The Service cannot compel a permittee to reveal such data.  Divulging such information may be in violation of the Trade Secrets Act (18 U.S. Code § 1905).</w:t>
      </w:r>
    </w:p>
    <w:p w14:paraId="119F5140" w14:textId="77777777" w:rsidR="00405624" w:rsidRPr="00A44531" w:rsidRDefault="00405624" w:rsidP="00405624">
      <w:pPr>
        <w:tabs>
          <w:tab w:val="left" w:pos="360"/>
        </w:tabs>
        <w:ind w:left="360" w:hanging="360"/>
      </w:pPr>
      <w:r w:rsidRPr="00A44531">
        <w:t xml:space="preserve"> </w:t>
      </w:r>
    </w:p>
    <w:p w14:paraId="156CF349" w14:textId="7F04C11E" w:rsidR="001B10AF" w:rsidRPr="00A44531" w:rsidRDefault="00405624" w:rsidP="00405624">
      <w:pPr>
        <w:tabs>
          <w:tab w:val="left" w:pos="360"/>
        </w:tabs>
        <w:ind w:left="360"/>
      </w:pPr>
      <w:r w:rsidRPr="00A44531">
        <w:t>The Service collects what we believe to be the bare minimum information from the permittee to ensure the permitted activity is not having a negative effect on bird populations, to monitor compliance with the permit authorizations and to assess the effectiveness of the permitting program.  Collection of additional information would impose reporting requirements that would not meet these goals.</w:t>
      </w:r>
    </w:p>
    <w:p w14:paraId="0FBDE59B" w14:textId="77777777" w:rsidR="001B10AF" w:rsidRPr="00A44531" w:rsidRDefault="001B10AF" w:rsidP="001B10AF">
      <w:pPr>
        <w:tabs>
          <w:tab w:val="left" w:pos="360"/>
        </w:tabs>
        <w:ind w:left="1530" w:hanging="1530"/>
      </w:pPr>
    </w:p>
    <w:p w14:paraId="031E13A0" w14:textId="77777777" w:rsidR="001B10AF" w:rsidRPr="00A44531" w:rsidRDefault="001B10AF" w:rsidP="001B10AF">
      <w:pPr>
        <w:tabs>
          <w:tab w:val="left" w:pos="360"/>
        </w:tabs>
        <w:ind w:left="1530" w:hanging="1530"/>
      </w:pPr>
      <w:r w:rsidRPr="00A44531">
        <w:tab/>
        <w:t>And</w:t>
      </w:r>
    </w:p>
    <w:p w14:paraId="33E389F6" w14:textId="77777777" w:rsidR="001B10AF" w:rsidRPr="00A44531" w:rsidRDefault="001B10AF" w:rsidP="001B10AF">
      <w:pPr>
        <w:tabs>
          <w:tab w:val="left" w:pos="360"/>
        </w:tabs>
        <w:ind w:left="1530" w:hanging="1530"/>
      </w:pPr>
    </w:p>
    <w:p w14:paraId="3B307BFC" w14:textId="77777777" w:rsidR="001B10AF" w:rsidRPr="00A44531" w:rsidRDefault="001B10AF" w:rsidP="001B10AF">
      <w:pPr>
        <w:tabs>
          <w:tab w:val="left" w:pos="360"/>
        </w:tabs>
        <w:ind w:left="1530" w:hanging="1530"/>
        <w:rPr>
          <w:b/>
          <w:i/>
        </w:rPr>
      </w:pPr>
      <w:r w:rsidRPr="00A44531">
        <w:rPr>
          <w:b/>
          <w:i/>
          <w:color w:val="000000"/>
        </w:rPr>
        <w:t>“Ways to minimize the burden of the collection of information on respondents”</w:t>
      </w:r>
    </w:p>
    <w:p w14:paraId="4E114651" w14:textId="77777777" w:rsidR="001B10AF" w:rsidRPr="00A44531" w:rsidRDefault="001B10AF" w:rsidP="001B10AF">
      <w:pPr>
        <w:tabs>
          <w:tab w:val="left" w:pos="360"/>
        </w:tabs>
        <w:ind w:left="1530" w:hanging="1530"/>
      </w:pPr>
    </w:p>
    <w:p w14:paraId="07C36E1E" w14:textId="1A5998AE" w:rsidR="001B10AF" w:rsidRPr="00A44531" w:rsidRDefault="001B10AF" w:rsidP="001B10AF">
      <w:pPr>
        <w:tabs>
          <w:tab w:val="left" w:pos="360"/>
        </w:tabs>
        <w:ind w:left="1800" w:hanging="1800"/>
      </w:pPr>
      <w:r w:rsidRPr="00A44531">
        <w:tab/>
      </w:r>
      <w:r w:rsidRPr="00A44531">
        <w:rPr>
          <w:i/>
          <w:u w:val="single"/>
        </w:rPr>
        <w:t>Comments</w:t>
      </w:r>
      <w:r w:rsidRPr="00A44531">
        <w:rPr>
          <w:i/>
        </w:rPr>
        <w:t>:</w:t>
      </w:r>
      <w:r w:rsidRPr="00A44531">
        <w:tab/>
      </w:r>
      <w:r w:rsidR="00405624" w:rsidRPr="00A44531">
        <w:t>The burden imposed at this time is about right for the program</w:t>
      </w:r>
      <w:r w:rsidR="00285EF6" w:rsidRPr="00A44531">
        <w:t>.</w:t>
      </w:r>
    </w:p>
    <w:p w14:paraId="6F641C75" w14:textId="77777777" w:rsidR="001B10AF" w:rsidRPr="00A44531" w:rsidRDefault="001B10AF" w:rsidP="001B10AF">
      <w:pPr>
        <w:tabs>
          <w:tab w:val="left" w:pos="360"/>
        </w:tabs>
        <w:ind w:left="1800" w:hanging="1800"/>
      </w:pPr>
    </w:p>
    <w:p w14:paraId="6EA4B11B" w14:textId="618DA6A1" w:rsidR="001B10AF" w:rsidRPr="00A44531" w:rsidRDefault="001B10AF" w:rsidP="001B10AF">
      <w:pPr>
        <w:tabs>
          <w:tab w:val="left" w:pos="360"/>
        </w:tabs>
        <w:ind w:left="360" w:hanging="360"/>
      </w:pPr>
      <w:r w:rsidRPr="00A44531">
        <w:tab/>
      </w:r>
      <w:r w:rsidR="00405624" w:rsidRPr="00A44531">
        <w:rPr>
          <w:i/>
          <w:u w:val="single"/>
        </w:rPr>
        <w:t>FW</w:t>
      </w:r>
      <w:r w:rsidRPr="00A44531">
        <w:rPr>
          <w:i/>
          <w:u w:val="single"/>
        </w:rPr>
        <w:t>S Response/Action Taken</w:t>
      </w:r>
      <w:r w:rsidRPr="00A44531">
        <w:rPr>
          <w:i/>
        </w:rPr>
        <w:t>:</w:t>
      </w:r>
      <w:r w:rsidRPr="00A44531">
        <w:t xml:space="preserve">  </w:t>
      </w:r>
      <w:r w:rsidR="002A3F93" w:rsidRPr="00A44531">
        <w:t>N/A</w:t>
      </w:r>
    </w:p>
    <w:p w14:paraId="3F2B5BB5" w14:textId="77777777" w:rsidR="001B10AF" w:rsidRPr="00A44531" w:rsidRDefault="001B10AF" w:rsidP="001B10AF"/>
    <w:p w14:paraId="7D6A152D" w14:textId="77777777" w:rsidR="001B10AF" w:rsidRPr="00A44531" w:rsidRDefault="001B10AF" w:rsidP="001B10AF"/>
    <w:p w14:paraId="69BB6B29" w14:textId="59FD0236" w:rsidR="001B10AF" w:rsidRPr="00A44531" w:rsidRDefault="001B10AF" w:rsidP="001B10AF">
      <w:r w:rsidRPr="00A44531">
        <w:rPr>
          <w:b/>
          <w:i/>
        </w:rPr>
        <w:t xml:space="preserve">Additional comments received during the outreach: </w:t>
      </w:r>
    </w:p>
    <w:p w14:paraId="560B01D9" w14:textId="77777777" w:rsidR="001B10AF" w:rsidRPr="00A44531" w:rsidRDefault="001B10AF" w:rsidP="001B10AF"/>
    <w:p w14:paraId="7F52C8A1" w14:textId="5BAE6946" w:rsidR="001B10AF" w:rsidRPr="00A44531" w:rsidRDefault="001B10AF" w:rsidP="00405624">
      <w:pPr>
        <w:tabs>
          <w:tab w:val="left" w:pos="360"/>
          <w:tab w:val="left" w:pos="1710"/>
        </w:tabs>
        <w:ind w:left="360" w:hanging="360"/>
      </w:pPr>
      <w:r w:rsidRPr="00A44531">
        <w:tab/>
      </w:r>
      <w:r w:rsidRPr="00A44531">
        <w:rPr>
          <w:i/>
          <w:u w:val="single"/>
        </w:rPr>
        <w:t>Comments</w:t>
      </w:r>
      <w:r w:rsidRPr="00A44531">
        <w:rPr>
          <w:i/>
        </w:rPr>
        <w:t>:</w:t>
      </w:r>
      <w:r w:rsidRPr="00A44531">
        <w:tab/>
      </w:r>
      <w:r w:rsidR="00405624" w:rsidRPr="00A44531">
        <w:t>There should be additional limitation put on some permits to avoid cumulative effects of issuing permits for certain activities that may impact bird populations</w:t>
      </w:r>
      <w:r w:rsidR="00063750" w:rsidRPr="00A44531">
        <w:t>.</w:t>
      </w:r>
    </w:p>
    <w:p w14:paraId="25E7D0C9" w14:textId="77777777" w:rsidR="001B10AF" w:rsidRPr="00A44531" w:rsidRDefault="001B10AF" w:rsidP="001B10AF">
      <w:pPr>
        <w:tabs>
          <w:tab w:val="left" w:pos="360"/>
        </w:tabs>
        <w:ind w:left="1800" w:hanging="1800"/>
      </w:pPr>
    </w:p>
    <w:p w14:paraId="49417215" w14:textId="013F65BD" w:rsidR="001B10AF" w:rsidRPr="00A44531" w:rsidRDefault="001B10AF" w:rsidP="001B10AF">
      <w:pPr>
        <w:tabs>
          <w:tab w:val="left" w:pos="360"/>
        </w:tabs>
        <w:ind w:left="360" w:hanging="360"/>
      </w:pPr>
      <w:r w:rsidRPr="00A44531">
        <w:tab/>
      </w:r>
      <w:r w:rsidR="00594271" w:rsidRPr="00A44531">
        <w:rPr>
          <w:i/>
          <w:u w:val="single"/>
        </w:rPr>
        <w:t>FW</w:t>
      </w:r>
      <w:r w:rsidRPr="00A44531">
        <w:rPr>
          <w:i/>
          <w:u w:val="single"/>
        </w:rPr>
        <w:t>S Response/Action Taken</w:t>
      </w:r>
      <w:r w:rsidRPr="00A44531">
        <w:rPr>
          <w:i/>
        </w:rPr>
        <w:t>:</w:t>
      </w:r>
      <w:r w:rsidRPr="00A44531">
        <w:t xml:space="preserve">  </w:t>
      </w:r>
      <w:r w:rsidR="00405624" w:rsidRPr="00A44531">
        <w:t>The Service strives to ensure the minimum amount of requirements are put on permittees to reach the goals of the permitting program – to protect the bird resource while providing the public the opportunity to enjoy birds and deal with conflicts.</w:t>
      </w:r>
    </w:p>
    <w:p w14:paraId="6EC258E8" w14:textId="77777777" w:rsidR="001B10AF" w:rsidRPr="00A44531" w:rsidRDefault="001B10AF" w:rsidP="001B10AF"/>
    <w:p w14:paraId="2A158A55" w14:textId="77777777" w:rsidR="00C351C4" w:rsidRPr="00A44531" w:rsidRDefault="00C351C4" w:rsidP="00C351C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A44531">
        <w:rPr>
          <w:b/>
        </w:rPr>
        <w:t>9.</w:t>
      </w:r>
      <w:r w:rsidRPr="00A44531">
        <w:rPr>
          <w:b/>
        </w:rPr>
        <w:tab/>
        <w:t>Explain any decision to provide any payment or gift to respondents, other than remuneration of contractors or grantees.</w:t>
      </w:r>
    </w:p>
    <w:p w14:paraId="1768AE02" w14:textId="77777777" w:rsidR="00864F63" w:rsidRPr="00A44531" w:rsidRDefault="00864F63" w:rsidP="00341D20">
      <w:pPr>
        <w:pStyle w:val="BodyText"/>
        <w:tabs>
          <w:tab w:val="left" w:pos="360"/>
        </w:tabs>
        <w:rPr>
          <w:b/>
        </w:rPr>
      </w:pPr>
    </w:p>
    <w:p w14:paraId="25E82F03" w14:textId="77777777" w:rsidR="00864F63" w:rsidRPr="00A44531" w:rsidRDefault="00DF1289" w:rsidP="00341D20">
      <w:pPr>
        <w:pStyle w:val="BodyText"/>
        <w:tabs>
          <w:tab w:val="left" w:pos="360"/>
        </w:tabs>
      </w:pPr>
      <w:r w:rsidRPr="00A44531">
        <w:t>We do not provide payments or gifts to respondents.</w:t>
      </w:r>
    </w:p>
    <w:p w14:paraId="576046FA" w14:textId="77777777" w:rsidR="00864F63" w:rsidRPr="00A44531" w:rsidRDefault="00864F63" w:rsidP="00341D20">
      <w:pPr>
        <w:pStyle w:val="BodyText"/>
        <w:tabs>
          <w:tab w:val="left" w:pos="360"/>
        </w:tabs>
      </w:pPr>
    </w:p>
    <w:p w14:paraId="238FCA33" w14:textId="77777777" w:rsidR="00C351C4" w:rsidRPr="00A44531" w:rsidRDefault="00C351C4" w:rsidP="00C351C4">
      <w:pPr>
        <w:tabs>
          <w:tab w:val="left" w:pos="450"/>
        </w:tabs>
        <w:rPr>
          <w:b/>
        </w:rPr>
      </w:pPr>
      <w:r w:rsidRPr="00A44531">
        <w:rPr>
          <w:b/>
        </w:rPr>
        <w:t>10.</w:t>
      </w:r>
      <w:r w:rsidRPr="00A44531">
        <w:rPr>
          <w:b/>
        </w:rPr>
        <w:tab/>
        <w:t>Describe any assurance of confidentiality provided to respondents and the basis for the assurance in statute, regulation, or agency policy.</w:t>
      </w:r>
    </w:p>
    <w:p w14:paraId="5E4CD726" w14:textId="77777777" w:rsidR="00864F63" w:rsidRPr="00A44531" w:rsidRDefault="00864F63" w:rsidP="00341D20">
      <w:pPr>
        <w:pStyle w:val="BodyText"/>
        <w:tabs>
          <w:tab w:val="left" w:pos="360"/>
        </w:tabs>
        <w:rPr>
          <w:b/>
          <w:sz w:val="21"/>
        </w:rPr>
      </w:pPr>
    </w:p>
    <w:p w14:paraId="44E6B7BA" w14:textId="7BC4D9F5" w:rsidR="00864F63" w:rsidRPr="00A44531" w:rsidRDefault="001B10AF" w:rsidP="00341D20">
      <w:pPr>
        <w:pStyle w:val="BodyText"/>
        <w:tabs>
          <w:tab w:val="left" w:pos="360"/>
        </w:tabs>
        <w:ind w:right="329"/>
      </w:pPr>
      <w:r w:rsidRPr="00A44531">
        <w:t xml:space="preserve">We do not provide any assurance of confidentiality.  Information is collected and protected in accordance with the </w:t>
      </w:r>
      <w:r w:rsidR="00F60A33" w:rsidRPr="00A44531">
        <w:t xml:space="preserve">Privacy Act (5 U.S.C. § 552a) and the </w:t>
      </w:r>
      <w:r w:rsidRPr="00A44531">
        <w:t>Freedom of Information Act (5 U.S.C. 552).</w:t>
      </w:r>
      <w:r w:rsidR="00F60A33" w:rsidRPr="00A44531">
        <w:t xml:space="preserve">  We will maintain the information in a secure System of Records (Permits System–Interior, FWS–21, 68 FR 52610).</w:t>
      </w:r>
    </w:p>
    <w:p w14:paraId="62233C20" w14:textId="77777777" w:rsidR="00864F63" w:rsidRPr="00A44531" w:rsidRDefault="00864F63" w:rsidP="00341D20">
      <w:pPr>
        <w:pStyle w:val="BodyText"/>
        <w:tabs>
          <w:tab w:val="left" w:pos="360"/>
        </w:tabs>
      </w:pPr>
    </w:p>
    <w:p w14:paraId="7CC6847E" w14:textId="77777777" w:rsidR="00C351C4" w:rsidRPr="00A44531" w:rsidRDefault="00C351C4" w:rsidP="00C351C4">
      <w:pPr>
        <w:tabs>
          <w:tab w:val="left" w:pos="450"/>
        </w:tabs>
        <w:rPr>
          <w:b/>
        </w:rPr>
      </w:pPr>
      <w:r w:rsidRPr="00A44531">
        <w:rPr>
          <w:b/>
        </w:rPr>
        <w:t>11.</w:t>
      </w:r>
      <w:r w:rsidRPr="00A44531">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6D5D30D" w14:textId="77777777" w:rsidR="00864F63" w:rsidRPr="00A44531" w:rsidRDefault="00864F63" w:rsidP="00341D20">
      <w:pPr>
        <w:pStyle w:val="BodyText"/>
        <w:tabs>
          <w:tab w:val="left" w:pos="360"/>
        </w:tabs>
        <w:rPr>
          <w:b/>
        </w:rPr>
      </w:pPr>
    </w:p>
    <w:p w14:paraId="340E8E89" w14:textId="77777777" w:rsidR="00864F63" w:rsidRPr="00A44531" w:rsidRDefault="00DF1289" w:rsidP="00341D20">
      <w:pPr>
        <w:pStyle w:val="BodyText"/>
        <w:tabs>
          <w:tab w:val="left" w:pos="360"/>
        </w:tabs>
        <w:ind w:right="220"/>
      </w:pPr>
      <w:r w:rsidRPr="00A44531">
        <w:rPr>
          <w:spacing w:val="2"/>
        </w:rPr>
        <w:t xml:space="preserve">FWS </w:t>
      </w:r>
      <w:r w:rsidRPr="00A44531">
        <w:t xml:space="preserve">Form 3-200-77 (Native American Eagle Take) is the application for a permit for Native Americans to take bald or golden eagles from the wild for Indian religious purposes. </w:t>
      </w:r>
      <w:r w:rsidR="00500242" w:rsidRPr="00A44531">
        <w:t xml:space="preserve"> </w:t>
      </w:r>
      <w:r w:rsidRPr="00A44531">
        <w:t xml:space="preserve">Typically the eagles are killed. </w:t>
      </w:r>
      <w:r w:rsidR="00500242" w:rsidRPr="00A44531">
        <w:t xml:space="preserve"> </w:t>
      </w:r>
      <w:r w:rsidRPr="00A44531">
        <w:t xml:space="preserve">The form includes a question asking the applicant to explain why the take of live eagle(s) from the wild is necessary.  </w:t>
      </w:r>
      <w:r w:rsidRPr="00A44531">
        <w:rPr>
          <w:spacing w:val="4"/>
        </w:rPr>
        <w:t xml:space="preserve">We </w:t>
      </w:r>
      <w:r w:rsidRPr="00A44531">
        <w:t xml:space="preserve">ask that they describe the aspect of the religious ceremony or other religious practice that makes the take of a live eagle(s) from the wild necessary as a central part of the religious ceremony and belief system, and why an eagle carcass, parts, or feathers from another source, such as the National Eagle Repository, will not suffice. </w:t>
      </w:r>
      <w:r w:rsidR="00500242" w:rsidRPr="00A44531">
        <w:t xml:space="preserve"> </w:t>
      </w:r>
      <w:r w:rsidRPr="00A44531">
        <w:rPr>
          <w:spacing w:val="4"/>
        </w:rPr>
        <w:t xml:space="preserve">We </w:t>
      </w:r>
      <w:r w:rsidRPr="00A44531">
        <w:t>only ask for as much information as we need to evaluate in order to weigh the religious need against our statutory obligation under the Bald and Golden Eagle Protection Act to conserve</w:t>
      </w:r>
      <w:r w:rsidRPr="00A44531">
        <w:rPr>
          <w:spacing w:val="-1"/>
        </w:rPr>
        <w:t xml:space="preserve"> </w:t>
      </w:r>
      <w:r w:rsidRPr="00A44531">
        <w:t>eagles.</w:t>
      </w:r>
      <w:r w:rsidR="001B10AF" w:rsidRPr="00A44531">
        <w:t xml:space="preserve">  </w:t>
      </w:r>
    </w:p>
    <w:p w14:paraId="2D7EFE6E" w14:textId="77777777" w:rsidR="00864F63" w:rsidRPr="00A44531" w:rsidRDefault="00864F63" w:rsidP="00341D20">
      <w:pPr>
        <w:pStyle w:val="BodyText"/>
        <w:tabs>
          <w:tab w:val="left" w:pos="360"/>
        </w:tabs>
      </w:pPr>
    </w:p>
    <w:p w14:paraId="7BF38192" w14:textId="77777777" w:rsidR="0020651C" w:rsidRPr="00A44531" w:rsidRDefault="0020651C" w:rsidP="0020651C">
      <w:pPr>
        <w:tabs>
          <w:tab w:val="left" w:pos="-1080"/>
          <w:tab w:val="left" w:pos="-720"/>
          <w:tab w:val="left" w:pos="450"/>
        </w:tabs>
        <w:rPr>
          <w:b/>
        </w:rPr>
      </w:pPr>
      <w:r w:rsidRPr="00A44531">
        <w:rPr>
          <w:b/>
        </w:rPr>
        <w:t>12.</w:t>
      </w:r>
      <w:r w:rsidRPr="00A44531">
        <w:rPr>
          <w:b/>
        </w:rPr>
        <w:tab/>
        <w:t>Provide estimates of the hour burden of the collection of information.  The statement should:</w:t>
      </w:r>
    </w:p>
    <w:p w14:paraId="47BEC669" w14:textId="77777777" w:rsidR="0020651C" w:rsidRPr="00A44531" w:rsidRDefault="0020651C" w:rsidP="0020651C">
      <w:pPr>
        <w:ind w:left="810" w:hanging="360"/>
        <w:rPr>
          <w:b/>
        </w:rPr>
      </w:pPr>
      <w:r w:rsidRPr="00A44531">
        <w:rPr>
          <w:b/>
        </w:rPr>
        <w:t>*</w:t>
      </w:r>
      <w:r w:rsidRPr="00A44531">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CCE7418" w14:textId="77777777" w:rsidR="0020651C" w:rsidRPr="00A44531" w:rsidRDefault="0020651C" w:rsidP="0020651C">
      <w:pPr>
        <w:ind w:left="810" w:hanging="360"/>
        <w:rPr>
          <w:b/>
        </w:rPr>
      </w:pPr>
      <w:r w:rsidRPr="00A44531">
        <w:rPr>
          <w:b/>
        </w:rPr>
        <w:t>*</w:t>
      </w:r>
      <w:r w:rsidRPr="00A44531">
        <w:rPr>
          <w:b/>
        </w:rPr>
        <w:tab/>
        <w:t>If this request for approval covers more than one form, provide separate hour burden estimates for each form and aggregate the hour burdens.</w:t>
      </w:r>
    </w:p>
    <w:p w14:paraId="1748C7A3" w14:textId="77777777" w:rsidR="0020651C" w:rsidRPr="00A44531" w:rsidRDefault="0020651C" w:rsidP="0020651C">
      <w:pPr>
        <w:ind w:left="810" w:hanging="360"/>
      </w:pPr>
      <w:r w:rsidRPr="00A44531">
        <w:rPr>
          <w:b/>
        </w:rPr>
        <w:t>*</w:t>
      </w:r>
      <w:r w:rsidRPr="00A44531">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5E1F88E9" w14:textId="77777777" w:rsidR="00864F63" w:rsidRPr="00A44531" w:rsidRDefault="00864F63" w:rsidP="00341D20">
      <w:pPr>
        <w:pStyle w:val="BodyText"/>
        <w:tabs>
          <w:tab w:val="left" w:pos="360"/>
        </w:tabs>
        <w:rPr>
          <w:b/>
          <w:sz w:val="23"/>
        </w:rPr>
      </w:pPr>
    </w:p>
    <w:p w14:paraId="708436DD" w14:textId="2CCA86E5" w:rsidR="00AD4977" w:rsidRPr="00A44531" w:rsidRDefault="00DF1289" w:rsidP="00ED7E09">
      <w:r w:rsidRPr="00A44531">
        <w:t xml:space="preserve">We estimate that we will receive </w:t>
      </w:r>
      <w:r w:rsidR="00804D6E" w:rsidRPr="00A44531">
        <w:rPr>
          <w:b/>
        </w:rPr>
        <w:t>5</w:t>
      </w:r>
      <w:r w:rsidR="00AE3467" w:rsidRPr="00A44531">
        <w:rPr>
          <w:b/>
        </w:rPr>
        <w:t>6</w:t>
      </w:r>
      <w:r w:rsidR="00804D6E" w:rsidRPr="00A44531">
        <w:rPr>
          <w:b/>
        </w:rPr>
        <w:t>,</w:t>
      </w:r>
      <w:r w:rsidR="00336CDB" w:rsidRPr="00A44531">
        <w:rPr>
          <w:b/>
        </w:rPr>
        <w:t>38</w:t>
      </w:r>
      <w:r w:rsidR="00AE3467" w:rsidRPr="00A44531">
        <w:rPr>
          <w:b/>
        </w:rPr>
        <w:t>4</w:t>
      </w:r>
      <w:r w:rsidRPr="00A44531">
        <w:rPr>
          <w:b/>
        </w:rPr>
        <w:t xml:space="preserve"> responses</w:t>
      </w:r>
      <w:r w:rsidRPr="00A44531">
        <w:t xml:space="preserve"> totaling </w:t>
      </w:r>
      <w:r w:rsidR="00AE3467" w:rsidRPr="00A44531">
        <w:rPr>
          <w:b/>
        </w:rPr>
        <w:t>31</w:t>
      </w:r>
      <w:r w:rsidR="00336CDB" w:rsidRPr="00A44531">
        <w:rPr>
          <w:b/>
        </w:rPr>
        <w:t>4</w:t>
      </w:r>
      <w:r w:rsidR="003E47F8" w:rsidRPr="00A44531">
        <w:rPr>
          <w:b/>
        </w:rPr>
        <w:t>,</w:t>
      </w:r>
      <w:r w:rsidR="00336CDB" w:rsidRPr="00A44531">
        <w:rPr>
          <w:b/>
        </w:rPr>
        <w:t>7</w:t>
      </w:r>
      <w:r w:rsidR="00AE3467" w:rsidRPr="00A44531">
        <w:rPr>
          <w:b/>
        </w:rPr>
        <w:t>04</w:t>
      </w:r>
      <w:r w:rsidR="00756FF1" w:rsidRPr="00A44531">
        <w:rPr>
          <w:b/>
        </w:rPr>
        <w:t xml:space="preserve"> </w:t>
      </w:r>
      <w:r w:rsidRPr="00A44531">
        <w:rPr>
          <w:b/>
        </w:rPr>
        <w:t>annual burden hours</w:t>
      </w:r>
      <w:r w:rsidRPr="00A44531">
        <w:t xml:space="preserve"> for this information collection (see Attachment A). </w:t>
      </w:r>
      <w:r w:rsidR="00500242" w:rsidRPr="00A44531">
        <w:t xml:space="preserve"> </w:t>
      </w:r>
      <w:r w:rsidRPr="00A44531">
        <w:t xml:space="preserve">The total dollar value of the annual burden hours is approximately </w:t>
      </w:r>
      <w:r w:rsidR="00756FF1" w:rsidRPr="00A44531">
        <w:rPr>
          <w:b/>
        </w:rPr>
        <w:t>$</w:t>
      </w:r>
      <w:r w:rsidR="00AE3467" w:rsidRPr="00A44531">
        <w:rPr>
          <w:b/>
        </w:rPr>
        <w:t>15,4</w:t>
      </w:r>
      <w:r w:rsidR="00336CDB" w:rsidRPr="00A44531">
        <w:rPr>
          <w:b/>
        </w:rPr>
        <w:t>0</w:t>
      </w:r>
      <w:r w:rsidR="00AE3467" w:rsidRPr="00A44531">
        <w:rPr>
          <w:b/>
        </w:rPr>
        <w:t>9,</w:t>
      </w:r>
      <w:r w:rsidR="00336CDB" w:rsidRPr="00A44531">
        <w:rPr>
          <w:b/>
        </w:rPr>
        <w:t>87</w:t>
      </w:r>
      <w:r w:rsidR="00AE3467" w:rsidRPr="00A44531">
        <w:rPr>
          <w:b/>
        </w:rPr>
        <w:t>4</w:t>
      </w:r>
      <w:r w:rsidR="00C6569C" w:rsidRPr="00A44531">
        <w:t xml:space="preserve"> </w:t>
      </w:r>
      <w:r w:rsidRPr="00A44531">
        <w:t>(rounded)</w:t>
      </w:r>
      <w:r w:rsidR="00D0784F" w:rsidRPr="00A44531">
        <w:t xml:space="preserve"> (see Attachment A)</w:t>
      </w:r>
      <w:r w:rsidR="00500242" w:rsidRPr="00A44531">
        <w:t>.</w:t>
      </w:r>
      <w:r w:rsidR="001B10AF" w:rsidRPr="00A44531">
        <w:t xml:space="preserve"> </w:t>
      </w:r>
      <w:r w:rsidR="00AD4977" w:rsidRPr="00A44531">
        <w:t xml:space="preserve"> To more accurately reflect annualized cost burden for this information collection, Attachment A reflects four (4) different rates explained as follows:</w:t>
      </w:r>
    </w:p>
    <w:p w14:paraId="4C68E426" w14:textId="77777777" w:rsidR="00AD4977" w:rsidRPr="00A44531" w:rsidRDefault="00AD4977" w:rsidP="00ED7E09"/>
    <w:p w14:paraId="220EE9E3" w14:textId="0DB2AF3F" w:rsidR="00AD4977" w:rsidRPr="00A44531" w:rsidRDefault="00AD4977" w:rsidP="00ED7E09">
      <w:pPr>
        <w:rPr>
          <w:b/>
          <w:u w:val="single"/>
        </w:rPr>
      </w:pPr>
      <w:r w:rsidRPr="00A44531">
        <w:rPr>
          <w:b/>
        </w:rPr>
        <w:t xml:space="preserve">(1)  </w:t>
      </w:r>
      <w:r w:rsidRPr="00A44531">
        <w:rPr>
          <w:b/>
          <w:u w:val="single"/>
        </w:rPr>
        <w:t>Nationwide ICs Using General BLS Statistical Data</w:t>
      </w:r>
    </w:p>
    <w:p w14:paraId="7AD44488" w14:textId="609DD55B" w:rsidR="00ED7E09" w:rsidRPr="00A44531" w:rsidRDefault="00ED7E09" w:rsidP="00ED7E09">
      <w:r w:rsidRPr="00A44531">
        <w:t xml:space="preserve">We used the of Bureau of Labor Statistics (BLS) News Release </w:t>
      </w:r>
      <w:hyperlink r:id="rId12" w:history="1">
        <w:r w:rsidRPr="00A44531">
          <w:rPr>
            <w:rStyle w:val="Hyperlink"/>
            <w:rFonts w:cs="Arial"/>
          </w:rPr>
          <w:t>USDL-17-</w:t>
        </w:r>
        <w:r w:rsidR="00444360" w:rsidRPr="00A44531">
          <w:rPr>
            <w:rFonts w:eastAsiaTheme="minorHAnsi"/>
            <w:color w:val="0000FF"/>
            <w:u w:val="single"/>
          </w:rPr>
          <w:t xml:space="preserve"> 0770</w:t>
        </w:r>
      </w:hyperlink>
      <w:r w:rsidRPr="00A44531">
        <w:t xml:space="preserve">, </w:t>
      </w:r>
      <w:r w:rsidR="00A14F92" w:rsidRPr="00A44531">
        <w:t>June 9, 2017</w:t>
      </w:r>
      <w:r w:rsidR="00971BD9" w:rsidRPr="00A44531">
        <w:t>, Employer Costs for Emplo</w:t>
      </w:r>
      <w:r w:rsidR="00444360" w:rsidRPr="00A44531">
        <w:t>y</w:t>
      </w:r>
      <w:r w:rsidRPr="00A44531">
        <w:t>ee Compensation—</w:t>
      </w:r>
      <w:r w:rsidR="00A14F92" w:rsidRPr="00A44531">
        <w:t xml:space="preserve"> March, 2017</w:t>
      </w:r>
      <w:r w:rsidRPr="00A44531">
        <w:t xml:space="preserve">, to calculate the total annual burden. </w:t>
      </w:r>
    </w:p>
    <w:p w14:paraId="3C561935" w14:textId="77777777" w:rsidR="00ED7E09" w:rsidRPr="00A44531" w:rsidRDefault="00ED7E09" w:rsidP="00ED7E09"/>
    <w:p w14:paraId="31FA2F4B" w14:textId="00FDC294" w:rsidR="00F76C60" w:rsidRPr="00A44531" w:rsidRDefault="00F76C60" w:rsidP="00971BD9">
      <w:pPr>
        <w:numPr>
          <w:ilvl w:val="0"/>
          <w:numId w:val="9"/>
        </w:numPr>
        <w:adjustRightInd w:val="0"/>
        <w:contextualSpacing/>
      </w:pPr>
      <w:r w:rsidRPr="00A44531">
        <w:t>Individuals.  Table 1 lists the hourly rate for all workers as $35.</w:t>
      </w:r>
      <w:r w:rsidR="00D053AC" w:rsidRPr="00A44531">
        <w:t>63</w:t>
      </w:r>
      <w:r w:rsidRPr="00A44531">
        <w:t>, including benefits.</w:t>
      </w:r>
    </w:p>
    <w:p w14:paraId="4E11CD36" w14:textId="6FFF8375" w:rsidR="00ED7E09" w:rsidRPr="00A44531" w:rsidRDefault="00057B32" w:rsidP="00971BD9">
      <w:pPr>
        <w:numPr>
          <w:ilvl w:val="0"/>
          <w:numId w:val="9"/>
        </w:numPr>
        <w:adjustRightInd w:val="0"/>
        <w:contextualSpacing/>
      </w:pPr>
      <w:r w:rsidRPr="00A44531">
        <w:t>Private Sector</w:t>
      </w:r>
      <w:r w:rsidR="00ED7E09" w:rsidRPr="00A44531">
        <w:t xml:space="preserve">.  Table </w:t>
      </w:r>
      <w:r w:rsidR="00F76C60" w:rsidRPr="00A44531">
        <w:t>5</w:t>
      </w:r>
      <w:r w:rsidR="00ED7E09" w:rsidRPr="00A44531">
        <w:t xml:space="preserve"> lists the hourly rate for all workers $</w:t>
      </w:r>
      <w:r w:rsidR="0079694D" w:rsidRPr="00A44531">
        <w:t>33.11</w:t>
      </w:r>
      <w:r w:rsidR="00ED7E09" w:rsidRPr="00A44531">
        <w:t>, including benefits.</w:t>
      </w:r>
    </w:p>
    <w:p w14:paraId="70E6FB45" w14:textId="3DB82C95" w:rsidR="00ED7E09" w:rsidRPr="00A44531" w:rsidRDefault="00ED7E09" w:rsidP="00ED7E09">
      <w:pPr>
        <w:numPr>
          <w:ilvl w:val="0"/>
          <w:numId w:val="9"/>
        </w:numPr>
        <w:adjustRightInd w:val="0"/>
        <w:contextualSpacing/>
      </w:pPr>
      <w:r w:rsidRPr="00A44531">
        <w:t>Government.  Table 3 lists the hourly rate for all workers as $</w:t>
      </w:r>
      <w:r w:rsidR="00E03354" w:rsidRPr="00A44531">
        <w:t>48.24</w:t>
      </w:r>
      <w:r w:rsidRPr="00A44531">
        <w:t xml:space="preserve">, including benefits.  </w:t>
      </w:r>
    </w:p>
    <w:p w14:paraId="6D0CD28B" w14:textId="78FD5D66" w:rsidR="006179D2" w:rsidRPr="00A44531" w:rsidRDefault="006179D2" w:rsidP="000D7C04">
      <w:pPr>
        <w:pStyle w:val="BodyText"/>
        <w:tabs>
          <w:tab w:val="left" w:pos="360"/>
        </w:tabs>
      </w:pPr>
    </w:p>
    <w:p w14:paraId="2AF50260" w14:textId="18B05BC9" w:rsidR="00AD4977" w:rsidRPr="00A44531" w:rsidRDefault="00AD4977" w:rsidP="000D7C04">
      <w:pPr>
        <w:pStyle w:val="BodyText"/>
        <w:tabs>
          <w:tab w:val="left" w:pos="360"/>
        </w:tabs>
        <w:rPr>
          <w:b/>
          <w:u w:val="single"/>
        </w:rPr>
      </w:pPr>
      <w:r w:rsidRPr="00A44531">
        <w:rPr>
          <w:b/>
        </w:rPr>
        <w:t xml:space="preserve">(2)  </w:t>
      </w:r>
      <w:r w:rsidRPr="00A44531">
        <w:rPr>
          <w:b/>
          <w:u w:val="single"/>
        </w:rPr>
        <w:t xml:space="preserve">Specialized ICs Related to </w:t>
      </w:r>
      <w:r w:rsidR="007F7C90" w:rsidRPr="00A44531">
        <w:rPr>
          <w:b/>
          <w:u w:val="single"/>
        </w:rPr>
        <w:t xml:space="preserve">Management, Scientific, and Technical </w:t>
      </w:r>
      <w:r w:rsidR="00571EDE" w:rsidRPr="00A44531">
        <w:rPr>
          <w:b/>
          <w:u w:val="single"/>
        </w:rPr>
        <w:t>Consultants in the Oil and Gas Industry</w:t>
      </w:r>
    </w:p>
    <w:p w14:paraId="01B092A0" w14:textId="1DF35605" w:rsidR="00BE7E1F" w:rsidRPr="00A44531" w:rsidRDefault="008803E1" w:rsidP="000D7C04">
      <w:pPr>
        <w:pStyle w:val="BodyText"/>
        <w:tabs>
          <w:tab w:val="left" w:pos="360"/>
        </w:tabs>
      </w:pPr>
      <w:r w:rsidRPr="00A44531">
        <w:t>As explained in the table in question 8, t</w:t>
      </w:r>
      <w:r w:rsidR="000D7C04" w:rsidRPr="00A44531">
        <w:t xml:space="preserve">he cost burden </w:t>
      </w:r>
      <w:r w:rsidRPr="00A44531">
        <w:t>associated with</w:t>
      </w:r>
      <w:r w:rsidR="000D7C04" w:rsidRPr="00A44531">
        <w:t xml:space="preserve"> </w:t>
      </w:r>
      <w:r w:rsidRPr="00A44531">
        <w:t xml:space="preserve">certain </w:t>
      </w:r>
      <w:r w:rsidR="004107B5" w:rsidRPr="00A44531">
        <w:t>activities</w:t>
      </w:r>
      <w:r w:rsidR="000D7C04" w:rsidRPr="00A44531">
        <w:t xml:space="preserve"> are often conducted using contracted </w:t>
      </w:r>
      <w:r w:rsidRPr="00A44531">
        <w:t>services which does not fit well within the hourly rates published by the BLS</w:t>
      </w:r>
      <w:r w:rsidR="000D7C04" w:rsidRPr="00A44531">
        <w:t>.  The cost of these services can vary widely depending on size of the consulting company, the seniority of the persons providing the services</w:t>
      </w:r>
      <w:r w:rsidR="004107B5" w:rsidRPr="00A44531">
        <w:t>, and</w:t>
      </w:r>
      <w:r w:rsidR="000D7C04" w:rsidRPr="00A44531">
        <w:t xml:space="preserve"> the reputation of the consulting firm.  In general, individuals contracting for these services select a smaller company with less experienced personnel as opposed to a large company that selects a renowned consulting firm employing senior scientists with decades of experience.  </w:t>
      </w:r>
      <w:r w:rsidR="00D57BF4" w:rsidRPr="00A44531">
        <w:t>As a cost comparison basis, we determined c</w:t>
      </w:r>
      <w:r w:rsidR="000D7C04" w:rsidRPr="00A44531">
        <w:t xml:space="preserve">onsulting rates offered to the federal government through GSA indicate a </w:t>
      </w:r>
      <w:r w:rsidR="009906B1" w:rsidRPr="00A44531">
        <w:t>range of $35 to $150 per hour.</w:t>
      </w:r>
      <w:r w:rsidRPr="00A44531">
        <w:t xml:space="preserve">  </w:t>
      </w:r>
      <w:r w:rsidR="00D57BF4" w:rsidRPr="00A44531">
        <w:t xml:space="preserve"> </w:t>
      </w:r>
      <w:r w:rsidR="007F7C90" w:rsidRPr="00A44531">
        <w:t xml:space="preserve">Accordingly, we used BLS May 2016 National Industry-Specific Occupational Employment and Wage Estimates for NAIC Code </w:t>
      </w:r>
      <w:hyperlink r:id="rId13" w:history="1">
        <w:r w:rsidR="007F7C90" w:rsidRPr="00A44531">
          <w:rPr>
            <w:rStyle w:val="Hyperlink"/>
            <w:rFonts w:cs="Arial"/>
          </w:rPr>
          <w:t>541600, "Management, Scientific, and Technical Consulting Services"</w:t>
        </w:r>
      </w:hyperlink>
      <w:r w:rsidR="007F7C90" w:rsidRPr="00A44531">
        <w:t xml:space="preserve"> which lists a median hourly wage of $75.92.  To account for benefits, we used 45% as an average overhead rate for contracted work, resulting in a fully burdened hourly rate for consultants of </w:t>
      </w:r>
      <w:r w:rsidR="007F7C90" w:rsidRPr="00A44531">
        <w:rPr>
          <w:b/>
        </w:rPr>
        <w:t>$110.08</w:t>
      </w:r>
      <w:r w:rsidR="007F7C90" w:rsidRPr="00A44531">
        <w:t xml:space="preserve"> (rounded).</w:t>
      </w:r>
    </w:p>
    <w:p w14:paraId="55A00104" w14:textId="05469A5B" w:rsidR="00AD4977" w:rsidRPr="00A44531" w:rsidRDefault="00AD4977" w:rsidP="000D7C04">
      <w:pPr>
        <w:pStyle w:val="BodyText"/>
        <w:tabs>
          <w:tab w:val="left" w:pos="360"/>
        </w:tabs>
      </w:pPr>
    </w:p>
    <w:p w14:paraId="12888FDE" w14:textId="7F4B3BB3" w:rsidR="00AD4977" w:rsidRPr="00A44531" w:rsidRDefault="00AD4977" w:rsidP="000D7C04">
      <w:pPr>
        <w:pStyle w:val="BodyText"/>
        <w:tabs>
          <w:tab w:val="left" w:pos="360"/>
        </w:tabs>
        <w:rPr>
          <w:b/>
          <w:u w:val="single"/>
        </w:rPr>
      </w:pPr>
      <w:r w:rsidRPr="00A44531">
        <w:rPr>
          <w:b/>
        </w:rPr>
        <w:t xml:space="preserve">(3)  </w:t>
      </w:r>
      <w:r w:rsidRPr="00A44531">
        <w:rPr>
          <w:b/>
          <w:u w:val="single"/>
        </w:rPr>
        <w:t>Specialized ICs related to</w:t>
      </w:r>
      <w:r w:rsidR="00571EDE" w:rsidRPr="00A44531">
        <w:rPr>
          <w:b/>
          <w:u w:val="single"/>
        </w:rPr>
        <w:t xml:space="preserve"> Natural Sciences Managers</w:t>
      </w:r>
      <w:r w:rsidRPr="00A44531">
        <w:rPr>
          <w:b/>
          <w:u w:val="single"/>
        </w:rPr>
        <w:t xml:space="preserve"> </w:t>
      </w:r>
    </w:p>
    <w:p w14:paraId="34523ED9" w14:textId="2D06B328" w:rsidR="00AD4977" w:rsidRPr="00A44531" w:rsidRDefault="00AD4977" w:rsidP="000D7C04">
      <w:pPr>
        <w:pStyle w:val="BodyText"/>
        <w:tabs>
          <w:tab w:val="left" w:pos="360"/>
        </w:tabs>
      </w:pPr>
      <w:r w:rsidRPr="00A44531">
        <w:t xml:space="preserve">We used BLS May 2016 National Industry-Specific Occupational Employment and Wage Estimates for NAICS 11-9121, “Natural Sciences Managers” which lists an hourly labor rate for natural science managers as $65.46.  In accordance with BLS News Release USDL-17-0321, dated March 17, 2017, we multiplied this rate by 1.42 to obtain a fully burdened hourly rate of </w:t>
      </w:r>
      <w:r w:rsidRPr="00A44531">
        <w:rPr>
          <w:b/>
        </w:rPr>
        <w:t>$92.95</w:t>
      </w:r>
      <w:r w:rsidRPr="00A44531">
        <w:t>.</w:t>
      </w:r>
    </w:p>
    <w:p w14:paraId="7513D1F5" w14:textId="177417BA" w:rsidR="003530ED" w:rsidRPr="00A44531" w:rsidRDefault="003530ED" w:rsidP="000D7C04">
      <w:pPr>
        <w:pStyle w:val="BodyText"/>
        <w:tabs>
          <w:tab w:val="left" w:pos="360"/>
        </w:tabs>
      </w:pPr>
    </w:p>
    <w:p w14:paraId="7832192E" w14:textId="0A7411CD" w:rsidR="003530ED" w:rsidRPr="00A44531" w:rsidRDefault="003530ED" w:rsidP="003530ED">
      <w:pPr>
        <w:pStyle w:val="BodyText"/>
        <w:tabs>
          <w:tab w:val="left" w:pos="360"/>
        </w:tabs>
      </w:pPr>
      <w:r w:rsidRPr="00A44531">
        <w:rPr>
          <w:b/>
        </w:rPr>
        <w:t>(4)</w:t>
      </w:r>
      <w:r w:rsidRPr="00A44531">
        <w:t xml:space="preserve">  </w:t>
      </w:r>
      <w:r w:rsidRPr="00A44531">
        <w:rPr>
          <w:b/>
          <w:u w:val="single"/>
        </w:rPr>
        <w:t>Specialized ICs Related to Archivists, Curators, and Museum Workers</w:t>
      </w:r>
    </w:p>
    <w:p w14:paraId="34FCE156" w14:textId="77777777" w:rsidR="003530ED" w:rsidRPr="00A44531" w:rsidRDefault="003530ED" w:rsidP="003530ED">
      <w:pPr>
        <w:pStyle w:val="BodyText"/>
        <w:tabs>
          <w:tab w:val="left" w:pos="360"/>
        </w:tabs>
      </w:pPr>
      <w:r w:rsidRPr="00A44531">
        <w:t xml:space="preserve">The cost burden for permit exceptions under 50 CFR 21.12 are generally attributed to curators.  The BLS Occupational Outlook Handbook for </w:t>
      </w:r>
      <w:hyperlink r:id="rId14" w:history="1">
        <w:r w:rsidRPr="00A44531">
          <w:rPr>
            <w:rStyle w:val="Hyperlink"/>
            <w:rFonts w:cs="Arial"/>
          </w:rPr>
          <w:t>Archivists, Curators, and Museum Workers</w:t>
        </w:r>
      </w:hyperlink>
      <w:r w:rsidRPr="00A44531">
        <w:t xml:space="preserve"> lists a median hourly rate of $22.71.  We multiplied this specialized rate by 1.59 in accordance with BLS News Release USDL-17-0321 to obtain the fully burdened rate of </w:t>
      </w:r>
      <w:r w:rsidRPr="00A44531">
        <w:rPr>
          <w:b/>
        </w:rPr>
        <w:t>$36.11</w:t>
      </w:r>
      <w:r w:rsidRPr="00A44531">
        <w:t xml:space="preserve"> (rounded).  </w:t>
      </w:r>
    </w:p>
    <w:p w14:paraId="645D822C" w14:textId="77777777" w:rsidR="003530ED" w:rsidRPr="00A44531" w:rsidRDefault="003530ED" w:rsidP="003530ED">
      <w:pPr>
        <w:pStyle w:val="BodyText"/>
        <w:tabs>
          <w:tab w:val="left" w:pos="360"/>
        </w:tabs>
      </w:pPr>
    </w:p>
    <w:p w14:paraId="56C1E94E" w14:textId="77777777" w:rsidR="0020651C" w:rsidRPr="00A44531" w:rsidRDefault="0020651C" w:rsidP="003C3923">
      <w:pPr>
        <w:tabs>
          <w:tab w:val="left" w:pos="450"/>
        </w:tabs>
        <w:rPr>
          <w:b/>
        </w:rPr>
      </w:pPr>
      <w:r w:rsidRPr="00A44531">
        <w:rPr>
          <w:b/>
        </w:rPr>
        <w:t>13.</w:t>
      </w:r>
      <w:r w:rsidRPr="00A44531">
        <w:rPr>
          <w:b/>
        </w:rPr>
        <w:tab/>
        <w:t>Provide an estimate of the total annual non-hour cost burden to respondents or recordkeepers resulting from the collection of information.  (Do not include the cost of any hour burden already reflected in item 12.)</w:t>
      </w:r>
    </w:p>
    <w:p w14:paraId="68202ECC" w14:textId="77777777" w:rsidR="0020651C" w:rsidRPr="00A44531" w:rsidRDefault="0020651C" w:rsidP="0020651C">
      <w:pPr>
        <w:tabs>
          <w:tab w:val="left" w:pos="-1080"/>
          <w:tab w:val="left" w:pos="-720"/>
        </w:tabs>
        <w:ind w:left="810" w:hanging="360"/>
        <w:rPr>
          <w:b/>
        </w:rPr>
      </w:pPr>
      <w:r w:rsidRPr="00A44531">
        <w:rPr>
          <w:b/>
        </w:rPr>
        <w:t>*</w:t>
      </w:r>
      <w:r w:rsidRPr="00A44531">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5B043AB" w14:textId="77777777" w:rsidR="0020651C" w:rsidRPr="00A44531" w:rsidRDefault="0020651C" w:rsidP="0020651C">
      <w:pPr>
        <w:tabs>
          <w:tab w:val="left" w:pos="-1080"/>
          <w:tab w:val="left" w:pos="-720"/>
        </w:tabs>
        <w:ind w:left="810" w:hanging="360"/>
        <w:rPr>
          <w:b/>
        </w:rPr>
      </w:pPr>
      <w:r w:rsidRPr="00A44531">
        <w:rPr>
          <w:b/>
        </w:rPr>
        <w:t>*</w:t>
      </w:r>
      <w:r w:rsidRPr="00A44531">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620BEC1" w14:textId="77777777" w:rsidR="0020651C" w:rsidRPr="00A44531" w:rsidRDefault="0020651C" w:rsidP="0020651C">
      <w:pPr>
        <w:tabs>
          <w:tab w:val="left" w:pos="-1080"/>
          <w:tab w:val="left" w:pos="-720"/>
        </w:tabs>
        <w:ind w:left="810" w:hanging="360"/>
      </w:pPr>
      <w:r w:rsidRPr="00A44531">
        <w:rPr>
          <w:b/>
        </w:rPr>
        <w:t>*</w:t>
      </w:r>
      <w:r w:rsidRPr="00A44531">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7142BE76" w14:textId="77777777" w:rsidR="00864F63" w:rsidRPr="00A44531" w:rsidRDefault="00864F63" w:rsidP="00341D20">
      <w:pPr>
        <w:pStyle w:val="BodyText"/>
        <w:tabs>
          <w:tab w:val="left" w:pos="360"/>
        </w:tabs>
        <w:rPr>
          <w:b/>
          <w:sz w:val="21"/>
        </w:rPr>
      </w:pPr>
    </w:p>
    <w:p w14:paraId="4D83FBFA" w14:textId="5FCCA8B7" w:rsidR="00A270CC" w:rsidRPr="00A44531" w:rsidRDefault="00DF1289" w:rsidP="0057519D">
      <w:pPr>
        <w:pStyle w:val="BodyText"/>
        <w:tabs>
          <w:tab w:val="left" w:pos="360"/>
        </w:tabs>
      </w:pPr>
      <w:r w:rsidRPr="00A44531">
        <w:t>We estimate the nonhour cost burden to respondents for this information collection to be</w:t>
      </w:r>
      <w:r w:rsidR="00055A6A" w:rsidRPr="00A44531">
        <w:t xml:space="preserve"> </w:t>
      </w:r>
      <w:r w:rsidR="00756FF1" w:rsidRPr="00A44531">
        <w:rPr>
          <w:b/>
        </w:rPr>
        <w:t>$</w:t>
      </w:r>
      <w:r w:rsidR="00804D6E" w:rsidRPr="00A44531">
        <w:rPr>
          <w:b/>
        </w:rPr>
        <w:t>2,085,125</w:t>
      </w:r>
      <w:r w:rsidRPr="00A44531">
        <w:t xml:space="preserve"> (Attachment A). </w:t>
      </w:r>
      <w:r w:rsidR="00D0784F" w:rsidRPr="00A44531">
        <w:t xml:space="preserve"> </w:t>
      </w:r>
      <w:r w:rsidR="0057519D" w:rsidRPr="00A44531">
        <w:t>These costs are primarily for application processing fees, which range from $0 to $36,000.  Substantive amendments to certain permit types cost from $50 for rehabilitation permits to $</w:t>
      </w:r>
      <w:r w:rsidR="00535047" w:rsidRPr="00A44531">
        <w:t>5</w:t>
      </w:r>
      <w:r w:rsidR="0057519D" w:rsidRPr="00A44531">
        <w:t xml:space="preserve">00 for amendments to </w:t>
      </w:r>
      <w:r w:rsidR="00535047" w:rsidRPr="00A44531">
        <w:t>eagle nest and short-term</w:t>
      </w:r>
      <w:r w:rsidR="0057519D" w:rsidRPr="00A44531">
        <w:t xml:space="preserve"> eagle take permits.  There are no processing fees for reports. Federal, Tribal, State, and local government agencies and those acting on their behalf are exempt from processing fees.  When there is more than one applicable fee, such as for an original permit or an amendment, we have used the higher fee to calculate costs.</w:t>
      </w:r>
      <w:r w:rsidR="00036CA3" w:rsidRPr="00A44531">
        <w:t xml:space="preserve">  </w:t>
      </w:r>
    </w:p>
    <w:p w14:paraId="744572DD" w14:textId="77777777" w:rsidR="0046777F" w:rsidRPr="00A44531" w:rsidRDefault="0046777F" w:rsidP="00341D20">
      <w:pPr>
        <w:pStyle w:val="BodyText"/>
        <w:tabs>
          <w:tab w:val="left" w:pos="360"/>
        </w:tabs>
      </w:pPr>
    </w:p>
    <w:p w14:paraId="27548E7C" w14:textId="77777777" w:rsidR="00D554FF" w:rsidRPr="00A44531" w:rsidRDefault="00D554FF" w:rsidP="00D554FF">
      <w:pPr>
        <w:tabs>
          <w:tab w:val="left" w:pos="450"/>
        </w:tabs>
        <w:rPr>
          <w:b/>
        </w:rPr>
      </w:pPr>
      <w:r w:rsidRPr="00A44531">
        <w:rPr>
          <w:b/>
        </w:rPr>
        <w:t>14.</w:t>
      </w:r>
      <w:r w:rsidRPr="00A44531">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71EAEACF" w14:textId="77777777" w:rsidR="00864F63" w:rsidRPr="00A44531" w:rsidRDefault="00864F63" w:rsidP="00341D20">
      <w:pPr>
        <w:pStyle w:val="BodyText"/>
        <w:tabs>
          <w:tab w:val="left" w:pos="360"/>
        </w:tabs>
        <w:rPr>
          <w:b/>
        </w:rPr>
      </w:pPr>
    </w:p>
    <w:p w14:paraId="5C3EF724" w14:textId="3692FAA7" w:rsidR="00864F63" w:rsidRPr="00A44531" w:rsidRDefault="00DF1289" w:rsidP="00341D20">
      <w:pPr>
        <w:pStyle w:val="BodyText"/>
        <w:tabs>
          <w:tab w:val="left" w:pos="360"/>
        </w:tabs>
        <w:ind w:right="291"/>
      </w:pPr>
      <w:r w:rsidRPr="00A44531">
        <w:t xml:space="preserve">We estimate the total cost to the Federal Government to administer this information collection will be </w:t>
      </w:r>
      <w:r w:rsidR="00756FF1" w:rsidRPr="00A44531">
        <w:rPr>
          <w:b/>
        </w:rPr>
        <w:t>$</w:t>
      </w:r>
      <w:r w:rsidR="00697DE1" w:rsidRPr="00A44531">
        <w:rPr>
          <w:b/>
        </w:rPr>
        <w:t>2</w:t>
      </w:r>
      <w:r w:rsidR="001D3872" w:rsidRPr="00A44531">
        <w:rPr>
          <w:b/>
        </w:rPr>
        <w:t>,</w:t>
      </w:r>
      <w:r w:rsidR="000E50FE" w:rsidRPr="00A44531">
        <w:rPr>
          <w:b/>
        </w:rPr>
        <w:t>9</w:t>
      </w:r>
      <w:r w:rsidR="00697DE1" w:rsidRPr="00A44531">
        <w:rPr>
          <w:b/>
        </w:rPr>
        <w:t>44</w:t>
      </w:r>
      <w:r w:rsidR="000E50FE" w:rsidRPr="00A44531">
        <w:rPr>
          <w:b/>
        </w:rPr>
        <w:t>,</w:t>
      </w:r>
      <w:r w:rsidR="00697DE1" w:rsidRPr="00A44531">
        <w:rPr>
          <w:b/>
        </w:rPr>
        <w:t>045</w:t>
      </w:r>
      <w:r w:rsidR="00C6569C" w:rsidRPr="00A44531">
        <w:t xml:space="preserve"> (rounded)</w:t>
      </w:r>
      <w:r w:rsidRPr="00A44531">
        <w:t xml:space="preserve"> (see Attachment A).</w:t>
      </w:r>
    </w:p>
    <w:p w14:paraId="769C0827" w14:textId="77777777" w:rsidR="00864F63" w:rsidRPr="00A44531" w:rsidRDefault="00864F63" w:rsidP="00341D20">
      <w:pPr>
        <w:pStyle w:val="BodyText"/>
        <w:tabs>
          <w:tab w:val="left" w:pos="360"/>
        </w:tabs>
      </w:pPr>
    </w:p>
    <w:p w14:paraId="5AF1A578" w14:textId="77777777" w:rsidR="00864F63" w:rsidRPr="00A44531" w:rsidRDefault="00DF1289" w:rsidP="00341D20">
      <w:pPr>
        <w:pStyle w:val="BodyText"/>
        <w:tabs>
          <w:tab w:val="left" w:pos="360"/>
        </w:tabs>
      </w:pPr>
      <w:r w:rsidRPr="00A44531">
        <w:t>Service biologists (GS-11/13) and permit examiners (GS-9/12), with support of GS-7 staff, will:</w:t>
      </w:r>
    </w:p>
    <w:p w14:paraId="0365DC9E" w14:textId="77777777" w:rsidR="00864F63" w:rsidRPr="00A44531" w:rsidRDefault="00864F63" w:rsidP="00341D20">
      <w:pPr>
        <w:pStyle w:val="BodyText"/>
        <w:tabs>
          <w:tab w:val="left" w:pos="360"/>
        </w:tabs>
      </w:pPr>
    </w:p>
    <w:p w14:paraId="75CD3BB6" w14:textId="77777777" w:rsidR="00864F63" w:rsidRPr="00A44531" w:rsidRDefault="00DF1289" w:rsidP="00341D20">
      <w:pPr>
        <w:pStyle w:val="ListParagraph"/>
        <w:numPr>
          <w:ilvl w:val="1"/>
          <w:numId w:val="7"/>
        </w:numPr>
        <w:tabs>
          <w:tab w:val="left" w:pos="360"/>
        </w:tabs>
        <w:ind w:left="720" w:hanging="360"/>
      </w:pPr>
      <w:r w:rsidRPr="00A44531">
        <w:t>Review and determine the adequacy of the information an applicant</w:t>
      </w:r>
      <w:r w:rsidRPr="00A44531">
        <w:rPr>
          <w:spacing w:val="-12"/>
        </w:rPr>
        <w:t xml:space="preserve"> </w:t>
      </w:r>
      <w:r w:rsidRPr="00A44531">
        <w:t>provides.</w:t>
      </w:r>
    </w:p>
    <w:p w14:paraId="5D78BCA9" w14:textId="77777777" w:rsidR="00864F63" w:rsidRPr="00A44531" w:rsidRDefault="00DF1289" w:rsidP="00341D20">
      <w:pPr>
        <w:pStyle w:val="ListParagraph"/>
        <w:numPr>
          <w:ilvl w:val="1"/>
          <w:numId w:val="7"/>
        </w:numPr>
        <w:tabs>
          <w:tab w:val="left" w:pos="360"/>
        </w:tabs>
        <w:ind w:left="720" w:right="786" w:hanging="360"/>
      </w:pPr>
      <w:r w:rsidRPr="00A44531">
        <w:t>Conduct any internal research necessary to verify information in the application or evaluate the biological impact of the proposed</w:t>
      </w:r>
      <w:r w:rsidRPr="00A44531">
        <w:rPr>
          <w:spacing w:val="-7"/>
        </w:rPr>
        <w:t xml:space="preserve"> </w:t>
      </w:r>
      <w:r w:rsidRPr="00A44531">
        <w:t>activity.</w:t>
      </w:r>
    </w:p>
    <w:p w14:paraId="7BEA8FDC" w14:textId="77777777" w:rsidR="00864F63" w:rsidRPr="00A44531" w:rsidRDefault="00DF1289" w:rsidP="00341D20">
      <w:pPr>
        <w:pStyle w:val="ListParagraph"/>
        <w:numPr>
          <w:ilvl w:val="1"/>
          <w:numId w:val="7"/>
        </w:numPr>
        <w:tabs>
          <w:tab w:val="left" w:pos="360"/>
        </w:tabs>
        <w:ind w:left="720" w:hanging="360"/>
      </w:pPr>
      <w:r w:rsidRPr="00A44531">
        <w:t>Assess the biological impact of the proposed activity on the bald or golden</w:t>
      </w:r>
      <w:r w:rsidRPr="00A44531">
        <w:rPr>
          <w:spacing w:val="2"/>
        </w:rPr>
        <w:t xml:space="preserve"> </w:t>
      </w:r>
      <w:r w:rsidRPr="00A44531">
        <w:t>eagle.</w:t>
      </w:r>
    </w:p>
    <w:p w14:paraId="709DDD69" w14:textId="77777777" w:rsidR="00864F63" w:rsidRPr="00A44531" w:rsidRDefault="00DF1289" w:rsidP="00341D20">
      <w:pPr>
        <w:pStyle w:val="ListParagraph"/>
        <w:numPr>
          <w:ilvl w:val="1"/>
          <w:numId w:val="7"/>
        </w:numPr>
        <w:tabs>
          <w:tab w:val="left" w:pos="360"/>
        </w:tabs>
        <w:ind w:left="720" w:hanging="360"/>
      </w:pPr>
      <w:r w:rsidRPr="00A44531">
        <w:t>Evaluate whether the proposed activity meets the issuance</w:t>
      </w:r>
      <w:r w:rsidRPr="00A44531">
        <w:rPr>
          <w:spacing w:val="-11"/>
        </w:rPr>
        <w:t xml:space="preserve"> </w:t>
      </w:r>
      <w:r w:rsidRPr="00A44531">
        <w:t>criteria.</w:t>
      </w:r>
    </w:p>
    <w:p w14:paraId="7343F3F6" w14:textId="77777777" w:rsidR="00864F63" w:rsidRPr="00A44531" w:rsidRDefault="00DF1289" w:rsidP="00341D20">
      <w:pPr>
        <w:pStyle w:val="ListParagraph"/>
        <w:numPr>
          <w:ilvl w:val="1"/>
          <w:numId w:val="7"/>
        </w:numPr>
        <w:tabs>
          <w:tab w:val="left" w:pos="360"/>
        </w:tabs>
        <w:ind w:left="720"/>
      </w:pPr>
      <w:r w:rsidRPr="00A44531">
        <w:t>Prepare or review NEPA</w:t>
      </w:r>
      <w:r w:rsidRPr="00A44531">
        <w:rPr>
          <w:spacing w:val="-10"/>
        </w:rPr>
        <w:t xml:space="preserve"> </w:t>
      </w:r>
      <w:r w:rsidRPr="00A44531">
        <w:t>documentation.</w:t>
      </w:r>
    </w:p>
    <w:p w14:paraId="10F31716" w14:textId="77777777" w:rsidR="00864F63" w:rsidRPr="00A44531" w:rsidRDefault="00DF1289" w:rsidP="00341D20">
      <w:pPr>
        <w:pStyle w:val="ListParagraph"/>
        <w:numPr>
          <w:ilvl w:val="1"/>
          <w:numId w:val="7"/>
        </w:numPr>
        <w:tabs>
          <w:tab w:val="left" w:pos="360"/>
        </w:tabs>
        <w:ind w:left="720"/>
      </w:pPr>
      <w:r w:rsidRPr="00A44531">
        <w:t>Prepare either a permit or a denial letter for the</w:t>
      </w:r>
      <w:r w:rsidRPr="00A44531">
        <w:rPr>
          <w:spacing w:val="6"/>
        </w:rPr>
        <w:t xml:space="preserve"> </w:t>
      </w:r>
      <w:r w:rsidRPr="00A44531">
        <w:t>applicant.</w:t>
      </w:r>
    </w:p>
    <w:p w14:paraId="58C95E10" w14:textId="77777777" w:rsidR="00864F63" w:rsidRPr="00A44531" w:rsidRDefault="00DF1289" w:rsidP="00341D20">
      <w:pPr>
        <w:pStyle w:val="ListParagraph"/>
        <w:numPr>
          <w:ilvl w:val="1"/>
          <w:numId w:val="7"/>
        </w:numPr>
        <w:tabs>
          <w:tab w:val="left" w:pos="360"/>
        </w:tabs>
        <w:ind w:left="720" w:right="612" w:hanging="360"/>
      </w:pPr>
      <w:r w:rsidRPr="00A44531">
        <w:t>When necessary to evaluate the impact of the proposed activity, visit the location to examine site-specific</w:t>
      </w:r>
      <w:r w:rsidRPr="00A44531">
        <w:rPr>
          <w:spacing w:val="-3"/>
        </w:rPr>
        <w:t xml:space="preserve"> </w:t>
      </w:r>
      <w:r w:rsidRPr="00A44531">
        <w:t>conditions.</w:t>
      </w:r>
    </w:p>
    <w:p w14:paraId="402A790F" w14:textId="77777777" w:rsidR="00864F63" w:rsidRPr="00A44531" w:rsidRDefault="00DF1289" w:rsidP="00341D20">
      <w:pPr>
        <w:pStyle w:val="ListParagraph"/>
        <w:numPr>
          <w:ilvl w:val="1"/>
          <w:numId w:val="7"/>
        </w:numPr>
        <w:tabs>
          <w:tab w:val="left" w:pos="360"/>
        </w:tabs>
        <w:ind w:left="720" w:hanging="360"/>
      </w:pPr>
      <w:r w:rsidRPr="00A44531">
        <w:t>Monitor</w:t>
      </w:r>
      <w:r w:rsidRPr="00A44531">
        <w:rPr>
          <w:spacing w:val="-2"/>
        </w:rPr>
        <w:t xml:space="preserve"> </w:t>
      </w:r>
      <w:r w:rsidRPr="00A44531">
        <w:t>reports.</w:t>
      </w:r>
    </w:p>
    <w:p w14:paraId="387307D8" w14:textId="77777777" w:rsidR="001B10AF" w:rsidRPr="00A44531" w:rsidRDefault="001B10AF" w:rsidP="00341D20">
      <w:pPr>
        <w:pStyle w:val="BodyText"/>
        <w:tabs>
          <w:tab w:val="left" w:pos="360"/>
        </w:tabs>
        <w:ind w:right="446"/>
        <w:jc w:val="both"/>
      </w:pPr>
    </w:p>
    <w:p w14:paraId="76F1619B" w14:textId="2853918A" w:rsidR="00ED7E09" w:rsidRPr="00A44531" w:rsidRDefault="00ED7E09" w:rsidP="005A38B1">
      <w:pPr>
        <w:pStyle w:val="BodyText"/>
        <w:tabs>
          <w:tab w:val="left" w:pos="360"/>
        </w:tabs>
        <w:ind w:right="446"/>
        <w:jc w:val="both"/>
        <w:rPr>
          <w:bCs/>
        </w:rPr>
      </w:pPr>
      <w:r w:rsidRPr="00A44531">
        <w:t xml:space="preserve">Permits are processed in our eight Regional Offices, which are located in major cities across the United States. Therefore, we used Office of Personnel Management Salary Table </w:t>
      </w:r>
      <w:hyperlink r:id="rId15" w:history="1">
        <w:r w:rsidRPr="00A44531">
          <w:rPr>
            <w:rStyle w:val="Hyperlink"/>
            <w:rFonts w:cs="Arial"/>
            <w:bCs/>
          </w:rPr>
          <w:t>2017-DCB</w:t>
        </w:r>
      </w:hyperlink>
      <w:r w:rsidRPr="00A44531">
        <w:rPr>
          <w:bCs/>
        </w:rPr>
        <w:t xml:space="preserve"> to obtain the most up-to-date hourly rates for staff.  We used </w:t>
      </w:r>
      <w:r w:rsidRPr="00A44531">
        <w:t xml:space="preserve">BLS News Release </w:t>
      </w:r>
      <w:hyperlink r:id="rId16" w:history="1">
        <w:r w:rsidRPr="00A44531">
          <w:rPr>
            <w:rStyle w:val="Hyperlink"/>
            <w:rFonts w:cs="Arial"/>
          </w:rPr>
          <w:t>USDL-17-0321</w:t>
        </w:r>
      </w:hyperlink>
      <w:r w:rsidRPr="00A44531">
        <w:t xml:space="preserve">, March 17, 2017, Employer Costs for Employee Compensation—December 2016, </w:t>
      </w:r>
      <w:r w:rsidRPr="00A44531">
        <w:rPr>
          <w:bCs/>
        </w:rPr>
        <w:t>to calculate the fully burden</w:t>
      </w:r>
      <w:r w:rsidR="005A38B1" w:rsidRPr="00A44531">
        <w:rPr>
          <w:bCs/>
        </w:rPr>
        <w:t xml:space="preserve">ed rates for each staff member.  </w:t>
      </w:r>
      <w:r w:rsidRPr="00A44531">
        <w:t>The table below shows Federal staff and grade levels performing various tasks associated with this information collection.</w:t>
      </w:r>
    </w:p>
    <w:p w14:paraId="253A6561" w14:textId="77777777" w:rsidR="00ED7E09" w:rsidRPr="00A44531" w:rsidRDefault="00ED7E09" w:rsidP="00ED7E09">
      <w:pPr>
        <w:pStyle w:val="BodyText"/>
        <w:tabs>
          <w:tab w:val="left" w:pos="360"/>
        </w:tabs>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74"/>
        <w:gridCol w:w="720"/>
        <w:gridCol w:w="1260"/>
        <w:gridCol w:w="1080"/>
        <w:gridCol w:w="826"/>
      </w:tblGrid>
      <w:tr w:rsidR="003C3923" w:rsidRPr="00A44531" w14:paraId="596FE7A9" w14:textId="77777777" w:rsidTr="00A27317">
        <w:trPr>
          <w:trHeight w:hRule="exact" w:val="577"/>
        </w:trPr>
        <w:tc>
          <w:tcPr>
            <w:tcW w:w="5474" w:type="dxa"/>
            <w:shd w:val="clear" w:color="auto" w:fill="BFBFBF" w:themeFill="background1" w:themeFillShade="BF"/>
            <w:vAlign w:val="bottom"/>
          </w:tcPr>
          <w:p w14:paraId="4C500DA2" w14:textId="77777777" w:rsidR="00ED7E09" w:rsidRPr="00A44531" w:rsidRDefault="00ED7E09" w:rsidP="00ED7E09">
            <w:pPr>
              <w:pStyle w:val="TableParagraph"/>
              <w:spacing w:before="4"/>
              <w:jc w:val="center"/>
              <w:rPr>
                <w:b/>
                <w:sz w:val="14"/>
                <w:szCs w:val="16"/>
              </w:rPr>
            </w:pPr>
            <w:r w:rsidRPr="00A44531">
              <w:rPr>
                <w:b/>
                <w:sz w:val="14"/>
                <w:szCs w:val="16"/>
              </w:rPr>
              <w:t>Position/Grade</w:t>
            </w:r>
          </w:p>
        </w:tc>
        <w:tc>
          <w:tcPr>
            <w:tcW w:w="720" w:type="dxa"/>
            <w:shd w:val="clear" w:color="auto" w:fill="BFBFBF" w:themeFill="background1" w:themeFillShade="BF"/>
            <w:vAlign w:val="bottom"/>
          </w:tcPr>
          <w:p w14:paraId="3627E00F" w14:textId="77777777" w:rsidR="00ED7E09" w:rsidRPr="00A44531" w:rsidRDefault="00ED7E09" w:rsidP="00ED7E09">
            <w:pPr>
              <w:pStyle w:val="TableParagraph"/>
              <w:spacing w:before="4" w:line="247" w:lineRule="auto"/>
              <w:jc w:val="center"/>
              <w:rPr>
                <w:b/>
                <w:sz w:val="14"/>
                <w:szCs w:val="16"/>
              </w:rPr>
            </w:pPr>
            <w:r w:rsidRPr="00A44531">
              <w:rPr>
                <w:b/>
                <w:sz w:val="14"/>
                <w:szCs w:val="16"/>
              </w:rPr>
              <w:t>2017 Hourly Rate</w:t>
            </w:r>
          </w:p>
        </w:tc>
        <w:tc>
          <w:tcPr>
            <w:tcW w:w="1260" w:type="dxa"/>
            <w:shd w:val="clear" w:color="auto" w:fill="BFBFBF" w:themeFill="background1" w:themeFillShade="BF"/>
            <w:vAlign w:val="bottom"/>
          </w:tcPr>
          <w:p w14:paraId="32CB81FB" w14:textId="14AF94EC" w:rsidR="00ED7E09" w:rsidRPr="00A44531" w:rsidRDefault="00ED7E09" w:rsidP="00ED7E09">
            <w:pPr>
              <w:pStyle w:val="TableParagraph"/>
              <w:spacing w:before="4" w:line="247" w:lineRule="auto"/>
              <w:jc w:val="center"/>
              <w:rPr>
                <w:b/>
                <w:sz w:val="14"/>
                <w:szCs w:val="16"/>
              </w:rPr>
            </w:pPr>
            <w:r w:rsidRPr="00A44531">
              <w:rPr>
                <w:b/>
                <w:sz w:val="14"/>
                <w:szCs w:val="16"/>
              </w:rPr>
              <w:t>Hourly Rate,</w:t>
            </w:r>
          </w:p>
          <w:p w14:paraId="44464E8E" w14:textId="77777777" w:rsidR="00ED7E09" w:rsidRPr="00A44531" w:rsidRDefault="00ED7E09" w:rsidP="00ED7E09">
            <w:pPr>
              <w:pStyle w:val="TableParagraph"/>
              <w:spacing w:before="4" w:line="247" w:lineRule="auto"/>
              <w:jc w:val="center"/>
              <w:rPr>
                <w:b/>
                <w:sz w:val="14"/>
                <w:szCs w:val="16"/>
              </w:rPr>
            </w:pPr>
            <w:r w:rsidRPr="00A44531">
              <w:rPr>
                <w:b/>
                <w:sz w:val="14"/>
                <w:szCs w:val="16"/>
              </w:rPr>
              <w:t>Incl. Benefits</w:t>
            </w:r>
          </w:p>
          <w:p w14:paraId="5840654B" w14:textId="77777777" w:rsidR="00ED7E09" w:rsidRPr="00A44531" w:rsidRDefault="00ED7E09" w:rsidP="00ED7E09">
            <w:pPr>
              <w:pStyle w:val="TableParagraph"/>
              <w:spacing w:before="4" w:line="247" w:lineRule="auto"/>
              <w:jc w:val="center"/>
              <w:rPr>
                <w:b/>
                <w:sz w:val="14"/>
                <w:szCs w:val="16"/>
              </w:rPr>
            </w:pPr>
            <w:r w:rsidRPr="00A44531">
              <w:rPr>
                <w:b/>
                <w:sz w:val="14"/>
                <w:szCs w:val="16"/>
              </w:rPr>
              <w:t>(x1.59 multiplier)</w:t>
            </w:r>
          </w:p>
        </w:tc>
        <w:tc>
          <w:tcPr>
            <w:tcW w:w="1080" w:type="dxa"/>
            <w:shd w:val="clear" w:color="auto" w:fill="BFBFBF" w:themeFill="background1" w:themeFillShade="BF"/>
            <w:vAlign w:val="bottom"/>
          </w:tcPr>
          <w:p w14:paraId="397AC191" w14:textId="77777777" w:rsidR="00ED7E09" w:rsidRPr="00A44531" w:rsidRDefault="00ED7E09" w:rsidP="00ED7E09">
            <w:pPr>
              <w:pStyle w:val="TableParagraph"/>
              <w:spacing w:before="4" w:line="247" w:lineRule="auto"/>
              <w:jc w:val="center"/>
              <w:rPr>
                <w:b/>
                <w:sz w:val="14"/>
                <w:szCs w:val="16"/>
              </w:rPr>
            </w:pPr>
            <w:r w:rsidRPr="00A44531">
              <w:rPr>
                <w:b/>
                <w:sz w:val="14"/>
                <w:szCs w:val="16"/>
              </w:rPr>
              <w:t>Time Spent on Information Collection</w:t>
            </w:r>
          </w:p>
        </w:tc>
        <w:tc>
          <w:tcPr>
            <w:tcW w:w="826" w:type="dxa"/>
            <w:shd w:val="clear" w:color="auto" w:fill="BFBFBF" w:themeFill="background1" w:themeFillShade="BF"/>
            <w:vAlign w:val="bottom"/>
          </w:tcPr>
          <w:p w14:paraId="3560B0EB" w14:textId="77777777" w:rsidR="00ED7E09" w:rsidRPr="00A44531" w:rsidRDefault="00ED7E09" w:rsidP="00ED7E09">
            <w:pPr>
              <w:pStyle w:val="TableParagraph"/>
              <w:spacing w:before="0"/>
              <w:jc w:val="center"/>
              <w:rPr>
                <w:b/>
                <w:sz w:val="14"/>
                <w:szCs w:val="16"/>
              </w:rPr>
            </w:pPr>
            <w:r w:rsidRPr="00A44531">
              <w:rPr>
                <w:b/>
                <w:sz w:val="14"/>
                <w:szCs w:val="16"/>
              </w:rPr>
              <w:t>Weighted Average ($/Hour)</w:t>
            </w:r>
          </w:p>
        </w:tc>
      </w:tr>
      <w:tr w:rsidR="00ED7E09" w:rsidRPr="00A44531" w14:paraId="059E9A10" w14:textId="77777777" w:rsidTr="00A27317">
        <w:trPr>
          <w:trHeight w:val="317"/>
        </w:trPr>
        <w:tc>
          <w:tcPr>
            <w:tcW w:w="5474" w:type="dxa"/>
          </w:tcPr>
          <w:p w14:paraId="5129518E" w14:textId="1BF0B001" w:rsidR="00ED7E09" w:rsidRPr="00A44531" w:rsidRDefault="00ED7E09" w:rsidP="00A27317">
            <w:pPr>
              <w:pStyle w:val="TableParagraph"/>
              <w:tabs>
                <w:tab w:val="left" w:pos="360"/>
              </w:tabs>
              <w:spacing w:before="2" w:line="228" w:lineRule="exact"/>
              <w:rPr>
                <w:sz w:val="18"/>
              </w:rPr>
            </w:pPr>
            <w:r w:rsidRPr="00A44531">
              <w:rPr>
                <w:sz w:val="18"/>
              </w:rPr>
              <w:t>Clerical – Receptionist, Office Asst.</w:t>
            </w:r>
            <w:r w:rsidR="00A27317" w:rsidRPr="00A44531">
              <w:rPr>
                <w:sz w:val="18"/>
              </w:rPr>
              <w:t xml:space="preserve"> (</w:t>
            </w:r>
            <w:r w:rsidRPr="00A44531">
              <w:rPr>
                <w:sz w:val="18"/>
              </w:rPr>
              <w:t>GS-07/05</w:t>
            </w:r>
            <w:r w:rsidR="00A27317" w:rsidRPr="00A44531">
              <w:rPr>
                <w:sz w:val="18"/>
              </w:rPr>
              <w:t>)</w:t>
            </w:r>
          </w:p>
        </w:tc>
        <w:tc>
          <w:tcPr>
            <w:tcW w:w="720" w:type="dxa"/>
            <w:vAlign w:val="center"/>
          </w:tcPr>
          <w:p w14:paraId="392A9C83" w14:textId="77777777" w:rsidR="00ED7E09" w:rsidRPr="00A44531" w:rsidRDefault="00ED7E09" w:rsidP="00ED7E09">
            <w:pPr>
              <w:pStyle w:val="TableParagraph"/>
              <w:spacing w:before="0" w:line="227" w:lineRule="exact"/>
              <w:ind w:right="90"/>
              <w:jc w:val="right"/>
              <w:rPr>
                <w:sz w:val="18"/>
              </w:rPr>
            </w:pPr>
            <w:r w:rsidRPr="00A44531">
              <w:rPr>
                <w:sz w:val="18"/>
              </w:rPr>
              <w:t>$ 24.41</w:t>
            </w:r>
          </w:p>
        </w:tc>
        <w:tc>
          <w:tcPr>
            <w:tcW w:w="1260" w:type="dxa"/>
            <w:vAlign w:val="center"/>
          </w:tcPr>
          <w:p w14:paraId="32C324F5" w14:textId="2EF0E2B3" w:rsidR="00ED7E09" w:rsidRPr="00A44531" w:rsidRDefault="00ED7E09" w:rsidP="00ED7E09">
            <w:pPr>
              <w:pStyle w:val="TableParagraph"/>
              <w:spacing w:before="0" w:line="227" w:lineRule="exact"/>
              <w:ind w:right="90"/>
              <w:jc w:val="right"/>
              <w:rPr>
                <w:sz w:val="18"/>
              </w:rPr>
            </w:pPr>
            <w:r w:rsidRPr="00A44531">
              <w:rPr>
                <w:sz w:val="18"/>
              </w:rPr>
              <w:t>$ 38.</w:t>
            </w:r>
            <w:r w:rsidRPr="00A44531">
              <w:rPr>
                <w:sz w:val="18"/>
                <w:szCs w:val="18"/>
              </w:rPr>
              <w:t>81</w:t>
            </w:r>
          </w:p>
        </w:tc>
        <w:tc>
          <w:tcPr>
            <w:tcW w:w="1080" w:type="dxa"/>
            <w:vAlign w:val="center"/>
          </w:tcPr>
          <w:p w14:paraId="036D9CE8" w14:textId="77777777" w:rsidR="00ED7E09" w:rsidRPr="00A44531" w:rsidRDefault="00ED7E09" w:rsidP="00ED7E09">
            <w:pPr>
              <w:pStyle w:val="TableParagraph"/>
              <w:tabs>
                <w:tab w:val="left" w:pos="0"/>
              </w:tabs>
              <w:spacing w:before="0" w:line="227" w:lineRule="exact"/>
              <w:jc w:val="center"/>
              <w:rPr>
                <w:sz w:val="18"/>
              </w:rPr>
            </w:pPr>
            <w:r w:rsidRPr="00A44531">
              <w:rPr>
                <w:sz w:val="18"/>
              </w:rPr>
              <w:t>5%</w:t>
            </w:r>
          </w:p>
        </w:tc>
        <w:tc>
          <w:tcPr>
            <w:tcW w:w="826" w:type="dxa"/>
            <w:vAlign w:val="center"/>
          </w:tcPr>
          <w:p w14:paraId="1F2911DA" w14:textId="6A35B302" w:rsidR="00ED7E09" w:rsidRPr="00A44531" w:rsidRDefault="00ED7E09" w:rsidP="00ED7E09">
            <w:pPr>
              <w:pStyle w:val="TableParagraph"/>
              <w:spacing w:before="0" w:line="227" w:lineRule="exact"/>
              <w:ind w:right="90"/>
              <w:jc w:val="right"/>
              <w:rPr>
                <w:sz w:val="18"/>
              </w:rPr>
            </w:pPr>
            <w:r w:rsidRPr="00A44531">
              <w:rPr>
                <w:sz w:val="18"/>
              </w:rPr>
              <w:t>$1.</w:t>
            </w:r>
            <w:r w:rsidRPr="00A44531">
              <w:rPr>
                <w:sz w:val="18"/>
                <w:szCs w:val="18"/>
              </w:rPr>
              <w:t>94</w:t>
            </w:r>
          </w:p>
        </w:tc>
      </w:tr>
      <w:tr w:rsidR="00ED7E09" w:rsidRPr="00A44531" w14:paraId="5913D1A4" w14:textId="77777777" w:rsidTr="00A27317">
        <w:trPr>
          <w:trHeight w:val="317"/>
        </w:trPr>
        <w:tc>
          <w:tcPr>
            <w:tcW w:w="5474" w:type="dxa"/>
          </w:tcPr>
          <w:p w14:paraId="12919DEE" w14:textId="2CAA2B4D" w:rsidR="00ED7E09" w:rsidRPr="00A44531" w:rsidRDefault="00ED7E09" w:rsidP="00A27317">
            <w:pPr>
              <w:pStyle w:val="TableParagraph"/>
              <w:tabs>
                <w:tab w:val="left" w:pos="360"/>
              </w:tabs>
              <w:spacing w:before="2" w:line="228" w:lineRule="exact"/>
              <w:rPr>
                <w:sz w:val="18"/>
              </w:rPr>
            </w:pPr>
            <w:r w:rsidRPr="00A44531">
              <w:rPr>
                <w:sz w:val="18"/>
              </w:rPr>
              <w:t>Legal documents examiner – Permit Examiner</w:t>
            </w:r>
            <w:r w:rsidR="00A27317" w:rsidRPr="00A44531">
              <w:rPr>
                <w:sz w:val="18"/>
              </w:rPr>
              <w:t xml:space="preserve"> (</w:t>
            </w:r>
            <w:r w:rsidRPr="00A44531">
              <w:rPr>
                <w:sz w:val="18"/>
              </w:rPr>
              <w:t>GS-09/05</w:t>
            </w:r>
            <w:r w:rsidR="00A27317" w:rsidRPr="00A44531">
              <w:rPr>
                <w:sz w:val="18"/>
              </w:rPr>
              <w:t>)</w:t>
            </w:r>
          </w:p>
        </w:tc>
        <w:tc>
          <w:tcPr>
            <w:tcW w:w="720" w:type="dxa"/>
            <w:vAlign w:val="center"/>
          </w:tcPr>
          <w:p w14:paraId="77647CE3" w14:textId="77777777" w:rsidR="00ED7E09" w:rsidRPr="00A44531" w:rsidRDefault="00ED7E09" w:rsidP="00ED7E09">
            <w:pPr>
              <w:pStyle w:val="TableParagraph"/>
              <w:spacing w:before="0" w:line="227" w:lineRule="exact"/>
              <w:ind w:right="90"/>
              <w:jc w:val="right"/>
              <w:rPr>
                <w:sz w:val="18"/>
              </w:rPr>
            </w:pPr>
            <w:r w:rsidRPr="00A44531">
              <w:rPr>
                <w:sz w:val="18"/>
              </w:rPr>
              <w:t>29.85</w:t>
            </w:r>
          </w:p>
        </w:tc>
        <w:tc>
          <w:tcPr>
            <w:tcW w:w="1260" w:type="dxa"/>
            <w:vAlign w:val="center"/>
          </w:tcPr>
          <w:p w14:paraId="651810F7" w14:textId="29214698" w:rsidR="00ED7E09" w:rsidRPr="00A44531" w:rsidRDefault="00ED7E09" w:rsidP="00ED7E09">
            <w:pPr>
              <w:pStyle w:val="TableParagraph"/>
              <w:spacing w:before="0" w:line="227" w:lineRule="exact"/>
              <w:ind w:right="90"/>
              <w:jc w:val="right"/>
              <w:rPr>
                <w:sz w:val="18"/>
              </w:rPr>
            </w:pPr>
            <w:r w:rsidRPr="00A44531">
              <w:rPr>
                <w:sz w:val="18"/>
                <w:szCs w:val="18"/>
              </w:rPr>
              <w:t>47.</w:t>
            </w:r>
            <w:r w:rsidRPr="00A44531">
              <w:rPr>
                <w:sz w:val="18"/>
              </w:rPr>
              <w:t>46</w:t>
            </w:r>
          </w:p>
        </w:tc>
        <w:tc>
          <w:tcPr>
            <w:tcW w:w="1080" w:type="dxa"/>
            <w:vAlign w:val="center"/>
          </w:tcPr>
          <w:p w14:paraId="674FC159" w14:textId="77777777" w:rsidR="00ED7E09" w:rsidRPr="00A44531" w:rsidRDefault="00ED7E09" w:rsidP="00ED7E09">
            <w:pPr>
              <w:pStyle w:val="TableParagraph"/>
              <w:tabs>
                <w:tab w:val="left" w:pos="0"/>
              </w:tabs>
              <w:spacing w:before="0" w:line="227" w:lineRule="exact"/>
              <w:jc w:val="center"/>
              <w:rPr>
                <w:sz w:val="18"/>
              </w:rPr>
            </w:pPr>
            <w:r w:rsidRPr="00A44531">
              <w:rPr>
                <w:sz w:val="18"/>
              </w:rPr>
              <w:t>30%</w:t>
            </w:r>
          </w:p>
        </w:tc>
        <w:tc>
          <w:tcPr>
            <w:tcW w:w="826" w:type="dxa"/>
            <w:vAlign w:val="center"/>
          </w:tcPr>
          <w:p w14:paraId="79B96991" w14:textId="53928834" w:rsidR="00ED7E09" w:rsidRPr="00A44531" w:rsidRDefault="00ED7E09" w:rsidP="00ED7E09">
            <w:pPr>
              <w:pStyle w:val="TableParagraph"/>
              <w:spacing w:before="0" w:line="227" w:lineRule="exact"/>
              <w:ind w:right="90"/>
              <w:jc w:val="right"/>
              <w:rPr>
                <w:sz w:val="18"/>
              </w:rPr>
            </w:pPr>
            <w:r w:rsidRPr="00A44531">
              <w:rPr>
                <w:sz w:val="18"/>
              </w:rPr>
              <w:t>14.</w:t>
            </w:r>
            <w:r w:rsidRPr="00A44531">
              <w:rPr>
                <w:sz w:val="18"/>
                <w:szCs w:val="18"/>
              </w:rPr>
              <w:t>24</w:t>
            </w:r>
          </w:p>
        </w:tc>
      </w:tr>
      <w:tr w:rsidR="00ED7E09" w:rsidRPr="00A44531" w14:paraId="099D4281" w14:textId="77777777" w:rsidTr="00A27317">
        <w:trPr>
          <w:trHeight w:val="317"/>
        </w:trPr>
        <w:tc>
          <w:tcPr>
            <w:tcW w:w="5474" w:type="dxa"/>
          </w:tcPr>
          <w:p w14:paraId="0857BA2F" w14:textId="14B33A4C" w:rsidR="00ED7E09" w:rsidRPr="00A44531" w:rsidRDefault="00ED7E09" w:rsidP="00A27317">
            <w:pPr>
              <w:pStyle w:val="TableParagraph"/>
              <w:tabs>
                <w:tab w:val="left" w:pos="360"/>
              </w:tabs>
              <w:spacing w:before="2" w:line="228" w:lineRule="exact"/>
              <w:rPr>
                <w:sz w:val="18"/>
              </w:rPr>
            </w:pPr>
            <w:r w:rsidRPr="00A44531">
              <w:rPr>
                <w:sz w:val="18"/>
              </w:rPr>
              <w:t xml:space="preserve">Legal documents examiner - Permit Examiner </w:t>
            </w:r>
            <w:r w:rsidR="00A27317" w:rsidRPr="00A44531">
              <w:rPr>
                <w:sz w:val="18"/>
              </w:rPr>
              <w:t>(</w:t>
            </w:r>
            <w:r w:rsidRPr="00A44531">
              <w:rPr>
                <w:sz w:val="18"/>
              </w:rPr>
              <w:t>GS-11/05</w:t>
            </w:r>
            <w:r w:rsidR="00A27317" w:rsidRPr="00A44531">
              <w:rPr>
                <w:sz w:val="18"/>
              </w:rPr>
              <w:t>)</w:t>
            </w:r>
          </w:p>
        </w:tc>
        <w:tc>
          <w:tcPr>
            <w:tcW w:w="720" w:type="dxa"/>
            <w:vAlign w:val="center"/>
          </w:tcPr>
          <w:p w14:paraId="288E465D" w14:textId="77777777" w:rsidR="00ED7E09" w:rsidRPr="00A44531" w:rsidRDefault="00ED7E09" w:rsidP="00ED7E09">
            <w:pPr>
              <w:pStyle w:val="TableParagraph"/>
              <w:spacing w:before="0" w:line="227" w:lineRule="exact"/>
              <w:ind w:right="90"/>
              <w:jc w:val="right"/>
              <w:rPr>
                <w:sz w:val="18"/>
              </w:rPr>
            </w:pPr>
            <w:r w:rsidRPr="00A44531">
              <w:rPr>
                <w:sz w:val="18"/>
              </w:rPr>
              <w:t>36.12</w:t>
            </w:r>
          </w:p>
        </w:tc>
        <w:tc>
          <w:tcPr>
            <w:tcW w:w="1260" w:type="dxa"/>
            <w:vAlign w:val="center"/>
          </w:tcPr>
          <w:p w14:paraId="752E147B" w14:textId="37800B3B" w:rsidR="00ED7E09" w:rsidRPr="00A44531" w:rsidRDefault="00ED7E09" w:rsidP="00ED7E09">
            <w:pPr>
              <w:pStyle w:val="TableParagraph"/>
              <w:spacing w:before="0" w:line="227" w:lineRule="exact"/>
              <w:ind w:right="90"/>
              <w:jc w:val="right"/>
              <w:rPr>
                <w:sz w:val="18"/>
              </w:rPr>
            </w:pPr>
            <w:r w:rsidRPr="00A44531">
              <w:rPr>
                <w:sz w:val="18"/>
                <w:szCs w:val="18"/>
              </w:rPr>
              <w:t>57.43</w:t>
            </w:r>
          </w:p>
        </w:tc>
        <w:tc>
          <w:tcPr>
            <w:tcW w:w="1080" w:type="dxa"/>
            <w:vAlign w:val="center"/>
          </w:tcPr>
          <w:p w14:paraId="03D4A374" w14:textId="77777777" w:rsidR="00ED7E09" w:rsidRPr="00A44531" w:rsidRDefault="00ED7E09" w:rsidP="00ED7E09">
            <w:pPr>
              <w:pStyle w:val="TableParagraph"/>
              <w:tabs>
                <w:tab w:val="left" w:pos="0"/>
              </w:tabs>
              <w:spacing w:before="0" w:line="227" w:lineRule="exact"/>
              <w:jc w:val="center"/>
              <w:rPr>
                <w:sz w:val="18"/>
              </w:rPr>
            </w:pPr>
            <w:r w:rsidRPr="00A44531">
              <w:rPr>
                <w:sz w:val="18"/>
              </w:rPr>
              <w:t>30%</w:t>
            </w:r>
          </w:p>
        </w:tc>
        <w:tc>
          <w:tcPr>
            <w:tcW w:w="826" w:type="dxa"/>
            <w:vAlign w:val="center"/>
          </w:tcPr>
          <w:p w14:paraId="0F8F5ADB" w14:textId="463BB631" w:rsidR="00ED7E09" w:rsidRPr="00A44531" w:rsidRDefault="00ED7E09" w:rsidP="00ED7E09">
            <w:pPr>
              <w:pStyle w:val="TableParagraph"/>
              <w:spacing w:before="0" w:line="227" w:lineRule="exact"/>
              <w:ind w:right="90"/>
              <w:jc w:val="right"/>
              <w:rPr>
                <w:sz w:val="18"/>
              </w:rPr>
            </w:pPr>
            <w:r w:rsidRPr="00A44531">
              <w:rPr>
                <w:sz w:val="18"/>
              </w:rPr>
              <w:t>17.</w:t>
            </w:r>
            <w:r w:rsidRPr="00A44531">
              <w:rPr>
                <w:sz w:val="18"/>
                <w:szCs w:val="18"/>
              </w:rPr>
              <w:t>23</w:t>
            </w:r>
          </w:p>
        </w:tc>
      </w:tr>
      <w:tr w:rsidR="00ED7E09" w:rsidRPr="00A44531" w14:paraId="79B2B13F" w14:textId="77777777" w:rsidTr="00A27317">
        <w:trPr>
          <w:trHeight w:val="317"/>
        </w:trPr>
        <w:tc>
          <w:tcPr>
            <w:tcW w:w="5474" w:type="dxa"/>
          </w:tcPr>
          <w:p w14:paraId="18B2B137" w14:textId="28D1A40B" w:rsidR="00ED7E09" w:rsidRPr="00A44531" w:rsidRDefault="00ED7E09" w:rsidP="00A27317">
            <w:pPr>
              <w:pStyle w:val="TableParagraph"/>
              <w:tabs>
                <w:tab w:val="left" w:pos="360"/>
              </w:tabs>
              <w:spacing w:before="0" w:line="227" w:lineRule="exact"/>
              <w:rPr>
                <w:sz w:val="18"/>
              </w:rPr>
            </w:pPr>
            <w:r w:rsidRPr="00A44531">
              <w:rPr>
                <w:sz w:val="18"/>
              </w:rPr>
              <w:t>Biologist</w:t>
            </w:r>
            <w:r w:rsidR="00A27317" w:rsidRPr="00A44531">
              <w:rPr>
                <w:sz w:val="18"/>
              </w:rPr>
              <w:t xml:space="preserve"> (</w:t>
            </w:r>
            <w:r w:rsidRPr="00A44531">
              <w:rPr>
                <w:sz w:val="18"/>
              </w:rPr>
              <w:t>GS-11/05</w:t>
            </w:r>
            <w:r w:rsidR="00A27317" w:rsidRPr="00A44531">
              <w:rPr>
                <w:sz w:val="18"/>
              </w:rPr>
              <w:t>)</w:t>
            </w:r>
          </w:p>
        </w:tc>
        <w:tc>
          <w:tcPr>
            <w:tcW w:w="720" w:type="dxa"/>
            <w:vAlign w:val="center"/>
          </w:tcPr>
          <w:p w14:paraId="1A4545CD" w14:textId="77777777" w:rsidR="00ED7E09" w:rsidRPr="00A44531" w:rsidRDefault="00ED7E09" w:rsidP="00ED7E09">
            <w:pPr>
              <w:pStyle w:val="TableParagraph"/>
              <w:spacing w:before="0" w:line="227" w:lineRule="exact"/>
              <w:ind w:right="90"/>
              <w:jc w:val="right"/>
              <w:rPr>
                <w:sz w:val="18"/>
              </w:rPr>
            </w:pPr>
            <w:r w:rsidRPr="00A44531">
              <w:rPr>
                <w:sz w:val="18"/>
              </w:rPr>
              <w:t>36.12</w:t>
            </w:r>
          </w:p>
        </w:tc>
        <w:tc>
          <w:tcPr>
            <w:tcW w:w="1260" w:type="dxa"/>
            <w:vAlign w:val="center"/>
          </w:tcPr>
          <w:p w14:paraId="6E939380" w14:textId="7BC954E2" w:rsidR="00ED7E09" w:rsidRPr="00A44531" w:rsidRDefault="00ED7E09" w:rsidP="00ED7E09">
            <w:pPr>
              <w:pStyle w:val="TableParagraph"/>
              <w:spacing w:before="0" w:line="227" w:lineRule="exact"/>
              <w:ind w:right="90"/>
              <w:jc w:val="right"/>
              <w:rPr>
                <w:sz w:val="18"/>
              </w:rPr>
            </w:pPr>
            <w:r w:rsidRPr="00A44531">
              <w:rPr>
                <w:sz w:val="18"/>
                <w:szCs w:val="18"/>
              </w:rPr>
              <w:t>57.43</w:t>
            </w:r>
          </w:p>
        </w:tc>
        <w:tc>
          <w:tcPr>
            <w:tcW w:w="1080" w:type="dxa"/>
            <w:vAlign w:val="center"/>
          </w:tcPr>
          <w:p w14:paraId="2E8E8106" w14:textId="77777777" w:rsidR="00ED7E09" w:rsidRPr="00A44531" w:rsidRDefault="00ED7E09" w:rsidP="00ED7E09">
            <w:pPr>
              <w:pStyle w:val="TableParagraph"/>
              <w:tabs>
                <w:tab w:val="left" w:pos="0"/>
              </w:tabs>
              <w:spacing w:before="0" w:line="227" w:lineRule="exact"/>
              <w:jc w:val="center"/>
              <w:rPr>
                <w:sz w:val="18"/>
              </w:rPr>
            </w:pPr>
            <w:r w:rsidRPr="00A44531">
              <w:rPr>
                <w:sz w:val="18"/>
              </w:rPr>
              <w:t>10%</w:t>
            </w:r>
          </w:p>
        </w:tc>
        <w:tc>
          <w:tcPr>
            <w:tcW w:w="826" w:type="dxa"/>
            <w:vAlign w:val="center"/>
          </w:tcPr>
          <w:p w14:paraId="2BF88FD5" w14:textId="75CA4F32" w:rsidR="00ED7E09" w:rsidRPr="00A44531" w:rsidRDefault="00ED7E09" w:rsidP="00ED7E09">
            <w:pPr>
              <w:pStyle w:val="TableParagraph"/>
              <w:spacing w:before="0" w:line="227" w:lineRule="exact"/>
              <w:ind w:right="90"/>
              <w:jc w:val="right"/>
              <w:rPr>
                <w:sz w:val="18"/>
              </w:rPr>
            </w:pPr>
            <w:r w:rsidRPr="00A44531">
              <w:rPr>
                <w:sz w:val="18"/>
              </w:rPr>
              <w:t>5.</w:t>
            </w:r>
            <w:r w:rsidRPr="00A44531">
              <w:rPr>
                <w:sz w:val="18"/>
                <w:szCs w:val="18"/>
              </w:rPr>
              <w:t>74</w:t>
            </w:r>
          </w:p>
        </w:tc>
      </w:tr>
      <w:tr w:rsidR="00ED7E09" w:rsidRPr="00A44531" w14:paraId="14270323" w14:textId="77777777" w:rsidTr="00A27317">
        <w:trPr>
          <w:trHeight w:val="317"/>
        </w:trPr>
        <w:tc>
          <w:tcPr>
            <w:tcW w:w="5474" w:type="dxa"/>
          </w:tcPr>
          <w:p w14:paraId="4F5C1116" w14:textId="189B692F" w:rsidR="00ED7E09" w:rsidRPr="00A44531" w:rsidRDefault="00ED7E09" w:rsidP="00A27317">
            <w:pPr>
              <w:pStyle w:val="TableParagraph"/>
              <w:tabs>
                <w:tab w:val="left" w:pos="360"/>
              </w:tabs>
              <w:spacing w:before="2" w:line="228" w:lineRule="exact"/>
              <w:ind w:right="108"/>
              <w:rPr>
                <w:sz w:val="18"/>
              </w:rPr>
            </w:pPr>
            <w:r w:rsidRPr="00A44531">
              <w:rPr>
                <w:sz w:val="18"/>
              </w:rPr>
              <w:t>Supervisor – Permit Chief</w:t>
            </w:r>
            <w:r w:rsidR="00A27317" w:rsidRPr="00A44531">
              <w:rPr>
                <w:sz w:val="18"/>
              </w:rPr>
              <w:t xml:space="preserve"> (</w:t>
            </w:r>
            <w:r w:rsidRPr="00A44531">
              <w:rPr>
                <w:sz w:val="18"/>
              </w:rPr>
              <w:t>GS-12/05</w:t>
            </w:r>
            <w:r w:rsidR="00A27317" w:rsidRPr="00A44531">
              <w:rPr>
                <w:sz w:val="18"/>
              </w:rPr>
              <w:t>)</w:t>
            </w:r>
          </w:p>
        </w:tc>
        <w:tc>
          <w:tcPr>
            <w:tcW w:w="720" w:type="dxa"/>
            <w:vAlign w:val="center"/>
          </w:tcPr>
          <w:p w14:paraId="1A0851B6" w14:textId="77777777" w:rsidR="00ED7E09" w:rsidRPr="00A44531" w:rsidRDefault="00ED7E09" w:rsidP="00ED7E09">
            <w:pPr>
              <w:pStyle w:val="TableParagraph"/>
              <w:spacing w:before="0" w:line="227" w:lineRule="exact"/>
              <w:ind w:right="90"/>
              <w:jc w:val="right"/>
              <w:rPr>
                <w:sz w:val="18"/>
              </w:rPr>
            </w:pPr>
            <w:r w:rsidRPr="00A44531">
              <w:rPr>
                <w:sz w:val="18"/>
              </w:rPr>
              <w:t>43.29</w:t>
            </w:r>
          </w:p>
        </w:tc>
        <w:tc>
          <w:tcPr>
            <w:tcW w:w="1260" w:type="dxa"/>
            <w:vAlign w:val="center"/>
          </w:tcPr>
          <w:p w14:paraId="4C3368FD" w14:textId="6D4D1CFC" w:rsidR="00ED7E09" w:rsidRPr="00A44531" w:rsidRDefault="00ED7E09" w:rsidP="00ED7E09">
            <w:pPr>
              <w:pStyle w:val="TableParagraph"/>
              <w:spacing w:before="0" w:line="227" w:lineRule="exact"/>
              <w:ind w:right="90"/>
              <w:jc w:val="right"/>
              <w:rPr>
                <w:sz w:val="18"/>
              </w:rPr>
            </w:pPr>
            <w:r w:rsidRPr="00A44531">
              <w:rPr>
                <w:sz w:val="18"/>
                <w:szCs w:val="18"/>
              </w:rPr>
              <w:t>68.83</w:t>
            </w:r>
          </w:p>
        </w:tc>
        <w:tc>
          <w:tcPr>
            <w:tcW w:w="1080" w:type="dxa"/>
            <w:vAlign w:val="center"/>
          </w:tcPr>
          <w:p w14:paraId="6B4FA2C0" w14:textId="77777777" w:rsidR="00ED7E09" w:rsidRPr="00A44531" w:rsidRDefault="00ED7E09" w:rsidP="00ED7E09">
            <w:pPr>
              <w:pStyle w:val="TableParagraph"/>
              <w:tabs>
                <w:tab w:val="left" w:pos="0"/>
              </w:tabs>
              <w:spacing w:before="0" w:line="227" w:lineRule="exact"/>
              <w:jc w:val="center"/>
              <w:rPr>
                <w:sz w:val="18"/>
              </w:rPr>
            </w:pPr>
            <w:r w:rsidRPr="00A44531">
              <w:rPr>
                <w:sz w:val="18"/>
              </w:rPr>
              <w:t>20%</w:t>
            </w:r>
          </w:p>
        </w:tc>
        <w:tc>
          <w:tcPr>
            <w:tcW w:w="826" w:type="dxa"/>
            <w:vAlign w:val="center"/>
          </w:tcPr>
          <w:p w14:paraId="69238EB7" w14:textId="425DD812" w:rsidR="00ED7E09" w:rsidRPr="00A44531" w:rsidRDefault="00ED7E09" w:rsidP="00ED7E09">
            <w:pPr>
              <w:pStyle w:val="TableParagraph"/>
              <w:spacing w:before="0" w:line="227" w:lineRule="exact"/>
              <w:ind w:right="90"/>
              <w:jc w:val="right"/>
              <w:rPr>
                <w:sz w:val="18"/>
              </w:rPr>
            </w:pPr>
            <w:r w:rsidRPr="00A44531">
              <w:rPr>
                <w:sz w:val="18"/>
              </w:rPr>
              <w:t>13.</w:t>
            </w:r>
            <w:r w:rsidRPr="00A44531">
              <w:rPr>
                <w:sz w:val="18"/>
                <w:szCs w:val="18"/>
              </w:rPr>
              <w:t>77</w:t>
            </w:r>
          </w:p>
        </w:tc>
      </w:tr>
      <w:tr w:rsidR="00ED7E09" w:rsidRPr="00A44531" w14:paraId="2BD5744D" w14:textId="77777777" w:rsidTr="00A27317">
        <w:trPr>
          <w:trHeight w:val="317"/>
        </w:trPr>
        <w:tc>
          <w:tcPr>
            <w:tcW w:w="5474" w:type="dxa"/>
          </w:tcPr>
          <w:p w14:paraId="76A8569E" w14:textId="55C5854C" w:rsidR="00ED7E09" w:rsidRPr="00A44531" w:rsidRDefault="00ED7E09" w:rsidP="00A27317">
            <w:pPr>
              <w:pStyle w:val="TableParagraph"/>
              <w:tabs>
                <w:tab w:val="left" w:pos="360"/>
              </w:tabs>
              <w:spacing w:before="2" w:line="228" w:lineRule="exact"/>
              <w:rPr>
                <w:sz w:val="18"/>
              </w:rPr>
            </w:pPr>
            <w:r w:rsidRPr="00A44531">
              <w:rPr>
                <w:sz w:val="18"/>
              </w:rPr>
              <w:t xml:space="preserve">Management - Branch/Division Chief, Solicitor </w:t>
            </w:r>
            <w:r w:rsidR="00A27317" w:rsidRPr="00A44531">
              <w:rPr>
                <w:sz w:val="18"/>
              </w:rPr>
              <w:t>(GS-13/05)</w:t>
            </w:r>
          </w:p>
        </w:tc>
        <w:tc>
          <w:tcPr>
            <w:tcW w:w="720" w:type="dxa"/>
            <w:vAlign w:val="center"/>
          </w:tcPr>
          <w:p w14:paraId="330FE23C" w14:textId="77777777" w:rsidR="00ED7E09" w:rsidRPr="00A44531" w:rsidRDefault="00ED7E09" w:rsidP="00ED7E09">
            <w:pPr>
              <w:pStyle w:val="TableParagraph"/>
              <w:spacing w:before="0" w:line="227" w:lineRule="exact"/>
              <w:ind w:right="90"/>
              <w:jc w:val="right"/>
              <w:rPr>
                <w:sz w:val="18"/>
              </w:rPr>
            </w:pPr>
            <w:r w:rsidRPr="00A44531">
              <w:rPr>
                <w:sz w:val="18"/>
              </w:rPr>
              <w:t>51.48</w:t>
            </w:r>
          </w:p>
        </w:tc>
        <w:tc>
          <w:tcPr>
            <w:tcW w:w="1260" w:type="dxa"/>
            <w:vAlign w:val="center"/>
          </w:tcPr>
          <w:p w14:paraId="0366F4C9" w14:textId="2537135E" w:rsidR="00ED7E09" w:rsidRPr="00A44531" w:rsidRDefault="00ED7E09" w:rsidP="00ED7E09">
            <w:pPr>
              <w:pStyle w:val="TableParagraph"/>
              <w:spacing w:before="0" w:line="227" w:lineRule="exact"/>
              <w:ind w:right="90"/>
              <w:jc w:val="right"/>
              <w:rPr>
                <w:sz w:val="18"/>
              </w:rPr>
            </w:pPr>
            <w:r w:rsidRPr="00A44531">
              <w:rPr>
                <w:sz w:val="18"/>
                <w:szCs w:val="18"/>
              </w:rPr>
              <w:t>81.85</w:t>
            </w:r>
          </w:p>
        </w:tc>
        <w:tc>
          <w:tcPr>
            <w:tcW w:w="1080" w:type="dxa"/>
            <w:vAlign w:val="center"/>
          </w:tcPr>
          <w:p w14:paraId="1FC98675" w14:textId="77777777" w:rsidR="00ED7E09" w:rsidRPr="00A44531" w:rsidRDefault="00ED7E09" w:rsidP="00ED7E09">
            <w:pPr>
              <w:pStyle w:val="TableParagraph"/>
              <w:tabs>
                <w:tab w:val="left" w:pos="0"/>
              </w:tabs>
              <w:spacing w:before="0" w:line="227" w:lineRule="exact"/>
              <w:jc w:val="center"/>
              <w:rPr>
                <w:sz w:val="18"/>
              </w:rPr>
            </w:pPr>
            <w:r w:rsidRPr="00A44531">
              <w:rPr>
                <w:sz w:val="18"/>
              </w:rPr>
              <w:t>5%</w:t>
            </w:r>
          </w:p>
        </w:tc>
        <w:tc>
          <w:tcPr>
            <w:tcW w:w="826" w:type="dxa"/>
            <w:vAlign w:val="center"/>
          </w:tcPr>
          <w:p w14:paraId="1137FC44" w14:textId="4CEEB50B" w:rsidR="00ED7E09" w:rsidRPr="00A44531" w:rsidRDefault="00ED7E09" w:rsidP="00ED7E09">
            <w:pPr>
              <w:pStyle w:val="TableParagraph"/>
              <w:spacing w:before="0" w:line="227" w:lineRule="exact"/>
              <w:ind w:right="90"/>
              <w:jc w:val="right"/>
              <w:rPr>
                <w:sz w:val="18"/>
              </w:rPr>
            </w:pPr>
            <w:r w:rsidRPr="00A44531">
              <w:rPr>
                <w:sz w:val="18"/>
              </w:rPr>
              <w:t>4.</w:t>
            </w:r>
            <w:r w:rsidRPr="00A44531">
              <w:rPr>
                <w:sz w:val="18"/>
                <w:szCs w:val="18"/>
              </w:rPr>
              <w:t>09</w:t>
            </w:r>
          </w:p>
        </w:tc>
      </w:tr>
      <w:tr w:rsidR="003C3923" w:rsidRPr="00A44531" w14:paraId="402BA53C" w14:textId="77777777" w:rsidTr="00A27317">
        <w:trPr>
          <w:trHeight w:val="317"/>
        </w:trPr>
        <w:tc>
          <w:tcPr>
            <w:tcW w:w="5474" w:type="dxa"/>
            <w:shd w:val="clear" w:color="auto" w:fill="D9D9D9" w:themeFill="background1" w:themeFillShade="D9"/>
            <w:vAlign w:val="center"/>
          </w:tcPr>
          <w:p w14:paraId="36DB7F45" w14:textId="77777777" w:rsidR="00ED7E09" w:rsidRPr="00A44531" w:rsidRDefault="00ED7E09" w:rsidP="00ED7E09">
            <w:pPr>
              <w:pStyle w:val="TableParagraph"/>
              <w:tabs>
                <w:tab w:val="left" w:pos="360"/>
              </w:tabs>
              <w:spacing w:before="2" w:line="228" w:lineRule="exact"/>
              <w:rPr>
                <w:b/>
                <w:sz w:val="18"/>
              </w:rPr>
            </w:pPr>
            <w:r w:rsidRPr="00A44531">
              <w:rPr>
                <w:b/>
                <w:sz w:val="18"/>
              </w:rPr>
              <w:t>Weighted Average ($/hr)</w:t>
            </w:r>
          </w:p>
        </w:tc>
        <w:tc>
          <w:tcPr>
            <w:tcW w:w="720" w:type="dxa"/>
            <w:shd w:val="clear" w:color="auto" w:fill="D9D9D9" w:themeFill="background1" w:themeFillShade="D9"/>
            <w:vAlign w:val="center"/>
          </w:tcPr>
          <w:p w14:paraId="1DAE56FB" w14:textId="77777777" w:rsidR="00ED7E09" w:rsidRPr="00A44531" w:rsidRDefault="00ED7E09" w:rsidP="00ED7E09">
            <w:pPr>
              <w:pStyle w:val="TableParagraph"/>
              <w:spacing w:before="0" w:line="227" w:lineRule="exact"/>
              <w:ind w:right="90"/>
              <w:jc w:val="right"/>
              <w:rPr>
                <w:b/>
                <w:sz w:val="18"/>
              </w:rPr>
            </w:pPr>
          </w:p>
        </w:tc>
        <w:tc>
          <w:tcPr>
            <w:tcW w:w="1260" w:type="dxa"/>
            <w:shd w:val="clear" w:color="auto" w:fill="D9D9D9" w:themeFill="background1" w:themeFillShade="D9"/>
            <w:vAlign w:val="center"/>
          </w:tcPr>
          <w:p w14:paraId="444B97A7" w14:textId="77777777" w:rsidR="00ED7E09" w:rsidRPr="00A44531" w:rsidRDefault="00ED7E09" w:rsidP="00ED7E09">
            <w:pPr>
              <w:pStyle w:val="TableParagraph"/>
              <w:spacing w:before="0" w:line="227" w:lineRule="exact"/>
              <w:ind w:right="90"/>
              <w:jc w:val="right"/>
              <w:rPr>
                <w:b/>
                <w:sz w:val="18"/>
              </w:rPr>
            </w:pPr>
          </w:p>
        </w:tc>
        <w:tc>
          <w:tcPr>
            <w:tcW w:w="1080" w:type="dxa"/>
            <w:shd w:val="clear" w:color="auto" w:fill="D9D9D9" w:themeFill="background1" w:themeFillShade="D9"/>
            <w:vAlign w:val="center"/>
          </w:tcPr>
          <w:p w14:paraId="2305AB8D" w14:textId="77777777" w:rsidR="00ED7E09" w:rsidRPr="00A44531" w:rsidRDefault="00ED7E09" w:rsidP="00ED7E09">
            <w:pPr>
              <w:pStyle w:val="TableParagraph"/>
              <w:tabs>
                <w:tab w:val="left" w:pos="0"/>
              </w:tabs>
              <w:spacing w:before="0" w:line="227" w:lineRule="exact"/>
              <w:jc w:val="center"/>
              <w:rPr>
                <w:b/>
                <w:sz w:val="18"/>
              </w:rPr>
            </w:pPr>
          </w:p>
        </w:tc>
        <w:tc>
          <w:tcPr>
            <w:tcW w:w="826" w:type="dxa"/>
            <w:shd w:val="clear" w:color="auto" w:fill="D9D9D9" w:themeFill="background1" w:themeFillShade="D9"/>
            <w:vAlign w:val="center"/>
          </w:tcPr>
          <w:p w14:paraId="2B92F772" w14:textId="274A2AB1" w:rsidR="00ED7E09" w:rsidRPr="00A44531" w:rsidRDefault="00ED7E09" w:rsidP="00ED7E09">
            <w:pPr>
              <w:pStyle w:val="TableParagraph"/>
              <w:spacing w:before="0" w:line="227" w:lineRule="exact"/>
              <w:ind w:right="90"/>
              <w:jc w:val="right"/>
              <w:rPr>
                <w:b/>
                <w:sz w:val="18"/>
              </w:rPr>
            </w:pPr>
            <w:r w:rsidRPr="00A44531">
              <w:rPr>
                <w:b/>
                <w:sz w:val="18"/>
              </w:rPr>
              <w:t>$</w:t>
            </w:r>
            <w:r w:rsidRPr="00A44531">
              <w:rPr>
                <w:b/>
                <w:sz w:val="18"/>
                <w:szCs w:val="18"/>
              </w:rPr>
              <w:t>57.01</w:t>
            </w:r>
          </w:p>
        </w:tc>
      </w:tr>
    </w:tbl>
    <w:p w14:paraId="656EB9F3" w14:textId="77777777" w:rsidR="00864F63" w:rsidRPr="00A44531" w:rsidRDefault="00864F63" w:rsidP="003C3923">
      <w:pPr>
        <w:tabs>
          <w:tab w:val="left" w:pos="360"/>
        </w:tabs>
        <w:rPr>
          <w:sz w:val="20"/>
        </w:rPr>
      </w:pPr>
    </w:p>
    <w:p w14:paraId="63E0803C" w14:textId="62D44543" w:rsidR="007D5D3B" w:rsidRPr="00A44531" w:rsidRDefault="007D5D3B" w:rsidP="007D5D3B">
      <w:pPr>
        <w:tabs>
          <w:tab w:val="left" w:pos="450"/>
        </w:tabs>
        <w:rPr>
          <w:b/>
        </w:rPr>
      </w:pPr>
      <w:r w:rsidRPr="00A44531">
        <w:rPr>
          <w:b/>
        </w:rPr>
        <w:t>15.</w:t>
      </w:r>
      <w:r w:rsidRPr="00A44531">
        <w:rPr>
          <w:b/>
        </w:rPr>
        <w:tab/>
        <w:t>Explain the reasons for any program changes or adjustments in hour or cost burden.</w:t>
      </w:r>
    </w:p>
    <w:p w14:paraId="36A45949" w14:textId="77777777" w:rsidR="00864F63" w:rsidRPr="00A44531" w:rsidRDefault="00864F63" w:rsidP="00DF1289">
      <w:pPr>
        <w:pStyle w:val="BodyText"/>
        <w:tabs>
          <w:tab w:val="left" w:pos="360"/>
        </w:tabs>
        <w:spacing w:before="3"/>
      </w:pPr>
    </w:p>
    <w:p w14:paraId="79C88985" w14:textId="49956976" w:rsidR="007F02D5" w:rsidRPr="00A44531" w:rsidRDefault="007F02D5" w:rsidP="007F02D5">
      <w:pPr>
        <w:pStyle w:val="BodyText"/>
        <w:tabs>
          <w:tab w:val="left" w:pos="360"/>
        </w:tabs>
        <w:spacing w:before="3"/>
      </w:pPr>
      <w:r w:rsidRPr="00A44531">
        <w:rPr>
          <w:b/>
          <w:u w:val="single"/>
        </w:rPr>
        <w:t>NOTE</w:t>
      </w:r>
      <w:r w:rsidRPr="00A44531">
        <w:rPr>
          <w:b/>
        </w:rPr>
        <w:t>:</w:t>
      </w:r>
      <w:r w:rsidRPr="00A44531">
        <w:t xml:space="preserve">  “Attachment A” </w:t>
      </w:r>
      <w:r w:rsidR="00EE721C" w:rsidRPr="00A44531">
        <w:t xml:space="preserve">referenced below </w:t>
      </w:r>
      <w:r w:rsidRPr="00A44531">
        <w:t>is now an Excel spreadsheet uploaded to ROCIS as a supplemental document.  The file name is “1018-0022 Burden Calculations Tables OIRA Response Updated 110</w:t>
      </w:r>
      <w:r w:rsidR="00981EB4" w:rsidRPr="00A44531">
        <w:t>8</w:t>
      </w:r>
      <w:r w:rsidRPr="00A44531">
        <w:t>2017.xlsx”.</w:t>
      </w:r>
    </w:p>
    <w:p w14:paraId="1D50A97B" w14:textId="77777777" w:rsidR="007F02D5" w:rsidRPr="00A44531" w:rsidRDefault="007F02D5" w:rsidP="007F02D5">
      <w:pPr>
        <w:pStyle w:val="BodyText"/>
        <w:tabs>
          <w:tab w:val="left" w:pos="360"/>
        </w:tabs>
        <w:spacing w:before="3"/>
      </w:pPr>
    </w:p>
    <w:p w14:paraId="3C0900C5" w14:textId="4086D379" w:rsidR="003F10F8" w:rsidRPr="00A44531" w:rsidRDefault="003F10F8" w:rsidP="00DF1289">
      <w:pPr>
        <w:pStyle w:val="BodyText"/>
        <w:tabs>
          <w:tab w:val="left" w:pos="360"/>
        </w:tabs>
        <w:spacing w:before="3"/>
      </w:pPr>
      <w:r w:rsidRPr="00A44531">
        <w:t>We are reporting the following based on adjustments to agency estimates</w:t>
      </w:r>
      <w:r w:rsidR="00D104AF" w:rsidRPr="00A44531">
        <w:t xml:space="preserve"> since the previous submission</w:t>
      </w:r>
      <w:r w:rsidRPr="00A44531">
        <w:t xml:space="preserve"> (see </w:t>
      </w:r>
      <w:r w:rsidR="00392D3E" w:rsidRPr="00A44531">
        <w:t>Attachment</w:t>
      </w:r>
      <w:r w:rsidRPr="00A44531">
        <w:t xml:space="preserve"> </w:t>
      </w:r>
      <w:r w:rsidR="00092405" w:rsidRPr="00A44531">
        <w:t>A</w:t>
      </w:r>
      <w:r w:rsidRPr="00A44531">
        <w:t xml:space="preserve"> for itemization by IC):</w:t>
      </w:r>
    </w:p>
    <w:p w14:paraId="12B33567" w14:textId="6D84A59F" w:rsidR="003F10F8" w:rsidRPr="00A44531" w:rsidRDefault="003F10F8" w:rsidP="003F10F8">
      <w:pPr>
        <w:pStyle w:val="BodyText"/>
        <w:numPr>
          <w:ilvl w:val="0"/>
          <w:numId w:val="12"/>
        </w:numPr>
        <w:tabs>
          <w:tab w:val="left" w:pos="360"/>
        </w:tabs>
        <w:spacing w:before="3"/>
      </w:pPr>
      <w:r w:rsidRPr="00A44531">
        <w:rPr>
          <w:color w:val="FF0000"/>
        </w:rPr>
        <w:t>(1</w:t>
      </w:r>
      <w:r w:rsidR="00E329C3" w:rsidRPr="00A44531">
        <w:rPr>
          <w:color w:val="FF0000"/>
        </w:rPr>
        <w:t>,</w:t>
      </w:r>
      <w:r w:rsidRPr="00A44531">
        <w:rPr>
          <w:color w:val="FF0000"/>
        </w:rPr>
        <w:t>4</w:t>
      </w:r>
      <w:r w:rsidR="008437E7" w:rsidRPr="00A44531">
        <w:rPr>
          <w:color w:val="FF0000"/>
        </w:rPr>
        <w:t>76</w:t>
      </w:r>
      <w:r w:rsidRPr="00A44531">
        <w:rPr>
          <w:color w:val="FF0000"/>
        </w:rPr>
        <w:t>)</w:t>
      </w:r>
      <w:r w:rsidRPr="00A44531">
        <w:t xml:space="preserve"> Total Annual Responses</w:t>
      </w:r>
    </w:p>
    <w:p w14:paraId="0014592F" w14:textId="721CFD9C" w:rsidR="003F10F8" w:rsidRPr="00A44531" w:rsidRDefault="00441BF5" w:rsidP="003F10F8">
      <w:pPr>
        <w:pStyle w:val="BodyText"/>
        <w:numPr>
          <w:ilvl w:val="0"/>
          <w:numId w:val="12"/>
        </w:numPr>
        <w:tabs>
          <w:tab w:val="left" w:pos="360"/>
        </w:tabs>
        <w:spacing w:before="3"/>
      </w:pPr>
      <w:r w:rsidRPr="00A44531">
        <w:rPr>
          <w:color w:val="FF0000"/>
        </w:rPr>
        <w:t>(</w:t>
      </w:r>
      <w:r w:rsidR="004B039D" w:rsidRPr="00A44531">
        <w:rPr>
          <w:color w:val="FF0000"/>
        </w:rPr>
        <w:t>1,691</w:t>
      </w:r>
      <w:r w:rsidRPr="00A44531">
        <w:rPr>
          <w:color w:val="FF0000"/>
        </w:rPr>
        <w:t>)</w:t>
      </w:r>
      <w:r w:rsidRPr="00A44531">
        <w:t xml:space="preserve"> </w:t>
      </w:r>
      <w:r w:rsidR="003F10F8" w:rsidRPr="00A44531">
        <w:t>Annual Burden Hours</w:t>
      </w:r>
    </w:p>
    <w:p w14:paraId="3A40DAE4" w14:textId="38CFD9E2" w:rsidR="003F10F8" w:rsidRPr="00A44531" w:rsidRDefault="003F10F8" w:rsidP="003F10F8">
      <w:pPr>
        <w:pStyle w:val="BodyText"/>
        <w:numPr>
          <w:ilvl w:val="0"/>
          <w:numId w:val="12"/>
        </w:numPr>
        <w:tabs>
          <w:tab w:val="left" w:pos="360"/>
        </w:tabs>
        <w:spacing w:before="3"/>
      </w:pPr>
      <w:r w:rsidRPr="00A44531">
        <w:t>$154,800 Nonhour Burden Costs</w:t>
      </w:r>
    </w:p>
    <w:p w14:paraId="406F56CA" w14:textId="77777777" w:rsidR="003F10F8" w:rsidRPr="00A44531" w:rsidRDefault="003F10F8" w:rsidP="00DF1289">
      <w:pPr>
        <w:pStyle w:val="BodyText"/>
        <w:tabs>
          <w:tab w:val="left" w:pos="360"/>
        </w:tabs>
        <w:spacing w:before="3"/>
      </w:pPr>
    </w:p>
    <w:p w14:paraId="173321D8" w14:textId="246FB2DD" w:rsidR="00E329C3" w:rsidRPr="00A44531" w:rsidRDefault="003F10F8" w:rsidP="00E329C3">
      <w:pPr>
        <w:pStyle w:val="BodyText"/>
        <w:tabs>
          <w:tab w:val="left" w:pos="360"/>
        </w:tabs>
        <w:spacing w:before="3"/>
      </w:pPr>
      <w:r w:rsidRPr="00A44531">
        <w:t>We are reporting the following based on changes due to “</w:t>
      </w:r>
      <w:r w:rsidR="0053171E" w:rsidRPr="00A44531">
        <w:t>A</w:t>
      </w:r>
      <w:r w:rsidRPr="00A44531">
        <w:t xml:space="preserve">gency </w:t>
      </w:r>
      <w:r w:rsidR="0053171E" w:rsidRPr="00A44531">
        <w:t>D</w:t>
      </w:r>
      <w:r w:rsidRPr="00A44531">
        <w:t xml:space="preserve">iscretion” as explained in the </w:t>
      </w:r>
      <w:r w:rsidR="0053171E" w:rsidRPr="00A44531">
        <w:t>T</w:t>
      </w:r>
      <w:r w:rsidRPr="00A44531">
        <w:t xml:space="preserve">able </w:t>
      </w:r>
      <w:r w:rsidR="0053171E" w:rsidRPr="00A44531">
        <w:t xml:space="preserve">15.1 </w:t>
      </w:r>
      <w:r w:rsidR="00392D3E" w:rsidRPr="00A44531">
        <w:t xml:space="preserve">below </w:t>
      </w:r>
      <w:r w:rsidRPr="00A44531">
        <w:t>(</w:t>
      </w:r>
      <w:r w:rsidR="00481DFA" w:rsidRPr="00A44531">
        <w:t>see</w:t>
      </w:r>
      <w:r w:rsidR="00392D3E" w:rsidRPr="00A44531">
        <w:t xml:space="preserve"> </w:t>
      </w:r>
      <w:r w:rsidR="00554EC5" w:rsidRPr="00A44531">
        <w:t xml:space="preserve">also </w:t>
      </w:r>
      <w:r w:rsidR="00392D3E" w:rsidRPr="00A44531">
        <w:t xml:space="preserve">Attachment </w:t>
      </w:r>
      <w:r w:rsidR="00092405" w:rsidRPr="00A44531">
        <w:t>A</w:t>
      </w:r>
      <w:r w:rsidR="00522C7B" w:rsidRPr="00A44531">
        <w:t xml:space="preserve"> for itemization by IC</w:t>
      </w:r>
      <w:r w:rsidRPr="00A44531">
        <w:t>):</w:t>
      </w:r>
      <w:r w:rsidR="00E329C3" w:rsidRPr="00A44531">
        <w:t xml:space="preserve"> </w:t>
      </w:r>
    </w:p>
    <w:p w14:paraId="1FA6074E" w14:textId="7FC81868" w:rsidR="00E329C3" w:rsidRPr="00A44531" w:rsidRDefault="00E329C3" w:rsidP="00E329C3">
      <w:pPr>
        <w:pStyle w:val="BodyText"/>
        <w:numPr>
          <w:ilvl w:val="0"/>
          <w:numId w:val="12"/>
        </w:numPr>
        <w:tabs>
          <w:tab w:val="left" w:pos="360"/>
        </w:tabs>
        <w:spacing w:before="3"/>
      </w:pPr>
      <w:r w:rsidRPr="00A44531">
        <w:rPr>
          <w:color w:val="FF0000"/>
        </w:rPr>
        <w:t>(</w:t>
      </w:r>
      <w:r w:rsidR="0053171E" w:rsidRPr="00A44531">
        <w:rPr>
          <w:color w:val="FF0000"/>
        </w:rPr>
        <w:t>3</w:t>
      </w:r>
      <w:r w:rsidRPr="00A44531">
        <w:rPr>
          <w:color w:val="FF0000"/>
        </w:rPr>
        <w:t>,</w:t>
      </w:r>
      <w:r w:rsidR="00FE2846" w:rsidRPr="00A44531">
        <w:rPr>
          <w:color w:val="FF0000"/>
        </w:rPr>
        <w:t>7</w:t>
      </w:r>
      <w:r w:rsidR="004B039D" w:rsidRPr="00A44531">
        <w:rPr>
          <w:color w:val="FF0000"/>
        </w:rPr>
        <w:t>6</w:t>
      </w:r>
      <w:r w:rsidR="0053171E" w:rsidRPr="00A44531">
        <w:rPr>
          <w:color w:val="FF0000"/>
        </w:rPr>
        <w:t>3</w:t>
      </w:r>
      <w:r w:rsidRPr="00A44531">
        <w:rPr>
          <w:color w:val="FF0000"/>
        </w:rPr>
        <w:t>)</w:t>
      </w:r>
      <w:r w:rsidRPr="00A44531">
        <w:t xml:space="preserve"> Total Annual Responses</w:t>
      </w:r>
    </w:p>
    <w:p w14:paraId="3F72F8C7" w14:textId="0BFE5770" w:rsidR="00E329C3" w:rsidRPr="00A44531" w:rsidRDefault="00CD4833" w:rsidP="00E329C3">
      <w:pPr>
        <w:pStyle w:val="BodyText"/>
        <w:numPr>
          <w:ilvl w:val="0"/>
          <w:numId w:val="12"/>
        </w:numPr>
        <w:tabs>
          <w:tab w:val="left" w:pos="360"/>
        </w:tabs>
        <w:spacing w:before="3"/>
      </w:pPr>
      <w:r w:rsidRPr="00A44531">
        <w:t>2</w:t>
      </w:r>
      <w:r w:rsidR="004B039D" w:rsidRPr="00A44531">
        <w:t>06</w:t>
      </w:r>
      <w:r w:rsidR="00FE2846" w:rsidRPr="00A44531">
        <w:t>,</w:t>
      </w:r>
      <w:r w:rsidR="004B039D" w:rsidRPr="00A44531">
        <w:t>35</w:t>
      </w:r>
      <w:r w:rsidRPr="00A44531">
        <w:t>2</w:t>
      </w:r>
      <w:r w:rsidR="00E329C3" w:rsidRPr="00A44531">
        <w:t xml:space="preserve"> Annual Burden Hours</w:t>
      </w:r>
    </w:p>
    <w:p w14:paraId="0C99AA6D" w14:textId="0C9BAC27" w:rsidR="00953DED" w:rsidRPr="00A44531" w:rsidRDefault="00FE2846" w:rsidP="00092405">
      <w:pPr>
        <w:pStyle w:val="BodyText"/>
        <w:numPr>
          <w:ilvl w:val="0"/>
          <w:numId w:val="12"/>
        </w:numPr>
        <w:tabs>
          <w:tab w:val="left" w:pos="360"/>
        </w:tabs>
        <w:spacing w:before="3"/>
      </w:pPr>
      <w:r w:rsidRPr="00A44531">
        <w:t xml:space="preserve">$409,800 </w:t>
      </w:r>
      <w:r w:rsidR="00E329C3" w:rsidRPr="00A44531">
        <w:t>Nonhour Burden Costs</w:t>
      </w:r>
    </w:p>
    <w:p w14:paraId="2ABD8C24" w14:textId="1BC596C4" w:rsidR="00E329C3" w:rsidRPr="00A44531" w:rsidRDefault="00E329C3" w:rsidP="00E329C3">
      <w:pPr>
        <w:pStyle w:val="BodyText"/>
        <w:tabs>
          <w:tab w:val="left" w:pos="360"/>
        </w:tabs>
        <w:spacing w:before="3"/>
      </w:pPr>
    </w:p>
    <w:p w14:paraId="532FE18B" w14:textId="77777777" w:rsidR="00B11F95" w:rsidRDefault="00B11F95">
      <w:pPr>
        <w:rPr>
          <w:b/>
        </w:rPr>
      </w:pPr>
      <w:r>
        <w:rPr>
          <w:b/>
        </w:rPr>
        <w:br w:type="page"/>
      </w:r>
    </w:p>
    <w:p w14:paraId="1361B8F3" w14:textId="4EF975FA" w:rsidR="0053171E" w:rsidRPr="00A44531" w:rsidRDefault="0053171E" w:rsidP="00E329C3">
      <w:pPr>
        <w:pStyle w:val="BodyText"/>
        <w:tabs>
          <w:tab w:val="left" w:pos="360"/>
        </w:tabs>
        <w:spacing w:before="3"/>
        <w:rPr>
          <w:b/>
        </w:rPr>
      </w:pPr>
      <w:r w:rsidRPr="00A44531">
        <w:rPr>
          <w:b/>
        </w:rPr>
        <w:t>Table 15.1</w:t>
      </w:r>
    </w:p>
    <w:tbl>
      <w:tblPr>
        <w:tblStyle w:val="TableGrid"/>
        <w:tblW w:w="10032" w:type="dxa"/>
        <w:tblLayout w:type="fixed"/>
        <w:tblLook w:val="04A0" w:firstRow="1" w:lastRow="0" w:firstColumn="1" w:lastColumn="0" w:noHBand="0" w:noVBand="1"/>
      </w:tblPr>
      <w:tblGrid>
        <w:gridCol w:w="3258"/>
        <w:gridCol w:w="1530"/>
        <w:gridCol w:w="2430"/>
        <w:gridCol w:w="2814"/>
      </w:tblGrid>
      <w:tr w:rsidR="00F655E2" w:rsidRPr="00A44531" w14:paraId="45628218" w14:textId="77777777" w:rsidTr="005B6B1A">
        <w:tc>
          <w:tcPr>
            <w:tcW w:w="10032" w:type="dxa"/>
            <w:gridSpan w:val="4"/>
            <w:shd w:val="clear" w:color="auto" w:fill="BFBFBF" w:themeFill="background1" w:themeFillShade="BF"/>
            <w:vAlign w:val="bottom"/>
          </w:tcPr>
          <w:p w14:paraId="50846C3F" w14:textId="77777777" w:rsidR="00B72D71" w:rsidRPr="00A44531" w:rsidRDefault="00B72D71" w:rsidP="00F655E2">
            <w:pPr>
              <w:pStyle w:val="BodyText"/>
              <w:tabs>
                <w:tab w:val="left" w:pos="360"/>
              </w:tabs>
              <w:ind w:right="172"/>
              <w:jc w:val="center"/>
              <w:rPr>
                <w:b/>
                <w:color w:val="C00000"/>
                <w:szCs w:val="18"/>
              </w:rPr>
            </w:pPr>
            <w:r w:rsidRPr="00A44531">
              <w:rPr>
                <w:b/>
                <w:color w:val="C00000"/>
                <w:szCs w:val="18"/>
              </w:rPr>
              <w:t>JUSTIFICATION/EXPLANATION</w:t>
            </w:r>
          </w:p>
          <w:p w14:paraId="224ED588" w14:textId="26CAE373" w:rsidR="00F655E2" w:rsidRPr="00A44531" w:rsidRDefault="00F655E2" w:rsidP="00F655E2">
            <w:pPr>
              <w:pStyle w:val="BodyText"/>
              <w:tabs>
                <w:tab w:val="left" w:pos="360"/>
              </w:tabs>
              <w:ind w:right="172"/>
              <w:jc w:val="center"/>
              <w:rPr>
                <w:b/>
                <w:szCs w:val="18"/>
              </w:rPr>
            </w:pPr>
            <w:r w:rsidRPr="00A44531">
              <w:rPr>
                <w:b/>
                <w:color w:val="C00000"/>
                <w:szCs w:val="18"/>
              </w:rPr>
              <w:t>Changes Due to “Agency Discretion”</w:t>
            </w:r>
          </w:p>
        </w:tc>
      </w:tr>
      <w:tr w:rsidR="00F655E2" w:rsidRPr="00A44531" w14:paraId="02CDA8FC" w14:textId="77777777" w:rsidTr="001B2996">
        <w:tc>
          <w:tcPr>
            <w:tcW w:w="3258" w:type="dxa"/>
            <w:shd w:val="clear" w:color="auto" w:fill="D9D9D9" w:themeFill="background1" w:themeFillShade="D9"/>
            <w:vAlign w:val="bottom"/>
          </w:tcPr>
          <w:p w14:paraId="6F25BBB1" w14:textId="77777777" w:rsidR="00F655E2" w:rsidRPr="00A44531" w:rsidRDefault="00F655E2" w:rsidP="005B6B1A">
            <w:pPr>
              <w:pStyle w:val="BodyText"/>
              <w:tabs>
                <w:tab w:val="left" w:pos="360"/>
              </w:tabs>
              <w:ind w:right="172"/>
              <w:jc w:val="center"/>
              <w:rPr>
                <w:b/>
                <w:sz w:val="18"/>
                <w:szCs w:val="16"/>
              </w:rPr>
            </w:pPr>
            <w:r w:rsidRPr="00A44531">
              <w:rPr>
                <w:b/>
                <w:sz w:val="18"/>
                <w:szCs w:val="16"/>
              </w:rPr>
              <w:t>IC</w:t>
            </w:r>
          </w:p>
        </w:tc>
        <w:tc>
          <w:tcPr>
            <w:tcW w:w="1530" w:type="dxa"/>
            <w:shd w:val="clear" w:color="auto" w:fill="D9D9D9" w:themeFill="background1" w:themeFillShade="D9"/>
            <w:vAlign w:val="bottom"/>
          </w:tcPr>
          <w:p w14:paraId="159E6180" w14:textId="77777777" w:rsidR="00F655E2" w:rsidRPr="00A44531" w:rsidRDefault="00F655E2" w:rsidP="005B6B1A">
            <w:pPr>
              <w:pStyle w:val="BodyText"/>
              <w:tabs>
                <w:tab w:val="left" w:pos="360"/>
              </w:tabs>
              <w:ind w:right="172"/>
              <w:jc w:val="center"/>
              <w:rPr>
                <w:b/>
                <w:sz w:val="18"/>
                <w:szCs w:val="16"/>
              </w:rPr>
            </w:pPr>
            <w:r w:rsidRPr="00A44531">
              <w:rPr>
                <w:b/>
                <w:sz w:val="18"/>
                <w:szCs w:val="16"/>
              </w:rPr>
              <w:t>Category</w:t>
            </w:r>
          </w:p>
        </w:tc>
        <w:tc>
          <w:tcPr>
            <w:tcW w:w="2430" w:type="dxa"/>
            <w:shd w:val="clear" w:color="auto" w:fill="D9D9D9" w:themeFill="background1" w:themeFillShade="D9"/>
            <w:vAlign w:val="bottom"/>
          </w:tcPr>
          <w:p w14:paraId="780F2A10" w14:textId="77777777" w:rsidR="00F655E2" w:rsidRPr="00A44531" w:rsidRDefault="00F655E2" w:rsidP="005B6B1A">
            <w:pPr>
              <w:pStyle w:val="BodyText"/>
              <w:tabs>
                <w:tab w:val="left" w:pos="360"/>
              </w:tabs>
              <w:ind w:right="172"/>
              <w:jc w:val="center"/>
              <w:rPr>
                <w:b/>
                <w:sz w:val="18"/>
                <w:szCs w:val="16"/>
              </w:rPr>
            </w:pPr>
            <w:r w:rsidRPr="00A44531">
              <w:rPr>
                <w:b/>
                <w:sz w:val="18"/>
                <w:szCs w:val="16"/>
              </w:rPr>
              <w:t>Reported Change</w:t>
            </w:r>
          </w:p>
        </w:tc>
        <w:tc>
          <w:tcPr>
            <w:tcW w:w="2814" w:type="dxa"/>
            <w:shd w:val="clear" w:color="auto" w:fill="D9D9D9" w:themeFill="background1" w:themeFillShade="D9"/>
            <w:vAlign w:val="bottom"/>
          </w:tcPr>
          <w:p w14:paraId="78CD9B59" w14:textId="77777777" w:rsidR="00F655E2" w:rsidRPr="00A44531" w:rsidRDefault="00F655E2" w:rsidP="005B6B1A">
            <w:pPr>
              <w:pStyle w:val="BodyText"/>
              <w:tabs>
                <w:tab w:val="left" w:pos="360"/>
              </w:tabs>
              <w:ind w:right="172"/>
              <w:jc w:val="center"/>
              <w:rPr>
                <w:b/>
                <w:sz w:val="18"/>
                <w:szCs w:val="16"/>
              </w:rPr>
            </w:pPr>
            <w:r w:rsidRPr="00A44531">
              <w:rPr>
                <w:b/>
                <w:sz w:val="18"/>
                <w:szCs w:val="16"/>
              </w:rPr>
              <w:t>Explanation</w:t>
            </w:r>
          </w:p>
        </w:tc>
      </w:tr>
      <w:tr w:rsidR="00C86A99" w:rsidRPr="00A44531" w14:paraId="00D1A372" w14:textId="77777777" w:rsidTr="006E29A2">
        <w:tc>
          <w:tcPr>
            <w:tcW w:w="3258" w:type="dxa"/>
            <w:vMerge w:val="restart"/>
            <w:vAlign w:val="center"/>
          </w:tcPr>
          <w:p w14:paraId="47942E40" w14:textId="12E0D31C" w:rsidR="00C86A99" w:rsidRPr="00A44531" w:rsidRDefault="00C86A99" w:rsidP="006E29A2">
            <w:pPr>
              <w:pStyle w:val="BodyText"/>
              <w:tabs>
                <w:tab w:val="left" w:pos="360"/>
              </w:tabs>
              <w:ind w:right="172"/>
              <w:rPr>
                <w:b/>
                <w:sz w:val="16"/>
                <w:szCs w:val="16"/>
              </w:rPr>
            </w:pPr>
            <w:r w:rsidRPr="00A44531">
              <w:rPr>
                <w:b/>
                <w:sz w:val="16"/>
                <w:szCs w:val="16"/>
              </w:rPr>
              <w:t>Application - Take of Golden Eagle Nests Renewal of a Migratory Bird or Eagle Permit (Form 3-200-68)</w:t>
            </w:r>
          </w:p>
        </w:tc>
        <w:tc>
          <w:tcPr>
            <w:tcW w:w="1530" w:type="dxa"/>
            <w:vAlign w:val="center"/>
          </w:tcPr>
          <w:p w14:paraId="1ABF33AE" w14:textId="77777777" w:rsidR="00C86A99" w:rsidRPr="00A44531" w:rsidRDefault="00C86A99" w:rsidP="006E29A2">
            <w:pPr>
              <w:pStyle w:val="BodyText"/>
              <w:tabs>
                <w:tab w:val="left" w:pos="360"/>
              </w:tabs>
              <w:ind w:right="172"/>
              <w:rPr>
                <w:sz w:val="16"/>
                <w:szCs w:val="16"/>
              </w:rPr>
            </w:pPr>
            <w:r w:rsidRPr="00A44531">
              <w:rPr>
                <w:sz w:val="16"/>
                <w:szCs w:val="16"/>
              </w:rPr>
              <w:t>Individuals/</w:t>
            </w:r>
          </w:p>
          <w:p w14:paraId="342E594D" w14:textId="77777777" w:rsidR="00C86A99" w:rsidRPr="00A44531" w:rsidRDefault="00C86A99" w:rsidP="006E29A2">
            <w:pPr>
              <w:pStyle w:val="BodyText"/>
              <w:tabs>
                <w:tab w:val="left" w:pos="360"/>
              </w:tabs>
              <w:ind w:right="172"/>
              <w:rPr>
                <w:sz w:val="16"/>
                <w:szCs w:val="16"/>
              </w:rPr>
            </w:pPr>
            <w:r w:rsidRPr="00A44531">
              <w:rPr>
                <w:sz w:val="16"/>
                <w:szCs w:val="16"/>
              </w:rPr>
              <w:t>Households</w:t>
            </w:r>
          </w:p>
        </w:tc>
        <w:tc>
          <w:tcPr>
            <w:tcW w:w="2430" w:type="dxa"/>
            <w:vAlign w:val="center"/>
          </w:tcPr>
          <w:p w14:paraId="7124B690" w14:textId="1B65A640" w:rsidR="00C86A99" w:rsidRPr="00A44531" w:rsidRDefault="00C86A99" w:rsidP="006E29A2">
            <w:pPr>
              <w:pStyle w:val="BodyText"/>
              <w:tabs>
                <w:tab w:val="left" w:pos="360"/>
              </w:tabs>
              <w:ind w:right="172"/>
              <w:rPr>
                <w:sz w:val="16"/>
                <w:szCs w:val="16"/>
              </w:rPr>
            </w:pPr>
            <w:r w:rsidRPr="00A44531">
              <w:rPr>
                <w:color w:val="FF0000"/>
                <w:sz w:val="16"/>
                <w:szCs w:val="16"/>
              </w:rPr>
              <w:t>(-1,300)</w:t>
            </w:r>
            <w:r w:rsidRPr="00A44531">
              <w:rPr>
                <w:sz w:val="16"/>
                <w:szCs w:val="16"/>
              </w:rPr>
              <w:t xml:space="preserve"> Responses</w:t>
            </w:r>
          </w:p>
          <w:p w14:paraId="287C991E" w14:textId="216CE37B" w:rsidR="00C86A99" w:rsidRPr="00A44531" w:rsidRDefault="00C86A99" w:rsidP="006E29A2">
            <w:pPr>
              <w:pStyle w:val="BodyText"/>
              <w:tabs>
                <w:tab w:val="left" w:pos="360"/>
              </w:tabs>
              <w:ind w:right="172"/>
              <w:rPr>
                <w:sz w:val="16"/>
                <w:szCs w:val="16"/>
              </w:rPr>
            </w:pPr>
            <w:r w:rsidRPr="00A44531">
              <w:rPr>
                <w:color w:val="FF0000"/>
                <w:sz w:val="16"/>
                <w:szCs w:val="16"/>
              </w:rPr>
              <w:t>(-1,950)</w:t>
            </w:r>
            <w:r w:rsidRPr="00A44531">
              <w:rPr>
                <w:sz w:val="16"/>
                <w:szCs w:val="16"/>
              </w:rPr>
              <w:t xml:space="preserve"> Burden Hours</w:t>
            </w:r>
          </w:p>
          <w:p w14:paraId="4F0ACF77" w14:textId="188F4F99" w:rsidR="00C86A99" w:rsidRPr="00A44531" w:rsidRDefault="00C86A99" w:rsidP="00C86A99">
            <w:pPr>
              <w:pStyle w:val="BodyText"/>
              <w:tabs>
                <w:tab w:val="left" w:pos="360"/>
              </w:tabs>
              <w:ind w:right="172"/>
              <w:rPr>
                <w:sz w:val="16"/>
                <w:szCs w:val="16"/>
              </w:rPr>
            </w:pPr>
            <w:r w:rsidRPr="00A44531">
              <w:rPr>
                <w:color w:val="FF0000"/>
                <w:sz w:val="16"/>
                <w:szCs w:val="16"/>
              </w:rPr>
              <w:t>(-$130,000)</w:t>
            </w:r>
            <w:r w:rsidRPr="00A44531">
              <w:rPr>
                <w:sz w:val="16"/>
                <w:szCs w:val="16"/>
              </w:rPr>
              <w:t xml:space="preserve"> Nonhour Costs</w:t>
            </w:r>
          </w:p>
        </w:tc>
        <w:tc>
          <w:tcPr>
            <w:tcW w:w="2814" w:type="dxa"/>
            <w:vMerge w:val="restart"/>
            <w:vAlign w:val="center"/>
          </w:tcPr>
          <w:p w14:paraId="6CC5F194" w14:textId="7A075740" w:rsidR="00C86A99" w:rsidRPr="00A44531" w:rsidRDefault="00C4543F" w:rsidP="00C4543F">
            <w:pPr>
              <w:pStyle w:val="BodyText"/>
              <w:tabs>
                <w:tab w:val="left" w:pos="360"/>
              </w:tabs>
              <w:ind w:right="172"/>
              <w:rPr>
                <w:sz w:val="16"/>
                <w:szCs w:val="16"/>
              </w:rPr>
            </w:pPr>
            <w:r w:rsidRPr="00A44531">
              <w:rPr>
                <w:sz w:val="16"/>
                <w:szCs w:val="16"/>
              </w:rPr>
              <w:t>We removed this IC as the activities were incorporated into the various forms specific to the permitted activity, making this form redundant and unnecessary.  We transferred the associated to the appropriate forms in this revision.</w:t>
            </w:r>
          </w:p>
        </w:tc>
      </w:tr>
      <w:tr w:rsidR="001D224E" w:rsidRPr="00A44531" w14:paraId="13C0A0CC" w14:textId="77777777" w:rsidTr="006E29A2">
        <w:tc>
          <w:tcPr>
            <w:tcW w:w="3258" w:type="dxa"/>
            <w:vMerge/>
            <w:vAlign w:val="center"/>
          </w:tcPr>
          <w:p w14:paraId="0577F674" w14:textId="77777777" w:rsidR="001D224E" w:rsidRPr="00A44531" w:rsidRDefault="001D224E" w:rsidP="001D224E">
            <w:pPr>
              <w:pStyle w:val="BodyText"/>
              <w:tabs>
                <w:tab w:val="left" w:pos="360"/>
              </w:tabs>
              <w:ind w:right="172"/>
              <w:rPr>
                <w:b/>
                <w:sz w:val="16"/>
                <w:szCs w:val="16"/>
              </w:rPr>
            </w:pPr>
          </w:p>
        </w:tc>
        <w:tc>
          <w:tcPr>
            <w:tcW w:w="1530" w:type="dxa"/>
            <w:vAlign w:val="center"/>
          </w:tcPr>
          <w:p w14:paraId="66366FCB" w14:textId="77777777" w:rsidR="001D224E" w:rsidRPr="00A44531" w:rsidRDefault="001D224E" w:rsidP="001D224E">
            <w:pPr>
              <w:pStyle w:val="BodyText"/>
              <w:tabs>
                <w:tab w:val="left" w:pos="360"/>
              </w:tabs>
              <w:ind w:right="172"/>
              <w:rPr>
                <w:sz w:val="16"/>
                <w:szCs w:val="16"/>
              </w:rPr>
            </w:pPr>
            <w:r w:rsidRPr="00A44531">
              <w:rPr>
                <w:sz w:val="16"/>
                <w:szCs w:val="16"/>
              </w:rPr>
              <w:t>Private Sector</w:t>
            </w:r>
          </w:p>
        </w:tc>
        <w:tc>
          <w:tcPr>
            <w:tcW w:w="2430" w:type="dxa"/>
            <w:vAlign w:val="center"/>
          </w:tcPr>
          <w:p w14:paraId="1F09EC80" w14:textId="2B348877" w:rsidR="001D224E" w:rsidRPr="00A44531" w:rsidRDefault="001D224E" w:rsidP="001D224E">
            <w:pPr>
              <w:pStyle w:val="BodyText"/>
              <w:tabs>
                <w:tab w:val="left" w:pos="360"/>
              </w:tabs>
              <w:ind w:right="172"/>
              <w:rPr>
                <w:sz w:val="16"/>
                <w:szCs w:val="16"/>
              </w:rPr>
            </w:pPr>
            <w:r w:rsidRPr="00A44531">
              <w:rPr>
                <w:color w:val="FF0000"/>
                <w:sz w:val="16"/>
                <w:szCs w:val="16"/>
              </w:rPr>
              <w:t>(-2,750)</w:t>
            </w:r>
            <w:r w:rsidRPr="00A44531">
              <w:rPr>
                <w:sz w:val="16"/>
                <w:szCs w:val="16"/>
              </w:rPr>
              <w:t xml:space="preserve"> Responses</w:t>
            </w:r>
          </w:p>
          <w:p w14:paraId="5AC29D26" w14:textId="7B9AB727" w:rsidR="001D224E" w:rsidRPr="00A44531" w:rsidRDefault="001D224E" w:rsidP="001D224E">
            <w:pPr>
              <w:pStyle w:val="BodyText"/>
              <w:tabs>
                <w:tab w:val="left" w:pos="360"/>
              </w:tabs>
              <w:ind w:right="172"/>
              <w:rPr>
                <w:sz w:val="16"/>
                <w:szCs w:val="16"/>
              </w:rPr>
            </w:pPr>
            <w:r w:rsidRPr="00A44531">
              <w:rPr>
                <w:color w:val="FF0000"/>
                <w:sz w:val="16"/>
                <w:szCs w:val="16"/>
              </w:rPr>
              <w:t>(-4,125)</w:t>
            </w:r>
            <w:r w:rsidRPr="00A44531">
              <w:rPr>
                <w:sz w:val="16"/>
                <w:szCs w:val="16"/>
              </w:rPr>
              <w:t xml:space="preserve"> Burden Hours</w:t>
            </w:r>
          </w:p>
          <w:p w14:paraId="02EBF0E8" w14:textId="74928F46" w:rsidR="001D224E" w:rsidRPr="00A44531" w:rsidRDefault="001D224E" w:rsidP="001D224E">
            <w:pPr>
              <w:pStyle w:val="BodyText"/>
              <w:tabs>
                <w:tab w:val="left" w:pos="360"/>
              </w:tabs>
              <w:ind w:right="172"/>
              <w:rPr>
                <w:sz w:val="16"/>
                <w:szCs w:val="16"/>
              </w:rPr>
            </w:pPr>
            <w:r w:rsidRPr="00A44531">
              <w:rPr>
                <w:color w:val="FF0000"/>
                <w:sz w:val="16"/>
                <w:szCs w:val="16"/>
              </w:rPr>
              <w:t>(-$275,000)</w:t>
            </w:r>
            <w:r w:rsidRPr="00A44531">
              <w:rPr>
                <w:sz w:val="16"/>
                <w:szCs w:val="16"/>
              </w:rPr>
              <w:t xml:space="preserve"> Nonhour Costs</w:t>
            </w:r>
          </w:p>
        </w:tc>
        <w:tc>
          <w:tcPr>
            <w:tcW w:w="2814" w:type="dxa"/>
            <w:vMerge/>
            <w:vAlign w:val="center"/>
          </w:tcPr>
          <w:p w14:paraId="3085B013" w14:textId="77777777" w:rsidR="001D224E" w:rsidRPr="00A44531" w:rsidRDefault="001D224E" w:rsidP="001D224E">
            <w:pPr>
              <w:pStyle w:val="BodyText"/>
              <w:tabs>
                <w:tab w:val="left" w:pos="360"/>
              </w:tabs>
              <w:ind w:right="172"/>
              <w:rPr>
                <w:sz w:val="16"/>
                <w:szCs w:val="16"/>
              </w:rPr>
            </w:pPr>
          </w:p>
        </w:tc>
      </w:tr>
      <w:tr w:rsidR="001D224E" w:rsidRPr="00A44531" w14:paraId="688C7D5B" w14:textId="77777777" w:rsidTr="006E29A2">
        <w:tc>
          <w:tcPr>
            <w:tcW w:w="3258" w:type="dxa"/>
            <w:vMerge/>
            <w:vAlign w:val="center"/>
          </w:tcPr>
          <w:p w14:paraId="5FE57F0F" w14:textId="77777777" w:rsidR="001D224E" w:rsidRPr="00A44531" w:rsidRDefault="001D224E" w:rsidP="001D224E">
            <w:pPr>
              <w:pStyle w:val="BodyText"/>
              <w:tabs>
                <w:tab w:val="left" w:pos="360"/>
              </w:tabs>
              <w:ind w:right="172"/>
              <w:rPr>
                <w:b/>
                <w:sz w:val="16"/>
                <w:szCs w:val="16"/>
              </w:rPr>
            </w:pPr>
          </w:p>
        </w:tc>
        <w:tc>
          <w:tcPr>
            <w:tcW w:w="1530" w:type="dxa"/>
            <w:vAlign w:val="center"/>
          </w:tcPr>
          <w:p w14:paraId="02485133" w14:textId="77777777" w:rsidR="001D224E" w:rsidRPr="00A44531" w:rsidRDefault="001D224E" w:rsidP="001D224E">
            <w:pPr>
              <w:pStyle w:val="BodyText"/>
              <w:tabs>
                <w:tab w:val="left" w:pos="360"/>
              </w:tabs>
              <w:ind w:right="172"/>
              <w:rPr>
                <w:sz w:val="16"/>
                <w:szCs w:val="16"/>
              </w:rPr>
            </w:pPr>
            <w:r w:rsidRPr="00A44531">
              <w:rPr>
                <w:sz w:val="16"/>
                <w:szCs w:val="16"/>
              </w:rPr>
              <w:t>Government</w:t>
            </w:r>
          </w:p>
        </w:tc>
        <w:tc>
          <w:tcPr>
            <w:tcW w:w="2430" w:type="dxa"/>
            <w:vAlign w:val="center"/>
          </w:tcPr>
          <w:p w14:paraId="05ADB01F" w14:textId="4C66A058" w:rsidR="001D224E" w:rsidRPr="00A44531" w:rsidRDefault="001D224E" w:rsidP="001D224E">
            <w:pPr>
              <w:pStyle w:val="BodyText"/>
              <w:tabs>
                <w:tab w:val="left" w:pos="360"/>
              </w:tabs>
              <w:ind w:right="172"/>
              <w:rPr>
                <w:sz w:val="16"/>
                <w:szCs w:val="16"/>
              </w:rPr>
            </w:pPr>
            <w:r w:rsidRPr="00A44531">
              <w:rPr>
                <w:color w:val="FF0000"/>
                <w:sz w:val="16"/>
                <w:szCs w:val="16"/>
              </w:rPr>
              <w:t>(-1,</w:t>
            </w:r>
            <w:r w:rsidR="00D016D0" w:rsidRPr="00A44531">
              <w:rPr>
                <w:color w:val="FF0000"/>
                <w:sz w:val="16"/>
                <w:szCs w:val="16"/>
              </w:rPr>
              <w:t>0</w:t>
            </w:r>
            <w:r w:rsidRPr="00A44531">
              <w:rPr>
                <w:color w:val="FF0000"/>
                <w:sz w:val="16"/>
                <w:szCs w:val="16"/>
              </w:rPr>
              <w:t>00)</w:t>
            </w:r>
            <w:r w:rsidRPr="00A44531">
              <w:rPr>
                <w:sz w:val="16"/>
                <w:szCs w:val="16"/>
              </w:rPr>
              <w:t xml:space="preserve"> Responses</w:t>
            </w:r>
          </w:p>
          <w:p w14:paraId="1101EC7A" w14:textId="1803A529" w:rsidR="001D224E" w:rsidRPr="00A44531" w:rsidRDefault="001D224E" w:rsidP="001D224E">
            <w:pPr>
              <w:pStyle w:val="BodyText"/>
              <w:tabs>
                <w:tab w:val="left" w:pos="360"/>
              </w:tabs>
              <w:ind w:right="172"/>
              <w:rPr>
                <w:sz w:val="16"/>
                <w:szCs w:val="16"/>
              </w:rPr>
            </w:pPr>
            <w:r w:rsidRPr="00A44531">
              <w:rPr>
                <w:color w:val="FF0000"/>
                <w:sz w:val="16"/>
                <w:szCs w:val="16"/>
              </w:rPr>
              <w:t>(-1,5</w:t>
            </w:r>
            <w:r w:rsidR="00D016D0" w:rsidRPr="00A44531">
              <w:rPr>
                <w:color w:val="FF0000"/>
                <w:sz w:val="16"/>
                <w:szCs w:val="16"/>
              </w:rPr>
              <w:t>0</w:t>
            </w:r>
            <w:r w:rsidRPr="00A44531">
              <w:rPr>
                <w:color w:val="FF0000"/>
                <w:sz w:val="16"/>
                <w:szCs w:val="16"/>
              </w:rPr>
              <w:t>0)</w:t>
            </w:r>
            <w:r w:rsidRPr="00A44531">
              <w:rPr>
                <w:sz w:val="16"/>
                <w:szCs w:val="16"/>
              </w:rPr>
              <w:t xml:space="preserve"> Burden Hours</w:t>
            </w:r>
          </w:p>
        </w:tc>
        <w:tc>
          <w:tcPr>
            <w:tcW w:w="2814" w:type="dxa"/>
            <w:vMerge/>
            <w:vAlign w:val="center"/>
          </w:tcPr>
          <w:p w14:paraId="11D9B8A0" w14:textId="77777777" w:rsidR="001D224E" w:rsidRPr="00A44531" w:rsidRDefault="001D224E" w:rsidP="001D224E">
            <w:pPr>
              <w:pStyle w:val="BodyText"/>
              <w:tabs>
                <w:tab w:val="left" w:pos="360"/>
              </w:tabs>
              <w:ind w:right="172"/>
              <w:rPr>
                <w:sz w:val="16"/>
                <w:szCs w:val="16"/>
              </w:rPr>
            </w:pPr>
          </w:p>
        </w:tc>
      </w:tr>
      <w:tr w:rsidR="003F10F8" w:rsidRPr="00A44531" w14:paraId="0766236E" w14:textId="77777777" w:rsidTr="001B2996">
        <w:tc>
          <w:tcPr>
            <w:tcW w:w="3258" w:type="dxa"/>
            <w:vAlign w:val="center"/>
          </w:tcPr>
          <w:p w14:paraId="2237BE98" w14:textId="77E8E9CD" w:rsidR="003F10F8" w:rsidRPr="00A44531" w:rsidRDefault="00AA4D52" w:rsidP="003F10F8">
            <w:pPr>
              <w:pStyle w:val="BodyText"/>
              <w:tabs>
                <w:tab w:val="left" w:pos="360"/>
              </w:tabs>
              <w:ind w:right="172"/>
              <w:rPr>
                <w:b/>
                <w:sz w:val="16"/>
                <w:szCs w:val="16"/>
              </w:rPr>
            </w:pPr>
            <w:r w:rsidRPr="00A44531">
              <w:rPr>
                <w:b/>
                <w:sz w:val="16"/>
                <w:szCs w:val="16"/>
              </w:rPr>
              <w:t>Application - Eagle Incidental Take (Form 3-200-71)</w:t>
            </w:r>
          </w:p>
        </w:tc>
        <w:tc>
          <w:tcPr>
            <w:tcW w:w="1530" w:type="dxa"/>
            <w:vAlign w:val="center"/>
          </w:tcPr>
          <w:p w14:paraId="4F979FDD" w14:textId="3D5E4A6B" w:rsidR="003F10F8" w:rsidRPr="00A44531" w:rsidRDefault="00AA4D52"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06DCC88A" w14:textId="63591565" w:rsidR="003F10F8" w:rsidRPr="00A44531" w:rsidRDefault="00AA4D52" w:rsidP="005B6B1A">
            <w:pPr>
              <w:pStyle w:val="BodyText"/>
              <w:tabs>
                <w:tab w:val="left" w:pos="360"/>
              </w:tabs>
              <w:ind w:right="172"/>
              <w:rPr>
                <w:sz w:val="16"/>
                <w:szCs w:val="16"/>
              </w:rPr>
            </w:pPr>
            <w:r w:rsidRPr="00A44531">
              <w:rPr>
                <w:sz w:val="16"/>
                <w:szCs w:val="16"/>
              </w:rPr>
              <w:t xml:space="preserve">$177,500 </w:t>
            </w:r>
            <w:r w:rsidR="00E329C3" w:rsidRPr="00A44531">
              <w:rPr>
                <w:sz w:val="16"/>
                <w:szCs w:val="16"/>
              </w:rPr>
              <w:t>Nonhour Costs</w:t>
            </w:r>
          </w:p>
        </w:tc>
        <w:tc>
          <w:tcPr>
            <w:tcW w:w="2814" w:type="dxa"/>
            <w:vAlign w:val="center"/>
          </w:tcPr>
          <w:p w14:paraId="5F061525" w14:textId="24A50CA8" w:rsidR="003F10F8" w:rsidRPr="00A44531" w:rsidRDefault="004E288E" w:rsidP="003F10F8">
            <w:pPr>
              <w:pStyle w:val="BodyText"/>
              <w:tabs>
                <w:tab w:val="left" w:pos="360"/>
              </w:tabs>
              <w:ind w:right="172"/>
              <w:rPr>
                <w:sz w:val="16"/>
                <w:szCs w:val="16"/>
              </w:rPr>
            </w:pPr>
            <w:r w:rsidRPr="00A44531">
              <w:rPr>
                <w:sz w:val="16"/>
                <w:szCs w:val="16"/>
              </w:rPr>
              <w:t>Reporting a fee increase from $500 to $2,500 for “Eagle Incidental Take” for businesses.</w:t>
            </w:r>
          </w:p>
        </w:tc>
      </w:tr>
      <w:tr w:rsidR="008A2C9E" w:rsidRPr="00A44531" w14:paraId="671DEA95" w14:textId="77777777" w:rsidTr="001B2996">
        <w:tc>
          <w:tcPr>
            <w:tcW w:w="3258" w:type="dxa"/>
            <w:vMerge w:val="restart"/>
            <w:vAlign w:val="center"/>
          </w:tcPr>
          <w:p w14:paraId="7F8618B5" w14:textId="3546066A" w:rsidR="008A2C9E" w:rsidRPr="00A44531" w:rsidRDefault="008A2C9E" w:rsidP="003F10F8">
            <w:pPr>
              <w:pStyle w:val="BodyText"/>
              <w:tabs>
                <w:tab w:val="left" w:pos="360"/>
              </w:tabs>
              <w:ind w:right="172"/>
              <w:rPr>
                <w:b/>
                <w:sz w:val="16"/>
                <w:szCs w:val="16"/>
              </w:rPr>
            </w:pPr>
            <w:r w:rsidRPr="00A44531">
              <w:rPr>
                <w:b/>
                <w:sz w:val="16"/>
                <w:szCs w:val="16"/>
              </w:rPr>
              <w:t>Application - Eagle Incidental Take; Long-term (Form 3-200-71)</w:t>
            </w:r>
          </w:p>
        </w:tc>
        <w:tc>
          <w:tcPr>
            <w:tcW w:w="1530" w:type="dxa"/>
            <w:vAlign w:val="center"/>
          </w:tcPr>
          <w:p w14:paraId="4F643A35" w14:textId="77777777" w:rsidR="008A2C9E" w:rsidRPr="00A44531" w:rsidRDefault="008A2C9E" w:rsidP="00CD3092">
            <w:pPr>
              <w:pStyle w:val="BodyText"/>
              <w:tabs>
                <w:tab w:val="left" w:pos="360"/>
              </w:tabs>
              <w:ind w:right="172"/>
              <w:rPr>
                <w:sz w:val="16"/>
                <w:szCs w:val="16"/>
              </w:rPr>
            </w:pPr>
            <w:r w:rsidRPr="00A44531">
              <w:rPr>
                <w:sz w:val="16"/>
                <w:szCs w:val="16"/>
              </w:rPr>
              <w:t>Individuals/</w:t>
            </w:r>
          </w:p>
          <w:p w14:paraId="566EE5BE" w14:textId="5319E3C3" w:rsidR="008A2C9E" w:rsidRPr="00A44531" w:rsidRDefault="008A2C9E" w:rsidP="003F10F8">
            <w:pPr>
              <w:pStyle w:val="BodyText"/>
              <w:tabs>
                <w:tab w:val="left" w:pos="360"/>
              </w:tabs>
              <w:ind w:right="172"/>
              <w:rPr>
                <w:sz w:val="16"/>
                <w:szCs w:val="16"/>
              </w:rPr>
            </w:pPr>
            <w:r w:rsidRPr="00A44531">
              <w:rPr>
                <w:sz w:val="16"/>
                <w:szCs w:val="16"/>
              </w:rPr>
              <w:t>Households</w:t>
            </w:r>
          </w:p>
        </w:tc>
        <w:tc>
          <w:tcPr>
            <w:tcW w:w="2430" w:type="dxa"/>
            <w:vAlign w:val="center"/>
          </w:tcPr>
          <w:p w14:paraId="1D515736" w14:textId="02F2573B" w:rsidR="008A2C9E" w:rsidRPr="00A44531" w:rsidRDefault="008A2C9E" w:rsidP="005B6B1A">
            <w:pPr>
              <w:pStyle w:val="BodyText"/>
              <w:tabs>
                <w:tab w:val="left" w:pos="360"/>
              </w:tabs>
              <w:ind w:right="172"/>
              <w:rPr>
                <w:sz w:val="16"/>
                <w:szCs w:val="16"/>
              </w:rPr>
            </w:pPr>
            <w:r w:rsidRPr="00A44531">
              <w:rPr>
                <w:sz w:val="16"/>
                <w:szCs w:val="16"/>
              </w:rPr>
              <w:t>1 Response</w:t>
            </w:r>
          </w:p>
          <w:p w14:paraId="548B66C4" w14:textId="260926BC" w:rsidR="008A2C9E" w:rsidRPr="00A44531" w:rsidRDefault="008A2C9E" w:rsidP="005B6B1A">
            <w:pPr>
              <w:pStyle w:val="BodyText"/>
              <w:tabs>
                <w:tab w:val="left" w:pos="360"/>
              </w:tabs>
              <w:ind w:right="172"/>
              <w:rPr>
                <w:sz w:val="16"/>
                <w:szCs w:val="16"/>
              </w:rPr>
            </w:pPr>
            <w:r w:rsidRPr="00A44531">
              <w:rPr>
                <w:sz w:val="16"/>
                <w:szCs w:val="16"/>
              </w:rPr>
              <w:t>16 Burden Hours</w:t>
            </w:r>
          </w:p>
          <w:p w14:paraId="77708BF4" w14:textId="70C0ACFC" w:rsidR="008A2C9E" w:rsidRPr="00A44531" w:rsidRDefault="008A2C9E" w:rsidP="005B6B1A">
            <w:pPr>
              <w:pStyle w:val="BodyText"/>
              <w:tabs>
                <w:tab w:val="left" w:pos="360"/>
              </w:tabs>
              <w:ind w:right="172"/>
              <w:rPr>
                <w:sz w:val="16"/>
                <w:szCs w:val="16"/>
              </w:rPr>
            </w:pPr>
            <w:r w:rsidRPr="00A44531">
              <w:rPr>
                <w:sz w:val="16"/>
                <w:szCs w:val="16"/>
              </w:rPr>
              <w:t>$36,000 Nonhour Costs</w:t>
            </w:r>
          </w:p>
        </w:tc>
        <w:tc>
          <w:tcPr>
            <w:tcW w:w="2814" w:type="dxa"/>
            <w:vMerge w:val="restart"/>
            <w:vAlign w:val="center"/>
          </w:tcPr>
          <w:p w14:paraId="33B5F8FE" w14:textId="0AC96E16" w:rsidR="008A2C9E" w:rsidRPr="00A44531" w:rsidRDefault="008A2C9E" w:rsidP="00FE18B2">
            <w:pPr>
              <w:pStyle w:val="BodyText"/>
              <w:tabs>
                <w:tab w:val="left" w:pos="360"/>
              </w:tabs>
              <w:ind w:right="172"/>
              <w:rPr>
                <w:sz w:val="16"/>
                <w:szCs w:val="16"/>
              </w:rPr>
            </w:pPr>
            <w:r w:rsidRPr="00A44531">
              <w:rPr>
                <w:sz w:val="16"/>
                <w:szCs w:val="16"/>
              </w:rPr>
              <w:t>Burden was broken out separately from original “Eagle Incidental Take” and then re</w:t>
            </w:r>
            <w:r w:rsidR="00C86A99" w:rsidRPr="00A44531">
              <w:rPr>
                <w:sz w:val="16"/>
                <w:szCs w:val="16"/>
              </w:rPr>
              <w:t>-</w:t>
            </w:r>
            <w:r w:rsidRPr="00A44531">
              <w:rPr>
                <w:sz w:val="16"/>
                <w:szCs w:val="16"/>
              </w:rPr>
              <w:t xml:space="preserve">categorized as “long-term” to standardize the reporting to be consistent with </w:t>
            </w:r>
            <w:r w:rsidR="00FE18B2" w:rsidRPr="00A44531">
              <w:rPr>
                <w:sz w:val="16"/>
                <w:szCs w:val="16"/>
              </w:rPr>
              <w:t>the other ICs..</w:t>
            </w:r>
          </w:p>
        </w:tc>
      </w:tr>
      <w:tr w:rsidR="008A2C9E" w:rsidRPr="00A44531" w14:paraId="520F03D5" w14:textId="77777777" w:rsidTr="001B2996">
        <w:tc>
          <w:tcPr>
            <w:tcW w:w="3258" w:type="dxa"/>
            <w:vMerge/>
            <w:vAlign w:val="center"/>
          </w:tcPr>
          <w:p w14:paraId="606B9D86" w14:textId="77777777" w:rsidR="008A2C9E" w:rsidRPr="00A44531" w:rsidRDefault="008A2C9E" w:rsidP="003F10F8">
            <w:pPr>
              <w:pStyle w:val="BodyText"/>
              <w:tabs>
                <w:tab w:val="left" w:pos="360"/>
              </w:tabs>
              <w:ind w:right="172"/>
              <w:rPr>
                <w:b/>
                <w:sz w:val="16"/>
                <w:szCs w:val="16"/>
              </w:rPr>
            </w:pPr>
          </w:p>
        </w:tc>
        <w:tc>
          <w:tcPr>
            <w:tcW w:w="1530" w:type="dxa"/>
            <w:vAlign w:val="center"/>
          </w:tcPr>
          <w:p w14:paraId="1B871904" w14:textId="234387E2" w:rsidR="008A2C9E" w:rsidRPr="00A44531" w:rsidRDefault="008A2C9E"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6D073E69" w14:textId="56B7B77C" w:rsidR="008A2C9E" w:rsidRPr="00A44531" w:rsidRDefault="008A2C9E" w:rsidP="00D674D0">
            <w:pPr>
              <w:pStyle w:val="BodyText"/>
              <w:tabs>
                <w:tab w:val="left" w:pos="360"/>
              </w:tabs>
              <w:ind w:right="172"/>
              <w:rPr>
                <w:sz w:val="16"/>
                <w:szCs w:val="16"/>
              </w:rPr>
            </w:pPr>
            <w:r w:rsidRPr="00A44531">
              <w:rPr>
                <w:sz w:val="16"/>
                <w:szCs w:val="16"/>
              </w:rPr>
              <w:t>1</w:t>
            </w:r>
            <w:r w:rsidR="00FE18B2" w:rsidRPr="00A44531">
              <w:rPr>
                <w:sz w:val="16"/>
                <w:szCs w:val="16"/>
              </w:rPr>
              <w:t>5</w:t>
            </w:r>
            <w:r w:rsidRPr="00A44531">
              <w:rPr>
                <w:sz w:val="16"/>
                <w:szCs w:val="16"/>
              </w:rPr>
              <w:t xml:space="preserve"> Response</w:t>
            </w:r>
            <w:r w:rsidR="00FE18B2" w:rsidRPr="00A44531">
              <w:rPr>
                <w:sz w:val="16"/>
                <w:szCs w:val="16"/>
              </w:rPr>
              <w:t>s</w:t>
            </w:r>
          </w:p>
          <w:p w14:paraId="49F237EE" w14:textId="5ABDFD68" w:rsidR="008A2C9E" w:rsidRPr="00A44531" w:rsidRDefault="00FE18B2" w:rsidP="00D674D0">
            <w:pPr>
              <w:pStyle w:val="BodyText"/>
              <w:tabs>
                <w:tab w:val="left" w:pos="360"/>
              </w:tabs>
              <w:ind w:right="172"/>
              <w:rPr>
                <w:sz w:val="16"/>
                <w:szCs w:val="16"/>
              </w:rPr>
            </w:pPr>
            <w:r w:rsidRPr="00A44531">
              <w:rPr>
                <w:sz w:val="16"/>
                <w:szCs w:val="16"/>
              </w:rPr>
              <w:t>240</w:t>
            </w:r>
            <w:r w:rsidR="008A2C9E" w:rsidRPr="00A44531">
              <w:rPr>
                <w:sz w:val="16"/>
                <w:szCs w:val="16"/>
              </w:rPr>
              <w:t xml:space="preserve"> Burden Hours</w:t>
            </w:r>
          </w:p>
          <w:p w14:paraId="28D7612E" w14:textId="495ABDDF" w:rsidR="008A2C9E" w:rsidRPr="00A44531" w:rsidRDefault="00FE18B2" w:rsidP="00D674D0">
            <w:pPr>
              <w:pStyle w:val="BodyText"/>
              <w:tabs>
                <w:tab w:val="left" w:pos="360"/>
              </w:tabs>
              <w:ind w:right="172"/>
              <w:rPr>
                <w:sz w:val="16"/>
                <w:szCs w:val="16"/>
              </w:rPr>
            </w:pPr>
            <w:r w:rsidRPr="00A44531">
              <w:rPr>
                <w:sz w:val="16"/>
                <w:szCs w:val="16"/>
              </w:rPr>
              <w:t>$540</w:t>
            </w:r>
            <w:r w:rsidR="008A2C9E" w:rsidRPr="00A44531">
              <w:rPr>
                <w:sz w:val="16"/>
                <w:szCs w:val="16"/>
              </w:rPr>
              <w:t>,000 Nonhour Costs</w:t>
            </w:r>
          </w:p>
        </w:tc>
        <w:tc>
          <w:tcPr>
            <w:tcW w:w="2814" w:type="dxa"/>
            <w:vMerge/>
            <w:vAlign w:val="center"/>
          </w:tcPr>
          <w:p w14:paraId="69B7FA6C" w14:textId="77777777" w:rsidR="008A2C9E" w:rsidRPr="00A44531" w:rsidRDefault="008A2C9E" w:rsidP="003F10F8">
            <w:pPr>
              <w:pStyle w:val="BodyText"/>
              <w:tabs>
                <w:tab w:val="left" w:pos="360"/>
              </w:tabs>
              <w:ind w:right="172"/>
              <w:rPr>
                <w:sz w:val="16"/>
                <w:szCs w:val="16"/>
              </w:rPr>
            </w:pPr>
          </w:p>
        </w:tc>
      </w:tr>
      <w:tr w:rsidR="008A2C9E" w:rsidRPr="00A44531" w14:paraId="1399D3F8" w14:textId="77777777" w:rsidTr="001B2996">
        <w:tc>
          <w:tcPr>
            <w:tcW w:w="3258" w:type="dxa"/>
            <w:vMerge/>
            <w:vAlign w:val="center"/>
          </w:tcPr>
          <w:p w14:paraId="2C024EB4" w14:textId="77777777" w:rsidR="008A2C9E" w:rsidRPr="00A44531" w:rsidRDefault="008A2C9E" w:rsidP="003F10F8">
            <w:pPr>
              <w:pStyle w:val="BodyText"/>
              <w:tabs>
                <w:tab w:val="left" w:pos="360"/>
              </w:tabs>
              <w:ind w:right="172"/>
              <w:rPr>
                <w:b/>
                <w:sz w:val="16"/>
                <w:szCs w:val="16"/>
              </w:rPr>
            </w:pPr>
          </w:p>
        </w:tc>
        <w:tc>
          <w:tcPr>
            <w:tcW w:w="1530" w:type="dxa"/>
            <w:vAlign w:val="center"/>
          </w:tcPr>
          <w:p w14:paraId="6F922422" w14:textId="6D967046" w:rsidR="008A2C9E" w:rsidRPr="00A44531" w:rsidRDefault="008A2C9E" w:rsidP="003F10F8">
            <w:pPr>
              <w:pStyle w:val="BodyText"/>
              <w:tabs>
                <w:tab w:val="left" w:pos="360"/>
              </w:tabs>
              <w:ind w:right="172"/>
              <w:rPr>
                <w:sz w:val="16"/>
                <w:szCs w:val="16"/>
              </w:rPr>
            </w:pPr>
            <w:r w:rsidRPr="00A44531">
              <w:rPr>
                <w:sz w:val="16"/>
                <w:szCs w:val="16"/>
              </w:rPr>
              <w:t>Government</w:t>
            </w:r>
          </w:p>
        </w:tc>
        <w:tc>
          <w:tcPr>
            <w:tcW w:w="2430" w:type="dxa"/>
            <w:vAlign w:val="center"/>
          </w:tcPr>
          <w:p w14:paraId="3F5E2E28" w14:textId="77777777" w:rsidR="008A2C9E" w:rsidRPr="00A44531" w:rsidRDefault="008A2C9E" w:rsidP="00D674D0">
            <w:pPr>
              <w:pStyle w:val="BodyText"/>
              <w:tabs>
                <w:tab w:val="left" w:pos="360"/>
              </w:tabs>
              <w:ind w:right="172"/>
              <w:rPr>
                <w:sz w:val="16"/>
                <w:szCs w:val="16"/>
              </w:rPr>
            </w:pPr>
            <w:r w:rsidRPr="00A44531">
              <w:rPr>
                <w:sz w:val="16"/>
                <w:szCs w:val="16"/>
              </w:rPr>
              <w:t>1 Response</w:t>
            </w:r>
          </w:p>
          <w:p w14:paraId="548116E6" w14:textId="5841E04D" w:rsidR="008A2C9E" w:rsidRPr="00A44531" w:rsidRDefault="008A2C9E" w:rsidP="00D674D0">
            <w:pPr>
              <w:pStyle w:val="BodyText"/>
              <w:tabs>
                <w:tab w:val="left" w:pos="360"/>
              </w:tabs>
              <w:ind w:right="172"/>
              <w:rPr>
                <w:sz w:val="16"/>
                <w:szCs w:val="16"/>
              </w:rPr>
            </w:pPr>
            <w:r w:rsidRPr="00A44531">
              <w:rPr>
                <w:sz w:val="16"/>
                <w:szCs w:val="16"/>
              </w:rPr>
              <w:t>16 Burden Hours</w:t>
            </w:r>
          </w:p>
        </w:tc>
        <w:tc>
          <w:tcPr>
            <w:tcW w:w="2814" w:type="dxa"/>
            <w:vMerge/>
            <w:vAlign w:val="center"/>
          </w:tcPr>
          <w:p w14:paraId="77585AA1" w14:textId="77777777" w:rsidR="008A2C9E" w:rsidRPr="00A44531" w:rsidRDefault="008A2C9E" w:rsidP="003F10F8">
            <w:pPr>
              <w:pStyle w:val="BodyText"/>
              <w:tabs>
                <w:tab w:val="left" w:pos="360"/>
              </w:tabs>
              <w:ind w:right="172"/>
              <w:rPr>
                <w:sz w:val="16"/>
                <w:szCs w:val="16"/>
              </w:rPr>
            </w:pPr>
          </w:p>
        </w:tc>
      </w:tr>
      <w:tr w:rsidR="00640EAE" w:rsidRPr="00A44531" w14:paraId="493EA43E" w14:textId="77777777" w:rsidTr="001B2996">
        <w:tc>
          <w:tcPr>
            <w:tcW w:w="3258" w:type="dxa"/>
            <w:vAlign w:val="center"/>
          </w:tcPr>
          <w:p w14:paraId="6FB883A0" w14:textId="1B1D909F" w:rsidR="00640EAE" w:rsidRPr="00A44531" w:rsidRDefault="00640EAE" w:rsidP="003F10F8">
            <w:pPr>
              <w:pStyle w:val="BodyText"/>
              <w:tabs>
                <w:tab w:val="left" w:pos="360"/>
              </w:tabs>
              <w:ind w:right="172"/>
              <w:rPr>
                <w:b/>
                <w:sz w:val="16"/>
                <w:szCs w:val="16"/>
              </w:rPr>
            </w:pPr>
            <w:r w:rsidRPr="00A44531">
              <w:rPr>
                <w:b/>
                <w:sz w:val="16"/>
                <w:szCs w:val="16"/>
              </w:rPr>
              <w:t>Amendment for Eagle Incidental Take; Short-term (Form 3-200-71)</w:t>
            </w:r>
          </w:p>
        </w:tc>
        <w:tc>
          <w:tcPr>
            <w:tcW w:w="1530" w:type="dxa"/>
            <w:vAlign w:val="center"/>
          </w:tcPr>
          <w:p w14:paraId="149E9454" w14:textId="31B2CB67" w:rsidR="00640EAE" w:rsidRPr="00A44531" w:rsidRDefault="00640EAE"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22AD1017" w14:textId="3331F60D" w:rsidR="00640EAE" w:rsidRPr="00A44531" w:rsidRDefault="00640EAE" w:rsidP="005B6B1A">
            <w:pPr>
              <w:pStyle w:val="BodyText"/>
              <w:tabs>
                <w:tab w:val="left" w:pos="360"/>
              </w:tabs>
              <w:ind w:right="172"/>
              <w:rPr>
                <w:sz w:val="16"/>
                <w:szCs w:val="16"/>
              </w:rPr>
            </w:pPr>
            <w:r w:rsidRPr="00A44531">
              <w:rPr>
                <w:sz w:val="16"/>
                <w:szCs w:val="16"/>
              </w:rPr>
              <w:t>$7,000 Nonhour Costs</w:t>
            </w:r>
          </w:p>
        </w:tc>
        <w:tc>
          <w:tcPr>
            <w:tcW w:w="2814" w:type="dxa"/>
            <w:vMerge w:val="restart"/>
            <w:vAlign w:val="center"/>
          </w:tcPr>
          <w:p w14:paraId="644F1752" w14:textId="50BAF98D" w:rsidR="00640EAE" w:rsidRPr="00A44531" w:rsidRDefault="00640EAE" w:rsidP="003F10F8">
            <w:pPr>
              <w:pStyle w:val="BodyText"/>
              <w:tabs>
                <w:tab w:val="left" w:pos="360"/>
              </w:tabs>
              <w:ind w:right="172"/>
              <w:rPr>
                <w:sz w:val="16"/>
                <w:szCs w:val="16"/>
              </w:rPr>
            </w:pPr>
            <w:r w:rsidRPr="00A44531">
              <w:rPr>
                <w:sz w:val="16"/>
                <w:szCs w:val="16"/>
              </w:rPr>
              <w:t>We have revised the terminology used for Eagle Incidental and nest take permits to remove the use of standard versus programmatic permits.  This was confusing to the public.  We have clarified this by renaming the permits to long-term; greater than 5 years (formerly referred to as programmatic) or short-term; less than 5 years (formerly standard).  For Eagle nest take permits we changed from a standard and programmatic permit to single nest and multiple nest.  We have revised the burden table to account for these changes to permit types.</w:t>
            </w:r>
          </w:p>
        </w:tc>
      </w:tr>
      <w:tr w:rsidR="00640EAE" w:rsidRPr="00A44531" w14:paraId="17267561" w14:textId="77777777" w:rsidTr="001B2996">
        <w:tc>
          <w:tcPr>
            <w:tcW w:w="3258" w:type="dxa"/>
            <w:vAlign w:val="center"/>
          </w:tcPr>
          <w:p w14:paraId="26888FD8" w14:textId="5F61DACB" w:rsidR="00640EAE" w:rsidRPr="00A44531" w:rsidRDefault="00640EAE" w:rsidP="003F10F8">
            <w:pPr>
              <w:pStyle w:val="BodyText"/>
              <w:tabs>
                <w:tab w:val="left" w:pos="360"/>
              </w:tabs>
              <w:ind w:right="172"/>
              <w:rPr>
                <w:b/>
                <w:sz w:val="16"/>
                <w:szCs w:val="16"/>
              </w:rPr>
            </w:pPr>
            <w:r w:rsidRPr="00A44531">
              <w:rPr>
                <w:b/>
                <w:sz w:val="16"/>
                <w:szCs w:val="16"/>
              </w:rPr>
              <w:t>Application - Eagle Nest Take; Single Nest (Form 3-200-72)</w:t>
            </w:r>
          </w:p>
        </w:tc>
        <w:tc>
          <w:tcPr>
            <w:tcW w:w="1530" w:type="dxa"/>
            <w:vAlign w:val="center"/>
          </w:tcPr>
          <w:p w14:paraId="60031128" w14:textId="48137D0E" w:rsidR="00640EAE" w:rsidRPr="00A44531" w:rsidRDefault="00640EAE"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70B61481" w14:textId="2EB15DBA" w:rsidR="00640EAE" w:rsidRPr="00A44531" w:rsidRDefault="00640EAE" w:rsidP="005B6B1A">
            <w:pPr>
              <w:pStyle w:val="BodyText"/>
              <w:tabs>
                <w:tab w:val="left" w:pos="360"/>
              </w:tabs>
              <w:ind w:right="172"/>
              <w:rPr>
                <w:sz w:val="16"/>
                <w:szCs w:val="16"/>
              </w:rPr>
            </w:pPr>
            <w:r w:rsidRPr="00A44531">
              <w:rPr>
                <w:sz w:val="16"/>
                <w:szCs w:val="16"/>
              </w:rPr>
              <w:t>$17,500 Nonhour Costs</w:t>
            </w:r>
          </w:p>
        </w:tc>
        <w:tc>
          <w:tcPr>
            <w:tcW w:w="2814" w:type="dxa"/>
            <w:vMerge/>
            <w:vAlign w:val="center"/>
          </w:tcPr>
          <w:p w14:paraId="143D8510" w14:textId="15F41AF6" w:rsidR="00640EAE" w:rsidRPr="00A44531" w:rsidRDefault="00640EAE" w:rsidP="003F10F8">
            <w:pPr>
              <w:pStyle w:val="BodyText"/>
              <w:tabs>
                <w:tab w:val="left" w:pos="360"/>
              </w:tabs>
              <w:ind w:right="172"/>
              <w:rPr>
                <w:sz w:val="16"/>
                <w:szCs w:val="16"/>
              </w:rPr>
            </w:pPr>
          </w:p>
        </w:tc>
      </w:tr>
      <w:tr w:rsidR="00640EAE" w:rsidRPr="00A44531" w14:paraId="567AD20C" w14:textId="77777777" w:rsidTr="001B2996">
        <w:tc>
          <w:tcPr>
            <w:tcW w:w="3258" w:type="dxa"/>
            <w:vMerge w:val="restart"/>
            <w:vAlign w:val="center"/>
          </w:tcPr>
          <w:p w14:paraId="48BC613E" w14:textId="1B2CE385" w:rsidR="00640EAE" w:rsidRPr="00A44531" w:rsidRDefault="00640EAE" w:rsidP="003F10F8">
            <w:pPr>
              <w:pStyle w:val="BodyText"/>
              <w:tabs>
                <w:tab w:val="left" w:pos="360"/>
              </w:tabs>
              <w:ind w:right="172"/>
              <w:rPr>
                <w:b/>
                <w:sz w:val="16"/>
                <w:szCs w:val="16"/>
              </w:rPr>
            </w:pPr>
            <w:r w:rsidRPr="00A44531">
              <w:rPr>
                <w:b/>
                <w:sz w:val="16"/>
                <w:szCs w:val="16"/>
              </w:rPr>
              <w:t>Application - Eagle Nest Take; Multiple Nests (Form 3-200-72)</w:t>
            </w:r>
          </w:p>
        </w:tc>
        <w:tc>
          <w:tcPr>
            <w:tcW w:w="1530" w:type="dxa"/>
            <w:vAlign w:val="center"/>
          </w:tcPr>
          <w:p w14:paraId="24211F63" w14:textId="77777777" w:rsidR="00640EAE" w:rsidRPr="00A44531" w:rsidRDefault="00640EAE" w:rsidP="003F10F8">
            <w:pPr>
              <w:pStyle w:val="BodyText"/>
              <w:tabs>
                <w:tab w:val="left" w:pos="360"/>
              </w:tabs>
              <w:ind w:right="172"/>
              <w:rPr>
                <w:sz w:val="16"/>
                <w:szCs w:val="16"/>
              </w:rPr>
            </w:pPr>
            <w:r w:rsidRPr="00A44531">
              <w:rPr>
                <w:sz w:val="16"/>
                <w:szCs w:val="16"/>
              </w:rPr>
              <w:t>Individuals/</w:t>
            </w:r>
          </w:p>
          <w:p w14:paraId="7DEB75F7" w14:textId="01C849A5" w:rsidR="00640EAE" w:rsidRPr="00A44531" w:rsidRDefault="00640EAE" w:rsidP="003F10F8">
            <w:pPr>
              <w:pStyle w:val="BodyText"/>
              <w:tabs>
                <w:tab w:val="left" w:pos="360"/>
              </w:tabs>
              <w:ind w:right="172"/>
              <w:rPr>
                <w:sz w:val="16"/>
                <w:szCs w:val="16"/>
              </w:rPr>
            </w:pPr>
            <w:r w:rsidRPr="00A44531">
              <w:rPr>
                <w:sz w:val="16"/>
                <w:szCs w:val="16"/>
              </w:rPr>
              <w:t>Households</w:t>
            </w:r>
          </w:p>
        </w:tc>
        <w:tc>
          <w:tcPr>
            <w:tcW w:w="2430" w:type="dxa"/>
            <w:vAlign w:val="center"/>
          </w:tcPr>
          <w:p w14:paraId="4D197AE4" w14:textId="7BBDE168" w:rsidR="00640EAE" w:rsidRPr="00A44531" w:rsidRDefault="00640EAE" w:rsidP="005B6B1A">
            <w:pPr>
              <w:pStyle w:val="BodyText"/>
              <w:tabs>
                <w:tab w:val="left" w:pos="360"/>
              </w:tabs>
              <w:ind w:right="172"/>
              <w:rPr>
                <w:sz w:val="16"/>
                <w:szCs w:val="16"/>
              </w:rPr>
            </w:pPr>
            <w:r w:rsidRPr="00A44531">
              <w:rPr>
                <w:sz w:val="16"/>
                <w:szCs w:val="16"/>
              </w:rPr>
              <w:t>$500 Nonhour Costs</w:t>
            </w:r>
          </w:p>
        </w:tc>
        <w:tc>
          <w:tcPr>
            <w:tcW w:w="2814" w:type="dxa"/>
            <w:vMerge/>
            <w:vAlign w:val="center"/>
          </w:tcPr>
          <w:p w14:paraId="658C67E6" w14:textId="1F7C4ADA" w:rsidR="00640EAE" w:rsidRPr="00A44531" w:rsidRDefault="00640EAE" w:rsidP="003F10F8">
            <w:pPr>
              <w:pStyle w:val="BodyText"/>
              <w:tabs>
                <w:tab w:val="left" w:pos="360"/>
              </w:tabs>
              <w:ind w:right="172"/>
              <w:rPr>
                <w:sz w:val="16"/>
                <w:szCs w:val="16"/>
              </w:rPr>
            </w:pPr>
          </w:p>
        </w:tc>
      </w:tr>
      <w:tr w:rsidR="00640EAE" w:rsidRPr="00A44531" w14:paraId="278C4A66" w14:textId="77777777" w:rsidTr="00BD0284">
        <w:trPr>
          <w:trHeight w:val="399"/>
        </w:trPr>
        <w:tc>
          <w:tcPr>
            <w:tcW w:w="3258" w:type="dxa"/>
            <w:vMerge/>
            <w:vAlign w:val="center"/>
          </w:tcPr>
          <w:p w14:paraId="1BCCD08E" w14:textId="77777777" w:rsidR="00640EAE" w:rsidRPr="00A44531" w:rsidRDefault="00640EAE" w:rsidP="003F10F8">
            <w:pPr>
              <w:pStyle w:val="BodyText"/>
              <w:tabs>
                <w:tab w:val="left" w:pos="360"/>
              </w:tabs>
              <w:ind w:right="172"/>
              <w:rPr>
                <w:b/>
                <w:sz w:val="16"/>
                <w:szCs w:val="16"/>
              </w:rPr>
            </w:pPr>
          </w:p>
        </w:tc>
        <w:tc>
          <w:tcPr>
            <w:tcW w:w="1530" w:type="dxa"/>
            <w:vAlign w:val="center"/>
          </w:tcPr>
          <w:p w14:paraId="1B6987EB" w14:textId="4C0EF143" w:rsidR="00640EAE" w:rsidRPr="00A44531" w:rsidRDefault="00640EAE"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3A8FFBEB" w14:textId="744A78BE" w:rsidR="00640EAE" w:rsidRPr="00A44531" w:rsidRDefault="00640EAE" w:rsidP="005B6B1A">
            <w:pPr>
              <w:pStyle w:val="BodyText"/>
              <w:tabs>
                <w:tab w:val="left" w:pos="360"/>
              </w:tabs>
              <w:ind w:right="172"/>
              <w:rPr>
                <w:sz w:val="16"/>
                <w:szCs w:val="16"/>
              </w:rPr>
            </w:pPr>
            <w:r w:rsidRPr="00A44531">
              <w:rPr>
                <w:sz w:val="16"/>
                <w:szCs w:val="16"/>
              </w:rPr>
              <w:t>$5,000 Nonhour Costs</w:t>
            </w:r>
          </w:p>
        </w:tc>
        <w:tc>
          <w:tcPr>
            <w:tcW w:w="2814" w:type="dxa"/>
            <w:vMerge/>
            <w:vAlign w:val="center"/>
          </w:tcPr>
          <w:p w14:paraId="40C02D07" w14:textId="77777777" w:rsidR="00640EAE" w:rsidRPr="00A44531" w:rsidRDefault="00640EAE" w:rsidP="003F10F8">
            <w:pPr>
              <w:pStyle w:val="BodyText"/>
              <w:tabs>
                <w:tab w:val="left" w:pos="360"/>
              </w:tabs>
              <w:ind w:right="172"/>
              <w:rPr>
                <w:sz w:val="16"/>
                <w:szCs w:val="16"/>
              </w:rPr>
            </w:pPr>
          </w:p>
        </w:tc>
      </w:tr>
      <w:tr w:rsidR="00AA382B" w:rsidRPr="00A44531" w14:paraId="0C706F54" w14:textId="77777777" w:rsidTr="001B2996">
        <w:tc>
          <w:tcPr>
            <w:tcW w:w="3258" w:type="dxa"/>
            <w:vMerge w:val="restart"/>
            <w:vAlign w:val="center"/>
          </w:tcPr>
          <w:p w14:paraId="604D3A58" w14:textId="03C38170" w:rsidR="00AA382B" w:rsidRPr="00A44531" w:rsidRDefault="00AA382B" w:rsidP="003F10F8">
            <w:pPr>
              <w:pStyle w:val="BodyText"/>
              <w:tabs>
                <w:tab w:val="left" w:pos="360"/>
              </w:tabs>
              <w:ind w:right="172"/>
              <w:rPr>
                <w:b/>
                <w:sz w:val="16"/>
                <w:szCs w:val="16"/>
              </w:rPr>
            </w:pPr>
            <w:r w:rsidRPr="00A44531">
              <w:rPr>
                <w:b/>
                <w:sz w:val="16"/>
                <w:szCs w:val="16"/>
              </w:rPr>
              <w:t>Amendment - Eagle Nest Take; Single Nest (Form 3-200-72)</w:t>
            </w:r>
          </w:p>
        </w:tc>
        <w:tc>
          <w:tcPr>
            <w:tcW w:w="1530" w:type="dxa"/>
            <w:vAlign w:val="center"/>
          </w:tcPr>
          <w:p w14:paraId="72883E8A" w14:textId="77777777" w:rsidR="00AA382B" w:rsidRPr="00A44531" w:rsidRDefault="00AA382B" w:rsidP="003F10F8">
            <w:pPr>
              <w:pStyle w:val="BodyText"/>
              <w:tabs>
                <w:tab w:val="left" w:pos="360"/>
              </w:tabs>
              <w:ind w:right="172"/>
              <w:rPr>
                <w:sz w:val="16"/>
                <w:szCs w:val="16"/>
              </w:rPr>
            </w:pPr>
            <w:r w:rsidRPr="00A44531">
              <w:rPr>
                <w:sz w:val="16"/>
                <w:szCs w:val="16"/>
              </w:rPr>
              <w:t>Individuals/</w:t>
            </w:r>
          </w:p>
          <w:p w14:paraId="0DC433B7" w14:textId="39842907" w:rsidR="00AA382B" w:rsidRPr="00A44531" w:rsidRDefault="00AA382B" w:rsidP="003F10F8">
            <w:pPr>
              <w:pStyle w:val="BodyText"/>
              <w:tabs>
                <w:tab w:val="left" w:pos="360"/>
              </w:tabs>
              <w:ind w:right="172"/>
              <w:rPr>
                <w:sz w:val="16"/>
                <w:szCs w:val="16"/>
              </w:rPr>
            </w:pPr>
            <w:r w:rsidRPr="00A44531">
              <w:rPr>
                <w:sz w:val="16"/>
                <w:szCs w:val="16"/>
              </w:rPr>
              <w:t>Households</w:t>
            </w:r>
          </w:p>
        </w:tc>
        <w:tc>
          <w:tcPr>
            <w:tcW w:w="2430" w:type="dxa"/>
            <w:vAlign w:val="center"/>
          </w:tcPr>
          <w:p w14:paraId="3B009C9E" w14:textId="1E26B7E7" w:rsidR="00AA382B" w:rsidRPr="00A44531" w:rsidRDefault="00AA382B" w:rsidP="005B6B1A">
            <w:pPr>
              <w:pStyle w:val="BodyText"/>
              <w:tabs>
                <w:tab w:val="left" w:pos="360"/>
              </w:tabs>
              <w:ind w:right="172"/>
              <w:rPr>
                <w:sz w:val="16"/>
                <w:szCs w:val="16"/>
              </w:rPr>
            </w:pPr>
            <w:r w:rsidRPr="00A44531">
              <w:rPr>
                <w:sz w:val="16"/>
                <w:szCs w:val="16"/>
              </w:rPr>
              <w:t>$150 Nonhour Costs</w:t>
            </w:r>
          </w:p>
        </w:tc>
        <w:tc>
          <w:tcPr>
            <w:tcW w:w="2814" w:type="dxa"/>
            <w:vMerge w:val="restart"/>
            <w:vAlign w:val="center"/>
          </w:tcPr>
          <w:p w14:paraId="21852886" w14:textId="774B0E11" w:rsidR="00AA382B" w:rsidRPr="00A44531" w:rsidRDefault="00AA382B" w:rsidP="00AA382B">
            <w:pPr>
              <w:pStyle w:val="BodyText"/>
              <w:tabs>
                <w:tab w:val="left" w:pos="360"/>
              </w:tabs>
              <w:ind w:right="172"/>
              <w:rPr>
                <w:sz w:val="16"/>
                <w:szCs w:val="16"/>
              </w:rPr>
            </w:pPr>
            <w:r w:rsidRPr="00A44531">
              <w:rPr>
                <w:sz w:val="16"/>
                <w:szCs w:val="16"/>
              </w:rPr>
              <w:t>Reporting the correction of fees associated with ICs Amendment - Eagle Nest Take; Single and Multiple Nests (Form 3-200-72)” to reflect $150 for individuals and $500 for private sector and to add the missing IC to report the government burden.</w:t>
            </w:r>
          </w:p>
        </w:tc>
      </w:tr>
      <w:tr w:rsidR="00AA382B" w:rsidRPr="00A44531" w14:paraId="1D4C27FF" w14:textId="77777777" w:rsidTr="005F1261">
        <w:trPr>
          <w:trHeight w:val="327"/>
        </w:trPr>
        <w:tc>
          <w:tcPr>
            <w:tcW w:w="3258" w:type="dxa"/>
            <w:vMerge/>
            <w:vAlign w:val="center"/>
          </w:tcPr>
          <w:p w14:paraId="5B62430E" w14:textId="77777777" w:rsidR="00AA382B" w:rsidRPr="00A44531" w:rsidRDefault="00AA382B" w:rsidP="003F10F8">
            <w:pPr>
              <w:pStyle w:val="BodyText"/>
              <w:tabs>
                <w:tab w:val="left" w:pos="360"/>
              </w:tabs>
              <w:ind w:right="172"/>
              <w:rPr>
                <w:b/>
                <w:sz w:val="16"/>
                <w:szCs w:val="16"/>
              </w:rPr>
            </w:pPr>
          </w:p>
        </w:tc>
        <w:tc>
          <w:tcPr>
            <w:tcW w:w="1530" w:type="dxa"/>
            <w:vAlign w:val="center"/>
          </w:tcPr>
          <w:p w14:paraId="63B35CA8" w14:textId="0DA73662" w:rsidR="00AA382B" w:rsidRPr="00A44531" w:rsidRDefault="00AA382B"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72F67A6F" w14:textId="62DE11C9" w:rsidR="00AA382B" w:rsidRPr="00A44531" w:rsidRDefault="00AA382B" w:rsidP="005B6B1A">
            <w:pPr>
              <w:pStyle w:val="BodyText"/>
              <w:tabs>
                <w:tab w:val="left" w:pos="360"/>
              </w:tabs>
              <w:ind w:right="172"/>
              <w:rPr>
                <w:sz w:val="16"/>
                <w:szCs w:val="16"/>
              </w:rPr>
            </w:pPr>
            <w:r w:rsidRPr="00A44531">
              <w:rPr>
                <w:sz w:val="16"/>
                <w:szCs w:val="16"/>
              </w:rPr>
              <w:t>$500 Nonhour Costs</w:t>
            </w:r>
          </w:p>
        </w:tc>
        <w:tc>
          <w:tcPr>
            <w:tcW w:w="2814" w:type="dxa"/>
            <w:vMerge/>
            <w:vAlign w:val="center"/>
          </w:tcPr>
          <w:p w14:paraId="74C3F99E" w14:textId="77777777" w:rsidR="00AA382B" w:rsidRPr="00A44531" w:rsidRDefault="00AA382B" w:rsidP="003F10F8">
            <w:pPr>
              <w:pStyle w:val="BodyText"/>
              <w:tabs>
                <w:tab w:val="left" w:pos="360"/>
              </w:tabs>
              <w:ind w:right="172"/>
              <w:rPr>
                <w:sz w:val="16"/>
                <w:szCs w:val="16"/>
              </w:rPr>
            </w:pPr>
          </w:p>
        </w:tc>
      </w:tr>
      <w:tr w:rsidR="00AA382B" w:rsidRPr="00A44531" w14:paraId="7B5B8AF9" w14:textId="77777777" w:rsidTr="005F1261">
        <w:trPr>
          <w:trHeight w:val="327"/>
        </w:trPr>
        <w:tc>
          <w:tcPr>
            <w:tcW w:w="3258" w:type="dxa"/>
            <w:vMerge/>
            <w:vAlign w:val="center"/>
          </w:tcPr>
          <w:p w14:paraId="69180174" w14:textId="77777777" w:rsidR="00AA382B" w:rsidRPr="00A44531" w:rsidRDefault="00AA382B" w:rsidP="003F10F8">
            <w:pPr>
              <w:pStyle w:val="BodyText"/>
              <w:tabs>
                <w:tab w:val="left" w:pos="360"/>
              </w:tabs>
              <w:ind w:right="172"/>
              <w:rPr>
                <w:b/>
                <w:sz w:val="16"/>
                <w:szCs w:val="16"/>
              </w:rPr>
            </w:pPr>
          </w:p>
        </w:tc>
        <w:tc>
          <w:tcPr>
            <w:tcW w:w="1530" w:type="dxa"/>
            <w:vAlign w:val="center"/>
          </w:tcPr>
          <w:p w14:paraId="58FCAE8F" w14:textId="4E990342" w:rsidR="00AA382B" w:rsidRPr="00A44531" w:rsidRDefault="00AA382B" w:rsidP="003F10F8">
            <w:pPr>
              <w:pStyle w:val="BodyText"/>
              <w:tabs>
                <w:tab w:val="left" w:pos="360"/>
              </w:tabs>
              <w:ind w:right="172"/>
              <w:rPr>
                <w:sz w:val="16"/>
                <w:szCs w:val="16"/>
              </w:rPr>
            </w:pPr>
            <w:r w:rsidRPr="00A44531">
              <w:rPr>
                <w:sz w:val="16"/>
                <w:szCs w:val="16"/>
              </w:rPr>
              <w:t>Government</w:t>
            </w:r>
          </w:p>
        </w:tc>
        <w:tc>
          <w:tcPr>
            <w:tcW w:w="2430" w:type="dxa"/>
            <w:vAlign w:val="center"/>
          </w:tcPr>
          <w:p w14:paraId="5F1ED4BD" w14:textId="77777777" w:rsidR="00AA382B" w:rsidRPr="00A44531" w:rsidRDefault="00AA382B" w:rsidP="005B6B1A">
            <w:pPr>
              <w:pStyle w:val="BodyText"/>
              <w:tabs>
                <w:tab w:val="left" w:pos="360"/>
              </w:tabs>
              <w:ind w:right="172"/>
              <w:rPr>
                <w:sz w:val="16"/>
                <w:szCs w:val="16"/>
              </w:rPr>
            </w:pPr>
            <w:r w:rsidRPr="00A44531">
              <w:rPr>
                <w:sz w:val="16"/>
                <w:szCs w:val="16"/>
              </w:rPr>
              <w:t>1 Response</w:t>
            </w:r>
          </w:p>
          <w:p w14:paraId="70C1819B" w14:textId="36D08815" w:rsidR="00AA382B" w:rsidRPr="00A44531" w:rsidRDefault="00AA382B" w:rsidP="005B6B1A">
            <w:pPr>
              <w:pStyle w:val="BodyText"/>
              <w:tabs>
                <w:tab w:val="left" w:pos="360"/>
              </w:tabs>
              <w:ind w:right="172"/>
              <w:rPr>
                <w:sz w:val="16"/>
                <w:szCs w:val="16"/>
              </w:rPr>
            </w:pPr>
            <w:r w:rsidRPr="00A44531">
              <w:rPr>
                <w:sz w:val="16"/>
                <w:szCs w:val="16"/>
              </w:rPr>
              <w:t>20 Burden Hours</w:t>
            </w:r>
          </w:p>
        </w:tc>
        <w:tc>
          <w:tcPr>
            <w:tcW w:w="2814" w:type="dxa"/>
            <w:vMerge/>
            <w:vAlign w:val="center"/>
          </w:tcPr>
          <w:p w14:paraId="4A961975" w14:textId="77777777" w:rsidR="00AA382B" w:rsidRPr="00A44531" w:rsidRDefault="00AA382B" w:rsidP="003F10F8">
            <w:pPr>
              <w:pStyle w:val="BodyText"/>
              <w:tabs>
                <w:tab w:val="left" w:pos="360"/>
              </w:tabs>
              <w:ind w:right="172"/>
              <w:rPr>
                <w:sz w:val="16"/>
                <w:szCs w:val="16"/>
              </w:rPr>
            </w:pPr>
          </w:p>
        </w:tc>
      </w:tr>
      <w:tr w:rsidR="0087135F" w:rsidRPr="00A44531" w14:paraId="53C829A9" w14:textId="77777777" w:rsidTr="001B2996">
        <w:tc>
          <w:tcPr>
            <w:tcW w:w="3258" w:type="dxa"/>
            <w:vMerge w:val="restart"/>
            <w:vAlign w:val="center"/>
          </w:tcPr>
          <w:p w14:paraId="4E59ECA8" w14:textId="3CD447BA" w:rsidR="0087135F" w:rsidRPr="00A44531" w:rsidRDefault="0087135F" w:rsidP="003F10F8">
            <w:pPr>
              <w:pStyle w:val="BodyText"/>
              <w:tabs>
                <w:tab w:val="left" w:pos="360"/>
              </w:tabs>
              <w:ind w:right="172"/>
              <w:rPr>
                <w:b/>
                <w:sz w:val="16"/>
                <w:szCs w:val="16"/>
              </w:rPr>
            </w:pPr>
            <w:r w:rsidRPr="00A44531">
              <w:rPr>
                <w:b/>
                <w:sz w:val="16"/>
                <w:szCs w:val="16"/>
              </w:rPr>
              <w:t>Amendment - Eagle/Eagle Nest Take; Multiple Nests (Form 3-200-72)</w:t>
            </w:r>
          </w:p>
        </w:tc>
        <w:tc>
          <w:tcPr>
            <w:tcW w:w="1530" w:type="dxa"/>
            <w:vAlign w:val="center"/>
          </w:tcPr>
          <w:p w14:paraId="58CBA073" w14:textId="77777777" w:rsidR="0087135F" w:rsidRPr="00A44531" w:rsidRDefault="0087135F" w:rsidP="003F10F8">
            <w:pPr>
              <w:pStyle w:val="BodyText"/>
              <w:tabs>
                <w:tab w:val="left" w:pos="360"/>
              </w:tabs>
              <w:ind w:right="172"/>
              <w:rPr>
                <w:sz w:val="16"/>
                <w:szCs w:val="16"/>
              </w:rPr>
            </w:pPr>
            <w:r w:rsidRPr="00A44531">
              <w:rPr>
                <w:sz w:val="16"/>
                <w:szCs w:val="16"/>
              </w:rPr>
              <w:t>Individuals/</w:t>
            </w:r>
          </w:p>
          <w:p w14:paraId="6AD8C5B7" w14:textId="59B21A40" w:rsidR="0087135F" w:rsidRPr="00A44531" w:rsidRDefault="0087135F" w:rsidP="003F10F8">
            <w:pPr>
              <w:pStyle w:val="BodyText"/>
              <w:tabs>
                <w:tab w:val="left" w:pos="360"/>
              </w:tabs>
              <w:ind w:right="172"/>
              <w:rPr>
                <w:sz w:val="16"/>
                <w:szCs w:val="16"/>
              </w:rPr>
            </w:pPr>
            <w:r w:rsidRPr="00A44531">
              <w:rPr>
                <w:sz w:val="16"/>
                <w:szCs w:val="16"/>
              </w:rPr>
              <w:t>Households</w:t>
            </w:r>
          </w:p>
        </w:tc>
        <w:tc>
          <w:tcPr>
            <w:tcW w:w="2430" w:type="dxa"/>
            <w:vAlign w:val="center"/>
          </w:tcPr>
          <w:p w14:paraId="1925F1C6" w14:textId="20A5E903" w:rsidR="0087135F" w:rsidRPr="00A44531" w:rsidRDefault="0087135F" w:rsidP="005B6B1A">
            <w:pPr>
              <w:pStyle w:val="BodyText"/>
              <w:tabs>
                <w:tab w:val="left" w:pos="360"/>
              </w:tabs>
              <w:ind w:right="172"/>
              <w:rPr>
                <w:sz w:val="16"/>
                <w:szCs w:val="16"/>
              </w:rPr>
            </w:pPr>
            <w:r w:rsidRPr="00A44531">
              <w:rPr>
                <w:color w:val="FF0000"/>
                <w:sz w:val="16"/>
                <w:szCs w:val="16"/>
              </w:rPr>
              <w:t>($850)</w:t>
            </w:r>
            <w:r w:rsidRPr="00A44531">
              <w:rPr>
                <w:sz w:val="16"/>
                <w:szCs w:val="16"/>
              </w:rPr>
              <w:t xml:space="preserve"> Nonhour Costs</w:t>
            </w:r>
          </w:p>
        </w:tc>
        <w:tc>
          <w:tcPr>
            <w:tcW w:w="2814" w:type="dxa"/>
            <w:vMerge w:val="restart"/>
            <w:vAlign w:val="center"/>
          </w:tcPr>
          <w:p w14:paraId="5FB8E8CF" w14:textId="75F2E790" w:rsidR="0087135F" w:rsidRPr="00A44531" w:rsidRDefault="00BD0284" w:rsidP="003F10F8">
            <w:pPr>
              <w:pStyle w:val="BodyText"/>
              <w:tabs>
                <w:tab w:val="left" w:pos="360"/>
              </w:tabs>
              <w:ind w:right="172"/>
              <w:rPr>
                <w:sz w:val="16"/>
                <w:szCs w:val="16"/>
              </w:rPr>
            </w:pPr>
            <w:r w:rsidRPr="00A44531">
              <w:rPr>
                <w:sz w:val="16"/>
                <w:szCs w:val="16"/>
              </w:rPr>
              <w:t>Reporting the correction of fees associated with ICs Amendment - Eagle Nest Take; Single and Multiple Nests (Form 3-200-72)” to reflect $150 for individuals and $500 for private sector.</w:t>
            </w:r>
          </w:p>
        </w:tc>
      </w:tr>
      <w:tr w:rsidR="0087135F" w:rsidRPr="00A44531" w14:paraId="6107D855" w14:textId="77777777" w:rsidTr="005F1261">
        <w:trPr>
          <w:trHeight w:val="345"/>
        </w:trPr>
        <w:tc>
          <w:tcPr>
            <w:tcW w:w="3258" w:type="dxa"/>
            <w:vMerge/>
            <w:vAlign w:val="center"/>
          </w:tcPr>
          <w:p w14:paraId="71E4BAE7" w14:textId="77777777" w:rsidR="0087135F" w:rsidRPr="00A44531" w:rsidRDefault="0087135F" w:rsidP="003F10F8">
            <w:pPr>
              <w:pStyle w:val="BodyText"/>
              <w:tabs>
                <w:tab w:val="left" w:pos="360"/>
              </w:tabs>
              <w:ind w:right="172"/>
              <w:rPr>
                <w:b/>
                <w:sz w:val="16"/>
                <w:szCs w:val="16"/>
              </w:rPr>
            </w:pPr>
          </w:p>
        </w:tc>
        <w:tc>
          <w:tcPr>
            <w:tcW w:w="1530" w:type="dxa"/>
            <w:vAlign w:val="center"/>
          </w:tcPr>
          <w:p w14:paraId="6EE331B1" w14:textId="050325A6" w:rsidR="0087135F" w:rsidRPr="00A44531" w:rsidRDefault="0087135F"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1CF64438" w14:textId="64C812F1" w:rsidR="0087135F" w:rsidRPr="00A44531" w:rsidRDefault="0087135F" w:rsidP="005B6B1A">
            <w:pPr>
              <w:pStyle w:val="BodyText"/>
              <w:tabs>
                <w:tab w:val="left" w:pos="360"/>
              </w:tabs>
              <w:ind w:right="172"/>
              <w:rPr>
                <w:sz w:val="16"/>
                <w:szCs w:val="16"/>
              </w:rPr>
            </w:pPr>
            <w:r w:rsidRPr="00A44531">
              <w:rPr>
                <w:color w:val="FF0000"/>
                <w:sz w:val="16"/>
                <w:szCs w:val="16"/>
              </w:rPr>
              <w:t>($500)</w:t>
            </w:r>
            <w:r w:rsidRPr="00A44531">
              <w:rPr>
                <w:sz w:val="16"/>
                <w:szCs w:val="16"/>
              </w:rPr>
              <w:t xml:space="preserve"> Nonhour Costs</w:t>
            </w:r>
          </w:p>
        </w:tc>
        <w:tc>
          <w:tcPr>
            <w:tcW w:w="2814" w:type="dxa"/>
            <w:vMerge/>
            <w:vAlign w:val="center"/>
          </w:tcPr>
          <w:p w14:paraId="2EA3E7FE" w14:textId="77777777" w:rsidR="0087135F" w:rsidRPr="00A44531" w:rsidRDefault="0087135F" w:rsidP="003F10F8">
            <w:pPr>
              <w:pStyle w:val="BodyText"/>
              <w:tabs>
                <w:tab w:val="left" w:pos="360"/>
              </w:tabs>
              <w:ind w:right="172"/>
              <w:rPr>
                <w:sz w:val="16"/>
                <w:szCs w:val="16"/>
              </w:rPr>
            </w:pPr>
          </w:p>
        </w:tc>
      </w:tr>
      <w:tr w:rsidR="00D864B5" w:rsidRPr="00A44531" w14:paraId="316E0722" w14:textId="77777777" w:rsidTr="00CD3092">
        <w:tc>
          <w:tcPr>
            <w:tcW w:w="3258" w:type="dxa"/>
            <w:vAlign w:val="center"/>
          </w:tcPr>
          <w:p w14:paraId="15CFBFFB" w14:textId="77777777" w:rsidR="00D864B5" w:rsidRPr="00A44531" w:rsidRDefault="00D864B5" w:rsidP="00CD3092">
            <w:pPr>
              <w:pStyle w:val="BodyText"/>
              <w:tabs>
                <w:tab w:val="left" w:pos="360"/>
              </w:tabs>
              <w:ind w:right="172"/>
              <w:rPr>
                <w:b/>
                <w:sz w:val="16"/>
                <w:szCs w:val="16"/>
              </w:rPr>
            </w:pPr>
            <w:r w:rsidRPr="00A44531">
              <w:rPr>
                <w:b/>
                <w:sz w:val="16"/>
                <w:szCs w:val="16"/>
              </w:rPr>
              <w:t>Annual Report - Eagle Depredation (Form 3-202-11)</w:t>
            </w:r>
          </w:p>
        </w:tc>
        <w:tc>
          <w:tcPr>
            <w:tcW w:w="1530" w:type="dxa"/>
            <w:vAlign w:val="center"/>
          </w:tcPr>
          <w:p w14:paraId="5E04B8D4" w14:textId="77777777" w:rsidR="00D864B5" w:rsidRPr="00A44531" w:rsidRDefault="00D864B5" w:rsidP="00CD3092">
            <w:pPr>
              <w:pStyle w:val="BodyText"/>
              <w:tabs>
                <w:tab w:val="left" w:pos="360"/>
              </w:tabs>
              <w:ind w:right="172"/>
              <w:rPr>
                <w:sz w:val="16"/>
                <w:szCs w:val="16"/>
              </w:rPr>
            </w:pPr>
            <w:r w:rsidRPr="00A44531">
              <w:rPr>
                <w:sz w:val="16"/>
                <w:szCs w:val="16"/>
              </w:rPr>
              <w:t>Individuals</w:t>
            </w:r>
          </w:p>
        </w:tc>
        <w:tc>
          <w:tcPr>
            <w:tcW w:w="2430" w:type="dxa"/>
            <w:vAlign w:val="center"/>
          </w:tcPr>
          <w:p w14:paraId="76338324" w14:textId="77777777" w:rsidR="00D864B5" w:rsidRPr="00A44531" w:rsidRDefault="00D864B5" w:rsidP="00CD3092">
            <w:pPr>
              <w:pStyle w:val="BodyText"/>
              <w:tabs>
                <w:tab w:val="left" w:pos="360"/>
              </w:tabs>
              <w:ind w:right="172"/>
              <w:rPr>
                <w:sz w:val="16"/>
                <w:szCs w:val="16"/>
              </w:rPr>
            </w:pPr>
            <w:r w:rsidRPr="00A44531">
              <w:rPr>
                <w:color w:val="FF0000"/>
                <w:sz w:val="16"/>
                <w:szCs w:val="16"/>
              </w:rPr>
              <w:t>(5)</w:t>
            </w:r>
            <w:r w:rsidRPr="00A44531">
              <w:rPr>
                <w:sz w:val="16"/>
                <w:szCs w:val="16"/>
              </w:rPr>
              <w:t xml:space="preserve"> Responses</w:t>
            </w:r>
          </w:p>
          <w:p w14:paraId="313AEC06" w14:textId="77777777" w:rsidR="00D864B5" w:rsidRPr="00A44531" w:rsidRDefault="00D864B5" w:rsidP="00CD3092">
            <w:pPr>
              <w:pStyle w:val="BodyText"/>
              <w:tabs>
                <w:tab w:val="left" w:pos="360"/>
              </w:tabs>
              <w:ind w:right="172"/>
              <w:rPr>
                <w:sz w:val="16"/>
                <w:szCs w:val="16"/>
              </w:rPr>
            </w:pPr>
            <w:r w:rsidRPr="00A44531">
              <w:rPr>
                <w:color w:val="FF0000"/>
                <w:sz w:val="16"/>
                <w:szCs w:val="16"/>
              </w:rPr>
              <w:t>(5)</w:t>
            </w:r>
            <w:r w:rsidRPr="00A44531">
              <w:rPr>
                <w:sz w:val="16"/>
                <w:szCs w:val="16"/>
              </w:rPr>
              <w:t xml:space="preserve"> Burden Hours</w:t>
            </w:r>
          </w:p>
        </w:tc>
        <w:tc>
          <w:tcPr>
            <w:tcW w:w="2814" w:type="dxa"/>
            <w:vAlign w:val="center"/>
          </w:tcPr>
          <w:p w14:paraId="3C7D63E4" w14:textId="77777777" w:rsidR="00D864B5" w:rsidRPr="00A44531" w:rsidRDefault="00D864B5" w:rsidP="00CD3092">
            <w:pPr>
              <w:pStyle w:val="BodyText"/>
              <w:tabs>
                <w:tab w:val="left" w:pos="360"/>
              </w:tabs>
              <w:ind w:right="172"/>
              <w:rPr>
                <w:sz w:val="16"/>
                <w:szCs w:val="16"/>
              </w:rPr>
            </w:pPr>
            <w:r w:rsidRPr="00A44531">
              <w:rPr>
                <w:sz w:val="16"/>
                <w:szCs w:val="16"/>
              </w:rPr>
              <w:t xml:space="preserve">This IC was removed because individuals may not submit eagle depredation applications.  Thus, there is no associated requirement to submit an annual report. </w:t>
            </w:r>
          </w:p>
        </w:tc>
      </w:tr>
      <w:tr w:rsidR="00BA0862" w:rsidRPr="00A44531" w14:paraId="7A622F88" w14:textId="77777777" w:rsidTr="00BA0862">
        <w:trPr>
          <w:trHeight w:val="262"/>
        </w:trPr>
        <w:tc>
          <w:tcPr>
            <w:tcW w:w="3258" w:type="dxa"/>
            <w:vMerge w:val="restart"/>
            <w:vAlign w:val="center"/>
          </w:tcPr>
          <w:p w14:paraId="1D723661" w14:textId="27EA0E21" w:rsidR="00BA0862" w:rsidRPr="00A44531" w:rsidRDefault="00BA0862" w:rsidP="003F10F8">
            <w:pPr>
              <w:pStyle w:val="BodyText"/>
              <w:tabs>
                <w:tab w:val="left" w:pos="360"/>
              </w:tabs>
              <w:ind w:right="172"/>
              <w:rPr>
                <w:b/>
                <w:sz w:val="16"/>
                <w:szCs w:val="16"/>
              </w:rPr>
            </w:pPr>
            <w:r w:rsidRPr="00A44531">
              <w:rPr>
                <w:b/>
                <w:sz w:val="16"/>
                <w:szCs w:val="16"/>
              </w:rPr>
              <w:t>Annual Report - Eagle Take (Monitoring and Reporting); Short-term (Form 3-202-15)</w:t>
            </w:r>
          </w:p>
        </w:tc>
        <w:tc>
          <w:tcPr>
            <w:tcW w:w="1530" w:type="dxa"/>
            <w:vAlign w:val="center"/>
          </w:tcPr>
          <w:p w14:paraId="419CF4B7" w14:textId="3BB8B8BA" w:rsidR="00BA0862" w:rsidRPr="00A44531" w:rsidRDefault="00BA0862" w:rsidP="003F10F8">
            <w:pPr>
              <w:pStyle w:val="BodyText"/>
              <w:tabs>
                <w:tab w:val="left" w:pos="360"/>
              </w:tabs>
              <w:ind w:right="172"/>
              <w:rPr>
                <w:sz w:val="16"/>
                <w:szCs w:val="16"/>
              </w:rPr>
            </w:pPr>
            <w:r w:rsidRPr="00A44531">
              <w:rPr>
                <w:sz w:val="16"/>
                <w:szCs w:val="16"/>
              </w:rPr>
              <w:t>Individuals</w:t>
            </w:r>
          </w:p>
        </w:tc>
        <w:tc>
          <w:tcPr>
            <w:tcW w:w="2430" w:type="dxa"/>
            <w:vAlign w:val="center"/>
          </w:tcPr>
          <w:p w14:paraId="3D64E347" w14:textId="00C062C4" w:rsidR="00BA0862" w:rsidRPr="00A44531" w:rsidRDefault="00BA0862" w:rsidP="005B6B1A">
            <w:pPr>
              <w:pStyle w:val="BodyText"/>
              <w:tabs>
                <w:tab w:val="left" w:pos="360"/>
              </w:tabs>
              <w:ind w:right="172"/>
              <w:rPr>
                <w:sz w:val="16"/>
                <w:szCs w:val="16"/>
              </w:rPr>
            </w:pPr>
            <w:r w:rsidRPr="00A44531">
              <w:rPr>
                <w:sz w:val="16"/>
                <w:szCs w:val="16"/>
              </w:rPr>
              <w:t>200 Burden Hours</w:t>
            </w:r>
          </w:p>
        </w:tc>
        <w:tc>
          <w:tcPr>
            <w:tcW w:w="2814" w:type="dxa"/>
            <w:vMerge w:val="restart"/>
            <w:vAlign w:val="center"/>
          </w:tcPr>
          <w:p w14:paraId="626FE99E" w14:textId="1D04F947" w:rsidR="00BA0862" w:rsidRPr="00A44531" w:rsidRDefault="007A5941" w:rsidP="007A5941">
            <w:pPr>
              <w:pStyle w:val="BodyText"/>
              <w:tabs>
                <w:tab w:val="left" w:pos="360"/>
              </w:tabs>
              <w:ind w:right="172"/>
              <w:rPr>
                <w:sz w:val="16"/>
                <w:szCs w:val="16"/>
              </w:rPr>
            </w:pPr>
            <w:r w:rsidRPr="00A44531">
              <w:rPr>
                <w:sz w:val="16"/>
                <w:szCs w:val="16"/>
              </w:rPr>
              <w:t>Our estimate of 342 hours per response was an error and way too high.  We revised this estimate from 342 hours down to 40 hours.</w:t>
            </w:r>
          </w:p>
        </w:tc>
      </w:tr>
      <w:tr w:rsidR="00BA0862" w:rsidRPr="00A44531" w14:paraId="2596E75D" w14:textId="77777777" w:rsidTr="001B2996">
        <w:trPr>
          <w:trHeight w:val="261"/>
        </w:trPr>
        <w:tc>
          <w:tcPr>
            <w:tcW w:w="3258" w:type="dxa"/>
            <w:vMerge/>
            <w:vAlign w:val="center"/>
          </w:tcPr>
          <w:p w14:paraId="4F91747B" w14:textId="77777777" w:rsidR="00BA0862" w:rsidRPr="00A44531" w:rsidRDefault="00BA0862" w:rsidP="003F10F8">
            <w:pPr>
              <w:pStyle w:val="BodyText"/>
              <w:tabs>
                <w:tab w:val="left" w:pos="360"/>
              </w:tabs>
              <w:ind w:right="172"/>
              <w:rPr>
                <w:b/>
                <w:sz w:val="16"/>
                <w:szCs w:val="16"/>
              </w:rPr>
            </w:pPr>
          </w:p>
        </w:tc>
        <w:tc>
          <w:tcPr>
            <w:tcW w:w="1530" w:type="dxa"/>
            <w:vAlign w:val="center"/>
          </w:tcPr>
          <w:p w14:paraId="1A2E658F" w14:textId="2708B9C8" w:rsidR="00BA0862" w:rsidRPr="00A44531" w:rsidRDefault="00BA0862"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00FACE62" w14:textId="36496200" w:rsidR="00BA0862" w:rsidRPr="00A44531" w:rsidRDefault="00BA0862" w:rsidP="005B6B1A">
            <w:pPr>
              <w:pStyle w:val="BodyText"/>
              <w:tabs>
                <w:tab w:val="left" w:pos="360"/>
              </w:tabs>
              <w:ind w:right="172"/>
              <w:rPr>
                <w:sz w:val="16"/>
                <w:szCs w:val="16"/>
              </w:rPr>
            </w:pPr>
            <w:r w:rsidRPr="00A44531">
              <w:rPr>
                <w:sz w:val="16"/>
                <w:szCs w:val="16"/>
              </w:rPr>
              <w:t>5,200 Burden Hours</w:t>
            </w:r>
          </w:p>
        </w:tc>
        <w:tc>
          <w:tcPr>
            <w:tcW w:w="2814" w:type="dxa"/>
            <w:vMerge/>
            <w:vAlign w:val="center"/>
          </w:tcPr>
          <w:p w14:paraId="30CC3841" w14:textId="77777777" w:rsidR="00BA0862" w:rsidRPr="00A44531" w:rsidRDefault="00BA0862" w:rsidP="003F10F8">
            <w:pPr>
              <w:pStyle w:val="BodyText"/>
              <w:tabs>
                <w:tab w:val="left" w:pos="360"/>
              </w:tabs>
              <w:ind w:right="172"/>
              <w:rPr>
                <w:sz w:val="16"/>
                <w:szCs w:val="16"/>
              </w:rPr>
            </w:pPr>
          </w:p>
        </w:tc>
      </w:tr>
      <w:tr w:rsidR="00BA0862" w:rsidRPr="00A44531" w14:paraId="2515BCA4" w14:textId="77777777" w:rsidTr="001B2996">
        <w:trPr>
          <w:trHeight w:val="261"/>
        </w:trPr>
        <w:tc>
          <w:tcPr>
            <w:tcW w:w="3258" w:type="dxa"/>
            <w:vMerge/>
            <w:vAlign w:val="center"/>
          </w:tcPr>
          <w:p w14:paraId="2936A048" w14:textId="77777777" w:rsidR="00BA0862" w:rsidRPr="00A44531" w:rsidRDefault="00BA0862" w:rsidP="003F10F8">
            <w:pPr>
              <w:pStyle w:val="BodyText"/>
              <w:tabs>
                <w:tab w:val="left" w:pos="360"/>
              </w:tabs>
              <w:ind w:right="172"/>
              <w:rPr>
                <w:b/>
                <w:sz w:val="16"/>
                <w:szCs w:val="16"/>
              </w:rPr>
            </w:pPr>
          </w:p>
        </w:tc>
        <w:tc>
          <w:tcPr>
            <w:tcW w:w="1530" w:type="dxa"/>
            <w:vAlign w:val="center"/>
          </w:tcPr>
          <w:p w14:paraId="2FAFC2E9" w14:textId="0CE579ED" w:rsidR="00BA0862" w:rsidRPr="00A44531" w:rsidRDefault="00BA0862" w:rsidP="003F10F8">
            <w:pPr>
              <w:pStyle w:val="BodyText"/>
              <w:tabs>
                <w:tab w:val="left" w:pos="360"/>
              </w:tabs>
              <w:ind w:right="172"/>
              <w:rPr>
                <w:sz w:val="16"/>
                <w:szCs w:val="16"/>
              </w:rPr>
            </w:pPr>
            <w:r w:rsidRPr="00A44531">
              <w:rPr>
                <w:sz w:val="16"/>
                <w:szCs w:val="16"/>
              </w:rPr>
              <w:t>Government</w:t>
            </w:r>
          </w:p>
        </w:tc>
        <w:tc>
          <w:tcPr>
            <w:tcW w:w="2430" w:type="dxa"/>
            <w:vAlign w:val="center"/>
          </w:tcPr>
          <w:p w14:paraId="04D53130" w14:textId="2D3DA9CB" w:rsidR="00BA0862" w:rsidRPr="00A44531" w:rsidRDefault="00BA0862" w:rsidP="005B6B1A">
            <w:pPr>
              <w:pStyle w:val="BodyText"/>
              <w:tabs>
                <w:tab w:val="left" w:pos="360"/>
              </w:tabs>
              <w:ind w:right="172"/>
              <w:rPr>
                <w:sz w:val="16"/>
                <w:szCs w:val="16"/>
              </w:rPr>
            </w:pPr>
            <w:r w:rsidRPr="00A44531">
              <w:rPr>
                <w:sz w:val="16"/>
                <w:szCs w:val="16"/>
              </w:rPr>
              <w:t>4,500 Burden Hours</w:t>
            </w:r>
          </w:p>
        </w:tc>
        <w:tc>
          <w:tcPr>
            <w:tcW w:w="2814" w:type="dxa"/>
            <w:vMerge/>
            <w:vAlign w:val="center"/>
          </w:tcPr>
          <w:p w14:paraId="01CCB3AE" w14:textId="77777777" w:rsidR="00BA0862" w:rsidRPr="00A44531" w:rsidRDefault="00BA0862" w:rsidP="003F10F8">
            <w:pPr>
              <w:pStyle w:val="BodyText"/>
              <w:tabs>
                <w:tab w:val="left" w:pos="360"/>
              </w:tabs>
              <w:ind w:right="172"/>
              <w:rPr>
                <w:sz w:val="16"/>
                <w:szCs w:val="16"/>
              </w:rPr>
            </w:pPr>
          </w:p>
        </w:tc>
      </w:tr>
    </w:tbl>
    <w:p w14:paraId="05602CC3" w14:textId="77777777" w:rsidR="00B46E3A" w:rsidRPr="00A44531" w:rsidRDefault="00B46E3A">
      <w:r w:rsidRPr="00A44531">
        <w:br w:type="page"/>
      </w:r>
    </w:p>
    <w:tbl>
      <w:tblPr>
        <w:tblStyle w:val="TableGrid"/>
        <w:tblW w:w="10032" w:type="dxa"/>
        <w:tblLayout w:type="fixed"/>
        <w:tblLook w:val="04A0" w:firstRow="1" w:lastRow="0" w:firstColumn="1" w:lastColumn="0" w:noHBand="0" w:noVBand="1"/>
      </w:tblPr>
      <w:tblGrid>
        <w:gridCol w:w="3258"/>
        <w:gridCol w:w="1530"/>
        <w:gridCol w:w="2430"/>
        <w:gridCol w:w="2814"/>
      </w:tblGrid>
      <w:tr w:rsidR="0025774C" w:rsidRPr="00A44531" w14:paraId="0A45909E" w14:textId="77777777" w:rsidTr="00B46E3A">
        <w:tc>
          <w:tcPr>
            <w:tcW w:w="3258" w:type="dxa"/>
            <w:vMerge w:val="restart"/>
            <w:vAlign w:val="center"/>
          </w:tcPr>
          <w:p w14:paraId="204AEF41" w14:textId="31210170" w:rsidR="0025774C" w:rsidRPr="00A44531" w:rsidRDefault="0025774C" w:rsidP="004B039D">
            <w:pPr>
              <w:pStyle w:val="BodyText"/>
              <w:tabs>
                <w:tab w:val="left" w:pos="360"/>
              </w:tabs>
              <w:ind w:right="172"/>
              <w:rPr>
                <w:b/>
                <w:sz w:val="16"/>
                <w:szCs w:val="16"/>
              </w:rPr>
            </w:pPr>
            <w:r w:rsidRPr="00A44531">
              <w:rPr>
                <w:b/>
                <w:sz w:val="16"/>
                <w:szCs w:val="16"/>
              </w:rPr>
              <w:t xml:space="preserve">Eagle Take Monitoring and Reporting </w:t>
            </w:r>
          </w:p>
        </w:tc>
        <w:tc>
          <w:tcPr>
            <w:tcW w:w="1530" w:type="dxa"/>
            <w:vAlign w:val="center"/>
          </w:tcPr>
          <w:p w14:paraId="75C948CE" w14:textId="77777777" w:rsidR="0025774C" w:rsidRPr="00A44531" w:rsidRDefault="0025774C" w:rsidP="00053EBA">
            <w:pPr>
              <w:pStyle w:val="BodyText"/>
              <w:tabs>
                <w:tab w:val="left" w:pos="360"/>
              </w:tabs>
              <w:ind w:right="172"/>
              <w:rPr>
                <w:sz w:val="16"/>
                <w:szCs w:val="16"/>
              </w:rPr>
            </w:pPr>
            <w:r w:rsidRPr="00A44531">
              <w:rPr>
                <w:sz w:val="16"/>
                <w:szCs w:val="16"/>
              </w:rPr>
              <w:t>Individuals/</w:t>
            </w:r>
          </w:p>
          <w:p w14:paraId="45FB0FE1" w14:textId="77777777" w:rsidR="0025774C" w:rsidRPr="00A44531" w:rsidRDefault="0025774C" w:rsidP="00053EBA">
            <w:pPr>
              <w:pStyle w:val="BodyText"/>
              <w:tabs>
                <w:tab w:val="left" w:pos="360"/>
              </w:tabs>
              <w:ind w:right="172"/>
              <w:rPr>
                <w:sz w:val="16"/>
                <w:szCs w:val="16"/>
              </w:rPr>
            </w:pPr>
            <w:r w:rsidRPr="00A44531">
              <w:rPr>
                <w:sz w:val="16"/>
                <w:szCs w:val="16"/>
              </w:rPr>
              <w:t>Households</w:t>
            </w:r>
          </w:p>
        </w:tc>
        <w:tc>
          <w:tcPr>
            <w:tcW w:w="2430" w:type="dxa"/>
            <w:vAlign w:val="center"/>
          </w:tcPr>
          <w:p w14:paraId="254E8DF0" w14:textId="7FFFC7B5" w:rsidR="0025774C" w:rsidRPr="00A44531" w:rsidRDefault="0025774C" w:rsidP="0025774C">
            <w:pPr>
              <w:pStyle w:val="BodyText"/>
              <w:tabs>
                <w:tab w:val="left" w:pos="360"/>
              </w:tabs>
              <w:ind w:right="172"/>
              <w:rPr>
                <w:sz w:val="16"/>
                <w:szCs w:val="16"/>
              </w:rPr>
            </w:pPr>
            <w:r w:rsidRPr="00A44531">
              <w:rPr>
                <w:color w:val="FF0000"/>
                <w:sz w:val="16"/>
                <w:szCs w:val="16"/>
              </w:rPr>
              <w:t>(1)</w:t>
            </w:r>
            <w:r w:rsidRPr="00A44531">
              <w:rPr>
                <w:sz w:val="16"/>
                <w:szCs w:val="16"/>
              </w:rPr>
              <w:t xml:space="preserve"> Responses</w:t>
            </w:r>
          </w:p>
          <w:p w14:paraId="4B9D0D1E" w14:textId="03C98D58" w:rsidR="0025774C" w:rsidRPr="00A44531" w:rsidRDefault="0025774C" w:rsidP="0025774C">
            <w:pPr>
              <w:pStyle w:val="BodyText"/>
              <w:tabs>
                <w:tab w:val="left" w:pos="360"/>
              </w:tabs>
              <w:ind w:right="172"/>
              <w:rPr>
                <w:sz w:val="16"/>
                <w:szCs w:val="16"/>
              </w:rPr>
            </w:pPr>
            <w:r w:rsidRPr="00A44531">
              <w:rPr>
                <w:color w:val="FF0000"/>
                <w:sz w:val="16"/>
                <w:szCs w:val="16"/>
              </w:rPr>
              <w:t>(342)</w:t>
            </w:r>
            <w:r w:rsidRPr="00A44531">
              <w:rPr>
                <w:sz w:val="16"/>
                <w:szCs w:val="16"/>
              </w:rPr>
              <w:t xml:space="preserve"> Burden Hours</w:t>
            </w:r>
          </w:p>
        </w:tc>
        <w:tc>
          <w:tcPr>
            <w:tcW w:w="2814" w:type="dxa"/>
            <w:vMerge w:val="restart"/>
            <w:vAlign w:val="center"/>
          </w:tcPr>
          <w:p w14:paraId="630D24B1" w14:textId="1CEC52FE" w:rsidR="0025774C" w:rsidRPr="00A44531" w:rsidRDefault="006845CD" w:rsidP="006845CD">
            <w:pPr>
              <w:pStyle w:val="BodyText"/>
              <w:tabs>
                <w:tab w:val="left" w:pos="360"/>
              </w:tabs>
              <w:ind w:right="172"/>
              <w:rPr>
                <w:sz w:val="16"/>
                <w:szCs w:val="16"/>
              </w:rPr>
            </w:pPr>
            <w:r w:rsidRPr="00A44531">
              <w:rPr>
                <w:sz w:val="16"/>
                <w:szCs w:val="16"/>
              </w:rPr>
              <w:t>We realized this</w:t>
            </w:r>
            <w:r w:rsidR="0025774C" w:rsidRPr="00A44531">
              <w:rPr>
                <w:sz w:val="16"/>
                <w:szCs w:val="16"/>
              </w:rPr>
              <w:t xml:space="preserve"> IC (referred to as Eagle Take Long Term) with form 3-202-15 was a duplicate of the Eagle Mortality Monitoring and Reporting below </w:t>
            </w:r>
            <w:r w:rsidRPr="00A44531">
              <w:rPr>
                <w:sz w:val="16"/>
                <w:szCs w:val="16"/>
              </w:rPr>
              <w:t>(transferred in from 1018-0167) and was subsequently removed in ROCIS.</w:t>
            </w:r>
          </w:p>
        </w:tc>
      </w:tr>
      <w:tr w:rsidR="0025774C" w:rsidRPr="00A44531" w14:paraId="6D363AC7" w14:textId="77777777" w:rsidTr="00053EBA">
        <w:trPr>
          <w:trHeight w:val="327"/>
        </w:trPr>
        <w:tc>
          <w:tcPr>
            <w:tcW w:w="3258" w:type="dxa"/>
            <w:vMerge/>
            <w:vAlign w:val="center"/>
          </w:tcPr>
          <w:p w14:paraId="29C9A99C" w14:textId="77777777" w:rsidR="0025774C" w:rsidRPr="00A44531" w:rsidRDefault="0025774C" w:rsidP="00053EBA">
            <w:pPr>
              <w:pStyle w:val="BodyText"/>
              <w:tabs>
                <w:tab w:val="left" w:pos="360"/>
              </w:tabs>
              <w:ind w:right="172"/>
              <w:rPr>
                <w:b/>
                <w:sz w:val="16"/>
                <w:szCs w:val="16"/>
              </w:rPr>
            </w:pPr>
          </w:p>
        </w:tc>
        <w:tc>
          <w:tcPr>
            <w:tcW w:w="1530" w:type="dxa"/>
            <w:vAlign w:val="center"/>
          </w:tcPr>
          <w:p w14:paraId="387C7F98" w14:textId="77777777" w:rsidR="0025774C" w:rsidRPr="00A44531" w:rsidRDefault="0025774C" w:rsidP="00053EBA">
            <w:pPr>
              <w:pStyle w:val="BodyText"/>
              <w:tabs>
                <w:tab w:val="left" w:pos="360"/>
              </w:tabs>
              <w:ind w:right="172"/>
              <w:rPr>
                <w:sz w:val="16"/>
                <w:szCs w:val="16"/>
              </w:rPr>
            </w:pPr>
            <w:r w:rsidRPr="00A44531">
              <w:rPr>
                <w:sz w:val="16"/>
                <w:szCs w:val="16"/>
              </w:rPr>
              <w:t>Private Sector</w:t>
            </w:r>
          </w:p>
        </w:tc>
        <w:tc>
          <w:tcPr>
            <w:tcW w:w="2430" w:type="dxa"/>
            <w:vAlign w:val="center"/>
          </w:tcPr>
          <w:p w14:paraId="6E5747DD" w14:textId="2220C366" w:rsidR="0025774C" w:rsidRPr="00A44531" w:rsidRDefault="0025774C" w:rsidP="0025774C">
            <w:pPr>
              <w:pStyle w:val="BodyText"/>
              <w:tabs>
                <w:tab w:val="left" w:pos="360"/>
              </w:tabs>
              <w:ind w:right="172"/>
              <w:rPr>
                <w:sz w:val="16"/>
                <w:szCs w:val="16"/>
              </w:rPr>
            </w:pPr>
            <w:r w:rsidRPr="00A44531">
              <w:rPr>
                <w:color w:val="FF0000"/>
                <w:sz w:val="16"/>
                <w:szCs w:val="16"/>
              </w:rPr>
              <w:t>(18)</w:t>
            </w:r>
            <w:r w:rsidRPr="00A44531">
              <w:rPr>
                <w:sz w:val="16"/>
                <w:szCs w:val="16"/>
              </w:rPr>
              <w:t xml:space="preserve"> Responses</w:t>
            </w:r>
          </w:p>
          <w:p w14:paraId="1B37AD5B" w14:textId="1167F184" w:rsidR="0025774C" w:rsidRPr="00A44531" w:rsidRDefault="0025774C" w:rsidP="0025774C">
            <w:pPr>
              <w:pStyle w:val="BodyText"/>
              <w:tabs>
                <w:tab w:val="left" w:pos="360"/>
              </w:tabs>
              <w:ind w:right="172"/>
              <w:rPr>
                <w:sz w:val="16"/>
                <w:szCs w:val="16"/>
              </w:rPr>
            </w:pPr>
            <w:r w:rsidRPr="00A44531">
              <w:rPr>
                <w:color w:val="FF0000"/>
                <w:sz w:val="16"/>
                <w:szCs w:val="16"/>
              </w:rPr>
              <w:t>(6,156)</w:t>
            </w:r>
            <w:r w:rsidRPr="00A44531">
              <w:rPr>
                <w:sz w:val="16"/>
                <w:szCs w:val="16"/>
              </w:rPr>
              <w:t xml:space="preserve"> Burden Hours</w:t>
            </w:r>
          </w:p>
        </w:tc>
        <w:tc>
          <w:tcPr>
            <w:tcW w:w="2814" w:type="dxa"/>
            <w:vMerge/>
            <w:vAlign w:val="center"/>
          </w:tcPr>
          <w:p w14:paraId="42024C4F" w14:textId="77777777" w:rsidR="0025774C" w:rsidRPr="00A44531" w:rsidRDefault="0025774C" w:rsidP="00053EBA">
            <w:pPr>
              <w:pStyle w:val="BodyText"/>
              <w:tabs>
                <w:tab w:val="left" w:pos="360"/>
              </w:tabs>
              <w:ind w:right="172"/>
              <w:rPr>
                <w:sz w:val="16"/>
                <w:szCs w:val="16"/>
              </w:rPr>
            </w:pPr>
          </w:p>
        </w:tc>
      </w:tr>
      <w:tr w:rsidR="0025774C" w:rsidRPr="00A44531" w14:paraId="446D947C" w14:textId="77777777" w:rsidTr="00053EBA">
        <w:trPr>
          <w:trHeight w:val="327"/>
        </w:trPr>
        <w:tc>
          <w:tcPr>
            <w:tcW w:w="3258" w:type="dxa"/>
            <w:vMerge/>
            <w:vAlign w:val="center"/>
          </w:tcPr>
          <w:p w14:paraId="5479DA74" w14:textId="77777777" w:rsidR="0025774C" w:rsidRPr="00A44531" w:rsidRDefault="0025774C" w:rsidP="00053EBA">
            <w:pPr>
              <w:pStyle w:val="BodyText"/>
              <w:tabs>
                <w:tab w:val="left" w:pos="360"/>
              </w:tabs>
              <w:ind w:right="172"/>
              <w:rPr>
                <w:b/>
                <w:sz w:val="16"/>
                <w:szCs w:val="16"/>
              </w:rPr>
            </w:pPr>
          </w:p>
        </w:tc>
        <w:tc>
          <w:tcPr>
            <w:tcW w:w="1530" w:type="dxa"/>
            <w:vAlign w:val="center"/>
          </w:tcPr>
          <w:p w14:paraId="61BE7F36" w14:textId="77777777" w:rsidR="0025774C" w:rsidRPr="00A44531" w:rsidRDefault="0025774C" w:rsidP="00053EBA">
            <w:pPr>
              <w:pStyle w:val="BodyText"/>
              <w:tabs>
                <w:tab w:val="left" w:pos="360"/>
              </w:tabs>
              <w:ind w:right="172"/>
              <w:rPr>
                <w:sz w:val="16"/>
                <w:szCs w:val="16"/>
              </w:rPr>
            </w:pPr>
            <w:r w:rsidRPr="00A44531">
              <w:rPr>
                <w:sz w:val="16"/>
                <w:szCs w:val="16"/>
              </w:rPr>
              <w:t>Government</w:t>
            </w:r>
          </w:p>
        </w:tc>
        <w:tc>
          <w:tcPr>
            <w:tcW w:w="2430" w:type="dxa"/>
            <w:vAlign w:val="center"/>
          </w:tcPr>
          <w:p w14:paraId="75C359FF" w14:textId="77777777" w:rsidR="0025774C" w:rsidRPr="00A44531" w:rsidRDefault="0025774C" w:rsidP="0025774C">
            <w:pPr>
              <w:pStyle w:val="BodyText"/>
              <w:tabs>
                <w:tab w:val="left" w:pos="360"/>
              </w:tabs>
              <w:ind w:right="172"/>
              <w:rPr>
                <w:sz w:val="16"/>
                <w:szCs w:val="16"/>
              </w:rPr>
            </w:pPr>
            <w:r w:rsidRPr="00A44531">
              <w:rPr>
                <w:color w:val="FF0000"/>
                <w:sz w:val="16"/>
                <w:szCs w:val="16"/>
              </w:rPr>
              <w:t>(1)</w:t>
            </w:r>
            <w:r w:rsidRPr="00A44531">
              <w:rPr>
                <w:sz w:val="16"/>
                <w:szCs w:val="16"/>
              </w:rPr>
              <w:t xml:space="preserve"> Responses</w:t>
            </w:r>
          </w:p>
          <w:p w14:paraId="341358CD" w14:textId="62607B5A" w:rsidR="0025774C" w:rsidRPr="00A44531" w:rsidRDefault="0025774C" w:rsidP="0025774C">
            <w:pPr>
              <w:pStyle w:val="BodyText"/>
              <w:tabs>
                <w:tab w:val="left" w:pos="360"/>
              </w:tabs>
              <w:ind w:right="172"/>
              <w:rPr>
                <w:sz w:val="16"/>
                <w:szCs w:val="16"/>
              </w:rPr>
            </w:pPr>
            <w:r w:rsidRPr="00A44531">
              <w:rPr>
                <w:color w:val="FF0000"/>
                <w:sz w:val="16"/>
                <w:szCs w:val="16"/>
              </w:rPr>
              <w:t>(342)</w:t>
            </w:r>
            <w:r w:rsidRPr="00A44531">
              <w:rPr>
                <w:sz w:val="16"/>
                <w:szCs w:val="16"/>
              </w:rPr>
              <w:t xml:space="preserve"> Burden Hours</w:t>
            </w:r>
          </w:p>
        </w:tc>
        <w:tc>
          <w:tcPr>
            <w:tcW w:w="2814" w:type="dxa"/>
            <w:vMerge/>
            <w:vAlign w:val="center"/>
          </w:tcPr>
          <w:p w14:paraId="65428823" w14:textId="77777777" w:rsidR="0025774C" w:rsidRPr="00A44531" w:rsidRDefault="0025774C" w:rsidP="00053EBA">
            <w:pPr>
              <w:pStyle w:val="BodyText"/>
              <w:tabs>
                <w:tab w:val="left" w:pos="360"/>
              </w:tabs>
              <w:ind w:right="172"/>
              <w:rPr>
                <w:sz w:val="16"/>
                <w:szCs w:val="16"/>
              </w:rPr>
            </w:pPr>
          </w:p>
        </w:tc>
      </w:tr>
      <w:tr w:rsidR="0087135F" w:rsidRPr="00A44531" w14:paraId="23247B6F" w14:textId="77777777" w:rsidTr="001B2996">
        <w:tc>
          <w:tcPr>
            <w:tcW w:w="3258" w:type="dxa"/>
            <w:vAlign w:val="center"/>
          </w:tcPr>
          <w:p w14:paraId="097AA77B" w14:textId="35DE526D" w:rsidR="0087135F" w:rsidRPr="00A44531" w:rsidRDefault="00B623B4" w:rsidP="003F10F8">
            <w:pPr>
              <w:pStyle w:val="BodyText"/>
              <w:tabs>
                <w:tab w:val="left" w:pos="360"/>
              </w:tabs>
              <w:ind w:right="172"/>
              <w:rPr>
                <w:b/>
                <w:sz w:val="16"/>
                <w:szCs w:val="16"/>
              </w:rPr>
            </w:pPr>
            <w:r w:rsidRPr="00A44531">
              <w:rPr>
                <w:b/>
                <w:sz w:val="16"/>
                <w:szCs w:val="16"/>
              </w:rPr>
              <w:t>Pre-construction Monitoring Surveys</w:t>
            </w:r>
          </w:p>
        </w:tc>
        <w:tc>
          <w:tcPr>
            <w:tcW w:w="1530" w:type="dxa"/>
            <w:vAlign w:val="center"/>
          </w:tcPr>
          <w:p w14:paraId="4177DCF9" w14:textId="2D0CE283" w:rsidR="0087135F" w:rsidRPr="00A44531" w:rsidRDefault="00B623B4"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625A76EE" w14:textId="77777777" w:rsidR="0087135F" w:rsidRPr="00A44531" w:rsidRDefault="00B623B4" w:rsidP="005B6B1A">
            <w:pPr>
              <w:pStyle w:val="BodyText"/>
              <w:tabs>
                <w:tab w:val="left" w:pos="360"/>
              </w:tabs>
              <w:ind w:right="172"/>
              <w:rPr>
                <w:sz w:val="16"/>
                <w:szCs w:val="16"/>
              </w:rPr>
            </w:pPr>
            <w:r w:rsidRPr="00A44531">
              <w:rPr>
                <w:sz w:val="16"/>
                <w:szCs w:val="16"/>
              </w:rPr>
              <w:t>15 Responses</w:t>
            </w:r>
          </w:p>
          <w:p w14:paraId="2E650B46" w14:textId="4065BCBE" w:rsidR="00B623B4" w:rsidRPr="00A44531" w:rsidRDefault="00B623B4" w:rsidP="005B6B1A">
            <w:pPr>
              <w:pStyle w:val="BodyText"/>
              <w:tabs>
                <w:tab w:val="left" w:pos="360"/>
              </w:tabs>
              <w:ind w:right="172"/>
              <w:rPr>
                <w:sz w:val="16"/>
                <w:szCs w:val="16"/>
              </w:rPr>
            </w:pPr>
            <w:r w:rsidRPr="00A44531">
              <w:rPr>
                <w:sz w:val="16"/>
                <w:szCs w:val="16"/>
              </w:rPr>
              <w:t>9,750 Burden Hours</w:t>
            </w:r>
          </w:p>
        </w:tc>
        <w:tc>
          <w:tcPr>
            <w:tcW w:w="2814" w:type="dxa"/>
            <w:vAlign w:val="center"/>
          </w:tcPr>
          <w:p w14:paraId="756E4A47" w14:textId="1A06943A" w:rsidR="0087135F" w:rsidRPr="00A44531" w:rsidRDefault="00B623B4" w:rsidP="003F10F8">
            <w:pPr>
              <w:pStyle w:val="BodyText"/>
              <w:tabs>
                <w:tab w:val="left" w:pos="360"/>
              </w:tabs>
              <w:ind w:right="172"/>
              <w:rPr>
                <w:sz w:val="16"/>
                <w:szCs w:val="16"/>
              </w:rPr>
            </w:pPr>
            <w:r w:rsidRPr="00A44531">
              <w:rPr>
                <w:sz w:val="16"/>
                <w:szCs w:val="16"/>
              </w:rPr>
              <w:t>IC transferred in from 1018-0167</w:t>
            </w:r>
          </w:p>
        </w:tc>
      </w:tr>
      <w:tr w:rsidR="00B623B4" w:rsidRPr="00A44531" w14:paraId="22A46A52" w14:textId="77777777" w:rsidTr="001B2996">
        <w:tc>
          <w:tcPr>
            <w:tcW w:w="3258" w:type="dxa"/>
            <w:vAlign w:val="center"/>
          </w:tcPr>
          <w:p w14:paraId="40A436F7" w14:textId="7174029A" w:rsidR="00B623B4" w:rsidRPr="00A44531" w:rsidRDefault="00B623B4" w:rsidP="003F10F8">
            <w:pPr>
              <w:pStyle w:val="BodyText"/>
              <w:tabs>
                <w:tab w:val="left" w:pos="360"/>
              </w:tabs>
              <w:ind w:right="172"/>
              <w:rPr>
                <w:b/>
                <w:sz w:val="16"/>
                <w:szCs w:val="16"/>
              </w:rPr>
            </w:pPr>
            <w:r w:rsidRPr="00A44531">
              <w:rPr>
                <w:b/>
                <w:sz w:val="16"/>
                <w:szCs w:val="16"/>
              </w:rPr>
              <w:t>Preparation of Eagle Conservation Plan</w:t>
            </w:r>
          </w:p>
        </w:tc>
        <w:tc>
          <w:tcPr>
            <w:tcW w:w="1530" w:type="dxa"/>
            <w:vAlign w:val="center"/>
          </w:tcPr>
          <w:p w14:paraId="76DD65C3" w14:textId="0A94B187" w:rsidR="00B623B4" w:rsidRPr="00A44531" w:rsidRDefault="00B623B4"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70339D3D" w14:textId="77777777" w:rsidR="00B623B4" w:rsidRPr="00A44531" w:rsidRDefault="00B623B4" w:rsidP="005B6B1A">
            <w:pPr>
              <w:pStyle w:val="BodyText"/>
              <w:tabs>
                <w:tab w:val="left" w:pos="360"/>
              </w:tabs>
              <w:ind w:right="172"/>
              <w:rPr>
                <w:sz w:val="16"/>
                <w:szCs w:val="16"/>
              </w:rPr>
            </w:pPr>
            <w:r w:rsidRPr="00A44531">
              <w:rPr>
                <w:sz w:val="16"/>
                <w:szCs w:val="16"/>
              </w:rPr>
              <w:t>15 Responses</w:t>
            </w:r>
          </w:p>
          <w:p w14:paraId="2695E759" w14:textId="6AA37E1B" w:rsidR="00B623B4" w:rsidRPr="00A44531" w:rsidRDefault="00102FE8" w:rsidP="00102FE8">
            <w:pPr>
              <w:pStyle w:val="BodyText"/>
              <w:tabs>
                <w:tab w:val="left" w:pos="360"/>
              </w:tabs>
              <w:ind w:right="172"/>
              <w:rPr>
                <w:sz w:val="16"/>
                <w:szCs w:val="16"/>
              </w:rPr>
            </w:pPr>
            <w:r w:rsidRPr="00A44531">
              <w:rPr>
                <w:sz w:val="16"/>
                <w:szCs w:val="16"/>
              </w:rPr>
              <w:t>4</w:t>
            </w:r>
            <w:r w:rsidR="00B623B4" w:rsidRPr="00A44531">
              <w:rPr>
                <w:sz w:val="16"/>
                <w:szCs w:val="16"/>
              </w:rPr>
              <w:t>,</w:t>
            </w:r>
            <w:r w:rsidRPr="00A44531">
              <w:rPr>
                <w:sz w:val="16"/>
                <w:szCs w:val="16"/>
              </w:rPr>
              <w:t>5</w:t>
            </w:r>
            <w:r w:rsidR="00B623B4" w:rsidRPr="00A44531">
              <w:rPr>
                <w:sz w:val="16"/>
                <w:szCs w:val="16"/>
              </w:rPr>
              <w:t>00 Burden Hours</w:t>
            </w:r>
          </w:p>
        </w:tc>
        <w:tc>
          <w:tcPr>
            <w:tcW w:w="2814" w:type="dxa"/>
            <w:vAlign w:val="center"/>
          </w:tcPr>
          <w:p w14:paraId="5FD8FE66" w14:textId="4B6ECEED" w:rsidR="00B623B4" w:rsidRPr="00A44531" w:rsidRDefault="00B623B4" w:rsidP="003F10F8">
            <w:pPr>
              <w:pStyle w:val="BodyText"/>
              <w:tabs>
                <w:tab w:val="left" w:pos="360"/>
              </w:tabs>
              <w:ind w:right="172"/>
              <w:rPr>
                <w:sz w:val="16"/>
                <w:szCs w:val="16"/>
              </w:rPr>
            </w:pPr>
            <w:r w:rsidRPr="00A44531">
              <w:rPr>
                <w:sz w:val="16"/>
                <w:szCs w:val="16"/>
              </w:rPr>
              <w:t>IC transferred in from 1018-0167</w:t>
            </w:r>
          </w:p>
        </w:tc>
      </w:tr>
      <w:tr w:rsidR="00B623B4" w:rsidRPr="00A44531" w14:paraId="46309686" w14:textId="77777777" w:rsidTr="001B2996">
        <w:tc>
          <w:tcPr>
            <w:tcW w:w="3258" w:type="dxa"/>
            <w:vAlign w:val="center"/>
          </w:tcPr>
          <w:p w14:paraId="65F8153A" w14:textId="7ABF5592" w:rsidR="00B623B4" w:rsidRPr="00A44531" w:rsidRDefault="006845CD" w:rsidP="003F10F8">
            <w:pPr>
              <w:pStyle w:val="BodyText"/>
              <w:tabs>
                <w:tab w:val="left" w:pos="360"/>
              </w:tabs>
              <w:ind w:right="172"/>
              <w:rPr>
                <w:b/>
                <w:sz w:val="16"/>
                <w:szCs w:val="16"/>
              </w:rPr>
            </w:pPr>
            <w:r w:rsidRPr="00A44531">
              <w:rPr>
                <w:b/>
                <w:sz w:val="16"/>
                <w:szCs w:val="16"/>
              </w:rPr>
              <w:t>Eagle Mortality</w:t>
            </w:r>
            <w:r w:rsidR="00B623B4" w:rsidRPr="00A44531">
              <w:rPr>
                <w:b/>
                <w:sz w:val="16"/>
                <w:szCs w:val="16"/>
              </w:rPr>
              <w:t xml:space="preserve"> Monitoring</w:t>
            </w:r>
            <w:r w:rsidRPr="00A44531">
              <w:rPr>
                <w:b/>
                <w:sz w:val="16"/>
                <w:szCs w:val="16"/>
              </w:rPr>
              <w:t xml:space="preserve"> and Reporting</w:t>
            </w:r>
          </w:p>
        </w:tc>
        <w:tc>
          <w:tcPr>
            <w:tcW w:w="1530" w:type="dxa"/>
            <w:vAlign w:val="center"/>
          </w:tcPr>
          <w:p w14:paraId="79532EAE" w14:textId="5F79EF94" w:rsidR="00B623B4" w:rsidRPr="00A44531" w:rsidRDefault="00B623B4"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63E8F0A2" w14:textId="77777777" w:rsidR="00B623B4" w:rsidRPr="00A44531" w:rsidRDefault="00B623B4" w:rsidP="005B6B1A">
            <w:pPr>
              <w:pStyle w:val="BodyText"/>
              <w:tabs>
                <w:tab w:val="left" w:pos="360"/>
              </w:tabs>
              <w:ind w:right="172"/>
              <w:rPr>
                <w:sz w:val="16"/>
                <w:szCs w:val="16"/>
              </w:rPr>
            </w:pPr>
            <w:r w:rsidRPr="00A44531">
              <w:rPr>
                <w:sz w:val="16"/>
                <w:szCs w:val="16"/>
              </w:rPr>
              <w:t>15 Responses</w:t>
            </w:r>
          </w:p>
          <w:p w14:paraId="0732B689" w14:textId="3563121B" w:rsidR="00B623B4" w:rsidRPr="00A44531" w:rsidRDefault="005930EA" w:rsidP="005930EA">
            <w:pPr>
              <w:pStyle w:val="BodyText"/>
              <w:tabs>
                <w:tab w:val="left" w:pos="360"/>
              </w:tabs>
              <w:ind w:right="172"/>
              <w:rPr>
                <w:sz w:val="16"/>
                <w:szCs w:val="16"/>
              </w:rPr>
            </w:pPr>
            <w:r w:rsidRPr="00A44531">
              <w:rPr>
                <w:sz w:val="16"/>
                <w:szCs w:val="16"/>
              </w:rPr>
              <w:t>6</w:t>
            </w:r>
            <w:r w:rsidR="00B623B4" w:rsidRPr="00A44531">
              <w:rPr>
                <w:sz w:val="16"/>
                <w:szCs w:val="16"/>
              </w:rPr>
              <w:t>,</w:t>
            </w:r>
            <w:r w:rsidRPr="00A44531">
              <w:rPr>
                <w:sz w:val="16"/>
                <w:szCs w:val="16"/>
              </w:rPr>
              <w:t>0</w:t>
            </w:r>
            <w:r w:rsidR="00B623B4" w:rsidRPr="00A44531">
              <w:rPr>
                <w:sz w:val="16"/>
                <w:szCs w:val="16"/>
              </w:rPr>
              <w:t>00 Burden Hours</w:t>
            </w:r>
          </w:p>
        </w:tc>
        <w:tc>
          <w:tcPr>
            <w:tcW w:w="2814" w:type="dxa"/>
            <w:vAlign w:val="center"/>
          </w:tcPr>
          <w:p w14:paraId="3F9159D8" w14:textId="011F98C3" w:rsidR="00B623B4" w:rsidRPr="00A44531" w:rsidRDefault="00B623B4" w:rsidP="003F10F8">
            <w:pPr>
              <w:pStyle w:val="BodyText"/>
              <w:tabs>
                <w:tab w:val="left" w:pos="360"/>
              </w:tabs>
              <w:ind w:right="172"/>
              <w:rPr>
                <w:sz w:val="16"/>
                <w:szCs w:val="16"/>
              </w:rPr>
            </w:pPr>
            <w:r w:rsidRPr="00A44531">
              <w:rPr>
                <w:sz w:val="16"/>
                <w:szCs w:val="16"/>
              </w:rPr>
              <w:t>IC transferred in from 1018-0167</w:t>
            </w:r>
          </w:p>
        </w:tc>
      </w:tr>
      <w:tr w:rsidR="00B623B4" w:rsidRPr="00A44531" w14:paraId="7FB36C6D" w14:textId="77777777" w:rsidTr="001B2996">
        <w:tc>
          <w:tcPr>
            <w:tcW w:w="3258" w:type="dxa"/>
            <w:vAlign w:val="center"/>
          </w:tcPr>
          <w:p w14:paraId="10A86110" w14:textId="6ACC3E26" w:rsidR="00B623B4" w:rsidRPr="00A44531" w:rsidRDefault="00B623B4" w:rsidP="003F10F8">
            <w:pPr>
              <w:pStyle w:val="BodyText"/>
              <w:tabs>
                <w:tab w:val="left" w:pos="360"/>
              </w:tabs>
              <w:ind w:right="172"/>
              <w:rPr>
                <w:b/>
                <w:sz w:val="16"/>
                <w:szCs w:val="16"/>
              </w:rPr>
            </w:pPr>
            <w:r w:rsidRPr="00A44531">
              <w:rPr>
                <w:b/>
                <w:sz w:val="16"/>
                <w:szCs w:val="16"/>
              </w:rPr>
              <w:t>Reporting Take of Eagles</w:t>
            </w:r>
          </w:p>
        </w:tc>
        <w:tc>
          <w:tcPr>
            <w:tcW w:w="1530" w:type="dxa"/>
            <w:vAlign w:val="center"/>
          </w:tcPr>
          <w:p w14:paraId="26A04AFA" w14:textId="38791817" w:rsidR="00B623B4" w:rsidRPr="00A44531" w:rsidRDefault="00B623B4"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189DED92" w14:textId="77777777" w:rsidR="00B623B4" w:rsidRPr="00A44531" w:rsidRDefault="00B623B4" w:rsidP="005B6B1A">
            <w:pPr>
              <w:pStyle w:val="BodyText"/>
              <w:tabs>
                <w:tab w:val="left" w:pos="360"/>
              </w:tabs>
              <w:ind w:right="172"/>
              <w:rPr>
                <w:sz w:val="16"/>
                <w:szCs w:val="16"/>
              </w:rPr>
            </w:pPr>
            <w:r w:rsidRPr="00A44531">
              <w:rPr>
                <w:sz w:val="16"/>
                <w:szCs w:val="16"/>
              </w:rPr>
              <w:t>10 Responses</w:t>
            </w:r>
          </w:p>
          <w:p w14:paraId="6E691A15" w14:textId="573BD726" w:rsidR="00B623B4" w:rsidRPr="00A44531" w:rsidRDefault="00B623B4" w:rsidP="005B6B1A">
            <w:pPr>
              <w:pStyle w:val="BodyText"/>
              <w:tabs>
                <w:tab w:val="left" w:pos="360"/>
              </w:tabs>
              <w:ind w:right="172"/>
              <w:rPr>
                <w:sz w:val="16"/>
                <w:szCs w:val="16"/>
              </w:rPr>
            </w:pPr>
            <w:r w:rsidRPr="00A44531">
              <w:rPr>
                <w:sz w:val="16"/>
                <w:szCs w:val="16"/>
              </w:rPr>
              <w:t>20 Burden Hours</w:t>
            </w:r>
          </w:p>
        </w:tc>
        <w:tc>
          <w:tcPr>
            <w:tcW w:w="2814" w:type="dxa"/>
            <w:vAlign w:val="center"/>
          </w:tcPr>
          <w:p w14:paraId="511A797C" w14:textId="2DB9C36B" w:rsidR="00B623B4" w:rsidRPr="00A44531" w:rsidRDefault="00B623B4" w:rsidP="003F10F8">
            <w:pPr>
              <w:pStyle w:val="BodyText"/>
              <w:tabs>
                <w:tab w:val="left" w:pos="360"/>
              </w:tabs>
              <w:ind w:right="172"/>
              <w:rPr>
                <w:sz w:val="16"/>
                <w:szCs w:val="16"/>
              </w:rPr>
            </w:pPr>
            <w:r w:rsidRPr="00A44531">
              <w:rPr>
                <w:sz w:val="16"/>
                <w:szCs w:val="16"/>
              </w:rPr>
              <w:t>IC transferred in from 1018-0167</w:t>
            </w:r>
          </w:p>
        </w:tc>
      </w:tr>
      <w:tr w:rsidR="00B623B4" w:rsidRPr="00A44531" w14:paraId="684061CC" w14:textId="77777777" w:rsidTr="001B2996">
        <w:tc>
          <w:tcPr>
            <w:tcW w:w="3258" w:type="dxa"/>
            <w:vAlign w:val="center"/>
          </w:tcPr>
          <w:p w14:paraId="4B26C3D5" w14:textId="08F4C5E0" w:rsidR="00B623B4" w:rsidRPr="00A44531" w:rsidRDefault="00B623B4" w:rsidP="003F10F8">
            <w:pPr>
              <w:pStyle w:val="BodyText"/>
              <w:tabs>
                <w:tab w:val="left" w:pos="360"/>
              </w:tabs>
              <w:ind w:right="172"/>
              <w:rPr>
                <w:b/>
                <w:sz w:val="16"/>
                <w:szCs w:val="16"/>
              </w:rPr>
            </w:pPr>
            <w:r w:rsidRPr="00A44531">
              <w:rPr>
                <w:b/>
                <w:sz w:val="16"/>
                <w:szCs w:val="16"/>
              </w:rPr>
              <w:t>Reporting Take of Threatened and Endangered Species</w:t>
            </w:r>
          </w:p>
        </w:tc>
        <w:tc>
          <w:tcPr>
            <w:tcW w:w="1530" w:type="dxa"/>
            <w:vAlign w:val="center"/>
          </w:tcPr>
          <w:p w14:paraId="293399AC" w14:textId="3157D208" w:rsidR="00B623B4" w:rsidRPr="00A44531" w:rsidRDefault="00B623B4"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11214477" w14:textId="77777777" w:rsidR="00B623B4" w:rsidRPr="00A44531" w:rsidRDefault="00B623B4" w:rsidP="005B6B1A">
            <w:pPr>
              <w:pStyle w:val="BodyText"/>
              <w:tabs>
                <w:tab w:val="left" w:pos="360"/>
              </w:tabs>
              <w:ind w:right="172"/>
              <w:rPr>
                <w:sz w:val="16"/>
                <w:szCs w:val="16"/>
              </w:rPr>
            </w:pPr>
            <w:r w:rsidRPr="00A44531">
              <w:rPr>
                <w:sz w:val="16"/>
                <w:szCs w:val="16"/>
              </w:rPr>
              <w:t>1 Response</w:t>
            </w:r>
          </w:p>
          <w:p w14:paraId="3B9B266A" w14:textId="3E70BE84" w:rsidR="00B623B4" w:rsidRPr="00A44531" w:rsidRDefault="00B623B4" w:rsidP="005B6B1A">
            <w:pPr>
              <w:pStyle w:val="BodyText"/>
              <w:tabs>
                <w:tab w:val="left" w:pos="360"/>
              </w:tabs>
              <w:ind w:right="172"/>
              <w:rPr>
                <w:sz w:val="16"/>
                <w:szCs w:val="16"/>
              </w:rPr>
            </w:pPr>
            <w:r w:rsidRPr="00A44531">
              <w:rPr>
                <w:sz w:val="16"/>
                <w:szCs w:val="16"/>
              </w:rPr>
              <w:t>2 Burden Hours</w:t>
            </w:r>
          </w:p>
        </w:tc>
        <w:tc>
          <w:tcPr>
            <w:tcW w:w="2814" w:type="dxa"/>
            <w:vAlign w:val="center"/>
          </w:tcPr>
          <w:p w14:paraId="4A1D7C8F" w14:textId="0649B3DC" w:rsidR="00B623B4" w:rsidRPr="00A44531" w:rsidRDefault="00B623B4" w:rsidP="003F10F8">
            <w:pPr>
              <w:pStyle w:val="BodyText"/>
              <w:tabs>
                <w:tab w:val="left" w:pos="360"/>
              </w:tabs>
              <w:ind w:right="172"/>
              <w:rPr>
                <w:sz w:val="16"/>
                <w:szCs w:val="16"/>
              </w:rPr>
            </w:pPr>
            <w:r w:rsidRPr="00A44531">
              <w:rPr>
                <w:sz w:val="16"/>
                <w:szCs w:val="16"/>
              </w:rPr>
              <w:t>IC transferred in from 1018-0167</w:t>
            </w:r>
          </w:p>
        </w:tc>
      </w:tr>
      <w:tr w:rsidR="00B623B4" w:rsidRPr="00A44531" w14:paraId="4D36B38A" w14:textId="77777777" w:rsidTr="001B2996">
        <w:tc>
          <w:tcPr>
            <w:tcW w:w="3258" w:type="dxa"/>
            <w:vAlign w:val="center"/>
          </w:tcPr>
          <w:p w14:paraId="660F73E0" w14:textId="65146D01" w:rsidR="00B623B4" w:rsidRPr="00A44531" w:rsidRDefault="00B623B4" w:rsidP="003F10F8">
            <w:pPr>
              <w:pStyle w:val="BodyText"/>
              <w:tabs>
                <w:tab w:val="left" w:pos="360"/>
              </w:tabs>
              <w:ind w:right="172"/>
              <w:rPr>
                <w:b/>
                <w:sz w:val="16"/>
                <w:szCs w:val="16"/>
              </w:rPr>
            </w:pPr>
            <w:r w:rsidRPr="00A44531">
              <w:rPr>
                <w:b/>
                <w:sz w:val="16"/>
                <w:szCs w:val="16"/>
              </w:rPr>
              <w:t>5 Year Permit Reviews</w:t>
            </w:r>
          </w:p>
        </w:tc>
        <w:tc>
          <w:tcPr>
            <w:tcW w:w="1530" w:type="dxa"/>
            <w:vAlign w:val="center"/>
          </w:tcPr>
          <w:p w14:paraId="79DD3402" w14:textId="01FC1BAE" w:rsidR="00B623B4" w:rsidRPr="00A44531" w:rsidRDefault="00B623B4"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3FBEA353" w14:textId="77777777" w:rsidR="00B623B4" w:rsidRPr="00A44531" w:rsidRDefault="00B623B4" w:rsidP="005B6B1A">
            <w:pPr>
              <w:pStyle w:val="BodyText"/>
              <w:tabs>
                <w:tab w:val="left" w:pos="360"/>
              </w:tabs>
              <w:ind w:right="172"/>
              <w:rPr>
                <w:sz w:val="16"/>
                <w:szCs w:val="16"/>
              </w:rPr>
            </w:pPr>
            <w:r w:rsidRPr="00A44531">
              <w:rPr>
                <w:sz w:val="16"/>
                <w:szCs w:val="16"/>
              </w:rPr>
              <w:t>4 Responses</w:t>
            </w:r>
          </w:p>
          <w:p w14:paraId="1B5A632B" w14:textId="6C5AEFB5" w:rsidR="00B623B4" w:rsidRPr="00A44531" w:rsidRDefault="008D2932" w:rsidP="005B6B1A">
            <w:pPr>
              <w:pStyle w:val="BodyText"/>
              <w:tabs>
                <w:tab w:val="left" w:pos="360"/>
              </w:tabs>
              <w:ind w:right="172"/>
              <w:rPr>
                <w:sz w:val="16"/>
                <w:szCs w:val="16"/>
              </w:rPr>
            </w:pPr>
            <w:r w:rsidRPr="00A44531">
              <w:rPr>
                <w:sz w:val="16"/>
                <w:szCs w:val="16"/>
              </w:rPr>
              <w:t>1</w:t>
            </w:r>
            <w:r w:rsidR="00B623B4" w:rsidRPr="00A44531">
              <w:rPr>
                <w:sz w:val="16"/>
                <w:szCs w:val="16"/>
              </w:rPr>
              <w:t>2</w:t>
            </w:r>
            <w:r w:rsidRPr="00A44531">
              <w:rPr>
                <w:sz w:val="16"/>
                <w:szCs w:val="16"/>
              </w:rPr>
              <w:t>0</w:t>
            </w:r>
            <w:r w:rsidR="00B623B4" w:rsidRPr="00A44531">
              <w:rPr>
                <w:sz w:val="16"/>
                <w:szCs w:val="16"/>
              </w:rPr>
              <w:t xml:space="preserve"> Burden Hours</w:t>
            </w:r>
          </w:p>
          <w:p w14:paraId="3621368D" w14:textId="5BF06CFA" w:rsidR="00B623B4" w:rsidRPr="00A44531" w:rsidRDefault="00B623B4" w:rsidP="005B6B1A">
            <w:pPr>
              <w:pStyle w:val="BodyText"/>
              <w:tabs>
                <w:tab w:val="left" w:pos="360"/>
              </w:tabs>
              <w:ind w:right="172"/>
              <w:rPr>
                <w:sz w:val="16"/>
                <w:szCs w:val="16"/>
              </w:rPr>
            </w:pPr>
            <w:r w:rsidRPr="00A44531">
              <w:rPr>
                <w:sz w:val="16"/>
                <w:szCs w:val="16"/>
              </w:rPr>
              <w:t>$32,000 Nonhour Costs</w:t>
            </w:r>
          </w:p>
        </w:tc>
        <w:tc>
          <w:tcPr>
            <w:tcW w:w="2814" w:type="dxa"/>
            <w:vAlign w:val="center"/>
          </w:tcPr>
          <w:p w14:paraId="3336826F" w14:textId="3191882A" w:rsidR="00B623B4" w:rsidRPr="00A44531" w:rsidRDefault="00B623B4" w:rsidP="003F10F8">
            <w:pPr>
              <w:pStyle w:val="BodyText"/>
              <w:tabs>
                <w:tab w:val="left" w:pos="360"/>
              </w:tabs>
              <w:ind w:right="172"/>
              <w:rPr>
                <w:sz w:val="16"/>
                <w:szCs w:val="16"/>
              </w:rPr>
            </w:pPr>
            <w:r w:rsidRPr="00A44531">
              <w:rPr>
                <w:sz w:val="16"/>
                <w:szCs w:val="16"/>
              </w:rPr>
              <w:t>IC transferred in from 1018-0167</w:t>
            </w:r>
          </w:p>
        </w:tc>
      </w:tr>
      <w:tr w:rsidR="00B623B4" w:rsidRPr="00A44531" w14:paraId="11336EAD" w14:textId="77777777" w:rsidTr="001B2996">
        <w:tc>
          <w:tcPr>
            <w:tcW w:w="3258" w:type="dxa"/>
            <w:vAlign w:val="center"/>
          </w:tcPr>
          <w:p w14:paraId="304D9B14" w14:textId="49E1DEA2" w:rsidR="00B623B4" w:rsidRPr="00A44531" w:rsidRDefault="000713EE" w:rsidP="003F10F8">
            <w:pPr>
              <w:pStyle w:val="BodyText"/>
              <w:tabs>
                <w:tab w:val="left" w:pos="360"/>
              </w:tabs>
              <w:ind w:right="172"/>
              <w:rPr>
                <w:b/>
                <w:sz w:val="16"/>
                <w:szCs w:val="16"/>
              </w:rPr>
            </w:pPr>
            <w:r w:rsidRPr="00A44531">
              <w:rPr>
                <w:b/>
                <w:sz w:val="16"/>
                <w:szCs w:val="16"/>
              </w:rPr>
              <w:t>Eagle Recovery Tag (Form 3-2480)</w:t>
            </w:r>
          </w:p>
        </w:tc>
        <w:tc>
          <w:tcPr>
            <w:tcW w:w="1530" w:type="dxa"/>
            <w:vAlign w:val="center"/>
          </w:tcPr>
          <w:p w14:paraId="2C430B7C" w14:textId="7926D440" w:rsidR="00B623B4" w:rsidRPr="00A44531" w:rsidRDefault="000713EE" w:rsidP="003F10F8">
            <w:pPr>
              <w:pStyle w:val="BodyText"/>
              <w:tabs>
                <w:tab w:val="left" w:pos="360"/>
              </w:tabs>
              <w:ind w:right="172"/>
              <w:rPr>
                <w:sz w:val="16"/>
                <w:szCs w:val="16"/>
              </w:rPr>
            </w:pPr>
            <w:r w:rsidRPr="00A44531">
              <w:rPr>
                <w:sz w:val="16"/>
                <w:szCs w:val="16"/>
              </w:rPr>
              <w:t>Government</w:t>
            </w:r>
          </w:p>
        </w:tc>
        <w:tc>
          <w:tcPr>
            <w:tcW w:w="2430" w:type="dxa"/>
            <w:vAlign w:val="center"/>
          </w:tcPr>
          <w:p w14:paraId="6E60110B" w14:textId="77777777" w:rsidR="00B623B4" w:rsidRPr="00A44531" w:rsidRDefault="00881E66" w:rsidP="005B6B1A">
            <w:pPr>
              <w:pStyle w:val="BodyText"/>
              <w:tabs>
                <w:tab w:val="left" w:pos="360"/>
              </w:tabs>
              <w:ind w:right="172"/>
              <w:rPr>
                <w:sz w:val="16"/>
                <w:szCs w:val="16"/>
              </w:rPr>
            </w:pPr>
            <w:r w:rsidRPr="00A44531">
              <w:rPr>
                <w:sz w:val="16"/>
                <w:szCs w:val="16"/>
              </w:rPr>
              <w:t>500 Responses</w:t>
            </w:r>
          </w:p>
          <w:p w14:paraId="231C56E3" w14:textId="5E647B89" w:rsidR="00881E66" w:rsidRPr="00A44531" w:rsidRDefault="00881E66" w:rsidP="005B6B1A">
            <w:pPr>
              <w:pStyle w:val="BodyText"/>
              <w:tabs>
                <w:tab w:val="left" w:pos="360"/>
              </w:tabs>
              <w:ind w:right="172"/>
              <w:rPr>
                <w:sz w:val="16"/>
                <w:szCs w:val="16"/>
              </w:rPr>
            </w:pPr>
            <w:r w:rsidRPr="00A44531">
              <w:rPr>
                <w:sz w:val="16"/>
                <w:szCs w:val="16"/>
              </w:rPr>
              <w:t>125 Burden Hours</w:t>
            </w:r>
          </w:p>
        </w:tc>
        <w:tc>
          <w:tcPr>
            <w:tcW w:w="2814" w:type="dxa"/>
            <w:vAlign w:val="center"/>
          </w:tcPr>
          <w:p w14:paraId="113DF6D8" w14:textId="58D7EC83" w:rsidR="00B623B4" w:rsidRPr="00A44531" w:rsidRDefault="00194F48" w:rsidP="00194F48">
            <w:pPr>
              <w:pStyle w:val="BodyText"/>
              <w:tabs>
                <w:tab w:val="left" w:pos="360"/>
              </w:tabs>
              <w:ind w:right="172"/>
              <w:rPr>
                <w:sz w:val="16"/>
                <w:szCs w:val="16"/>
              </w:rPr>
            </w:pPr>
            <w:r w:rsidRPr="00A44531">
              <w:rPr>
                <w:sz w:val="16"/>
                <w:szCs w:val="16"/>
              </w:rPr>
              <w:t xml:space="preserve">New IC - This form is an internal form </w:t>
            </w:r>
            <w:r w:rsidR="00881E66" w:rsidRPr="00A44531">
              <w:rPr>
                <w:sz w:val="16"/>
                <w:szCs w:val="16"/>
              </w:rPr>
              <w:t>but the Service now wishes to have it used by the public.  The form is used to track dead eagles as they move through the process of laboratory examination to determine cause of death and finally to the National Eagle Repository for distribution to Native Americans for use in religious ceremonies.  This information is needed to maintain chain of custody for law enforcement and scientific purposes.</w:t>
            </w:r>
          </w:p>
        </w:tc>
      </w:tr>
      <w:tr w:rsidR="00881E66" w:rsidRPr="00A44531" w14:paraId="1D15C4DE" w14:textId="77777777" w:rsidTr="001B2996">
        <w:tc>
          <w:tcPr>
            <w:tcW w:w="3258" w:type="dxa"/>
            <w:vAlign w:val="center"/>
          </w:tcPr>
          <w:p w14:paraId="34FC6E4E" w14:textId="6697C05E" w:rsidR="00881E66" w:rsidRPr="00A44531" w:rsidRDefault="00881E66" w:rsidP="003F10F8">
            <w:pPr>
              <w:pStyle w:val="BodyText"/>
              <w:tabs>
                <w:tab w:val="left" w:pos="360"/>
              </w:tabs>
              <w:ind w:right="172"/>
              <w:rPr>
                <w:b/>
                <w:sz w:val="16"/>
                <w:szCs w:val="16"/>
              </w:rPr>
            </w:pPr>
            <w:r w:rsidRPr="00A44531">
              <w:rPr>
                <w:b/>
                <w:sz w:val="16"/>
                <w:szCs w:val="16"/>
              </w:rPr>
              <w:t>Reporting – Native American Eagle Take</w:t>
            </w:r>
          </w:p>
        </w:tc>
        <w:tc>
          <w:tcPr>
            <w:tcW w:w="1530" w:type="dxa"/>
            <w:vAlign w:val="center"/>
          </w:tcPr>
          <w:p w14:paraId="53207A68" w14:textId="66BBC172" w:rsidR="00881E66" w:rsidRPr="00A44531" w:rsidRDefault="00881E66" w:rsidP="003F10F8">
            <w:pPr>
              <w:pStyle w:val="BodyText"/>
              <w:tabs>
                <w:tab w:val="left" w:pos="360"/>
              </w:tabs>
              <w:ind w:right="172"/>
              <w:rPr>
                <w:sz w:val="16"/>
                <w:szCs w:val="16"/>
              </w:rPr>
            </w:pPr>
            <w:r w:rsidRPr="00A44531">
              <w:rPr>
                <w:sz w:val="16"/>
                <w:szCs w:val="16"/>
              </w:rPr>
              <w:t>Government</w:t>
            </w:r>
          </w:p>
        </w:tc>
        <w:tc>
          <w:tcPr>
            <w:tcW w:w="2430" w:type="dxa"/>
            <w:vAlign w:val="center"/>
          </w:tcPr>
          <w:p w14:paraId="4BF91073" w14:textId="77777777" w:rsidR="00881E66" w:rsidRPr="00A44531" w:rsidRDefault="00881E66" w:rsidP="005B6B1A">
            <w:pPr>
              <w:pStyle w:val="BodyText"/>
              <w:tabs>
                <w:tab w:val="left" w:pos="360"/>
              </w:tabs>
              <w:ind w:right="172"/>
              <w:rPr>
                <w:sz w:val="16"/>
                <w:szCs w:val="16"/>
              </w:rPr>
            </w:pPr>
            <w:r w:rsidRPr="00A44531">
              <w:rPr>
                <w:sz w:val="16"/>
                <w:szCs w:val="16"/>
              </w:rPr>
              <w:t>3 Responses</w:t>
            </w:r>
          </w:p>
          <w:p w14:paraId="2004B9FB" w14:textId="635152C9" w:rsidR="00881E66" w:rsidRPr="00A44531" w:rsidRDefault="00881E66" w:rsidP="005B6B1A">
            <w:pPr>
              <w:pStyle w:val="BodyText"/>
              <w:tabs>
                <w:tab w:val="left" w:pos="360"/>
              </w:tabs>
              <w:ind w:right="172"/>
              <w:rPr>
                <w:sz w:val="16"/>
                <w:szCs w:val="16"/>
              </w:rPr>
            </w:pPr>
            <w:r w:rsidRPr="00A44531">
              <w:rPr>
                <w:sz w:val="16"/>
                <w:szCs w:val="16"/>
              </w:rPr>
              <w:t>3 Burden Hours</w:t>
            </w:r>
          </w:p>
        </w:tc>
        <w:tc>
          <w:tcPr>
            <w:tcW w:w="2814" w:type="dxa"/>
            <w:vAlign w:val="center"/>
          </w:tcPr>
          <w:p w14:paraId="705F8F9F" w14:textId="3D3E7CD7" w:rsidR="00881E66" w:rsidRPr="00A44531" w:rsidRDefault="00881E66" w:rsidP="003F10F8">
            <w:pPr>
              <w:pStyle w:val="BodyText"/>
              <w:tabs>
                <w:tab w:val="left" w:pos="360"/>
              </w:tabs>
              <w:ind w:right="172"/>
              <w:rPr>
                <w:sz w:val="16"/>
                <w:szCs w:val="16"/>
              </w:rPr>
            </w:pPr>
            <w:r w:rsidRPr="00A44531">
              <w:rPr>
                <w:sz w:val="16"/>
                <w:szCs w:val="16"/>
              </w:rPr>
              <w:t>New IC – Erroneously omitted from previous submissions</w:t>
            </w:r>
          </w:p>
        </w:tc>
      </w:tr>
      <w:tr w:rsidR="008D2932" w:rsidRPr="00A44531" w14:paraId="42E9E468" w14:textId="77777777" w:rsidTr="001B2996">
        <w:tc>
          <w:tcPr>
            <w:tcW w:w="3258" w:type="dxa"/>
            <w:vAlign w:val="center"/>
          </w:tcPr>
          <w:p w14:paraId="7E460F47" w14:textId="165CE8B4" w:rsidR="008D2932" w:rsidRPr="00A44531" w:rsidRDefault="008D2932" w:rsidP="003F10F8">
            <w:pPr>
              <w:pStyle w:val="BodyText"/>
              <w:tabs>
                <w:tab w:val="left" w:pos="360"/>
              </w:tabs>
              <w:ind w:right="172"/>
              <w:rPr>
                <w:b/>
                <w:sz w:val="16"/>
                <w:szCs w:val="16"/>
              </w:rPr>
            </w:pPr>
            <w:r w:rsidRPr="00A44531">
              <w:rPr>
                <w:b/>
                <w:sz w:val="16"/>
                <w:szCs w:val="16"/>
              </w:rPr>
              <w:t>Permit Exceptions – Notifications</w:t>
            </w:r>
          </w:p>
        </w:tc>
        <w:tc>
          <w:tcPr>
            <w:tcW w:w="1530" w:type="dxa"/>
            <w:vAlign w:val="center"/>
          </w:tcPr>
          <w:p w14:paraId="60C519C5" w14:textId="2371AEB8" w:rsidR="008D2932" w:rsidRPr="00A44531" w:rsidRDefault="008D2932" w:rsidP="003F10F8">
            <w:pPr>
              <w:pStyle w:val="BodyText"/>
              <w:tabs>
                <w:tab w:val="left" w:pos="360"/>
              </w:tabs>
              <w:ind w:right="172"/>
              <w:rPr>
                <w:sz w:val="16"/>
                <w:szCs w:val="16"/>
              </w:rPr>
            </w:pPr>
            <w:r w:rsidRPr="00A44531">
              <w:rPr>
                <w:sz w:val="16"/>
                <w:szCs w:val="16"/>
              </w:rPr>
              <w:t>Private Sector</w:t>
            </w:r>
          </w:p>
        </w:tc>
        <w:tc>
          <w:tcPr>
            <w:tcW w:w="2430" w:type="dxa"/>
            <w:vAlign w:val="center"/>
          </w:tcPr>
          <w:p w14:paraId="0D565948" w14:textId="77777777" w:rsidR="008D2932" w:rsidRPr="00A44531" w:rsidRDefault="008D2932" w:rsidP="005B6B1A">
            <w:pPr>
              <w:pStyle w:val="BodyText"/>
              <w:tabs>
                <w:tab w:val="left" w:pos="360"/>
              </w:tabs>
              <w:ind w:right="172"/>
              <w:rPr>
                <w:sz w:val="16"/>
                <w:szCs w:val="16"/>
              </w:rPr>
            </w:pPr>
            <w:r w:rsidRPr="00A44531">
              <w:rPr>
                <w:sz w:val="16"/>
                <w:szCs w:val="16"/>
              </w:rPr>
              <w:t>731 Responses</w:t>
            </w:r>
          </w:p>
          <w:p w14:paraId="047A789B" w14:textId="615CADB2" w:rsidR="008D2932" w:rsidRPr="00A44531" w:rsidRDefault="008D2932" w:rsidP="005B6B1A">
            <w:pPr>
              <w:pStyle w:val="BodyText"/>
              <w:tabs>
                <w:tab w:val="left" w:pos="360"/>
              </w:tabs>
              <w:ind w:right="172"/>
              <w:rPr>
                <w:sz w:val="16"/>
                <w:szCs w:val="16"/>
              </w:rPr>
            </w:pPr>
            <w:r w:rsidRPr="00A44531">
              <w:rPr>
                <w:sz w:val="16"/>
                <w:szCs w:val="16"/>
              </w:rPr>
              <w:t>190,060 Burden Hours</w:t>
            </w:r>
          </w:p>
        </w:tc>
        <w:tc>
          <w:tcPr>
            <w:tcW w:w="2814" w:type="dxa"/>
            <w:vAlign w:val="center"/>
          </w:tcPr>
          <w:p w14:paraId="69718435" w14:textId="253BA4EA" w:rsidR="008D2932" w:rsidRPr="00A44531" w:rsidRDefault="008D2932" w:rsidP="003F10F8">
            <w:pPr>
              <w:pStyle w:val="BodyText"/>
              <w:tabs>
                <w:tab w:val="left" w:pos="360"/>
              </w:tabs>
              <w:ind w:right="172"/>
              <w:rPr>
                <w:sz w:val="16"/>
                <w:szCs w:val="16"/>
              </w:rPr>
            </w:pPr>
            <w:r w:rsidRPr="00A44531">
              <w:rPr>
                <w:sz w:val="16"/>
                <w:szCs w:val="16"/>
              </w:rPr>
              <w:t>On August 23, 2017, we clarified the reporting requirements under 50 CFR parts 13 and 21 (in addition to the previously reported requirements under part 22).  The burden associated with these reporting requirements was not submitted previously.</w:t>
            </w:r>
          </w:p>
        </w:tc>
      </w:tr>
    </w:tbl>
    <w:p w14:paraId="2F7ADBF2" w14:textId="22910181" w:rsidR="0099560B" w:rsidRPr="00A44531" w:rsidRDefault="0099560B" w:rsidP="00306502">
      <w:pPr>
        <w:pStyle w:val="BodyText"/>
        <w:tabs>
          <w:tab w:val="left" w:pos="360"/>
        </w:tabs>
        <w:ind w:right="172"/>
      </w:pPr>
    </w:p>
    <w:p w14:paraId="0073B61B" w14:textId="744E6591" w:rsidR="003D3F92" w:rsidRPr="00A44531" w:rsidRDefault="003D3F92" w:rsidP="00DF1289">
      <w:pPr>
        <w:pStyle w:val="BodyText"/>
        <w:tabs>
          <w:tab w:val="left" w:pos="360"/>
        </w:tabs>
        <w:spacing w:before="9"/>
        <w:rPr>
          <w:u w:val="single"/>
        </w:rPr>
      </w:pPr>
      <w:r w:rsidRPr="00A44531">
        <w:rPr>
          <w:u w:val="single"/>
        </w:rPr>
        <w:t xml:space="preserve">Corrections to Nonhour </w:t>
      </w:r>
      <w:r w:rsidR="00AF0D0D" w:rsidRPr="00A44531">
        <w:rPr>
          <w:u w:val="single"/>
        </w:rPr>
        <w:t>Burden approved under 1018-0167</w:t>
      </w:r>
      <w:r w:rsidR="00FB0E7D" w:rsidRPr="00A44531">
        <w:rPr>
          <w:u w:val="single"/>
        </w:rPr>
        <w:t xml:space="preserve"> being moved to 1018-0022</w:t>
      </w:r>
      <w:r w:rsidR="00AF0D0D" w:rsidRPr="00A44531">
        <w:rPr>
          <w:u w:val="single"/>
        </w:rPr>
        <w:t>:</w:t>
      </w:r>
    </w:p>
    <w:p w14:paraId="52FF5A8E" w14:textId="77777777" w:rsidR="00AF0D0D" w:rsidRPr="00A44531" w:rsidRDefault="00AF0D0D" w:rsidP="00AF0D0D">
      <w:pPr>
        <w:pStyle w:val="BodyText"/>
        <w:tabs>
          <w:tab w:val="left" w:pos="360"/>
        </w:tabs>
        <w:spacing w:before="9"/>
      </w:pPr>
    </w:p>
    <w:p w14:paraId="5D5E8E02" w14:textId="02BF503D" w:rsidR="00AF0D0D" w:rsidRPr="00A44531" w:rsidRDefault="00AF0D0D" w:rsidP="00AF0D0D">
      <w:pPr>
        <w:pStyle w:val="BodyText"/>
        <w:tabs>
          <w:tab w:val="left" w:pos="360"/>
        </w:tabs>
        <w:spacing w:before="9"/>
      </w:pPr>
      <w:r w:rsidRPr="00A44531">
        <w:t xml:space="preserve">We have corrected an error in the </w:t>
      </w:r>
      <w:r w:rsidR="00FB0E7D" w:rsidRPr="00A44531">
        <w:t xml:space="preserve">non-hour </w:t>
      </w:r>
      <w:r w:rsidRPr="00A44531">
        <w:t xml:space="preserve">burden </w:t>
      </w:r>
      <w:r w:rsidR="00FB0E7D" w:rsidRPr="00A44531">
        <w:t>previously reported</w:t>
      </w:r>
      <w:r w:rsidRPr="00A44531">
        <w:t xml:space="preserve"> for amendments to eagle nest take permits.  The submittal for Information Collection 1018-0167 erroneously listed this fee as $600, but should have been $500 as published in the Final Rule.</w:t>
      </w:r>
    </w:p>
    <w:p w14:paraId="5FFACC65" w14:textId="77777777" w:rsidR="00120383" w:rsidRPr="00A44531" w:rsidRDefault="00120383" w:rsidP="00DF1289">
      <w:pPr>
        <w:pStyle w:val="BodyText"/>
        <w:tabs>
          <w:tab w:val="left" w:pos="360"/>
        </w:tabs>
        <w:spacing w:before="9"/>
      </w:pPr>
    </w:p>
    <w:p w14:paraId="77132522" w14:textId="77777777" w:rsidR="00AF0D0D" w:rsidRPr="00A44531" w:rsidRDefault="00AF0D0D" w:rsidP="00AF0D0D">
      <w:pPr>
        <w:pStyle w:val="BodyText"/>
        <w:tabs>
          <w:tab w:val="left" w:pos="360"/>
        </w:tabs>
        <w:spacing w:before="9"/>
      </w:pPr>
      <w:r w:rsidRPr="00A44531">
        <w:t>We have also corrected an error that listed Application - Amendment to Eagle/Eagle Nest Take Programmatic Permit (Forms 3-200-71 &amp; 72) with a fee of $1,000.  This should have been listed -as Transfer of Long-Term Eagle Take (Form 3-200-71) with a fee of $1,000.</w:t>
      </w:r>
    </w:p>
    <w:p w14:paraId="34976801" w14:textId="77777777" w:rsidR="00C2216F" w:rsidRPr="00A44531" w:rsidRDefault="00C2216F" w:rsidP="00AF0D0D">
      <w:pPr>
        <w:pStyle w:val="BodyText"/>
        <w:tabs>
          <w:tab w:val="left" w:pos="360"/>
        </w:tabs>
        <w:spacing w:before="9"/>
      </w:pPr>
    </w:p>
    <w:p w14:paraId="4C4A0842" w14:textId="77777777" w:rsidR="007D5D3B" w:rsidRPr="00A44531" w:rsidRDefault="007D5D3B" w:rsidP="007D5D3B">
      <w:pPr>
        <w:tabs>
          <w:tab w:val="left" w:pos="450"/>
        </w:tabs>
        <w:rPr>
          <w:b/>
        </w:rPr>
      </w:pPr>
      <w:r w:rsidRPr="00A44531">
        <w:rPr>
          <w:b/>
        </w:rPr>
        <w:t>16.</w:t>
      </w:r>
      <w:r w:rsidRPr="00A44531">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F2BA883" w14:textId="77777777" w:rsidR="00864F63" w:rsidRPr="00A44531" w:rsidRDefault="00864F63" w:rsidP="00DF1289">
      <w:pPr>
        <w:pStyle w:val="BodyText"/>
        <w:tabs>
          <w:tab w:val="left" w:pos="360"/>
        </w:tabs>
        <w:spacing w:before="10"/>
        <w:rPr>
          <w:b/>
        </w:rPr>
      </w:pPr>
    </w:p>
    <w:p w14:paraId="58EC8FF1" w14:textId="77777777" w:rsidR="00864F63" w:rsidRPr="00A44531" w:rsidRDefault="00DF1289" w:rsidP="00DF1289">
      <w:pPr>
        <w:pStyle w:val="BodyText"/>
        <w:tabs>
          <w:tab w:val="left" w:pos="360"/>
        </w:tabs>
      </w:pPr>
      <w:r w:rsidRPr="00A44531">
        <w:t>There are no plans for publication of the results of these information collections.</w:t>
      </w:r>
    </w:p>
    <w:p w14:paraId="065AEF0A" w14:textId="77777777" w:rsidR="00864F63" w:rsidRPr="00A44531" w:rsidRDefault="00864F63" w:rsidP="00DF1289">
      <w:pPr>
        <w:pStyle w:val="BodyText"/>
        <w:tabs>
          <w:tab w:val="left" w:pos="360"/>
        </w:tabs>
        <w:spacing w:before="10"/>
      </w:pPr>
    </w:p>
    <w:p w14:paraId="699107FB" w14:textId="77777777" w:rsidR="007D5D3B" w:rsidRPr="00A44531" w:rsidRDefault="007D5D3B" w:rsidP="007D5D3B">
      <w:pPr>
        <w:tabs>
          <w:tab w:val="left" w:pos="450"/>
        </w:tabs>
        <w:rPr>
          <w:b/>
        </w:rPr>
      </w:pPr>
      <w:r w:rsidRPr="00A44531">
        <w:rPr>
          <w:b/>
        </w:rPr>
        <w:t>17.</w:t>
      </w:r>
      <w:r w:rsidRPr="00A44531">
        <w:rPr>
          <w:b/>
        </w:rPr>
        <w:tab/>
        <w:t>If seeking approval to not display the expiration date for OMB approval of the information collection, explain the reasons that display would be inappropriate.</w:t>
      </w:r>
    </w:p>
    <w:p w14:paraId="7BEC0E9B" w14:textId="77777777" w:rsidR="00864F63" w:rsidRPr="00A44531" w:rsidRDefault="00864F63" w:rsidP="00DF1289">
      <w:pPr>
        <w:pStyle w:val="BodyText"/>
        <w:tabs>
          <w:tab w:val="left" w:pos="360"/>
        </w:tabs>
        <w:spacing w:before="5"/>
        <w:rPr>
          <w:b/>
        </w:rPr>
      </w:pPr>
    </w:p>
    <w:p w14:paraId="29F95C20" w14:textId="77777777" w:rsidR="00864F63" w:rsidRPr="00A44531" w:rsidRDefault="00DF1289" w:rsidP="00DF1289">
      <w:pPr>
        <w:pStyle w:val="BodyText"/>
        <w:tabs>
          <w:tab w:val="left" w:pos="360"/>
        </w:tabs>
      </w:pPr>
      <w:r w:rsidRPr="00A44531">
        <w:t>We will display the OMB control number and expiration date.</w:t>
      </w:r>
    </w:p>
    <w:p w14:paraId="5E500F37" w14:textId="77777777" w:rsidR="00864F63" w:rsidRPr="00A44531" w:rsidRDefault="00864F63" w:rsidP="00DF1289">
      <w:pPr>
        <w:pStyle w:val="BodyText"/>
        <w:tabs>
          <w:tab w:val="left" w:pos="360"/>
        </w:tabs>
        <w:spacing w:before="9"/>
      </w:pPr>
    </w:p>
    <w:p w14:paraId="406497C8" w14:textId="77777777" w:rsidR="007D5D3B" w:rsidRPr="00A44531" w:rsidRDefault="007D5D3B" w:rsidP="007D5D3B">
      <w:pPr>
        <w:tabs>
          <w:tab w:val="left" w:pos="450"/>
        </w:tabs>
        <w:rPr>
          <w:b/>
        </w:rPr>
      </w:pPr>
      <w:r w:rsidRPr="00A44531">
        <w:rPr>
          <w:b/>
        </w:rPr>
        <w:t>18.</w:t>
      </w:r>
      <w:r w:rsidRPr="00A44531">
        <w:rPr>
          <w:b/>
        </w:rPr>
        <w:tab/>
        <w:t>Explain each exception to the topics of the certification statement identified in "Certification for Paperwork Reduction Act Submissions."</w:t>
      </w:r>
    </w:p>
    <w:p w14:paraId="6E1FB596" w14:textId="77777777" w:rsidR="00864F63" w:rsidRPr="00A44531" w:rsidRDefault="00864F63" w:rsidP="00DF1289">
      <w:pPr>
        <w:pStyle w:val="BodyText"/>
        <w:tabs>
          <w:tab w:val="left" w:pos="360"/>
        </w:tabs>
        <w:spacing w:before="5"/>
        <w:rPr>
          <w:b/>
        </w:rPr>
      </w:pPr>
    </w:p>
    <w:p w14:paraId="0470F6A4" w14:textId="7AFD4531" w:rsidR="00DF1289" w:rsidRPr="00764435" w:rsidRDefault="00DF1289" w:rsidP="00A811CB">
      <w:pPr>
        <w:pStyle w:val="BodyText"/>
        <w:tabs>
          <w:tab w:val="left" w:pos="360"/>
        </w:tabs>
        <w:rPr>
          <w:sz w:val="18"/>
        </w:rPr>
      </w:pPr>
      <w:r w:rsidRPr="00A44531">
        <w:t>There are no exceptions to the certification statement.</w:t>
      </w:r>
      <w:r w:rsidR="001D71D5">
        <w:rPr>
          <w:sz w:val="18"/>
        </w:rPr>
        <w:t xml:space="preserve"> </w:t>
      </w:r>
    </w:p>
    <w:sectPr w:rsidR="00DF1289" w:rsidRPr="00764435" w:rsidSect="0079063D">
      <w:headerReference w:type="default" r:id="rId17"/>
      <w:pgSz w:w="12240" w:h="15840" w:code="1"/>
      <w:pgMar w:top="1220" w:right="1320" w:bottom="940" w:left="1340" w:header="0" w:footer="74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7903E" w14:textId="77777777" w:rsidR="00BB74C9" w:rsidRDefault="00BB74C9">
      <w:r>
        <w:separator/>
      </w:r>
    </w:p>
  </w:endnote>
  <w:endnote w:type="continuationSeparator" w:id="0">
    <w:p w14:paraId="52AE0690" w14:textId="77777777" w:rsidR="00BB74C9" w:rsidRDefault="00BB74C9">
      <w:r>
        <w:continuationSeparator/>
      </w:r>
    </w:p>
  </w:endnote>
  <w:endnote w:type="continuationNotice" w:id="1">
    <w:p w14:paraId="74C7F581" w14:textId="77777777" w:rsidR="00BB74C9" w:rsidRDefault="00BB7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3711"/>
      <w:docPartObj>
        <w:docPartGallery w:val="Page Numbers (Bottom of Page)"/>
        <w:docPartUnique/>
      </w:docPartObj>
    </w:sdtPr>
    <w:sdtEndPr>
      <w:rPr>
        <w:noProof/>
      </w:rPr>
    </w:sdtEndPr>
    <w:sdtContent>
      <w:p w14:paraId="7CB2AC65" w14:textId="77777777" w:rsidR="008513A5" w:rsidRDefault="008513A5" w:rsidP="00C351C4">
        <w:pPr>
          <w:pStyle w:val="Footer"/>
          <w:jc w:val="center"/>
        </w:pPr>
      </w:p>
      <w:p w14:paraId="6D8C8F15" w14:textId="1612B605" w:rsidR="008513A5" w:rsidRPr="00C351C4" w:rsidRDefault="008513A5" w:rsidP="00C351C4">
        <w:pPr>
          <w:pStyle w:val="Footer"/>
          <w:jc w:val="center"/>
        </w:pPr>
        <w:r>
          <w:t xml:space="preserve">- </w:t>
        </w:r>
        <w:r>
          <w:fldChar w:fldCharType="begin"/>
        </w:r>
        <w:r>
          <w:instrText xml:space="preserve"> PAGE   \* MERGEFORMAT </w:instrText>
        </w:r>
        <w:r>
          <w:fldChar w:fldCharType="separate"/>
        </w:r>
        <w:r w:rsidR="00C20630">
          <w:rPr>
            <w:noProof/>
          </w:rPr>
          <w:t>1</w:t>
        </w:r>
        <w:r>
          <w:rPr>
            <w:noProof/>
          </w:rPr>
          <w:fldChar w:fldCharType="end"/>
        </w:r>
        <w:r>
          <w:rPr>
            <w:noProof/>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D6733" w14:textId="77777777" w:rsidR="00BB74C9" w:rsidRDefault="00BB74C9">
      <w:r>
        <w:separator/>
      </w:r>
    </w:p>
  </w:footnote>
  <w:footnote w:type="continuationSeparator" w:id="0">
    <w:p w14:paraId="605990D8" w14:textId="77777777" w:rsidR="00BB74C9" w:rsidRDefault="00BB74C9">
      <w:r>
        <w:continuationSeparator/>
      </w:r>
    </w:p>
  </w:footnote>
  <w:footnote w:type="continuationNotice" w:id="1">
    <w:p w14:paraId="694C6FC7" w14:textId="77777777" w:rsidR="00BB74C9" w:rsidRDefault="00BB74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F5565" w14:textId="77777777" w:rsidR="008513A5" w:rsidRPr="00B16C12" w:rsidRDefault="008513A5" w:rsidP="00B16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637"/>
    <w:multiLevelType w:val="hybridMultilevel"/>
    <w:tmpl w:val="E1C84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F62D7"/>
    <w:multiLevelType w:val="hybridMultilevel"/>
    <w:tmpl w:val="4E6AB37E"/>
    <w:lvl w:ilvl="0" w:tplc="9F202E5E">
      <w:start w:val="1"/>
      <w:numFmt w:val="lowerLetter"/>
      <w:lvlText w:val="(%1)"/>
      <w:lvlJc w:val="left"/>
      <w:pPr>
        <w:ind w:left="100" w:hanging="397"/>
      </w:pPr>
      <w:rPr>
        <w:rFonts w:ascii="Arial" w:eastAsia="Arial" w:hAnsi="Arial" w:cs="Arial" w:hint="default"/>
        <w:spacing w:val="-1"/>
        <w:w w:val="100"/>
        <w:sz w:val="22"/>
        <w:szCs w:val="22"/>
      </w:rPr>
    </w:lvl>
    <w:lvl w:ilvl="1" w:tplc="35D23F7C">
      <w:numFmt w:val="bullet"/>
      <w:lvlText w:val="•"/>
      <w:lvlJc w:val="left"/>
      <w:pPr>
        <w:ind w:left="1046" w:hanging="397"/>
      </w:pPr>
      <w:rPr>
        <w:rFonts w:hint="default"/>
      </w:rPr>
    </w:lvl>
    <w:lvl w:ilvl="2" w:tplc="DF50C44C">
      <w:numFmt w:val="bullet"/>
      <w:lvlText w:val="•"/>
      <w:lvlJc w:val="left"/>
      <w:pPr>
        <w:ind w:left="1992" w:hanging="397"/>
      </w:pPr>
      <w:rPr>
        <w:rFonts w:hint="default"/>
      </w:rPr>
    </w:lvl>
    <w:lvl w:ilvl="3" w:tplc="489AB0A2">
      <w:numFmt w:val="bullet"/>
      <w:lvlText w:val="•"/>
      <w:lvlJc w:val="left"/>
      <w:pPr>
        <w:ind w:left="2938" w:hanging="397"/>
      </w:pPr>
      <w:rPr>
        <w:rFonts w:hint="default"/>
      </w:rPr>
    </w:lvl>
    <w:lvl w:ilvl="4" w:tplc="AA367BFC">
      <w:numFmt w:val="bullet"/>
      <w:lvlText w:val="•"/>
      <w:lvlJc w:val="left"/>
      <w:pPr>
        <w:ind w:left="3884" w:hanging="397"/>
      </w:pPr>
      <w:rPr>
        <w:rFonts w:hint="default"/>
      </w:rPr>
    </w:lvl>
    <w:lvl w:ilvl="5" w:tplc="ED8A513C">
      <w:numFmt w:val="bullet"/>
      <w:lvlText w:val="•"/>
      <w:lvlJc w:val="left"/>
      <w:pPr>
        <w:ind w:left="4830" w:hanging="397"/>
      </w:pPr>
      <w:rPr>
        <w:rFonts w:hint="default"/>
      </w:rPr>
    </w:lvl>
    <w:lvl w:ilvl="6" w:tplc="E5AA6A2A">
      <w:numFmt w:val="bullet"/>
      <w:lvlText w:val="•"/>
      <w:lvlJc w:val="left"/>
      <w:pPr>
        <w:ind w:left="5776" w:hanging="397"/>
      </w:pPr>
      <w:rPr>
        <w:rFonts w:hint="default"/>
      </w:rPr>
    </w:lvl>
    <w:lvl w:ilvl="7" w:tplc="41C0E30C">
      <w:numFmt w:val="bullet"/>
      <w:lvlText w:val="•"/>
      <w:lvlJc w:val="left"/>
      <w:pPr>
        <w:ind w:left="6722" w:hanging="397"/>
      </w:pPr>
      <w:rPr>
        <w:rFonts w:hint="default"/>
      </w:rPr>
    </w:lvl>
    <w:lvl w:ilvl="8" w:tplc="D14E454C">
      <w:numFmt w:val="bullet"/>
      <w:lvlText w:val="•"/>
      <w:lvlJc w:val="left"/>
      <w:pPr>
        <w:ind w:left="7668" w:hanging="397"/>
      </w:pPr>
      <w:rPr>
        <w:rFonts w:hint="default"/>
      </w:rPr>
    </w:lvl>
  </w:abstractNum>
  <w:abstractNum w:abstractNumId="2">
    <w:nsid w:val="17AF5AF0"/>
    <w:multiLevelType w:val="hybridMultilevel"/>
    <w:tmpl w:val="DDF0DE2C"/>
    <w:lvl w:ilvl="0" w:tplc="F96C3E5E">
      <w:numFmt w:val="bullet"/>
      <w:lvlText w:val="*"/>
      <w:lvlJc w:val="left"/>
      <w:pPr>
        <w:ind w:left="839" w:hanging="360"/>
      </w:pPr>
      <w:rPr>
        <w:rFonts w:ascii="Arial" w:eastAsia="Arial" w:hAnsi="Arial" w:cs="Arial" w:hint="default"/>
        <w:b/>
        <w:bCs/>
        <w:w w:val="100"/>
        <w:sz w:val="22"/>
        <w:szCs w:val="22"/>
      </w:rPr>
    </w:lvl>
    <w:lvl w:ilvl="1" w:tplc="FC8051EC">
      <w:numFmt w:val="bullet"/>
      <w:lvlText w:val="•"/>
      <w:lvlJc w:val="left"/>
      <w:pPr>
        <w:ind w:left="1714" w:hanging="360"/>
      </w:pPr>
      <w:rPr>
        <w:rFonts w:hint="default"/>
      </w:rPr>
    </w:lvl>
    <w:lvl w:ilvl="2" w:tplc="4CDAA7CE">
      <w:numFmt w:val="bullet"/>
      <w:lvlText w:val="•"/>
      <w:lvlJc w:val="left"/>
      <w:pPr>
        <w:ind w:left="2588" w:hanging="360"/>
      </w:pPr>
      <w:rPr>
        <w:rFonts w:hint="default"/>
      </w:rPr>
    </w:lvl>
    <w:lvl w:ilvl="3" w:tplc="1DB29136">
      <w:numFmt w:val="bullet"/>
      <w:lvlText w:val="•"/>
      <w:lvlJc w:val="left"/>
      <w:pPr>
        <w:ind w:left="3462" w:hanging="360"/>
      </w:pPr>
      <w:rPr>
        <w:rFonts w:hint="default"/>
      </w:rPr>
    </w:lvl>
    <w:lvl w:ilvl="4" w:tplc="6256D6BC">
      <w:numFmt w:val="bullet"/>
      <w:lvlText w:val="•"/>
      <w:lvlJc w:val="left"/>
      <w:pPr>
        <w:ind w:left="4336" w:hanging="360"/>
      </w:pPr>
      <w:rPr>
        <w:rFonts w:hint="default"/>
      </w:rPr>
    </w:lvl>
    <w:lvl w:ilvl="5" w:tplc="689220C6">
      <w:numFmt w:val="bullet"/>
      <w:lvlText w:val="•"/>
      <w:lvlJc w:val="left"/>
      <w:pPr>
        <w:ind w:left="5210" w:hanging="360"/>
      </w:pPr>
      <w:rPr>
        <w:rFonts w:hint="default"/>
      </w:rPr>
    </w:lvl>
    <w:lvl w:ilvl="6" w:tplc="8CEA9894">
      <w:numFmt w:val="bullet"/>
      <w:lvlText w:val="•"/>
      <w:lvlJc w:val="left"/>
      <w:pPr>
        <w:ind w:left="6084" w:hanging="360"/>
      </w:pPr>
      <w:rPr>
        <w:rFonts w:hint="default"/>
      </w:rPr>
    </w:lvl>
    <w:lvl w:ilvl="7" w:tplc="11880994">
      <w:numFmt w:val="bullet"/>
      <w:lvlText w:val="•"/>
      <w:lvlJc w:val="left"/>
      <w:pPr>
        <w:ind w:left="6958" w:hanging="360"/>
      </w:pPr>
      <w:rPr>
        <w:rFonts w:hint="default"/>
      </w:rPr>
    </w:lvl>
    <w:lvl w:ilvl="8" w:tplc="CCD0CCA6">
      <w:numFmt w:val="bullet"/>
      <w:lvlText w:val="•"/>
      <w:lvlJc w:val="left"/>
      <w:pPr>
        <w:ind w:left="7832" w:hanging="360"/>
      </w:pPr>
      <w:rPr>
        <w:rFonts w:hint="default"/>
      </w:rPr>
    </w:lvl>
  </w:abstractNum>
  <w:abstractNum w:abstractNumId="3">
    <w:nsid w:val="18E65C15"/>
    <w:multiLevelType w:val="hybridMultilevel"/>
    <w:tmpl w:val="C92E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F4CBF"/>
    <w:multiLevelType w:val="hybridMultilevel"/>
    <w:tmpl w:val="67664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53A38"/>
    <w:multiLevelType w:val="hybridMultilevel"/>
    <w:tmpl w:val="6B588B8A"/>
    <w:lvl w:ilvl="0" w:tplc="545A938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A1D17"/>
    <w:multiLevelType w:val="hybridMultilevel"/>
    <w:tmpl w:val="5F48DA80"/>
    <w:lvl w:ilvl="0" w:tplc="1100967A">
      <w:start w:val="4"/>
      <w:numFmt w:val="lowerLetter"/>
      <w:lvlText w:val="(%1)"/>
      <w:lvlJc w:val="left"/>
      <w:pPr>
        <w:ind w:left="101" w:hanging="334"/>
      </w:pPr>
      <w:rPr>
        <w:rFonts w:ascii="Arial" w:eastAsia="Arial" w:hAnsi="Arial" w:cs="Arial" w:hint="default"/>
        <w:spacing w:val="-1"/>
        <w:w w:val="100"/>
        <w:sz w:val="22"/>
        <w:szCs w:val="22"/>
      </w:rPr>
    </w:lvl>
    <w:lvl w:ilvl="1" w:tplc="428C48E4">
      <w:numFmt w:val="bullet"/>
      <w:lvlText w:val="•"/>
      <w:lvlJc w:val="left"/>
      <w:pPr>
        <w:ind w:left="1046" w:hanging="334"/>
      </w:pPr>
      <w:rPr>
        <w:rFonts w:hint="default"/>
      </w:rPr>
    </w:lvl>
    <w:lvl w:ilvl="2" w:tplc="B1A0FC82">
      <w:numFmt w:val="bullet"/>
      <w:lvlText w:val="•"/>
      <w:lvlJc w:val="left"/>
      <w:pPr>
        <w:ind w:left="1992" w:hanging="334"/>
      </w:pPr>
      <w:rPr>
        <w:rFonts w:hint="default"/>
      </w:rPr>
    </w:lvl>
    <w:lvl w:ilvl="3" w:tplc="D03AE200">
      <w:numFmt w:val="bullet"/>
      <w:lvlText w:val="•"/>
      <w:lvlJc w:val="left"/>
      <w:pPr>
        <w:ind w:left="2938" w:hanging="334"/>
      </w:pPr>
      <w:rPr>
        <w:rFonts w:hint="default"/>
      </w:rPr>
    </w:lvl>
    <w:lvl w:ilvl="4" w:tplc="989E7936">
      <w:numFmt w:val="bullet"/>
      <w:lvlText w:val="•"/>
      <w:lvlJc w:val="left"/>
      <w:pPr>
        <w:ind w:left="3884" w:hanging="334"/>
      </w:pPr>
      <w:rPr>
        <w:rFonts w:hint="default"/>
      </w:rPr>
    </w:lvl>
    <w:lvl w:ilvl="5" w:tplc="8AF8B5E0">
      <w:numFmt w:val="bullet"/>
      <w:lvlText w:val="•"/>
      <w:lvlJc w:val="left"/>
      <w:pPr>
        <w:ind w:left="4830" w:hanging="334"/>
      </w:pPr>
      <w:rPr>
        <w:rFonts w:hint="default"/>
      </w:rPr>
    </w:lvl>
    <w:lvl w:ilvl="6" w:tplc="DA9ACD14">
      <w:numFmt w:val="bullet"/>
      <w:lvlText w:val="•"/>
      <w:lvlJc w:val="left"/>
      <w:pPr>
        <w:ind w:left="5776" w:hanging="334"/>
      </w:pPr>
      <w:rPr>
        <w:rFonts w:hint="default"/>
      </w:rPr>
    </w:lvl>
    <w:lvl w:ilvl="7" w:tplc="219CB9EA">
      <w:numFmt w:val="bullet"/>
      <w:lvlText w:val="•"/>
      <w:lvlJc w:val="left"/>
      <w:pPr>
        <w:ind w:left="6722" w:hanging="334"/>
      </w:pPr>
      <w:rPr>
        <w:rFonts w:hint="default"/>
      </w:rPr>
    </w:lvl>
    <w:lvl w:ilvl="8" w:tplc="F6B04DE4">
      <w:numFmt w:val="bullet"/>
      <w:lvlText w:val="•"/>
      <w:lvlJc w:val="left"/>
      <w:pPr>
        <w:ind w:left="7668" w:hanging="334"/>
      </w:pPr>
      <w:rPr>
        <w:rFonts w:hint="default"/>
      </w:rPr>
    </w:lvl>
  </w:abstractNum>
  <w:abstractNum w:abstractNumId="8">
    <w:nsid w:val="3F304281"/>
    <w:multiLevelType w:val="hybridMultilevel"/>
    <w:tmpl w:val="46105862"/>
    <w:lvl w:ilvl="0" w:tplc="0B482AA6">
      <w:start w:val="1"/>
      <w:numFmt w:val="lowerLetter"/>
      <w:lvlText w:val="(%1)"/>
      <w:lvlJc w:val="left"/>
      <w:pPr>
        <w:ind w:left="100" w:hanging="334"/>
      </w:pPr>
      <w:rPr>
        <w:rFonts w:ascii="Arial" w:eastAsia="Arial" w:hAnsi="Arial" w:cs="Arial" w:hint="default"/>
        <w:spacing w:val="-1"/>
        <w:w w:val="100"/>
        <w:sz w:val="22"/>
        <w:szCs w:val="22"/>
      </w:rPr>
    </w:lvl>
    <w:lvl w:ilvl="1" w:tplc="6638E1E8">
      <w:numFmt w:val="bullet"/>
      <w:lvlText w:val="•"/>
      <w:lvlJc w:val="left"/>
      <w:pPr>
        <w:ind w:left="1046" w:hanging="334"/>
      </w:pPr>
      <w:rPr>
        <w:rFonts w:hint="default"/>
      </w:rPr>
    </w:lvl>
    <w:lvl w:ilvl="2" w:tplc="2B42EDAC">
      <w:numFmt w:val="bullet"/>
      <w:lvlText w:val="•"/>
      <w:lvlJc w:val="left"/>
      <w:pPr>
        <w:ind w:left="1992" w:hanging="334"/>
      </w:pPr>
      <w:rPr>
        <w:rFonts w:hint="default"/>
      </w:rPr>
    </w:lvl>
    <w:lvl w:ilvl="3" w:tplc="5FCEC192">
      <w:numFmt w:val="bullet"/>
      <w:lvlText w:val="•"/>
      <w:lvlJc w:val="left"/>
      <w:pPr>
        <w:ind w:left="2938" w:hanging="334"/>
      </w:pPr>
      <w:rPr>
        <w:rFonts w:hint="default"/>
      </w:rPr>
    </w:lvl>
    <w:lvl w:ilvl="4" w:tplc="9B6CFE02">
      <w:numFmt w:val="bullet"/>
      <w:lvlText w:val="•"/>
      <w:lvlJc w:val="left"/>
      <w:pPr>
        <w:ind w:left="3884" w:hanging="334"/>
      </w:pPr>
      <w:rPr>
        <w:rFonts w:hint="default"/>
      </w:rPr>
    </w:lvl>
    <w:lvl w:ilvl="5" w:tplc="35F41CA0">
      <w:numFmt w:val="bullet"/>
      <w:lvlText w:val="•"/>
      <w:lvlJc w:val="left"/>
      <w:pPr>
        <w:ind w:left="4830" w:hanging="334"/>
      </w:pPr>
      <w:rPr>
        <w:rFonts w:hint="default"/>
      </w:rPr>
    </w:lvl>
    <w:lvl w:ilvl="6" w:tplc="746EFB1A">
      <w:numFmt w:val="bullet"/>
      <w:lvlText w:val="•"/>
      <w:lvlJc w:val="left"/>
      <w:pPr>
        <w:ind w:left="5776" w:hanging="334"/>
      </w:pPr>
      <w:rPr>
        <w:rFonts w:hint="default"/>
      </w:rPr>
    </w:lvl>
    <w:lvl w:ilvl="7" w:tplc="AC0E2934">
      <w:numFmt w:val="bullet"/>
      <w:lvlText w:val="•"/>
      <w:lvlJc w:val="left"/>
      <w:pPr>
        <w:ind w:left="6722" w:hanging="334"/>
      </w:pPr>
      <w:rPr>
        <w:rFonts w:hint="default"/>
      </w:rPr>
    </w:lvl>
    <w:lvl w:ilvl="8" w:tplc="1DA46494">
      <w:numFmt w:val="bullet"/>
      <w:lvlText w:val="•"/>
      <w:lvlJc w:val="left"/>
      <w:pPr>
        <w:ind w:left="7668" w:hanging="334"/>
      </w:pPr>
      <w:rPr>
        <w:rFonts w:hint="default"/>
      </w:rPr>
    </w:lvl>
  </w:abstractNum>
  <w:abstractNum w:abstractNumId="9">
    <w:nsid w:val="4D380FB0"/>
    <w:multiLevelType w:val="hybridMultilevel"/>
    <w:tmpl w:val="859C4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540C1"/>
    <w:multiLevelType w:val="hybridMultilevel"/>
    <w:tmpl w:val="F9C4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E5520A"/>
    <w:multiLevelType w:val="hybridMultilevel"/>
    <w:tmpl w:val="0610ED32"/>
    <w:lvl w:ilvl="0" w:tplc="3B78CA08">
      <w:numFmt w:val="bullet"/>
      <w:lvlText w:val=""/>
      <w:lvlJc w:val="left"/>
      <w:pPr>
        <w:ind w:left="910" w:hanging="291"/>
      </w:pPr>
      <w:rPr>
        <w:rFonts w:ascii="Wingdings" w:eastAsia="Wingdings" w:hAnsi="Wingdings" w:cs="Wingdings" w:hint="default"/>
        <w:w w:val="100"/>
        <w:sz w:val="22"/>
        <w:szCs w:val="22"/>
      </w:rPr>
    </w:lvl>
    <w:lvl w:ilvl="1" w:tplc="3EB403AA">
      <w:numFmt w:val="bullet"/>
      <w:lvlText w:val="•"/>
      <w:lvlJc w:val="left"/>
      <w:pPr>
        <w:ind w:left="1788" w:hanging="291"/>
      </w:pPr>
      <w:rPr>
        <w:rFonts w:hint="default"/>
      </w:rPr>
    </w:lvl>
    <w:lvl w:ilvl="2" w:tplc="EA80D9D0">
      <w:numFmt w:val="bullet"/>
      <w:lvlText w:val="•"/>
      <w:lvlJc w:val="left"/>
      <w:pPr>
        <w:ind w:left="2656" w:hanging="291"/>
      </w:pPr>
      <w:rPr>
        <w:rFonts w:hint="default"/>
      </w:rPr>
    </w:lvl>
    <w:lvl w:ilvl="3" w:tplc="B5A88B28">
      <w:numFmt w:val="bullet"/>
      <w:lvlText w:val="•"/>
      <w:lvlJc w:val="left"/>
      <w:pPr>
        <w:ind w:left="3524" w:hanging="291"/>
      </w:pPr>
      <w:rPr>
        <w:rFonts w:hint="default"/>
      </w:rPr>
    </w:lvl>
    <w:lvl w:ilvl="4" w:tplc="12E4FF9E">
      <w:numFmt w:val="bullet"/>
      <w:lvlText w:val="•"/>
      <w:lvlJc w:val="left"/>
      <w:pPr>
        <w:ind w:left="4392" w:hanging="291"/>
      </w:pPr>
      <w:rPr>
        <w:rFonts w:hint="default"/>
      </w:rPr>
    </w:lvl>
    <w:lvl w:ilvl="5" w:tplc="E370DC50">
      <w:numFmt w:val="bullet"/>
      <w:lvlText w:val="•"/>
      <w:lvlJc w:val="left"/>
      <w:pPr>
        <w:ind w:left="5260" w:hanging="291"/>
      </w:pPr>
      <w:rPr>
        <w:rFonts w:hint="default"/>
      </w:rPr>
    </w:lvl>
    <w:lvl w:ilvl="6" w:tplc="A4BC5FA4">
      <w:numFmt w:val="bullet"/>
      <w:lvlText w:val="•"/>
      <w:lvlJc w:val="left"/>
      <w:pPr>
        <w:ind w:left="6128" w:hanging="291"/>
      </w:pPr>
      <w:rPr>
        <w:rFonts w:hint="default"/>
      </w:rPr>
    </w:lvl>
    <w:lvl w:ilvl="7" w:tplc="6BA644AC">
      <w:numFmt w:val="bullet"/>
      <w:lvlText w:val="•"/>
      <w:lvlJc w:val="left"/>
      <w:pPr>
        <w:ind w:left="6996" w:hanging="291"/>
      </w:pPr>
      <w:rPr>
        <w:rFonts w:hint="default"/>
      </w:rPr>
    </w:lvl>
    <w:lvl w:ilvl="8" w:tplc="DF52EB72">
      <w:numFmt w:val="bullet"/>
      <w:lvlText w:val="•"/>
      <w:lvlJc w:val="left"/>
      <w:pPr>
        <w:ind w:left="7864" w:hanging="291"/>
      </w:pPr>
      <w:rPr>
        <w:rFonts w:hint="default"/>
      </w:rPr>
    </w:lvl>
  </w:abstractNum>
  <w:abstractNum w:abstractNumId="12">
    <w:nsid w:val="62F8206D"/>
    <w:multiLevelType w:val="hybridMultilevel"/>
    <w:tmpl w:val="470E6182"/>
    <w:lvl w:ilvl="0" w:tplc="333A7DA4">
      <w:start w:val="1"/>
      <w:numFmt w:val="decimal"/>
      <w:lvlText w:val="%1."/>
      <w:lvlJc w:val="left"/>
      <w:pPr>
        <w:ind w:left="462" w:hanging="360"/>
        <w:jc w:val="right"/>
      </w:pPr>
      <w:rPr>
        <w:rFonts w:ascii="Arial" w:eastAsia="Arial" w:hAnsi="Arial" w:cs="Arial" w:hint="default"/>
        <w:b/>
        <w:bCs/>
        <w:spacing w:val="-1"/>
        <w:w w:val="100"/>
        <w:sz w:val="22"/>
        <w:szCs w:val="22"/>
      </w:rPr>
    </w:lvl>
    <w:lvl w:ilvl="1" w:tplc="86141E22">
      <w:numFmt w:val="bullet"/>
      <w:lvlText w:val=""/>
      <w:lvlJc w:val="left"/>
      <w:pPr>
        <w:ind w:left="840" w:hanging="361"/>
      </w:pPr>
      <w:rPr>
        <w:rFonts w:ascii="Symbol" w:eastAsia="Symbol" w:hAnsi="Symbol" w:cs="Symbol" w:hint="default"/>
        <w:w w:val="100"/>
        <w:sz w:val="22"/>
        <w:szCs w:val="22"/>
      </w:rPr>
    </w:lvl>
    <w:lvl w:ilvl="2" w:tplc="545A9380">
      <w:numFmt w:val="bullet"/>
      <w:lvlText w:val="•"/>
      <w:lvlJc w:val="left"/>
      <w:pPr>
        <w:ind w:left="840" w:hanging="361"/>
      </w:pPr>
      <w:rPr>
        <w:rFonts w:hint="default"/>
      </w:rPr>
    </w:lvl>
    <w:lvl w:ilvl="3" w:tplc="24DC8A7A">
      <w:numFmt w:val="bullet"/>
      <w:lvlText w:val="•"/>
      <w:lvlJc w:val="left"/>
      <w:pPr>
        <w:ind w:left="940" w:hanging="361"/>
      </w:pPr>
      <w:rPr>
        <w:rFonts w:hint="default"/>
      </w:rPr>
    </w:lvl>
    <w:lvl w:ilvl="4" w:tplc="F5AEC250">
      <w:numFmt w:val="bullet"/>
      <w:lvlText w:val="•"/>
      <w:lvlJc w:val="left"/>
      <w:pPr>
        <w:ind w:left="2171" w:hanging="361"/>
      </w:pPr>
      <w:rPr>
        <w:rFonts w:hint="default"/>
      </w:rPr>
    </w:lvl>
    <w:lvl w:ilvl="5" w:tplc="205A64BC">
      <w:numFmt w:val="bullet"/>
      <w:lvlText w:val="•"/>
      <w:lvlJc w:val="left"/>
      <w:pPr>
        <w:ind w:left="3402" w:hanging="361"/>
      </w:pPr>
      <w:rPr>
        <w:rFonts w:hint="default"/>
      </w:rPr>
    </w:lvl>
    <w:lvl w:ilvl="6" w:tplc="0D6C3CA2">
      <w:numFmt w:val="bullet"/>
      <w:lvlText w:val="•"/>
      <w:lvlJc w:val="left"/>
      <w:pPr>
        <w:ind w:left="4634" w:hanging="361"/>
      </w:pPr>
      <w:rPr>
        <w:rFonts w:hint="default"/>
      </w:rPr>
    </w:lvl>
    <w:lvl w:ilvl="7" w:tplc="87D0C5F2">
      <w:numFmt w:val="bullet"/>
      <w:lvlText w:val="•"/>
      <w:lvlJc w:val="left"/>
      <w:pPr>
        <w:ind w:left="5865" w:hanging="361"/>
      </w:pPr>
      <w:rPr>
        <w:rFonts w:hint="default"/>
      </w:rPr>
    </w:lvl>
    <w:lvl w:ilvl="8" w:tplc="90F6B408">
      <w:numFmt w:val="bullet"/>
      <w:lvlText w:val="•"/>
      <w:lvlJc w:val="left"/>
      <w:pPr>
        <w:ind w:left="7097" w:hanging="361"/>
      </w:pPr>
      <w:rPr>
        <w:rFonts w:hint="default"/>
      </w:rPr>
    </w:lvl>
  </w:abstractNum>
  <w:abstractNum w:abstractNumId="13">
    <w:nsid w:val="6B6C6656"/>
    <w:multiLevelType w:val="hybridMultilevel"/>
    <w:tmpl w:val="0CF09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D7447D"/>
    <w:multiLevelType w:val="hybridMultilevel"/>
    <w:tmpl w:val="2368D6B0"/>
    <w:lvl w:ilvl="0" w:tplc="5A46CAA2">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9B2AFD"/>
    <w:multiLevelType w:val="hybridMultilevel"/>
    <w:tmpl w:val="EDEE41B6"/>
    <w:lvl w:ilvl="0" w:tplc="517A30EE">
      <w:start w:val="1"/>
      <w:numFmt w:val="lowerLetter"/>
      <w:lvlText w:val="(%1)"/>
      <w:lvlJc w:val="left"/>
      <w:pPr>
        <w:ind w:left="100" w:hanging="334"/>
      </w:pPr>
      <w:rPr>
        <w:rFonts w:ascii="Arial" w:eastAsia="Arial" w:hAnsi="Arial" w:cs="Arial" w:hint="default"/>
        <w:spacing w:val="-1"/>
        <w:w w:val="100"/>
        <w:sz w:val="22"/>
        <w:szCs w:val="22"/>
      </w:rPr>
    </w:lvl>
    <w:lvl w:ilvl="1" w:tplc="A950E98E">
      <w:numFmt w:val="bullet"/>
      <w:lvlText w:val="•"/>
      <w:lvlJc w:val="left"/>
      <w:pPr>
        <w:ind w:left="1046" w:hanging="334"/>
      </w:pPr>
      <w:rPr>
        <w:rFonts w:hint="default"/>
      </w:rPr>
    </w:lvl>
    <w:lvl w:ilvl="2" w:tplc="80AA9F70">
      <w:numFmt w:val="bullet"/>
      <w:lvlText w:val="•"/>
      <w:lvlJc w:val="left"/>
      <w:pPr>
        <w:ind w:left="1992" w:hanging="334"/>
      </w:pPr>
      <w:rPr>
        <w:rFonts w:hint="default"/>
      </w:rPr>
    </w:lvl>
    <w:lvl w:ilvl="3" w:tplc="3CF2A052">
      <w:numFmt w:val="bullet"/>
      <w:lvlText w:val="•"/>
      <w:lvlJc w:val="left"/>
      <w:pPr>
        <w:ind w:left="2938" w:hanging="334"/>
      </w:pPr>
      <w:rPr>
        <w:rFonts w:hint="default"/>
      </w:rPr>
    </w:lvl>
    <w:lvl w:ilvl="4" w:tplc="1BE0D360">
      <w:numFmt w:val="bullet"/>
      <w:lvlText w:val="•"/>
      <w:lvlJc w:val="left"/>
      <w:pPr>
        <w:ind w:left="3884" w:hanging="334"/>
      </w:pPr>
      <w:rPr>
        <w:rFonts w:hint="default"/>
      </w:rPr>
    </w:lvl>
    <w:lvl w:ilvl="5" w:tplc="923A47CA">
      <w:numFmt w:val="bullet"/>
      <w:lvlText w:val="•"/>
      <w:lvlJc w:val="left"/>
      <w:pPr>
        <w:ind w:left="4830" w:hanging="334"/>
      </w:pPr>
      <w:rPr>
        <w:rFonts w:hint="default"/>
      </w:rPr>
    </w:lvl>
    <w:lvl w:ilvl="6" w:tplc="6DA83EFE">
      <w:numFmt w:val="bullet"/>
      <w:lvlText w:val="•"/>
      <w:lvlJc w:val="left"/>
      <w:pPr>
        <w:ind w:left="5776" w:hanging="334"/>
      </w:pPr>
      <w:rPr>
        <w:rFonts w:hint="default"/>
      </w:rPr>
    </w:lvl>
    <w:lvl w:ilvl="7" w:tplc="0D12A882">
      <w:numFmt w:val="bullet"/>
      <w:lvlText w:val="•"/>
      <w:lvlJc w:val="left"/>
      <w:pPr>
        <w:ind w:left="6722" w:hanging="334"/>
      </w:pPr>
      <w:rPr>
        <w:rFonts w:hint="default"/>
      </w:rPr>
    </w:lvl>
    <w:lvl w:ilvl="8" w:tplc="0EF4F2BC">
      <w:numFmt w:val="bullet"/>
      <w:lvlText w:val="•"/>
      <w:lvlJc w:val="left"/>
      <w:pPr>
        <w:ind w:left="7668" w:hanging="334"/>
      </w:pPr>
      <w:rPr>
        <w:rFonts w:hint="default"/>
      </w:rPr>
    </w:lvl>
  </w:abstractNum>
  <w:num w:numId="1">
    <w:abstractNumId w:val="11"/>
  </w:num>
  <w:num w:numId="2">
    <w:abstractNumId w:val="2"/>
  </w:num>
  <w:num w:numId="3">
    <w:abstractNumId w:val="7"/>
  </w:num>
  <w:num w:numId="4">
    <w:abstractNumId w:val="8"/>
  </w:num>
  <w:num w:numId="5">
    <w:abstractNumId w:val="1"/>
  </w:num>
  <w:num w:numId="6">
    <w:abstractNumId w:val="15"/>
  </w:num>
  <w:num w:numId="7">
    <w:abstractNumId w:val="12"/>
  </w:num>
  <w:num w:numId="8">
    <w:abstractNumId w:val="14"/>
  </w:num>
  <w:num w:numId="9">
    <w:abstractNumId w:val="6"/>
  </w:num>
  <w:num w:numId="10">
    <w:abstractNumId w:val="10"/>
  </w:num>
  <w:num w:numId="11">
    <w:abstractNumId w:val="0"/>
  </w:num>
  <w:num w:numId="12">
    <w:abstractNumId w:val="3"/>
  </w:num>
  <w:num w:numId="13">
    <w:abstractNumId w:val="4"/>
  </w:num>
  <w:num w:numId="14">
    <w:abstractNumId w:val="1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63"/>
    <w:rsid w:val="00000639"/>
    <w:rsid w:val="00001579"/>
    <w:rsid w:val="0000178C"/>
    <w:rsid w:val="00006F48"/>
    <w:rsid w:val="000102AD"/>
    <w:rsid w:val="00010B51"/>
    <w:rsid w:val="00014F0D"/>
    <w:rsid w:val="0001691D"/>
    <w:rsid w:val="000173EC"/>
    <w:rsid w:val="00024EB1"/>
    <w:rsid w:val="00025378"/>
    <w:rsid w:val="000261DE"/>
    <w:rsid w:val="00030458"/>
    <w:rsid w:val="00030D27"/>
    <w:rsid w:val="00036CA3"/>
    <w:rsid w:val="00041E63"/>
    <w:rsid w:val="00042A74"/>
    <w:rsid w:val="00043F4A"/>
    <w:rsid w:val="00053AEF"/>
    <w:rsid w:val="00055A6A"/>
    <w:rsid w:val="00057B32"/>
    <w:rsid w:val="00063750"/>
    <w:rsid w:val="000656F4"/>
    <w:rsid w:val="00066956"/>
    <w:rsid w:val="00070B5E"/>
    <w:rsid w:val="000713EE"/>
    <w:rsid w:val="00071451"/>
    <w:rsid w:val="000738EC"/>
    <w:rsid w:val="0008006E"/>
    <w:rsid w:val="00080665"/>
    <w:rsid w:val="0008120F"/>
    <w:rsid w:val="00082254"/>
    <w:rsid w:val="000824AA"/>
    <w:rsid w:val="00082B2C"/>
    <w:rsid w:val="000833A7"/>
    <w:rsid w:val="000860F0"/>
    <w:rsid w:val="00092405"/>
    <w:rsid w:val="00093A54"/>
    <w:rsid w:val="00094306"/>
    <w:rsid w:val="000A1475"/>
    <w:rsid w:val="000A1C93"/>
    <w:rsid w:val="000A67B3"/>
    <w:rsid w:val="000B1EF0"/>
    <w:rsid w:val="000B4FF3"/>
    <w:rsid w:val="000B6EA2"/>
    <w:rsid w:val="000D0180"/>
    <w:rsid w:val="000D633F"/>
    <w:rsid w:val="000D7C04"/>
    <w:rsid w:val="000E0A7D"/>
    <w:rsid w:val="000E50FE"/>
    <w:rsid w:val="000E7D77"/>
    <w:rsid w:val="000F62E6"/>
    <w:rsid w:val="000F66DA"/>
    <w:rsid w:val="000F78EF"/>
    <w:rsid w:val="00100206"/>
    <w:rsid w:val="001015EC"/>
    <w:rsid w:val="001019CD"/>
    <w:rsid w:val="00102558"/>
    <w:rsid w:val="00102FE8"/>
    <w:rsid w:val="00106EA1"/>
    <w:rsid w:val="001147CA"/>
    <w:rsid w:val="0011721B"/>
    <w:rsid w:val="00120383"/>
    <w:rsid w:val="00121919"/>
    <w:rsid w:val="00122119"/>
    <w:rsid w:val="00122B2A"/>
    <w:rsid w:val="00130A7B"/>
    <w:rsid w:val="001315E4"/>
    <w:rsid w:val="00136986"/>
    <w:rsid w:val="0014238A"/>
    <w:rsid w:val="00142820"/>
    <w:rsid w:val="0014640C"/>
    <w:rsid w:val="00152085"/>
    <w:rsid w:val="0015245D"/>
    <w:rsid w:val="00156D41"/>
    <w:rsid w:val="001628DB"/>
    <w:rsid w:val="00162BFD"/>
    <w:rsid w:val="00165146"/>
    <w:rsid w:val="001713CA"/>
    <w:rsid w:val="00174E29"/>
    <w:rsid w:val="00180BF0"/>
    <w:rsid w:val="00192881"/>
    <w:rsid w:val="00194F48"/>
    <w:rsid w:val="00195305"/>
    <w:rsid w:val="001A1A8F"/>
    <w:rsid w:val="001A1B5C"/>
    <w:rsid w:val="001A26B4"/>
    <w:rsid w:val="001A51A5"/>
    <w:rsid w:val="001A60FE"/>
    <w:rsid w:val="001A7079"/>
    <w:rsid w:val="001B10AF"/>
    <w:rsid w:val="001B2996"/>
    <w:rsid w:val="001B5EE1"/>
    <w:rsid w:val="001B7A81"/>
    <w:rsid w:val="001C4EED"/>
    <w:rsid w:val="001C6F02"/>
    <w:rsid w:val="001D0D34"/>
    <w:rsid w:val="001D0E99"/>
    <w:rsid w:val="001D224E"/>
    <w:rsid w:val="001D331F"/>
    <w:rsid w:val="001D3872"/>
    <w:rsid w:val="001D6659"/>
    <w:rsid w:val="001D71D5"/>
    <w:rsid w:val="001D7EDA"/>
    <w:rsid w:val="001E0805"/>
    <w:rsid w:val="001F00F5"/>
    <w:rsid w:val="001F14EC"/>
    <w:rsid w:val="001F1514"/>
    <w:rsid w:val="00202983"/>
    <w:rsid w:val="0020651C"/>
    <w:rsid w:val="0020734E"/>
    <w:rsid w:val="002103C6"/>
    <w:rsid w:val="0021662B"/>
    <w:rsid w:val="00217AA6"/>
    <w:rsid w:val="002220E5"/>
    <w:rsid w:val="00225328"/>
    <w:rsid w:val="00225967"/>
    <w:rsid w:val="002314FD"/>
    <w:rsid w:val="00233821"/>
    <w:rsid w:val="0023403E"/>
    <w:rsid w:val="0023479E"/>
    <w:rsid w:val="00234B3B"/>
    <w:rsid w:val="00236786"/>
    <w:rsid w:val="00236ECF"/>
    <w:rsid w:val="00237B12"/>
    <w:rsid w:val="0024081F"/>
    <w:rsid w:val="00243DE8"/>
    <w:rsid w:val="00243E32"/>
    <w:rsid w:val="002463FD"/>
    <w:rsid w:val="00247884"/>
    <w:rsid w:val="00252972"/>
    <w:rsid w:val="0025558C"/>
    <w:rsid w:val="0025774C"/>
    <w:rsid w:val="00261307"/>
    <w:rsid w:val="00263A73"/>
    <w:rsid w:val="002662B0"/>
    <w:rsid w:val="002665B8"/>
    <w:rsid w:val="00266D20"/>
    <w:rsid w:val="002717A1"/>
    <w:rsid w:val="00272037"/>
    <w:rsid w:val="0027377A"/>
    <w:rsid w:val="002740B8"/>
    <w:rsid w:val="00280434"/>
    <w:rsid w:val="00281392"/>
    <w:rsid w:val="00283570"/>
    <w:rsid w:val="00285EF6"/>
    <w:rsid w:val="00286AC0"/>
    <w:rsid w:val="00291C2E"/>
    <w:rsid w:val="00293C92"/>
    <w:rsid w:val="002964C1"/>
    <w:rsid w:val="00297ACF"/>
    <w:rsid w:val="002A0F4B"/>
    <w:rsid w:val="002A2CBF"/>
    <w:rsid w:val="002A35AA"/>
    <w:rsid w:val="002A3F93"/>
    <w:rsid w:val="002A6A87"/>
    <w:rsid w:val="002B2B92"/>
    <w:rsid w:val="002B6B6D"/>
    <w:rsid w:val="002C1F10"/>
    <w:rsid w:val="002C3E3C"/>
    <w:rsid w:val="002C4526"/>
    <w:rsid w:val="002D12BD"/>
    <w:rsid w:val="002D136A"/>
    <w:rsid w:val="002D21A3"/>
    <w:rsid w:val="002E0845"/>
    <w:rsid w:val="002E0FF9"/>
    <w:rsid w:val="002E1FD6"/>
    <w:rsid w:val="002E3B26"/>
    <w:rsid w:val="002E3FD0"/>
    <w:rsid w:val="002E55F3"/>
    <w:rsid w:val="002E5AEC"/>
    <w:rsid w:val="002F1490"/>
    <w:rsid w:val="002F1FD2"/>
    <w:rsid w:val="002F3A24"/>
    <w:rsid w:val="003014B6"/>
    <w:rsid w:val="00302DDC"/>
    <w:rsid w:val="00303684"/>
    <w:rsid w:val="00305393"/>
    <w:rsid w:val="00305626"/>
    <w:rsid w:val="00306502"/>
    <w:rsid w:val="003071E2"/>
    <w:rsid w:val="0031268A"/>
    <w:rsid w:val="0031285F"/>
    <w:rsid w:val="003172C1"/>
    <w:rsid w:val="0032314B"/>
    <w:rsid w:val="00331042"/>
    <w:rsid w:val="003334F3"/>
    <w:rsid w:val="00333A5C"/>
    <w:rsid w:val="00333C7D"/>
    <w:rsid w:val="00336CDB"/>
    <w:rsid w:val="00337C2B"/>
    <w:rsid w:val="00341D20"/>
    <w:rsid w:val="003530ED"/>
    <w:rsid w:val="003533CC"/>
    <w:rsid w:val="003538E0"/>
    <w:rsid w:val="00357C4C"/>
    <w:rsid w:val="003621FD"/>
    <w:rsid w:val="0036376F"/>
    <w:rsid w:val="00370B1A"/>
    <w:rsid w:val="00372AF8"/>
    <w:rsid w:val="00372BC4"/>
    <w:rsid w:val="00382A16"/>
    <w:rsid w:val="003851E9"/>
    <w:rsid w:val="00392306"/>
    <w:rsid w:val="00392B51"/>
    <w:rsid w:val="00392D3E"/>
    <w:rsid w:val="00393B80"/>
    <w:rsid w:val="00393F97"/>
    <w:rsid w:val="00397A0C"/>
    <w:rsid w:val="003A1286"/>
    <w:rsid w:val="003A3ED6"/>
    <w:rsid w:val="003A75CD"/>
    <w:rsid w:val="003B3510"/>
    <w:rsid w:val="003B520D"/>
    <w:rsid w:val="003B761C"/>
    <w:rsid w:val="003C255B"/>
    <w:rsid w:val="003C2BE1"/>
    <w:rsid w:val="003C3923"/>
    <w:rsid w:val="003C4C51"/>
    <w:rsid w:val="003C60B3"/>
    <w:rsid w:val="003C7167"/>
    <w:rsid w:val="003D10C1"/>
    <w:rsid w:val="003D3F92"/>
    <w:rsid w:val="003D7B3A"/>
    <w:rsid w:val="003E1F11"/>
    <w:rsid w:val="003E2EB3"/>
    <w:rsid w:val="003E3E6B"/>
    <w:rsid w:val="003E47F8"/>
    <w:rsid w:val="003E4F67"/>
    <w:rsid w:val="003E6AF2"/>
    <w:rsid w:val="003F02B5"/>
    <w:rsid w:val="003F10F8"/>
    <w:rsid w:val="003F26D4"/>
    <w:rsid w:val="003F6845"/>
    <w:rsid w:val="004050BC"/>
    <w:rsid w:val="00405624"/>
    <w:rsid w:val="004107B5"/>
    <w:rsid w:val="00410E3B"/>
    <w:rsid w:val="00413494"/>
    <w:rsid w:val="0041464C"/>
    <w:rsid w:val="00421F44"/>
    <w:rsid w:val="004234BB"/>
    <w:rsid w:val="0042405C"/>
    <w:rsid w:val="0042768B"/>
    <w:rsid w:val="004309E5"/>
    <w:rsid w:val="00435855"/>
    <w:rsid w:val="00441BF5"/>
    <w:rsid w:val="00442D3F"/>
    <w:rsid w:val="00444360"/>
    <w:rsid w:val="004547BC"/>
    <w:rsid w:val="00462EBF"/>
    <w:rsid w:val="00463208"/>
    <w:rsid w:val="00463895"/>
    <w:rsid w:val="00464A9F"/>
    <w:rsid w:val="0046649A"/>
    <w:rsid w:val="0046777F"/>
    <w:rsid w:val="00467913"/>
    <w:rsid w:val="00467F06"/>
    <w:rsid w:val="004712E5"/>
    <w:rsid w:val="00472284"/>
    <w:rsid w:val="00481DFA"/>
    <w:rsid w:val="00484E3D"/>
    <w:rsid w:val="00491A1F"/>
    <w:rsid w:val="00492BE5"/>
    <w:rsid w:val="00493352"/>
    <w:rsid w:val="00493BDF"/>
    <w:rsid w:val="00495E2C"/>
    <w:rsid w:val="004968ED"/>
    <w:rsid w:val="004A0544"/>
    <w:rsid w:val="004A0C42"/>
    <w:rsid w:val="004A131E"/>
    <w:rsid w:val="004A2C1E"/>
    <w:rsid w:val="004A791A"/>
    <w:rsid w:val="004B039D"/>
    <w:rsid w:val="004B122C"/>
    <w:rsid w:val="004B12D7"/>
    <w:rsid w:val="004B4608"/>
    <w:rsid w:val="004B6586"/>
    <w:rsid w:val="004B69D3"/>
    <w:rsid w:val="004B6C7C"/>
    <w:rsid w:val="004C6BA8"/>
    <w:rsid w:val="004C72DD"/>
    <w:rsid w:val="004D6BF5"/>
    <w:rsid w:val="004E02CD"/>
    <w:rsid w:val="004E117E"/>
    <w:rsid w:val="004E24B0"/>
    <w:rsid w:val="004E288E"/>
    <w:rsid w:val="004E57AC"/>
    <w:rsid w:val="004E66A2"/>
    <w:rsid w:val="004F2C8D"/>
    <w:rsid w:val="00500242"/>
    <w:rsid w:val="00506511"/>
    <w:rsid w:val="00512AF6"/>
    <w:rsid w:val="00522A71"/>
    <w:rsid w:val="00522C7B"/>
    <w:rsid w:val="00527A2B"/>
    <w:rsid w:val="0053133F"/>
    <w:rsid w:val="0053171E"/>
    <w:rsid w:val="005331B9"/>
    <w:rsid w:val="00534EAF"/>
    <w:rsid w:val="00535047"/>
    <w:rsid w:val="00537349"/>
    <w:rsid w:val="00541BFF"/>
    <w:rsid w:val="00544062"/>
    <w:rsid w:val="00544E9E"/>
    <w:rsid w:val="00546653"/>
    <w:rsid w:val="005526AB"/>
    <w:rsid w:val="00553FB8"/>
    <w:rsid w:val="00554EC5"/>
    <w:rsid w:val="005609BC"/>
    <w:rsid w:val="00571EDE"/>
    <w:rsid w:val="00572615"/>
    <w:rsid w:val="0057519D"/>
    <w:rsid w:val="00580607"/>
    <w:rsid w:val="0058351A"/>
    <w:rsid w:val="0058386C"/>
    <w:rsid w:val="00585D72"/>
    <w:rsid w:val="005930EA"/>
    <w:rsid w:val="00594271"/>
    <w:rsid w:val="005A010A"/>
    <w:rsid w:val="005A1F56"/>
    <w:rsid w:val="005A2348"/>
    <w:rsid w:val="005A38B1"/>
    <w:rsid w:val="005A78FE"/>
    <w:rsid w:val="005B281B"/>
    <w:rsid w:val="005B35C0"/>
    <w:rsid w:val="005B409A"/>
    <w:rsid w:val="005B4853"/>
    <w:rsid w:val="005B54DB"/>
    <w:rsid w:val="005B6B1A"/>
    <w:rsid w:val="005B6D0A"/>
    <w:rsid w:val="005C2B6C"/>
    <w:rsid w:val="005C36BD"/>
    <w:rsid w:val="005C5C32"/>
    <w:rsid w:val="005D265A"/>
    <w:rsid w:val="005E3AB2"/>
    <w:rsid w:val="005F1261"/>
    <w:rsid w:val="005F1F5F"/>
    <w:rsid w:val="005F2943"/>
    <w:rsid w:val="005F2DBC"/>
    <w:rsid w:val="005F4739"/>
    <w:rsid w:val="005F4BC9"/>
    <w:rsid w:val="005F6997"/>
    <w:rsid w:val="006039EA"/>
    <w:rsid w:val="0060768C"/>
    <w:rsid w:val="006131A9"/>
    <w:rsid w:val="00613ACE"/>
    <w:rsid w:val="006169E8"/>
    <w:rsid w:val="006179D2"/>
    <w:rsid w:val="006210FE"/>
    <w:rsid w:val="00622190"/>
    <w:rsid w:val="00631087"/>
    <w:rsid w:val="006327A9"/>
    <w:rsid w:val="0063350C"/>
    <w:rsid w:val="006343B8"/>
    <w:rsid w:val="0064096B"/>
    <w:rsid w:val="00640DC1"/>
    <w:rsid w:val="00640EAE"/>
    <w:rsid w:val="006429C1"/>
    <w:rsid w:val="00650F9A"/>
    <w:rsid w:val="006522F3"/>
    <w:rsid w:val="00656C4C"/>
    <w:rsid w:val="00672F56"/>
    <w:rsid w:val="006738BA"/>
    <w:rsid w:val="00676AD4"/>
    <w:rsid w:val="0067779F"/>
    <w:rsid w:val="00682BC2"/>
    <w:rsid w:val="0068415F"/>
    <w:rsid w:val="006841F0"/>
    <w:rsid w:val="006845CD"/>
    <w:rsid w:val="00685964"/>
    <w:rsid w:val="00685D68"/>
    <w:rsid w:val="0068763C"/>
    <w:rsid w:val="00691D0C"/>
    <w:rsid w:val="0069226A"/>
    <w:rsid w:val="006923B8"/>
    <w:rsid w:val="00697DE1"/>
    <w:rsid w:val="006A02B1"/>
    <w:rsid w:val="006A45F7"/>
    <w:rsid w:val="006A6929"/>
    <w:rsid w:val="006B119B"/>
    <w:rsid w:val="006B57DF"/>
    <w:rsid w:val="006C1A7C"/>
    <w:rsid w:val="006D7D78"/>
    <w:rsid w:val="006D7E86"/>
    <w:rsid w:val="006E196A"/>
    <w:rsid w:val="006E6B45"/>
    <w:rsid w:val="006F0017"/>
    <w:rsid w:val="006F013B"/>
    <w:rsid w:val="006F0954"/>
    <w:rsid w:val="006F12BD"/>
    <w:rsid w:val="006F6B11"/>
    <w:rsid w:val="0070128C"/>
    <w:rsid w:val="00710FF3"/>
    <w:rsid w:val="00716C2F"/>
    <w:rsid w:val="00720508"/>
    <w:rsid w:val="0072245A"/>
    <w:rsid w:val="007234CA"/>
    <w:rsid w:val="007268F9"/>
    <w:rsid w:val="007375A2"/>
    <w:rsid w:val="00741B6B"/>
    <w:rsid w:val="00741E68"/>
    <w:rsid w:val="007420D0"/>
    <w:rsid w:val="00743702"/>
    <w:rsid w:val="007510EB"/>
    <w:rsid w:val="0075208E"/>
    <w:rsid w:val="00753E7D"/>
    <w:rsid w:val="007543F8"/>
    <w:rsid w:val="00756A91"/>
    <w:rsid w:val="00756FF1"/>
    <w:rsid w:val="00757707"/>
    <w:rsid w:val="007604C9"/>
    <w:rsid w:val="00764435"/>
    <w:rsid w:val="00764F01"/>
    <w:rsid w:val="00766435"/>
    <w:rsid w:val="0076670F"/>
    <w:rsid w:val="00766D07"/>
    <w:rsid w:val="007710B0"/>
    <w:rsid w:val="00771A36"/>
    <w:rsid w:val="007752F4"/>
    <w:rsid w:val="00780BE7"/>
    <w:rsid w:val="00782E13"/>
    <w:rsid w:val="00785645"/>
    <w:rsid w:val="0079063D"/>
    <w:rsid w:val="007935AC"/>
    <w:rsid w:val="00796237"/>
    <w:rsid w:val="0079694D"/>
    <w:rsid w:val="007A1C65"/>
    <w:rsid w:val="007A52BF"/>
    <w:rsid w:val="007A5941"/>
    <w:rsid w:val="007A7DBF"/>
    <w:rsid w:val="007B12F8"/>
    <w:rsid w:val="007B140B"/>
    <w:rsid w:val="007B61C4"/>
    <w:rsid w:val="007B641B"/>
    <w:rsid w:val="007C6B00"/>
    <w:rsid w:val="007D5D3B"/>
    <w:rsid w:val="007E298A"/>
    <w:rsid w:val="007E5CFA"/>
    <w:rsid w:val="007E78DD"/>
    <w:rsid w:val="007F02D5"/>
    <w:rsid w:val="007F6B1C"/>
    <w:rsid w:val="007F7B2D"/>
    <w:rsid w:val="007F7C90"/>
    <w:rsid w:val="00804D6E"/>
    <w:rsid w:val="008055CE"/>
    <w:rsid w:val="00810261"/>
    <w:rsid w:val="00813D22"/>
    <w:rsid w:val="008203ED"/>
    <w:rsid w:val="00820AB6"/>
    <w:rsid w:val="00822474"/>
    <w:rsid w:val="008229F3"/>
    <w:rsid w:val="00823D0B"/>
    <w:rsid w:val="00823E18"/>
    <w:rsid w:val="008437E7"/>
    <w:rsid w:val="008439DD"/>
    <w:rsid w:val="00844133"/>
    <w:rsid w:val="00846A5E"/>
    <w:rsid w:val="00846FC2"/>
    <w:rsid w:val="00850FFC"/>
    <w:rsid w:val="008513A5"/>
    <w:rsid w:val="00852C45"/>
    <w:rsid w:val="00852F6D"/>
    <w:rsid w:val="00861CFF"/>
    <w:rsid w:val="00864F63"/>
    <w:rsid w:val="00865259"/>
    <w:rsid w:val="0087135F"/>
    <w:rsid w:val="008728D6"/>
    <w:rsid w:val="00872EDB"/>
    <w:rsid w:val="008803E1"/>
    <w:rsid w:val="0088061C"/>
    <w:rsid w:val="00881E66"/>
    <w:rsid w:val="00882CEF"/>
    <w:rsid w:val="00883736"/>
    <w:rsid w:val="00884057"/>
    <w:rsid w:val="00884166"/>
    <w:rsid w:val="00885257"/>
    <w:rsid w:val="00887748"/>
    <w:rsid w:val="00890DC4"/>
    <w:rsid w:val="00893C72"/>
    <w:rsid w:val="008A1DE5"/>
    <w:rsid w:val="008A2C9E"/>
    <w:rsid w:val="008A4151"/>
    <w:rsid w:val="008B53CA"/>
    <w:rsid w:val="008C135F"/>
    <w:rsid w:val="008C50F3"/>
    <w:rsid w:val="008C6628"/>
    <w:rsid w:val="008D1667"/>
    <w:rsid w:val="008D1DC4"/>
    <w:rsid w:val="008D2932"/>
    <w:rsid w:val="008D6549"/>
    <w:rsid w:val="008E1C72"/>
    <w:rsid w:val="008E524C"/>
    <w:rsid w:val="008F5355"/>
    <w:rsid w:val="008F5625"/>
    <w:rsid w:val="009019A0"/>
    <w:rsid w:val="0090675C"/>
    <w:rsid w:val="00907F59"/>
    <w:rsid w:val="0091015C"/>
    <w:rsid w:val="00910F91"/>
    <w:rsid w:val="00911499"/>
    <w:rsid w:val="00922C60"/>
    <w:rsid w:val="00922DBA"/>
    <w:rsid w:val="0093410F"/>
    <w:rsid w:val="00935AF3"/>
    <w:rsid w:val="009360EB"/>
    <w:rsid w:val="00936255"/>
    <w:rsid w:val="009451B6"/>
    <w:rsid w:val="00945B02"/>
    <w:rsid w:val="009510A7"/>
    <w:rsid w:val="00951F4C"/>
    <w:rsid w:val="00953DED"/>
    <w:rsid w:val="009569A2"/>
    <w:rsid w:val="009569AB"/>
    <w:rsid w:val="00957FFE"/>
    <w:rsid w:val="009620C1"/>
    <w:rsid w:val="009710C6"/>
    <w:rsid w:val="00971BD9"/>
    <w:rsid w:val="0097406B"/>
    <w:rsid w:val="00974874"/>
    <w:rsid w:val="00975974"/>
    <w:rsid w:val="00981EB4"/>
    <w:rsid w:val="0098508A"/>
    <w:rsid w:val="009906B1"/>
    <w:rsid w:val="009939E8"/>
    <w:rsid w:val="0099560B"/>
    <w:rsid w:val="009957B2"/>
    <w:rsid w:val="00995C58"/>
    <w:rsid w:val="009A39AF"/>
    <w:rsid w:val="009A3BAA"/>
    <w:rsid w:val="009A5634"/>
    <w:rsid w:val="009A65F2"/>
    <w:rsid w:val="009B202A"/>
    <w:rsid w:val="009B2F1B"/>
    <w:rsid w:val="009B51B4"/>
    <w:rsid w:val="009C09FB"/>
    <w:rsid w:val="009C27A7"/>
    <w:rsid w:val="009C3B9E"/>
    <w:rsid w:val="009D1682"/>
    <w:rsid w:val="009D4DAA"/>
    <w:rsid w:val="009D5E5B"/>
    <w:rsid w:val="009D7B10"/>
    <w:rsid w:val="009E7568"/>
    <w:rsid w:val="009E7E1F"/>
    <w:rsid w:val="009F1E5E"/>
    <w:rsid w:val="009F314C"/>
    <w:rsid w:val="00A024B7"/>
    <w:rsid w:val="00A06E25"/>
    <w:rsid w:val="00A13982"/>
    <w:rsid w:val="00A14F92"/>
    <w:rsid w:val="00A16BC5"/>
    <w:rsid w:val="00A2018D"/>
    <w:rsid w:val="00A26078"/>
    <w:rsid w:val="00A270CC"/>
    <w:rsid w:val="00A27317"/>
    <w:rsid w:val="00A32223"/>
    <w:rsid w:val="00A3357C"/>
    <w:rsid w:val="00A342C2"/>
    <w:rsid w:val="00A374DE"/>
    <w:rsid w:val="00A401B6"/>
    <w:rsid w:val="00A40D58"/>
    <w:rsid w:val="00A42EA8"/>
    <w:rsid w:val="00A43A61"/>
    <w:rsid w:val="00A44531"/>
    <w:rsid w:val="00A46DB4"/>
    <w:rsid w:val="00A561BF"/>
    <w:rsid w:val="00A56C53"/>
    <w:rsid w:val="00A56D0A"/>
    <w:rsid w:val="00A5746B"/>
    <w:rsid w:val="00A608E2"/>
    <w:rsid w:val="00A62B94"/>
    <w:rsid w:val="00A66FE5"/>
    <w:rsid w:val="00A73043"/>
    <w:rsid w:val="00A751CC"/>
    <w:rsid w:val="00A761BF"/>
    <w:rsid w:val="00A76C5B"/>
    <w:rsid w:val="00A779A1"/>
    <w:rsid w:val="00A808C3"/>
    <w:rsid w:val="00A811CB"/>
    <w:rsid w:val="00A8179D"/>
    <w:rsid w:val="00A82859"/>
    <w:rsid w:val="00A871F6"/>
    <w:rsid w:val="00A92B9A"/>
    <w:rsid w:val="00A96FBE"/>
    <w:rsid w:val="00A976BD"/>
    <w:rsid w:val="00AA2A3E"/>
    <w:rsid w:val="00AA382B"/>
    <w:rsid w:val="00AA4D52"/>
    <w:rsid w:val="00AA5AFD"/>
    <w:rsid w:val="00AA5DDB"/>
    <w:rsid w:val="00AB0EBF"/>
    <w:rsid w:val="00AB29AD"/>
    <w:rsid w:val="00AB3F3B"/>
    <w:rsid w:val="00AB5DB3"/>
    <w:rsid w:val="00AC236A"/>
    <w:rsid w:val="00AC3E41"/>
    <w:rsid w:val="00AC5827"/>
    <w:rsid w:val="00AD258F"/>
    <w:rsid w:val="00AD4977"/>
    <w:rsid w:val="00AD5541"/>
    <w:rsid w:val="00AD5ED8"/>
    <w:rsid w:val="00AE1133"/>
    <w:rsid w:val="00AE3467"/>
    <w:rsid w:val="00AE3EF9"/>
    <w:rsid w:val="00AE7216"/>
    <w:rsid w:val="00AF0D0D"/>
    <w:rsid w:val="00AF22F8"/>
    <w:rsid w:val="00AF572A"/>
    <w:rsid w:val="00AF7089"/>
    <w:rsid w:val="00B024BA"/>
    <w:rsid w:val="00B02CBD"/>
    <w:rsid w:val="00B11A3D"/>
    <w:rsid w:val="00B11F95"/>
    <w:rsid w:val="00B1541B"/>
    <w:rsid w:val="00B162FF"/>
    <w:rsid w:val="00B16C12"/>
    <w:rsid w:val="00B17B8F"/>
    <w:rsid w:val="00B21949"/>
    <w:rsid w:val="00B25B6A"/>
    <w:rsid w:val="00B328CF"/>
    <w:rsid w:val="00B3568F"/>
    <w:rsid w:val="00B45EEB"/>
    <w:rsid w:val="00B4692F"/>
    <w:rsid w:val="00B46E3A"/>
    <w:rsid w:val="00B47DE5"/>
    <w:rsid w:val="00B50E3E"/>
    <w:rsid w:val="00B53D25"/>
    <w:rsid w:val="00B565F4"/>
    <w:rsid w:val="00B61F15"/>
    <w:rsid w:val="00B623B4"/>
    <w:rsid w:val="00B6379B"/>
    <w:rsid w:val="00B64648"/>
    <w:rsid w:val="00B67C91"/>
    <w:rsid w:val="00B72D71"/>
    <w:rsid w:val="00B733AC"/>
    <w:rsid w:val="00B74067"/>
    <w:rsid w:val="00B75315"/>
    <w:rsid w:val="00B80CD1"/>
    <w:rsid w:val="00B84C31"/>
    <w:rsid w:val="00B86B7C"/>
    <w:rsid w:val="00BA0862"/>
    <w:rsid w:val="00BA489E"/>
    <w:rsid w:val="00BB6BF8"/>
    <w:rsid w:val="00BB74C9"/>
    <w:rsid w:val="00BC2169"/>
    <w:rsid w:val="00BC40DA"/>
    <w:rsid w:val="00BC46DE"/>
    <w:rsid w:val="00BC4ADE"/>
    <w:rsid w:val="00BC77F8"/>
    <w:rsid w:val="00BD0284"/>
    <w:rsid w:val="00BD0583"/>
    <w:rsid w:val="00BD0A9E"/>
    <w:rsid w:val="00BD2EBF"/>
    <w:rsid w:val="00BD41DD"/>
    <w:rsid w:val="00BD5B4C"/>
    <w:rsid w:val="00BE18CF"/>
    <w:rsid w:val="00BE3C2C"/>
    <w:rsid w:val="00BE4297"/>
    <w:rsid w:val="00BE42E4"/>
    <w:rsid w:val="00BE56C2"/>
    <w:rsid w:val="00BE7DB4"/>
    <w:rsid w:val="00BE7E1F"/>
    <w:rsid w:val="00BF0EA9"/>
    <w:rsid w:val="00C038DB"/>
    <w:rsid w:val="00C061AF"/>
    <w:rsid w:val="00C10AB0"/>
    <w:rsid w:val="00C10DE0"/>
    <w:rsid w:val="00C17A8A"/>
    <w:rsid w:val="00C2022C"/>
    <w:rsid w:val="00C20630"/>
    <w:rsid w:val="00C2216F"/>
    <w:rsid w:val="00C2594C"/>
    <w:rsid w:val="00C27082"/>
    <w:rsid w:val="00C27930"/>
    <w:rsid w:val="00C3235F"/>
    <w:rsid w:val="00C33199"/>
    <w:rsid w:val="00C351C4"/>
    <w:rsid w:val="00C40396"/>
    <w:rsid w:val="00C44430"/>
    <w:rsid w:val="00C45399"/>
    <w:rsid w:val="00C4543F"/>
    <w:rsid w:val="00C46914"/>
    <w:rsid w:val="00C56A2B"/>
    <w:rsid w:val="00C61B9B"/>
    <w:rsid w:val="00C63E80"/>
    <w:rsid w:val="00C6569C"/>
    <w:rsid w:val="00C7134D"/>
    <w:rsid w:val="00C71A3E"/>
    <w:rsid w:val="00C726B5"/>
    <w:rsid w:val="00C74F9A"/>
    <w:rsid w:val="00C77B1E"/>
    <w:rsid w:val="00C816B7"/>
    <w:rsid w:val="00C82AC9"/>
    <w:rsid w:val="00C86A99"/>
    <w:rsid w:val="00C87252"/>
    <w:rsid w:val="00C930B4"/>
    <w:rsid w:val="00C94B75"/>
    <w:rsid w:val="00CA2948"/>
    <w:rsid w:val="00CA37C2"/>
    <w:rsid w:val="00CA7754"/>
    <w:rsid w:val="00CB5B34"/>
    <w:rsid w:val="00CC7E90"/>
    <w:rsid w:val="00CD0F7A"/>
    <w:rsid w:val="00CD111D"/>
    <w:rsid w:val="00CD3092"/>
    <w:rsid w:val="00CD4833"/>
    <w:rsid w:val="00CD7E54"/>
    <w:rsid w:val="00CE16C5"/>
    <w:rsid w:val="00CF619A"/>
    <w:rsid w:val="00D0008A"/>
    <w:rsid w:val="00D004C7"/>
    <w:rsid w:val="00D013E8"/>
    <w:rsid w:val="00D016D0"/>
    <w:rsid w:val="00D02AB2"/>
    <w:rsid w:val="00D053AC"/>
    <w:rsid w:val="00D06AA1"/>
    <w:rsid w:val="00D0784F"/>
    <w:rsid w:val="00D104AF"/>
    <w:rsid w:val="00D14FB3"/>
    <w:rsid w:val="00D2140A"/>
    <w:rsid w:val="00D2388A"/>
    <w:rsid w:val="00D25546"/>
    <w:rsid w:val="00D3010B"/>
    <w:rsid w:val="00D32FF2"/>
    <w:rsid w:val="00D33166"/>
    <w:rsid w:val="00D40E6B"/>
    <w:rsid w:val="00D4199C"/>
    <w:rsid w:val="00D41D8C"/>
    <w:rsid w:val="00D42DB9"/>
    <w:rsid w:val="00D447E9"/>
    <w:rsid w:val="00D45547"/>
    <w:rsid w:val="00D464BC"/>
    <w:rsid w:val="00D47E9F"/>
    <w:rsid w:val="00D54127"/>
    <w:rsid w:val="00D54267"/>
    <w:rsid w:val="00D554FF"/>
    <w:rsid w:val="00D5709D"/>
    <w:rsid w:val="00D57BF4"/>
    <w:rsid w:val="00D60E08"/>
    <w:rsid w:val="00D62511"/>
    <w:rsid w:val="00D62C4A"/>
    <w:rsid w:val="00D635D0"/>
    <w:rsid w:val="00D674D0"/>
    <w:rsid w:val="00D81CD4"/>
    <w:rsid w:val="00D84897"/>
    <w:rsid w:val="00D84C3B"/>
    <w:rsid w:val="00D8501F"/>
    <w:rsid w:val="00D85054"/>
    <w:rsid w:val="00D864B5"/>
    <w:rsid w:val="00D87ED0"/>
    <w:rsid w:val="00D917E7"/>
    <w:rsid w:val="00D9510C"/>
    <w:rsid w:val="00DA46F8"/>
    <w:rsid w:val="00DB1110"/>
    <w:rsid w:val="00DB3323"/>
    <w:rsid w:val="00DB587F"/>
    <w:rsid w:val="00DC5FE9"/>
    <w:rsid w:val="00DC76C7"/>
    <w:rsid w:val="00DD0B70"/>
    <w:rsid w:val="00DE0161"/>
    <w:rsid w:val="00DE1693"/>
    <w:rsid w:val="00DE2BD4"/>
    <w:rsid w:val="00DF1001"/>
    <w:rsid w:val="00DF1289"/>
    <w:rsid w:val="00DF2403"/>
    <w:rsid w:val="00DF250D"/>
    <w:rsid w:val="00DF256C"/>
    <w:rsid w:val="00DF6D74"/>
    <w:rsid w:val="00E001A1"/>
    <w:rsid w:val="00E030AB"/>
    <w:rsid w:val="00E03354"/>
    <w:rsid w:val="00E060D7"/>
    <w:rsid w:val="00E153D6"/>
    <w:rsid w:val="00E17D0F"/>
    <w:rsid w:val="00E20331"/>
    <w:rsid w:val="00E21E0B"/>
    <w:rsid w:val="00E27FD6"/>
    <w:rsid w:val="00E30F56"/>
    <w:rsid w:val="00E3283F"/>
    <w:rsid w:val="00E329C3"/>
    <w:rsid w:val="00E32DCA"/>
    <w:rsid w:val="00E33277"/>
    <w:rsid w:val="00E35E99"/>
    <w:rsid w:val="00E373BA"/>
    <w:rsid w:val="00E5018B"/>
    <w:rsid w:val="00E506C0"/>
    <w:rsid w:val="00E54DE9"/>
    <w:rsid w:val="00E57A6C"/>
    <w:rsid w:val="00E61A97"/>
    <w:rsid w:val="00E62FC2"/>
    <w:rsid w:val="00E64024"/>
    <w:rsid w:val="00E6434D"/>
    <w:rsid w:val="00E6462B"/>
    <w:rsid w:val="00E80175"/>
    <w:rsid w:val="00E91830"/>
    <w:rsid w:val="00E925C3"/>
    <w:rsid w:val="00E96562"/>
    <w:rsid w:val="00EA02A5"/>
    <w:rsid w:val="00EA087F"/>
    <w:rsid w:val="00EA157C"/>
    <w:rsid w:val="00EB43FC"/>
    <w:rsid w:val="00EB4524"/>
    <w:rsid w:val="00EB7288"/>
    <w:rsid w:val="00EC6FB6"/>
    <w:rsid w:val="00ED11A3"/>
    <w:rsid w:val="00ED11D1"/>
    <w:rsid w:val="00ED1639"/>
    <w:rsid w:val="00ED7E09"/>
    <w:rsid w:val="00EE721C"/>
    <w:rsid w:val="00EE7632"/>
    <w:rsid w:val="00EF0536"/>
    <w:rsid w:val="00EF22C7"/>
    <w:rsid w:val="00EF2874"/>
    <w:rsid w:val="00EF4E49"/>
    <w:rsid w:val="00EF508A"/>
    <w:rsid w:val="00EF7064"/>
    <w:rsid w:val="00F0071B"/>
    <w:rsid w:val="00F04124"/>
    <w:rsid w:val="00F045E1"/>
    <w:rsid w:val="00F05BAD"/>
    <w:rsid w:val="00F07D5C"/>
    <w:rsid w:val="00F1062D"/>
    <w:rsid w:val="00F121CB"/>
    <w:rsid w:val="00F13190"/>
    <w:rsid w:val="00F13D28"/>
    <w:rsid w:val="00F14175"/>
    <w:rsid w:val="00F156CA"/>
    <w:rsid w:val="00F15FFF"/>
    <w:rsid w:val="00F30084"/>
    <w:rsid w:val="00F30C98"/>
    <w:rsid w:val="00F3375B"/>
    <w:rsid w:val="00F35CDE"/>
    <w:rsid w:val="00F37C5E"/>
    <w:rsid w:val="00F414BE"/>
    <w:rsid w:val="00F41D82"/>
    <w:rsid w:val="00F574A7"/>
    <w:rsid w:val="00F579AB"/>
    <w:rsid w:val="00F60A33"/>
    <w:rsid w:val="00F6103C"/>
    <w:rsid w:val="00F63851"/>
    <w:rsid w:val="00F654E7"/>
    <w:rsid w:val="00F655E2"/>
    <w:rsid w:val="00F662AD"/>
    <w:rsid w:val="00F72EDD"/>
    <w:rsid w:val="00F76C60"/>
    <w:rsid w:val="00F77A03"/>
    <w:rsid w:val="00F84125"/>
    <w:rsid w:val="00F91CBE"/>
    <w:rsid w:val="00F95195"/>
    <w:rsid w:val="00F95BDB"/>
    <w:rsid w:val="00FA4907"/>
    <w:rsid w:val="00FA5D46"/>
    <w:rsid w:val="00FB0E7D"/>
    <w:rsid w:val="00FB281B"/>
    <w:rsid w:val="00FB327E"/>
    <w:rsid w:val="00FB5584"/>
    <w:rsid w:val="00FE18B2"/>
    <w:rsid w:val="00FE2846"/>
    <w:rsid w:val="00FE3F5B"/>
    <w:rsid w:val="00FE4F7D"/>
    <w:rsid w:val="00FF4F2A"/>
    <w:rsid w:val="00FF6241"/>
    <w:rsid w:val="00FF628B"/>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19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semiHidden/>
    <w:unhideWhenUsed/>
    <w:rsid w:val="001B10AF"/>
    <w:rPr>
      <w:sz w:val="16"/>
      <w:szCs w:val="16"/>
    </w:rPr>
  </w:style>
  <w:style w:type="paragraph" w:styleId="CommentText">
    <w:name w:val="annotation text"/>
    <w:basedOn w:val="Normal"/>
    <w:link w:val="CommentTextChar"/>
    <w:uiPriority w:val="99"/>
    <w:semiHidden/>
    <w:unhideWhenUsed/>
    <w:rsid w:val="001B10AF"/>
    <w:rPr>
      <w:sz w:val="20"/>
      <w:szCs w:val="20"/>
    </w:rPr>
  </w:style>
  <w:style w:type="character" w:customStyle="1" w:styleId="CommentTextChar">
    <w:name w:val="Comment Text Char"/>
    <w:basedOn w:val="DefaultParagraphFont"/>
    <w:link w:val="CommentText"/>
    <w:uiPriority w:val="99"/>
    <w:semiHidden/>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semiHidden/>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5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paragraph" w:customStyle="1" w:styleId="Default">
    <w:name w:val="Default"/>
    <w:rsid w:val="00823D0B"/>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9"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5"/>
    </w:pPr>
  </w:style>
  <w:style w:type="paragraph" w:styleId="Header">
    <w:name w:val="header"/>
    <w:basedOn w:val="Normal"/>
    <w:link w:val="HeaderChar"/>
    <w:uiPriority w:val="99"/>
    <w:unhideWhenUsed/>
    <w:rsid w:val="00C351C4"/>
    <w:pPr>
      <w:tabs>
        <w:tab w:val="center" w:pos="4680"/>
        <w:tab w:val="right" w:pos="9360"/>
      </w:tabs>
    </w:pPr>
  </w:style>
  <w:style w:type="character" w:customStyle="1" w:styleId="HeaderChar">
    <w:name w:val="Header Char"/>
    <w:basedOn w:val="DefaultParagraphFont"/>
    <w:link w:val="Header"/>
    <w:uiPriority w:val="99"/>
    <w:rsid w:val="00C351C4"/>
    <w:rPr>
      <w:rFonts w:ascii="Arial" w:eastAsia="Arial" w:hAnsi="Arial" w:cs="Arial"/>
    </w:rPr>
  </w:style>
  <w:style w:type="paragraph" w:styleId="Footer">
    <w:name w:val="footer"/>
    <w:basedOn w:val="Normal"/>
    <w:link w:val="FooterChar"/>
    <w:uiPriority w:val="99"/>
    <w:unhideWhenUsed/>
    <w:rsid w:val="00C351C4"/>
    <w:pPr>
      <w:tabs>
        <w:tab w:val="center" w:pos="4680"/>
        <w:tab w:val="right" w:pos="9360"/>
      </w:tabs>
    </w:pPr>
  </w:style>
  <w:style w:type="character" w:customStyle="1" w:styleId="FooterChar">
    <w:name w:val="Footer Char"/>
    <w:basedOn w:val="DefaultParagraphFont"/>
    <w:link w:val="Footer"/>
    <w:uiPriority w:val="99"/>
    <w:rsid w:val="00C351C4"/>
    <w:rPr>
      <w:rFonts w:ascii="Arial" w:eastAsia="Arial" w:hAnsi="Arial" w:cs="Arial"/>
    </w:rPr>
  </w:style>
  <w:style w:type="character" w:styleId="CommentReference">
    <w:name w:val="annotation reference"/>
    <w:basedOn w:val="DefaultParagraphFont"/>
    <w:uiPriority w:val="99"/>
    <w:semiHidden/>
    <w:unhideWhenUsed/>
    <w:rsid w:val="001B10AF"/>
    <w:rPr>
      <w:sz w:val="16"/>
      <w:szCs w:val="16"/>
    </w:rPr>
  </w:style>
  <w:style w:type="paragraph" w:styleId="CommentText">
    <w:name w:val="annotation text"/>
    <w:basedOn w:val="Normal"/>
    <w:link w:val="CommentTextChar"/>
    <w:uiPriority w:val="99"/>
    <w:semiHidden/>
    <w:unhideWhenUsed/>
    <w:rsid w:val="001B10AF"/>
    <w:rPr>
      <w:sz w:val="20"/>
      <w:szCs w:val="20"/>
    </w:rPr>
  </w:style>
  <w:style w:type="character" w:customStyle="1" w:styleId="CommentTextChar">
    <w:name w:val="Comment Text Char"/>
    <w:basedOn w:val="DefaultParagraphFont"/>
    <w:link w:val="CommentText"/>
    <w:uiPriority w:val="99"/>
    <w:semiHidden/>
    <w:rsid w:val="001B10A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B10AF"/>
    <w:rPr>
      <w:b/>
      <w:bCs/>
    </w:rPr>
  </w:style>
  <w:style w:type="character" w:customStyle="1" w:styleId="CommentSubjectChar">
    <w:name w:val="Comment Subject Char"/>
    <w:basedOn w:val="CommentTextChar"/>
    <w:link w:val="CommentSubject"/>
    <w:uiPriority w:val="99"/>
    <w:semiHidden/>
    <w:rsid w:val="001B10AF"/>
    <w:rPr>
      <w:rFonts w:ascii="Arial" w:eastAsia="Arial" w:hAnsi="Arial" w:cs="Arial"/>
      <w:b/>
      <w:bCs/>
      <w:sz w:val="20"/>
      <w:szCs w:val="20"/>
    </w:rPr>
  </w:style>
  <w:style w:type="paragraph" w:styleId="BalloonText">
    <w:name w:val="Balloon Text"/>
    <w:basedOn w:val="Normal"/>
    <w:link w:val="BalloonTextChar"/>
    <w:uiPriority w:val="99"/>
    <w:semiHidden/>
    <w:unhideWhenUsed/>
    <w:rsid w:val="001B10AF"/>
    <w:rPr>
      <w:rFonts w:ascii="Tahoma" w:hAnsi="Tahoma" w:cs="Tahoma"/>
      <w:sz w:val="16"/>
      <w:szCs w:val="16"/>
    </w:rPr>
  </w:style>
  <w:style w:type="character" w:customStyle="1" w:styleId="BalloonTextChar">
    <w:name w:val="Balloon Text Char"/>
    <w:basedOn w:val="DefaultParagraphFont"/>
    <w:link w:val="BalloonText"/>
    <w:uiPriority w:val="99"/>
    <w:semiHidden/>
    <w:rsid w:val="001B10AF"/>
    <w:rPr>
      <w:rFonts w:ascii="Tahoma" w:eastAsia="Arial" w:hAnsi="Tahoma" w:cs="Tahoma"/>
      <w:sz w:val="16"/>
      <w:szCs w:val="16"/>
    </w:rPr>
  </w:style>
  <w:style w:type="character" w:styleId="Hyperlink">
    <w:name w:val="Hyperlink"/>
    <w:basedOn w:val="DefaultParagraphFont"/>
    <w:uiPriority w:val="99"/>
    <w:rsid w:val="001B10AF"/>
    <w:rPr>
      <w:rFonts w:cs="Times New Roman"/>
      <w:color w:val="0000FF"/>
      <w:u w:val="single"/>
    </w:rPr>
  </w:style>
  <w:style w:type="character" w:styleId="FollowedHyperlink">
    <w:name w:val="FollowedHyperlink"/>
    <w:basedOn w:val="DefaultParagraphFont"/>
    <w:uiPriority w:val="99"/>
    <w:semiHidden/>
    <w:unhideWhenUsed/>
    <w:rsid w:val="00C82AC9"/>
    <w:rPr>
      <w:color w:val="800080" w:themeColor="followedHyperlink"/>
      <w:u w:val="single"/>
    </w:rPr>
  </w:style>
  <w:style w:type="table" w:styleId="TableGrid">
    <w:name w:val="Table Grid"/>
    <w:basedOn w:val="TableNormal"/>
    <w:uiPriority w:val="59"/>
    <w:rsid w:val="005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C3E41"/>
    <w:pPr>
      <w:widowControl/>
      <w:autoSpaceDE/>
      <w:autoSpaceDN/>
      <w:spacing w:before="100" w:beforeAutospacing="1" w:after="100" w:afterAutospacing="1"/>
    </w:pPr>
    <w:rPr>
      <w:rFonts w:eastAsia="Times New Roman"/>
      <w:b/>
      <w:bCs/>
      <w:color w:val="C00000"/>
      <w:sz w:val="16"/>
      <w:szCs w:val="16"/>
    </w:rPr>
  </w:style>
  <w:style w:type="paragraph" w:customStyle="1" w:styleId="xl65">
    <w:name w:val="xl65"/>
    <w:basedOn w:val="Normal"/>
    <w:rsid w:val="00AC3E41"/>
    <w:pPr>
      <w:widowControl/>
      <w:autoSpaceDE/>
      <w:autoSpaceDN/>
      <w:spacing w:before="100" w:beforeAutospacing="1" w:after="100" w:afterAutospacing="1"/>
    </w:pPr>
    <w:rPr>
      <w:rFonts w:eastAsia="Times New Roman"/>
      <w:sz w:val="20"/>
      <w:szCs w:val="20"/>
    </w:rPr>
  </w:style>
  <w:style w:type="paragraph" w:customStyle="1" w:styleId="xl66">
    <w:name w:val="xl66"/>
    <w:basedOn w:val="Normal"/>
    <w:rsid w:val="00AC3E41"/>
    <w:pPr>
      <w:widowControl/>
      <w:autoSpaceDE/>
      <w:autoSpaceDN/>
      <w:spacing w:before="100" w:beforeAutospacing="1" w:after="100" w:afterAutospacing="1"/>
    </w:pPr>
    <w:rPr>
      <w:rFonts w:eastAsia="Times New Roman"/>
      <w:sz w:val="16"/>
      <w:szCs w:val="16"/>
    </w:rPr>
  </w:style>
  <w:style w:type="paragraph" w:customStyle="1" w:styleId="xl67">
    <w:name w:val="xl67"/>
    <w:basedOn w:val="Normal"/>
    <w:rsid w:val="00AC3E41"/>
    <w:pPr>
      <w:widowControl/>
      <w:shd w:val="clear" w:color="000000" w:fill="8DB4E2"/>
      <w:autoSpaceDE/>
      <w:autoSpaceDN/>
      <w:spacing w:before="100" w:beforeAutospacing="1" w:after="100" w:afterAutospacing="1"/>
    </w:pPr>
    <w:rPr>
      <w:rFonts w:eastAsia="Times New Roman"/>
      <w:b/>
      <w:bCs/>
      <w:sz w:val="16"/>
      <w:szCs w:val="16"/>
    </w:rPr>
  </w:style>
  <w:style w:type="paragraph" w:customStyle="1" w:styleId="xl68">
    <w:name w:val="xl68"/>
    <w:basedOn w:val="Normal"/>
    <w:rsid w:val="00AC3E41"/>
    <w:pPr>
      <w:widowControl/>
      <w:autoSpaceDE/>
      <w:autoSpaceDN/>
      <w:spacing w:before="100" w:beforeAutospacing="1" w:after="100" w:afterAutospacing="1"/>
    </w:pPr>
    <w:rPr>
      <w:rFonts w:eastAsia="Times New Roman"/>
      <w:i/>
      <w:iCs/>
      <w:sz w:val="16"/>
      <w:szCs w:val="16"/>
    </w:rPr>
  </w:style>
  <w:style w:type="paragraph" w:customStyle="1" w:styleId="xl69">
    <w:name w:val="xl69"/>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0">
    <w:name w:val="xl70"/>
    <w:basedOn w:val="Normal"/>
    <w:rsid w:val="00AC3E41"/>
    <w:pPr>
      <w:widowControl/>
      <w:shd w:val="clear" w:color="000000" w:fill="D9D9D9"/>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1">
    <w:name w:val="xl71"/>
    <w:basedOn w:val="Normal"/>
    <w:rsid w:val="00AC3E41"/>
    <w:pPr>
      <w:widowControl/>
      <w:autoSpaceDE/>
      <w:autoSpaceDN/>
      <w:spacing w:before="100" w:beforeAutospacing="1" w:after="100" w:afterAutospacing="1"/>
    </w:pPr>
    <w:rPr>
      <w:rFonts w:eastAsia="Times New Roman"/>
      <w:sz w:val="16"/>
      <w:szCs w:val="16"/>
    </w:rPr>
  </w:style>
  <w:style w:type="paragraph" w:customStyle="1" w:styleId="xl72">
    <w:name w:val="xl72"/>
    <w:basedOn w:val="Normal"/>
    <w:rsid w:val="00AC3E41"/>
    <w:pPr>
      <w:widowControl/>
      <w:autoSpaceDE/>
      <w:autoSpaceDN/>
      <w:spacing w:before="100" w:beforeAutospacing="1" w:after="100" w:afterAutospacing="1"/>
    </w:pPr>
    <w:rPr>
      <w:rFonts w:eastAsia="Times New Roman"/>
      <w:sz w:val="20"/>
      <w:szCs w:val="20"/>
    </w:rPr>
  </w:style>
  <w:style w:type="paragraph" w:customStyle="1" w:styleId="xl73">
    <w:name w:val="xl73"/>
    <w:basedOn w:val="Normal"/>
    <w:rsid w:val="00AC3E41"/>
    <w:pPr>
      <w:widowControl/>
      <w:autoSpaceDE/>
      <w:autoSpaceDN/>
      <w:spacing w:before="100" w:beforeAutospacing="1" w:after="100" w:afterAutospacing="1"/>
    </w:pPr>
    <w:rPr>
      <w:rFonts w:eastAsia="Times New Roman"/>
      <w:b/>
      <w:bCs/>
      <w:sz w:val="16"/>
      <w:szCs w:val="16"/>
    </w:rPr>
  </w:style>
  <w:style w:type="paragraph" w:customStyle="1" w:styleId="xl74">
    <w:name w:val="xl74"/>
    <w:basedOn w:val="Normal"/>
    <w:rsid w:val="00AC3E41"/>
    <w:pPr>
      <w:widowControl/>
      <w:autoSpaceDE/>
      <w:autoSpaceDN/>
      <w:spacing w:before="100" w:beforeAutospacing="1" w:after="100" w:afterAutospacing="1"/>
    </w:pPr>
    <w:rPr>
      <w:rFonts w:ascii="Times New Roman" w:eastAsia="Times New Roman" w:hAnsi="Times New Roman" w:cs="Times New Roman"/>
      <w:sz w:val="16"/>
      <w:szCs w:val="16"/>
    </w:rPr>
  </w:style>
  <w:style w:type="paragraph" w:customStyle="1" w:styleId="xl75">
    <w:name w:val="xl75"/>
    <w:basedOn w:val="Normal"/>
    <w:rsid w:val="00AC3E41"/>
    <w:pPr>
      <w:widowControl/>
      <w:shd w:val="clear" w:color="000000" w:fill="D9D9D9"/>
      <w:autoSpaceDE/>
      <w:autoSpaceDN/>
      <w:spacing w:before="100" w:beforeAutospacing="1" w:after="100" w:afterAutospacing="1"/>
    </w:pPr>
    <w:rPr>
      <w:rFonts w:eastAsia="Times New Roman"/>
      <w:b/>
      <w:bCs/>
      <w:sz w:val="16"/>
      <w:szCs w:val="16"/>
    </w:rPr>
  </w:style>
  <w:style w:type="paragraph" w:customStyle="1" w:styleId="xl76">
    <w:name w:val="xl76"/>
    <w:basedOn w:val="Normal"/>
    <w:rsid w:val="00AC3E41"/>
    <w:pPr>
      <w:widowControl/>
      <w:shd w:val="clear" w:color="000000" w:fill="FFFFFF"/>
      <w:autoSpaceDE/>
      <w:autoSpaceDN/>
      <w:spacing w:before="100" w:beforeAutospacing="1" w:after="100" w:afterAutospacing="1"/>
    </w:pPr>
    <w:rPr>
      <w:rFonts w:eastAsia="Times New Roman"/>
      <w:sz w:val="16"/>
      <w:szCs w:val="16"/>
    </w:rPr>
  </w:style>
  <w:style w:type="paragraph" w:customStyle="1" w:styleId="xl77">
    <w:name w:val="xl77"/>
    <w:basedOn w:val="Normal"/>
    <w:rsid w:val="00AC3E41"/>
    <w:pPr>
      <w:widowControl/>
      <w:shd w:val="clear" w:color="000000" w:fill="8DB4E2"/>
      <w:autoSpaceDE/>
      <w:autoSpaceDN/>
      <w:spacing w:before="100" w:beforeAutospacing="1" w:after="100" w:afterAutospacing="1"/>
    </w:pPr>
    <w:rPr>
      <w:rFonts w:eastAsia="Times New Roman"/>
      <w:sz w:val="16"/>
      <w:szCs w:val="16"/>
    </w:rPr>
  </w:style>
  <w:style w:type="paragraph" w:customStyle="1" w:styleId="xl78">
    <w:name w:val="xl78"/>
    <w:basedOn w:val="Normal"/>
    <w:rsid w:val="00AC3E41"/>
    <w:pPr>
      <w:widowControl/>
      <w:pBdr>
        <w:bottom w:val="single" w:sz="8" w:space="0" w:color="auto"/>
      </w:pBdr>
      <w:shd w:val="clear" w:color="000000" w:fill="FABF8F"/>
      <w:autoSpaceDE/>
      <w:autoSpaceDN/>
      <w:spacing w:before="100" w:beforeAutospacing="1" w:after="100" w:afterAutospacing="1"/>
      <w:jc w:val="center"/>
    </w:pPr>
    <w:rPr>
      <w:rFonts w:eastAsia="Times New Roman"/>
      <w:b/>
      <w:bCs/>
      <w:sz w:val="16"/>
      <w:szCs w:val="16"/>
    </w:rPr>
  </w:style>
  <w:style w:type="paragraph" w:customStyle="1" w:styleId="xl79">
    <w:name w:val="xl79"/>
    <w:basedOn w:val="Normal"/>
    <w:rsid w:val="00AC3E41"/>
    <w:pPr>
      <w:widowControl/>
      <w:pBdr>
        <w:bottom w:val="single" w:sz="8" w:space="0" w:color="auto"/>
      </w:pBdr>
      <w:shd w:val="clear" w:color="000000" w:fill="C4D79B"/>
      <w:autoSpaceDE/>
      <w:autoSpaceDN/>
      <w:spacing w:before="100" w:beforeAutospacing="1" w:after="100" w:afterAutospacing="1"/>
      <w:jc w:val="center"/>
    </w:pPr>
    <w:rPr>
      <w:rFonts w:eastAsia="Times New Roman"/>
      <w:b/>
      <w:bCs/>
      <w:sz w:val="16"/>
      <w:szCs w:val="16"/>
    </w:rPr>
  </w:style>
  <w:style w:type="paragraph" w:customStyle="1" w:styleId="xl80">
    <w:name w:val="xl80"/>
    <w:basedOn w:val="Normal"/>
    <w:rsid w:val="00AC3E41"/>
    <w:pPr>
      <w:widowControl/>
      <w:pBdr>
        <w:bottom w:val="single" w:sz="8" w:space="0" w:color="auto"/>
      </w:pBdr>
      <w:shd w:val="clear" w:color="000000" w:fill="FFFF66"/>
      <w:autoSpaceDE/>
      <w:autoSpaceDN/>
      <w:spacing w:before="100" w:beforeAutospacing="1" w:after="100" w:afterAutospacing="1"/>
      <w:jc w:val="center"/>
    </w:pPr>
    <w:rPr>
      <w:rFonts w:eastAsia="Times New Roman"/>
      <w:b/>
      <w:bCs/>
      <w:sz w:val="16"/>
      <w:szCs w:val="16"/>
    </w:rPr>
  </w:style>
  <w:style w:type="paragraph" w:customStyle="1" w:styleId="xl81">
    <w:name w:val="xl81"/>
    <w:basedOn w:val="Normal"/>
    <w:rsid w:val="00AC3E41"/>
    <w:pPr>
      <w:widowControl/>
      <w:pBdr>
        <w:bottom w:val="single" w:sz="8"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82">
    <w:name w:val="xl82"/>
    <w:basedOn w:val="Normal"/>
    <w:rsid w:val="00AC3E41"/>
    <w:pPr>
      <w:widowControl/>
      <w:shd w:val="clear" w:color="000000" w:fill="FABF8F"/>
      <w:autoSpaceDE/>
      <w:autoSpaceDN/>
      <w:spacing w:before="100" w:beforeAutospacing="1" w:after="100" w:afterAutospacing="1"/>
      <w:jc w:val="center"/>
    </w:pPr>
    <w:rPr>
      <w:rFonts w:eastAsia="Times New Roman"/>
      <w:sz w:val="16"/>
      <w:szCs w:val="16"/>
    </w:rPr>
  </w:style>
  <w:style w:type="paragraph" w:customStyle="1" w:styleId="xl83">
    <w:name w:val="xl83"/>
    <w:basedOn w:val="Normal"/>
    <w:rsid w:val="00AC3E41"/>
    <w:pPr>
      <w:widowControl/>
      <w:shd w:val="clear" w:color="000000" w:fill="C4D79B"/>
      <w:autoSpaceDE/>
      <w:autoSpaceDN/>
      <w:spacing w:before="100" w:beforeAutospacing="1" w:after="100" w:afterAutospacing="1"/>
      <w:jc w:val="center"/>
    </w:pPr>
    <w:rPr>
      <w:rFonts w:eastAsia="Times New Roman"/>
      <w:sz w:val="16"/>
      <w:szCs w:val="16"/>
    </w:rPr>
  </w:style>
  <w:style w:type="paragraph" w:customStyle="1" w:styleId="xl84">
    <w:name w:val="xl84"/>
    <w:basedOn w:val="Normal"/>
    <w:rsid w:val="00AC3E41"/>
    <w:pPr>
      <w:widowControl/>
      <w:shd w:val="clear" w:color="000000" w:fill="FFFF66"/>
      <w:autoSpaceDE/>
      <w:autoSpaceDN/>
      <w:spacing w:before="100" w:beforeAutospacing="1" w:after="100" w:afterAutospacing="1"/>
      <w:jc w:val="center"/>
    </w:pPr>
    <w:rPr>
      <w:rFonts w:eastAsia="Times New Roman"/>
      <w:sz w:val="16"/>
      <w:szCs w:val="16"/>
    </w:rPr>
  </w:style>
  <w:style w:type="paragraph" w:customStyle="1" w:styleId="xl85">
    <w:name w:val="xl85"/>
    <w:basedOn w:val="Normal"/>
    <w:rsid w:val="00AC3E41"/>
    <w:pPr>
      <w:widowControl/>
      <w:shd w:val="clear" w:color="000000" w:fill="B8CCE4"/>
      <w:autoSpaceDE/>
      <w:autoSpaceDN/>
      <w:spacing w:before="100" w:beforeAutospacing="1" w:after="100" w:afterAutospacing="1"/>
      <w:jc w:val="center"/>
    </w:pPr>
    <w:rPr>
      <w:rFonts w:eastAsia="Times New Roman"/>
      <w:sz w:val="16"/>
      <w:szCs w:val="16"/>
    </w:rPr>
  </w:style>
  <w:style w:type="paragraph" w:customStyle="1" w:styleId="xl86">
    <w:name w:val="xl86"/>
    <w:basedOn w:val="Normal"/>
    <w:rsid w:val="00AC3E41"/>
    <w:pPr>
      <w:widowControl/>
      <w:shd w:val="clear" w:color="000000" w:fill="8DB4E2"/>
      <w:autoSpaceDE/>
      <w:autoSpaceDN/>
      <w:spacing w:before="100" w:beforeAutospacing="1" w:after="100" w:afterAutospacing="1"/>
      <w:jc w:val="center"/>
    </w:pPr>
    <w:rPr>
      <w:rFonts w:eastAsia="Times New Roman"/>
      <w:b/>
      <w:bCs/>
      <w:sz w:val="16"/>
      <w:szCs w:val="16"/>
    </w:rPr>
  </w:style>
  <w:style w:type="paragraph" w:customStyle="1" w:styleId="xl87">
    <w:name w:val="xl87"/>
    <w:basedOn w:val="Normal"/>
    <w:rsid w:val="00AC3E41"/>
    <w:pPr>
      <w:widowControl/>
      <w:autoSpaceDE/>
      <w:autoSpaceDN/>
      <w:spacing w:before="100" w:beforeAutospacing="1" w:after="100" w:afterAutospacing="1"/>
      <w:jc w:val="center"/>
    </w:pPr>
    <w:rPr>
      <w:rFonts w:eastAsia="Times New Roman"/>
      <w:sz w:val="16"/>
      <w:szCs w:val="16"/>
    </w:rPr>
  </w:style>
  <w:style w:type="paragraph" w:customStyle="1" w:styleId="xl88">
    <w:name w:val="xl88"/>
    <w:basedOn w:val="Normal"/>
    <w:rsid w:val="00AC3E41"/>
    <w:pPr>
      <w:widowControl/>
      <w:autoSpaceDE/>
      <w:autoSpaceDN/>
      <w:spacing w:before="100" w:beforeAutospacing="1" w:after="100" w:afterAutospacing="1"/>
      <w:jc w:val="center"/>
    </w:pPr>
    <w:rPr>
      <w:rFonts w:eastAsia="Times New Roman"/>
      <w:sz w:val="20"/>
      <w:szCs w:val="20"/>
    </w:rPr>
  </w:style>
  <w:style w:type="paragraph" w:customStyle="1" w:styleId="xl89">
    <w:name w:val="xl89"/>
    <w:basedOn w:val="Normal"/>
    <w:rsid w:val="00AC3E41"/>
    <w:pPr>
      <w:widowControl/>
      <w:pBdr>
        <w:bottom w:val="single" w:sz="8" w:space="0" w:color="auto"/>
      </w:pBdr>
      <w:autoSpaceDE/>
      <w:autoSpaceDN/>
      <w:spacing w:before="100" w:beforeAutospacing="1" w:after="100" w:afterAutospacing="1"/>
      <w:jc w:val="center"/>
    </w:pPr>
    <w:rPr>
      <w:rFonts w:eastAsia="Times New Roman"/>
      <w:b/>
      <w:bCs/>
      <w:sz w:val="16"/>
      <w:szCs w:val="16"/>
    </w:rPr>
  </w:style>
  <w:style w:type="paragraph" w:customStyle="1" w:styleId="xl90">
    <w:name w:val="xl90"/>
    <w:basedOn w:val="Normal"/>
    <w:rsid w:val="00AC3E41"/>
    <w:pPr>
      <w:widowControl/>
      <w:pBdr>
        <w:top w:val="single" w:sz="8" w:space="0" w:color="auto"/>
      </w:pBdr>
      <w:shd w:val="clear" w:color="000000" w:fill="D9D9D9"/>
      <w:autoSpaceDE/>
      <w:autoSpaceDN/>
      <w:spacing w:before="100" w:beforeAutospacing="1" w:after="100" w:afterAutospacing="1"/>
    </w:pPr>
    <w:rPr>
      <w:rFonts w:eastAsia="Times New Roman"/>
      <w:b/>
      <w:bCs/>
      <w:sz w:val="16"/>
      <w:szCs w:val="16"/>
    </w:rPr>
  </w:style>
  <w:style w:type="paragraph" w:customStyle="1" w:styleId="xl91">
    <w:name w:val="xl91"/>
    <w:basedOn w:val="Normal"/>
    <w:rsid w:val="00AC3E41"/>
    <w:pPr>
      <w:widowControl/>
      <w:pBdr>
        <w:bottom w:val="single" w:sz="4" w:space="0" w:color="auto"/>
      </w:pBdr>
      <w:shd w:val="clear" w:color="000000" w:fill="FFFF66"/>
      <w:autoSpaceDE/>
      <w:autoSpaceDN/>
      <w:spacing w:before="100" w:beforeAutospacing="1" w:after="100" w:afterAutospacing="1"/>
      <w:jc w:val="center"/>
    </w:pPr>
    <w:rPr>
      <w:rFonts w:eastAsia="Times New Roman"/>
      <w:b/>
      <w:bCs/>
      <w:i/>
      <w:iCs/>
      <w:sz w:val="16"/>
      <w:szCs w:val="16"/>
    </w:rPr>
  </w:style>
  <w:style w:type="paragraph" w:customStyle="1" w:styleId="xl92">
    <w:name w:val="xl92"/>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3">
    <w:name w:val="xl93"/>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eastAsia="Times New Roman"/>
      <w:b/>
      <w:bCs/>
      <w:i/>
      <w:iCs/>
      <w:sz w:val="16"/>
      <w:szCs w:val="16"/>
    </w:rPr>
  </w:style>
  <w:style w:type="paragraph" w:customStyle="1" w:styleId="xl94">
    <w:name w:val="xl94"/>
    <w:basedOn w:val="Normal"/>
    <w:rsid w:val="00AC3E41"/>
    <w:pPr>
      <w:widowControl/>
      <w:pBdr>
        <w:bottom w:val="single" w:sz="4" w:space="0" w:color="auto"/>
      </w:pBdr>
      <w:shd w:val="clear" w:color="000000" w:fill="FABF8F"/>
      <w:autoSpaceDE/>
      <w:autoSpaceDN/>
      <w:spacing w:before="100" w:beforeAutospacing="1" w:after="100" w:afterAutospacing="1"/>
      <w:jc w:val="center"/>
    </w:pPr>
    <w:rPr>
      <w:rFonts w:ascii="Times New Roman" w:eastAsia="Times New Roman" w:hAnsi="Times New Roman" w:cs="Times New Roman"/>
      <w:b/>
      <w:bCs/>
      <w:i/>
      <w:iCs/>
      <w:sz w:val="16"/>
      <w:szCs w:val="16"/>
    </w:rPr>
  </w:style>
  <w:style w:type="paragraph" w:customStyle="1" w:styleId="xl95">
    <w:name w:val="xl95"/>
    <w:basedOn w:val="Normal"/>
    <w:rsid w:val="00AC3E41"/>
    <w:pPr>
      <w:widowControl/>
      <w:pBdr>
        <w:bottom w:val="single" w:sz="4" w:space="0" w:color="auto"/>
      </w:pBdr>
      <w:shd w:val="clear" w:color="000000" w:fill="B8CCE4"/>
      <w:autoSpaceDE/>
      <w:autoSpaceDN/>
      <w:spacing w:before="100" w:beforeAutospacing="1" w:after="100" w:afterAutospacing="1"/>
      <w:jc w:val="center"/>
    </w:pPr>
    <w:rPr>
      <w:rFonts w:eastAsia="Times New Roman"/>
      <w:b/>
      <w:bCs/>
      <w:sz w:val="16"/>
      <w:szCs w:val="16"/>
    </w:rPr>
  </w:style>
  <w:style w:type="paragraph" w:customStyle="1" w:styleId="xl96">
    <w:name w:val="xl96"/>
    <w:basedOn w:val="Normal"/>
    <w:rsid w:val="00AC3E41"/>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97">
    <w:name w:val="xl97"/>
    <w:basedOn w:val="Normal"/>
    <w:rsid w:val="00AC3E41"/>
    <w:pPr>
      <w:widowControl/>
      <w:pBdr>
        <w:top w:val="single" w:sz="8"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al"/>
    <w:rsid w:val="00AC3E4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AC3E41"/>
    <w:pPr>
      <w:widowControl/>
      <w:pBdr>
        <w:bottom w:val="single" w:sz="4" w:space="0" w:color="auto"/>
      </w:pBdr>
      <w:shd w:val="clear" w:color="000000" w:fill="C4D79B"/>
      <w:autoSpaceDE/>
      <w:autoSpaceDN/>
      <w:spacing w:before="100" w:beforeAutospacing="1" w:after="100" w:afterAutospacing="1"/>
      <w:jc w:val="center"/>
    </w:pPr>
    <w:rPr>
      <w:rFonts w:eastAsia="Times New Roman"/>
      <w:b/>
      <w:bCs/>
      <w:i/>
      <w:iCs/>
      <w:sz w:val="16"/>
      <w:szCs w:val="16"/>
    </w:rPr>
  </w:style>
  <w:style w:type="paragraph" w:customStyle="1" w:styleId="Default">
    <w:name w:val="Default"/>
    <w:rsid w:val="00823D0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8936">
      <w:bodyDiv w:val="1"/>
      <w:marLeft w:val="0"/>
      <w:marRight w:val="0"/>
      <w:marTop w:val="0"/>
      <w:marBottom w:val="0"/>
      <w:divBdr>
        <w:top w:val="none" w:sz="0" w:space="0" w:color="auto"/>
        <w:left w:val="none" w:sz="0" w:space="0" w:color="auto"/>
        <w:bottom w:val="none" w:sz="0" w:space="0" w:color="auto"/>
        <w:right w:val="none" w:sz="0" w:space="0" w:color="auto"/>
      </w:divBdr>
    </w:div>
    <w:div w:id="237398769">
      <w:bodyDiv w:val="1"/>
      <w:marLeft w:val="0"/>
      <w:marRight w:val="0"/>
      <w:marTop w:val="0"/>
      <w:marBottom w:val="0"/>
      <w:divBdr>
        <w:top w:val="none" w:sz="0" w:space="0" w:color="auto"/>
        <w:left w:val="none" w:sz="0" w:space="0" w:color="auto"/>
        <w:bottom w:val="none" w:sz="0" w:space="0" w:color="auto"/>
        <w:right w:val="none" w:sz="0" w:space="0" w:color="auto"/>
      </w:divBdr>
    </w:div>
    <w:div w:id="410812322">
      <w:bodyDiv w:val="1"/>
      <w:marLeft w:val="0"/>
      <w:marRight w:val="0"/>
      <w:marTop w:val="0"/>
      <w:marBottom w:val="0"/>
      <w:divBdr>
        <w:top w:val="none" w:sz="0" w:space="0" w:color="auto"/>
        <w:left w:val="none" w:sz="0" w:space="0" w:color="auto"/>
        <w:bottom w:val="none" w:sz="0" w:space="0" w:color="auto"/>
        <w:right w:val="none" w:sz="0" w:space="0" w:color="auto"/>
      </w:divBdr>
    </w:div>
    <w:div w:id="502550583">
      <w:bodyDiv w:val="1"/>
      <w:marLeft w:val="0"/>
      <w:marRight w:val="0"/>
      <w:marTop w:val="0"/>
      <w:marBottom w:val="0"/>
      <w:divBdr>
        <w:top w:val="none" w:sz="0" w:space="0" w:color="auto"/>
        <w:left w:val="none" w:sz="0" w:space="0" w:color="auto"/>
        <w:bottom w:val="none" w:sz="0" w:space="0" w:color="auto"/>
        <w:right w:val="none" w:sz="0" w:space="0" w:color="auto"/>
      </w:divBdr>
    </w:div>
    <w:div w:id="629166429">
      <w:bodyDiv w:val="1"/>
      <w:marLeft w:val="0"/>
      <w:marRight w:val="0"/>
      <w:marTop w:val="0"/>
      <w:marBottom w:val="0"/>
      <w:divBdr>
        <w:top w:val="none" w:sz="0" w:space="0" w:color="auto"/>
        <w:left w:val="none" w:sz="0" w:space="0" w:color="auto"/>
        <w:bottom w:val="none" w:sz="0" w:space="0" w:color="auto"/>
        <w:right w:val="none" w:sz="0" w:space="0" w:color="auto"/>
      </w:divBdr>
    </w:div>
    <w:div w:id="700013754">
      <w:bodyDiv w:val="1"/>
      <w:marLeft w:val="0"/>
      <w:marRight w:val="0"/>
      <w:marTop w:val="0"/>
      <w:marBottom w:val="0"/>
      <w:divBdr>
        <w:top w:val="none" w:sz="0" w:space="0" w:color="auto"/>
        <w:left w:val="none" w:sz="0" w:space="0" w:color="auto"/>
        <w:bottom w:val="none" w:sz="0" w:space="0" w:color="auto"/>
        <w:right w:val="none" w:sz="0" w:space="0" w:color="auto"/>
      </w:divBdr>
      <w:divsChild>
        <w:div w:id="1091586101">
          <w:marLeft w:val="0"/>
          <w:marRight w:val="0"/>
          <w:marTop w:val="0"/>
          <w:marBottom w:val="0"/>
          <w:divBdr>
            <w:top w:val="none" w:sz="0" w:space="0" w:color="auto"/>
            <w:left w:val="none" w:sz="0" w:space="0" w:color="auto"/>
            <w:bottom w:val="none" w:sz="0" w:space="0" w:color="auto"/>
            <w:right w:val="none" w:sz="0" w:space="0" w:color="auto"/>
          </w:divBdr>
        </w:div>
      </w:divsChild>
    </w:div>
    <w:div w:id="700283240">
      <w:bodyDiv w:val="1"/>
      <w:marLeft w:val="0"/>
      <w:marRight w:val="0"/>
      <w:marTop w:val="0"/>
      <w:marBottom w:val="0"/>
      <w:divBdr>
        <w:top w:val="none" w:sz="0" w:space="0" w:color="auto"/>
        <w:left w:val="none" w:sz="0" w:space="0" w:color="auto"/>
        <w:bottom w:val="none" w:sz="0" w:space="0" w:color="auto"/>
        <w:right w:val="none" w:sz="0" w:space="0" w:color="auto"/>
      </w:divBdr>
    </w:div>
    <w:div w:id="708919503">
      <w:bodyDiv w:val="1"/>
      <w:marLeft w:val="0"/>
      <w:marRight w:val="0"/>
      <w:marTop w:val="0"/>
      <w:marBottom w:val="0"/>
      <w:divBdr>
        <w:top w:val="none" w:sz="0" w:space="0" w:color="auto"/>
        <w:left w:val="none" w:sz="0" w:space="0" w:color="auto"/>
        <w:bottom w:val="none" w:sz="0" w:space="0" w:color="auto"/>
        <w:right w:val="none" w:sz="0" w:space="0" w:color="auto"/>
      </w:divBdr>
    </w:div>
    <w:div w:id="754596719">
      <w:bodyDiv w:val="1"/>
      <w:marLeft w:val="0"/>
      <w:marRight w:val="0"/>
      <w:marTop w:val="0"/>
      <w:marBottom w:val="0"/>
      <w:divBdr>
        <w:top w:val="none" w:sz="0" w:space="0" w:color="auto"/>
        <w:left w:val="none" w:sz="0" w:space="0" w:color="auto"/>
        <w:bottom w:val="none" w:sz="0" w:space="0" w:color="auto"/>
        <w:right w:val="none" w:sz="0" w:space="0" w:color="auto"/>
      </w:divBdr>
      <w:divsChild>
        <w:div w:id="1840776650">
          <w:marLeft w:val="0"/>
          <w:marRight w:val="0"/>
          <w:marTop w:val="0"/>
          <w:marBottom w:val="0"/>
          <w:divBdr>
            <w:top w:val="none" w:sz="0" w:space="0" w:color="auto"/>
            <w:left w:val="none" w:sz="0" w:space="0" w:color="auto"/>
            <w:bottom w:val="none" w:sz="0" w:space="0" w:color="auto"/>
            <w:right w:val="none" w:sz="0" w:space="0" w:color="auto"/>
          </w:divBdr>
          <w:divsChild>
            <w:div w:id="1940987495">
              <w:marLeft w:val="0"/>
              <w:marRight w:val="0"/>
              <w:marTop w:val="0"/>
              <w:marBottom w:val="0"/>
              <w:divBdr>
                <w:top w:val="none" w:sz="0" w:space="0" w:color="auto"/>
                <w:left w:val="none" w:sz="0" w:space="0" w:color="auto"/>
                <w:bottom w:val="none" w:sz="0" w:space="0" w:color="auto"/>
                <w:right w:val="none" w:sz="0" w:space="0" w:color="auto"/>
              </w:divBdr>
              <w:divsChild>
                <w:div w:id="1672369007">
                  <w:marLeft w:val="0"/>
                  <w:marRight w:val="0"/>
                  <w:marTop w:val="0"/>
                  <w:marBottom w:val="0"/>
                  <w:divBdr>
                    <w:top w:val="none" w:sz="0" w:space="0" w:color="auto"/>
                    <w:left w:val="none" w:sz="0" w:space="0" w:color="auto"/>
                    <w:bottom w:val="none" w:sz="0" w:space="0" w:color="auto"/>
                    <w:right w:val="none" w:sz="0" w:space="0" w:color="auto"/>
                  </w:divBdr>
                  <w:divsChild>
                    <w:div w:id="1076131627">
                      <w:marLeft w:val="0"/>
                      <w:marRight w:val="0"/>
                      <w:marTop w:val="45"/>
                      <w:marBottom w:val="0"/>
                      <w:divBdr>
                        <w:top w:val="none" w:sz="0" w:space="0" w:color="auto"/>
                        <w:left w:val="none" w:sz="0" w:space="0" w:color="auto"/>
                        <w:bottom w:val="none" w:sz="0" w:space="0" w:color="auto"/>
                        <w:right w:val="none" w:sz="0" w:space="0" w:color="auto"/>
                      </w:divBdr>
                      <w:divsChild>
                        <w:div w:id="213081890">
                          <w:marLeft w:val="0"/>
                          <w:marRight w:val="0"/>
                          <w:marTop w:val="0"/>
                          <w:marBottom w:val="0"/>
                          <w:divBdr>
                            <w:top w:val="none" w:sz="0" w:space="0" w:color="auto"/>
                            <w:left w:val="none" w:sz="0" w:space="0" w:color="auto"/>
                            <w:bottom w:val="none" w:sz="0" w:space="0" w:color="auto"/>
                            <w:right w:val="none" w:sz="0" w:space="0" w:color="auto"/>
                          </w:divBdr>
                          <w:divsChild>
                            <w:div w:id="1990090962">
                              <w:marLeft w:val="2070"/>
                              <w:marRight w:val="3960"/>
                              <w:marTop w:val="0"/>
                              <w:marBottom w:val="0"/>
                              <w:divBdr>
                                <w:top w:val="none" w:sz="0" w:space="0" w:color="auto"/>
                                <w:left w:val="none" w:sz="0" w:space="0" w:color="auto"/>
                                <w:bottom w:val="none" w:sz="0" w:space="0" w:color="auto"/>
                                <w:right w:val="none" w:sz="0" w:space="0" w:color="auto"/>
                              </w:divBdr>
                              <w:divsChild>
                                <w:div w:id="1976904810">
                                  <w:marLeft w:val="0"/>
                                  <w:marRight w:val="0"/>
                                  <w:marTop w:val="0"/>
                                  <w:marBottom w:val="0"/>
                                  <w:divBdr>
                                    <w:top w:val="none" w:sz="0" w:space="0" w:color="auto"/>
                                    <w:left w:val="none" w:sz="0" w:space="0" w:color="auto"/>
                                    <w:bottom w:val="none" w:sz="0" w:space="0" w:color="auto"/>
                                    <w:right w:val="none" w:sz="0" w:space="0" w:color="auto"/>
                                  </w:divBdr>
                                  <w:divsChild>
                                    <w:div w:id="997264134">
                                      <w:marLeft w:val="0"/>
                                      <w:marRight w:val="0"/>
                                      <w:marTop w:val="0"/>
                                      <w:marBottom w:val="0"/>
                                      <w:divBdr>
                                        <w:top w:val="none" w:sz="0" w:space="0" w:color="auto"/>
                                        <w:left w:val="none" w:sz="0" w:space="0" w:color="auto"/>
                                        <w:bottom w:val="none" w:sz="0" w:space="0" w:color="auto"/>
                                        <w:right w:val="none" w:sz="0" w:space="0" w:color="auto"/>
                                      </w:divBdr>
                                      <w:divsChild>
                                        <w:div w:id="1427262437">
                                          <w:marLeft w:val="0"/>
                                          <w:marRight w:val="0"/>
                                          <w:marTop w:val="0"/>
                                          <w:marBottom w:val="0"/>
                                          <w:divBdr>
                                            <w:top w:val="none" w:sz="0" w:space="0" w:color="auto"/>
                                            <w:left w:val="none" w:sz="0" w:space="0" w:color="auto"/>
                                            <w:bottom w:val="none" w:sz="0" w:space="0" w:color="auto"/>
                                            <w:right w:val="none" w:sz="0" w:space="0" w:color="auto"/>
                                          </w:divBdr>
                                          <w:divsChild>
                                            <w:div w:id="724528915">
                                              <w:marLeft w:val="0"/>
                                              <w:marRight w:val="0"/>
                                              <w:marTop w:val="90"/>
                                              <w:marBottom w:val="0"/>
                                              <w:divBdr>
                                                <w:top w:val="none" w:sz="0" w:space="0" w:color="auto"/>
                                                <w:left w:val="none" w:sz="0" w:space="0" w:color="auto"/>
                                                <w:bottom w:val="none" w:sz="0" w:space="0" w:color="auto"/>
                                                <w:right w:val="none" w:sz="0" w:space="0" w:color="auto"/>
                                              </w:divBdr>
                                              <w:divsChild>
                                                <w:div w:id="1692995056">
                                                  <w:marLeft w:val="0"/>
                                                  <w:marRight w:val="0"/>
                                                  <w:marTop w:val="0"/>
                                                  <w:marBottom w:val="0"/>
                                                  <w:divBdr>
                                                    <w:top w:val="none" w:sz="0" w:space="0" w:color="auto"/>
                                                    <w:left w:val="none" w:sz="0" w:space="0" w:color="auto"/>
                                                    <w:bottom w:val="none" w:sz="0" w:space="0" w:color="auto"/>
                                                    <w:right w:val="none" w:sz="0" w:space="0" w:color="auto"/>
                                                  </w:divBdr>
                                                  <w:divsChild>
                                                    <w:div w:id="413478381">
                                                      <w:marLeft w:val="0"/>
                                                      <w:marRight w:val="0"/>
                                                      <w:marTop w:val="0"/>
                                                      <w:marBottom w:val="0"/>
                                                      <w:divBdr>
                                                        <w:top w:val="none" w:sz="0" w:space="0" w:color="auto"/>
                                                        <w:left w:val="none" w:sz="0" w:space="0" w:color="auto"/>
                                                        <w:bottom w:val="none" w:sz="0" w:space="0" w:color="auto"/>
                                                        <w:right w:val="none" w:sz="0" w:space="0" w:color="auto"/>
                                                      </w:divBdr>
                                                      <w:divsChild>
                                                        <w:div w:id="1829402580">
                                                          <w:marLeft w:val="0"/>
                                                          <w:marRight w:val="0"/>
                                                          <w:marTop w:val="0"/>
                                                          <w:marBottom w:val="390"/>
                                                          <w:divBdr>
                                                            <w:top w:val="none" w:sz="0" w:space="0" w:color="auto"/>
                                                            <w:left w:val="none" w:sz="0" w:space="0" w:color="auto"/>
                                                            <w:bottom w:val="none" w:sz="0" w:space="0" w:color="auto"/>
                                                            <w:right w:val="none" w:sz="0" w:space="0" w:color="auto"/>
                                                          </w:divBdr>
                                                          <w:divsChild>
                                                            <w:div w:id="484779077">
                                                              <w:marLeft w:val="0"/>
                                                              <w:marRight w:val="0"/>
                                                              <w:marTop w:val="0"/>
                                                              <w:marBottom w:val="0"/>
                                                              <w:divBdr>
                                                                <w:top w:val="none" w:sz="0" w:space="0" w:color="auto"/>
                                                                <w:left w:val="none" w:sz="0" w:space="0" w:color="auto"/>
                                                                <w:bottom w:val="none" w:sz="0" w:space="0" w:color="auto"/>
                                                                <w:right w:val="none" w:sz="0" w:space="0" w:color="auto"/>
                                                              </w:divBdr>
                                                              <w:divsChild>
                                                                <w:div w:id="1836265272">
                                                                  <w:marLeft w:val="0"/>
                                                                  <w:marRight w:val="0"/>
                                                                  <w:marTop w:val="0"/>
                                                                  <w:marBottom w:val="0"/>
                                                                  <w:divBdr>
                                                                    <w:top w:val="none" w:sz="0" w:space="0" w:color="auto"/>
                                                                    <w:left w:val="none" w:sz="0" w:space="0" w:color="auto"/>
                                                                    <w:bottom w:val="none" w:sz="0" w:space="0" w:color="auto"/>
                                                                    <w:right w:val="none" w:sz="0" w:space="0" w:color="auto"/>
                                                                  </w:divBdr>
                                                                  <w:divsChild>
                                                                    <w:div w:id="30352019">
                                                                      <w:marLeft w:val="0"/>
                                                                      <w:marRight w:val="0"/>
                                                                      <w:marTop w:val="0"/>
                                                                      <w:marBottom w:val="0"/>
                                                                      <w:divBdr>
                                                                        <w:top w:val="none" w:sz="0" w:space="0" w:color="auto"/>
                                                                        <w:left w:val="none" w:sz="0" w:space="0" w:color="auto"/>
                                                                        <w:bottom w:val="none" w:sz="0" w:space="0" w:color="auto"/>
                                                                        <w:right w:val="none" w:sz="0" w:space="0" w:color="auto"/>
                                                                      </w:divBdr>
                                                                      <w:divsChild>
                                                                        <w:div w:id="845437845">
                                                                          <w:marLeft w:val="0"/>
                                                                          <w:marRight w:val="0"/>
                                                                          <w:marTop w:val="0"/>
                                                                          <w:marBottom w:val="0"/>
                                                                          <w:divBdr>
                                                                            <w:top w:val="none" w:sz="0" w:space="0" w:color="auto"/>
                                                                            <w:left w:val="none" w:sz="0" w:space="0" w:color="auto"/>
                                                                            <w:bottom w:val="none" w:sz="0" w:space="0" w:color="auto"/>
                                                                            <w:right w:val="none" w:sz="0" w:space="0" w:color="auto"/>
                                                                          </w:divBdr>
                                                                          <w:divsChild>
                                                                            <w:div w:id="819999552">
                                                                              <w:marLeft w:val="0"/>
                                                                              <w:marRight w:val="0"/>
                                                                              <w:marTop w:val="0"/>
                                                                              <w:marBottom w:val="0"/>
                                                                              <w:divBdr>
                                                                                <w:top w:val="none" w:sz="0" w:space="0" w:color="auto"/>
                                                                                <w:left w:val="none" w:sz="0" w:space="0" w:color="auto"/>
                                                                                <w:bottom w:val="none" w:sz="0" w:space="0" w:color="auto"/>
                                                                                <w:right w:val="none" w:sz="0" w:space="0" w:color="auto"/>
                                                                              </w:divBdr>
                                                                              <w:divsChild>
                                                                                <w:div w:id="14120923">
                                                                                  <w:marLeft w:val="0"/>
                                                                                  <w:marRight w:val="0"/>
                                                                                  <w:marTop w:val="0"/>
                                                                                  <w:marBottom w:val="0"/>
                                                                                  <w:divBdr>
                                                                                    <w:top w:val="none" w:sz="0" w:space="0" w:color="auto"/>
                                                                                    <w:left w:val="none" w:sz="0" w:space="0" w:color="auto"/>
                                                                                    <w:bottom w:val="none" w:sz="0" w:space="0" w:color="auto"/>
                                                                                    <w:right w:val="none" w:sz="0" w:space="0" w:color="auto"/>
                                                                                  </w:divBdr>
                                                                                  <w:divsChild>
                                                                                    <w:div w:id="1950626613">
                                                                                      <w:marLeft w:val="0"/>
                                                                                      <w:marRight w:val="0"/>
                                                                                      <w:marTop w:val="0"/>
                                                                                      <w:marBottom w:val="0"/>
                                                                                      <w:divBdr>
                                                                                        <w:top w:val="none" w:sz="0" w:space="0" w:color="auto"/>
                                                                                        <w:left w:val="none" w:sz="0" w:space="0" w:color="auto"/>
                                                                                        <w:bottom w:val="none" w:sz="0" w:space="0" w:color="auto"/>
                                                                                        <w:right w:val="none" w:sz="0" w:space="0" w:color="auto"/>
                                                                                      </w:divBdr>
                                                                                      <w:divsChild>
                                                                                        <w:div w:id="180047323">
                                                                                          <w:marLeft w:val="0"/>
                                                                                          <w:marRight w:val="0"/>
                                                                                          <w:marTop w:val="0"/>
                                                                                          <w:marBottom w:val="0"/>
                                                                                          <w:divBdr>
                                                                                            <w:top w:val="none" w:sz="0" w:space="0" w:color="auto"/>
                                                                                            <w:left w:val="none" w:sz="0" w:space="0" w:color="auto"/>
                                                                                            <w:bottom w:val="none" w:sz="0" w:space="0" w:color="auto"/>
                                                                                            <w:right w:val="none" w:sz="0" w:space="0" w:color="auto"/>
                                                                                          </w:divBdr>
                                                                                          <w:divsChild>
                                                                                            <w:div w:id="1523276703">
                                                                                              <w:marLeft w:val="0"/>
                                                                                              <w:marRight w:val="0"/>
                                                                                              <w:marTop w:val="0"/>
                                                                                              <w:marBottom w:val="0"/>
                                                                                              <w:divBdr>
                                                                                                <w:top w:val="none" w:sz="0" w:space="0" w:color="auto"/>
                                                                                                <w:left w:val="none" w:sz="0" w:space="0" w:color="auto"/>
                                                                                                <w:bottom w:val="none" w:sz="0" w:space="0" w:color="auto"/>
                                                                                                <w:right w:val="none" w:sz="0" w:space="0" w:color="auto"/>
                                                                                              </w:divBdr>
                                                                                              <w:divsChild>
                                                                                                <w:div w:id="1339500989">
                                                                                                  <w:marLeft w:val="0"/>
                                                                                                  <w:marRight w:val="0"/>
                                                                                                  <w:marTop w:val="0"/>
                                                                                                  <w:marBottom w:val="0"/>
                                                                                                  <w:divBdr>
                                                                                                    <w:top w:val="none" w:sz="0" w:space="0" w:color="auto"/>
                                                                                                    <w:left w:val="none" w:sz="0" w:space="0" w:color="auto"/>
                                                                                                    <w:bottom w:val="none" w:sz="0" w:space="0" w:color="auto"/>
                                                                                                    <w:right w:val="none" w:sz="0" w:space="0" w:color="auto"/>
                                                                                                  </w:divBdr>
                                                                                                  <w:divsChild>
                                                                                                    <w:div w:id="1291285027">
                                                                                                      <w:marLeft w:val="0"/>
                                                                                                      <w:marRight w:val="0"/>
                                                                                                      <w:marTop w:val="0"/>
                                                                                                      <w:marBottom w:val="0"/>
                                                                                                      <w:divBdr>
                                                                                                        <w:top w:val="none" w:sz="0" w:space="0" w:color="auto"/>
                                                                                                        <w:left w:val="none" w:sz="0" w:space="0" w:color="auto"/>
                                                                                                        <w:bottom w:val="none" w:sz="0" w:space="0" w:color="auto"/>
                                                                                                        <w:right w:val="none" w:sz="0" w:space="0" w:color="auto"/>
                                                                                                      </w:divBdr>
                                                                                                      <w:divsChild>
                                                                                                        <w:div w:id="9572919">
                                                                                                          <w:marLeft w:val="0"/>
                                                                                                          <w:marRight w:val="0"/>
                                                                                                          <w:marTop w:val="0"/>
                                                                                                          <w:marBottom w:val="0"/>
                                                                                                          <w:divBdr>
                                                                                                            <w:top w:val="none" w:sz="0" w:space="0" w:color="auto"/>
                                                                                                            <w:left w:val="none" w:sz="0" w:space="0" w:color="auto"/>
                                                                                                            <w:bottom w:val="none" w:sz="0" w:space="0" w:color="auto"/>
                                                                                                            <w:right w:val="none" w:sz="0" w:space="0" w:color="auto"/>
                                                                                                          </w:divBdr>
                                                                                                          <w:divsChild>
                                                                                                            <w:div w:id="1886019541">
                                                                                                              <w:marLeft w:val="300"/>
                                                                                                              <w:marRight w:val="0"/>
                                                                                                              <w:marTop w:val="0"/>
                                                                                                              <w:marBottom w:val="0"/>
                                                                                                              <w:divBdr>
                                                                                                                <w:top w:val="none" w:sz="0" w:space="0" w:color="auto"/>
                                                                                                                <w:left w:val="none" w:sz="0" w:space="0" w:color="auto"/>
                                                                                                                <w:bottom w:val="none" w:sz="0" w:space="0" w:color="auto"/>
                                                                                                                <w:right w:val="none" w:sz="0" w:space="0" w:color="auto"/>
                                                                                                              </w:divBdr>
                                                                                                              <w:divsChild>
                                                                                                                <w:div w:id="506406534">
                                                                                                                  <w:marLeft w:val="0"/>
                                                                                                                  <w:marRight w:val="0"/>
                                                                                                                  <w:marTop w:val="0"/>
                                                                                                                  <w:marBottom w:val="0"/>
                                                                                                                  <w:divBdr>
                                                                                                                    <w:top w:val="none" w:sz="0" w:space="0" w:color="auto"/>
                                                                                                                    <w:left w:val="none" w:sz="0" w:space="0" w:color="auto"/>
                                                                                                                    <w:bottom w:val="none" w:sz="0" w:space="0" w:color="auto"/>
                                                                                                                    <w:right w:val="none" w:sz="0" w:space="0" w:color="auto"/>
                                                                                                                  </w:divBdr>
                                                                                                                  <w:divsChild>
                                                                                                                    <w:div w:id="14246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014403">
      <w:bodyDiv w:val="1"/>
      <w:marLeft w:val="0"/>
      <w:marRight w:val="0"/>
      <w:marTop w:val="0"/>
      <w:marBottom w:val="0"/>
      <w:divBdr>
        <w:top w:val="none" w:sz="0" w:space="0" w:color="auto"/>
        <w:left w:val="none" w:sz="0" w:space="0" w:color="auto"/>
        <w:bottom w:val="none" w:sz="0" w:space="0" w:color="auto"/>
        <w:right w:val="none" w:sz="0" w:space="0" w:color="auto"/>
      </w:divBdr>
    </w:div>
    <w:div w:id="846553327">
      <w:bodyDiv w:val="1"/>
      <w:marLeft w:val="0"/>
      <w:marRight w:val="0"/>
      <w:marTop w:val="0"/>
      <w:marBottom w:val="0"/>
      <w:divBdr>
        <w:top w:val="none" w:sz="0" w:space="0" w:color="auto"/>
        <w:left w:val="none" w:sz="0" w:space="0" w:color="auto"/>
        <w:bottom w:val="none" w:sz="0" w:space="0" w:color="auto"/>
        <w:right w:val="none" w:sz="0" w:space="0" w:color="auto"/>
      </w:divBdr>
    </w:div>
    <w:div w:id="1141734431">
      <w:bodyDiv w:val="1"/>
      <w:marLeft w:val="0"/>
      <w:marRight w:val="0"/>
      <w:marTop w:val="0"/>
      <w:marBottom w:val="0"/>
      <w:divBdr>
        <w:top w:val="none" w:sz="0" w:space="0" w:color="auto"/>
        <w:left w:val="none" w:sz="0" w:space="0" w:color="auto"/>
        <w:bottom w:val="none" w:sz="0" w:space="0" w:color="auto"/>
        <w:right w:val="none" w:sz="0" w:space="0" w:color="auto"/>
      </w:divBdr>
    </w:div>
    <w:div w:id="1260988011">
      <w:bodyDiv w:val="1"/>
      <w:marLeft w:val="0"/>
      <w:marRight w:val="0"/>
      <w:marTop w:val="0"/>
      <w:marBottom w:val="0"/>
      <w:divBdr>
        <w:top w:val="none" w:sz="0" w:space="0" w:color="auto"/>
        <w:left w:val="none" w:sz="0" w:space="0" w:color="auto"/>
        <w:bottom w:val="none" w:sz="0" w:space="0" w:color="auto"/>
        <w:right w:val="none" w:sz="0" w:space="0" w:color="auto"/>
      </w:divBdr>
    </w:div>
    <w:div w:id="1301961115">
      <w:bodyDiv w:val="1"/>
      <w:marLeft w:val="0"/>
      <w:marRight w:val="0"/>
      <w:marTop w:val="0"/>
      <w:marBottom w:val="0"/>
      <w:divBdr>
        <w:top w:val="none" w:sz="0" w:space="0" w:color="auto"/>
        <w:left w:val="none" w:sz="0" w:space="0" w:color="auto"/>
        <w:bottom w:val="none" w:sz="0" w:space="0" w:color="auto"/>
        <w:right w:val="none" w:sz="0" w:space="0" w:color="auto"/>
      </w:divBdr>
      <w:divsChild>
        <w:div w:id="1066757575">
          <w:marLeft w:val="0"/>
          <w:marRight w:val="0"/>
          <w:marTop w:val="0"/>
          <w:marBottom w:val="0"/>
          <w:divBdr>
            <w:top w:val="none" w:sz="0" w:space="0" w:color="auto"/>
            <w:left w:val="none" w:sz="0" w:space="0" w:color="auto"/>
            <w:bottom w:val="none" w:sz="0" w:space="0" w:color="auto"/>
            <w:right w:val="none" w:sz="0" w:space="0" w:color="auto"/>
          </w:divBdr>
        </w:div>
        <w:div w:id="1473401490">
          <w:marLeft w:val="0"/>
          <w:marRight w:val="0"/>
          <w:marTop w:val="0"/>
          <w:marBottom w:val="0"/>
          <w:divBdr>
            <w:top w:val="none" w:sz="0" w:space="0" w:color="auto"/>
            <w:left w:val="none" w:sz="0" w:space="0" w:color="auto"/>
            <w:bottom w:val="none" w:sz="0" w:space="0" w:color="auto"/>
            <w:right w:val="none" w:sz="0" w:space="0" w:color="auto"/>
          </w:divBdr>
          <w:divsChild>
            <w:div w:id="39592873">
              <w:marLeft w:val="0"/>
              <w:marRight w:val="0"/>
              <w:marTop w:val="0"/>
              <w:marBottom w:val="0"/>
              <w:divBdr>
                <w:top w:val="none" w:sz="0" w:space="0" w:color="auto"/>
                <w:left w:val="none" w:sz="0" w:space="0" w:color="auto"/>
                <w:bottom w:val="none" w:sz="0" w:space="0" w:color="auto"/>
                <w:right w:val="none" w:sz="0" w:space="0" w:color="auto"/>
              </w:divBdr>
            </w:div>
            <w:div w:id="641271106">
              <w:marLeft w:val="0"/>
              <w:marRight w:val="0"/>
              <w:marTop w:val="0"/>
              <w:marBottom w:val="0"/>
              <w:divBdr>
                <w:top w:val="none" w:sz="0" w:space="0" w:color="auto"/>
                <w:left w:val="none" w:sz="0" w:space="0" w:color="auto"/>
                <w:bottom w:val="none" w:sz="0" w:space="0" w:color="auto"/>
                <w:right w:val="none" w:sz="0" w:space="0" w:color="auto"/>
              </w:divBdr>
            </w:div>
            <w:div w:id="742414840">
              <w:marLeft w:val="0"/>
              <w:marRight w:val="0"/>
              <w:marTop w:val="0"/>
              <w:marBottom w:val="0"/>
              <w:divBdr>
                <w:top w:val="none" w:sz="0" w:space="0" w:color="auto"/>
                <w:left w:val="none" w:sz="0" w:space="0" w:color="auto"/>
                <w:bottom w:val="none" w:sz="0" w:space="0" w:color="auto"/>
                <w:right w:val="none" w:sz="0" w:space="0" w:color="auto"/>
              </w:divBdr>
            </w:div>
            <w:div w:id="7856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7306">
      <w:bodyDiv w:val="1"/>
      <w:marLeft w:val="0"/>
      <w:marRight w:val="0"/>
      <w:marTop w:val="0"/>
      <w:marBottom w:val="0"/>
      <w:divBdr>
        <w:top w:val="none" w:sz="0" w:space="0" w:color="auto"/>
        <w:left w:val="none" w:sz="0" w:space="0" w:color="auto"/>
        <w:bottom w:val="none" w:sz="0" w:space="0" w:color="auto"/>
        <w:right w:val="none" w:sz="0" w:space="0" w:color="auto"/>
      </w:divBdr>
    </w:div>
    <w:div w:id="1990358829">
      <w:bodyDiv w:val="1"/>
      <w:marLeft w:val="0"/>
      <w:marRight w:val="0"/>
      <w:marTop w:val="0"/>
      <w:marBottom w:val="0"/>
      <w:divBdr>
        <w:top w:val="none" w:sz="0" w:space="0" w:color="auto"/>
        <w:left w:val="none" w:sz="0" w:space="0" w:color="auto"/>
        <w:bottom w:val="none" w:sz="0" w:space="0" w:color="auto"/>
        <w:right w:val="none" w:sz="0" w:space="0" w:color="auto"/>
      </w:divBdr>
      <w:divsChild>
        <w:div w:id="207688675">
          <w:marLeft w:val="0"/>
          <w:marRight w:val="0"/>
          <w:marTop w:val="0"/>
          <w:marBottom w:val="0"/>
          <w:divBdr>
            <w:top w:val="none" w:sz="0" w:space="0" w:color="auto"/>
            <w:left w:val="none" w:sz="0" w:space="0" w:color="auto"/>
            <w:bottom w:val="none" w:sz="0" w:space="0" w:color="auto"/>
            <w:right w:val="none" w:sz="0" w:space="0" w:color="auto"/>
          </w:divBdr>
        </w:div>
        <w:div w:id="1995597803">
          <w:marLeft w:val="0"/>
          <w:marRight w:val="0"/>
          <w:marTop w:val="0"/>
          <w:marBottom w:val="0"/>
          <w:divBdr>
            <w:top w:val="none" w:sz="0" w:space="0" w:color="auto"/>
            <w:left w:val="none" w:sz="0" w:space="0" w:color="auto"/>
            <w:bottom w:val="none" w:sz="0" w:space="0" w:color="auto"/>
            <w:right w:val="none" w:sz="0" w:space="0" w:color="auto"/>
          </w:divBdr>
        </w:div>
        <w:div w:id="1511602270">
          <w:marLeft w:val="0"/>
          <w:marRight w:val="0"/>
          <w:marTop w:val="0"/>
          <w:marBottom w:val="0"/>
          <w:divBdr>
            <w:top w:val="none" w:sz="0" w:space="0" w:color="auto"/>
            <w:left w:val="none" w:sz="0" w:space="0" w:color="auto"/>
            <w:bottom w:val="none" w:sz="0" w:space="0" w:color="auto"/>
            <w:right w:val="none" w:sz="0" w:space="0" w:color="auto"/>
          </w:divBdr>
        </w:div>
        <w:div w:id="212934720">
          <w:marLeft w:val="0"/>
          <w:marRight w:val="0"/>
          <w:marTop w:val="0"/>
          <w:marBottom w:val="0"/>
          <w:divBdr>
            <w:top w:val="none" w:sz="0" w:space="0" w:color="auto"/>
            <w:left w:val="none" w:sz="0" w:space="0" w:color="auto"/>
            <w:bottom w:val="none" w:sz="0" w:space="0" w:color="auto"/>
            <w:right w:val="none" w:sz="0" w:space="0" w:color="auto"/>
          </w:divBdr>
        </w:div>
        <w:div w:id="1521971081">
          <w:marLeft w:val="0"/>
          <w:marRight w:val="0"/>
          <w:marTop w:val="0"/>
          <w:marBottom w:val="0"/>
          <w:divBdr>
            <w:top w:val="none" w:sz="0" w:space="0" w:color="auto"/>
            <w:left w:val="none" w:sz="0" w:space="0" w:color="auto"/>
            <w:bottom w:val="none" w:sz="0" w:space="0" w:color="auto"/>
            <w:right w:val="none" w:sz="0" w:space="0" w:color="auto"/>
          </w:divBdr>
          <w:divsChild>
            <w:div w:id="12217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2279">
      <w:bodyDiv w:val="1"/>
      <w:marLeft w:val="0"/>
      <w:marRight w:val="0"/>
      <w:marTop w:val="0"/>
      <w:marBottom w:val="0"/>
      <w:divBdr>
        <w:top w:val="none" w:sz="0" w:space="0" w:color="auto"/>
        <w:left w:val="none" w:sz="0" w:space="0" w:color="auto"/>
        <w:bottom w:val="none" w:sz="0" w:space="0" w:color="auto"/>
        <w:right w:val="none" w:sz="0" w:space="0" w:color="auto"/>
      </w:divBdr>
    </w:div>
    <w:div w:id="203549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naics4_5416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news.release/pdf/ecec.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s.gov/news.release/pdf/ece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naics4_541600.htm" TargetMode="External"/><Relationship Id="rId5" Type="http://schemas.openxmlformats.org/officeDocument/2006/relationships/settings" Target="settings.xml"/><Relationship Id="rId15" Type="http://schemas.openxmlformats.org/officeDocument/2006/relationships/hyperlink" Target="https://www.opm.gov/policy-data-oversight/pay-leave/salaries-wages/salary-tables/pdf/2017/DCB_h.pdf" TargetMode="External"/><Relationship Id="rId10" Type="http://schemas.openxmlformats.org/officeDocument/2006/relationships/hyperlink" Target="https://www.bls.gov/oes/current/oes11912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bls.gov/ooh/education-training-and-library/curators-museum-technicians-and-conservat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66123-0F75-4E15-A7CB-F286AA9F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15006</Words>
  <Characters>85538</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Company>
  <LinksUpToDate>false</LinksUpToDate>
  <CharactersWithSpaces>100344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2017-10-17T16:12:00Z</cp:lastPrinted>
  <dcterms:created xsi:type="dcterms:W3CDTF">2018-04-17T13:09:00Z</dcterms:created>
  <dcterms:modified xsi:type="dcterms:W3CDTF">2018-04-17T13:09:00Z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2014-02-21T00:00:00Z</vt:filetime>
  </property>
  <property fmtid="{D5CDD505-2E9C-101B-9397-08002B2CF9AE}" pid="3" name="Creator">
    <vt:lpwstr>Acrobat PDFMaker 11 for Word</vt:lpwstr>
  </property>
  <property fmtid="{D5CDD505-2E9C-101B-9397-08002B2CF9AE}" pid="4" name="LastSaved">
    <vt:filetime>2017-01-18T00:00:00Z</vt:filetime>
  </property>
</Properties>
</file>