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077" w:rsidRDefault="002C0077">
      <w:bookmarkStart w:id="0" w:name="_GoBack"/>
      <w:bookmarkEnd w:id="0"/>
    </w:p>
    <w:p w:rsidR="002C0077" w:rsidRPr="002C0077" w:rsidRDefault="002C0077" w:rsidP="002C0077">
      <w:pPr>
        <w:spacing w:before="150" w:after="45" w:line="240" w:lineRule="auto"/>
        <w:ind w:hanging="480"/>
        <w:outlineLvl w:val="2"/>
        <w:rPr>
          <w:rFonts w:ascii="Arial" w:eastAsia="Times New Roman" w:hAnsi="Arial" w:cs="Arial"/>
          <w:b/>
          <w:bCs/>
          <w:color w:val="32434F"/>
          <w:sz w:val="27"/>
          <w:szCs w:val="27"/>
        </w:rPr>
      </w:pPr>
      <w:r>
        <w:rPr>
          <w:rFonts w:ascii="Arial" w:eastAsia="Times New Roman" w:hAnsi="Arial" w:cs="Arial"/>
          <w:b/>
          <w:bCs/>
          <w:color w:val="32434F"/>
          <w:sz w:val="27"/>
          <w:szCs w:val="27"/>
        </w:rPr>
        <w:t xml:space="preserve">34 U.S.C. </w:t>
      </w:r>
      <w:r w:rsidRPr="002C0077">
        <w:rPr>
          <w:rFonts w:ascii="Arial" w:eastAsia="Times New Roman" w:hAnsi="Arial" w:cs="Arial"/>
          <w:b/>
          <w:bCs/>
          <w:color w:val="32434F"/>
          <w:sz w:val="27"/>
          <w:szCs w:val="27"/>
        </w:rPr>
        <w:t>§10238. Accountability and oversight</w:t>
      </w:r>
    </w:p>
    <w:p w:rsidR="002C0077" w:rsidRPr="002C0077" w:rsidRDefault="002C0077" w:rsidP="002C0077">
      <w:pPr>
        <w:spacing w:before="105" w:after="45" w:line="240" w:lineRule="auto"/>
        <w:ind w:hanging="240"/>
        <w:outlineLvl w:val="3"/>
        <w:rPr>
          <w:rFonts w:ascii="Arial" w:eastAsia="Times New Roman" w:hAnsi="Arial" w:cs="Arial"/>
          <w:b/>
          <w:bCs/>
          <w:sz w:val="24"/>
          <w:szCs w:val="24"/>
        </w:rPr>
      </w:pPr>
      <w:bookmarkStart w:id="1" w:name="substructure-location_a"/>
      <w:bookmarkEnd w:id="1"/>
      <w:r w:rsidRPr="002C0077">
        <w:rPr>
          <w:rFonts w:ascii="Arial" w:eastAsia="Times New Roman" w:hAnsi="Arial" w:cs="Arial"/>
          <w:b/>
          <w:bCs/>
          <w:sz w:val="24"/>
          <w:szCs w:val="24"/>
        </w:rPr>
        <w:t>(a) Report by grant recipients</w:t>
      </w:r>
    </w:p>
    <w:p w:rsidR="002C0077" w:rsidRPr="002C0077" w:rsidRDefault="002C0077" w:rsidP="002C0077">
      <w:pPr>
        <w:spacing w:after="0" w:line="240" w:lineRule="auto"/>
        <w:ind w:firstLine="240"/>
        <w:rPr>
          <w:rFonts w:ascii="Arial" w:eastAsia="Times New Roman" w:hAnsi="Arial" w:cs="Arial"/>
        </w:rPr>
      </w:pPr>
      <w:r w:rsidRPr="002C0077">
        <w:rPr>
          <w:rFonts w:ascii="Arial" w:eastAsia="Times New Roman" w:hAnsi="Arial" w:cs="Arial"/>
        </w:rPr>
        <w:t>The Attorney General or Secretary of Health and Human Services, as applicable, shall require grantees under any program authorized or reauthorized by this division or an amendment made by this division to report on the effectiveness of the activities carried out with amounts made available to carry out that program, including number of persons served, if applicable, numbers of persons seeking services who could not be served and such other information as the Attorney General or Secretary may prescribe.</w:t>
      </w:r>
    </w:p>
    <w:p w:rsidR="002C0077" w:rsidRPr="002C0077" w:rsidRDefault="002C0077" w:rsidP="002C0077">
      <w:pPr>
        <w:spacing w:before="105" w:after="45" w:line="240" w:lineRule="auto"/>
        <w:ind w:hanging="240"/>
        <w:outlineLvl w:val="3"/>
        <w:rPr>
          <w:rFonts w:ascii="Arial" w:eastAsia="Times New Roman" w:hAnsi="Arial" w:cs="Arial"/>
          <w:b/>
          <w:bCs/>
          <w:sz w:val="24"/>
          <w:szCs w:val="24"/>
        </w:rPr>
      </w:pPr>
      <w:bookmarkStart w:id="2" w:name="substructure-location_b"/>
      <w:bookmarkEnd w:id="2"/>
      <w:r w:rsidRPr="002C0077">
        <w:rPr>
          <w:rFonts w:ascii="Arial" w:eastAsia="Times New Roman" w:hAnsi="Arial" w:cs="Arial"/>
          <w:b/>
          <w:bCs/>
          <w:sz w:val="24"/>
          <w:szCs w:val="24"/>
        </w:rPr>
        <w:t>(b) Report to Congress</w:t>
      </w:r>
    </w:p>
    <w:p w:rsidR="002C0077" w:rsidRPr="002C0077" w:rsidRDefault="002C0077" w:rsidP="002C0077">
      <w:pPr>
        <w:spacing w:after="75" w:line="240" w:lineRule="auto"/>
        <w:ind w:firstLine="240"/>
        <w:rPr>
          <w:rFonts w:ascii="Arial" w:eastAsia="Times New Roman" w:hAnsi="Arial" w:cs="Arial"/>
        </w:rPr>
      </w:pPr>
      <w:r w:rsidRPr="002C0077">
        <w:rPr>
          <w:rFonts w:ascii="Arial" w:eastAsia="Times New Roman" w:hAnsi="Arial" w:cs="Arial"/>
        </w:rPr>
        <w:t>The Attorney General or Secretary of Health and Human Services, as applicable, shall report biennially to the Committees on the Judiciary of the House of Representatives and the Senate on the grant programs described in subsection (a), including the information contained in any report under that subsection.</w:t>
      </w:r>
    </w:p>
    <w:p w:rsidR="002C0077" w:rsidRDefault="002C0077"/>
    <w:sectPr w:rsidR="002C0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77"/>
    <w:rsid w:val="002C0077"/>
    <w:rsid w:val="00A26845"/>
    <w:rsid w:val="00C8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C0077"/>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C0077"/>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00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C0077"/>
    <w:rPr>
      <w:rFonts w:ascii="Times New Roman" w:eastAsia="Times New Roman" w:hAnsi="Times New Roman" w:cs="Times New Roman"/>
      <w:b/>
      <w:bCs/>
      <w:smallCaps/>
      <w:sz w:val="24"/>
      <w:szCs w:val="24"/>
    </w:rPr>
  </w:style>
  <w:style w:type="paragraph" w:customStyle="1" w:styleId="statutory-body">
    <w:name w:val="statutory-body"/>
    <w:basedOn w:val="Normal"/>
    <w:rsid w:val="002C0077"/>
    <w:pPr>
      <w:spacing w:after="0" w:line="240" w:lineRule="auto"/>
      <w:ind w:firstLine="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C0077"/>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C0077"/>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00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C0077"/>
    <w:rPr>
      <w:rFonts w:ascii="Times New Roman" w:eastAsia="Times New Roman" w:hAnsi="Times New Roman" w:cs="Times New Roman"/>
      <w:b/>
      <w:bCs/>
      <w:smallCaps/>
      <w:sz w:val="24"/>
      <w:szCs w:val="24"/>
    </w:rPr>
  </w:style>
  <w:style w:type="paragraph" w:customStyle="1" w:styleId="statutory-body">
    <w:name w:val="statutory-body"/>
    <w:basedOn w:val="Normal"/>
    <w:rsid w:val="002C0077"/>
    <w:pPr>
      <w:spacing w:after="0" w:line="240" w:lineRule="auto"/>
      <w:ind w:firstLine="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4811">
      <w:bodyDiv w:val="1"/>
      <w:marLeft w:val="720"/>
      <w:marRight w:val="0"/>
      <w:marTop w:val="0"/>
      <w:marBottom w:val="0"/>
      <w:divBdr>
        <w:top w:val="none" w:sz="0" w:space="0" w:color="auto"/>
        <w:left w:val="none" w:sz="0" w:space="0" w:color="auto"/>
        <w:bottom w:val="none" w:sz="0" w:space="0" w:color="auto"/>
        <w:right w:val="none" w:sz="0" w:space="0" w:color="auto"/>
      </w:divBdr>
      <w:divsChild>
        <w:div w:id="1758139006">
          <w:marLeft w:val="75"/>
          <w:marRight w:val="75"/>
          <w:marTop w:val="75"/>
          <w:marBottom w:val="75"/>
          <w:divBdr>
            <w:top w:val="none" w:sz="0" w:space="0" w:color="auto"/>
            <w:left w:val="none" w:sz="0" w:space="0" w:color="auto"/>
            <w:bottom w:val="none" w:sz="0" w:space="0" w:color="auto"/>
            <w:right w:val="none" w:sz="0" w:space="0" w:color="auto"/>
          </w:divBdr>
          <w:divsChild>
            <w:div w:id="1365595541">
              <w:marLeft w:val="0"/>
              <w:marRight w:val="0"/>
              <w:marTop w:val="0"/>
              <w:marBottom w:val="0"/>
              <w:divBdr>
                <w:top w:val="none" w:sz="0" w:space="0" w:color="auto"/>
                <w:left w:val="none" w:sz="0" w:space="0" w:color="auto"/>
                <w:bottom w:val="none" w:sz="0" w:space="0" w:color="auto"/>
                <w:right w:val="none" w:sz="0" w:space="0" w:color="auto"/>
              </w:divBdr>
              <w:divsChild>
                <w:div w:id="1631087302">
                  <w:marLeft w:val="0"/>
                  <w:marRight w:val="0"/>
                  <w:marTop w:val="0"/>
                  <w:marBottom w:val="0"/>
                  <w:divBdr>
                    <w:top w:val="none" w:sz="0" w:space="0" w:color="auto"/>
                    <w:left w:val="none" w:sz="0" w:space="0" w:color="auto"/>
                    <w:bottom w:val="none" w:sz="0" w:space="0" w:color="auto"/>
                    <w:right w:val="none" w:sz="0" w:space="0" w:color="auto"/>
                  </w:divBdr>
                  <w:divsChild>
                    <w:div w:id="21195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Poston, Catherine M (OVW)</dc:creator>
  <cp:keywords/>
  <dc:description/>
  <cp:lastModifiedBy>SYSTEM</cp:lastModifiedBy>
  <cp:revision>2</cp:revision>
  <dcterms:created xsi:type="dcterms:W3CDTF">2018-06-25T20:48:00Z</dcterms:created>
  <dcterms:modified xsi:type="dcterms:W3CDTF">2018-06-25T20:48:00Z</dcterms:modified>
</cp:coreProperties>
</file>