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45438">
        <w:rPr>
          <w:sz w:val="28"/>
        </w:rPr>
        <w:t>1651</w:t>
      </w:r>
      <w:r>
        <w:rPr>
          <w:sz w:val="28"/>
        </w:rPr>
        <w:t>-</w:t>
      </w:r>
      <w:r w:rsidR="00145438">
        <w:rPr>
          <w:sz w:val="28"/>
        </w:rPr>
        <w:t>0136</w:t>
      </w:r>
      <w:r>
        <w:rPr>
          <w:sz w:val="28"/>
        </w:rPr>
        <w:t>)</w:t>
      </w:r>
    </w:p>
    <w:p w:rsidR="00E50293" w:rsidRPr="009239AA" w:rsidRDefault="00194053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10D7E5E" wp14:editId="1DB5A6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0339BB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4504CE">
      <w:pPr>
        <w:rPr>
          <w:rFonts w:ascii="Arial" w:hAnsi="Arial" w:cs="Arial"/>
        </w:rPr>
      </w:pPr>
      <w:r w:rsidRPr="003A6AE6">
        <w:rPr>
          <w:rFonts w:ascii="Arial" w:hAnsi="Arial" w:cs="Arial"/>
        </w:rPr>
        <w:t xml:space="preserve">ACE Trade User Satisfaction Survey </w:t>
      </w:r>
    </w:p>
    <w:p w:rsidR="001D01B8" w:rsidRDefault="001D01B8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4504CE" w:rsidRPr="004504CE" w:rsidRDefault="00006C6A" w:rsidP="004504CE">
      <w:r>
        <w:t xml:space="preserve">To survey </w:t>
      </w:r>
      <w:r w:rsidR="003A6AE6">
        <w:t>trade participants regarding their level of satisfaction with ACE processes.</w:t>
      </w:r>
      <w:r w:rsidR="004504CE">
        <w:t xml:space="preserve">  </w:t>
      </w:r>
      <w:r w:rsidR="004504CE" w:rsidRPr="004504CE">
        <w:t>Results will be used to help CBP determine areas of future development.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3A6AE6" w:rsidRDefault="003A6AE6">
      <w:r>
        <w:t>Trade participants includes brokers, importer, carriers, sureties, exporters and other trade users of ACE.</w:t>
      </w:r>
    </w:p>
    <w:p w:rsidR="00E26329" w:rsidRDefault="003A6AE6">
      <w:pPr>
        <w:rPr>
          <w:b/>
        </w:rPr>
      </w:pPr>
      <w:r>
        <w:rPr>
          <w:b/>
        </w:rPr>
        <w:t xml:space="preserve"> </w:t>
      </w: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06C6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64BBC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474D3C" w:rsidP="009C13B9">
      <w:r>
        <w:t>Name: Danielle Sykes</w:t>
      </w:r>
      <w:r w:rsidR="009C13B9">
        <w:t>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06C6A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4504CE" w:rsidRDefault="004504CE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006C6A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738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80"/>
      </w:tblGrid>
      <w:tr w:rsidR="00EF2095" w:rsidTr="00006C6A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</w:t>
            </w:r>
            <w:r w:rsidRPr="00F6240A">
              <w:rPr>
                <w:b/>
              </w:rPr>
              <w:lastRenderedPageBreak/>
              <w:t>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lastRenderedPageBreak/>
              <w:t xml:space="preserve">Participation </w:t>
            </w:r>
            <w:r w:rsidRPr="00F6240A">
              <w:rPr>
                <w:b/>
              </w:rPr>
              <w:lastRenderedPageBreak/>
              <w:t>Time</w:t>
            </w:r>
          </w:p>
        </w:tc>
        <w:tc>
          <w:tcPr>
            <w:tcW w:w="108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lastRenderedPageBreak/>
              <w:t>Burden</w:t>
            </w:r>
          </w:p>
        </w:tc>
      </w:tr>
      <w:tr w:rsidR="00EF2095" w:rsidTr="00006C6A">
        <w:trPr>
          <w:trHeight w:val="274"/>
        </w:trPr>
        <w:tc>
          <w:tcPr>
            <w:tcW w:w="5418" w:type="dxa"/>
          </w:tcPr>
          <w:p w:rsidR="006832D9" w:rsidRDefault="00BA1AEA" w:rsidP="00843796">
            <w:r>
              <w:lastRenderedPageBreak/>
              <w:t>Trade users of the CBP ACE system</w:t>
            </w:r>
          </w:p>
        </w:tc>
        <w:tc>
          <w:tcPr>
            <w:tcW w:w="1530" w:type="dxa"/>
          </w:tcPr>
          <w:p w:rsidR="006832D9" w:rsidRDefault="003A6AE6" w:rsidP="00843796">
            <w:r>
              <w:t>500</w:t>
            </w:r>
          </w:p>
        </w:tc>
        <w:tc>
          <w:tcPr>
            <w:tcW w:w="1710" w:type="dxa"/>
          </w:tcPr>
          <w:p w:rsidR="006832D9" w:rsidRDefault="009442B4" w:rsidP="003A6AE6">
            <w:r>
              <w:t>10 minutes or 0.16 hours</w:t>
            </w:r>
          </w:p>
        </w:tc>
        <w:tc>
          <w:tcPr>
            <w:tcW w:w="1080" w:type="dxa"/>
          </w:tcPr>
          <w:p w:rsidR="006832D9" w:rsidRDefault="003A6AE6" w:rsidP="003A6AE6">
            <w:pPr>
              <w:ind w:right="-95"/>
            </w:pPr>
            <w:r>
              <w:t xml:space="preserve">80 </w:t>
            </w:r>
            <w:r w:rsidR="00006C6A">
              <w:t>hrs</w:t>
            </w:r>
          </w:p>
        </w:tc>
      </w:tr>
      <w:tr w:rsidR="00EF2095" w:rsidTr="00006C6A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80" w:type="dxa"/>
          </w:tcPr>
          <w:p w:rsidR="006832D9" w:rsidRDefault="006832D9" w:rsidP="00843796"/>
        </w:tc>
      </w:tr>
      <w:tr w:rsidR="00EF2095" w:rsidTr="00006C6A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8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441434" w:rsidRDefault="00441434" w:rsidP="00F3170F"/>
    <w:p w:rsidR="00471F1F" w:rsidRPr="00D41379" w:rsidRDefault="001C39F7" w:rsidP="00471F1F">
      <w:pPr>
        <w:tabs>
          <w:tab w:val="left" w:pos="-1440"/>
        </w:tabs>
        <w:jc w:val="both"/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471F1F" w:rsidRPr="000C18E2">
        <w:t xml:space="preserve">The estimated annual cost to the Federal Government associated with the review of these </w:t>
      </w:r>
      <w:r w:rsidR="00471F1F">
        <w:t>responses</w:t>
      </w:r>
      <w:r w:rsidR="00471F1F" w:rsidRPr="000C18E2">
        <w:t xml:space="preserve"> is </w:t>
      </w:r>
      <w:r w:rsidR="00471F1F">
        <w:t>$5,047</w:t>
      </w:r>
      <w:r w:rsidR="00471F1F" w:rsidRPr="000C18E2">
        <w:t xml:space="preserve">. This is based on the number of responses that must be reviewed </w:t>
      </w:r>
      <w:r w:rsidR="00471F1F">
        <w:t>(500)</w:t>
      </w:r>
      <w:r w:rsidR="00471F1F" w:rsidRPr="000C18E2">
        <w:rPr>
          <w:color w:val="FF0000"/>
        </w:rPr>
        <w:t xml:space="preserve"> </w:t>
      </w:r>
      <w:r w:rsidR="00471F1F" w:rsidRPr="000C18E2">
        <w:t>multiplied by (x) the time burden to review and process each response (</w:t>
      </w:r>
      <w:r w:rsidR="00471F1F">
        <w:t>10 minutes or 0.16 hours)</w:t>
      </w:r>
      <w:r w:rsidR="00471F1F" w:rsidRPr="000C18E2">
        <w:t xml:space="preserve"> = </w:t>
      </w:r>
      <w:r w:rsidR="00471F1F">
        <w:t>80</w:t>
      </w:r>
      <w:r w:rsidR="00471F1F" w:rsidRPr="000C18E2">
        <w:t xml:space="preserve"> hours multiplied by (x) the average hourly loaded rate for </w:t>
      </w:r>
      <w:r w:rsidR="00471F1F">
        <w:t>a CBP Trade and Revenue employee</w:t>
      </w:r>
      <w:r w:rsidR="00471F1F" w:rsidRPr="000C18E2">
        <w:t xml:space="preserve"> </w:t>
      </w:r>
      <w:r w:rsidR="00471F1F">
        <w:t>($63.09</w:t>
      </w:r>
      <w:r w:rsidR="00471F1F" w:rsidRPr="000C18E2">
        <w:t>)</w:t>
      </w:r>
      <w:r w:rsidR="00471F1F" w:rsidRPr="000C18E2">
        <w:rPr>
          <w:rStyle w:val="FootnoteReference"/>
          <w:rFonts w:eastAsiaTheme="minorHAnsi"/>
        </w:rPr>
        <w:footnoteReference w:id="1"/>
      </w:r>
      <w:r w:rsidR="00471F1F" w:rsidRPr="000C18E2">
        <w:t xml:space="preserve"> =</w:t>
      </w:r>
      <w:r w:rsidR="00471F1F">
        <w:t xml:space="preserve"> $5,047</w:t>
      </w:r>
      <w:r w:rsidR="00471F1F" w:rsidRPr="000C18E2">
        <w:t>.</w:t>
      </w:r>
    </w:p>
    <w:p w:rsidR="00ED6492" w:rsidRDefault="00ED6492">
      <w:pPr>
        <w:rPr>
          <w:b/>
          <w:bCs/>
          <w:u w:val="single"/>
        </w:rPr>
      </w:pPr>
    </w:p>
    <w:p w:rsidR="009442B4" w:rsidRPr="004B7339" w:rsidRDefault="009442B4" w:rsidP="009442B4">
      <w:pPr>
        <w:rPr>
          <w:b/>
        </w:rPr>
      </w:pPr>
      <w:r>
        <w:rPr>
          <w:b/>
          <w:bCs/>
        </w:rPr>
        <w:t xml:space="preserve">PUBLIC COST: </w:t>
      </w:r>
      <w:r w:rsidRPr="004B7339">
        <w:t>The estim</w:t>
      </w:r>
      <w:r>
        <w:t>ated cost to the respondents is $</w:t>
      </w:r>
      <w:r w:rsidR="00884C16">
        <w:t xml:space="preserve"> 2,380.</w:t>
      </w:r>
      <w:r w:rsidRPr="004B7339">
        <w:rPr>
          <w:color w:val="FF0000"/>
        </w:rPr>
        <w:t xml:space="preserve">  </w:t>
      </w:r>
      <w:r w:rsidRPr="004B7339">
        <w:t>This is based on the estimated burden hours (</w:t>
      </w:r>
      <w:r>
        <w:t>80</w:t>
      </w:r>
      <w:r w:rsidRPr="004B7339">
        <w:t>) multiplied by (x) the average loaded hourly</w:t>
      </w:r>
      <w:r>
        <w:t xml:space="preserve"> wage rate for importers ($29.76</w:t>
      </w:r>
      <w:r w:rsidRPr="004B7339">
        <w:t>).  CBP calculated this loaded wage rate by first multiplying the Bureau</w:t>
      </w:r>
      <w:r>
        <w:t xml:space="preserve"> of Labor Statistics’ (BLS) 2017</w:t>
      </w:r>
      <w:r w:rsidRPr="004B7339">
        <w:t xml:space="preserve"> median hourly wage rate for </w:t>
      </w:r>
      <w:r>
        <w:t>Cargo and Freight Agents ($20.11</w:t>
      </w:r>
      <w:r w:rsidRPr="004B7339">
        <w:t>), which CBP assumes best represents the wage for importers, b</w:t>
      </w:r>
      <w:r>
        <w:t>y the ratio of BLS’ average 2017</w:t>
      </w:r>
      <w:r w:rsidRPr="004B7339">
        <w:t xml:space="preserve"> total compensation to wages and salaries for Office and Administra</w:t>
      </w:r>
      <w:r>
        <w:t>tive Support occupations (1.4801</w:t>
      </w:r>
      <w:r w:rsidRPr="004B7339">
        <w:t>), the assumed occupational group for importers, to account for non-salary employee benefits.</w:t>
      </w:r>
      <w:r w:rsidRPr="004B7339">
        <w:rPr>
          <w:rStyle w:val="FootnoteReference"/>
          <w:rFonts w:eastAsiaTheme="minorHAnsi"/>
        </w:rPr>
        <w:footnoteReference w:id="2"/>
      </w:r>
      <w:r w:rsidRPr="004B7339">
        <w:rPr>
          <w:vertAlign w:val="superscript"/>
        </w:rPr>
        <w:t>,</w:t>
      </w:r>
      <w:r w:rsidRPr="004B7339">
        <w:rPr>
          <w:rStyle w:val="FootnoteReference"/>
          <w:rFonts w:eastAsiaTheme="minorHAnsi"/>
        </w:rPr>
        <w:footnoteReference w:id="3"/>
      </w:r>
      <w:r w:rsidRPr="004B7339">
        <w:rPr>
          <w:vertAlign w:val="superscript"/>
        </w:rPr>
        <w:t xml:space="preserve">  </w:t>
      </w:r>
      <w:r>
        <w:t>This figure is in 2017 U.S. dollars and CBP assumes an annual growth rate of 0 percent; the 2017 U.S. dollar value is equal to the 2018 U.S. dollar value.</w:t>
      </w:r>
    </w:p>
    <w:p w:rsidR="009442B4" w:rsidRDefault="009442B4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 w:rsidR="003A6AE6">
        <w:t>?</w:t>
      </w:r>
      <w:r w:rsidR="003A6AE6">
        <w:tab/>
      </w:r>
      <w:r w:rsidR="003A6AE6">
        <w:tab/>
      </w:r>
      <w:r w:rsidR="003A6AE6">
        <w:tab/>
      </w:r>
      <w:r w:rsidR="003A6AE6"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A6AE6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006C6A" w:rsidRDefault="004504CE" w:rsidP="00006C6A">
      <w:pPr>
        <w:pStyle w:val="ListParagraph"/>
        <w:ind w:left="0"/>
      </w:pPr>
      <w:r>
        <w:t>N/A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3A6AE6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3A6AE6">
        <w:t xml:space="preserve"> 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3A6AE6">
        <w:t xml:space="preserve">  </w:t>
      </w:r>
      <w:r>
        <w:t xml:space="preserve">] Yes [ </w:t>
      </w:r>
      <w:r w:rsidR="003A6AE6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sectPr w:rsidR="00F24CFC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633" w:rsidRDefault="003C6633">
      <w:r>
        <w:separator/>
      </w:r>
    </w:p>
  </w:endnote>
  <w:endnote w:type="continuationSeparator" w:id="0">
    <w:p w:rsidR="003C6633" w:rsidRDefault="003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1609E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E0CB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633" w:rsidRDefault="003C6633">
      <w:r>
        <w:separator/>
      </w:r>
    </w:p>
  </w:footnote>
  <w:footnote w:type="continuationSeparator" w:id="0">
    <w:p w:rsidR="003C6633" w:rsidRDefault="003C6633">
      <w:r>
        <w:continuationSeparator/>
      </w:r>
    </w:p>
  </w:footnote>
  <w:footnote w:id="1">
    <w:p w:rsidR="00471F1F" w:rsidRPr="00D41379" w:rsidRDefault="00471F1F" w:rsidP="00471F1F">
      <w:pPr>
        <w:pStyle w:val="FootnoteText"/>
        <w:rPr>
          <w:rFonts w:ascii="Times New Roman" w:hAnsi="Times New Roman" w:cs="Times New Roman"/>
        </w:rPr>
      </w:pPr>
      <w:r w:rsidRPr="00D41379">
        <w:rPr>
          <w:rStyle w:val="FootnoteReference"/>
          <w:rFonts w:ascii="Times New Roman" w:hAnsi="Times New Roman" w:cs="Times New Roman"/>
        </w:rPr>
        <w:footnoteRef/>
      </w:r>
      <w:r w:rsidRPr="00D41379">
        <w:rPr>
          <w:rFonts w:ascii="Times New Roman" w:hAnsi="Times New Roman" w:cs="Times New Roman"/>
        </w:rPr>
        <w:t xml:space="preserve"> CBP bases this wage on the </w:t>
      </w:r>
      <w:r>
        <w:rPr>
          <w:rFonts w:ascii="Times New Roman" w:hAnsi="Times New Roman" w:cs="Times New Roman"/>
        </w:rPr>
        <w:t xml:space="preserve">FY 2018 </w:t>
      </w:r>
      <w:r w:rsidRPr="00D41379">
        <w:rPr>
          <w:rFonts w:ascii="Times New Roman" w:hAnsi="Times New Roman" w:cs="Times New Roman"/>
        </w:rPr>
        <w:t xml:space="preserve">salary and benefits of the national average of </w:t>
      </w:r>
      <w:r>
        <w:rPr>
          <w:rFonts w:ascii="Times New Roman" w:hAnsi="Times New Roman" w:cs="Times New Roman"/>
        </w:rPr>
        <w:t xml:space="preserve">CBP Trade and Revenue </w:t>
      </w:r>
      <w:r w:rsidRPr="00D41379">
        <w:rPr>
          <w:rFonts w:ascii="Times New Roman" w:hAnsi="Times New Roman" w:cs="Times New Roman"/>
        </w:rPr>
        <w:t>posi</w:t>
      </w:r>
      <w:r>
        <w:rPr>
          <w:rFonts w:ascii="Times New Roman" w:hAnsi="Times New Roman" w:cs="Times New Roman"/>
        </w:rPr>
        <w:t>tions, which is equal to a GS-13, Step 3</w:t>
      </w:r>
      <w:r w:rsidRPr="00D41379">
        <w:rPr>
          <w:rFonts w:ascii="Times New Roman" w:hAnsi="Times New Roman" w:cs="Times New Roman"/>
        </w:rPr>
        <w:t xml:space="preserve">.  Source: </w:t>
      </w:r>
      <w:r>
        <w:rPr>
          <w:rFonts w:ascii="Times New Roman" w:hAnsi="Times New Roman" w:cs="Times New Roman"/>
          <w:lang w:val="en"/>
        </w:rPr>
        <w:t xml:space="preserve">Email correspondence with CBP’s </w:t>
      </w:r>
      <w:r w:rsidRPr="00F810AA">
        <w:rPr>
          <w:rFonts w:ascii="Times New Roman" w:hAnsi="Times New Roman" w:cs="Times New Roman"/>
          <w:lang w:val="en"/>
        </w:rPr>
        <w:t xml:space="preserve">Office of </w:t>
      </w:r>
      <w:r>
        <w:rPr>
          <w:rFonts w:ascii="Times New Roman" w:hAnsi="Times New Roman" w:cs="Times New Roman"/>
          <w:lang w:val="en"/>
        </w:rPr>
        <w:t>Finance</w:t>
      </w:r>
      <w:r w:rsidRPr="00F810AA">
        <w:rPr>
          <w:rFonts w:ascii="Times New Roman" w:hAnsi="Times New Roman" w:cs="Times New Roman"/>
          <w:lang w:val="en"/>
        </w:rPr>
        <w:t xml:space="preserve"> on June </w:t>
      </w:r>
      <w:r>
        <w:rPr>
          <w:rFonts w:ascii="Times New Roman" w:hAnsi="Times New Roman" w:cs="Times New Roman"/>
          <w:lang w:val="en"/>
        </w:rPr>
        <w:t>1</w:t>
      </w:r>
      <w:r w:rsidRPr="00F810AA">
        <w:rPr>
          <w:rFonts w:ascii="Times New Roman" w:hAnsi="Times New Roman" w:cs="Times New Roman"/>
          <w:lang w:val="en"/>
        </w:rPr>
        <w:t>, 201</w:t>
      </w:r>
      <w:r>
        <w:rPr>
          <w:rFonts w:ascii="Times New Roman" w:hAnsi="Times New Roman" w:cs="Times New Roman"/>
          <w:lang w:val="en"/>
        </w:rPr>
        <w:t>8</w:t>
      </w:r>
      <w:r w:rsidRPr="00D413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D413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</w:footnote>
  <w:footnote w:id="2">
    <w:p w:rsidR="009442B4" w:rsidRPr="00D41379" w:rsidRDefault="009442B4" w:rsidP="009442B4">
      <w:pPr>
        <w:rPr>
          <w:color w:val="1F497D"/>
          <w:sz w:val="20"/>
          <w:szCs w:val="20"/>
          <w:lang w:val="en"/>
        </w:rPr>
      </w:pPr>
      <w:r w:rsidRPr="00D41379">
        <w:rPr>
          <w:rStyle w:val="FootnoteReference"/>
          <w:rFonts w:eastAsiaTheme="minorHAnsi"/>
          <w:sz w:val="20"/>
          <w:szCs w:val="20"/>
        </w:rPr>
        <w:footnoteRef/>
      </w:r>
      <w:r w:rsidRPr="00D413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Source: </w:t>
      </w:r>
      <w:r w:rsidRPr="003732EA">
        <w:rPr>
          <w:sz w:val="20"/>
          <w:szCs w:val="20"/>
          <w:lang w:val="en"/>
        </w:rPr>
        <w:t xml:space="preserve">U.S. Bureau of Labor Statistics.  Occupational </w:t>
      </w:r>
      <w:r>
        <w:rPr>
          <w:sz w:val="20"/>
          <w:szCs w:val="20"/>
          <w:lang w:val="en"/>
        </w:rPr>
        <w:t>Employment Statistics, “May 2017</w:t>
      </w:r>
      <w:r w:rsidRPr="003732EA">
        <w:rPr>
          <w:sz w:val="20"/>
          <w:szCs w:val="20"/>
          <w:lang w:val="en"/>
        </w:rPr>
        <w:t xml:space="preserve"> National Occupational Employment and Wage Estimates, United States- Median Hourly Wage by Occupatio</w:t>
      </w:r>
      <w:r>
        <w:rPr>
          <w:sz w:val="20"/>
          <w:szCs w:val="20"/>
          <w:lang w:val="en"/>
        </w:rPr>
        <w:t>n Code.”  Updated March 30, 2018</w:t>
      </w:r>
      <w:r w:rsidRPr="003732EA">
        <w:rPr>
          <w:sz w:val="20"/>
          <w:szCs w:val="20"/>
          <w:lang w:val="en"/>
        </w:rPr>
        <w:t xml:space="preserve">.  Available at </w:t>
      </w:r>
      <w:r w:rsidRPr="00A7657F">
        <w:rPr>
          <w:sz w:val="20"/>
          <w:szCs w:val="20"/>
          <w:lang w:val="en"/>
        </w:rPr>
        <w:t>https://www.bls.gov/oes/2017/may/oes_nat.htm</w:t>
      </w:r>
      <w:r>
        <w:rPr>
          <w:sz w:val="20"/>
          <w:szCs w:val="20"/>
          <w:lang w:val="en"/>
        </w:rPr>
        <w:t>. Accessed June 11, 2018.</w:t>
      </w:r>
    </w:p>
  </w:footnote>
  <w:footnote w:id="3">
    <w:p w:rsidR="009442B4" w:rsidRPr="00D41379" w:rsidRDefault="009442B4" w:rsidP="009442B4">
      <w:pPr>
        <w:pStyle w:val="FootnoteText"/>
        <w:rPr>
          <w:rFonts w:ascii="Times New Roman" w:hAnsi="Times New Roman" w:cs="Times New Roman"/>
        </w:rPr>
      </w:pPr>
      <w:r w:rsidRPr="00D41379">
        <w:rPr>
          <w:rStyle w:val="FootnoteReference"/>
          <w:rFonts w:ascii="Times New Roman" w:hAnsi="Times New Roman" w:cs="Times New Roman"/>
        </w:rPr>
        <w:footnoteRef/>
      </w:r>
      <w:r w:rsidRPr="00D41379">
        <w:rPr>
          <w:rFonts w:ascii="Times New Roman" w:hAnsi="Times New Roman" w:cs="Times New Roman"/>
        </w:rPr>
        <w:t xml:space="preserve"> The </w:t>
      </w:r>
      <w:r w:rsidRPr="00D41379">
        <w:rPr>
          <w:rFonts w:ascii="Times New Roman" w:hAnsi="Times New Roman" w:cs="Times New Roman"/>
          <w:lang w:val="en"/>
        </w:rPr>
        <w:t>total compensation to wages and salaries ratio is equal to th</w:t>
      </w:r>
      <w:r>
        <w:rPr>
          <w:rFonts w:ascii="Times New Roman" w:hAnsi="Times New Roman" w:cs="Times New Roman"/>
          <w:lang w:val="en"/>
        </w:rPr>
        <w:t>e calculated average of the 2017</w:t>
      </w:r>
      <w:r w:rsidRPr="00D41379">
        <w:rPr>
          <w:rFonts w:ascii="Times New Roman" w:hAnsi="Times New Roman" w:cs="Times New Roman"/>
          <w:lang w:val="en"/>
        </w:rPr>
        <w:t xml:space="preserve"> quarterly estimates (shown under Mar., June, Sep., Dec.) of the total compensation cost per hour worked for Office and Administrati</w:t>
      </w:r>
      <w:r>
        <w:rPr>
          <w:rFonts w:ascii="Times New Roman" w:hAnsi="Times New Roman" w:cs="Times New Roman"/>
          <w:lang w:val="en"/>
        </w:rPr>
        <w:t>ve Support occupations ($26.2600</w:t>
      </w:r>
      <w:r w:rsidRPr="00D41379">
        <w:rPr>
          <w:rFonts w:ascii="Times New Roman" w:hAnsi="Times New Roman" w:cs="Times New Roman"/>
          <w:lang w:val="en"/>
        </w:rPr>
        <w:t xml:space="preserve">) divided by the </w:t>
      </w:r>
      <w:r>
        <w:rPr>
          <w:rFonts w:ascii="Times New Roman" w:hAnsi="Times New Roman" w:cs="Times New Roman"/>
          <w:lang w:val="en"/>
        </w:rPr>
        <w:t>calculated average of the 2017</w:t>
      </w:r>
      <w:r w:rsidRPr="00D41379">
        <w:rPr>
          <w:rFonts w:ascii="Times New Roman" w:hAnsi="Times New Roman" w:cs="Times New Roman"/>
          <w:lang w:val="en"/>
        </w:rPr>
        <w:t xml:space="preserve"> quarterly estimates (shown under Mar., June, Sep., Dec.) of wages and salaries cost per hour worked for the sa</w:t>
      </w:r>
      <w:r>
        <w:rPr>
          <w:rFonts w:ascii="Times New Roman" w:hAnsi="Times New Roman" w:cs="Times New Roman"/>
          <w:lang w:val="en"/>
        </w:rPr>
        <w:t>me occupation category ($17.7425</w:t>
      </w:r>
      <w:r w:rsidRPr="00D41379">
        <w:rPr>
          <w:rFonts w:ascii="Times New Roman" w:hAnsi="Times New Roman" w:cs="Times New Roman"/>
          <w:lang w:val="en"/>
        </w:rPr>
        <w:t xml:space="preserve">).  </w:t>
      </w:r>
      <w:r w:rsidRPr="002A2DE7">
        <w:rPr>
          <w:rFonts w:ascii="Times New Roman" w:hAnsi="Times New Roman" w:cs="Times New Roman"/>
          <w:lang w:val="en"/>
        </w:rPr>
        <w:t xml:space="preserve">Source of total compensation to wages and salaries ratio data: </w:t>
      </w:r>
      <w:r w:rsidRPr="00A434DD">
        <w:rPr>
          <w:rFonts w:ascii="Times New Roman" w:hAnsi="Times New Roman" w:cs="Times New Roman"/>
          <w:lang w:val="en"/>
        </w:rPr>
        <w:t>U.S. Bureau of Labor Statistics.  Employer Costs for Employee Compensation.  Employer Costs for Employee Compensation Historical Listing March 2004 – March 201</w:t>
      </w:r>
      <w:r>
        <w:rPr>
          <w:rFonts w:ascii="Times New Roman" w:hAnsi="Times New Roman" w:cs="Times New Roman"/>
          <w:lang w:val="en"/>
        </w:rPr>
        <w:t>8</w:t>
      </w:r>
      <w:r w:rsidRPr="00A434DD">
        <w:rPr>
          <w:rFonts w:ascii="Times New Roman" w:hAnsi="Times New Roman" w:cs="Times New Roman"/>
          <w:lang w:val="en"/>
        </w:rPr>
        <w:t xml:space="preserve">, “Table 3. Civilian workers, by occupational group: employer costs per hours worked for employee compensation and costs as a percentage </w:t>
      </w:r>
      <w:r>
        <w:rPr>
          <w:rFonts w:ascii="Times New Roman" w:hAnsi="Times New Roman" w:cs="Times New Roman"/>
          <w:lang w:val="en"/>
        </w:rPr>
        <w:t>of total compensation, 2004-2018</w:t>
      </w:r>
      <w:r w:rsidRPr="00A434DD">
        <w:rPr>
          <w:rFonts w:ascii="Times New Roman" w:hAnsi="Times New Roman" w:cs="Times New Roman"/>
          <w:lang w:val="en"/>
        </w:rPr>
        <w:t xml:space="preserve"> by </w:t>
      </w:r>
      <w:r>
        <w:rPr>
          <w:rFonts w:ascii="Times New Roman" w:hAnsi="Times New Roman" w:cs="Times New Roman"/>
          <w:lang w:val="en"/>
        </w:rPr>
        <w:t>respondent type.”  March 2018</w:t>
      </w:r>
      <w:r w:rsidRPr="00A434DD">
        <w:rPr>
          <w:rFonts w:ascii="Times New Roman" w:hAnsi="Times New Roman" w:cs="Times New Roman"/>
          <w:lang w:val="en"/>
        </w:rPr>
        <w:t xml:space="preserve">.  Available at </w:t>
      </w:r>
      <w:r w:rsidRPr="00A7657F">
        <w:rPr>
          <w:rFonts w:ascii="Times New Roman" w:hAnsi="Times New Roman" w:cs="Times New Roman"/>
          <w:lang w:val="en"/>
        </w:rPr>
        <w:t>https://www.bls.gov/web/ecec/ececqrtn.pdf</w:t>
      </w:r>
      <w:r>
        <w:rPr>
          <w:rFonts w:ascii="Times New Roman" w:hAnsi="Times New Roman" w:cs="Times New Roman"/>
          <w:lang w:val="en"/>
        </w:rPr>
        <w:t>.  Accessed June 11, 2018</w:t>
      </w:r>
      <w:r w:rsidRPr="00A434DD">
        <w:rPr>
          <w:rFonts w:ascii="Times New Roman" w:hAnsi="Times New Roman" w:cs="Times New Roman"/>
          <w:lang w:val="e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6C6A"/>
    <w:rsid w:val="00023A57"/>
    <w:rsid w:val="00047A64"/>
    <w:rsid w:val="00067329"/>
    <w:rsid w:val="000B2838"/>
    <w:rsid w:val="000D44CA"/>
    <w:rsid w:val="000E200B"/>
    <w:rsid w:val="000F68BE"/>
    <w:rsid w:val="00145438"/>
    <w:rsid w:val="001609E9"/>
    <w:rsid w:val="00164BBC"/>
    <w:rsid w:val="001927A4"/>
    <w:rsid w:val="00194053"/>
    <w:rsid w:val="00194AC6"/>
    <w:rsid w:val="001A23B0"/>
    <w:rsid w:val="001A25CC"/>
    <w:rsid w:val="001B0AAA"/>
    <w:rsid w:val="001C39F7"/>
    <w:rsid w:val="001D01B8"/>
    <w:rsid w:val="00207D91"/>
    <w:rsid w:val="00237B48"/>
    <w:rsid w:val="0024521E"/>
    <w:rsid w:val="00263C3D"/>
    <w:rsid w:val="00274D0B"/>
    <w:rsid w:val="002B3C95"/>
    <w:rsid w:val="002D0B92"/>
    <w:rsid w:val="003A6AE6"/>
    <w:rsid w:val="003C6633"/>
    <w:rsid w:val="003D5BBE"/>
    <w:rsid w:val="003E0CB0"/>
    <w:rsid w:val="003E3C61"/>
    <w:rsid w:val="003F1C5B"/>
    <w:rsid w:val="00434E33"/>
    <w:rsid w:val="00441434"/>
    <w:rsid w:val="004504CE"/>
    <w:rsid w:val="0045264C"/>
    <w:rsid w:val="00471F1F"/>
    <w:rsid w:val="00474D3C"/>
    <w:rsid w:val="004876EC"/>
    <w:rsid w:val="004D6E14"/>
    <w:rsid w:val="005009B0"/>
    <w:rsid w:val="00553CA3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84C16"/>
    <w:rsid w:val="00895229"/>
    <w:rsid w:val="008F0203"/>
    <w:rsid w:val="008F50D4"/>
    <w:rsid w:val="00904C1D"/>
    <w:rsid w:val="009239AA"/>
    <w:rsid w:val="00935ADA"/>
    <w:rsid w:val="009442B4"/>
    <w:rsid w:val="00946B6C"/>
    <w:rsid w:val="00955A71"/>
    <w:rsid w:val="0096108F"/>
    <w:rsid w:val="00986314"/>
    <w:rsid w:val="009C13B9"/>
    <w:rsid w:val="009D01A2"/>
    <w:rsid w:val="009F5923"/>
    <w:rsid w:val="00A403BB"/>
    <w:rsid w:val="00A5680D"/>
    <w:rsid w:val="00A65167"/>
    <w:rsid w:val="00A674DF"/>
    <w:rsid w:val="00A83AA6"/>
    <w:rsid w:val="00AE1809"/>
    <w:rsid w:val="00B34515"/>
    <w:rsid w:val="00B80D76"/>
    <w:rsid w:val="00BA1AEA"/>
    <w:rsid w:val="00BA2105"/>
    <w:rsid w:val="00BA7E06"/>
    <w:rsid w:val="00BB43B5"/>
    <w:rsid w:val="00BB59F9"/>
    <w:rsid w:val="00BB6219"/>
    <w:rsid w:val="00BC55F0"/>
    <w:rsid w:val="00BD290F"/>
    <w:rsid w:val="00C021DF"/>
    <w:rsid w:val="00C14CC4"/>
    <w:rsid w:val="00C33C52"/>
    <w:rsid w:val="00C40D8B"/>
    <w:rsid w:val="00C8407A"/>
    <w:rsid w:val="00C84434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C0"/>
    <w:rsid w:val="00E65FFC"/>
    <w:rsid w:val="00E80951"/>
    <w:rsid w:val="00E86CC6"/>
    <w:rsid w:val="00EB56B3"/>
    <w:rsid w:val="00ED6492"/>
    <w:rsid w:val="00EF2095"/>
    <w:rsid w:val="00F06866"/>
    <w:rsid w:val="00F15956"/>
    <w:rsid w:val="00F228A2"/>
    <w:rsid w:val="00F24CFC"/>
    <w:rsid w:val="00F3170F"/>
    <w:rsid w:val="00F32D2D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9442B4"/>
    <w:rPr>
      <w:rFonts w:ascii="Calibri" w:eastAsiaTheme="minorHAns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442B4"/>
    <w:rPr>
      <w:rFonts w:ascii="Calibri" w:eastAsiaTheme="minorHAnsi" w:hAnsi="Calibri" w:cs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9442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9442B4"/>
    <w:rPr>
      <w:rFonts w:ascii="Calibri" w:eastAsiaTheme="minorHAns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442B4"/>
    <w:rPr>
      <w:rFonts w:ascii="Calibri" w:eastAsiaTheme="minorHAnsi" w:hAnsi="Calibri" w:cs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944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9B40-0BDB-4CAE-98D2-51BEE6FB2AB9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96029d94-18ed-4e0b-b9ed-ca53838b6e2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BABB974-CFE6-4A90-8BBD-B0AD09184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BBE74-C3B5-4380-9BCF-C6EFC67F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2014-10-20T17:53:00Z</cp:lastPrinted>
  <dcterms:created xsi:type="dcterms:W3CDTF">2018-08-09T19:00:00Z</dcterms:created>
  <dcterms:modified xsi:type="dcterms:W3CDTF">2018-08-09T19:00:00Z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0x01010068C6CF2E5390CE418E84D36F4AAF78F3</vt:lpwstr>
  </property>
</Properties>
</file>