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190D3" w14:textId="77777777" w:rsidR="006F1145" w:rsidRPr="00D44EFD" w:rsidRDefault="004E2244" w:rsidP="00982C2D">
      <w:pPr>
        <w:widowControl/>
        <w:tabs>
          <w:tab w:val="center" w:pos="4680"/>
        </w:tabs>
        <w:jc w:val="center"/>
        <w:rPr>
          <w:bCs/>
          <w:sz w:val="26"/>
          <w:szCs w:val="26"/>
        </w:rPr>
      </w:pPr>
      <w:bookmarkStart w:id="0" w:name="_GoBack"/>
      <w:bookmarkEnd w:id="0"/>
      <w:r w:rsidRPr="00D44EFD">
        <w:rPr>
          <w:bCs/>
          <w:sz w:val="26"/>
          <w:szCs w:val="26"/>
        </w:rPr>
        <w:t>Supporting Statement for</w:t>
      </w:r>
    </w:p>
    <w:p w14:paraId="579190D4" w14:textId="77777777" w:rsidR="006F1145" w:rsidRPr="00D44EFD" w:rsidRDefault="00E90089" w:rsidP="00982C2D">
      <w:pPr>
        <w:widowControl/>
        <w:tabs>
          <w:tab w:val="center" w:pos="4680"/>
        </w:tabs>
        <w:jc w:val="center"/>
        <w:rPr>
          <w:b/>
          <w:bCs/>
          <w:sz w:val="26"/>
          <w:szCs w:val="26"/>
        </w:rPr>
      </w:pPr>
      <w:r w:rsidRPr="00E90089">
        <w:rPr>
          <w:b/>
          <w:bCs/>
          <w:sz w:val="26"/>
          <w:szCs w:val="26"/>
        </w:rPr>
        <w:t>FERC Form No. 552</w:t>
      </w:r>
      <w:r w:rsidR="00AA7959" w:rsidRPr="00D44EFD">
        <w:rPr>
          <w:b/>
          <w:bCs/>
          <w:sz w:val="26"/>
          <w:szCs w:val="26"/>
        </w:rPr>
        <w:t>,</w:t>
      </w:r>
      <w:r w:rsidRPr="00B2685B">
        <w:rPr>
          <w:b/>
          <w:sz w:val="26"/>
          <w:szCs w:val="26"/>
          <w:vertAlign w:val="superscript"/>
        </w:rPr>
        <w:footnoteReference w:id="2"/>
      </w:r>
      <w:r w:rsidR="00AA7959" w:rsidRPr="00B2685B">
        <w:rPr>
          <w:b/>
          <w:bCs/>
          <w:sz w:val="26"/>
          <w:szCs w:val="26"/>
          <w:vertAlign w:val="superscript"/>
        </w:rPr>
        <w:t xml:space="preserve"> </w:t>
      </w:r>
      <w:r w:rsidR="00CB6351" w:rsidRPr="00D44EFD">
        <w:rPr>
          <w:b/>
          <w:bCs/>
          <w:sz w:val="26"/>
          <w:szCs w:val="26"/>
        </w:rPr>
        <w:t>Annual Report of Natural Gas Transactions</w:t>
      </w:r>
    </w:p>
    <w:p w14:paraId="579190D5" w14:textId="77777777" w:rsidR="00A111E2" w:rsidRPr="00D44EFD" w:rsidRDefault="00A111E2" w:rsidP="00A111E2">
      <w:pPr>
        <w:widowControl/>
        <w:rPr>
          <w:sz w:val="26"/>
          <w:szCs w:val="26"/>
        </w:rPr>
      </w:pPr>
    </w:p>
    <w:p w14:paraId="579190D6" w14:textId="77777777" w:rsidR="00A05F74" w:rsidRPr="00D44EFD" w:rsidRDefault="00C530C2" w:rsidP="00722366">
      <w:pPr>
        <w:rPr>
          <w:sz w:val="26"/>
          <w:szCs w:val="26"/>
        </w:rPr>
      </w:pPr>
      <w:r w:rsidRPr="00D44EFD">
        <w:rPr>
          <w:sz w:val="26"/>
          <w:szCs w:val="26"/>
        </w:rPr>
        <w:t>The Federal Energy Regulatory Commission (Commission</w:t>
      </w:r>
      <w:r w:rsidR="004E2244" w:rsidRPr="00D44EFD">
        <w:rPr>
          <w:sz w:val="26"/>
          <w:szCs w:val="26"/>
        </w:rPr>
        <w:t xml:space="preserve"> or FERC</w:t>
      </w:r>
      <w:r w:rsidRPr="00D44EFD">
        <w:rPr>
          <w:sz w:val="26"/>
          <w:szCs w:val="26"/>
        </w:rPr>
        <w:t>) requests that the Office of Management and</w:t>
      </w:r>
      <w:r w:rsidR="004E2244" w:rsidRPr="00D44EFD">
        <w:rPr>
          <w:sz w:val="26"/>
          <w:szCs w:val="26"/>
        </w:rPr>
        <w:t xml:space="preserve"> Budget (OMB) review and approve </w:t>
      </w:r>
      <w:r w:rsidR="00E90089">
        <w:rPr>
          <w:sz w:val="26"/>
          <w:szCs w:val="26"/>
        </w:rPr>
        <w:t xml:space="preserve">the </w:t>
      </w:r>
      <w:r w:rsidR="00E90089" w:rsidRPr="00E90089">
        <w:rPr>
          <w:bCs/>
          <w:sz w:val="26"/>
          <w:szCs w:val="26"/>
        </w:rPr>
        <w:t>FERC Form No. 552</w:t>
      </w:r>
      <w:r w:rsidR="00315290" w:rsidRPr="0026680F">
        <w:rPr>
          <w:bCs/>
          <w:sz w:val="26"/>
          <w:szCs w:val="26"/>
        </w:rPr>
        <w:t>,</w:t>
      </w:r>
      <w:r w:rsidR="00A31B0F" w:rsidRPr="0026680F">
        <w:rPr>
          <w:bCs/>
          <w:sz w:val="26"/>
          <w:szCs w:val="26"/>
        </w:rPr>
        <w:t xml:space="preserve"> Annual Report of Natural Gas Transactions</w:t>
      </w:r>
      <w:r w:rsidR="004E2244" w:rsidRPr="0026680F">
        <w:rPr>
          <w:bCs/>
          <w:sz w:val="26"/>
          <w:szCs w:val="26"/>
        </w:rPr>
        <w:t>,</w:t>
      </w:r>
      <w:r w:rsidRPr="00D44EFD">
        <w:rPr>
          <w:b/>
          <w:bCs/>
          <w:sz w:val="26"/>
          <w:szCs w:val="26"/>
        </w:rPr>
        <w:t xml:space="preserve"> </w:t>
      </w:r>
      <w:r w:rsidR="004E2244" w:rsidRPr="00D44EFD">
        <w:rPr>
          <w:sz w:val="26"/>
          <w:szCs w:val="26"/>
        </w:rPr>
        <w:t xml:space="preserve">for a three year period. </w:t>
      </w:r>
      <w:r w:rsidR="0059384E" w:rsidRPr="00D44EFD">
        <w:rPr>
          <w:sz w:val="26"/>
          <w:szCs w:val="26"/>
        </w:rPr>
        <w:t xml:space="preserve"> </w:t>
      </w:r>
      <w:r w:rsidR="00E90089" w:rsidRPr="00E90089">
        <w:rPr>
          <w:sz w:val="26"/>
          <w:szCs w:val="26"/>
        </w:rPr>
        <w:t>FERC Form No. 552</w:t>
      </w:r>
      <w:r w:rsidR="00E90089" w:rsidRPr="00E90089" w:rsidDel="00E90089">
        <w:rPr>
          <w:sz w:val="26"/>
          <w:szCs w:val="26"/>
        </w:rPr>
        <w:t xml:space="preserve"> </w:t>
      </w:r>
      <w:r w:rsidR="00A31B0F" w:rsidRPr="00D44EFD">
        <w:rPr>
          <w:sz w:val="26"/>
          <w:szCs w:val="26"/>
        </w:rPr>
        <w:t>(OMB Control No. 1902-0242</w:t>
      </w:r>
      <w:r w:rsidR="004E2244" w:rsidRPr="00D44EFD">
        <w:rPr>
          <w:sz w:val="26"/>
          <w:szCs w:val="26"/>
        </w:rPr>
        <w:t>) is an existing Commission data collection (filin</w:t>
      </w:r>
      <w:r w:rsidR="00CF72B6" w:rsidRPr="00D44EFD">
        <w:rPr>
          <w:sz w:val="26"/>
          <w:szCs w:val="26"/>
        </w:rPr>
        <w:t>g requirements) as stated in 18 Code of Federal Regulation (CFR) 260.401.</w:t>
      </w:r>
      <w:r w:rsidR="00AF2155" w:rsidRPr="00B15921">
        <w:rPr>
          <w:rStyle w:val="Style"/>
        </w:rPr>
        <w:footnoteReference w:id="3"/>
      </w:r>
      <w:r w:rsidR="00D26378">
        <w:rPr>
          <w:sz w:val="26"/>
          <w:szCs w:val="26"/>
        </w:rPr>
        <w:t xml:space="preserve">  There are no changes to the reporting requirements.</w:t>
      </w:r>
    </w:p>
    <w:p w14:paraId="579190D7" w14:textId="77777777" w:rsidR="00C530C2" w:rsidRPr="00D44EFD" w:rsidRDefault="00C530C2" w:rsidP="00C530C2">
      <w:pPr>
        <w:widowControl/>
        <w:rPr>
          <w:sz w:val="26"/>
          <w:szCs w:val="26"/>
        </w:rPr>
      </w:pPr>
    </w:p>
    <w:p w14:paraId="579190D8" w14:textId="77777777" w:rsidR="00C530C2" w:rsidRPr="00D44EFD" w:rsidRDefault="00C530C2" w:rsidP="00C530C2">
      <w:pPr>
        <w:widowControl/>
        <w:rPr>
          <w:b/>
          <w:bCs/>
          <w:sz w:val="26"/>
          <w:szCs w:val="26"/>
          <w:u w:val="single"/>
        </w:rPr>
      </w:pPr>
      <w:r w:rsidRPr="00D44EFD">
        <w:rPr>
          <w:b/>
          <w:bCs/>
          <w:sz w:val="26"/>
          <w:szCs w:val="26"/>
        </w:rPr>
        <w:t xml:space="preserve">A.  </w:t>
      </w:r>
      <w:r w:rsidRPr="00D44EFD">
        <w:rPr>
          <w:b/>
          <w:bCs/>
          <w:sz w:val="26"/>
          <w:szCs w:val="26"/>
        </w:rPr>
        <w:tab/>
        <w:t>Justification</w:t>
      </w:r>
    </w:p>
    <w:p w14:paraId="579190D9" w14:textId="77777777" w:rsidR="00BD58D0" w:rsidRPr="00D44EFD" w:rsidRDefault="00BD58D0" w:rsidP="00C530C2">
      <w:pPr>
        <w:widowControl/>
        <w:rPr>
          <w:b/>
          <w:bCs/>
          <w:sz w:val="26"/>
          <w:szCs w:val="26"/>
          <w:u w:val="single"/>
        </w:rPr>
      </w:pPr>
    </w:p>
    <w:p w14:paraId="579190DA" w14:textId="77777777" w:rsidR="00C530C2" w:rsidRPr="00D44EFD" w:rsidRDefault="00BD58D0" w:rsidP="00BD58D0">
      <w:pPr>
        <w:widowControl/>
        <w:tabs>
          <w:tab w:val="left" w:pos="-1440"/>
          <w:tab w:val="left" w:pos="720"/>
        </w:tabs>
        <w:ind w:left="720" w:hanging="720"/>
        <w:rPr>
          <w:b/>
          <w:sz w:val="26"/>
          <w:szCs w:val="26"/>
        </w:rPr>
      </w:pPr>
      <w:r w:rsidRPr="00D44EFD">
        <w:rPr>
          <w:b/>
          <w:bCs/>
          <w:sz w:val="26"/>
          <w:szCs w:val="26"/>
        </w:rPr>
        <w:t>1.</w:t>
      </w:r>
      <w:r w:rsidRPr="00D44EFD">
        <w:rPr>
          <w:b/>
          <w:sz w:val="26"/>
          <w:szCs w:val="26"/>
        </w:rPr>
        <w:t xml:space="preserve"> </w:t>
      </w:r>
      <w:r w:rsidRPr="00D44EFD">
        <w:rPr>
          <w:b/>
          <w:sz w:val="26"/>
          <w:szCs w:val="26"/>
        </w:rPr>
        <w:tab/>
      </w:r>
      <w:r w:rsidR="00C530C2" w:rsidRPr="00D44EFD">
        <w:rPr>
          <w:b/>
          <w:sz w:val="26"/>
          <w:szCs w:val="26"/>
        </w:rPr>
        <w:t>CIRCUMSTAN</w:t>
      </w:r>
      <w:r w:rsidRPr="00D44EFD">
        <w:rPr>
          <w:b/>
          <w:sz w:val="26"/>
          <w:szCs w:val="26"/>
        </w:rPr>
        <w:t xml:space="preserve">CES THAT MAKE THE COLLECTION OF INFORMATION </w:t>
      </w:r>
      <w:r w:rsidR="00C530C2" w:rsidRPr="00D44EFD">
        <w:rPr>
          <w:b/>
          <w:sz w:val="26"/>
          <w:szCs w:val="26"/>
        </w:rPr>
        <w:t>NECESSARY</w:t>
      </w:r>
      <w:r w:rsidR="00F71473" w:rsidRPr="00D44EFD">
        <w:rPr>
          <w:b/>
          <w:sz w:val="26"/>
          <w:szCs w:val="26"/>
        </w:rPr>
        <w:t xml:space="preserve"> </w:t>
      </w:r>
    </w:p>
    <w:p w14:paraId="579190DB" w14:textId="77777777" w:rsidR="00BD58D0" w:rsidRPr="00D44EFD" w:rsidRDefault="00BD58D0" w:rsidP="00A847E3">
      <w:pPr>
        <w:widowControl/>
        <w:tabs>
          <w:tab w:val="left" w:pos="-1440"/>
        </w:tabs>
        <w:rPr>
          <w:b/>
          <w:sz w:val="26"/>
          <w:szCs w:val="26"/>
        </w:rPr>
      </w:pPr>
    </w:p>
    <w:p w14:paraId="579190DC" w14:textId="54D4C1E6" w:rsidR="00AD5173" w:rsidRDefault="00331265" w:rsidP="0063667F">
      <w:pPr>
        <w:widowControl/>
        <w:tabs>
          <w:tab w:val="left" w:pos="-1440"/>
          <w:tab w:val="left" w:pos="0"/>
        </w:tabs>
        <w:rPr>
          <w:sz w:val="26"/>
          <w:szCs w:val="26"/>
        </w:rPr>
      </w:pPr>
      <w:r>
        <w:rPr>
          <w:sz w:val="26"/>
          <w:szCs w:val="26"/>
        </w:rPr>
        <w:t xml:space="preserve">The Natural Gas Act </w:t>
      </w:r>
      <w:r w:rsidR="00AD5173">
        <w:rPr>
          <w:sz w:val="26"/>
          <w:szCs w:val="26"/>
        </w:rPr>
        <w:t xml:space="preserve">(NGA) </w:t>
      </w:r>
      <w:r w:rsidR="005E10FF">
        <w:rPr>
          <w:sz w:val="26"/>
          <w:szCs w:val="26"/>
        </w:rPr>
        <w:t>gives the Commission comprehensive regulatory authority over companies that engage in either the sale of natural gas for resale or its interstate transportation.</w:t>
      </w:r>
      <w:r w:rsidR="005E10FF" w:rsidRPr="00B15921">
        <w:rPr>
          <w:rStyle w:val="Style"/>
        </w:rPr>
        <w:footnoteReference w:id="4"/>
      </w:r>
      <w:r w:rsidR="005E10FF">
        <w:rPr>
          <w:sz w:val="26"/>
          <w:szCs w:val="26"/>
        </w:rPr>
        <w:t xml:space="preserve">  The NGA </w:t>
      </w:r>
      <w:r w:rsidR="00AD5173">
        <w:rPr>
          <w:sz w:val="26"/>
          <w:szCs w:val="26"/>
        </w:rPr>
        <w:t>requires that natural gas companies charge just and reasonable rates for the transportation of and sale for resale of natural gas in interstate commerce.</w:t>
      </w:r>
      <w:r w:rsidR="00AD5173" w:rsidRPr="00B15921">
        <w:rPr>
          <w:rStyle w:val="Style"/>
        </w:rPr>
        <w:footnoteReference w:id="5"/>
      </w:r>
      <w:r w:rsidR="00AD5173">
        <w:rPr>
          <w:sz w:val="26"/>
          <w:szCs w:val="26"/>
        </w:rPr>
        <w:t xml:space="preserve">  To promote compliance with this mandate, the NGA requires </w:t>
      </w:r>
      <w:r w:rsidR="008E085B">
        <w:rPr>
          <w:sz w:val="26"/>
          <w:szCs w:val="26"/>
        </w:rPr>
        <w:t xml:space="preserve">natural </w:t>
      </w:r>
      <w:r w:rsidR="00AD5173">
        <w:rPr>
          <w:sz w:val="26"/>
          <w:szCs w:val="26"/>
        </w:rPr>
        <w:t>gas pipelines to file rate schedules with the Commission and to notify the Commission of any subsequent change in rates and charges.  On submission of a tariff revision, the Commission may hold a hearing to determine whether the pipeline has met its burden to show that the amended rates and charges are just and reasonable.</w:t>
      </w:r>
    </w:p>
    <w:p w14:paraId="579190DD" w14:textId="77777777" w:rsidR="00AD5173" w:rsidRDefault="00AD5173" w:rsidP="0063667F">
      <w:pPr>
        <w:widowControl/>
        <w:tabs>
          <w:tab w:val="left" w:pos="-1440"/>
          <w:tab w:val="left" w:pos="0"/>
        </w:tabs>
        <w:rPr>
          <w:sz w:val="26"/>
          <w:szCs w:val="26"/>
        </w:rPr>
      </w:pPr>
    </w:p>
    <w:p w14:paraId="579190DE" w14:textId="229A0CFA" w:rsidR="00AD5173" w:rsidRDefault="00AD5173" w:rsidP="0063667F">
      <w:pPr>
        <w:widowControl/>
        <w:tabs>
          <w:tab w:val="left" w:pos="-1440"/>
          <w:tab w:val="left" w:pos="0"/>
        </w:tabs>
        <w:rPr>
          <w:sz w:val="26"/>
          <w:szCs w:val="26"/>
        </w:rPr>
      </w:pPr>
      <w:r>
        <w:rPr>
          <w:sz w:val="26"/>
          <w:szCs w:val="26"/>
        </w:rPr>
        <w:t>Under sections 4 and 5 of the NGA, the Commission regulates th</w:t>
      </w:r>
      <w:r w:rsidR="006861ED">
        <w:rPr>
          <w:sz w:val="26"/>
          <w:szCs w:val="26"/>
        </w:rPr>
        <w:t>e</w:t>
      </w:r>
      <w:r>
        <w:rPr>
          <w:sz w:val="26"/>
          <w:szCs w:val="26"/>
        </w:rPr>
        <w:t xml:space="preserve"> rates and other terms of jurisdictional sales and transportation, ensuring that rates and charges for such service, as well as all rules, regulations, practices, and contracts affecting those rates and charges, are just and reasonable and not the product of undue discrimination.</w:t>
      </w:r>
      <w:r w:rsidRPr="00B15921">
        <w:rPr>
          <w:rStyle w:val="Style"/>
        </w:rPr>
        <w:footnoteReference w:id="6"/>
      </w:r>
    </w:p>
    <w:p w14:paraId="579190DF" w14:textId="77777777" w:rsidR="00AD5173" w:rsidRDefault="00AD5173" w:rsidP="0063667F">
      <w:pPr>
        <w:widowControl/>
        <w:tabs>
          <w:tab w:val="left" w:pos="-1440"/>
          <w:tab w:val="left" w:pos="0"/>
        </w:tabs>
        <w:rPr>
          <w:sz w:val="26"/>
          <w:szCs w:val="26"/>
        </w:rPr>
      </w:pPr>
    </w:p>
    <w:p w14:paraId="579190E1" w14:textId="4D2B2BEE" w:rsidR="0063667F" w:rsidRPr="00D44EFD" w:rsidRDefault="0063667F" w:rsidP="0063667F">
      <w:pPr>
        <w:widowControl/>
        <w:tabs>
          <w:tab w:val="left" w:pos="-1440"/>
          <w:tab w:val="left" w:pos="0"/>
        </w:tabs>
        <w:rPr>
          <w:sz w:val="26"/>
          <w:szCs w:val="26"/>
        </w:rPr>
      </w:pPr>
      <w:r w:rsidRPr="00D44EFD">
        <w:rPr>
          <w:sz w:val="26"/>
          <w:szCs w:val="26"/>
        </w:rPr>
        <w:t>With the passage of EPAct 2005</w:t>
      </w:r>
      <w:r w:rsidR="004B21AF">
        <w:rPr>
          <w:sz w:val="26"/>
          <w:szCs w:val="26"/>
        </w:rPr>
        <w:t>,</w:t>
      </w:r>
      <w:r w:rsidR="00AD41FC" w:rsidRPr="00B15921">
        <w:rPr>
          <w:vertAlign w:val="superscript"/>
        </w:rPr>
        <w:footnoteReference w:id="7"/>
      </w:r>
      <w:r w:rsidRPr="00D44EFD">
        <w:rPr>
          <w:sz w:val="26"/>
          <w:szCs w:val="26"/>
        </w:rPr>
        <w:t xml:space="preserve"> Congress affirmed a commitment to</w:t>
      </w:r>
      <w:r w:rsidR="002F0FC5" w:rsidRPr="00D44EFD">
        <w:rPr>
          <w:sz w:val="26"/>
          <w:szCs w:val="26"/>
        </w:rPr>
        <w:t xml:space="preserve"> support</w:t>
      </w:r>
      <w:r w:rsidRPr="00D44EFD">
        <w:rPr>
          <w:sz w:val="26"/>
          <w:szCs w:val="26"/>
        </w:rPr>
        <w:t xml:space="preserve"> competition in wholesale natural gas and electricity markets as</w:t>
      </w:r>
      <w:r w:rsidR="002F0FC5" w:rsidRPr="00D44EFD">
        <w:rPr>
          <w:sz w:val="26"/>
          <w:szCs w:val="26"/>
        </w:rPr>
        <w:t xml:space="preserve"> part of</w:t>
      </w:r>
      <w:r w:rsidRPr="00D44EFD">
        <w:rPr>
          <w:sz w:val="26"/>
          <w:szCs w:val="26"/>
        </w:rPr>
        <w:t xml:space="preserve"> national policy</w:t>
      </w:r>
      <w:r w:rsidR="002F0FC5" w:rsidRPr="00D44EFD">
        <w:rPr>
          <w:sz w:val="26"/>
          <w:szCs w:val="26"/>
        </w:rPr>
        <w:t xml:space="preserve">. </w:t>
      </w:r>
      <w:r w:rsidR="00867B2E">
        <w:rPr>
          <w:sz w:val="26"/>
          <w:szCs w:val="26"/>
        </w:rPr>
        <w:t xml:space="preserve"> </w:t>
      </w:r>
      <w:r w:rsidR="002F0FC5" w:rsidRPr="00D44EFD">
        <w:rPr>
          <w:sz w:val="26"/>
          <w:szCs w:val="26"/>
        </w:rPr>
        <w:lastRenderedPageBreak/>
        <w:t xml:space="preserve">EPAct 2005 is </w:t>
      </w:r>
      <w:r w:rsidRPr="00D44EFD">
        <w:rPr>
          <w:sz w:val="26"/>
          <w:szCs w:val="26"/>
        </w:rPr>
        <w:t>the fifth major federal law in the last 30</w:t>
      </w:r>
      <w:r w:rsidR="00867B2E">
        <w:rPr>
          <w:sz w:val="26"/>
          <w:szCs w:val="26"/>
        </w:rPr>
        <w:t>+</w:t>
      </w:r>
      <w:r w:rsidRPr="00D44EFD">
        <w:rPr>
          <w:sz w:val="26"/>
          <w:szCs w:val="26"/>
        </w:rPr>
        <w:t xml:space="preserve"> years to do so.</w:t>
      </w:r>
      <w:r w:rsidRPr="00D44EFD">
        <w:rPr>
          <w:sz w:val="26"/>
          <w:szCs w:val="26"/>
          <w:vertAlign w:val="superscript"/>
        </w:rPr>
        <w:footnoteReference w:id="8"/>
      </w:r>
      <w:r w:rsidRPr="00D44EFD">
        <w:rPr>
          <w:sz w:val="26"/>
          <w:szCs w:val="26"/>
        </w:rPr>
        <w:t xml:space="preserve">  As part of this commitment to competition, Congress charged the Commission with assuring the integrity of the wholesale markets and assuring fair competition by facilitating price transparency in those markets.  It also significantly strengthened the Commission’s regulatory </w:t>
      </w:r>
      <w:r w:rsidR="001E5BEA" w:rsidRPr="00D44EFD">
        <w:rPr>
          <w:sz w:val="26"/>
          <w:szCs w:val="26"/>
        </w:rPr>
        <w:t>measures</w:t>
      </w:r>
      <w:r w:rsidRPr="00D44EFD">
        <w:rPr>
          <w:sz w:val="26"/>
          <w:szCs w:val="26"/>
        </w:rPr>
        <w:t xml:space="preserve"> </w:t>
      </w:r>
      <w:r w:rsidR="00C06E5B">
        <w:rPr>
          <w:sz w:val="26"/>
          <w:szCs w:val="26"/>
        </w:rPr>
        <w:t>by adding t</w:t>
      </w:r>
      <w:r w:rsidRPr="00D44EFD">
        <w:rPr>
          <w:sz w:val="26"/>
          <w:szCs w:val="26"/>
        </w:rPr>
        <w:t>he transparency provisions</w:t>
      </w:r>
      <w:r w:rsidR="00C06E5B">
        <w:rPr>
          <w:sz w:val="26"/>
          <w:szCs w:val="26"/>
        </w:rPr>
        <w:t xml:space="preserve"> in EPAct 2005.  The transparency provisions direct the Commission “to facilitate price transparency in markets </w:t>
      </w:r>
      <w:r w:rsidR="00786366">
        <w:rPr>
          <w:sz w:val="26"/>
          <w:szCs w:val="26"/>
        </w:rPr>
        <w:t>for</w:t>
      </w:r>
      <w:r w:rsidR="00C06E5B">
        <w:rPr>
          <w:sz w:val="26"/>
          <w:szCs w:val="26"/>
        </w:rPr>
        <w:t xml:space="preserve"> the sale or transportation of physical natural gas in interstate commerce, having due regard for the public interest, the integrity of </w:t>
      </w:r>
      <w:r w:rsidR="00786366">
        <w:rPr>
          <w:sz w:val="26"/>
          <w:szCs w:val="26"/>
        </w:rPr>
        <w:t>t</w:t>
      </w:r>
      <w:r w:rsidR="00C06E5B">
        <w:rPr>
          <w:sz w:val="26"/>
          <w:szCs w:val="26"/>
        </w:rPr>
        <w:t>hose markets, and the protection of consumers,” and further allow the Commission to “prescribe such rules as the Commission de</w:t>
      </w:r>
      <w:r w:rsidR="00786366">
        <w:rPr>
          <w:sz w:val="26"/>
          <w:szCs w:val="26"/>
        </w:rPr>
        <w:t>termines</w:t>
      </w:r>
      <w:r w:rsidR="00C06E5B">
        <w:rPr>
          <w:sz w:val="26"/>
          <w:szCs w:val="26"/>
        </w:rPr>
        <w:t xml:space="preserve"> necessary and appropriate to carry out the purposes of [the transparency provisions] – rules that “shall provide for the dissemination, on a timely basis, of information about the availability and prices of natural gas sold</w:t>
      </w:r>
      <w:r w:rsidR="00786366">
        <w:rPr>
          <w:sz w:val="26"/>
          <w:szCs w:val="26"/>
        </w:rPr>
        <w:t xml:space="preserve"> at</w:t>
      </w:r>
      <w:r w:rsidR="00C06E5B">
        <w:rPr>
          <w:sz w:val="26"/>
          <w:szCs w:val="26"/>
        </w:rPr>
        <w:t xml:space="preserve"> wholesale and </w:t>
      </w:r>
      <w:r w:rsidR="00786366">
        <w:rPr>
          <w:sz w:val="26"/>
          <w:szCs w:val="26"/>
        </w:rPr>
        <w:t xml:space="preserve">in </w:t>
      </w:r>
      <w:r w:rsidR="00C06E5B">
        <w:rPr>
          <w:sz w:val="26"/>
          <w:szCs w:val="26"/>
        </w:rPr>
        <w:t>interstate commerce to the Commission, State commissions, buyers and sellers of whole</w:t>
      </w:r>
      <w:r w:rsidR="00AD41FC">
        <w:rPr>
          <w:sz w:val="26"/>
          <w:szCs w:val="26"/>
        </w:rPr>
        <w:t>sale natural gas, and the public.</w:t>
      </w:r>
      <w:r w:rsidR="00C06E5B">
        <w:rPr>
          <w:sz w:val="26"/>
          <w:szCs w:val="26"/>
        </w:rPr>
        <w:t xml:space="preserve">”  </w:t>
      </w:r>
    </w:p>
    <w:p w14:paraId="579190E2" w14:textId="77777777" w:rsidR="0063667F" w:rsidRPr="00D44EFD" w:rsidRDefault="0063667F" w:rsidP="0063667F">
      <w:pPr>
        <w:widowControl/>
        <w:tabs>
          <w:tab w:val="left" w:pos="-1440"/>
          <w:tab w:val="left" w:pos="0"/>
        </w:tabs>
        <w:rPr>
          <w:sz w:val="26"/>
          <w:szCs w:val="26"/>
        </w:rPr>
      </w:pPr>
    </w:p>
    <w:p w14:paraId="579190E3" w14:textId="0C4123C1" w:rsidR="0063667F" w:rsidRDefault="001A57C3" w:rsidP="0063667F">
      <w:pPr>
        <w:widowControl/>
        <w:tabs>
          <w:tab w:val="left" w:pos="-1440"/>
          <w:tab w:val="left" w:pos="0"/>
        </w:tabs>
        <w:rPr>
          <w:sz w:val="26"/>
          <w:szCs w:val="26"/>
        </w:rPr>
      </w:pPr>
      <w:r w:rsidRPr="00D44EFD">
        <w:rPr>
          <w:sz w:val="26"/>
          <w:szCs w:val="26"/>
        </w:rPr>
        <w:t xml:space="preserve">Additionally, </w:t>
      </w:r>
      <w:r w:rsidR="0063667F" w:rsidRPr="00D44EFD">
        <w:rPr>
          <w:sz w:val="26"/>
          <w:szCs w:val="26"/>
        </w:rPr>
        <w:t>Order No. 704, as clarified and modified by Order Nos. 704-A</w:t>
      </w:r>
      <w:r w:rsidR="00343FF8">
        <w:rPr>
          <w:sz w:val="26"/>
          <w:szCs w:val="26"/>
        </w:rPr>
        <w:t>,</w:t>
      </w:r>
      <w:r w:rsidR="0063667F" w:rsidRPr="00D44EFD">
        <w:rPr>
          <w:sz w:val="26"/>
          <w:szCs w:val="26"/>
          <w:vertAlign w:val="superscript"/>
        </w:rPr>
        <w:footnoteReference w:id="9"/>
      </w:r>
      <w:r w:rsidR="0063667F" w:rsidRPr="00D44EFD">
        <w:rPr>
          <w:sz w:val="26"/>
          <w:szCs w:val="26"/>
        </w:rPr>
        <w:t xml:space="preserve"> 704-B</w:t>
      </w:r>
      <w:r w:rsidR="00343FF8">
        <w:rPr>
          <w:sz w:val="26"/>
          <w:szCs w:val="26"/>
        </w:rPr>
        <w:t>,</w:t>
      </w:r>
      <w:r w:rsidR="0063667F" w:rsidRPr="00D44EFD">
        <w:rPr>
          <w:sz w:val="26"/>
          <w:szCs w:val="26"/>
          <w:vertAlign w:val="superscript"/>
        </w:rPr>
        <w:footnoteReference w:id="10"/>
      </w:r>
      <w:r w:rsidR="00343FF8">
        <w:rPr>
          <w:sz w:val="26"/>
          <w:szCs w:val="26"/>
        </w:rPr>
        <w:t xml:space="preserve"> and 704-C</w:t>
      </w:r>
      <w:r w:rsidR="001B7529">
        <w:rPr>
          <w:sz w:val="26"/>
          <w:szCs w:val="26"/>
        </w:rPr>
        <w:t>,</w:t>
      </w:r>
      <w:r w:rsidR="008916CE" w:rsidRPr="00B15921">
        <w:rPr>
          <w:rStyle w:val="Style"/>
        </w:rPr>
        <w:footnoteReference w:id="11"/>
      </w:r>
      <w:r w:rsidR="00E44C7C" w:rsidRPr="00D44EFD">
        <w:rPr>
          <w:sz w:val="26"/>
          <w:szCs w:val="26"/>
        </w:rPr>
        <w:t xml:space="preserve"> required</w:t>
      </w:r>
      <w:r w:rsidR="0063667F" w:rsidRPr="00D44EFD">
        <w:rPr>
          <w:sz w:val="26"/>
          <w:szCs w:val="26"/>
        </w:rPr>
        <w:t xml:space="preserve"> market participants </w:t>
      </w:r>
      <w:r w:rsidR="00F016BC">
        <w:rPr>
          <w:sz w:val="26"/>
          <w:szCs w:val="26"/>
        </w:rPr>
        <w:t xml:space="preserve">to file annual reports in order to provide greater transparency concerning the use of indices to price natural gas and how well index prices reflect market forces.   Specifically, market participants </w:t>
      </w:r>
      <w:r w:rsidR="0063667F" w:rsidRPr="00D44EFD">
        <w:rPr>
          <w:sz w:val="26"/>
          <w:szCs w:val="26"/>
        </w:rPr>
        <w:t>with reportable physical natural gas purchases or sales equal to or greater than 2.2 trillion British Thermal Units</w:t>
      </w:r>
      <w:r w:rsidR="00E83E10" w:rsidRPr="00D44EFD">
        <w:rPr>
          <w:sz w:val="26"/>
          <w:szCs w:val="26"/>
        </w:rPr>
        <w:t xml:space="preserve"> (BTU)</w:t>
      </w:r>
      <w:r w:rsidR="0063667F" w:rsidRPr="00D44EFD">
        <w:rPr>
          <w:sz w:val="26"/>
          <w:szCs w:val="26"/>
          <w:vertAlign w:val="superscript"/>
        </w:rPr>
        <w:footnoteReference w:id="12"/>
      </w:r>
      <w:r w:rsidR="0063667F" w:rsidRPr="00D44EFD">
        <w:rPr>
          <w:sz w:val="26"/>
          <w:szCs w:val="26"/>
          <w:vertAlign w:val="superscript"/>
        </w:rPr>
        <w:t xml:space="preserve"> </w:t>
      </w:r>
      <w:r w:rsidR="00F016BC">
        <w:rPr>
          <w:sz w:val="26"/>
          <w:szCs w:val="26"/>
        </w:rPr>
        <w:t>must</w:t>
      </w:r>
      <w:r w:rsidR="0063667F" w:rsidRPr="00D44EFD">
        <w:rPr>
          <w:sz w:val="26"/>
          <w:szCs w:val="26"/>
        </w:rPr>
        <w:t xml:space="preserve"> report the following information on </w:t>
      </w:r>
      <w:r w:rsidR="00E90089">
        <w:rPr>
          <w:sz w:val="26"/>
          <w:szCs w:val="26"/>
        </w:rPr>
        <w:t xml:space="preserve">FERC </w:t>
      </w:r>
      <w:r w:rsidR="0063667F" w:rsidRPr="00D44EFD">
        <w:rPr>
          <w:sz w:val="26"/>
          <w:szCs w:val="26"/>
        </w:rPr>
        <w:t xml:space="preserve">Form No. 552: </w:t>
      </w:r>
    </w:p>
    <w:p w14:paraId="718B5DB5" w14:textId="77777777" w:rsidR="001B7529" w:rsidRPr="00D44EFD" w:rsidRDefault="001B7529" w:rsidP="0063667F">
      <w:pPr>
        <w:widowControl/>
        <w:tabs>
          <w:tab w:val="left" w:pos="-1440"/>
          <w:tab w:val="left" w:pos="0"/>
        </w:tabs>
        <w:rPr>
          <w:sz w:val="26"/>
          <w:szCs w:val="26"/>
        </w:rPr>
      </w:pPr>
    </w:p>
    <w:p w14:paraId="579190E4" w14:textId="77777777" w:rsidR="0063667F" w:rsidRPr="00D44EFD" w:rsidRDefault="0063667F" w:rsidP="00DE6487">
      <w:pPr>
        <w:widowControl/>
        <w:tabs>
          <w:tab w:val="left" w:pos="-1440"/>
          <w:tab w:val="left" w:pos="720"/>
        </w:tabs>
        <w:ind w:left="720" w:hanging="360"/>
        <w:rPr>
          <w:sz w:val="26"/>
          <w:szCs w:val="26"/>
        </w:rPr>
      </w:pPr>
      <w:r w:rsidRPr="00D44EFD">
        <w:rPr>
          <w:sz w:val="26"/>
          <w:szCs w:val="26"/>
        </w:rPr>
        <w:t>(1) total volume of the respondent’s reportable physical sales and purchases during the year,</w:t>
      </w:r>
    </w:p>
    <w:p w14:paraId="579190E5" w14:textId="77777777" w:rsidR="0063667F" w:rsidRPr="00D44EFD" w:rsidRDefault="0063667F" w:rsidP="00DE6487">
      <w:pPr>
        <w:widowControl/>
        <w:tabs>
          <w:tab w:val="left" w:pos="-1440"/>
          <w:tab w:val="left" w:pos="720"/>
        </w:tabs>
        <w:ind w:left="720" w:hanging="360"/>
        <w:rPr>
          <w:sz w:val="26"/>
          <w:szCs w:val="26"/>
        </w:rPr>
      </w:pPr>
      <w:r w:rsidRPr="00D44EFD">
        <w:rPr>
          <w:sz w:val="26"/>
          <w:szCs w:val="26"/>
        </w:rPr>
        <w:t xml:space="preserve">(2) </w:t>
      </w:r>
      <w:r w:rsidR="006F53DE">
        <w:rPr>
          <w:sz w:val="26"/>
          <w:szCs w:val="26"/>
        </w:rPr>
        <w:t>volume</w:t>
      </w:r>
      <w:r w:rsidR="006F53DE" w:rsidRPr="00D44EFD">
        <w:rPr>
          <w:sz w:val="26"/>
          <w:szCs w:val="26"/>
        </w:rPr>
        <w:t xml:space="preserve"> </w:t>
      </w:r>
      <w:r w:rsidRPr="00D44EFD">
        <w:rPr>
          <w:sz w:val="26"/>
          <w:szCs w:val="26"/>
        </w:rPr>
        <w:t>contracted at fixed</w:t>
      </w:r>
      <w:r w:rsidR="006F53DE">
        <w:rPr>
          <w:sz w:val="26"/>
          <w:szCs w:val="26"/>
        </w:rPr>
        <w:t>-</w:t>
      </w:r>
      <w:r w:rsidRPr="00D44EFD">
        <w:rPr>
          <w:sz w:val="26"/>
          <w:szCs w:val="26"/>
        </w:rPr>
        <w:t>prices for next</w:t>
      </w:r>
      <w:r w:rsidR="006F53DE">
        <w:rPr>
          <w:sz w:val="26"/>
          <w:szCs w:val="26"/>
        </w:rPr>
        <w:t>-</w:t>
      </w:r>
      <w:r w:rsidRPr="00D44EFD">
        <w:rPr>
          <w:sz w:val="26"/>
          <w:szCs w:val="26"/>
        </w:rPr>
        <w:t>day delivery,</w:t>
      </w:r>
    </w:p>
    <w:p w14:paraId="579190E6" w14:textId="77777777" w:rsidR="0063667F" w:rsidRPr="00D44EFD" w:rsidRDefault="0063667F" w:rsidP="00DE6487">
      <w:pPr>
        <w:widowControl/>
        <w:tabs>
          <w:tab w:val="left" w:pos="-1440"/>
          <w:tab w:val="left" w:pos="720"/>
        </w:tabs>
        <w:ind w:left="720" w:hanging="360"/>
        <w:rPr>
          <w:sz w:val="26"/>
          <w:szCs w:val="26"/>
        </w:rPr>
      </w:pPr>
      <w:r w:rsidRPr="00D44EFD">
        <w:rPr>
          <w:sz w:val="26"/>
          <w:szCs w:val="26"/>
        </w:rPr>
        <w:t xml:space="preserve">(3) </w:t>
      </w:r>
      <w:r w:rsidR="006F53DE">
        <w:rPr>
          <w:sz w:val="26"/>
          <w:szCs w:val="26"/>
        </w:rPr>
        <w:t>volume</w:t>
      </w:r>
      <w:r w:rsidR="006F53DE" w:rsidRPr="00D44EFD">
        <w:rPr>
          <w:sz w:val="26"/>
          <w:szCs w:val="26"/>
        </w:rPr>
        <w:t xml:space="preserve"> </w:t>
      </w:r>
      <w:r w:rsidRPr="00D44EFD">
        <w:rPr>
          <w:sz w:val="26"/>
          <w:szCs w:val="26"/>
        </w:rPr>
        <w:t>contracted at prices that refer to published daily gas price indices,</w:t>
      </w:r>
    </w:p>
    <w:p w14:paraId="579190E7" w14:textId="77777777" w:rsidR="0063667F" w:rsidRPr="00D44EFD" w:rsidRDefault="0063667F" w:rsidP="00DE6487">
      <w:pPr>
        <w:widowControl/>
        <w:tabs>
          <w:tab w:val="left" w:pos="-1440"/>
          <w:tab w:val="left" w:pos="720"/>
        </w:tabs>
        <w:ind w:left="720" w:hanging="360"/>
        <w:rPr>
          <w:sz w:val="26"/>
          <w:szCs w:val="26"/>
        </w:rPr>
      </w:pPr>
      <w:r w:rsidRPr="00D44EFD">
        <w:rPr>
          <w:sz w:val="26"/>
          <w:szCs w:val="26"/>
        </w:rPr>
        <w:t xml:space="preserve">(4) </w:t>
      </w:r>
      <w:r w:rsidR="006F53DE">
        <w:rPr>
          <w:sz w:val="26"/>
          <w:szCs w:val="26"/>
        </w:rPr>
        <w:t>volume</w:t>
      </w:r>
      <w:r w:rsidR="006F53DE" w:rsidRPr="00D44EFD">
        <w:rPr>
          <w:sz w:val="26"/>
          <w:szCs w:val="26"/>
        </w:rPr>
        <w:t xml:space="preserve"> </w:t>
      </w:r>
      <w:r w:rsidRPr="00D44EFD">
        <w:rPr>
          <w:sz w:val="26"/>
          <w:szCs w:val="26"/>
        </w:rPr>
        <w:t>contracted at fixed</w:t>
      </w:r>
      <w:r w:rsidR="006F53DE">
        <w:rPr>
          <w:sz w:val="26"/>
          <w:szCs w:val="26"/>
        </w:rPr>
        <w:t>-</w:t>
      </w:r>
      <w:r w:rsidRPr="00D44EFD">
        <w:rPr>
          <w:sz w:val="26"/>
          <w:szCs w:val="26"/>
        </w:rPr>
        <w:t>prices for next</w:t>
      </w:r>
      <w:r w:rsidR="006F53DE">
        <w:rPr>
          <w:sz w:val="26"/>
          <w:szCs w:val="26"/>
        </w:rPr>
        <w:t>-</w:t>
      </w:r>
      <w:r w:rsidRPr="00D44EFD">
        <w:rPr>
          <w:sz w:val="26"/>
          <w:szCs w:val="26"/>
        </w:rPr>
        <w:t>month delivery,</w:t>
      </w:r>
    </w:p>
    <w:p w14:paraId="579190E8" w14:textId="77777777" w:rsidR="0063667F" w:rsidRPr="00D44EFD" w:rsidRDefault="0063667F" w:rsidP="00DE6487">
      <w:pPr>
        <w:widowControl/>
        <w:tabs>
          <w:tab w:val="left" w:pos="-1440"/>
          <w:tab w:val="left" w:pos="720"/>
        </w:tabs>
        <w:ind w:left="720" w:hanging="360"/>
        <w:rPr>
          <w:sz w:val="26"/>
          <w:szCs w:val="26"/>
        </w:rPr>
      </w:pPr>
      <w:r w:rsidRPr="00D44EFD">
        <w:rPr>
          <w:sz w:val="26"/>
          <w:szCs w:val="26"/>
        </w:rPr>
        <w:t xml:space="preserve">(5) </w:t>
      </w:r>
      <w:r w:rsidR="006F53DE">
        <w:rPr>
          <w:sz w:val="26"/>
          <w:szCs w:val="26"/>
        </w:rPr>
        <w:t>volume</w:t>
      </w:r>
      <w:r w:rsidR="006F53DE" w:rsidRPr="00D44EFD">
        <w:rPr>
          <w:sz w:val="26"/>
          <w:szCs w:val="26"/>
        </w:rPr>
        <w:t xml:space="preserve"> </w:t>
      </w:r>
      <w:r w:rsidRPr="00D44EFD">
        <w:rPr>
          <w:sz w:val="26"/>
          <w:szCs w:val="26"/>
        </w:rPr>
        <w:t>contracted at prices that refer to published monthly gas price indices,</w:t>
      </w:r>
    </w:p>
    <w:p w14:paraId="579190E9" w14:textId="77777777" w:rsidR="0063667F" w:rsidRPr="00D44EFD" w:rsidRDefault="0063667F" w:rsidP="00DE6487">
      <w:pPr>
        <w:widowControl/>
        <w:tabs>
          <w:tab w:val="left" w:pos="-1440"/>
          <w:tab w:val="left" w:pos="720"/>
        </w:tabs>
        <w:ind w:left="720" w:hanging="360"/>
        <w:rPr>
          <w:sz w:val="26"/>
          <w:szCs w:val="26"/>
        </w:rPr>
      </w:pPr>
      <w:r w:rsidRPr="00D44EFD">
        <w:rPr>
          <w:sz w:val="26"/>
          <w:szCs w:val="26"/>
        </w:rPr>
        <w:t xml:space="preserve">(6) </w:t>
      </w:r>
      <w:r w:rsidR="006F53DE">
        <w:rPr>
          <w:sz w:val="26"/>
          <w:szCs w:val="26"/>
        </w:rPr>
        <w:t>volume</w:t>
      </w:r>
      <w:r w:rsidR="006F53DE" w:rsidRPr="00D44EFD">
        <w:rPr>
          <w:sz w:val="26"/>
          <w:szCs w:val="26"/>
        </w:rPr>
        <w:t xml:space="preserve"> </w:t>
      </w:r>
      <w:r w:rsidRPr="00D44EFD">
        <w:rPr>
          <w:sz w:val="26"/>
          <w:szCs w:val="26"/>
        </w:rPr>
        <w:t>contracted under trigger agreements, such as NYMEX Plus contracts, and</w:t>
      </w:r>
    </w:p>
    <w:p w14:paraId="579190EA" w14:textId="77777777" w:rsidR="00454271" w:rsidRPr="00D44EFD" w:rsidRDefault="0063667F" w:rsidP="00DE6487">
      <w:pPr>
        <w:widowControl/>
        <w:tabs>
          <w:tab w:val="left" w:pos="-1440"/>
          <w:tab w:val="left" w:pos="720"/>
        </w:tabs>
        <w:ind w:left="720" w:hanging="360"/>
        <w:rPr>
          <w:sz w:val="26"/>
          <w:szCs w:val="26"/>
        </w:rPr>
      </w:pPr>
      <w:r w:rsidRPr="00D44EFD">
        <w:rPr>
          <w:sz w:val="26"/>
          <w:szCs w:val="26"/>
        </w:rPr>
        <w:t xml:space="preserve">(7) </w:t>
      </w:r>
      <w:r w:rsidR="006F53DE">
        <w:rPr>
          <w:sz w:val="26"/>
          <w:szCs w:val="26"/>
        </w:rPr>
        <w:t>volume</w:t>
      </w:r>
      <w:r w:rsidR="006F53DE" w:rsidRPr="00D44EFD">
        <w:rPr>
          <w:sz w:val="26"/>
          <w:szCs w:val="26"/>
        </w:rPr>
        <w:t xml:space="preserve"> </w:t>
      </w:r>
      <w:r w:rsidRPr="00D44EFD">
        <w:rPr>
          <w:sz w:val="26"/>
          <w:szCs w:val="26"/>
        </w:rPr>
        <w:t>contracted as physical basis transactions.</w:t>
      </w:r>
      <w:r w:rsidRPr="00D44EFD">
        <w:rPr>
          <w:sz w:val="26"/>
          <w:szCs w:val="26"/>
          <w:vertAlign w:val="superscript"/>
        </w:rPr>
        <w:footnoteReference w:id="13"/>
      </w:r>
      <w:r w:rsidRPr="00D44EFD">
        <w:rPr>
          <w:sz w:val="26"/>
          <w:szCs w:val="26"/>
          <w:vertAlign w:val="superscript"/>
        </w:rPr>
        <w:t xml:space="preserve"> </w:t>
      </w:r>
    </w:p>
    <w:p w14:paraId="579190EB" w14:textId="77777777" w:rsidR="003D4AD9" w:rsidRPr="00D44EFD" w:rsidRDefault="003D4AD9" w:rsidP="00C3003D">
      <w:pPr>
        <w:ind w:firstLine="720"/>
        <w:rPr>
          <w:sz w:val="26"/>
          <w:szCs w:val="26"/>
        </w:rPr>
      </w:pPr>
    </w:p>
    <w:p w14:paraId="579190EC" w14:textId="77777777" w:rsidR="00C530C2" w:rsidRPr="00D44EFD" w:rsidRDefault="00C530C2" w:rsidP="00CD494D">
      <w:pPr>
        <w:widowControl/>
        <w:ind w:left="720" w:hanging="720"/>
        <w:rPr>
          <w:b/>
          <w:sz w:val="26"/>
          <w:szCs w:val="26"/>
        </w:rPr>
      </w:pPr>
      <w:r w:rsidRPr="00D44EFD">
        <w:rPr>
          <w:b/>
          <w:sz w:val="26"/>
          <w:szCs w:val="26"/>
        </w:rPr>
        <w:t>2.</w:t>
      </w:r>
      <w:r w:rsidRPr="00D44EFD">
        <w:rPr>
          <w:b/>
          <w:sz w:val="26"/>
          <w:szCs w:val="26"/>
        </w:rPr>
        <w:tab/>
        <w:t>HOW, BY WHOM, AND FOR WHAT PURPOSE THE INFORMATION IS TO BE USED AND THE CONSEQUENCES OF NOT COLLECTING THE INFORMATION</w:t>
      </w:r>
    </w:p>
    <w:p w14:paraId="579190ED" w14:textId="77777777" w:rsidR="00722366" w:rsidRPr="00D44EFD" w:rsidRDefault="00722366" w:rsidP="00A07F88">
      <w:pPr>
        <w:pStyle w:val="FERCparanumber"/>
        <w:numPr>
          <w:ilvl w:val="0"/>
          <w:numId w:val="0"/>
        </w:numPr>
        <w:spacing w:line="240" w:lineRule="auto"/>
        <w:ind w:firstLine="720"/>
        <w:rPr>
          <w:b/>
          <w:bCs/>
        </w:rPr>
      </w:pPr>
    </w:p>
    <w:p w14:paraId="579190EE" w14:textId="64B50D64" w:rsidR="00642C38" w:rsidRPr="00D44EFD" w:rsidRDefault="00DB6BB6" w:rsidP="00B15921">
      <w:pPr>
        <w:pStyle w:val="FERCparanumber"/>
        <w:numPr>
          <w:ilvl w:val="0"/>
          <w:numId w:val="0"/>
        </w:numPr>
        <w:spacing w:line="240" w:lineRule="auto"/>
      </w:pPr>
      <w:r>
        <w:t xml:space="preserve">As discussed, </w:t>
      </w:r>
      <w:r w:rsidR="00A07F88" w:rsidRPr="00D44EFD">
        <w:t>Congress directed the Commission to facilitate price transparency in markets for the sale</w:t>
      </w:r>
      <w:r w:rsidR="0060131C" w:rsidRPr="00D44EFD">
        <w:t>, purchase,</w:t>
      </w:r>
      <w:r w:rsidR="00410525" w:rsidRPr="00D44EFD">
        <w:t xml:space="preserve"> or transportation </w:t>
      </w:r>
      <w:r w:rsidR="00A07F88" w:rsidRPr="00D44EFD">
        <w:t>of physical natural gas in interstate commerce</w:t>
      </w:r>
      <w:r w:rsidR="001B6FD3">
        <w:t>.</w:t>
      </w:r>
      <w:r w:rsidR="00A07F88" w:rsidRPr="00B15921">
        <w:rPr>
          <w:rStyle w:val="Style"/>
        </w:rPr>
        <w:footnoteReference w:id="14"/>
      </w:r>
      <w:r w:rsidR="00A07F88" w:rsidRPr="00AF2155">
        <w:rPr>
          <w:vertAlign w:val="superscript"/>
        </w:rPr>
        <w:t xml:space="preserve"> </w:t>
      </w:r>
      <w:r w:rsidR="00A07F88" w:rsidRPr="00D44EFD">
        <w:t xml:space="preserve"> </w:t>
      </w:r>
      <w:r w:rsidR="00235099" w:rsidRPr="00D44EFD">
        <w:t>T</w:t>
      </w:r>
      <w:r>
        <w:t>o that end, t</w:t>
      </w:r>
      <w:r w:rsidR="00235099" w:rsidRPr="00D44EFD">
        <w:t>he</w:t>
      </w:r>
      <w:r w:rsidR="00A07F88" w:rsidRPr="00D44EFD">
        <w:t xml:space="preserve"> natural gas transparency provision language</w:t>
      </w:r>
      <w:r w:rsidR="00235099" w:rsidRPr="00D44EFD">
        <w:t xml:space="preserve"> </w:t>
      </w:r>
      <w:r>
        <w:t>allows the Commission to prescribe rules</w:t>
      </w:r>
      <w:r w:rsidR="00A07F88" w:rsidRPr="00D44EFD">
        <w:t xml:space="preserve"> </w:t>
      </w:r>
      <w:r w:rsidR="002F14BE">
        <w:t xml:space="preserve">that shall </w:t>
      </w:r>
      <w:r w:rsidR="00A07F88" w:rsidRPr="00D44EFD">
        <w:t xml:space="preserve">provide for the </w:t>
      </w:r>
      <w:r w:rsidR="00A1299A" w:rsidRPr="00D44EFD">
        <w:t xml:space="preserve">timely </w:t>
      </w:r>
      <w:r w:rsidR="00A07F88" w:rsidRPr="00D44EFD">
        <w:t>dissemination</w:t>
      </w:r>
      <w:r w:rsidR="00FB382D" w:rsidRPr="00D44EFD">
        <w:t xml:space="preserve"> </w:t>
      </w:r>
      <w:r w:rsidR="00A07F88" w:rsidRPr="00D44EFD">
        <w:t xml:space="preserve">of information about the availability and prices of natural gas sold at wholesale and </w:t>
      </w:r>
      <w:r w:rsidR="002D17CA">
        <w:t>in</w:t>
      </w:r>
      <w:r w:rsidR="007D464A">
        <w:t xml:space="preserve"> </w:t>
      </w:r>
      <w:r w:rsidR="00A07F88" w:rsidRPr="00D44EFD">
        <w:t>interstate commerce.</w:t>
      </w:r>
      <w:r w:rsidR="00A07F88" w:rsidRPr="00B15921">
        <w:rPr>
          <w:rStyle w:val="Style"/>
        </w:rPr>
        <w:footnoteReference w:id="15"/>
      </w:r>
      <w:r w:rsidR="00A07F88" w:rsidRPr="00D44EFD">
        <w:t xml:space="preserve">  </w:t>
      </w:r>
      <w:r w:rsidR="00941B3E" w:rsidRPr="00D44EFD">
        <w:t xml:space="preserve">The </w:t>
      </w:r>
      <w:r w:rsidR="0018283A">
        <w:t>FERC Form No. 552 facilitates price transparency in natural gas markets</w:t>
      </w:r>
      <w:r w:rsidR="00B502C0">
        <w:t xml:space="preserve"> by collecting data that, </w:t>
      </w:r>
      <w:r w:rsidR="0018283A">
        <w:t>in broad terms</w:t>
      </w:r>
      <w:r w:rsidR="00B502C0">
        <w:t>,</w:t>
      </w:r>
      <w:r w:rsidR="0018283A">
        <w:t xml:space="preserve"> </w:t>
      </w:r>
      <w:r w:rsidR="00B502C0">
        <w:t xml:space="preserve">provides information on </w:t>
      </w:r>
      <w:r w:rsidR="0018283A">
        <w:t xml:space="preserve">the size of the </w:t>
      </w:r>
      <w:r w:rsidR="00B502C0">
        <w:t xml:space="preserve">physical </w:t>
      </w:r>
      <w:r w:rsidR="0018283A">
        <w:t xml:space="preserve">natural gas market and the use of </w:t>
      </w:r>
      <w:r w:rsidR="00B502C0">
        <w:t xml:space="preserve">physical </w:t>
      </w:r>
      <w:r w:rsidR="0018283A">
        <w:t>fixed</w:t>
      </w:r>
      <w:r w:rsidR="007618C9">
        <w:t>-</w:t>
      </w:r>
      <w:r w:rsidR="0018283A">
        <w:t>price and index</w:t>
      </w:r>
      <w:r w:rsidR="007618C9">
        <w:t xml:space="preserve">-based </w:t>
      </w:r>
      <w:r w:rsidR="00B502C0">
        <w:t xml:space="preserve">natural gas </w:t>
      </w:r>
      <w:r w:rsidR="007618C9">
        <w:t>transactions</w:t>
      </w:r>
      <w:r w:rsidR="0018283A">
        <w:t xml:space="preserve">.  </w:t>
      </w:r>
      <w:r w:rsidR="00BF0D93" w:rsidRPr="00D44EFD">
        <w:t xml:space="preserve">The </w:t>
      </w:r>
      <w:r w:rsidR="007618C9">
        <w:t>data</w:t>
      </w:r>
      <w:r w:rsidR="00BF0D93" w:rsidRPr="00D44EFD">
        <w:t xml:space="preserve"> provide</w:t>
      </w:r>
      <w:r w:rsidR="00B502C0">
        <w:t>s</w:t>
      </w:r>
      <w:r w:rsidR="00BF0D93" w:rsidRPr="00D44EFD">
        <w:t xml:space="preserve"> </w:t>
      </w:r>
      <w:r w:rsidR="004B21AF">
        <w:t xml:space="preserve">the </w:t>
      </w:r>
      <w:r w:rsidR="0018283A">
        <w:t xml:space="preserve">Commission and the </w:t>
      </w:r>
      <w:r w:rsidR="004B21AF">
        <w:t xml:space="preserve">public </w:t>
      </w:r>
      <w:r w:rsidR="00B502C0">
        <w:t>with insight into</w:t>
      </w:r>
      <w:r w:rsidR="00BF0D93" w:rsidRPr="00D44EFD">
        <w:t xml:space="preserve"> the </w:t>
      </w:r>
      <w:r w:rsidR="00B502C0">
        <w:t xml:space="preserve">price formation process in the physical natural gas market, such as the </w:t>
      </w:r>
      <w:r w:rsidR="00BF0D93" w:rsidRPr="00D44EFD">
        <w:t>size</w:t>
      </w:r>
      <w:r w:rsidR="00B502C0">
        <w:t>s</w:t>
      </w:r>
      <w:r w:rsidR="00BF0D93" w:rsidRPr="00D44EFD">
        <w:t xml:space="preserve"> </w:t>
      </w:r>
      <w:r w:rsidR="004B21AF">
        <w:t xml:space="preserve">and pricing structure </w:t>
      </w:r>
      <w:r w:rsidR="00BF0D93" w:rsidRPr="00D44EFD">
        <w:t xml:space="preserve">of </w:t>
      </w:r>
      <w:r w:rsidR="007618C9">
        <w:t>transactions</w:t>
      </w:r>
      <w:r w:rsidR="00B502C0">
        <w:t xml:space="preserve"> occuring</w:t>
      </w:r>
      <w:r w:rsidR="007618C9">
        <w:t xml:space="preserve"> in </w:t>
      </w:r>
      <w:r w:rsidR="00BF0D93" w:rsidRPr="00D44EFD">
        <w:t xml:space="preserve">the market.  Without </w:t>
      </w:r>
      <w:r w:rsidR="00BF0D93">
        <w:t>this information</w:t>
      </w:r>
      <w:r w:rsidR="00BF0D93" w:rsidRPr="00D44EFD">
        <w:t xml:space="preserve">, </w:t>
      </w:r>
      <w:r w:rsidR="00EB41DD">
        <w:t xml:space="preserve">market transparency </w:t>
      </w:r>
      <w:r w:rsidR="00B502C0">
        <w:t xml:space="preserve">would significantly decline </w:t>
      </w:r>
      <w:r w:rsidR="00547931">
        <w:t>because there would be limited information available</w:t>
      </w:r>
      <w:r w:rsidR="00FE2483">
        <w:t xml:space="preserve"> to estimate the overall size of the </w:t>
      </w:r>
      <w:r w:rsidR="00B502C0">
        <w:t xml:space="preserve">physical </w:t>
      </w:r>
      <w:r w:rsidR="00FE2483">
        <w:t>natural gas market and the types of contract provision</w:t>
      </w:r>
      <w:r w:rsidR="007618C9">
        <w:t>s</w:t>
      </w:r>
      <w:r w:rsidR="00547931">
        <w:t xml:space="preserve"> occurring in the market</w:t>
      </w:r>
      <w:r w:rsidR="00707E30">
        <w:t xml:space="preserve">. </w:t>
      </w:r>
      <w:r w:rsidR="0095738C">
        <w:t>Specifically</w:t>
      </w:r>
      <w:r w:rsidR="00906208" w:rsidRPr="00D44EFD">
        <w:t xml:space="preserve">, </w:t>
      </w:r>
      <w:r w:rsidR="00FE2483">
        <w:t xml:space="preserve">if the information was not collected, it would be difficult to determine important volumetric relationships between the </w:t>
      </w:r>
      <w:r w:rsidR="00547931">
        <w:t xml:space="preserve">physical </w:t>
      </w:r>
      <w:r w:rsidR="00FE2483">
        <w:t>fixed</w:t>
      </w:r>
      <w:r w:rsidR="008C1804">
        <w:t>-</w:t>
      </w:r>
      <w:r w:rsidR="00FE2483">
        <w:t>price</w:t>
      </w:r>
      <w:r w:rsidR="00547931">
        <w:t xml:space="preserve"> natural gas</w:t>
      </w:r>
      <w:r w:rsidR="00FE2483">
        <w:t xml:space="preserve"> transactions that form price indices and the transactions </w:t>
      </w:r>
      <w:r w:rsidR="00547931">
        <w:t>priced off of those</w:t>
      </w:r>
      <w:r w:rsidR="00FE2483">
        <w:t xml:space="preserve"> indices.  This information assists the Commission and the public in assessing whether index prices are the result of a robust market of fixed-price transactions.</w:t>
      </w:r>
      <w:r w:rsidR="00906208" w:rsidRPr="00D44EFD">
        <w:t xml:space="preserve"> </w:t>
      </w:r>
    </w:p>
    <w:p w14:paraId="579190EF" w14:textId="77777777" w:rsidR="00BF0D93" w:rsidRDefault="00BF0D93" w:rsidP="00B15921">
      <w:pPr>
        <w:pStyle w:val="FERCparanumber"/>
        <w:numPr>
          <w:ilvl w:val="0"/>
          <w:numId w:val="0"/>
        </w:numPr>
        <w:spacing w:line="240" w:lineRule="auto"/>
      </w:pPr>
    </w:p>
    <w:p w14:paraId="579190F2" w14:textId="6C8DA888" w:rsidR="00A07F88" w:rsidRPr="00D44EFD" w:rsidRDefault="00E60F29" w:rsidP="00722366">
      <w:pPr>
        <w:pStyle w:val="FERCparanumber"/>
        <w:numPr>
          <w:ilvl w:val="0"/>
          <w:numId w:val="0"/>
        </w:numPr>
        <w:spacing w:after="260" w:line="240" w:lineRule="auto"/>
      </w:pPr>
      <w:r w:rsidRPr="00D44EFD">
        <w:t xml:space="preserve">The FERC Form </w:t>
      </w:r>
      <w:r w:rsidR="00C02279">
        <w:t xml:space="preserve">No. </w:t>
      </w:r>
      <w:r w:rsidR="00407906" w:rsidRPr="00D44EFD">
        <w:t>552</w:t>
      </w:r>
      <w:r w:rsidR="00A07F88" w:rsidRPr="00D44EFD">
        <w:t xml:space="preserve"> </w:t>
      </w:r>
      <w:r w:rsidR="001B7529">
        <w:t xml:space="preserve">also </w:t>
      </w:r>
      <w:r w:rsidR="00A07F88" w:rsidRPr="00D44EFD">
        <w:t>provide</w:t>
      </w:r>
      <w:r w:rsidR="00407906" w:rsidRPr="00D44EFD">
        <w:t>s</w:t>
      </w:r>
      <w:r w:rsidR="00A07F88" w:rsidRPr="00D44EFD">
        <w:t xml:space="preserve"> greater transparency </w:t>
      </w:r>
      <w:r w:rsidR="002F14BE">
        <w:t>regarding</w:t>
      </w:r>
      <w:r w:rsidR="00AF2155" w:rsidRPr="00D44EFD">
        <w:t xml:space="preserve"> </w:t>
      </w:r>
      <w:r w:rsidR="00A07F88" w:rsidRPr="00D44EFD">
        <w:t xml:space="preserve">the use of indices to price natural gas and </w:t>
      </w:r>
      <w:r w:rsidR="002F14BE">
        <w:t xml:space="preserve">whether and to what extent </w:t>
      </w:r>
      <w:r w:rsidR="00A07F88" w:rsidRPr="00D44EFD">
        <w:t xml:space="preserve">index prices reflect market forces. </w:t>
      </w:r>
      <w:r w:rsidR="00BE2CFD" w:rsidRPr="00D44EFD">
        <w:t xml:space="preserve"> </w:t>
      </w:r>
      <w:r w:rsidR="00321940" w:rsidRPr="00D44EFD">
        <w:t xml:space="preserve">The </w:t>
      </w:r>
      <w:r w:rsidR="002F14BE">
        <w:t xml:space="preserve">Commission’s </w:t>
      </w:r>
      <w:r w:rsidR="00321940" w:rsidRPr="00D44EFD">
        <w:t xml:space="preserve">Office of Enforcement (OE) </w:t>
      </w:r>
      <w:r w:rsidR="00535C3E">
        <w:t xml:space="preserve">uses the information contained in the </w:t>
      </w:r>
      <w:r w:rsidR="00C02279">
        <w:t xml:space="preserve">FERC </w:t>
      </w:r>
      <w:r w:rsidR="00535C3E">
        <w:t xml:space="preserve">Form </w:t>
      </w:r>
      <w:r w:rsidR="00C02279">
        <w:t xml:space="preserve">No. </w:t>
      </w:r>
      <w:r w:rsidR="00535C3E">
        <w:t xml:space="preserve">552 to </w:t>
      </w:r>
      <w:r w:rsidR="00321940" w:rsidRPr="00D44EFD">
        <w:t>present data</w:t>
      </w:r>
      <w:r w:rsidR="00BE2CFD" w:rsidRPr="00D44EFD">
        <w:t xml:space="preserve"> to the Commission and the public </w:t>
      </w:r>
      <w:r w:rsidR="00535C3E">
        <w:t>regarding t</w:t>
      </w:r>
      <w:r w:rsidR="00BE2CFD" w:rsidRPr="00D44EFD">
        <w:t xml:space="preserve">he volumes that are used to form the daily and monthly </w:t>
      </w:r>
      <w:r w:rsidR="008E085B">
        <w:t>indices</w:t>
      </w:r>
      <w:r w:rsidR="008E085B" w:rsidRPr="00D44EFD">
        <w:t xml:space="preserve"> </w:t>
      </w:r>
      <w:r w:rsidR="00E82F56" w:rsidRPr="00D44EFD">
        <w:t xml:space="preserve">and </w:t>
      </w:r>
      <w:r w:rsidR="00BE2CFD" w:rsidRPr="00D44EFD">
        <w:t xml:space="preserve">also </w:t>
      </w:r>
      <w:r w:rsidR="00535C3E">
        <w:t xml:space="preserve">to </w:t>
      </w:r>
      <w:r w:rsidR="00FE2483">
        <w:t xml:space="preserve">report on </w:t>
      </w:r>
      <w:r w:rsidR="00BE2CFD" w:rsidRPr="00D44EFD">
        <w:t>the number of companies voluntarily reporting to index publishers.</w:t>
      </w:r>
      <w:r w:rsidR="00321940" w:rsidRPr="00D44EFD">
        <w:t xml:space="preserve">  OE then </w:t>
      </w:r>
      <w:r w:rsidR="00535C3E">
        <w:t xml:space="preserve">uses the </w:t>
      </w:r>
      <w:r w:rsidR="00C02279">
        <w:t xml:space="preserve">FERC </w:t>
      </w:r>
      <w:r w:rsidR="00535C3E">
        <w:t xml:space="preserve">Form </w:t>
      </w:r>
      <w:r w:rsidR="00C02279">
        <w:t xml:space="preserve">No. </w:t>
      </w:r>
      <w:r w:rsidR="00535C3E">
        <w:t xml:space="preserve">552 data to </w:t>
      </w:r>
      <w:r w:rsidR="00321940" w:rsidRPr="00D44EFD">
        <w:t>monitor changes in the number and types of companies that voluntarily report transactions and trends.</w:t>
      </w:r>
      <w:r w:rsidR="00BE2CFD" w:rsidRPr="00D44EFD">
        <w:t xml:space="preserve"> </w:t>
      </w:r>
      <w:r w:rsidR="007D464A">
        <w:t>T</w:t>
      </w:r>
      <w:r w:rsidR="00BE2CFD" w:rsidRPr="00D44EFD">
        <w:t xml:space="preserve">he </w:t>
      </w:r>
      <w:r w:rsidR="00C02279">
        <w:t xml:space="preserve">FERC </w:t>
      </w:r>
      <w:r w:rsidR="00AF2155">
        <w:t>F</w:t>
      </w:r>
      <w:r w:rsidR="00AF2155" w:rsidRPr="00D44EFD">
        <w:t xml:space="preserve">orm </w:t>
      </w:r>
      <w:r w:rsidR="00C02279">
        <w:t xml:space="preserve">No. </w:t>
      </w:r>
      <w:r w:rsidR="00BE2CFD" w:rsidRPr="00D44EFD">
        <w:t xml:space="preserve">552 database </w:t>
      </w:r>
      <w:r w:rsidR="007D464A">
        <w:t xml:space="preserve">is </w:t>
      </w:r>
      <w:r w:rsidR="00BE2CFD" w:rsidRPr="00D44EFD">
        <w:t xml:space="preserve">available on the </w:t>
      </w:r>
      <w:r w:rsidR="007D464A">
        <w:t>Commission’s</w:t>
      </w:r>
      <w:r w:rsidR="00BE2CFD" w:rsidRPr="00D44EFD">
        <w:t xml:space="preserve"> website</w:t>
      </w:r>
      <w:r w:rsidR="00547931">
        <w:t>.</w:t>
      </w:r>
      <w:r w:rsidR="00A1299A" w:rsidRPr="00D44EFD">
        <w:rPr>
          <w:vertAlign w:val="superscript"/>
        </w:rPr>
        <w:footnoteReference w:id="16"/>
      </w:r>
    </w:p>
    <w:p w14:paraId="579190F4" w14:textId="77777777" w:rsidR="005C5839" w:rsidRPr="00D44EFD" w:rsidRDefault="00AE77C3" w:rsidP="00E0168B">
      <w:pPr>
        <w:widowControl/>
        <w:ind w:left="720" w:hanging="630"/>
        <w:rPr>
          <w:b/>
          <w:sz w:val="26"/>
          <w:szCs w:val="26"/>
        </w:rPr>
      </w:pPr>
      <w:r w:rsidRPr="00D44EFD">
        <w:rPr>
          <w:b/>
          <w:sz w:val="26"/>
          <w:szCs w:val="26"/>
        </w:rPr>
        <w:t>3.</w:t>
      </w:r>
      <w:r w:rsidRPr="00D44EFD">
        <w:rPr>
          <w:b/>
          <w:sz w:val="26"/>
          <w:szCs w:val="26"/>
        </w:rPr>
        <w:tab/>
      </w:r>
      <w:r w:rsidR="00D8252C" w:rsidRPr="00D44EFD">
        <w:rPr>
          <w:b/>
          <w:sz w:val="26"/>
          <w:szCs w:val="26"/>
        </w:rPr>
        <w:t>DESCRIBE ANY CONSIDERATION OF THE USE OF IMPROVED INFORMATION TECHNOLOGY TO REDUCE THE BURDEN AND TECHNICAL OR LEGAL OBSTACLES TO REDUCING BURDEN</w:t>
      </w:r>
    </w:p>
    <w:p w14:paraId="579190F5" w14:textId="77777777" w:rsidR="00E0168B" w:rsidRPr="00D44EFD" w:rsidRDefault="00E0168B" w:rsidP="006F3674">
      <w:pPr>
        <w:widowControl/>
        <w:rPr>
          <w:b/>
          <w:sz w:val="26"/>
          <w:szCs w:val="26"/>
        </w:rPr>
      </w:pPr>
    </w:p>
    <w:p w14:paraId="579190F6" w14:textId="77777777" w:rsidR="009D723F" w:rsidRPr="00D44EFD" w:rsidRDefault="009D723F" w:rsidP="00722366">
      <w:pPr>
        <w:widowControl/>
        <w:rPr>
          <w:sz w:val="26"/>
          <w:szCs w:val="26"/>
        </w:rPr>
      </w:pPr>
      <w:r w:rsidRPr="00D44EFD">
        <w:rPr>
          <w:sz w:val="26"/>
          <w:szCs w:val="26"/>
        </w:rPr>
        <w:t xml:space="preserve">The Commission continually reevaluates the potential and value of improved information technology to reduce burden.  </w:t>
      </w:r>
    </w:p>
    <w:p w14:paraId="579190F7" w14:textId="77777777" w:rsidR="009D723F" w:rsidRPr="00D44EFD" w:rsidRDefault="009D723F" w:rsidP="00722366">
      <w:pPr>
        <w:widowControl/>
        <w:rPr>
          <w:sz w:val="26"/>
          <w:szCs w:val="26"/>
        </w:rPr>
      </w:pPr>
    </w:p>
    <w:p w14:paraId="579190F8" w14:textId="77777777" w:rsidR="0071264B" w:rsidRPr="00D44EFD" w:rsidRDefault="0073254C" w:rsidP="00722366">
      <w:pPr>
        <w:widowControl/>
        <w:rPr>
          <w:sz w:val="26"/>
          <w:szCs w:val="26"/>
        </w:rPr>
      </w:pPr>
      <w:r w:rsidRPr="00D44EFD">
        <w:rPr>
          <w:sz w:val="26"/>
          <w:szCs w:val="26"/>
        </w:rPr>
        <w:t>T</w:t>
      </w:r>
      <w:r w:rsidR="006B0886" w:rsidRPr="00D44EFD">
        <w:rPr>
          <w:sz w:val="26"/>
          <w:szCs w:val="26"/>
        </w:rPr>
        <w:t>he FERC</w:t>
      </w:r>
      <w:r w:rsidR="00C02279">
        <w:rPr>
          <w:sz w:val="26"/>
          <w:szCs w:val="26"/>
        </w:rPr>
        <w:t xml:space="preserve"> Form No. </w:t>
      </w:r>
      <w:r w:rsidR="006B0886" w:rsidRPr="00D44EFD">
        <w:rPr>
          <w:sz w:val="26"/>
          <w:szCs w:val="26"/>
        </w:rPr>
        <w:t>552 must be filed electronically.</w:t>
      </w:r>
      <w:r w:rsidR="00633C3E" w:rsidRPr="00B15921">
        <w:rPr>
          <w:rStyle w:val="Style"/>
        </w:rPr>
        <w:footnoteReference w:id="17"/>
      </w:r>
      <w:r w:rsidR="006B0886" w:rsidRPr="00D44EFD">
        <w:rPr>
          <w:sz w:val="26"/>
          <w:szCs w:val="26"/>
        </w:rPr>
        <w:t xml:space="preserve"> </w:t>
      </w:r>
    </w:p>
    <w:p w14:paraId="579190F9" w14:textId="77777777" w:rsidR="00B13B24" w:rsidRPr="00D44EFD" w:rsidRDefault="00B13B24" w:rsidP="00272A55">
      <w:pPr>
        <w:widowControl/>
        <w:ind w:firstLine="720"/>
        <w:rPr>
          <w:sz w:val="26"/>
          <w:szCs w:val="26"/>
        </w:rPr>
      </w:pPr>
    </w:p>
    <w:p w14:paraId="579190FA" w14:textId="77777777" w:rsidR="00F77C13" w:rsidRPr="00D44EFD" w:rsidRDefault="00B13B24" w:rsidP="00AE77C3">
      <w:pPr>
        <w:widowControl/>
        <w:ind w:left="720" w:hanging="720"/>
        <w:rPr>
          <w:b/>
          <w:sz w:val="26"/>
          <w:szCs w:val="26"/>
        </w:rPr>
      </w:pPr>
      <w:r w:rsidRPr="00D44EFD">
        <w:rPr>
          <w:b/>
          <w:sz w:val="26"/>
          <w:szCs w:val="26"/>
        </w:rPr>
        <w:t>4.</w:t>
      </w:r>
      <w:r w:rsidRPr="00D44EFD">
        <w:rPr>
          <w:b/>
          <w:sz w:val="26"/>
          <w:szCs w:val="26"/>
        </w:rPr>
        <w:tab/>
      </w:r>
      <w:r w:rsidR="00F77C13" w:rsidRPr="00D44EFD">
        <w:rPr>
          <w:b/>
          <w:sz w:val="26"/>
          <w:szCs w:val="26"/>
        </w:rPr>
        <w:t>DESCRIBE EFFORTS TO IDENTIFY DUPLICATION AND SHOW SPECIFICALLY WHY ANY SIMILAR INFORMATION ALREADY AVAILABLE CANNOT BE USED OR MODIFIED FOR USE FOR THE PURPOSE(S) DESCRIBED</w:t>
      </w:r>
      <w:r w:rsidR="0067437E" w:rsidRPr="00D44EFD">
        <w:rPr>
          <w:b/>
          <w:sz w:val="26"/>
          <w:szCs w:val="26"/>
        </w:rPr>
        <w:t xml:space="preserve"> </w:t>
      </w:r>
      <w:r w:rsidR="00F77C13" w:rsidRPr="00D44EFD">
        <w:rPr>
          <w:b/>
          <w:sz w:val="26"/>
          <w:szCs w:val="26"/>
        </w:rPr>
        <w:t>IN INSTRUCTION NO. 2.</w:t>
      </w:r>
    </w:p>
    <w:p w14:paraId="579190FB" w14:textId="77777777" w:rsidR="00F77C13" w:rsidRPr="00D44EFD" w:rsidRDefault="00F77C13">
      <w:pPr>
        <w:widowControl/>
        <w:rPr>
          <w:b/>
          <w:sz w:val="26"/>
          <w:szCs w:val="26"/>
        </w:rPr>
      </w:pPr>
    </w:p>
    <w:p w14:paraId="579190FC" w14:textId="77777777" w:rsidR="00D12AA0" w:rsidRPr="00D44EFD" w:rsidRDefault="00D12AA0" w:rsidP="00D12AA0">
      <w:pPr>
        <w:widowControl/>
        <w:rPr>
          <w:sz w:val="26"/>
          <w:szCs w:val="26"/>
        </w:rPr>
      </w:pPr>
      <w:r w:rsidRPr="00D44EFD">
        <w:rPr>
          <w:sz w:val="26"/>
          <w:szCs w:val="26"/>
        </w:rPr>
        <w:t xml:space="preserve">There are no other </w:t>
      </w:r>
      <w:r w:rsidR="00882E15">
        <w:rPr>
          <w:sz w:val="26"/>
          <w:szCs w:val="26"/>
        </w:rPr>
        <w:t>f</w:t>
      </w:r>
      <w:r w:rsidRPr="00D44EFD">
        <w:rPr>
          <w:sz w:val="26"/>
          <w:szCs w:val="26"/>
        </w:rPr>
        <w:t xml:space="preserve">ederal agencies </w:t>
      </w:r>
      <w:r w:rsidR="00882E15">
        <w:rPr>
          <w:sz w:val="26"/>
          <w:szCs w:val="26"/>
        </w:rPr>
        <w:t>with</w:t>
      </w:r>
      <w:r w:rsidRPr="00D44EFD">
        <w:rPr>
          <w:sz w:val="26"/>
          <w:szCs w:val="26"/>
        </w:rPr>
        <w:t xml:space="preserve"> </w:t>
      </w:r>
      <w:r w:rsidR="00882E15">
        <w:rPr>
          <w:sz w:val="26"/>
          <w:szCs w:val="26"/>
        </w:rPr>
        <w:t xml:space="preserve">comprehensive regulatory authority over companies that engage in either the sale of natural gas for resale or its interstate transportation.  There is no </w:t>
      </w:r>
      <w:r w:rsidRPr="00D44EFD">
        <w:rPr>
          <w:sz w:val="26"/>
          <w:szCs w:val="26"/>
        </w:rPr>
        <w:t xml:space="preserve">similar information </w:t>
      </w:r>
      <w:r w:rsidR="00882E15">
        <w:rPr>
          <w:sz w:val="26"/>
          <w:szCs w:val="26"/>
        </w:rPr>
        <w:t xml:space="preserve">already available that </w:t>
      </w:r>
      <w:r w:rsidRPr="00D44EFD">
        <w:rPr>
          <w:sz w:val="26"/>
          <w:szCs w:val="26"/>
        </w:rPr>
        <w:t>can be used or modified.</w:t>
      </w:r>
    </w:p>
    <w:p w14:paraId="579190FD" w14:textId="77777777" w:rsidR="007200F8" w:rsidRPr="00D44EFD" w:rsidRDefault="007200F8" w:rsidP="00D12AA0">
      <w:pPr>
        <w:widowControl/>
        <w:rPr>
          <w:sz w:val="26"/>
          <w:szCs w:val="26"/>
        </w:rPr>
      </w:pPr>
    </w:p>
    <w:p w14:paraId="579190FE" w14:textId="77777777" w:rsidR="008D1DC5" w:rsidRPr="00D44EFD" w:rsidRDefault="00571D8D" w:rsidP="002B36F7">
      <w:pPr>
        <w:widowControl/>
        <w:ind w:left="720" w:hanging="720"/>
        <w:rPr>
          <w:sz w:val="26"/>
          <w:szCs w:val="26"/>
        </w:rPr>
      </w:pPr>
      <w:r w:rsidRPr="00D44EFD">
        <w:rPr>
          <w:b/>
          <w:sz w:val="26"/>
          <w:szCs w:val="26"/>
        </w:rPr>
        <w:t>5.</w:t>
      </w:r>
      <w:r w:rsidRPr="00D44EFD">
        <w:rPr>
          <w:sz w:val="26"/>
          <w:szCs w:val="26"/>
        </w:rPr>
        <w:tab/>
      </w:r>
      <w:r w:rsidR="008D1DC5" w:rsidRPr="00D44EFD">
        <w:rPr>
          <w:b/>
          <w:sz w:val="26"/>
          <w:szCs w:val="26"/>
        </w:rPr>
        <w:t>METHODS USED TO MINIMIZE THE BURDEN IN COLLECTION OF INFORMATION INVO</w:t>
      </w:r>
      <w:r w:rsidR="00E86A6A" w:rsidRPr="00D44EFD">
        <w:rPr>
          <w:b/>
          <w:sz w:val="26"/>
          <w:szCs w:val="26"/>
        </w:rPr>
        <w:t>L</w:t>
      </w:r>
      <w:r w:rsidR="008D1DC5" w:rsidRPr="00D44EFD">
        <w:rPr>
          <w:b/>
          <w:sz w:val="26"/>
          <w:szCs w:val="26"/>
        </w:rPr>
        <w:t>VING SMALL ENTITIES</w:t>
      </w:r>
    </w:p>
    <w:p w14:paraId="579190FF" w14:textId="77777777" w:rsidR="00311CFF" w:rsidRPr="00D44EFD" w:rsidRDefault="00311CFF" w:rsidP="00D12AA0">
      <w:pPr>
        <w:widowControl/>
        <w:rPr>
          <w:sz w:val="26"/>
          <w:szCs w:val="26"/>
        </w:rPr>
      </w:pPr>
    </w:p>
    <w:p w14:paraId="57919100" w14:textId="77777777" w:rsidR="00880375" w:rsidRPr="00D44EFD" w:rsidRDefault="00D12AA0" w:rsidP="00A847E3">
      <w:pPr>
        <w:widowControl/>
        <w:rPr>
          <w:sz w:val="26"/>
          <w:szCs w:val="26"/>
        </w:rPr>
      </w:pPr>
      <w:r w:rsidRPr="00D44EFD">
        <w:rPr>
          <w:sz w:val="26"/>
          <w:szCs w:val="26"/>
        </w:rPr>
        <w:t>The Commission</w:t>
      </w:r>
      <w:r w:rsidR="0049300B" w:rsidRPr="00D44EFD">
        <w:rPr>
          <w:sz w:val="26"/>
          <w:szCs w:val="26"/>
        </w:rPr>
        <w:t xml:space="preserve"> </w:t>
      </w:r>
      <w:r w:rsidR="00103E49" w:rsidRPr="00D44EFD">
        <w:rPr>
          <w:sz w:val="26"/>
          <w:szCs w:val="26"/>
        </w:rPr>
        <w:t>uses</w:t>
      </w:r>
      <w:r w:rsidRPr="00D44EFD">
        <w:rPr>
          <w:sz w:val="26"/>
          <w:szCs w:val="26"/>
        </w:rPr>
        <w:t xml:space="preserve"> eFiling </w:t>
      </w:r>
      <w:r w:rsidR="00103E49" w:rsidRPr="00D44EFD">
        <w:rPr>
          <w:sz w:val="26"/>
          <w:szCs w:val="26"/>
        </w:rPr>
        <w:t>for this collection</w:t>
      </w:r>
      <w:r w:rsidRPr="00D44EFD">
        <w:rPr>
          <w:sz w:val="26"/>
          <w:szCs w:val="26"/>
        </w:rPr>
        <w:t xml:space="preserve"> as a means of reducing burden for respondents</w:t>
      </w:r>
      <w:r w:rsidR="00882E15">
        <w:rPr>
          <w:sz w:val="26"/>
          <w:szCs w:val="26"/>
        </w:rPr>
        <w:t>,</w:t>
      </w:r>
      <w:r w:rsidRPr="00D44EFD">
        <w:rPr>
          <w:sz w:val="26"/>
          <w:szCs w:val="26"/>
        </w:rPr>
        <w:t xml:space="preserve"> including small entities. </w:t>
      </w:r>
      <w:r w:rsidR="00882E15">
        <w:rPr>
          <w:sz w:val="26"/>
          <w:szCs w:val="26"/>
        </w:rPr>
        <w:t>In addition, t</w:t>
      </w:r>
      <w:r w:rsidR="006F53DE">
        <w:rPr>
          <w:sz w:val="26"/>
          <w:szCs w:val="26"/>
        </w:rPr>
        <w:t xml:space="preserve">he </w:t>
      </w:r>
      <w:r w:rsidR="00C02279">
        <w:rPr>
          <w:sz w:val="26"/>
          <w:szCs w:val="26"/>
        </w:rPr>
        <w:t xml:space="preserve">FERC </w:t>
      </w:r>
      <w:r w:rsidR="006F53DE">
        <w:rPr>
          <w:sz w:val="26"/>
          <w:szCs w:val="26"/>
        </w:rPr>
        <w:t>Form</w:t>
      </w:r>
      <w:r w:rsidR="00C02279">
        <w:rPr>
          <w:sz w:val="26"/>
          <w:szCs w:val="26"/>
        </w:rPr>
        <w:t xml:space="preserve"> No. </w:t>
      </w:r>
      <w:r w:rsidR="006F53DE">
        <w:rPr>
          <w:sz w:val="26"/>
          <w:szCs w:val="26"/>
        </w:rPr>
        <w:t>552 only requires companies that buy or sell more than 2.2 TBtus/year to file the form.</w:t>
      </w:r>
    </w:p>
    <w:p w14:paraId="57919101" w14:textId="77777777" w:rsidR="0049300B" w:rsidRPr="00D44EFD" w:rsidRDefault="0049300B" w:rsidP="00A847E3">
      <w:pPr>
        <w:widowControl/>
        <w:rPr>
          <w:sz w:val="26"/>
          <w:szCs w:val="26"/>
        </w:rPr>
      </w:pPr>
    </w:p>
    <w:p w14:paraId="57919102" w14:textId="77777777" w:rsidR="00BD13AD" w:rsidRPr="00D44EFD" w:rsidRDefault="000900FF" w:rsidP="000900FF">
      <w:pPr>
        <w:widowControl/>
        <w:ind w:left="720" w:hanging="720"/>
        <w:rPr>
          <w:sz w:val="26"/>
          <w:szCs w:val="26"/>
        </w:rPr>
      </w:pPr>
      <w:r w:rsidRPr="00D44EFD">
        <w:rPr>
          <w:b/>
          <w:sz w:val="26"/>
          <w:szCs w:val="26"/>
        </w:rPr>
        <w:t>6.</w:t>
      </w:r>
      <w:r w:rsidRPr="00D44EFD">
        <w:rPr>
          <w:b/>
          <w:sz w:val="26"/>
          <w:szCs w:val="26"/>
        </w:rPr>
        <w:tab/>
      </w:r>
      <w:r w:rsidR="00BD13AD" w:rsidRPr="00D44EFD">
        <w:rPr>
          <w:b/>
          <w:sz w:val="26"/>
          <w:szCs w:val="26"/>
        </w:rPr>
        <w:t>CONSEQUENCE TO FEDERAL PROGRAM IF COLLECTION WERE</w:t>
      </w:r>
      <w:r w:rsidRPr="00D44EFD">
        <w:rPr>
          <w:b/>
          <w:sz w:val="26"/>
          <w:szCs w:val="26"/>
        </w:rPr>
        <w:t xml:space="preserve"> </w:t>
      </w:r>
      <w:r w:rsidR="00BD13AD" w:rsidRPr="00D44EFD">
        <w:rPr>
          <w:b/>
          <w:sz w:val="26"/>
          <w:szCs w:val="26"/>
        </w:rPr>
        <w:t>CONDUCTED LESS FREQUENTLY</w:t>
      </w:r>
    </w:p>
    <w:p w14:paraId="57919103" w14:textId="77777777" w:rsidR="00BD13AD" w:rsidRPr="00D44EFD" w:rsidRDefault="00BD13AD" w:rsidP="00BD13AD">
      <w:pPr>
        <w:widowControl/>
        <w:ind w:left="360"/>
        <w:rPr>
          <w:sz w:val="26"/>
          <w:szCs w:val="26"/>
        </w:rPr>
      </w:pPr>
    </w:p>
    <w:p w14:paraId="57919104" w14:textId="0CB65104" w:rsidR="007200F8" w:rsidRPr="00D44EFD" w:rsidRDefault="002F14BE" w:rsidP="00F55A01">
      <w:pPr>
        <w:pStyle w:val="FERCparanumber"/>
        <w:numPr>
          <w:ilvl w:val="0"/>
          <w:numId w:val="0"/>
        </w:numPr>
        <w:spacing w:line="240" w:lineRule="auto"/>
      </w:pPr>
      <w:r>
        <w:t>I</w:t>
      </w:r>
      <w:r w:rsidRPr="002F14BE">
        <w:t>f the FERC Form No. 552 data were collected less frequently</w:t>
      </w:r>
      <w:r>
        <w:t>,</w:t>
      </w:r>
      <w:r w:rsidRPr="002F14BE">
        <w:t xml:space="preserve"> </w:t>
      </w:r>
      <w:r>
        <w:t>t</w:t>
      </w:r>
      <w:r w:rsidR="00CF4A9B" w:rsidRPr="00D44EFD">
        <w:t xml:space="preserve">he Commission would </w:t>
      </w:r>
      <w:r>
        <w:t>b</w:t>
      </w:r>
      <w:r w:rsidR="00CF4A9B" w:rsidRPr="00D44EFD">
        <w:t xml:space="preserve">e </w:t>
      </w:r>
      <w:r>
        <w:t>un</w:t>
      </w:r>
      <w:r w:rsidR="00CF4A9B" w:rsidRPr="00D44EFD">
        <w:t xml:space="preserve">able to facilitate </w:t>
      </w:r>
      <w:r w:rsidR="00D44487">
        <w:t xml:space="preserve">timely </w:t>
      </w:r>
      <w:r w:rsidR="00CF4A9B" w:rsidRPr="00D44EFD">
        <w:t xml:space="preserve">price transparency </w:t>
      </w:r>
      <w:r w:rsidR="00FF50F8">
        <w:t>related</w:t>
      </w:r>
      <w:r w:rsidR="00BF0D93">
        <w:t xml:space="preserve"> to</w:t>
      </w:r>
      <w:r w:rsidR="00FF50F8">
        <w:t xml:space="preserve"> </w:t>
      </w:r>
      <w:r w:rsidR="00642C38">
        <w:t xml:space="preserve">fixed-price and index-based transactions </w:t>
      </w:r>
      <w:r w:rsidR="00BF0D93">
        <w:t>involved in</w:t>
      </w:r>
      <w:r w:rsidR="00642C38">
        <w:t xml:space="preserve"> </w:t>
      </w:r>
      <w:r w:rsidR="00CF4A9B" w:rsidRPr="00D44EFD">
        <w:t xml:space="preserve">the sale or transportation of physical natural gas in interstate commerce.  </w:t>
      </w:r>
      <w:r w:rsidR="007200F8" w:rsidRPr="00D44EFD">
        <w:t xml:space="preserve">The annual filing of transaction information by market participants is necessary to provide information regarding the size of the physical natural gas market, the </w:t>
      </w:r>
      <w:r w:rsidR="008C1804">
        <w:t>volume</w:t>
      </w:r>
      <w:r w:rsidR="008C1804" w:rsidRPr="00D44EFD">
        <w:t xml:space="preserve"> </w:t>
      </w:r>
      <w:r w:rsidR="007200F8" w:rsidRPr="00D44EFD">
        <w:t xml:space="preserve">of </w:t>
      </w:r>
      <w:r w:rsidR="008C1804">
        <w:t>next-day and next-month</w:t>
      </w:r>
      <w:r w:rsidR="007200F8" w:rsidRPr="00D44EFD">
        <w:t xml:space="preserve"> </w:t>
      </w:r>
      <w:r w:rsidR="008C1804">
        <w:t>transactions</w:t>
      </w:r>
      <w:r w:rsidR="008C1804" w:rsidRPr="00D44EFD">
        <w:t xml:space="preserve"> </w:t>
      </w:r>
      <w:r w:rsidR="007200F8" w:rsidRPr="00D44EFD">
        <w:t>and the use of fixed</w:t>
      </w:r>
      <w:r w:rsidR="008C1804">
        <w:t>-price</w:t>
      </w:r>
      <w:r w:rsidR="007200F8" w:rsidRPr="00D44EFD">
        <w:t xml:space="preserve"> and index</w:t>
      </w:r>
      <w:r w:rsidR="008C1804">
        <w:t>-</w:t>
      </w:r>
      <w:r w:rsidR="0065371B">
        <w:t xml:space="preserve">based </w:t>
      </w:r>
      <w:r w:rsidR="001B7529">
        <w:t>transactions</w:t>
      </w:r>
      <w:r w:rsidR="007200F8" w:rsidRPr="00D44EFD">
        <w:t>.</w:t>
      </w:r>
      <w:r w:rsidR="00143EFE">
        <w:t xml:space="preserve"> </w:t>
      </w:r>
      <w:r w:rsidR="00352BB7">
        <w:t xml:space="preserve"> </w:t>
      </w:r>
      <w:r w:rsidR="00143EFE">
        <w:t xml:space="preserve">Reducing the frequency the information is collected would </w:t>
      </w:r>
      <w:r w:rsidR="00D44487">
        <w:t>hinder the Commission and market particpant</w:t>
      </w:r>
      <w:r w:rsidR="0065371B">
        <w:t>s</w:t>
      </w:r>
      <w:r w:rsidR="00D44487">
        <w:t xml:space="preserve">’ ability to identify significant changes and trends in </w:t>
      </w:r>
      <w:r w:rsidR="008C1804">
        <w:t>the</w:t>
      </w:r>
      <w:r w:rsidR="00D44487">
        <w:t xml:space="preserve"> physical natural gas market in a timely manner.  </w:t>
      </w:r>
    </w:p>
    <w:p w14:paraId="57919105" w14:textId="77777777" w:rsidR="00CF4A9B" w:rsidRPr="00D44EFD" w:rsidRDefault="00CF4A9B" w:rsidP="00F55A01">
      <w:pPr>
        <w:pStyle w:val="FERCparanumber"/>
        <w:numPr>
          <w:ilvl w:val="0"/>
          <w:numId w:val="0"/>
        </w:numPr>
        <w:spacing w:line="240" w:lineRule="auto"/>
      </w:pPr>
    </w:p>
    <w:p w14:paraId="57919106" w14:textId="77777777" w:rsidR="00BD13AD" w:rsidRPr="00D44EFD" w:rsidRDefault="00BD13AD" w:rsidP="00D700DA">
      <w:pPr>
        <w:widowControl/>
        <w:numPr>
          <w:ilvl w:val="0"/>
          <w:numId w:val="8"/>
        </w:numPr>
        <w:ind w:hanging="720"/>
        <w:rPr>
          <w:sz w:val="26"/>
          <w:szCs w:val="26"/>
        </w:rPr>
      </w:pPr>
      <w:r w:rsidRPr="00D44EFD">
        <w:rPr>
          <w:b/>
          <w:sz w:val="26"/>
          <w:szCs w:val="26"/>
        </w:rPr>
        <w:t>EXPLAIN ANY SPECIAL CIRCUMSTANCES RELATING TO THE INFORMATION COLLECTION</w:t>
      </w:r>
    </w:p>
    <w:p w14:paraId="57919107" w14:textId="77777777" w:rsidR="00BD13AD" w:rsidRPr="00D44EFD" w:rsidRDefault="00BD13AD" w:rsidP="00E313B6">
      <w:pPr>
        <w:widowControl/>
        <w:ind w:left="360" w:hanging="360"/>
        <w:rPr>
          <w:b/>
          <w:sz w:val="26"/>
          <w:szCs w:val="26"/>
        </w:rPr>
      </w:pPr>
    </w:p>
    <w:p w14:paraId="57919108" w14:textId="494EC34B" w:rsidR="00877E5E" w:rsidRPr="00D44EFD" w:rsidRDefault="005E3C33">
      <w:pPr>
        <w:widowControl/>
        <w:rPr>
          <w:sz w:val="26"/>
          <w:szCs w:val="26"/>
        </w:rPr>
      </w:pPr>
      <w:r w:rsidRPr="00D44EFD">
        <w:rPr>
          <w:sz w:val="26"/>
          <w:szCs w:val="26"/>
        </w:rPr>
        <w:t>The</w:t>
      </w:r>
      <w:r w:rsidR="00C062B6">
        <w:rPr>
          <w:sz w:val="26"/>
          <w:szCs w:val="26"/>
        </w:rPr>
        <w:t>re are no special circumstances</w:t>
      </w:r>
      <w:r w:rsidR="008533C0">
        <w:rPr>
          <w:sz w:val="26"/>
          <w:szCs w:val="26"/>
        </w:rPr>
        <w:t xml:space="preserve"> related to this information collection</w:t>
      </w:r>
      <w:r w:rsidRPr="00D44EFD">
        <w:rPr>
          <w:sz w:val="26"/>
          <w:szCs w:val="26"/>
        </w:rPr>
        <w:t xml:space="preserve">.  </w:t>
      </w:r>
    </w:p>
    <w:p w14:paraId="57919109" w14:textId="77777777" w:rsidR="001C4C1A" w:rsidRPr="00D44EFD" w:rsidRDefault="001C4C1A">
      <w:pPr>
        <w:widowControl/>
        <w:rPr>
          <w:sz w:val="26"/>
          <w:szCs w:val="26"/>
        </w:rPr>
      </w:pPr>
    </w:p>
    <w:p w14:paraId="5791910A" w14:textId="77777777" w:rsidR="007739FD" w:rsidRPr="00D44EFD" w:rsidRDefault="007739FD" w:rsidP="007739FD">
      <w:pPr>
        <w:widowControl/>
        <w:tabs>
          <w:tab w:val="left" w:pos="-1440"/>
        </w:tabs>
        <w:ind w:left="720" w:hanging="720"/>
        <w:rPr>
          <w:sz w:val="26"/>
          <w:szCs w:val="26"/>
        </w:rPr>
      </w:pPr>
      <w:r w:rsidRPr="00D44EFD">
        <w:rPr>
          <w:b/>
          <w:bCs/>
          <w:sz w:val="26"/>
          <w:szCs w:val="26"/>
        </w:rPr>
        <w:t>8.</w:t>
      </w:r>
      <w:r w:rsidRPr="00D44EFD">
        <w:rPr>
          <w:b/>
          <w:bCs/>
          <w:sz w:val="26"/>
          <w:szCs w:val="26"/>
        </w:rPr>
        <w:tab/>
        <w:t>DESCRIBE EFFORTS TO CONSULT OUTSIDE THE AGENCY: SUMMARIZE PUBLIC COMMENTS AND THE AGENCY'S RESPONSE TO THESE COMMENTS</w:t>
      </w:r>
    </w:p>
    <w:p w14:paraId="5791910B" w14:textId="77777777" w:rsidR="007739FD" w:rsidRPr="00D44EFD" w:rsidRDefault="007739FD" w:rsidP="007739FD">
      <w:pPr>
        <w:widowControl/>
        <w:rPr>
          <w:sz w:val="26"/>
          <w:szCs w:val="26"/>
        </w:rPr>
      </w:pPr>
    </w:p>
    <w:p w14:paraId="5791910C" w14:textId="77777777" w:rsidR="0040315B" w:rsidRPr="00B15921" w:rsidRDefault="00BF7A90" w:rsidP="001C4C1A">
      <w:pPr>
        <w:widowControl/>
        <w:rPr>
          <w:sz w:val="26"/>
          <w:szCs w:val="26"/>
        </w:rPr>
      </w:pPr>
      <w:r w:rsidRPr="00185B72">
        <w:rPr>
          <w:sz w:val="26"/>
          <w:szCs w:val="26"/>
        </w:rPr>
        <w:t>The</w:t>
      </w:r>
      <w:r w:rsidR="005E3C33" w:rsidRPr="00185B72">
        <w:rPr>
          <w:sz w:val="26"/>
          <w:szCs w:val="26"/>
        </w:rPr>
        <w:t xml:space="preserve"> Commission published a 60-</w:t>
      </w:r>
      <w:r w:rsidR="005E3C33" w:rsidRPr="00B15921">
        <w:rPr>
          <w:sz w:val="26"/>
          <w:szCs w:val="26"/>
        </w:rPr>
        <w:t>day notice</w:t>
      </w:r>
      <w:r w:rsidR="00840630" w:rsidRPr="00B15921">
        <w:rPr>
          <w:rStyle w:val="Style"/>
        </w:rPr>
        <w:footnoteReference w:id="18"/>
      </w:r>
      <w:r w:rsidR="005E3C33" w:rsidRPr="00185B72">
        <w:rPr>
          <w:sz w:val="26"/>
          <w:szCs w:val="26"/>
          <w:vertAlign w:val="superscript"/>
        </w:rPr>
        <w:t xml:space="preserve"> </w:t>
      </w:r>
      <w:r w:rsidR="0025289E" w:rsidRPr="00185B72">
        <w:rPr>
          <w:sz w:val="26"/>
          <w:szCs w:val="26"/>
        </w:rPr>
        <w:t xml:space="preserve">in Docket No. IC18-14 </w:t>
      </w:r>
      <w:r w:rsidR="00BA0C5B" w:rsidRPr="00B15921">
        <w:rPr>
          <w:sz w:val="26"/>
          <w:szCs w:val="26"/>
        </w:rPr>
        <w:t xml:space="preserve">in the Federal Register </w:t>
      </w:r>
      <w:r w:rsidR="00C062B6" w:rsidRPr="00B15921">
        <w:rPr>
          <w:sz w:val="26"/>
          <w:szCs w:val="26"/>
        </w:rPr>
        <w:t>requesting comments</w:t>
      </w:r>
      <w:r w:rsidR="005E3C33" w:rsidRPr="00B15921">
        <w:rPr>
          <w:sz w:val="26"/>
          <w:szCs w:val="26"/>
        </w:rPr>
        <w:t xml:space="preserve">. </w:t>
      </w:r>
      <w:r w:rsidR="00C062B6" w:rsidRPr="00B15921">
        <w:rPr>
          <w:sz w:val="26"/>
          <w:szCs w:val="26"/>
        </w:rPr>
        <w:t xml:space="preserve">No comments were received </w:t>
      </w:r>
      <w:r w:rsidR="00BA0C5B" w:rsidRPr="00B15921">
        <w:rPr>
          <w:sz w:val="26"/>
          <w:szCs w:val="26"/>
        </w:rPr>
        <w:t>in response to</w:t>
      </w:r>
      <w:r w:rsidR="00C062B6" w:rsidRPr="00B15921">
        <w:rPr>
          <w:sz w:val="26"/>
          <w:szCs w:val="26"/>
        </w:rPr>
        <w:t xml:space="preserve"> the 60-day Notice.  </w:t>
      </w:r>
    </w:p>
    <w:p w14:paraId="5791910D" w14:textId="77777777" w:rsidR="0040315B" w:rsidRPr="00627429" w:rsidRDefault="0040315B" w:rsidP="001C4C1A">
      <w:pPr>
        <w:widowControl/>
        <w:rPr>
          <w:sz w:val="26"/>
          <w:szCs w:val="26"/>
        </w:rPr>
      </w:pPr>
    </w:p>
    <w:p w14:paraId="5791910E" w14:textId="77777777" w:rsidR="001C4C1A" w:rsidRDefault="00C062B6" w:rsidP="001C4C1A">
      <w:pPr>
        <w:widowControl/>
        <w:rPr>
          <w:sz w:val="26"/>
          <w:szCs w:val="26"/>
        </w:rPr>
      </w:pPr>
      <w:r w:rsidRPr="00627429">
        <w:rPr>
          <w:sz w:val="26"/>
          <w:szCs w:val="26"/>
        </w:rPr>
        <w:t>In addition, the Commission is publishing a 30-day Notice in the Federal Register</w:t>
      </w:r>
      <w:r w:rsidR="00840630" w:rsidRPr="00627429">
        <w:rPr>
          <w:sz w:val="26"/>
          <w:szCs w:val="26"/>
        </w:rPr>
        <w:t>.</w:t>
      </w:r>
    </w:p>
    <w:p w14:paraId="5791910F" w14:textId="77777777" w:rsidR="0075596A" w:rsidRPr="00D44EFD" w:rsidRDefault="0075596A" w:rsidP="001C4C1A">
      <w:pPr>
        <w:widowControl/>
        <w:rPr>
          <w:sz w:val="26"/>
          <w:szCs w:val="26"/>
        </w:rPr>
      </w:pPr>
    </w:p>
    <w:p w14:paraId="57919110" w14:textId="77777777" w:rsidR="006713DE" w:rsidRPr="00D44EFD" w:rsidRDefault="006F1145">
      <w:pPr>
        <w:widowControl/>
        <w:rPr>
          <w:b/>
          <w:sz w:val="26"/>
          <w:szCs w:val="26"/>
        </w:rPr>
      </w:pPr>
      <w:r w:rsidRPr="00D44EFD">
        <w:rPr>
          <w:b/>
          <w:sz w:val="26"/>
          <w:szCs w:val="26"/>
        </w:rPr>
        <w:t>9.</w:t>
      </w:r>
      <w:r w:rsidRPr="00D44EFD">
        <w:rPr>
          <w:sz w:val="26"/>
          <w:szCs w:val="26"/>
        </w:rPr>
        <w:t xml:space="preserve"> </w:t>
      </w:r>
      <w:r w:rsidRPr="00D44EFD">
        <w:rPr>
          <w:sz w:val="26"/>
          <w:szCs w:val="26"/>
        </w:rPr>
        <w:tab/>
      </w:r>
      <w:r w:rsidR="006713DE" w:rsidRPr="00D44EFD">
        <w:rPr>
          <w:b/>
          <w:sz w:val="26"/>
          <w:szCs w:val="26"/>
        </w:rPr>
        <w:t>EXPLAIN ANY PAYMENT OR GIFTS TO RESPONDENTS</w:t>
      </w:r>
    </w:p>
    <w:p w14:paraId="57919111" w14:textId="77777777" w:rsidR="006713DE" w:rsidRPr="00D44EFD" w:rsidRDefault="006713DE">
      <w:pPr>
        <w:widowControl/>
        <w:rPr>
          <w:b/>
          <w:sz w:val="26"/>
          <w:szCs w:val="26"/>
        </w:rPr>
      </w:pPr>
    </w:p>
    <w:p w14:paraId="57919112" w14:textId="77777777" w:rsidR="006F1145" w:rsidRPr="00D44EFD" w:rsidRDefault="006F1145" w:rsidP="00F55A01">
      <w:pPr>
        <w:widowControl/>
        <w:rPr>
          <w:sz w:val="26"/>
          <w:szCs w:val="26"/>
        </w:rPr>
      </w:pPr>
      <w:r w:rsidRPr="00D44EFD">
        <w:rPr>
          <w:sz w:val="26"/>
          <w:szCs w:val="26"/>
        </w:rPr>
        <w:t xml:space="preserve">There are no payments or gifts to </w:t>
      </w:r>
      <w:r w:rsidR="00CB1C7E" w:rsidRPr="00D44EFD">
        <w:rPr>
          <w:sz w:val="26"/>
          <w:szCs w:val="26"/>
        </w:rPr>
        <w:t>FERC</w:t>
      </w:r>
      <w:r w:rsidR="00C02279">
        <w:rPr>
          <w:sz w:val="26"/>
          <w:szCs w:val="26"/>
        </w:rPr>
        <w:t xml:space="preserve"> Form No.</w:t>
      </w:r>
      <w:r w:rsidR="00374794">
        <w:rPr>
          <w:sz w:val="26"/>
          <w:szCs w:val="26"/>
        </w:rPr>
        <w:t xml:space="preserve"> </w:t>
      </w:r>
      <w:r w:rsidR="00CB1C7E" w:rsidRPr="00D44EFD">
        <w:rPr>
          <w:sz w:val="26"/>
          <w:szCs w:val="26"/>
        </w:rPr>
        <w:t>55</w:t>
      </w:r>
      <w:r w:rsidR="00825554" w:rsidRPr="00D44EFD">
        <w:rPr>
          <w:sz w:val="26"/>
          <w:szCs w:val="26"/>
        </w:rPr>
        <w:t>2</w:t>
      </w:r>
      <w:r w:rsidR="00CB1C7E" w:rsidRPr="00D44EFD">
        <w:rPr>
          <w:sz w:val="26"/>
          <w:szCs w:val="26"/>
        </w:rPr>
        <w:t xml:space="preserve"> </w:t>
      </w:r>
      <w:r w:rsidRPr="00D44EFD">
        <w:rPr>
          <w:sz w:val="26"/>
          <w:szCs w:val="26"/>
        </w:rPr>
        <w:t>respondents.</w:t>
      </w:r>
    </w:p>
    <w:p w14:paraId="57919113" w14:textId="77777777" w:rsidR="006F1145" w:rsidRPr="00D44EFD" w:rsidRDefault="006F1145">
      <w:pPr>
        <w:widowControl/>
        <w:rPr>
          <w:sz w:val="26"/>
          <w:szCs w:val="26"/>
        </w:rPr>
      </w:pPr>
    </w:p>
    <w:p w14:paraId="57919114" w14:textId="77777777" w:rsidR="006713DE" w:rsidRPr="00D44EFD" w:rsidRDefault="006F1145" w:rsidP="006713DE">
      <w:pPr>
        <w:widowControl/>
        <w:ind w:left="720" w:hanging="720"/>
        <w:rPr>
          <w:b/>
          <w:sz w:val="26"/>
          <w:szCs w:val="26"/>
        </w:rPr>
      </w:pPr>
      <w:r w:rsidRPr="00D44EFD">
        <w:rPr>
          <w:b/>
          <w:sz w:val="26"/>
          <w:szCs w:val="26"/>
        </w:rPr>
        <w:t>10.</w:t>
      </w:r>
      <w:r w:rsidRPr="00D44EFD">
        <w:rPr>
          <w:sz w:val="26"/>
          <w:szCs w:val="26"/>
        </w:rPr>
        <w:tab/>
      </w:r>
      <w:r w:rsidR="006713DE" w:rsidRPr="00D44EFD">
        <w:rPr>
          <w:b/>
          <w:sz w:val="26"/>
          <w:szCs w:val="26"/>
        </w:rPr>
        <w:t>DESCRIBE ANY ASSURANCE OF CONFIDENTIALITY PROVIDED TO RESPONDENTS</w:t>
      </w:r>
    </w:p>
    <w:p w14:paraId="57919115" w14:textId="77777777" w:rsidR="006713DE" w:rsidRPr="00D44EFD" w:rsidRDefault="006713DE" w:rsidP="006713DE">
      <w:pPr>
        <w:widowControl/>
        <w:ind w:left="720" w:hanging="720"/>
        <w:rPr>
          <w:sz w:val="26"/>
          <w:szCs w:val="26"/>
        </w:rPr>
      </w:pPr>
    </w:p>
    <w:p w14:paraId="57919116" w14:textId="77777777" w:rsidR="006F1145" w:rsidRPr="00D44EFD" w:rsidRDefault="00C0270B" w:rsidP="00F55A01">
      <w:pPr>
        <w:widowControl/>
        <w:rPr>
          <w:sz w:val="26"/>
          <w:szCs w:val="26"/>
        </w:rPr>
      </w:pPr>
      <w:r w:rsidRPr="00D44EFD">
        <w:rPr>
          <w:sz w:val="26"/>
          <w:szCs w:val="26"/>
        </w:rPr>
        <w:t xml:space="preserve">The Commission does not consider the information collected in </w:t>
      </w:r>
      <w:r w:rsidR="00BA0C5B">
        <w:rPr>
          <w:sz w:val="26"/>
          <w:szCs w:val="26"/>
        </w:rPr>
        <w:t xml:space="preserve">the </w:t>
      </w:r>
      <w:r w:rsidR="00CB1C7E" w:rsidRPr="00D44EFD">
        <w:rPr>
          <w:sz w:val="26"/>
          <w:szCs w:val="26"/>
        </w:rPr>
        <w:t>FERC</w:t>
      </w:r>
      <w:r w:rsidR="00BA0C5B">
        <w:rPr>
          <w:sz w:val="26"/>
          <w:szCs w:val="26"/>
        </w:rPr>
        <w:t xml:space="preserve"> Form No. </w:t>
      </w:r>
      <w:r w:rsidR="00CB1C7E" w:rsidRPr="00D44EFD">
        <w:rPr>
          <w:sz w:val="26"/>
          <w:szCs w:val="26"/>
        </w:rPr>
        <w:t>55</w:t>
      </w:r>
      <w:r w:rsidR="00103E49" w:rsidRPr="00D44EFD">
        <w:rPr>
          <w:sz w:val="26"/>
          <w:szCs w:val="26"/>
        </w:rPr>
        <w:t>2</w:t>
      </w:r>
      <w:r w:rsidR="00CB1C7E" w:rsidRPr="00D44EFD">
        <w:rPr>
          <w:sz w:val="26"/>
          <w:szCs w:val="26"/>
        </w:rPr>
        <w:t xml:space="preserve"> </w:t>
      </w:r>
      <w:r w:rsidRPr="00D44EFD">
        <w:rPr>
          <w:sz w:val="26"/>
          <w:szCs w:val="26"/>
        </w:rPr>
        <w:t xml:space="preserve">filings to be confidential. </w:t>
      </w:r>
      <w:r w:rsidR="009C3A0E" w:rsidRPr="00D44EFD">
        <w:rPr>
          <w:sz w:val="26"/>
          <w:szCs w:val="26"/>
        </w:rPr>
        <w:t xml:space="preserve"> </w:t>
      </w:r>
      <w:r w:rsidRPr="00D44EFD">
        <w:rPr>
          <w:sz w:val="26"/>
          <w:szCs w:val="26"/>
        </w:rPr>
        <w:t xml:space="preserve">However, </w:t>
      </w:r>
      <w:r w:rsidR="00730F5B" w:rsidRPr="00D44EFD">
        <w:rPr>
          <w:sz w:val="26"/>
          <w:szCs w:val="26"/>
        </w:rPr>
        <w:t xml:space="preserve">the Commission will consider </w:t>
      </w:r>
      <w:r w:rsidRPr="00D44EFD">
        <w:rPr>
          <w:sz w:val="26"/>
          <w:szCs w:val="26"/>
        </w:rPr>
        <w:t xml:space="preserve">specific requests for </w:t>
      </w:r>
      <w:r w:rsidR="00A97273">
        <w:rPr>
          <w:sz w:val="26"/>
          <w:szCs w:val="26"/>
        </w:rPr>
        <w:t>privileged</w:t>
      </w:r>
      <w:r w:rsidRPr="00D44EFD">
        <w:rPr>
          <w:sz w:val="26"/>
          <w:szCs w:val="26"/>
        </w:rPr>
        <w:t xml:space="preserve"> treatment to the extent permitted by law pursuant to </w:t>
      </w:r>
      <w:r w:rsidR="006F1145" w:rsidRPr="00D44EFD">
        <w:rPr>
          <w:sz w:val="26"/>
          <w:szCs w:val="26"/>
        </w:rPr>
        <w:t>18 C</w:t>
      </w:r>
      <w:r w:rsidRPr="00D44EFD">
        <w:rPr>
          <w:sz w:val="26"/>
          <w:szCs w:val="26"/>
        </w:rPr>
        <w:t>.</w:t>
      </w:r>
      <w:r w:rsidR="006F1145" w:rsidRPr="00D44EFD">
        <w:rPr>
          <w:sz w:val="26"/>
          <w:szCs w:val="26"/>
        </w:rPr>
        <w:t>F</w:t>
      </w:r>
      <w:r w:rsidRPr="00D44EFD">
        <w:rPr>
          <w:sz w:val="26"/>
          <w:szCs w:val="26"/>
        </w:rPr>
        <w:t>.</w:t>
      </w:r>
      <w:r w:rsidR="006F1145" w:rsidRPr="00D44EFD">
        <w:rPr>
          <w:sz w:val="26"/>
          <w:szCs w:val="26"/>
        </w:rPr>
        <w:t>R</w:t>
      </w:r>
      <w:r w:rsidRPr="00D44EFD">
        <w:rPr>
          <w:sz w:val="26"/>
          <w:szCs w:val="26"/>
        </w:rPr>
        <w:t>.</w:t>
      </w:r>
      <w:r w:rsidR="006F1145" w:rsidRPr="00D44EFD">
        <w:rPr>
          <w:sz w:val="26"/>
          <w:szCs w:val="26"/>
        </w:rPr>
        <w:t xml:space="preserve"> 388.112.  </w:t>
      </w:r>
      <w:r w:rsidR="000F5912" w:rsidRPr="00D44EFD">
        <w:rPr>
          <w:sz w:val="26"/>
          <w:szCs w:val="26"/>
        </w:rPr>
        <w:t>The Commission will review e</w:t>
      </w:r>
      <w:r w:rsidR="006F1145" w:rsidRPr="00D44EFD">
        <w:rPr>
          <w:sz w:val="26"/>
          <w:szCs w:val="26"/>
        </w:rPr>
        <w:t xml:space="preserve">ach request for </w:t>
      </w:r>
      <w:r w:rsidR="00A97273">
        <w:rPr>
          <w:sz w:val="26"/>
          <w:szCs w:val="26"/>
        </w:rPr>
        <w:t>privileged</w:t>
      </w:r>
      <w:r w:rsidR="006F1145" w:rsidRPr="00D44EFD">
        <w:rPr>
          <w:sz w:val="26"/>
          <w:szCs w:val="26"/>
        </w:rPr>
        <w:t xml:space="preserve"> treatment on a case-by-case basis. </w:t>
      </w:r>
    </w:p>
    <w:p w14:paraId="57919117" w14:textId="77777777" w:rsidR="006F1145" w:rsidRPr="00D44EFD" w:rsidRDefault="006F1145">
      <w:pPr>
        <w:widowControl/>
        <w:rPr>
          <w:sz w:val="26"/>
          <w:szCs w:val="26"/>
        </w:rPr>
      </w:pPr>
    </w:p>
    <w:p w14:paraId="57919118" w14:textId="77777777" w:rsidR="006713DE" w:rsidRPr="00D44EFD" w:rsidRDefault="006F1145" w:rsidP="006713DE">
      <w:pPr>
        <w:widowControl/>
        <w:ind w:left="720" w:hanging="720"/>
        <w:rPr>
          <w:b/>
          <w:sz w:val="26"/>
          <w:szCs w:val="26"/>
        </w:rPr>
      </w:pPr>
      <w:r w:rsidRPr="00D44EFD">
        <w:rPr>
          <w:b/>
          <w:sz w:val="26"/>
          <w:szCs w:val="26"/>
        </w:rPr>
        <w:t>11</w:t>
      </w:r>
      <w:r w:rsidRPr="00D44EFD">
        <w:rPr>
          <w:sz w:val="26"/>
          <w:szCs w:val="26"/>
        </w:rPr>
        <w:t>.</w:t>
      </w:r>
      <w:r w:rsidRPr="00D44EFD">
        <w:rPr>
          <w:sz w:val="26"/>
          <w:szCs w:val="26"/>
        </w:rPr>
        <w:tab/>
      </w:r>
      <w:r w:rsidR="00AA7601" w:rsidRPr="00AA7601">
        <w:rPr>
          <w:b/>
          <w:sz w:val="26"/>
          <w:szCs w:val="26"/>
        </w:rPr>
        <w:t>PROVIDE ADDITIONAL JUSTIFICATION FOR ANY QUESTIONS OF A SENSITIVE NATURE, SUCH AS SEXUAL BEHAVIOR AND ATTITUDES, RELIGIOUS BELIEFS, AND OTHER MATTERS THAT ARE COMMONLY CONSIDERED PRIVATE.</w:t>
      </w:r>
    </w:p>
    <w:p w14:paraId="57919119" w14:textId="77777777" w:rsidR="006713DE" w:rsidRPr="00D44EFD" w:rsidRDefault="006713DE" w:rsidP="006713DE">
      <w:pPr>
        <w:widowControl/>
        <w:ind w:left="720" w:hanging="720"/>
        <w:rPr>
          <w:b/>
          <w:sz w:val="26"/>
          <w:szCs w:val="26"/>
        </w:rPr>
      </w:pPr>
    </w:p>
    <w:p w14:paraId="5791911A" w14:textId="77777777" w:rsidR="006F1145" w:rsidRPr="00D44EFD" w:rsidRDefault="006713DE" w:rsidP="00F55A01">
      <w:pPr>
        <w:widowControl/>
        <w:rPr>
          <w:sz w:val="26"/>
          <w:szCs w:val="26"/>
        </w:rPr>
      </w:pPr>
      <w:r w:rsidRPr="00D44EFD">
        <w:rPr>
          <w:sz w:val="26"/>
          <w:szCs w:val="26"/>
        </w:rPr>
        <w:t xml:space="preserve">There </w:t>
      </w:r>
      <w:r w:rsidR="006F1145" w:rsidRPr="00D44EFD">
        <w:rPr>
          <w:sz w:val="26"/>
          <w:szCs w:val="26"/>
        </w:rPr>
        <w:t>are no questions of a sensitive nature</w:t>
      </w:r>
      <w:r w:rsidR="002A7EFD" w:rsidRPr="00D44EFD">
        <w:rPr>
          <w:sz w:val="26"/>
          <w:szCs w:val="26"/>
        </w:rPr>
        <w:t xml:space="preserve"> </w:t>
      </w:r>
      <w:r w:rsidR="00857930" w:rsidRPr="00D44EFD">
        <w:rPr>
          <w:sz w:val="26"/>
          <w:szCs w:val="26"/>
        </w:rPr>
        <w:t>in the FERC</w:t>
      </w:r>
      <w:r w:rsidR="00BA0C5B">
        <w:rPr>
          <w:sz w:val="26"/>
          <w:szCs w:val="26"/>
        </w:rPr>
        <w:t xml:space="preserve"> Form No. </w:t>
      </w:r>
      <w:r w:rsidR="00857930" w:rsidRPr="00D44EFD">
        <w:rPr>
          <w:sz w:val="26"/>
          <w:szCs w:val="26"/>
        </w:rPr>
        <w:t>55</w:t>
      </w:r>
      <w:r w:rsidR="00825554" w:rsidRPr="00D44EFD">
        <w:rPr>
          <w:sz w:val="26"/>
          <w:szCs w:val="26"/>
        </w:rPr>
        <w:t>2</w:t>
      </w:r>
      <w:r w:rsidR="00BB4990" w:rsidRPr="00D44EFD">
        <w:rPr>
          <w:sz w:val="26"/>
          <w:szCs w:val="26"/>
        </w:rPr>
        <w:t xml:space="preserve">. </w:t>
      </w:r>
    </w:p>
    <w:p w14:paraId="5791911B" w14:textId="77777777" w:rsidR="006F1145" w:rsidRPr="00D44EFD" w:rsidRDefault="006F1145">
      <w:pPr>
        <w:widowControl/>
        <w:rPr>
          <w:sz w:val="26"/>
          <w:szCs w:val="26"/>
        </w:rPr>
      </w:pPr>
    </w:p>
    <w:p w14:paraId="5791911C" w14:textId="77777777" w:rsidR="00627172" w:rsidRPr="00D44EFD" w:rsidRDefault="006F1145">
      <w:pPr>
        <w:widowControl/>
        <w:rPr>
          <w:b/>
          <w:sz w:val="26"/>
          <w:szCs w:val="26"/>
        </w:rPr>
      </w:pPr>
      <w:r w:rsidRPr="00D44EFD">
        <w:rPr>
          <w:b/>
          <w:sz w:val="26"/>
          <w:szCs w:val="26"/>
        </w:rPr>
        <w:t>12.</w:t>
      </w:r>
      <w:r w:rsidRPr="00D44EFD">
        <w:rPr>
          <w:sz w:val="26"/>
          <w:szCs w:val="26"/>
        </w:rPr>
        <w:tab/>
      </w:r>
      <w:r w:rsidR="00627172" w:rsidRPr="00D44EFD">
        <w:rPr>
          <w:b/>
          <w:sz w:val="26"/>
          <w:szCs w:val="26"/>
        </w:rPr>
        <w:t>ESTIMATED BURDEN OF COLLECTION OF INFORMATION</w:t>
      </w:r>
    </w:p>
    <w:p w14:paraId="5791911D" w14:textId="77777777" w:rsidR="00627172" w:rsidRPr="00D44EFD" w:rsidRDefault="00627172">
      <w:pPr>
        <w:widowControl/>
        <w:rPr>
          <w:b/>
          <w:sz w:val="26"/>
          <w:szCs w:val="26"/>
        </w:rPr>
      </w:pPr>
    </w:p>
    <w:p w14:paraId="5791911E" w14:textId="77777777" w:rsidR="007530C7" w:rsidRDefault="004813B8" w:rsidP="00F55A01">
      <w:pPr>
        <w:widowControl/>
        <w:tabs>
          <w:tab w:val="left" w:pos="-1440"/>
        </w:tabs>
        <w:rPr>
          <w:sz w:val="26"/>
          <w:szCs w:val="26"/>
        </w:rPr>
      </w:pPr>
      <w:r w:rsidRPr="00D44EFD">
        <w:rPr>
          <w:sz w:val="26"/>
          <w:szCs w:val="26"/>
        </w:rPr>
        <w:t>The</w:t>
      </w:r>
      <w:r w:rsidR="00517621" w:rsidRPr="00D44EFD">
        <w:rPr>
          <w:sz w:val="26"/>
          <w:szCs w:val="26"/>
        </w:rPr>
        <w:t xml:space="preserve"> Commission estimates the </w:t>
      </w:r>
      <w:r w:rsidR="00C461DE">
        <w:rPr>
          <w:sz w:val="26"/>
          <w:szCs w:val="26"/>
        </w:rPr>
        <w:t>b</w:t>
      </w:r>
      <w:r w:rsidR="00517621" w:rsidRPr="00D44EFD">
        <w:rPr>
          <w:sz w:val="26"/>
          <w:szCs w:val="26"/>
        </w:rPr>
        <w:t>urden</w:t>
      </w:r>
      <w:r w:rsidR="00A24946" w:rsidRPr="00B15921">
        <w:rPr>
          <w:rStyle w:val="Style"/>
        </w:rPr>
        <w:footnoteReference w:id="19"/>
      </w:r>
      <w:r w:rsidR="00517621" w:rsidRPr="0026680F">
        <w:rPr>
          <w:sz w:val="26"/>
          <w:szCs w:val="26"/>
          <w:vertAlign w:val="superscript"/>
        </w:rPr>
        <w:t xml:space="preserve"> </w:t>
      </w:r>
      <w:r w:rsidR="00C461DE">
        <w:rPr>
          <w:sz w:val="26"/>
          <w:szCs w:val="26"/>
        </w:rPr>
        <w:t>and cost</w:t>
      </w:r>
      <w:r w:rsidR="000223D5" w:rsidRPr="00B15921">
        <w:rPr>
          <w:rStyle w:val="Style"/>
        </w:rPr>
        <w:footnoteReference w:id="20"/>
      </w:r>
      <w:r w:rsidR="00C461DE">
        <w:rPr>
          <w:sz w:val="26"/>
          <w:szCs w:val="26"/>
        </w:rPr>
        <w:t xml:space="preserve"> </w:t>
      </w:r>
      <w:r w:rsidR="00517621" w:rsidRPr="00D44EFD">
        <w:rPr>
          <w:sz w:val="26"/>
          <w:szCs w:val="26"/>
        </w:rPr>
        <w:t>for this information collection</w:t>
      </w:r>
      <w:r w:rsidR="00977599" w:rsidRPr="00D44EFD">
        <w:rPr>
          <w:sz w:val="26"/>
          <w:szCs w:val="26"/>
        </w:rPr>
        <w:t xml:space="preserve"> as</w:t>
      </w:r>
      <w:r w:rsidR="00C461DE">
        <w:rPr>
          <w:sz w:val="26"/>
          <w:szCs w:val="26"/>
        </w:rPr>
        <w:t xml:space="preserve"> follows.</w:t>
      </w:r>
    </w:p>
    <w:p w14:paraId="5791911F" w14:textId="77777777" w:rsidR="000223D5" w:rsidRDefault="000223D5" w:rsidP="00F55A01">
      <w:pPr>
        <w:widowControl/>
        <w:tabs>
          <w:tab w:val="left" w:pos="-1440"/>
        </w:tabs>
        <w:rPr>
          <w:sz w:val="26"/>
          <w:szCs w:val="26"/>
        </w:rPr>
      </w:pPr>
    </w:p>
    <w:tbl>
      <w:tblPr>
        <w:tblW w:w="576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2"/>
        <w:gridCol w:w="1752"/>
        <w:gridCol w:w="1660"/>
        <w:gridCol w:w="1475"/>
        <w:gridCol w:w="1475"/>
        <w:gridCol w:w="1475"/>
        <w:gridCol w:w="1658"/>
      </w:tblGrid>
      <w:tr w:rsidR="000223D5" w:rsidRPr="000223D5" w14:paraId="57919121" w14:textId="77777777" w:rsidTr="007F4593">
        <w:trPr>
          <w:cantSplit/>
        </w:trPr>
        <w:tc>
          <w:tcPr>
            <w:tcW w:w="5000" w:type="pct"/>
            <w:gridSpan w:val="7"/>
            <w:shd w:val="clear" w:color="auto" w:fill="D9D9D9"/>
          </w:tcPr>
          <w:p w14:paraId="57919120" w14:textId="77777777" w:rsidR="000223D5" w:rsidRPr="000223D5" w:rsidRDefault="000223D5" w:rsidP="00B2685B">
            <w:pPr>
              <w:widowControl/>
              <w:autoSpaceDE/>
              <w:autoSpaceDN/>
              <w:adjustRightInd/>
              <w:jc w:val="center"/>
              <w:rPr>
                <w:rFonts w:eastAsia="Calibri"/>
                <w:b/>
                <w:sz w:val="26"/>
                <w:szCs w:val="26"/>
              </w:rPr>
            </w:pPr>
            <w:r w:rsidRPr="000223D5">
              <w:rPr>
                <w:rFonts w:eastAsia="Calibri"/>
                <w:b/>
                <w:sz w:val="26"/>
                <w:szCs w:val="26"/>
              </w:rPr>
              <w:t>FERC</w:t>
            </w:r>
            <w:r w:rsidR="00C02279">
              <w:rPr>
                <w:rFonts w:eastAsia="Calibri"/>
                <w:b/>
                <w:sz w:val="26"/>
                <w:szCs w:val="26"/>
              </w:rPr>
              <w:t xml:space="preserve"> Form No. </w:t>
            </w:r>
            <w:r w:rsidRPr="000223D5">
              <w:rPr>
                <w:rFonts w:eastAsia="Calibri"/>
                <w:b/>
                <w:sz w:val="26"/>
                <w:szCs w:val="26"/>
              </w:rPr>
              <w:t>552, Annual Report of Natural Gas Transactions</w:t>
            </w:r>
          </w:p>
        </w:tc>
      </w:tr>
      <w:tr w:rsidR="000223D5" w:rsidRPr="000223D5" w14:paraId="5791912F" w14:textId="77777777" w:rsidTr="007F4593">
        <w:trPr>
          <w:cantSplit/>
        </w:trPr>
        <w:tc>
          <w:tcPr>
            <w:tcW w:w="699" w:type="pct"/>
            <w:shd w:val="clear" w:color="auto" w:fill="D9D9D9"/>
            <w:vAlign w:val="bottom"/>
          </w:tcPr>
          <w:p w14:paraId="57919122" w14:textId="77777777" w:rsidR="000223D5" w:rsidRPr="000223D5" w:rsidRDefault="000223D5" w:rsidP="000223D5">
            <w:pPr>
              <w:widowControl/>
              <w:autoSpaceDE/>
              <w:autoSpaceDN/>
              <w:adjustRightInd/>
              <w:jc w:val="center"/>
              <w:rPr>
                <w:rFonts w:eastAsia="Calibri"/>
                <w:b/>
                <w:sz w:val="26"/>
                <w:szCs w:val="26"/>
              </w:rPr>
            </w:pPr>
            <w:r w:rsidRPr="000223D5">
              <w:rPr>
                <w:rFonts w:eastAsia="Calibri"/>
                <w:b/>
                <w:sz w:val="26"/>
                <w:szCs w:val="26"/>
              </w:rPr>
              <w:t>Category</w:t>
            </w:r>
          </w:p>
        </w:tc>
        <w:tc>
          <w:tcPr>
            <w:tcW w:w="794" w:type="pct"/>
            <w:shd w:val="clear" w:color="auto" w:fill="D9D9D9"/>
            <w:vAlign w:val="bottom"/>
          </w:tcPr>
          <w:p w14:paraId="57919123" w14:textId="77777777" w:rsidR="000223D5" w:rsidRPr="000223D5" w:rsidRDefault="000223D5" w:rsidP="000223D5">
            <w:pPr>
              <w:widowControl/>
              <w:autoSpaceDE/>
              <w:autoSpaceDN/>
              <w:adjustRightInd/>
              <w:jc w:val="center"/>
              <w:rPr>
                <w:rFonts w:eastAsia="Calibri"/>
                <w:b/>
                <w:sz w:val="26"/>
                <w:szCs w:val="26"/>
              </w:rPr>
            </w:pPr>
            <w:r w:rsidRPr="000223D5">
              <w:rPr>
                <w:rFonts w:eastAsia="Calibri"/>
                <w:b/>
                <w:sz w:val="26"/>
                <w:szCs w:val="26"/>
              </w:rPr>
              <w:t>Number of Respondents</w:t>
            </w:r>
          </w:p>
          <w:p w14:paraId="57919124" w14:textId="77777777" w:rsidR="000223D5" w:rsidRPr="000223D5" w:rsidRDefault="000223D5" w:rsidP="000223D5">
            <w:pPr>
              <w:widowControl/>
              <w:autoSpaceDE/>
              <w:autoSpaceDN/>
              <w:adjustRightInd/>
              <w:jc w:val="center"/>
              <w:rPr>
                <w:rFonts w:eastAsia="Calibri"/>
                <w:b/>
                <w:sz w:val="26"/>
                <w:szCs w:val="26"/>
              </w:rPr>
            </w:pPr>
            <w:r w:rsidRPr="000223D5">
              <w:rPr>
                <w:rFonts w:eastAsia="Calibri"/>
                <w:b/>
                <w:sz w:val="26"/>
                <w:szCs w:val="26"/>
              </w:rPr>
              <w:t>(1)</w:t>
            </w:r>
          </w:p>
        </w:tc>
        <w:tc>
          <w:tcPr>
            <w:tcW w:w="752" w:type="pct"/>
            <w:shd w:val="clear" w:color="auto" w:fill="D9D9D9"/>
            <w:vAlign w:val="bottom"/>
          </w:tcPr>
          <w:p w14:paraId="57919125" w14:textId="77777777" w:rsidR="000223D5" w:rsidRPr="000223D5" w:rsidRDefault="000223D5" w:rsidP="000223D5">
            <w:pPr>
              <w:widowControl/>
              <w:autoSpaceDE/>
              <w:autoSpaceDN/>
              <w:adjustRightInd/>
              <w:jc w:val="center"/>
              <w:rPr>
                <w:rFonts w:eastAsia="Calibri"/>
                <w:b/>
                <w:sz w:val="26"/>
                <w:szCs w:val="26"/>
              </w:rPr>
            </w:pPr>
            <w:r w:rsidRPr="000223D5">
              <w:rPr>
                <w:rFonts w:eastAsia="Calibri"/>
                <w:b/>
                <w:sz w:val="26"/>
                <w:szCs w:val="26"/>
              </w:rPr>
              <w:t>Annual Number of Responses per Respondent</w:t>
            </w:r>
          </w:p>
          <w:p w14:paraId="57919126" w14:textId="77777777" w:rsidR="000223D5" w:rsidRPr="000223D5" w:rsidRDefault="000223D5" w:rsidP="000223D5">
            <w:pPr>
              <w:widowControl/>
              <w:autoSpaceDE/>
              <w:autoSpaceDN/>
              <w:adjustRightInd/>
              <w:jc w:val="center"/>
              <w:rPr>
                <w:rFonts w:eastAsia="Calibri"/>
                <w:b/>
                <w:sz w:val="26"/>
                <w:szCs w:val="26"/>
              </w:rPr>
            </w:pPr>
            <w:r w:rsidRPr="000223D5">
              <w:rPr>
                <w:rFonts w:eastAsia="Calibri"/>
                <w:b/>
                <w:sz w:val="26"/>
                <w:szCs w:val="26"/>
              </w:rPr>
              <w:t>(2)</w:t>
            </w:r>
          </w:p>
        </w:tc>
        <w:tc>
          <w:tcPr>
            <w:tcW w:w="668" w:type="pct"/>
            <w:shd w:val="clear" w:color="auto" w:fill="D9D9D9"/>
            <w:vAlign w:val="bottom"/>
          </w:tcPr>
          <w:p w14:paraId="57919127" w14:textId="77777777" w:rsidR="000223D5" w:rsidRPr="000223D5" w:rsidRDefault="000223D5" w:rsidP="000223D5">
            <w:pPr>
              <w:widowControl/>
              <w:autoSpaceDE/>
              <w:autoSpaceDN/>
              <w:adjustRightInd/>
              <w:jc w:val="center"/>
              <w:rPr>
                <w:rFonts w:eastAsia="Calibri"/>
                <w:b/>
                <w:sz w:val="26"/>
                <w:szCs w:val="26"/>
              </w:rPr>
            </w:pPr>
            <w:r w:rsidRPr="000223D5">
              <w:rPr>
                <w:rFonts w:eastAsia="Calibri"/>
                <w:b/>
                <w:sz w:val="26"/>
                <w:szCs w:val="26"/>
              </w:rPr>
              <w:t>Total Number of Responses</w:t>
            </w:r>
          </w:p>
          <w:p w14:paraId="57919128" w14:textId="77777777" w:rsidR="000223D5" w:rsidRPr="000223D5" w:rsidRDefault="000223D5" w:rsidP="000223D5">
            <w:pPr>
              <w:widowControl/>
              <w:autoSpaceDE/>
              <w:autoSpaceDN/>
              <w:adjustRightInd/>
              <w:jc w:val="center"/>
              <w:rPr>
                <w:rFonts w:eastAsia="Calibri"/>
                <w:b/>
                <w:sz w:val="26"/>
                <w:szCs w:val="26"/>
              </w:rPr>
            </w:pPr>
            <w:r w:rsidRPr="000223D5">
              <w:rPr>
                <w:rFonts w:eastAsia="Calibri"/>
                <w:b/>
                <w:sz w:val="26"/>
                <w:szCs w:val="26"/>
              </w:rPr>
              <w:t>(1)*(2)=(3)</w:t>
            </w:r>
          </w:p>
        </w:tc>
        <w:tc>
          <w:tcPr>
            <w:tcW w:w="668" w:type="pct"/>
            <w:shd w:val="clear" w:color="auto" w:fill="D9D9D9"/>
            <w:vAlign w:val="bottom"/>
          </w:tcPr>
          <w:p w14:paraId="57919129" w14:textId="77777777" w:rsidR="000223D5" w:rsidRPr="000223D5" w:rsidRDefault="000223D5" w:rsidP="000223D5">
            <w:pPr>
              <w:widowControl/>
              <w:autoSpaceDE/>
              <w:autoSpaceDN/>
              <w:adjustRightInd/>
              <w:jc w:val="center"/>
              <w:rPr>
                <w:rFonts w:eastAsia="Calibri"/>
                <w:b/>
                <w:sz w:val="26"/>
                <w:szCs w:val="26"/>
              </w:rPr>
            </w:pPr>
            <w:r w:rsidRPr="000223D5">
              <w:rPr>
                <w:rFonts w:eastAsia="Calibri"/>
                <w:b/>
                <w:sz w:val="26"/>
                <w:szCs w:val="26"/>
              </w:rPr>
              <w:t>Average Burden Hrs. &amp; Cost ($) Per Response</w:t>
            </w:r>
          </w:p>
          <w:p w14:paraId="5791912A" w14:textId="77777777" w:rsidR="000223D5" w:rsidRPr="000223D5" w:rsidRDefault="000223D5" w:rsidP="000223D5">
            <w:pPr>
              <w:widowControl/>
              <w:autoSpaceDE/>
              <w:autoSpaceDN/>
              <w:adjustRightInd/>
              <w:jc w:val="center"/>
              <w:rPr>
                <w:rFonts w:eastAsia="Calibri"/>
                <w:b/>
                <w:sz w:val="26"/>
                <w:szCs w:val="26"/>
              </w:rPr>
            </w:pPr>
            <w:r w:rsidRPr="000223D5">
              <w:rPr>
                <w:rFonts w:eastAsia="Calibri"/>
                <w:b/>
                <w:sz w:val="26"/>
                <w:szCs w:val="26"/>
              </w:rPr>
              <w:t>(4)</w:t>
            </w:r>
          </w:p>
        </w:tc>
        <w:tc>
          <w:tcPr>
            <w:tcW w:w="668" w:type="pct"/>
            <w:shd w:val="clear" w:color="auto" w:fill="D9D9D9"/>
            <w:vAlign w:val="bottom"/>
          </w:tcPr>
          <w:p w14:paraId="5791912B" w14:textId="77777777" w:rsidR="000223D5" w:rsidRPr="000223D5" w:rsidRDefault="000223D5" w:rsidP="000223D5">
            <w:pPr>
              <w:widowControl/>
              <w:autoSpaceDE/>
              <w:autoSpaceDN/>
              <w:adjustRightInd/>
              <w:jc w:val="center"/>
              <w:rPr>
                <w:rFonts w:eastAsia="Calibri"/>
                <w:b/>
                <w:sz w:val="26"/>
                <w:szCs w:val="26"/>
              </w:rPr>
            </w:pPr>
            <w:r w:rsidRPr="000223D5">
              <w:rPr>
                <w:rFonts w:eastAsia="Calibri"/>
                <w:b/>
                <w:sz w:val="26"/>
                <w:szCs w:val="26"/>
              </w:rPr>
              <w:t>Total Annual Burden Hrs. &amp; Cost ($)</w:t>
            </w:r>
          </w:p>
          <w:p w14:paraId="5791912C" w14:textId="77777777" w:rsidR="000223D5" w:rsidRPr="000223D5" w:rsidRDefault="000223D5" w:rsidP="000223D5">
            <w:pPr>
              <w:widowControl/>
              <w:autoSpaceDE/>
              <w:autoSpaceDN/>
              <w:adjustRightInd/>
              <w:jc w:val="center"/>
              <w:rPr>
                <w:rFonts w:eastAsia="Calibri"/>
                <w:b/>
                <w:sz w:val="26"/>
                <w:szCs w:val="26"/>
              </w:rPr>
            </w:pPr>
            <w:r w:rsidRPr="000223D5">
              <w:rPr>
                <w:rFonts w:eastAsia="Calibri"/>
                <w:b/>
                <w:sz w:val="26"/>
                <w:szCs w:val="26"/>
              </w:rPr>
              <w:t>(3)*(4)=(5)</w:t>
            </w:r>
          </w:p>
        </w:tc>
        <w:tc>
          <w:tcPr>
            <w:tcW w:w="752" w:type="pct"/>
            <w:shd w:val="clear" w:color="auto" w:fill="D9D9D9"/>
            <w:vAlign w:val="bottom"/>
          </w:tcPr>
          <w:p w14:paraId="5791912D" w14:textId="77777777" w:rsidR="000223D5" w:rsidRPr="000223D5" w:rsidRDefault="000223D5" w:rsidP="000223D5">
            <w:pPr>
              <w:widowControl/>
              <w:autoSpaceDE/>
              <w:autoSpaceDN/>
              <w:adjustRightInd/>
              <w:jc w:val="center"/>
              <w:rPr>
                <w:rFonts w:eastAsia="Calibri"/>
                <w:b/>
                <w:sz w:val="26"/>
                <w:szCs w:val="26"/>
              </w:rPr>
            </w:pPr>
            <w:r w:rsidRPr="000223D5">
              <w:rPr>
                <w:rFonts w:eastAsia="Calibri"/>
                <w:b/>
                <w:sz w:val="26"/>
                <w:szCs w:val="26"/>
              </w:rPr>
              <w:t>Annual Cost per Respondent ($)</w:t>
            </w:r>
            <w:r w:rsidR="00D54452">
              <w:rPr>
                <w:rFonts w:eastAsia="Calibri"/>
                <w:b/>
                <w:sz w:val="26"/>
                <w:szCs w:val="26"/>
              </w:rPr>
              <w:t xml:space="preserve"> (rounded)</w:t>
            </w:r>
          </w:p>
          <w:p w14:paraId="5791912E" w14:textId="77777777" w:rsidR="000223D5" w:rsidRPr="000223D5" w:rsidRDefault="000223D5" w:rsidP="000223D5">
            <w:pPr>
              <w:widowControl/>
              <w:autoSpaceDE/>
              <w:autoSpaceDN/>
              <w:adjustRightInd/>
              <w:jc w:val="center"/>
              <w:rPr>
                <w:rFonts w:eastAsia="Calibri"/>
                <w:b/>
                <w:sz w:val="26"/>
                <w:szCs w:val="26"/>
              </w:rPr>
            </w:pPr>
            <w:r w:rsidRPr="000223D5">
              <w:rPr>
                <w:rFonts w:eastAsia="Calibri"/>
                <w:b/>
                <w:sz w:val="26"/>
                <w:szCs w:val="26"/>
              </w:rPr>
              <w:t>(5)÷(1)</w:t>
            </w:r>
          </w:p>
        </w:tc>
      </w:tr>
      <w:tr w:rsidR="000223D5" w:rsidRPr="000223D5" w14:paraId="57919138" w14:textId="77777777" w:rsidTr="007F4593">
        <w:trPr>
          <w:cantSplit/>
        </w:trPr>
        <w:tc>
          <w:tcPr>
            <w:tcW w:w="699" w:type="pct"/>
          </w:tcPr>
          <w:p w14:paraId="57919130" w14:textId="77777777" w:rsidR="000223D5" w:rsidRPr="000223D5" w:rsidRDefault="000223D5" w:rsidP="000223D5">
            <w:pPr>
              <w:widowControl/>
              <w:autoSpaceDE/>
              <w:autoSpaceDN/>
              <w:adjustRightInd/>
              <w:jc w:val="center"/>
              <w:rPr>
                <w:rFonts w:eastAsia="Calibri"/>
                <w:sz w:val="26"/>
                <w:szCs w:val="26"/>
              </w:rPr>
            </w:pPr>
            <w:r w:rsidRPr="000223D5">
              <w:rPr>
                <w:rFonts w:eastAsia="Calibri"/>
                <w:sz w:val="26"/>
                <w:szCs w:val="26"/>
              </w:rPr>
              <w:t xml:space="preserve">Wholesale natural gas market participants </w:t>
            </w:r>
          </w:p>
        </w:tc>
        <w:tc>
          <w:tcPr>
            <w:tcW w:w="794" w:type="pct"/>
            <w:vAlign w:val="bottom"/>
          </w:tcPr>
          <w:p w14:paraId="57919131" w14:textId="77777777" w:rsidR="000223D5" w:rsidRPr="000223D5" w:rsidRDefault="000223D5" w:rsidP="000223D5">
            <w:pPr>
              <w:widowControl/>
              <w:autoSpaceDE/>
              <w:autoSpaceDN/>
              <w:adjustRightInd/>
              <w:jc w:val="right"/>
              <w:rPr>
                <w:rFonts w:eastAsia="Calibri"/>
                <w:sz w:val="26"/>
                <w:szCs w:val="26"/>
              </w:rPr>
            </w:pPr>
            <w:r w:rsidRPr="000223D5">
              <w:rPr>
                <w:rFonts w:eastAsia="Calibri"/>
                <w:sz w:val="26"/>
                <w:szCs w:val="26"/>
              </w:rPr>
              <w:t>675</w:t>
            </w:r>
          </w:p>
        </w:tc>
        <w:tc>
          <w:tcPr>
            <w:tcW w:w="752" w:type="pct"/>
            <w:vAlign w:val="bottom"/>
          </w:tcPr>
          <w:p w14:paraId="57919132" w14:textId="77777777" w:rsidR="000223D5" w:rsidRPr="000223D5" w:rsidRDefault="000223D5" w:rsidP="000223D5">
            <w:pPr>
              <w:widowControl/>
              <w:autoSpaceDE/>
              <w:autoSpaceDN/>
              <w:adjustRightInd/>
              <w:jc w:val="right"/>
              <w:rPr>
                <w:rFonts w:eastAsia="Calibri"/>
                <w:sz w:val="26"/>
                <w:szCs w:val="26"/>
              </w:rPr>
            </w:pPr>
            <w:r w:rsidRPr="000223D5">
              <w:rPr>
                <w:rFonts w:eastAsia="Calibri"/>
                <w:sz w:val="26"/>
                <w:szCs w:val="26"/>
              </w:rPr>
              <w:t>1</w:t>
            </w:r>
          </w:p>
        </w:tc>
        <w:tc>
          <w:tcPr>
            <w:tcW w:w="668" w:type="pct"/>
            <w:vAlign w:val="bottom"/>
          </w:tcPr>
          <w:p w14:paraId="57919133" w14:textId="77777777" w:rsidR="000223D5" w:rsidRPr="000223D5" w:rsidRDefault="000223D5" w:rsidP="000223D5">
            <w:pPr>
              <w:widowControl/>
              <w:autoSpaceDE/>
              <w:autoSpaceDN/>
              <w:adjustRightInd/>
              <w:jc w:val="right"/>
              <w:rPr>
                <w:rFonts w:eastAsia="Calibri"/>
                <w:sz w:val="26"/>
                <w:szCs w:val="26"/>
              </w:rPr>
            </w:pPr>
            <w:r w:rsidRPr="000223D5">
              <w:rPr>
                <w:rFonts w:eastAsia="Calibri"/>
                <w:sz w:val="26"/>
                <w:szCs w:val="26"/>
              </w:rPr>
              <w:t>675</w:t>
            </w:r>
          </w:p>
        </w:tc>
        <w:tc>
          <w:tcPr>
            <w:tcW w:w="668" w:type="pct"/>
            <w:vAlign w:val="bottom"/>
          </w:tcPr>
          <w:p w14:paraId="57919134" w14:textId="77777777" w:rsidR="000223D5" w:rsidRPr="000223D5" w:rsidRDefault="000223D5" w:rsidP="000223D5">
            <w:pPr>
              <w:widowControl/>
              <w:autoSpaceDE/>
              <w:autoSpaceDN/>
              <w:adjustRightInd/>
              <w:jc w:val="right"/>
              <w:rPr>
                <w:rFonts w:eastAsia="Calibri"/>
                <w:sz w:val="26"/>
                <w:szCs w:val="26"/>
              </w:rPr>
            </w:pPr>
            <w:r w:rsidRPr="000223D5">
              <w:rPr>
                <w:rFonts w:eastAsia="Calibri"/>
                <w:sz w:val="26"/>
                <w:szCs w:val="26"/>
              </w:rPr>
              <w:t>20 hrs</w:t>
            </w:r>
            <w:r w:rsidR="00A97273">
              <w:rPr>
                <w:rFonts w:eastAsia="Calibri"/>
                <w:sz w:val="26"/>
                <w:szCs w:val="26"/>
              </w:rPr>
              <w:t>.</w:t>
            </w:r>
            <w:r w:rsidRPr="000223D5">
              <w:rPr>
                <w:rFonts w:eastAsia="Calibri"/>
                <w:sz w:val="26"/>
                <w:szCs w:val="26"/>
              </w:rPr>
              <w:t>;</w:t>
            </w:r>
            <w:r w:rsidRPr="000223D5">
              <w:rPr>
                <w:rFonts w:eastAsia="Calibri"/>
                <w:sz w:val="26"/>
                <w:szCs w:val="26"/>
                <w:vertAlign w:val="superscript"/>
              </w:rPr>
              <w:footnoteReference w:id="21"/>
            </w:r>
          </w:p>
          <w:p w14:paraId="57919135" w14:textId="77777777" w:rsidR="000223D5" w:rsidRPr="000223D5" w:rsidRDefault="000223D5" w:rsidP="000223D5">
            <w:pPr>
              <w:widowControl/>
              <w:autoSpaceDE/>
              <w:autoSpaceDN/>
              <w:adjustRightInd/>
              <w:jc w:val="right"/>
              <w:rPr>
                <w:rFonts w:eastAsia="Calibri"/>
                <w:sz w:val="26"/>
                <w:szCs w:val="26"/>
              </w:rPr>
            </w:pPr>
            <w:r w:rsidRPr="000223D5">
              <w:rPr>
                <w:rFonts w:eastAsia="Calibri"/>
                <w:sz w:val="26"/>
                <w:szCs w:val="26"/>
              </w:rPr>
              <w:t>$1,683.60</w:t>
            </w:r>
          </w:p>
        </w:tc>
        <w:tc>
          <w:tcPr>
            <w:tcW w:w="668" w:type="pct"/>
            <w:vAlign w:val="bottom"/>
          </w:tcPr>
          <w:p w14:paraId="57919136" w14:textId="77777777" w:rsidR="000223D5" w:rsidRPr="000223D5" w:rsidRDefault="000223D5" w:rsidP="000223D5">
            <w:pPr>
              <w:widowControl/>
              <w:autoSpaceDE/>
              <w:autoSpaceDN/>
              <w:adjustRightInd/>
              <w:jc w:val="right"/>
              <w:rPr>
                <w:rFonts w:eastAsia="Calibri"/>
                <w:sz w:val="26"/>
                <w:szCs w:val="26"/>
              </w:rPr>
            </w:pPr>
            <w:r w:rsidRPr="000223D5">
              <w:rPr>
                <w:rFonts w:eastAsia="Calibri"/>
                <w:sz w:val="26"/>
                <w:szCs w:val="26"/>
              </w:rPr>
              <w:t>13,500 hrs.; $1,136,430</w:t>
            </w:r>
          </w:p>
        </w:tc>
        <w:tc>
          <w:tcPr>
            <w:tcW w:w="752" w:type="pct"/>
            <w:vAlign w:val="bottom"/>
          </w:tcPr>
          <w:p w14:paraId="57919137" w14:textId="77777777" w:rsidR="000223D5" w:rsidRPr="000223D5" w:rsidRDefault="000223D5" w:rsidP="00B2685B">
            <w:pPr>
              <w:widowControl/>
              <w:autoSpaceDE/>
              <w:autoSpaceDN/>
              <w:adjustRightInd/>
              <w:jc w:val="right"/>
              <w:rPr>
                <w:rFonts w:eastAsia="Calibri"/>
                <w:sz w:val="26"/>
                <w:szCs w:val="26"/>
              </w:rPr>
            </w:pPr>
            <w:r w:rsidRPr="000223D5">
              <w:rPr>
                <w:rFonts w:eastAsia="Calibri"/>
                <w:sz w:val="26"/>
                <w:szCs w:val="26"/>
              </w:rPr>
              <w:t>$1,68</w:t>
            </w:r>
            <w:r w:rsidR="00D54452">
              <w:rPr>
                <w:rFonts w:eastAsia="Calibri"/>
                <w:sz w:val="26"/>
                <w:szCs w:val="26"/>
              </w:rPr>
              <w:t>4</w:t>
            </w:r>
          </w:p>
        </w:tc>
      </w:tr>
    </w:tbl>
    <w:p w14:paraId="57919139" w14:textId="77777777" w:rsidR="000223D5" w:rsidRDefault="000223D5" w:rsidP="00F55A01">
      <w:pPr>
        <w:widowControl/>
        <w:tabs>
          <w:tab w:val="left" w:pos="-1440"/>
        </w:tabs>
        <w:rPr>
          <w:sz w:val="26"/>
          <w:szCs w:val="26"/>
        </w:rPr>
      </w:pPr>
    </w:p>
    <w:p w14:paraId="5791913A" w14:textId="77777777" w:rsidR="006F1145" w:rsidRPr="00D44EFD" w:rsidRDefault="00DB6B96" w:rsidP="00D71C52">
      <w:pPr>
        <w:widowControl/>
        <w:numPr>
          <w:ilvl w:val="0"/>
          <w:numId w:val="21"/>
        </w:numPr>
        <w:tabs>
          <w:tab w:val="clear" w:pos="420"/>
          <w:tab w:val="num" w:pos="720"/>
        </w:tabs>
        <w:ind w:left="720" w:hanging="720"/>
        <w:rPr>
          <w:b/>
          <w:sz w:val="26"/>
          <w:szCs w:val="26"/>
        </w:rPr>
      </w:pPr>
      <w:r w:rsidRPr="00D44EFD">
        <w:rPr>
          <w:b/>
          <w:sz w:val="26"/>
          <w:szCs w:val="26"/>
        </w:rPr>
        <w:t>ESTIMATE OF THE TOTAL ANNUAL COST BURDEN TO RESPONDENTS</w:t>
      </w:r>
    </w:p>
    <w:p w14:paraId="5791913B" w14:textId="77777777" w:rsidR="00EA26B8" w:rsidRPr="00D44EFD" w:rsidRDefault="00EA26B8" w:rsidP="00EA26B8">
      <w:pPr>
        <w:widowControl/>
        <w:rPr>
          <w:b/>
          <w:sz w:val="26"/>
          <w:szCs w:val="26"/>
        </w:rPr>
      </w:pPr>
    </w:p>
    <w:p w14:paraId="5791913C" w14:textId="77777777" w:rsidR="00766FFA" w:rsidRDefault="00DB6834" w:rsidP="000223D5">
      <w:pPr>
        <w:widowControl/>
        <w:rPr>
          <w:sz w:val="26"/>
          <w:szCs w:val="26"/>
        </w:rPr>
      </w:pPr>
      <w:r>
        <w:rPr>
          <w:sz w:val="26"/>
          <w:szCs w:val="26"/>
        </w:rPr>
        <w:t>There is no start-up or other non-labor costs.</w:t>
      </w:r>
    </w:p>
    <w:p w14:paraId="5791913D" w14:textId="77777777" w:rsidR="004F5C70" w:rsidRDefault="004F5C70" w:rsidP="00A847E3">
      <w:pPr>
        <w:widowControl/>
        <w:ind w:left="-144" w:firstLine="720"/>
        <w:rPr>
          <w:sz w:val="26"/>
          <w:szCs w:val="26"/>
        </w:rPr>
      </w:pPr>
    </w:p>
    <w:p w14:paraId="5791913E" w14:textId="77777777" w:rsidR="00DB6834" w:rsidRDefault="00DB6834" w:rsidP="000223D5">
      <w:pPr>
        <w:widowControl/>
        <w:rPr>
          <w:sz w:val="26"/>
          <w:szCs w:val="26"/>
        </w:rPr>
      </w:pPr>
      <w:r>
        <w:rPr>
          <w:sz w:val="26"/>
          <w:szCs w:val="26"/>
        </w:rPr>
        <w:t xml:space="preserve">All of the costs are associated with burden hours (labor) and described in Questions </w:t>
      </w:r>
      <w:r w:rsidR="004F5C70">
        <w:rPr>
          <w:sz w:val="26"/>
          <w:szCs w:val="26"/>
        </w:rPr>
        <w:t>#12</w:t>
      </w:r>
      <w:r>
        <w:rPr>
          <w:sz w:val="26"/>
          <w:szCs w:val="26"/>
        </w:rPr>
        <w:t xml:space="preserve"> and #15 in this supporting statement. </w:t>
      </w:r>
    </w:p>
    <w:p w14:paraId="5791913F" w14:textId="77777777" w:rsidR="00DB6834" w:rsidRPr="00D44EFD" w:rsidRDefault="00DB6834" w:rsidP="00DB6834">
      <w:pPr>
        <w:widowControl/>
        <w:ind w:left="-144" w:firstLine="720"/>
        <w:rPr>
          <w:sz w:val="26"/>
          <w:szCs w:val="26"/>
        </w:rPr>
      </w:pPr>
    </w:p>
    <w:p w14:paraId="57919140" w14:textId="77777777" w:rsidR="00EA4814" w:rsidRPr="00D44EFD" w:rsidRDefault="00EA4814" w:rsidP="00EA4814">
      <w:pPr>
        <w:widowControl/>
        <w:tabs>
          <w:tab w:val="left" w:pos="-1440"/>
        </w:tabs>
        <w:ind w:left="720" w:hanging="720"/>
        <w:rPr>
          <w:b/>
          <w:bCs/>
          <w:sz w:val="26"/>
          <w:szCs w:val="26"/>
        </w:rPr>
      </w:pPr>
      <w:r w:rsidRPr="00D44EFD">
        <w:rPr>
          <w:b/>
          <w:sz w:val="26"/>
          <w:szCs w:val="26"/>
        </w:rPr>
        <w:t>14.</w:t>
      </w:r>
      <w:r w:rsidRPr="00D44EFD">
        <w:rPr>
          <w:b/>
          <w:sz w:val="26"/>
          <w:szCs w:val="26"/>
        </w:rPr>
        <w:tab/>
      </w:r>
      <w:r w:rsidRPr="00D44EFD">
        <w:rPr>
          <w:b/>
          <w:bCs/>
          <w:sz w:val="26"/>
          <w:szCs w:val="26"/>
        </w:rPr>
        <w:t>ESTIMATED ANNUALIZED COST TO FEDERAL GOVERNMENT</w:t>
      </w:r>
    </w:p>
    <w:p w14:paraId="57919141" w14:textId="77777777" w:rsidR="00AC4335" w:rsidRDefault="00AC4335" w:rsidP="00EA4814">
      <w:pPr>
        <w:widowControl/>
        <w:tabs>
          <w:tab w:val="left" w:pos="-1440"/>
        </w:tabs>
        <w:ind w:left="720" w:hanging="720"/>
        <w:rPr>
          <w:b/>
          <w:bCs/>
          <w:sz w:val="26"/>
          <w:szCs w:val="26"/>
        </w:rPr>
      </w:pPr>
    </w:p>
    <w:p w14:paraId="57919142" w14:textId="77777777" w:rsidR="00C80A3C" w:rsidRPr="0026680F" w:rsidRDefault="00C80A3C" w:rsidP="00C80A3C">
      <w:pPr>
        <w:widowControl/>
        <w:autoSpaceDE/>
        <w:autoSpaceDN/>
        <w:adjustRightInd/>
        <w:rPr>
          <w:rFonts w:eastAsia="Calibri"/>
          <w:sz w:val="26"/>
          <w:szCs w:val="26"/>
        </w:rPr>
      </w:pPr>
      <w:r w:rsidRPr="0026680F">
        <w:rPr>
          <w:rFonts w:eastAsia="Calibri"/>
          <w:sz w:val="26"/>
          <w:szCs w:val="26"/>
        </w:rPr>
        <w:t>The estimate of the cost for ‘analysis and processing of filings’</w:t>
      </w:r>
      <w:r w:rsidRPr="0026680F">
        <w:rPr>
          <w:rFonts w:eastAsia="Calibri"/>
          <w:sz w:val="26"/>
          <w:szCs w:val="26"/>
          <w:vertAlign w:val="superscript"/>
        </w:rPr>
        <w:footnoteReference w:id="22"/>
      </w:r>
      <w:r w:rsidRPr="0026680F">
        <w:rPr>
          <w:rFonts w:eastAsia="Calibri"/>
          <w:sz w:val="26"/>
          <w:szCs w:val="26"/>
          <w:vertAlign w:val="superscript"/>
        </w:rPr>
        <w:t xml:space="preserve"> </w:t>
      </w:r>
      <w:r w:rsidRPr="0026680F">
        <w:rPr>
          <w:rFonts w:eastAsia="Calibri"/>
          <w:sz w:val="26"/>
          <w:szCs w:val="26"/>
        </w:rPr>
        <w:t xml:space="preserve">is based on salaries and benefits for professional and clerical support.  This estimated cost represents staff analysis, decision-making, and review of any actual filings submitted in response to the information collection.  </w:t>
      </w:r>
    </w:p>
    <w:p w14:paraId="57919143" w14:textId="77777777" w:rsidR="00C80A3C" w:rsidRPr="0026680F" w:rsidRDefault="00C80A3C" w:rsidP="00C80A3C">
      <w:pPr>
        <w:widowControl/>
        <w:autoSpaceDE/>
        <w:autoSpaceDN/>
        <w:adjustRightInd/>
        <w:rPr>
          <w:rFonts w:eastAsia="Calibri"/>
          <w:sz w:val="26"/>
          <w:szCs w:val="26"/>
        </w:rPr>
      </w:pPr>
    </w:p>
    <w:p w14:paraId="57919144" w14:textId="77777777" w:rsidR="00C80A3C" w:rsidRPr="0026680F" w:rsidRDefault="00C80A3C" w:rsidP="00C80A3C">
      <w:pPr>
        <w:widowControl/>
        <w:autoSpaceDE/>
        <w:autoSpaceDN/>
        <w:adjustRightInd/>
        <w:rPr>
          <w:rFonts w:eastAsia="Calibri"/>
          <w:sz w:val="26"/>
          <w:szCs w:val="26"/>
        </w:rPr>
      </w:pPr>
      <w:r w:rsidRPr="0026680F">
        <w:rPr>
          <w:rFonts w:eastAsia="Calibri"/>
          <w:sz w:val="26"/>
          <w:szCs w:val="26"/>
        </w:rPr>
        <w:t>The Paperwork Reduction Act (PRA) Administrative Cost</w:t>
      </w:r>
      <w:r w:rsidRPr="0026680F">
        <w:rPr>
          <w:rFonts w:eastAsia="Calibri"/>
          <w:sz w:val="26"/>
          <w:szCs w:val="26"/>
          <w:vertAlign w:val="superscript"/>
        </w:rPr>
        <w:footnoteReference w:id="23"/>
      </w:r>
      <w:r w:rsidRPr="0026680F">
        <w:rPr>
          <w:rFonts w:eastAsia="Calibri"/>
          <w:sz w:val="26"/>
          <w:szCs w:val="26"/>
        </w:rPr>
        <w:t xml:space="preserve">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14:paraId="57919145" w14:textId="77777777" w:rsidR="00C80A3C" w:rsidRPr="00D44EFD" w:rsidRDefault="00C80A3C" w:rsidP="00EA4814">
      <w:pPr>
        <w:widowControl/>
        <w:tabs>
          <w:tab w:val="left" w:pos="-1440"/>
        </w:tabs>
        <w:ind w:left="720" w:hanging="720"/>
        <w:rPr>
          <w:b/>
          <w:bCs/>
          <w:sz w:val="26"/>
          <w:szCs w:val="2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3985"/>
      </w:tblGrid>
      <w:tr w:rsidR="00AC4335" w:rsidRPr="00D44EFD" w14:paraId="57919149" w14:textId="77777777" w:rsidTr="0034157F">
        <w:tc>
          <w:tcPr>
            <w:tcW w:w="3182" w:type="dxa"/>
            <w:shd w:val="clear" w:color="auto" w:fill="CCCCCC"/>
          </w:tcPr>
          <w:p w14:paraId="57919146" w14:textId="77777777" w:rsidR="00AC4335" w:rsidRPr="004D723F" w:rsidRDefault="00AC4335" w:rsidP="0034157F">
            <w:pPr>
              <w:widowControl/>
              <w:rPr>
                <w:sz w:val="26"/>
                <w:szCs w:val="26"/>
              </w:rPr>
            </w:pPr>
          </w:p>
        </w:tc>
        <w:tc>
          <w:tcPr>
            <w:tcW w:w="3201" w:type="dxa"/>
            <w:shd w:val="clear" w:color="auto" w:fill="CCCCCC"/>
          </w:tcPr>
          <w:p w14:paraId="57919147" w14:textId="77777777" w:rsidR="00AC4335" w:rsidRPr="004D723F" w:rsidRDefault="00AC4335" w:rsidP="0034157F">
            <w:pPr>
              <w:widowControl/>
              <w:rPr>
                <w:b/>
                <w:sz w:val="26"/>
                <w:szCs w:val="26"/>
              </w:rPr>
            </w:pPr>
            <w:r w:rsidRPr="004D723F">
              <w:rPr>
                <w:b/>
                <w:sz w:val="26"/>
                <w:szCs w:val="26"/>
              </w:rPr>
              <w:t>Number of Employees (FTEs)</w:t>
            </w:r>
          </w:p>
        </w:tc>
        <w:tc>
          <w:tcPr>
            <w:tcW w:w="3985" w:type="dxa"/>
            <w:shd w:val="clear" w:color="auto" w:fill="CCCCCC"/>
          </w:tcPr>
          <w:p w14:paraId="57919148" w14:textId="77777777" w:rsidR="00AC4335" w:rsidRPr="004D723F" w:rsidRDefault="00AC4335" w:rsidP="0034157F">
            <w:pPr>
              <w:widowControl/>
              <w:rPr>
                <w:b/>
                <w:sz w:val="26"/>
                <w:szCs w:val="26"/>
              </w:rPr>
            </w:pPr>
            <w:r w:rsidRPr="004D723F">
              <w:rPr>
                <w:b/>
                <w:sz w:val="26"/>
                <w:szCs w:val="26"/>
              </w:rPr>
              <w:t>Estimated Annual Federal Cost</w:t>
            </w:r>
          </w:p>
        </w:tc>
      </w:tr>
      <w:tr w:rsidR="00AC4335" w:rsidRPr="00D44EFD" w14:paraId="5791914D" w14:textId="77777777" w:rsidTr="0034157F">
        <w:tc>
          <w:tcPr>
            <w:tcW w:w="3182" w:type="dxa"/>
            <w:shd w:val="clear" w:color="auto" w:fill="auto"/>
          </w:tcPr>
          <w:p w14:paraId="5791914A" w14:textId="77777777" w:rsidR="00AC4335" w:rsidRPr="004D723F" w:rsidRDefault="00131F10" w:rsidP="0026680F">
            <w:pPr>
              <w:widowControl/>
              <w:rPr>
                <w:sz w:val="26"/>
                <w:szCs w:val="26"/>
              </w:rPr>
            </w:pPr>
            <w:r w:rsidRPr="004D723F">
              <w:rPr>
                <w:sz w:val="26"/>
                <w:szCs w:val="26"/>
              </w:rPr>
              <w:t>Analysis and Processing of filings</w:t>
            </w:r>
          </w:p>
        </w:tc>
        <w:tc>
          <w:tcPr>
            <w:tcW w:w="3201" w:type="dxa"/>
            <w:shd w:val="clear" w:color="auto" w:fill="auto"/>
            <w:vAlign w:val="center"/>
          </w:tcPr>
          <w:p w14:paraId="5791914B" w14:textId="77777777" w:rsidR="00AC4335" w:rsidRPr="004D723F" w:rsidRDefault="00131F10" w:rsidP="0034157F">
            <w:pPr>
              <w:widowControl/>
              <w:jc w:val="right"/>
              <w:rPr>
                <w:sz w:val="26"/>
                <w:szCs w:val="26"/>
              </w:rPr>
            </w:pPr>
            <w:r w:rsidRPr="004D723F">
              <w:rPr>
                <w:sz w:val="26"/>
                <w:szCs w:val="26"/>
              </w:rPr>
              <w:t>0.5</w:t>
            </w:r>
          </w:p>
        </w:tc>
        <w:tc>
          <w:tcPr>
            <w:tcW w:w="3985" w:type="dxa"/>
            <w:shd w:val="clear" w:color="auto" w:fill="auto"/>
            <w:vAlign w:val="center"/>
          </w:tcPr>
          <w:p w14:paraId="5791914C" w14:textId="77777777" w:rsidR="00AC4335" w:rsidRPr="0026680F" w:rsidRDefault="00131F10" w:rsidP="0013420B">
            <w:pPr>
              <w:widowControl/>
              <w:jc w:val="right"/>
              <w:rPr>
                <w:sz w:val="26"/>
                <w:szCs w:val="26"/>
                <w:highlight w:val="yellow"/>
              </w:rPr>
            </w:pPr>
            <w:r w:rsidRPr="00B2685B">
              <w:rPr>
                <w:sz w:val="26"/>
                <w:szCs w:val="26"/>
              </w:rPr>
              <w:t>$</w:t>
            </w:r>
            <w:r w:rsidR="000B488F" w:rsidRPr="00B2685B">
              <w:rPr>
                <w:sz w:val="26"/>
                <w:szCs w:val="26"/>
              </w:rPr>
              <w:t>82,410</w:t>
            </w:r>
          </w:p>
        </w:tc>
      </w:tr>
      <w:tr w:rsidR="00AC4335" w:rsidRPr="00B2685B" w14:paraId="57919151" w14:textId="77777777" w:rsidTr="0034157F">
        <w:tc>
          <w:tcPr>
            <w:tcW w:w="3182" w:type="dxa"/>
            <w:shd w:val="clear" w:color="auto" w:fill="auto"/>
          </w:tcPr>
          <w:p w14:paraId="5791914E" w14:textId="77777777" w:rsidR="00AC4335" w:rsidRPr="004D723F" w:rsidRDefault="000B488F" w:rsidP="0034157F">
            <w:pPr>
              <w:widowControl/>
              <w:rPr>
                <w:sz w:val="26"/>
                <w:szCs w:val="26"/>
              </w:rPr>
            </w:pPr>
            <w:r w:rsidRPr="000B488F">
              <w:rPr>
                <w:sz w:val="26"/>
                <w:szCs w:val="26"/>
              </w:rPr>
              <w:t>PRA Administrative Cost</w:t>
            </w:r>
          </w:p>
        </w:tc>
        <w:tc>
          <w:tcPr>
            <w:tcW w:w="3201" w:type="dxa"/>
            <w:shd w:val="clear" w:color="auto" w:fill="auto"/>
            <w:vAlign w:val="center"/>
          </w:tcPr>
          <w:p w14:paraId="5791914F" w14:textId="77777777" w:rsidR="00AC4335" w:rsidRPr="004D723F" w:rsidRDefault="00AC4335" w:rsidP="0034157F">
            <w:pPr>
              <w:widowControl/>
              <w:jc w:val="right"/>
              <w:rPr>
                <w:sz w:val="26"/>
                <w:szCs w:val="26"/>
              </w:rPr>
            </w:pPr>
          </w:p>
        </w:tc>
        <w:tc>
          <w:tcPr>
            <w:tcW w:w="3985" w:type="dxa"/>
            <w:shd w:val="clear" w:color="auto" w:fill="auto"/>
            <w:vAlign w:val="center"/>
          </w:tcPr>
          <w:p w14:paraId="57919150" w14:textId="77777777" w:rsidR="00AC4335" w:rsidRPr="00B2685B" w:rsidRDefault="00131F10" w:rsidP="0026680F">
            <w:pPr>
              <w:widowControl/>
              <w:jc w:val="right"/>
              <w:rPr>
                <w:sz w:val="26"/>
                <w:szCs w:val="26"/>
              </w:rPr>
            </w:pPr>
            <w:r w:rsidRPr="00B2685B">
              <w:rPr>
                <w:sz w:val="26"/>
                <w:szCs w:val="26"/>
              </w:rPr>
              <w:t>$</w:t>
            </w:r>
            <w:r w:rsidR="000B488F" w:rsidRPr="00B2685B">
              <w:rPr>
                <w:sz w:val="26"/>
                <w:szCs w:val="26"/>
              </w:rPr>
              <w:t>4,931</w:t>
            </w:r>
          </w:p>
        </w:tc>
      </w:tr>
      <w:tr w:rsidR="00AC4335" w:rsidRPr="004D723F" w14:paraId="57919155" w14:textId="77777777" w:rsidTr="0034157F">
        <w:tc>
          <w:tcPr>
            <w:tcW w:w="3182" w:type="dxa"/>
            <w:shd w:val="clear" w:color="auto" w:fill="auto"/>
          </w:tcPr>
          <w:p w14:paraId="57919152" w14:textId="77777777" w:rsidR="00AC4335" w:rsidRPr="004D723F" w:rsidRDefault="00AC4335" w:rsidP="0034157F">
            <w:pPr>
              <w:widowControl/>
              <w:rPr>
                <w:b/>
                <w:sz w:val="26"/>
                <w:szCs w:val="26"/>
              </w:rPr>
            </w:pPr>
            <w:r w:rsidRPr="004D723F">
              <w:rPr>
                <w:b/>
                <w:sz w:val="26"/>
                <w:szCs w:val="26"/>
              </w:rPr>
              <w:t>FERC Total</w:t>
            </w:r>
          </w:p>
        </w:tc>
        <w:tc>
          <w:tcPr>
            <w:tcW w:w="3201" w:type="dxa"/>
            <w:shd w:val="clear" w:color="auto" w:fill="auto"/>
            <w:vAlign w:val="center"/>
          </w:tcPr>
          <w:p w14:paraId="57919153" w14:textId="77777777" w:rsidR="00AC4335" w:rsidRPr="004D723F" w:rsidRDefault="00AC4335" w:rsidP="00A1299A">
            <w:pPr>
              <w:widowControl/>
              <w:jc w:val="right"/>
              <w:rPr>
                <w:sz w:val="26"/>
                <w:szCs w:val="26"/>
              </w:rPr>
            </w:pPr>
          </w:p>
        </w:tc>
        <w:tc>
          <w:tcPr>
            <w:tcW w:w="3985" w:type="dxa"/>
            <w:shd w:val="clear" w:color="auto" w:fill="auto"/>
            <w:vAlign w:val="center"/>
          </w:tcPr>
          <w:p w14:paraId="57919154" w14:textId="77777777" w:rsidR="00AC4335" w:rsidRPr="0026680F" w:rsidRDefault="00304F87" w:rsidP="0013420B">
            <w:pPr>
              <w:widowControl/>
              <w:jc w:val="right"/>
              <w:rPr>
                <w:sz w:val="26"/>
                <w:szCs w:val="26"/>
                <w:highlight w:val="yellow"/>
              </w:rPr>
            </w:pPr>
            <w:r w:rsidRPr="00B2685B">
              <w:rPr>
                <w:sz w:val="26"/>
                <w:szCs w:val="26"/>
              </w:rPr>
              <w:t>$</w:t>
            </w:r>
            <w:r w:rsidR="000B488F" w:rsidRPr="00B2685B">
              <w:rPr>
                <w:sz w:val="26"/>
                <w:szCs w:val="26"/>
              </w:rPr>
              <w:t>87,341</w:t>
            </w:r>
          </w:p>
        </w:tc>
      </w:tr>
    </w:tbl>
    <w:p w14:paraId="57919156" w14:textId="77777777" w:rsidR="008D5A2D" w:rsidRPr="00D44EFD" w:rsidRDefault="008D5A2D" w:rsidP="008D5A2D">
      <w:pPr>
        <w:widowControl/>
        <w:rPr>
          <w:sz w:val="26"/>
          <w:szCs w:val="26"/>
        </w:rPr>
      </w:pPr>
    </w:p>
    <w:p w14:paraId="57919157" w14:textId="77777777" w:rsidR="002166B4" w:rsidRPr="00D44EFD" w:rsidRDefault="006F1145" w:rsidP="002166B4">
      <w:pPr>
        <w:widowControl/>
        <w:ind w:left="720" w:hanging="720"/>
        <w:rPr>
          <w:b/>
          <w:sz w:val="26"/>
          <w:szCs w:val="26"/>
        </w:rPr>
      </w:pPr>
      <w:r w:rsidRPr="00D44EFD">
        <w:rPr>
          <w:b/>
          <w:sz w:val="26"/>
          <w:szCs w:val="26"/>
        </w:rPr>
        <w:t>15.</w:t>
      </w:r>
      <w:r w:rsidRPr="00D44EFD">
        <w:rPr>
          <w:sz w:val="26"/>
          <w:szCs w:val="26"/>
        </w:rPr>
        <w:tab/>
      </w:r>
      <w:r w:rsidR="002166B4" w:rsidRPr="00D44EFD">
        <w:rPr>
          <w:b/>
          <w:sz w:val="26"/>
          <w:szCs w:val="26"/>
        </w:rPr>
        <w:t>REASONS FOR CHANGES IN BURDEN INCLUDING THE NEED FOR ANY INCREASE</w:t>
      </w:r>
    </w:p>
    <w:p w14:paraId="57919158" w14:textId="77777777" w:rsidR="00A53A69" w:rsidRPr="00D44EFD" w:rsidRDefault="00A53A69" w:rsidP="00A53A69">
      <w:pPr>
        <w:widowControl/>
        <w:rPr>
          <w:b/>
          <w:sz w:val="26"/>
          <w:szCs w:val="26"/>
        </w:rPr>
      </w:pPr>
    </w:p>
    <w:p w14:paraId="57919159" w14:textId="6DA700F7" w:rsidR="00304D94" w:rsidRPr="00074B40" w:rsidRDefault="005C3973" w:rsidP="0026680F">
      <w:pPr>
        <w:rPr>
          <w:sz w:val="26"/>
          <w:szCs w:val="26"/>
        </w:rPr>
      </w:pPr>
      <w:r w:rsidRPr="0026680F">
        <w:rPr>
          <w:sz w:val="26"/>
          <w:szCs w:val="26"/>
        </w:rPr>
        <w:t>There are no changes to the reporting requirements</w:t>
      </w:r>
      <w:r w:rsidRPr="00B2685B">
        <w:rPr>
          <w:sz w:val="26"/>
          <w:szCs w:val="26"/>
        </w:rPr>
        <w:t>.</w:t>
      </w:r>
      <w:r w:rsidR="00A53A69" w:rsidRPr="00B2685B">
        <w:rPr>
          <w:sz w:val="26"/>
          <w:szCs w:val="26"/>
        </w:rPr>
        <w:t xml:space="preserve"> </w:t>
      </w:r>
      <w:r w:rsidR="00074B40" w:rsidRPr="00B2685B">
        <w:rPr>
          <w:sz w:val="26"/>
          <w:szCs w:val="26"/>
        </w:rPr>
        <w:t xml:space="preserve"> However</w:t>
      </w:r>
      <w:r w:rsidR="00231D91">
        <w:rPr>
          <w:sz w:val="26"/>
          <w:szCs w:val="26"/>
        </w:rPr>
        <w:t>,</w:t>
      </w:r>
      <w:r w:rsidR="00074B40" w:rsidRPr="00B2685B">
        <w:rPr>
          <w:sz w:val="26"/>
          <w:szCs w:val="26"/>
        </w:rPr>
        <w:t xml:space="preserve"> the number of respondents </w:t>
      </w:r>
      <w:r w:rsidR="00990BEB">
        <w:rPr>
          <w:sz w:val="26"/>
          <w:szCs w:val="26"/>
        </w:rPr>
        <w:t>ha</w:t>
      </w:r>
      <w:r w:rsidR="001B7529">
        <w:rPr>
          <w:sz w:val="26"/>
          <w:szCs w:val="26"/>
        </w:rPr>
        <w:t>s</w:t>
      </w:r>
      <w:r w:rsidR="00074B40">
        <w:rPr>
          <w:sz w:val="26"/>
          <w:szCs w:val="26"/>
        </w:rPr>
        <w:t xml:space="preserve"> increased due to </w:t>
      </w:r>
      <w:r w:rsidR="00990BEB">
        <w:rPr>
          <w:sz w:val="26"/>
          <w:szCs w:val="26"/>
        </w:rPr>
        <w:t>staff compliance measures</w:t>
      </w:r>
      <w:r w:rsidR="00074B40">
        <w:rPr>
          <w:sz w:val="26"/>
          <w:szCs w:val="26"/>
        </w:rPr>
        <w:t xml:space="preserve">.  In addition, staff </w:t>
      </w:r>
      <w:r w:rsidR="00C94D2F">
        <w:rPr>
          <w:sz w:val="26"/>
          <w:szCs w:val="26"/>
        </w:rPr>
        <w:t>believes</w:t>
      </w:r>
      <w:r w:rsidR="00074B40">
        <w:rPr>
          <w:sz w:val="26"/>
          <w:szCs w:val="26"/>
        </w:rPr>
        <w:t xml:space="preserve"> that</w:t>
      </w:r>
      <w:r w:rsidR="00074B40" w:rsidRPr="00FC2D75">
        <w:rPr>
          <w:sz w:val="26"/>
          <w:szCs w:val="26"/>
        </w:rPr>
        <w:t xml:space="preserve"> </w:t>
      </w:r>
      <w:r w:rsidR="00074B40">
        <w:rPr>
          <w:sz w:val="26"/>
          <w:szCs w:val="26"/>
        </w:rPr>
        <w:t xml:space="preserve">the average estimated </w:t>
      </w:r>
      <w:r w:rsidR="00074B40" w:rsidRPr="00FC2D75">
        <w:rPr>
          <w:sz w:val="26"/>
          <w:szCs w:val="26"/>
        </w:rPr>
        <w:t xml:space="preserve">burden per filing </w:t>
      </w:r>
      <w:r w:rsidR="00074B40">
        <w:rPr>
          <w:sz w:val="26"/>
          <w:szCs w:val="26"/>
        </w:rPr>
        <w:t xml:space="preserve">should be </w:t>
      </w:r>
      <w:r w:rsidR="00074B40" w:rsidRPr="00FC2D75">
        <w:rPr>
          <w:sz w:val="26"/>
          <w:szCs w:val="26"/>
        </w:rPr>
        <w:t>20 hours (rather than the current</w:t>
      </w:r>
      <w:r w:rsidR="00074B40">
        <w:rPr>
          <w:sz w:val="26"/>
          <w:szCs w:val="26"/>
        </w:rPr>
        <w:t xml:space="preserve"> estimate of 10 hours)</w:t>
      </w:r>
      <w:r w:rsidR="00C94D2F">
        <w:rPr>
          <w:sz w:val="26"/>
          <w:szCs w:val="26"/>
        </w:rPr>
        <w:t>.  T</w:t>
      </w:r>
      <w:r w:rsidR="000C16FA">
        <w:rPr>
          <w:sz w:val="26"/>
          <w:szCs w:val="26"/>
        </w:rPr>
        <w:t>hat adjustment is also made here</w:t>
      </w:r>
      <w:r w:rsidR="00074B40">
        <w:rPr>
          <w:sz w:val="26"/>
          <w:szCs w:val="26"/>
        </w:rPr>
        <w:t xml:space="preserve">.  </w:t>
      </w:r>
    </w:p>
    <w:p w14:paraId="5791915A" w14:textId="77777777" w:rsidR="00A53A69" w:rsidRPr="00B2685B" w:rsidRDefault="00A53A69" w:rsidP="002166B4">
      <w:pPr>
        <w:widowControl/>
        <w:ind w:left="720" w:hanging="720"/>
        <w:rPr>
          <w:sz w:val="26"/>
          <w:szCs w:val="26"/>
        </w:rPr>
      </w:pPr>
    </w:p>
    <w:tbl>
      <w:tblPr>
        <w:tblW w:w="1033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779"/>
        <w:gridCol w:w="1959"/>
        <w:gridCol w:w="1958"/>
        <w:gridCol w:w="1960"/>
      </w:tblGrid>
      <w:tr w:rsidR="009A6DD7" w:rsidRPr="00D44EFD" w14:paraId="57919160" w14:textId="77777777" w:rsidTr="00AC6E82">
        <w:trPr>
          <w:trHeight w:val="870"/>
        </w:trPr>
        <w:tc>
          <w:tcPr>
            <w:tcW w:w="2679" w:type="dxa"/>
            <w:shd w:val="clear" w:color="auto" w:fill="D9D9D9"/>
            <w:vAlign w:val="bottom"/>
          </w:tcPr>
          <w:p w14:paraId="5791915B" w14:textId="77777777" w:rsidR="009A6DD7" w:rsidRPr="00D44EFD" w:rsidRDefault="009A6DD7" w:rsidP="00B2685B">
            <w:pPr>
              <w:jc w:val="center"/>
              <w:rPr>
                <w:b/>
                <w:sz w:val="26"/>
                <w:szCs w:val="26"/>
              </w:rPr>
            </w:pPr>
            <w:r w:rsidRPr="00D44EFD">
              <w:rPr>
                <w:b/>
                <w:sz w:val="26"/>
                <w:szCs w:val="26"/>
              </w:rPr>
              <w:t>FERC</w:t>
            </w:r>
            <w:r w:rsidR="00C02279">
              <w:rPr>
                <w:b/>
                <w:sz w:val="26"/>
                <w:szCs w:val="26"/>
              </w:rPr>
              <w:t xml:space="preserve"> Form No. </w:t>
            </w:r>
            <w:r w:rsidRPr="00D44EFD">
              <w:rPr>
                <w:b/>
                <w:sz w:val="26"/>
                <w:szCs w:val="26"/>
              </w:rPr>
              <w:t>552</w:t>
            </w:r>
          </w:p>
        </w:tc>
        <w:tc>
          <w:tcPr>
            <w:tcW w:w="1779" w:type="dxa"/>
            <w:shd w:val="clear" w:color="auto" w:fill="D9D9D9"/>
            <w:vAlign w:val="bottom"/>
          </w:tcPr>
          <w:p w14:paraId="5791915C" w14:textId="77777777" w:rsidR="009A6DD7" w:rsidRPr="00D44EFD" w:rsidRDefault="009A6DD7" w:rsidP="00AC6E82">
            <w:pPr>
              <w:jc w:val="center"/>
              <w:rPr>
                <w:b/>
                <w:sz w:val="26"/>
                <w:szCs w:val="26"/>
              </w:rPr>
            </w:pPr>
            <w:r w:rsidRPr="00D44EFD">
              <w:rPr>
                <w:b/>
                <w:sz w:val="26"/>
                <w:szCs w:val="26"/>
              </w:rPr>
              <w:t>Total Request</w:t>
            </w:r>
          </w:p>
        </w:tc>
        <w:tc>
          <w:tcPr>
            <w:tcW w:w="1959" w:type="dxa"/>
            <w:shd w:val="clear" w:color="auto" w:fill="D9D9D9"/>
            <w:vAlign w:val="bottom"/>
          </w:tcPr>
          <w:p w14:paraId="5791915D" w14:textId="77777777" w:rsidR="009A6DD7" w:rsidRPr="00D44EFD" w:rsidRDefault="009A6DD7" w:rsidP="00AC6E82">
            <w:pPr>
              <w:jc w:val="center"/>
              <w:rPr>
                <w:b/>
                <w:sz w:val="26"/>
                <w:szCs w:val="26"/>
              </w:rPr>
            </w:pPr>
            <w:r w:rsidRPr="00D44EFD">
              <w:rPr>
                <w:b/>
                <w:sz w:val="26"/>
                <w:szCs w:val="26"/>
              </w:rPr>
              <w:t>Previously Approved</w:t>
            </w:r>
          </w:p>
        </w:tc>
        <w:tc>
          <w:tcPr>
            <w:tcW w:w="1958" w:type="dxa"/>
            <w:shd w:val="clear" w:color="auto" w:fill="D9D9D9"/>
            <w:vAlign w:val="bottom"/>
          </w:tcPr>
          <w:p w14:paraId="5791915E" w14:textId="77777777" w:rsidR="009A6DD7" w:rsidRPr="00D44EFD" w:rsidRDefault="009A6DD7" w:rsidP="00AC6E82">
            <w:pPr>
              <w:jc w:val="center"/>
              <w:rPr>
                <w:b/>
                <w:sz w:val="26"/>
                <w:szCs w:val="26"/>
              </w:rPr>
            </w:pPr>
            <w:r w:rsidRPr="00D44EFD">
              <w:rPr>
                <w:b/>
                <w:sz w:val="26"/>
                <w:szCs w:val="26"/>
              </w:rPr>
              <w:t>Change due to Adjustment in Estimate</w:t>
            </w:r>
          </w:p>
        </w:tc>
        <w:tc>
          <w:tcPr>
            <w:tcW w:w="1960" w:type="dxa"/>
            <w:shd w:val="clear" w:color="auto" w:fill="D9D9D9"/>
            <w:vAlign w:val="bottom"/>
          </w:tcPr>
          <w:p w14:paraId="5791915F" w14:textId="77777777" w:rsidR="009A6DD7" w:rsidRPr="00D44EFD" w:rsidRDefault="00EC2EAA" w:rsidP="00AC6E82">
            <w:pPr>
              <w:jc w:val="center"/>
              <w:rPr>
                <w:b/>
                <w:sz w:val="26"/>
                <w:szCs w:val="26"/>
              </w:rPr>
            </w:pPr>
            <w:r>
              <w:rPr>
                <w:b/>
                <w:sz w:val="26"/>
                <w:szCs w:val="26"/>
              </w:rPr>
              <w:t xml:space="preserve">Program </w:t>
            </w:r>
            <w:r w:rsidR="009A6DD7" w:rsidRPr="00D44EFD">
              <w:rPr>
                <w:b/>
                <w:sz w:val="26"/>
                <w:szCs w:val="26"/>
              </w:rPr>
              <w:t>Change Due to Agency Discretion</w:t>
            </w:r>
          </w:p>
        </w:tc>
      </w:tr>
      <w:tr w:rsidR="009A6DD7" w:rsidRPr="00D44EFD" w14:paraId="57919166" w14:textId="77777777" w:rsidTr="00AC6E82">
        <w:trPr>
          <w:trHeight w:val="591"/>
        </w:trPr>
        <w:tc>
          <w:tcPr>
            <w:tcW w:w="2679" w:type="dxa"/>
            <w:shd w:val="clear" w:color="auto" w:fill="auto"/>
          </w:tcPr>
          <w:p w14:paraId="57919161" w14:textId="77777777" w:rsidR="009A6DD7" w:rsidRPr="00D44EFD" w:rsidRDefault="009A6DD7" w:rsidP="00AC6E82">
            <w:pPr>
              <w:jc w:val="center"/>
              <w:rPr>
                <w:sz w:val="26"/>
                <w:szCs w:val="26"/>
              </w:rPr>
            </w:pPr>
            <w:r w:rsidRPr="00D44EFD">
              <w:rPr>
                <w:sz w:val="26"/>
                <w:szCs w:val="26"/>
              </w:rPr>
              <w:t>Annual Number of Responses</w:t>
            </w:r>
          </w:p>
        </w:tc>
        <w:tc>
          <w:tcPr>
            <w:tcW w:w="1779" w:type="dxa"/>
            <w:shd w:val="clear" w:color="auto" w:fill="auto"/>
            <w:vAlign w:val="center"/>
          </w:tcPr>
          <w:p w14:paraId="57919162" w14:textId="77777777" w:rsidR="009A6DD7" w:rsidRPr="00074B40" w:rsidRDefault="00074B40" w:rsidP="00AC6E82">
            <w:pPr>
              <w:jc w:val="right"/>
              <w:rPr>
                <w:sz w:val="26"/>
                <w:szCs w:val="26"/>
              </w:rPr>
            </w:pPr>
            <w:r w:rsidRPr="00074B40">
              <w:rPr>
                <w:sz w:val="26"/>
                <w:szCs w:val="26"/>
              </w:rPr>
              <w:t>675</w:t>
            </w:r>
          </w:p>
        </w:tc>
        <w:tc>
          <w:tcPr>
            <w:tcW w:w="1959" w:type="dxa"/>
            <w:shd w:val="clear" w:color="auto" w:fill="auto"/>
            <w:vAlign w:val="center"/>
          </w:tcPr>
          <w:p w14:paraId="57919163" w14:textId="77777777" w:rsidR="009A6DD7" w:rsidRPr="00EC2EAA" w:rsidRDefault="00404502" w:rsidP="00AC6E82">
            <w:pPr>
              <w:jc w:val="right"/>
              <w:rPr>
                <w:sz w:val="26"/>
                <w:szCs w:val="26"/>
              </w:rPr>
            </w:pPr>
            <w:r w:rsidRPr="00EC2EAA">
              <w:rPr>
                <w:sz w:val="26"/>
                <w:szCs w:val="26"/>
              </w:rPr>
              <w:t>666</w:t>
            </w:r>
          </w:p>
        </w:tc>
        <w:tc>
          <w:tcPr>
            <w:tcW w:w="1958" w:type="dxa"/>
            <w:shd w:val="clear" w:color="auto" w:fill="auto"/>
            <w:vAlign w:val="center"/>
          </w:tcPr>
          <w:p w14:paraId="57919164" w14:textId="77777777" w:rsidR="009A6DD7" w:rsidRPr="00074B40" w:rsidRDefault="00074B40" w:rsidP="00AC6E82">
            <w:pPr>
              <w:jc w:val="right"/>
              <w:rPr>
                <w:sz w:val="26"/>
                <w:szCs w:val="26"/>
              </w:rPr>
            </w:pPr>
            <w:r w:rsidRPr="00074B40">
              <w:rPr>
                <w:sz w:val="26"/>
                <w:szCs w:val="26"/>
              </w:rPr>
              <w:t>9</w:t>
            </w:r>
          </w:p>
        </w:tc>
        <w:tc>
          <w:tcPr>
            <w:tcW w:w="1960" w:type="dxa"/>
            <w:shd w:val="clear" w:color="auto" w:fill="auto"/>
            <w:vAlign w:val="center"/>
          </w:tcPr>
          <w:p w14:paraId="57919165" w14:textId="77777777" w:rsidR="009A6DD7" w:rsidRPr="00D44EFD" w:rsidRDefault="009A6DD7" w:rsidP="00AC6E82">
            <w:pPr>
              <w:jc w:val="right"/>
              <w:rPr>
                <w:sz w:val="26"/>
                <w:szCs w:val="26"/>
              </w:rPr>
            </w:pPr>
            <w:r w:rsidRPr="00D44EFD">
              <w:rPr>
                <w:sz w:val="26"/>
                <w:szCs w:val="26"/>
              </w:rPr>
              <w:t>0</w:t>
            </w:r>
          </w:p>
        </w:tc>
      </w:tr>
      <w:tr w:rsidR="009A6DD7" w:rsidRPr="00D44EFD" w14:paraId="5791916C" w14:textId="77777777" w:rsidTr="00AC6E82">
        <w:trPr>
          <w:trHeight w:val="575"/>
        </w:trPr>
        <w:tc>
          <w:tcPr>
            <w:tcW w:w="2679" w:type="dxa"/>
            <w:shd w:val="clear" w:color="auto" w:fill="auto"/>
          </w:tcPr>
          <w:p w14:paraId="57919167" w14:textId="77777777" w:rsidR="009A6DD7" w:rsidRPr="00D44EFD" w:rsidRDefault="009A6DD7" w:rsidP="00AC6E82">
            <w:pPr>
              <w:jc w:val="center"/>
              <w:rPr>
                <w:sz w:val="26"/>
                <w:szCs w:val="26"/>
              </w:rPr>
            </w:pPr>
            <w:r w:rsidRPr="00D44EFD">
              <w:rPr>
                <w:sz w:val="26"/>
                <w:szCs w:val="26"/>
              </w:rPr>
              <w:t>Annual Time Burden (Hr</w:t>
            </w:r>
            <w:r w:rsidR="008E7477">
              <w:rPr>
                <w:sz w:val="26"/>
                <w:szCs w:val="26"/>
              </w:rPr>
              <w:t>.</w:t>
            </w:r>
            <w:r w:rsidRPr="00D44EFD">
              <w:rPr>
                <w:sz w:val="26"/>
                <w:szCs w:val="26"/>
              </w:rPr>
              <w:t>)</w:t>
            </w:r>
          </w:p>
        </w:tc>
        <w:tc>
          <w:tcPr>
            <w:tcW w:w="1779" w:type="dxa"/>
            <w:shd w:val="clear" w:color="auto" w:fill="auto"/>
            <w:vAlign w:val="center"/>
          </w:tcPr>
          <w:p w14:paraId="57919168" w14:textId="77777777" w:rsidR="009A6DD7" w:rsidRPr="00074B40" w:rsidRDefault="00074B40" w:rsidP="00AC6E82">
            <w:pPr>
              <w:jc w:val="right"/>
              <w:rPr>
                <w:sz w:val="26"/>
                <w:szCs w:val="26"/>
              </w:rPr>
            </w:pPr>
            <w:r w:rsidRPr="00074B40">
              <w:rPr>
                <w:sz w:val="26"/>
                <w:szCs w:val="26"/>
              </w:rPr>
              <w:t>13,500</w:t>
            </w:r>
          </w:p>
        </w:tc>
        <w:tc>
          <w:tcPr>
            <w:tcW w:w="1959" w:type="dxa"/>
            <w:shd w:val="clear" w:color="auto" w:fill="auto"/>
            <w:vAlign w:val="center"/>
          </w:tcPr>
          <w:p w14:paraId="57919169" w14:textId="77777777" w:rsidR="009A6DD7" w:rsidRPr="00EC2EAA" w:rsidRDefault="00404502" w:rsidP="00AC6E82">
            <w:pPr>
              <w:jc w:val="right"/>
              <w:rPr>
                <w:sz w:val="26"/>
                <w:szCs w:val="26"/>
              </w:rPr>
            </w:pPr>
            <w:r w:rsidRPr="00EC2EAA">
              <w:rPr>
                <w:sz w:val="26"/>
                <w:szCs w:val="26"/>
              </w:rPr>
              <w:t>6,660</w:t>
            </w:r>
          </w:p>
        </w:tc>
        <w:tc>
          <w:tcPr>
            <w:tcW w:w="1958" w:type="dxa"/>
            <w:shd w:val="clear" w:color="auto" w:fill="auto"/>
            <w:vAlign w:val="center"/>
          </w:tcPr>
          <w:p w14:paraId="5791916A" w14:textId="77777777" w:rsidR="009A6DD7" w:rsidRPr="00074B40" w:rsidRDefault="00074B40" w:rsidP="00AC6E82">
            <w:pPr>
              <w:jc w:val="right"/>
              <w:rPr>
                <w:sz w:val="26"/>
                <w:szCs w:val="26"/>
              </w:rPr>
            </w:pPr>
            <w:r w:rsidRPr="00074B40">
              <w:rPr>
                <w:sz w:val="26"/>
                <w:szCs w:val="26"/>
              </w:rPr>
              <w:t>6,840</w:t>
            </w:r>
          </w:p>
        </w:tc>
        <w:tc>
          <w:tcPr>
            <w:tcW w:w="1960" w:type="dxa"/>
            <w:shd w:val="clear" w:color="auto" w:fill="auto"/>
            <w:vAlign w:val="center"/>
          </w:tcPr>
          <w:p w14:paraId="5791916B" w14:textId="77777777" w:rsidR="009A6DD7" w:rsidRPr="00D44EFD" w:rsidRDefault="009A6DD7" w:rsidP="00AC6E82">
            <w:pPr>
              <w:jc w:val="right"/>
              <w:rPr>
                <w:sz w:val="26"/>
                <w:szCs w:val="26"/>
              </w:rPr>
            </w:pPr>
            <w:r w:rsidRPr="00D44EFD">
              <w:rPr>
                <w:sz w:val="26"/>
                <w:szCs w:val="26"/>
              </w:rPr>
              <w:t>0</w:t>
            </w:r>
          </w:p>
        </w:tc>
      </w:tr>
      <w:tr w:rsidR="009A6DD7" w:rsidRPr="00D44EFD" w14:paraId="57919172" w14:textId="77777777" w:rsidTr="00AC6E82">
        <w:trPr>
          <w:trHeight w:val="295"/>
        </w:trPr>
        <w:tc>
          <w:tcPr>
            <w:tcW w:w="2679" w:type="dxa"/>
            <w:tcBorders>
              <w:bottom w:val="single" w:sz="4" w:space="0" w:color="auto"/>
            </w:tcBorders>
            <w:shd w:val="clear" w:color="auto" w:fill="auto"/>
          </w:tcPr>
          <w:p w14:paraId="5791916D" w14:textId="77777777" w:rsidR="009A6DD7" w:rsidRPr="00D44EFD" w:rsidRDefault="009A6DD7" w:rsidP="00AC6E82">
            <w:pPr>
              <w:jc w:val="center"/>
              <w:rPr>
                <w:sz w:val="26"/>
                <w:szCs w:val="26"/>
              </w:rPr>
            </w:pPr>
            <w:r w:rsidRPr="00D44EFD">
              <w:rPr>
                <w:sz w:val="26"/>
                <w:szCs w:val="26"/>
              </w:rPr>
              <w:t>Annual Cost Burden ($)</w:t>
            </w:r>
          </w:p>
        </w:tc>
        <w:tc>
          <w:tcPr>
            <w:tcW w:w="1779" w:type="dxa"/>
            <w:tcBorders>
              <w:bottom w:val="single" w:sz="4" w:space="0" w:color="auto"/>
            </w:tcBorders>
            <w:shd w:val="clear" w:color="auto" w:fill="auto"/>
            <w:vAlign w:val="center"/>
          </w:tcPr>
          <w:p w14:paraId="5791916E" w14:textId="77777777" w:rsidR="009A6DD7" w:rsidRPr="00D44EFD" w:rsidRDefault="009A6DD7" w:rsidP="00AC6E82">
            <w:pPr>
              <w:jc w:val="right"/>
              <w:rPr>
                <w:sz w:val="26"/>
                <w:szCs w:val="26"/>
              </w:rPr>
            </w:pPr>
            <w:r w:rsidRPr="00D44EFD">
              <w:rPr>
                <w:sz w:val="26"/>
                <w:szCs w:val="26"/>
              </w:rPr>
              <w:t>0</w:t>
            </w:r>
          </w:p>
        </w:tc>
        <w:tc>
          <w:tcPr>
            <w:tcW w:w="1959" w:type="dxa"/>
            <w:tcBorders>
              <w:bottom w:val="single" w:sz="4" w:space="0" w:color="auto"/>
            </w:tcBorders>
            <w:shd w:val="clear" w:color="auto" w:fill="auto"/>
            <w:vAlign w:val="center"/>
          </w:tcPr>
          <w:p w14:paraId="5791916F" w14:textId="77777777" w:rsidR="009A6DD7" w:rsidRPr="00311D09" w:rsidRDefault="00311D09" w:rsidP="00AC6E82">
            <w:pPr>
              <w:jc w:val="right"/>
              <w:rPr>
                <w:sz w:val="26"/>
                <w:szCs w:val="26"/>
              </w:rPr>
            </w:pPr>
            <w:r w:rsidRPr="00311D09">
              <w:rPr>
                <w:sz w:val="26"/>
                <w:szCs w:val="26"/>
              </w:rPr>
              <w:t>0</w:t>
            </w:r>
          </w:p>
        </w:tc>
        <w:tc>
          <w:tcPr>
            <w:tcW w:w="1958" w:type="dxa"/>
            <w:tcBorders>
              <w:bottom w:val="single" w:sz="4" w:space="0" w:color="auto"/>
            </w:tcBorders>
            <w:shd w:val="clear" w:color="auto" w:fill="auto"/>
            <w:vAlign w:val="center"/>
          </w:tcPr>
          <w:p w14:paraId="57919170" w14:textId="77777777" w:rsidR="009A6DD7" w:rsidRPr="00311D09" w:rsidRDefault="00311D09" w:rsidP="00AC6E82">
            <w:pPr>
              <w:jc w:val="right"/>
              <w:rPr>
                <w:sz w:val="26"/>
                <w:szCs w:val="26"/>
              </w:rPr>
            </w:pPr>
            <w:r w:rsidRPr="00311D09">
              <w:rPr>
                <w:sz w:val="26"/>
                <w:szCs w:val="26"/>
              </w:rPr>
              <w:t>0</w:t>
            </w:r>
          </w:p>
        </w:tc>
        <w:tc>
          <w:tcPr>
            <w:tcW w:w="1960" w:type="dxa"/>
            <w:tcBorders>
              <w:bottom w:val="single" w:sz="4" w:space="0" w:color="auto"/>
            </w:tcBorders>
            <w:shd w:val="clear" w:color="auto" w:fill="auto"/>
            <w:vAlign w:val="center"/>
          </w:tcPr>
          <w:p w14:paraId="57919171" w14:textId="77777777" w:rsidR="009A6DD7" w:rsidRPr="00311D09" w:rsidRDefault="009A6DD7" w:rsidP="00AC6E82">
            <w:pPr>
              <w:jc w:val="right"/>
              <w:rPr>
                <w:sz w:val="26"/>
                <w:szCs w:val="26"/>
              </w:rPr>
            </w:pPr>
            <w:r w:rsidRPr="00311D09">
              <w:rPr>
                <w:sz w:val="26"/>
                <w:szCs w:val="26"/>
              </w:rPr>
              <w:t>0</w:t>
            </w:r>
          </w:p>
        </w:tc>
      </w:tr>
    </w:tbl>
    <w:p w14:paraId="57919173" w14:textId="77777777" w:rsidR="002166B4" w:rsidRPr="00D44EFD" w:rsidRDefault="002166B4">
      <w:pPr>
        <w:widowControl/>
        <w:rPr>
          <w:b/>
          <w:sz w:val="26"/>
          <w:szCs w:val="26"/>
        </w:rPr>
      </w:pPr>
    </w:p>
    <w:p w14:paraId="57919174" w14:textId="77777777" w:rsidR="002166B4" w:rsidRPr="00D44EFD" w:rsidRDefault="006F1145">
      <w:pPr>
        <w:widowControl/>
        <w:rPr>
          <w:b/>
          <w:sz w:val="26"/>
          <w:szCs w:val="26"/>
        </w:rPr>
      </w:pPr>
      <w:r w:rsidRPr="00D44EFD">
        <w:rPr>
          <w:b/>
          <w:sz w:val="26"/>
          <w:szCs w:val="26"/>
        </w:rPr>
        <w:t>16.</w:t>
      </w:r>
      <w:r w:rsidRPr="00D44EFD">
        <w:rPr>
          <w:sz w:val="26"/>
          <w:szCs w:val="26"/>
        </w:rPr>
        <w:tab/>
      </w:r>
      <w:r w:rsidR="002166B4" w:rsidRPr="00D44EFD">
        <w:rPr>
          <w:b/>
          <w:sz w:val="26"/>
          <w:szCs w:val="26"/>
        </w:rPr>
        <w:t>TIME SCHEDULE FOR PUBLICAT</w:t>
      </w:r>
      <w:r w:rsidR="00137B30" w:rsidRPr="00D44EFD">
        <w:rPr>
          <w:b/>
          <w:sz w:val="26"/>
          <w:szCs w:val="26"/>
        </w:rPr>
        <w:t>ION</w:t>
      </w:r>
      <w:r w:rsidR="002166B4" w:rsidRPr="00D44EFD">
        <w:rPr>
          <w:b/>
          <w:sz w:val="26"/>
          <w:szCs w:val="26"/>
        </w:rPr>
        <w:t xml:space="preserve"> OF DATA</w:t>
      </w:r>
    </w:p>
    <w:p w14:paraId="57919175" w14:textId="77777777" w:rsidR="002166B4" w:rsidRPr="00D44EFD" w:rsidRDefault="002166B4">
      <w:pPr>
        <w:widowControl/>
        <w:rPr>
          <w:b/>
          <w:sz w:val="26"/>
          <w:szCs w:val="26"/>
        </w:rPr>
      </w:pPr>
    </w:p>
    <w:p w14:paraId="57919176" w14:textId="77777777" w:rsidR="006254E7" w:rsidRPr="00D44EFD" w:rsidRDefault="005726C8" w:rsidP="001469AD">
      <w:pPr>
        <w:widowControl/>
        <w:rPr>
          <w:sz w:val="26"/>
          <w:szCs w:val="26"/>
        </w:rPr>
      </w:pPr>
      <w:r w:rsidRPr="00D44EFD">
        <w:rPr>
          <w:sz w:val="26"/>
          <w:szCs w:val="26"/>
        </w:rPr>
        <w:t>There are no publications of the information.</w:t>
      </w:r>
    </w:p>
    <w:p w14:paraId="57919177" w14:textId="77777777" w:rsidR="006F1145" w:rsidRPr="00D44EFD" w:rsidRDefault="006F1145">
      <w:pPr>
        <w:widowControl/>
        <w:rPr>
          <w:sz w:val="26"/>
          <w:szCs w:val="26"/>
        </w:rPr>
      </w:pPr>
    </w:p>
    <w:p w14:paraId="57919178" w14:textId="77777777" w:rsidR="002166B4" w:rsidRPr="00D44EFD" w:rsidRDefault="006F1145">
      <w:pPr>
        <w:widowControl/>
        <w:rPr>
          <w:b/>
          <w:sz w:val="26"/>
          <w:szCs w:val="26"/>
        </w:rPr>
      </w:pPr>
      <w:r w:rsidRPr="00D44EFD">
        <w:rPr>
          <w:b/>
          <w:sz w:val="26"/>
          <w:szCs w:val="26"/>
        </w:rPr>
        <w:t>17.</w:t>
      </w:r>
      <w:r w:rsidRPr="00D44EFD">
        <w:rPr>
          <w:sz w:val="26"/>
          <w:szCs w:val="26"/>
        </w:rPr>
        <w:tab/>
      </w:r>
      <w:r w:rsidR="002166B4" w:rsidRPr="00D44EFD">
        <w:rPr>
          <w:b/>
          <w:sz w:val="26"/>
          <w:szCs w:val="26"/>
        </w:rPr>
        <w:t>DISPLAY OF EXPIRATION DATE</w:t>
      </w:r>
    </w:p>
    <w:p w14:paraId="57919179" w14:textId="77777777" w:rsidR="002166B4" w:rsidRPr="00D44EFD" w:rsidRDefault="002166B4">
      <w:pPr>
        <w:widowControl/>
        <w:rPr>
          <w:b/>
          <w:sz w:val="26"/>
          <w:szCs w:val="26"/>
        </w:rPr>
      </w:pPr>
    </w:p>
    <w:p w14:paraId="5791917A" w14:textId="77777777" w:rsidR="005726C8" w:rsidRPr="00D44EFD" w:rsidRDefault="005726C8" w:rsidP="005726C8">
      <w:pPr>
        <w:widowControl/>
        <w:rPr>
          <w:rFonts w:eastAsia="Calibri"/>
          <w:sz w:val="26"/>
          <w:szCs w:val="26"/>
        </w:rPr>
      </w:pPr>
      <w:r w:rsidRPr="00D44EFD">
        <w:rPr>
          <w:sz w:val="26"/>
          <w:szCs w:val="26"/>
        </w:rPr>
        <w:t xml:space="preserve">The expiration dates are displayed on ferc.gov with links to the updated table from </w:t>
      </w:r>
      <w:hyperlink r:id="rId15" w:history="1">
        <w:r w:rsidRPr="00D44EFD">
          <w:rPr>
            <w:rStyle w:val="Hyperlink"/>
            <w:sz w:val="26"/>
            <w:szCs w:val="26"/>
          </w:rPr>
          <w:t>http://www.ferc.gov/docs-filing/info-collections.asp</w:t>
        </w:r>
      </w:hyperlink>
      <w:r w:rsidRPr="00D44EFD">
        <w:rPr>
          <w:sz w:val="26"/>
          <w:szCs w:val="26"/>
        </w:rPr>
        <w:t xml:space="preserve"> .</w:t>
      </w:r>
    </w:p>
    <w:p w14:paraId="5791917B" w14:textId="77777777" w:rsidR="00304F87" w:rsidRPr="00D44EFD" w:rsidRDefault="00304F87">
      <w:pPr>
        <w:widowControl/>
        <w:rPr>
          <w:sz w:val="26"/>
          <w:szCs w:val="26"/>
        </w:rPr>
      </w:pPr>
    </w:p>
    <w:p w14:paraId="5791917C" w14:textId="77777777" w:rsidR="00C93B54" w:rsidRPr="00D44EFD" w:rsidRDefault="00C93B54" w:rsidP="00C93B54">
      <w:pPr>
        <w:widowControl/>
        <w:rPr>
          <w:b/>
          <w:sz w:val="26"/>
          <w:szCs w:val="26"/>
        </w:rPr>
      </w:pPr>
      <w:r w:rsidRPr="00D44EFD">
        <w:rPr>
          <w:b/>
          <w:sz w:val="26"/>
          <w:szCs w:val="26"/>
        </w:rPr>
        <w:t>18.</w:t>
      </w:r>
      <w:r w:rsidRPr="00D44EFD">
        <w:rPr>
          <w:b/>
          <w:sz w:val="26"/>
          <w:szCs w:val="26"/>
        </w:rPr>
        <w:tab/>
      </w:r>
      <w:r w:rsidR="00A448DE" w:rsidRPr="00D44EFD">
        <w:rPr>
          <w:b/>
          <w:sz w:val="26"/>
          <w:szCs w:val="26"/>
        </w:rPr>
        <w:t>EXCEPTIONS TO THE CERTIFICATION STATEMENT</w:t>
      </w:r>
    </w:p>
    <w:p w14:paraId="5791917D" w14:textId="77777777" w:rsidR="00C93B54" w:rsidRPr="00D44EFD" w:rsidRDefault="00C93B54" w:rsidP="00C93B54">
      <w:pPr>
        <w:widowControl/>
        <w:rPr>
          <w:sz w:val="26"/>
          <w:szCs w:val="26"/>
        </w:rPr>
      </w:pPr>
    </w:p>
    <w:p w14:paraId="5791917E" w14:textId="77777777" w:rsidR="00820388" w:rsidRPr="00D44EFD" w:rsidRDefault="005726C8" w:rsidP="001469AD">
      <w:pPr>
        <w:rPr>
          <w:sz w:val="26"/>
          <w:szCs w:val="26"/>
        </w:rPr>
      </w:pPr>
      <w:r w:rsidRPr="00D44EFD">
        <w:rPr>
          <w:sz w:val="26"/>
          <w:szCs w:val="26"/>
        </w:rPr>
        <w:t>There are no exceptions to this collection.</w:t>
      </w:r>
    </w:p>
    <w:p w14:paraId="5791917F" w14:textId="77777777" w:rsidR="006F1145" w:rsidRPr="00D44EFD" w:rsidRDefault="006F1145" w:rsidP="00820388">
      <w:pPr>
        <w:widowControl/>
        <w:rPr>
          <w:sz w:val="26"/>
          <w:szCs w:val="26"/>
        </w:rPr>
      </w:pPr>
    </w:p>
    <w:sectPr w:rsidR="006F1145" w:rsidRPr="00D44EFD" w:rsidSect="00C93B54">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8CEC6" w14:textId="77777777" w:rsidR="00C544EA" w:rsidRDefault="00C544EA">
      <w:r>
        <w:separator/>
      </w:r>
    </w:p>
  </w:endnote>
  <w:endnote w:type="continuationSeparator" w:id="0">
    <w:p w14:paraId="0579E9DD" w14:textId="77777777" w:rsidR="00C544EA" w:rsidRDefault="00C544EA">
      <w:r>
        <w:continuationSeparator/>
      </w:r>
    </w:p>
  </w:endnote>
  <w:endnote w:type="continuationNotice" w:id="1">
    <w:p w14:paraId="6C8C28C5" w14:textId="77777777" w:rsidR="00C544EA" w:rsidRDefault="00C54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1919A" w14:textId="77777777" w:rsidR="00C544EA" w:rsidRDefault="00C544EA" w:rsidP="00810E97">
    <w:pPr>
      <w:pStyle w:val="Footer"/>
      <w:framePr w:wrap="around" w:vAnchor="text" w:hAnchor="margin" w:xAlign="center" w:y="1"/>
      <w:jc w:val="center"/>
      <w:rPr>
        <w:rStyle w:val="PageNumber"/>
        <w:color w:val="FF0000"/>
        <w:sz w:val="26"/>
      </w:rPr>
    </w:pPr>
    <w:r>
      <w:rPr>
        <w:rStyle w:val="PageNumber"/>
        <w:color w:val="FF0000"/>
        <w:sz w:val="26"/>
      </w:rPr>
      <w:t>Public</w:t>
    </w:r>
  </w:p>
  <w:p w14:paraId="5791919B" w14:textId="77777777" w:rsidR="00C544EA" w:rsidRDefault="00C544EA" w:rsidP="007A3BBF">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791919C" w14:textId="77777777" w:rsidR="00C544EA" w:rsidRDefault="00C544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1919D" w14:textId="77777777" w:rsidR="00C544EA" w:rsidRDefault="00C544EA" w:rsidP="007A3BBF">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F0E0B">
      <w:rPr>
        <w:rStyle w:val="PageNumber"/>
        <w:noProof/>
      </w:rPr>
      <w:t>1</w:t>
    </w:r>
    <w:r>
      <w:rPr>
        <w:rStyle w:val="PageNumber"/>
      </w:rPr>
      <w:fldChar w:fldCharType="end"/>
    </w:r>
  </w:p>
  <w:p w14:paraId="5791919E" w14:textId="77777777" w:rsidR="00C544EA" w:rsidRDefault="00C544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34D5C" w14:textId="77777777" w:rsidR="00B15921" w:rsidRDefault="00B15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D0FBC" w14:textId="77777777" w:rsidR="00C544EA" w:rsidRDefault="00C544EA">
      <w:r>
        <w:separator/>
      </w:r>
    </w:p>
  </w:footnote>
  <w:footnote w:type="continuationSeparator" w:id="0">
    <w:p w14:paraId="40A77D92" w14:textId="77777777" w:rsidR="00C544EA" w:rsidRDefault="00C544EA">
      <w:r>
        <w:continuationSeparator/>
      </w:r>
    </w:p>
  </w:footnote>
  <w:footnote w:type="continuationNotice" w:id="1">
    <w:p w14:paraId="4CA25B5E" w14:textId="77777777" w:rsidR="00C544EA" w:rsidRDefault="00C544EA"/>
  </w:footnote>
  <w:footnote w:id="2">
    <w:p w14:paraId="5791919F" w14:textId="77777777" w:rsidR="00C544EA" w:rsidRPr="00B15921" w:rsidRDefault="00C544EA">
      <w:pPr>
        <w:pStyle w:val="FootnoteText"/>
      </w:pPr>
      <w:r w:rsidRPr="00B15921">
        <w:footnoteRef/>
      </w:r>
      <w:r w:rsidRPr="00B15921">
        <w:t xml:space="preserve"> The FERC Form No. 552 may also be referred to as FERC-552.  </w:t>
      </w:r>
    </w:p>
  </w:footnote>
  <w:footnote w:id="3">
    <w:p w14:paraId="579191A0" w14:textId="77777777" w:rsidR="00C544EA" w:rsidRPr="00B15921" w:rsidRDefault="00C544EA">
      <w:pPr>
        <w:pStyle w:val="FootnoteText"/>
      </w:pPr>
      <w:r w:rsidRPr="00B15921">
        <w:footnoteRef/>
      </w:r>
      <w:r w:rsidRPr="00B15921">
        <w:t xml:space="preserve"> The FERC Form No. 552, reports, and instructions are available at https://www.ferc.gov/docs-filing/forms.asp#552.</w:t>
      </w:r>
    </w:p>
  </w:footnote>
  <w:footnote w:id="4">
    <w:p w14:paraId="579191A1" w14:textId="77777777" w:rsidR="00C544EA" w:rsidRPr="00B15921" w:rsidRDefault="00C544EA">
      <w:pPr>
        <w:pStyle w:val="FootnoteText"/>
      </w:pPr>
      <w:r w:rsidRPr="00B15921">
        <w:footnoteRef/>
      </w:r>
      <w:r w:rsidRPr="00B15921">
        <w:t xml:space="preserve"> 15 U.S.C. § 717, </w:t>
      </w:r>
      <w:r w:rsidRPr="00B15921">
        <w:rPr>
          <w:i/>
        </w:rPr>
        <w:t>et. seq.</w:t>
      </w:r>
    </w:p>
  </w:footnote>
  <w:footnote w:id="5">
    <w:p w14:paraId="579191A2" w14:textId="77777777" w:rsidR="00C544EA" w:rsidRPr="00B15921" w:rsidRDefault="00C544EA">
      <w:pPr>
        <w:pStyle w:val="FootnoteText"/>
      </w:pPr>
      <w:r w:rsidRPr="00B15921">
        <w:footnoteRef/>
      </w:r>
      <w:r w:rsidRPr="00B15921">
        <w:t xml:space="preserve"> </w:t>
      </w:r>
      <w:r w:rsidRPr="00B15921">
        <w:rPr>
          <w:i/>
        </w:rPr>
        <w:t>Id.</w:t>
      </w:r>
    </w:p>
  </w:footnote>
  <w:footnote w:id="6">
    <w:p w14:paraId="579191A3" w14:textId="10085D6E" w:rsidR="00C544EA" w:rsidRPr="00B2685B" w:rsidRDefault="00C544EA">
      <w:pPr>
        <w:pStyle w:val="FootnoteText"/>
        <w:rPr>
          <w:sz w:val="26"/>
          <w:szCs w:val="26"/>
        </w:rPr>
      </w:pPr>
      <w:r w:rsidRPr="00B15921">
        <w:footnoteRef/>
      </w:r>
      <w:r w:rsidRPr="00B15921">
        <w:t xml:space="preserve"> 15 U.S.C. §717c, 15 U.S.C. §717d.</w:t>
      </w:r>
    </w:p>
  </w:footnote>
  <w:footnote w:id="7">
    <w:p w14:paraId="579191A4" w14:textId="77777777" w:rsidR="00C544EA" w:rsidRPr="00B15921" w:rsidRDefault="00C544EA">
      <w:pPr>
        <w:pStyle w:val="FootnoteText"/>
      </w:pPr>
      <w:r w:rsidRPr="00B15921">
        <w:footnoteRef/>
      </w:r>
      <w:r w:rsidRPr="00B15921">
        <w:t xml:space="preserve"> Energy Policy Act of 2005, Pub. L. No. 109-58, sections 1261 </w:t>
      </w:r>
      <w:r w:rsidRPr="00B15921">
        <w:rPr>
          <w:i/>
        </w:rPr>
        <w:t>et seq.</w:t>
      </w:r>
      <w:r w:rsidRPr="00B15921">
        <w:t>, 119 Stat. 594 (2005).</w:t>
      </w:r>
    </w:p>
  </w:footnote>
  <w:footnote w:id="8">
    <w:p w14:paraId="579191A5" w14:textId="1E2AC5C6" w:rsidR="00C544EA" w:rsidRPr="00B15921" w:rsidRDefault="00C544EA" w:rsidP="00107519">
      <w:pPr>
        <w:pStyle w:val="FootnoteText"/>
        <w:rPr>
          <w:b/>
        </w:rPr>
      </w:pPr>
      <w:r w:rsidRPr="00B15921">
        <w:footnoteRef/>
      </w:r>
      <w:r w:rsidRPr="00B15921">
        <w:t xml:space="preserve">  See Energy Policy Act of 1992, Pub. L. No. 102-486, 106 Stat. 2776 (1992), codified as amended in various sections of 16 U.S.C; Natural Gas Wellhead Decontrol Act of 1989, Pub. L. No. 101-60, 103 Stat. 157 (1989), codified in various sections of 15 U.S.C; Public Utility Regulatory Policies Act of 1978, 16 U.S.C 2601-2645 (2000); Natural Gas Policy Act of 1978, 15 U.S.C. 3301-3442 (2000).</w:t>
      </w:r>
    </w:p>
  </w:footnote>
  <w:footnote w:id="9">
    <w:p w14:paraId="579191A6" w14:textId="77777777" w:rsidR="00C544EA" w:rsidRPr="00B15921" w:rsidRDefault="00C544EA" w:rsidP="00107519">
      <w:pPr>
        <w:pStyle w:val="FootnoteText"/>
      </w:pPr>
      <w:r w:rsidRPr="00B15921">
        <w:footnoteRef/>
      </w:r>
      <w:r w:rsidRPr="00B15921">
        <w:t xml:space="preserve"> </w:t>
      </w:r>
      <w:r w:rsidRPr="00B15921">
        <w:rPr>
          <w:i/>
        </w:rPr>
        <w:t>Transparency Provisions of Section 23 of the Natural Gas Act</w:t>
      </w:r>
      <w:r w:rsidRPr="00B15921">
        <w:t>, Order No. 704-A, FERC Stats. &amp; Regs. ¶ 31,275, 73 Fed. Reg. 55726 (2008) (Order No. 704-A).</w:t>
      </w:r>
    </w:p>
  </w:footnote>
  <w:footnote w:id="10">
    <w:p w14:paraId="579191A7" w14:textId="77777777" w:rsidR="00C544EA" w:rsidRPr="00B15921" w:rsidRDefault="00C544EA" w:rsidP="00107519">
      <w:pPr>
        <w:pStyle w:val="FootnoteText"/>
      </w:pPr>
      <w:r w:rsidRPr="00B15921">
        <w:footnoteRef/>
      </w:r>
      <w:r w:rsidRPr="00B15921">
        <w:t xml:space="preserve"> </w:t>
      </w:r>
      <w:r w:rsidRPr="00B15921">
        <w:rPr>
          <w:i/>
        </w:rPr>
        <w:t>Transparency Provisions of Section 23 of the Natural Gas Act</w:t>
      </w:r>
      <w:r w:rsidRPr="00B15921">
        <w:t>, Order No. 704-B, 125 FERC ¶ 61,302 (2008) (Order No. 704-B).</w:t>
      </w:r>
    </w:p>
  </w:footnote>
  <w:footnote w:id="11">
    <w:p w14:paraId="579191A8" w14:textId="77777777" w:rsidR="00C544EA" w:rsidRPr="00B15921" w:rsidRDefault="00C544EA">
      <w:pPr>
        <w:pStyle w:val="FootnoteText"/>
      </w:pPr>
      <w:r w:rsidRPr="0056545C">
        <w:footnoteRef/>
      </w:r>
      <w:r w:rsidRPr="0056545C">
        <w:t xml:space="preserve"> </w:t>
      </w:r>
      <w:r w:rsidRPr="00B15921">
        <w:rPr>
          <w:i/>
        </w:rPr>
        <w:t>Transparency Provisions of Section 23 of the Natural Gas Act</w:t>
      </w:r>
      <w:r w:rsidRPr="00B15921">
        <w:t>, Order No. 704-C, 131 FERC ¶ 61,246 (2010) (Order No. 704-C).</w:t>
      </w:r>
    </w:p>
  </w:footnote>
  <w:footnote w:id="12">
    <w:p w14:paraId="579191A9" w14:textId="77777777" w:rsidR="00C544EA" w:rsidRPr="00D44EFD" w:rsidRDefault="00C544EA" w:rsidP="00107519">
      <w:pPr>
        <w:pStyle w:val="FootnoteText"/>
        <w:rPr>
          <w:sz w:val="26"/>
          <w:szCs w:val="26"/>
        </w:rPr>
      </w:pPr>
      <w:r w:rsidRPr="00B15921">
        <w:footnoteRef/>
      </w:r>
      <w:r w:rsidRPr="00B15921">
        <w:t xml:space="preserve"> 2.2 trillion British Thermal Units =~2.2 million dekatherms.</w:t>
      </w:r>
    </w:p>
  </w:footnote>
  <w:footnote w:id="13">
    <w:p w14:paraId="579191AA" w14:textId="77777777" w:rsidR="00C544EA" w:rsidRPr="00B15921" w:rsidRDefault="00C544EA" w:rsidP="00107519">
      <w:pPr>
        <w:pStyle w:val="FootnoteText"/>
      </w:pPr>
      <w:r w:rsidRPr="00B15921">
        <w:footnoteRef/>
      </w:r>
      <w:r w:rsidRPr="00B15921">
        <w:t xml:space="preserve"> Respondents must also explain any difference between the total volumes of their reportable purchases and sales reported in response to item (1) above and the sum of the corresponding quantities reported in response to items (2) through (7).</w:t>
      </w:r>
    </w:p>
  </w:footnote>
  <w:footnote w:id="14">
    <w:p w14:paraId="579191AB" w14:textId="69F206CF" w:rsidR="00C544EA" w:rsidRPr="00B15921" w:rsidRDefault="00C544EA" w:rsidP="00107519">
      <w:pPr>
        <w:pStyle w:val="FootnoteText"/>
      </w:pPr>
      <w:r w:rsidRPr="00B15921">
        <w:footnoteRef/>
      </w:r>
      <w:r w:rsidRPr="00B15921">
        <w:t xml:space="preserve"> 15 USC 717t-2(a)(1) (2006). </w:t>
      </w:r>
    </w:p>
  </w:footnote>
  <w:footnote w:id="15">
    <w:p w14:paraId="579191AC" w14:textId="04FC10CA" w:rsidR="00C544EA" w:rsidRPr="00B6113F" w:rsidRDefault="00C544EA" w:rsidP="00107519">
      <w:pPr>
        <w:pStyle w:val="FootnoteText"/>
      </w:pPr>
      <w:r w:rsidRPr="00B15921">
        <w:footnoteRef/>
      </w:r>
      <w:r w:rsidRPr="00B15921">
        <w:t xml:space="preserve"> 15 USC 717t-2(a)(2) (2006).</w:t>
      </w:r>
    </w:p>
  </w:footnote>
  <w:footnote w:id="16">
    <w:p w14:paraId="579191AD" w14:textId="77777777" w:rsidR="00C544EA" w:rsidRPr="0056545C" w:rsidRDefault="00C544EA">
      <w:pPr>
        <w:pStyle w:val="FootnoteText"/>
      </w:pPr>
      <w:r w:rsidRPr="00B15921">
        <w:footnoteRef/>
      </w:r>
      <w:r w:rsidRPr="0056545C">
        <w:t xml:space="preserve"> </w:t>
      </w:r>
      <w:r w:rsidRPr="00B15921">
        <w:t xml:space="preserve">See </w:t>
      </w:r>
      <w:hyperlink r:id="rId1" w:history="1">
        <w:r w:rsidRPr="00B15921">
          <w:rPr>
            <w:rStyle w:val="Hyperlink"/>
          </w:rPr>
          <w:t>https://www.ferc.gov/docs-filing/forms/form-552/data.asp</w:t>
        </w:r>
      </w:hyperlink>
      <w:r w:rsidRPr="00B15921">
        <w:t xml:space="preserve"> for information.</w:t>
      </w:r>
    </w:p>
  </w:footnote>
  <w:footnote w:id="17">
    <w:p w14:paraId="579191AE" w14:textId="77777777" w:rsidR="00C544EA" w:rsidRPr="00B15921" w:rsidRDefault="00C544EA">
      <w:pPr>
        <w:pStyle w:val="FootnoteText"/>
      </w:pPr>
      <w:r w:rsidRPr="00B15921">
        <w:footnoteRef/>
      </w:r>
      <w:r w:rsidRPr="00B15921">
        <w:t xml:space="preserve"> 18 C.F.R. § 260.401(b)(2)(2017) (referencing 18 C.F.R. §385.2011)</w:t>
      </w:r>
    </w:p>
  </w:footnote>
  <w:footnote w:id="18">
    <w:p w14:paraId="579191AF" w14:textId="77777777" w:rsidR="00C544EA" w:rsidRPr="00B15921" w:rsidRDefault="00C544EA">
      <w:pPr>
        <w:pStyle w:val="FootnoteText"/>
      </w:pPr>
      <w:r w:rsidRPr="00B15921">
        <w:footnoteRef/>
      </w:r>
      <w:r w:rsidRPr="00B15921">
        <w:t xml:space="preserve"> 83 FR 31741, July 9, 2018</w:t>
      </w:r>
    </w:p>
  </w:footnote>
  <w:footnote w:id="19">
    <w:p w14:paraId="579191B0" w14:textId="77777777" w:rsidR="00C544EA" w:rsidRPr="00B15921" w:rsidRDefault="00C544EA">
      <w:pPr>
        <w:pStyle w:val="FootnoteText"/>
      </w:pPr>
      <w:r w:rsidRPr="00B15921">
        <w:footnoteRef/>
      </w:r>
      <w:r w:rsidRPr="00B15921">
        <w:t xml:space="preserve"> Burden is defined as the total time, effort, or financial resources expended by persons to generate, maintain, retain, or disclose or provide information to or for a federal agency.  Refer to 5 CFR 1320.3 for additional information.</w:t>
      </w:r>
    </w:p>
  </w:footnote>
  <w:footnote w:id="20">
    <w:p w14:paraId="579191B1" w14:textId="77777777" w:rsidR="00C544EA" w:rsidRPr="0056545C" w:rsidRDefault="00C544EA">
      <w:pPr>
        <w:pStyle w:val="FootnoteText"/>
      </w:pPr>
      <w:r w:rsidRPr="00B15921">
        <w:footnoteRef/>
      </w:r>
      <w:r w:rsidRPr="00B15921">
        <w:t xml:space="preserve"> Costs (for wages and benefits) are based on wage figures from the Bureau of Labor Statistics (BLS) for May 2017 (at </w:t>
      </w:r>
      <w:hyperlink r:id="rId2" w:history="1">
        <w:r w:rsidRPr="00B15921">
          <w:rPr>
            <w:rStyle w:val="Hyperlink"/>
          </w:rPr>
          <w:t>https://www.bls.gov/oes/current/naics2_22.htm</w:t>
        </w:r>
      </w:hyperlink>
      <w:r w:rsidRPr="00B15921">
        <w:t>) and benefits information (for December 2017, issued March 20, 2018, at https://www.bls.gov/news.release/ecec.nr0.htm).  The staff estimates that 75% of the work is done by a financial analyst (code 13-2051) at an hourly cost of $64.35 (for wages plus benefits), and 25% of the work is done by legal staff members (code 23-0000) at an hourly cost of $143.68 (for wages plus benefits).  Therefore, the average cost (for wages plus benefits) is rounded to $84.18/hour [or ($64.35/hour * 0.75)+($143.68/hour * 0.25)].</w:t>
      </w:r>
    </w:p>
  </w:footnote>
  <w:footnote w:id="21">
    <w:p w14:paraId="579191B2" w14:textId="77777777" w:rsidR="00C544EA" w:rsidRPr="00B15921" w:rsidRDefault="00C544EA" w:rsidP="000223D5">
      <w:pPr>
        <w:pStyle w:val="FootnoteText"/>
      </w:pPr>
      <w:r w:rsidRPr="00B15921">
        <w:footnoteRef/>
      </w:r>
      <w:r w:rsidRPr="00B15921">
        <w:t xml:space="preserve"> The staff estimates that the average burden per filing should be 20 hours (rather than</w:t>
      </w:r>
      <w:r w:rsidRPr="00FC2D75">
        <w:rPr>
          <w:sz w:val="26"/>
          <w:szCs w:val="26"/>
        </w:rPr>
        <w:t xml:space="preserve"> </w:t>
      </w:r>
      <w:r w:rsidRPr="00B15921">
        <w:t xml:space="preserve">the current estimate of 10 hours).  There are no changes to the reporting requirements. </w:t>
      </w:r>
    </w:p>
  </w:footnote>
  <w:footnote w:id="22">
    <w:p w14:paraId="579191B3" w14:textId="77777777" w:rsidR="00C544EA" w:rsidRPr="00B15921" w:rsidRDefault="00C544EA" w:rsidP="00C80A3C">
      <w:pPr>
        <w:pStyle w:val="FootnoteText"/>
      </w:pPr>
      <w:r w:rsidRPr="00B15921">
        <w:footnoteRef/>
      </w:r>
      <w:r w:rsidRPr="00B15921">
        <w:rPr>
          <w:vertAlign w:val="superscript"/>
        </w:rPr>
        <w:t xml:space="preserve"> </w:t>
      </w:r>
      <w:r w:rsidRPr="00B15921">
        <w:t>The estimate uses the FERC’s FY 2018 average annual salary plus benefits of one FERC FTE (full-time equivalent [$164,820 per year or $79.00 per hour]).  (These estimates were updated in May 2018.)</w:t>
      </w:r>
    </w:p>
  </w:footnote>
  <w:footnote w:id="23">
    <w:p w14:paraId="579191B4" w14:textId="77777777" w:rsidR="00C544EA" w:rsidRDefault="00C544EA" w:rsidP="00C80A3C">
      <w:pPr>
        <w:pStyle w:val="FootnoteText"/>
      </w:pPr>
      <w:r w:rsidRPr="00B15921">
        <w:footnoteRef/>
      </w:r>
      <w:r w:rsidRPr="00B15921">
        <w:t xml:space="preserve"> This estimate was updated May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8C5FD" w14:textId="77777777" w:rsidR="00B15921" w:rsidRDefault="00B159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19198" w14:textId="77777777" w:rsidR="00C544EA" w:rsidRPr="00B2685B" w:rsidRDefault="00C544EA">
    <w:pPr>
      <w:pStyle w:val="Header"/>
      <w:rPr>
        <w:sz w:val="26"/>
        <w:szCs w:val="26"/>
      </w:rPr>
    </w:pPr>
    <w:r w:rsidRPr="00B2685B">
      <w:rPr>
        <w:sz w:val="26"/>
        <w:szCs w:val="26"/>
      </w:rPr>
      <w:t xml:space="preserve">FERC Form No. 552 (OMB Control No. 1902-0242) </w:t>
    </w:r>
  </w:p>
  <w:p w14:paraId="57919199" w14:textId="77777777" w:rsidR="00C544EA" w:rsidRDefault="00C544EA">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A3C79" w14:textId="77777777" w:rsidR="00B15921" w:rsidRDefault="00B159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D8C324"/>
    <w:lvl w:ilv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1001B8E"/>
    <w:multiLevelType w:val="hybridMultilevel"/>
    <w:tmpl w:val="90B87A4C"/>
    <w:lvl w:ilvl="0" w:tplc="0409000B">
      <w:start w:val="1"/>
      <w:numFmt w:val="bullet"/>
      <w:lvlText w:val=""/>
      <w:lvlJc w:val="left"/>
      <w:pPr>
        <w:tabs>
          <w:tab w:val="num" w:pos="1595"/>
        </w:tabs>
        <w:ind w:left="1595" w:hanging="360"/>
      </w:pPr>
      <w:rPr>
        <w:rFonts w:ascii="Wingdings" w:hAnsi="Wingdings" w:hint="default"/>
      </w:rPr>
    </w:lvl>
    <w:lvl w:ilvl="1" w:tplc="04090003" w:tentative="1">
      <w:start w:val="1"/>
      <w:numFmt w:val="bullet"/>
      <w:lvlText w:val="o"/>
      <w:lvlJc w:val="left"/>
      <w:pPr>
        <w:tabs>
          <w:tab w:val="num" w:pos="2315"/>
        </w:tabs>
        <w:ind w:left="2315" w:hanging="360"/>
      </w:pPr>
      <w:rPr>
        <w:rFonts w:ascii="Courier New" w:hAnsi="Courier New" w:cs="Courier New" w:hint="default"/>
      </w:rPr>
    </w:lvl>
    <w:lvl w:ilvl="2" w:tplc="04090005" w:tentative="1">
      <w:start w:val="1"/>
      <w:numFmt w:val="bullet"/>
      <w:lvlText w:val=""/>
      <w:lvlJc w:val="left"/>
      <w:pPr>
        <w:tabs>
          <w:tab w:val="num" w:pos="3035"/>
        </w:tabs>
        <w:ind w:left="3035" w:hanging="360"/>
      </w:pPr>
      <w:rPr>
        <w:rFonts w:ascii="Wingdings" w:hAnsi="Wingdings" w:hint="default"/>
      </w:rPr>
    </w:lvl>
    <w:lvl w:ilvl="3" w:tplc="04090001" w:tentative="1">
      <w:start w:val="1"/>
      <w:numFmt w:val="bullet"/>
      <w:lvlText w:val=""/>
      <w:lvlJc w:val="left"/>
      <w:pPr>
        <w:tabs>
          <w:tab w:val="num" w:pos="3755"/>
        </w:tabs>
        <w:ind w:left="3755" w:hanging="360"/>
      </w:pPr>
      <w:rPr>
        <w:rFonts w:ascii="Symbol" w:hAnsi="Symbol" w:hint="default"/>
      </w:rPr>
    </w:lvl>
    <w:lvl w:ilvl="4" w:tplc="04090003" w:tentative="1">
      <w:start w:val="1"/>
      <w:numFmt w:val="bullet"/>
      <w:lvlText w:val="o"/>
      <w:lvlJc w:val="left"/>
      <w:pPr>
        <w:tabs>
          <w:tab w:val="num" w:pos="4475"/>
        </w:tabs>
        <w:ind w:left="4475" w:hanging="360"/>
      </w:pPr>
      <w:rPr>
        <w:rFonts w:ascii="Courier New" w:hAnsi="Courier New" w:cs="Courier New" w:hint="default"/>
      </w:rPr>
    </w:lvl>
    <w:lvl w:ilvl="5" w:tplc="04090005" w:tentative="1">
      <w:start w:val="1"/>
      <w:numFmt w:val="bullet"/>
      <w:lvlText w:val=""/>
      <w:lvlJc w:val="left"/>
      <w:pPr>
        <w:tabs>
          <w:tab w:val="num" w:pos="5195"/>
        </w:tabs>
        <w:ind w:left="5195" w:hanging="360"/>
      </w:pPr>
      <w:rPr>
        <w:rFonts w:ascii="Wingdings" w:hAnsi="Wingdings" w:hint="default"/>
      </w:rPr>
    </w:lvl>
    <w:lvl w:ilvl="6" w:tplc="04090001" w:tentative="1">
      <w:start w:val="1"/>
      <w:numFmt w:val="bullet"/>
      <w:lvlText w:val=""/>
      <w:lvlJc w:val="left"/>
      <w:pPr>
        <w:tabs>
          <w:tab w:val="num" w:pos="5915"/>
        </w:tabs>
        <w:ind w:left="5915" w:hanging="360"/>
      </w:pPr>
      <w:rPr>
        <w:rFonts w:ascii="Symbol" w:hAnsi="Symbol" w:hint="default"/>
      </w:rPr>
    </w:lvl>
    <w:lvl w:ilvl="7" w:tplc="04090003" w:tentative="1">
      <w:start w:val="1"/>
      <w:numFmt w:val="bullet"/>
      <w:lvlText w:val="o"/>
      <w:lvlJc w:val="left"/>
      <w:pPr>
        <w:tabs>
          <w:tab w:val="num" w:pos="6635"/>
        </w:tabs>
        <w:ind w:left="6635" w:hanging="360"/>
      </w:pPr>
      <w:rPr>
        <w:rFonts w:ascii="Courier New" w:hAnsi="Courier New" w:cs="Courier New" w:hint="default"/>
      </w:rPr>
    </w:lvl>
    <w:lvl w:ilvl="8" w:tplc="04090005" w:tentative="1">
      <w:start w:val="1"/>
      <w:numFmt w:val="bullet"/>
      <w:lvlText w:val=""/>
      <w:lvlJc w:val="left"/>
      <w:pPr>
        <w:tabs>
          <w:tab w:val="num" w:pos="7355"/>
        </w:tabs>
        <w:ind w:left="7355" w:hanging="360"/>
      </w:pPr>
      <w:rPr>
        <w:rFonts w:ascii="Wingdings" w:hAnsi="Wingdings" w:hint="default"/>
      </w:rPr>
    </w:lvl>
  </w:abstractNum>
  <w:abstractNum w:abstractNumId="3">
    <w:nsid w:val="051E746D"/>
    <w:multiLevelType w:val="hybridMultilevel"/>
    <w:tmpl w:val="06C6581E"/>
    <w:lvl w:ilvl="0" w:tplc="EA9AAF3C">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2835DD"/>
    <w:multiLevelType w:val="multilevel"/>
    <w:tmpl w:val="C374E816"/>
    <w:lvl w:ilvl="0">
      <w:start w:val="1"/>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2E6347B"/>
    <w:multiLevelType w:val="hybridMultilevel"/>
    <w:tmpl w:val="61C2E41E"/>
    <w:lvl w:ilvl="0" w:tplc="AE7E929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6F3125"/>
    <w:multiLevelType w:val="hybridMultilevel"/>
    <w:tmpl w:val="11CE8E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3BA09B6"/>
    <w:multiLevelType w:val="multilevel"/>
    <w:tmpl w:val="CBDAE310"/>
    <w:lvl w:ilvl="0">
      <w:start w:val="1"/>
      <w:numFmt w:val="decimal"/>
      <w:lvlText w:val="%1."/>
      <w:lvlJc w:val="left"/>
      <w:pPr>
        <w:tabs>
          <w:tab w:val="num" w:pos="0"/>
        </w:tabs>
        <w:ind w:left="0" w:firstLine="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3315643"/>
    <w:multiLevelType w:val="hybridMultilevel"/>
    <w:tmpl w:val="BB16BBF2"/>
    <w:lvl w:ilvl="0" w:tplc="D50A873A">
      <w:start w:val="6"/>
      <w:numFmt w:val="decimal"/>
      <w:lvlText w:val="%1."/>
      <w:lvlJc w:val="left"/>
      <w:pPr>
        <w:tabs>
          <w:tab w:val="num" w:pos="810"/>
        </w:tabs>
        <w:ind w:left="810" w:hanging="360"/>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28782F8E"/>
    <w:multiLevelType w:val="multilevel"/>
    <w:tmpl w:val="6088B502"/>
    <w:lvl w:ilvl="0">
      <w:start w:val="1"/>
      <w:numFmt w:val="decimal"/>
      <w:lvlText w:val="%1."/>
      <w:lvlJc w:val="left"/>
      <w:pPr>
        <w:tabs>
          <w:tab w:val="num" w:pos="360"/>
        </w:tabs>
        <w:ind w:left="0" w:firstLine="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1">
    <w:nsid w:val="338532C1"/>
    <w:multiLevelType w:val="hybridMultilevel"/>
    <w:tmpl w:val="4D843A1E"/>
    <w:lvl w:ilvl="0" w:tplc="9402B17C">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244ED5"/>
    <w:multiLevelType w:val="hybridMultilevel"/>
    <w:tmpl w:val="B3A413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D718B5"/>
    <w:multiLevelType w:val="hybridMultilevel"/>
    <w:tmpl w:val="224AC1B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42556B"/>
    <w:multiLevelType w:val="multilevel"/>
    <w:tmpl w:val="2BACC9F0"/>
    <w:lvl w:ilvl="0">
      <w:start w:val="1"/>
      <w:numFmt w:val="decimal"/>
      <w:lvlText w:val="%1."/>
      <w:lvlJc w:val="left"/>
      <w:pPr>
        <w:tabs>
          <w:tab w:val="num" w:pos="0"/>
        </w:tabs>
        <w:ind w:left="0" w:firstLine="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A567C44"/>
    <w:multiLevelType w:val="multilevel"/>
    <w:tmpl w:val="1C7E71B0"/>
    <w:lvl w:ilvl="0">
      <w:start w:val="1"/>
      <w:numFmt w:val="decimal"/>
      <w:lvlText w:val="%1."/>
      <w:lvlJc w:val="left"/>
      <w:pPr>
        <w:tabs>
          <w:tab w:val="num" w:pos="144"/>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BC50891"/>
    <w:multiLevelType w:val="hybridMultilevel"/>
    <w:tmpl w:val="9DF2F248"/>
    <w:lvl w:ilvl="0" w:tplc="1ABCEDAC">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4882A4C"/>
    <w:multiLevelType w:val="hybridMultilevel"/>
    <w:tmpl w:val="1FC65AFE"/>
    <w:lvl w:ilvl="0" w:tplc="85348830">
      <w:start w:val="1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55C06581"/>
    <w:multiLevelType w:val="multilevel"/>
    <w:tmpl w:val="68DA04B8"/>
    <w:lvl w:ilvl="0">
      <w:start w:val="1"/>
      <w:numFmt w:val="decimal"/>
      <w:lvlText w:val="%1."/>
      <w:lvlJc w:val="left"/>
      <w:pPr>
        <w:tabs>
          <w:tab w:val="num" w:pos="144"/>
        </w:tabs>
        <w:ind w:left="0" w:firstLine="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2EB2709"/>
    <w:multiLevelType w:val="multilevel"/>
    <w:tmpl w:val="F4E0FB22"/>
    <w:lvl w:ilvl="0">
      <w:start w:val="1"/>
      <w:numFmt w:val="decimal"/>
      <w:lvlText w:val="%1."/>
      <w:lvlJc w:val="left"/>
      <w:pPr>
        <w:tabs>
          <w:tab w:val="num" w:pos="360"/>
        </w:tabs>
        <w:ind w:left="0" w:firstLine="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63D702BA"/>
    <w:multiLevelType w:val="hybridMultilevel"/>
    <w:tmpl w:val="940287A8"/>
    <w:lvl w:ilvl="0" w:tplc="C8224154">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602325C"/>
    <w:multiLevelType w:val="multilevel"/>
    <w:tmpl w:val="4F8AF630"/>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7C65D1D"/>
    <w:multiLevelType w:val="hybridMultilevel"/>
    <w:tmpl w:val="85685566"/>
    <w:lvl w:ilvl="0" w:tplc="7BBAFB98">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5D71501"/>
    <w:multiLevelType w:val="hybridMultilevel"/>
    <w:tmpl w:val="0EFC4C18"/>
    <w:lvl w:ilvl="0" w:tplc="9BAEEE06">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92D0994"/>
    <w:multiLevelType w:val="hybridMultilevel"/>
    <w:tmpl w:val="5F18B834"/>
    <w:lvl w:ilvl="0" w:tplc="8EFCF81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97C6325"/>
    <w:multiLevelType w:val="multilevel"/>
    <w:tmpl w:val="8FEA8E0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7D167CC4"/>
    <w:multiLevelType w:val="hybridMultilevel"/>
    <w:tmpl w:val="A04CF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4E4DD3"/>
    <w:multiLevelType w:val="hybridMultilevel"/>
    <w:tmpl w:val="2E8066F0"/>
    <w:lvl w:ilvl="0" w:tplc="FFFFFFFF">
      <w:start w:val="1"/>
      <w:numFmt w:val="decimal"/>
      <w:pStyle w:val="FERCparanumber"/>
      <w:lvlText w:val="%1."/>
      <w:lvlJc w:val="left"/>
      <w:pPr>
        <w:tabs>
          <w:tab w:val="num" w:pos="2020"/>
        </w:tabs>
        <w:ind w:left="130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2"/>
  </w:num>
  <w:num w:numId="3">
    <w:abstractNumId w:val="16"/>
  </w:num>
  <w:num w:numId="4">
    <w:abstractNumId w:val="13"/>
  </w:num>
  <w:num w:numId="5">
    <w:abstractNumId w:val="11"/>
  </w:num>
  <w:num w:numId="6">
    <w:abstractNumId w:val="8"/>
  </w:num>
  <w:num w:numId="7">
    <w:abstractNumId w:val="24"/>
  </w:num>
  <w:num w:numId="8">
    <w:abstractNumId w:val="22"/>
  </w:num>
  <w:num w:numId="9">
    <w:abstractNumId w:val="5"/>
  </w:num>
  <w:num w:numId="10">
    <w:abstractNumId w:val="7"/>
  </w:num>
  <w:num w:numId="11">
    <w:abstractNumId w:val="4"/>
  </w:num>
  <w:num w:numId="12">
    <w:abstractNumId w:val="21"/>
  </w:num>
  <w:num w:numId="13">
    <w:abstractNumId w:val="15"/>
  </w:num>
  <w:num w:numId="14">
    <w:abstractNumId w:val="25"/>
  </w:num>
  <w:num w:numId="15">
    <w:abstractNumId w:val="19"/>
  </w:num>
  <w:num w:numId="16">
    <w:abstractNumId w:val="9"/>
  </w:num>
  <w:num w:numId="17">
    <w:abstractNumId w:val="18"/>
  </w:num>
  <w:num w:numId="18">
    <w:abstractNumId w:val="14"/>
  </w:num>
  <w:num w:numId="19">
    <w:abstractNumId w:val="6"/>
  </w:num>
  <w:num w:numId="20">
    <w:abstractNumId w:val="10"/>
  </w:num>
  <w:num w:numId="21">
    <w:abstractNumId w:val="17"/>
  </w:num>
  <w:num w:numId="22">
    <w:abstractNumId w:val="23"/>
  </w:num>
  <w:num w:numId="23">
    <w:abstractNumId w:val="12"/>
  </w:num>
  <w:num w:numId="24">
    <w:abstractNumId w:val="26"/>
  </w:num>
  <w:num w:numId="25">
    <w:abstractNumId w:val="20"/>
  </w:num>
  <w:num w:numId="26">
    <w:abstractNumId w:val="2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145"/>
    <w:rsid w:val="000043C9"/>
    <w:rsid w:val="00010689"/>
    <w:rsid w:val="00012D1E"/>
    <w:rsid w:val="00014190"/>
    <w:rsid w:val="00020732"/>
    <w:rsid w:val="0002235C"/>
    <w:rsid w:val="000223D5"/>
    <w:rsid w:val="00023917"/>
    <w:rsid w:val="00023DC7"/>
    <w:rsid w:val="00024CA2"/>
    <w:rsid w:val="00027B22"/>
    <w:rsid w:val="00027C0F"/>
    <w:rsid w:val="000306AF"/>
    <w:rsid w:val="00031110"/>
    <w:rsid w:val="00034A78"/>
    <w:rsid w:val="00035BD0"/>
    <w:rsid w:val="000365D6"/>
    <w:rsid w:val="00041DE0"/>
    <w:rsid w:val="000423A7"/>
    <w:rsid w:val="00046A47"/>
    <w:rsid w:val="00051466"/>
    <w:rsid w:val="00056C29"/>
    <w:rsid w:val="000679FC"/>
    <w:rsid w:val="000745E6"/>
    <w:rsid w:val="00074B40"/>
    <w:rsid w:val="000900FF"/>
    <w:rsid w:val="00091491"/>
    <w:rsid w:val="0009149D"/>
    <w:rsid w:val="00094F0B"/>
    <w:rsid w:val="00096E31"/>
    <w:rsid w:val="000972A0"/>
    <w:rsid w:val="00097681"/>
    <w:rsid w:val="00097A92"/>
    <w:rsid w:val="000A030F"/>
    <w:rsid w:val="000A12C4"/>
    <w:rsid w:val="000A63E2"/>
    <w:rsid w:val="000A6A5E"/>
    <w:rsid w:val="000A6FAB"/>
    <w:rsid w:val="000B02A4"/>
    <w:rsid w:val="000B0A7D"/>
    <w:rsid w:val="000B2085"/>
    <w:rsid w:val="000B282E"/>
    <w:rsid w:val="000B2873"/>
    <w:rsid w:val="000B2D0E"/>
    <w:rsid w:val="000B3589"/>
    <w:rsid w:val="000B4355"/>
    <w:rsid w:val="000B488F"/>
    <w:rsid w:val="000B4BD7"/>
    <w:rsid w:val="000C0A29"/>
    <w:rsid w:val="000C16FA"/>
    <w:rsid w:val="000C7B6B"/>
    <w:rsid w:val="000E2B27"/>
    <w:rsid w:val="000E51E2"/>
    <w:rsid w:val="000F1CE2"/>
    <w:rsid w:val="000F5412"/>
    <w:rsid w:val="000F5912"/>
    <w:rsid w:val="00100102"/>
    <w:rsid w:val="00103E49"/>
    <w:rsid w:val="00107519"/>
    <w:rsid w:val="00113BAD"/>
    <w:rsid w:val="001214A0"/>
    <w:rsid w:val="00123AD8"/>
    <w:rsid w:val="00123B73"/>
    <w:rsid w:val="00130004"/>
    <w:rsid w:val="001303FE"/>
    <w:rsid w:val="0013043A"/>
    <w:rsid w:val="00130B7E"/>
    <w:rsid w:val="00131F10"/>
    <w:rsid w:val="00133242"/>
    <w:rsid w:val="0013420B"/>
    <w:rsid w:val="00135F0C"/>
    <w:rsid w:val="0013701C"/>
    <w:rsid w:val="00137578"/>
    <w:rsid w:val="00137B30"/>
    <w:rsid w:val="00143EFE"/>
    <w:rsid w:val="00145E4D"/>
    <w:rsid w:val="0014622C"/>
    <w:rsid w:val="001469AD"/>
    <w:rsid w:val="0015297D"/>
    <w:rsid w:val="00160B0B"/>
    <w:rsid w:val="00162561"/>
    <w:rsid w:val="00162A0F"/>
    <w:rsid w:val="00165689"/>
    <w:rsid w:val="00166EDE"/>
    <w:rsid w:val="00171188"/>
    <w:rsid w:val="00173181"/>
    <w:rsid w:val="00175C52"/>
    <w:rsid w:val="001771BA"/>
    <w:rsid w:val="00181072"/>
    <w:rsid w:val="0018189C"/>
    <w:rsid w:val="0018283A"/>
    <w:rsid w:val="0018300E"/>
    <w:rsid w:val="00184513"/>
    <w:rsid w:val="00185B72"/>
    <w:rsid w:val="00187AFE"/>
    <w:rsid w:val="001918D4"/>
    <w:rsid w:val="00192A49"/>
    <w:rsid w:val="00195002"/>
    <w:rsid w:val="001A559D"/>
    <w:rsid w:val="001A57C3"/>
    <w:rsid w:val="001B0783"/>
    <w:rsid w:val="001B08B1"/>
    <w:rsid w:val="001B6A84"/>
    <w:rsid w:val="001B6FD3"/>
    <w:rsid w:val="001B7529"/>
    <w:rsid w:val="001C2B24"/>
    <w:rsid w:val="001C3940"/>
    <w:rsid w:val="001C3EEC"/>
    <w:rsid w:val="001C4C1A"/>
    <w:rsid w:val="001C501C"/>
    <w:rsid w:val="001C6130"/>
    <w:rsid w:val="001C6D6F"/>
    <w:rsid w:val="001E09D1"/>
    <w:rsid w:val="001E1443"/>
    <w:rsid w:val="001E170A"/>
    <w:rsid w:val="001E2D3B"/>
    <w:rsid w:val="001E5BEA"/>
    <w:rsid w:val="001E6C2B"/>
    <w:rsid w:val="001F03AE"/>
    <w:rsid w:val="001F5D0B"/>
    <w:rsid w:val="001F697E"/>
    <w:rsid w:val="001F6A83"/>
    <w:rsid w:val="00201815"/>
    <w:rsid w:val="00211857"/>
    <w:rsid w:val="0021629F"/>
    <w:rsid w:val="002166B4"/>
    <w:rsid w:val="00220585"/>
    <w:rsid w:val="002253A0"/>
    <w:rsid w:val="00227C10"/>
    <w:rsid w:val="002301B7"/>
    <w:rsid w:val="00230E09"/>
    <w:rsid w:val="0023173A"/>
    <w:rsid w:val="00231D91"/>
    <w:rsid w:val="00235099"/>
    <w:rsid w:val="00240960"/>
    <w:rsid w:val="00242B78"/>
    <w:rsid w:val="002479A0"/>
    <w:rsid w:val="002510AD"/>
    <w:rsid w:val="0025289E"/>
    <w:rsid w:val="00253062"/>
    <w:rsid w:val="002552EA"/>
    <w:rsid w:val="00257081"/>
    <w:rsid w:val="0026223C"/>
    <w:rsid w:val="00262778"/>
    <w:rsid w:val="00263EEC"/>
    <w:rsid w:val="0026680F"/>
    <w:rsid w:val="00270091"/>
    <w:rsid w:val="00272A55"/>
    <w:rsid w:val="0027461F"/>
    <w:rsid w:val="0027541D"/>
    <w:rsid w:val="002820DF"/>
    <w:rsid w:val="00283686"/>
    <w:rsid w:val="0028456C"/>
    <w:rsid w:val="002851F9"/>
    <w:rsid w:val="0028581C"/>
    <w:rsid w:val="00286DF7"/>
    <w:rsid w:val="00287FF1"/>
    <w:rsid w:val="002904C2"/>
    <w:rsid w:val="002916BA"/>
    <w:rsid w:val="0029230F"/>
    <w:rsid w:val="0029376B"/>
    <w:rsid w:val="002A2981"/>
    <w:rsid w:val="002A4119"/>
    <w:rsid w:val="002A7EFD"/>
    <w:rsid w:val="002B0E38"/>
    <w:rsid w:val="002B36F7"/>
    <w:rsid w:val="002B4AF0"/>
    <w:rsid w:val="002B69C2"/>
    <w:rsid w:val="002B7AA0"/>
    <w:rsid w:val="002C0829"/>
    <w:rsid w:val="002C0AE8"/>
    <w:rsid w:val="002C1B3C"/>
    <w:rsid w:val="002C5F4C"/>
    <w:rsid w:val="002D0923"/>
    <w:rsid w:val="002D098A"/>
    <w:rsid w:val="002D10D5"/>
    <w:rsid w:val="002D17CA"/>
    <w:rsid w:val="002D53FF"/>
    <w:rsid w:val="002D6524"/>
    <w:rsid w:val="002D6A9C"/>
    <w:rsid w:val="002D778C"/>
    <w:rsid w:val="002D78DE"/>
    <w:rsid w:val="002E2E6D"/>
    <w:rsid w:val="002E57E1"/>
    <w:rsid w:val="002F050F"/>
    <w:rsid w:val="002F0FC5"/>
    <w:rsid w:val="002F12A4"/>
    <w:rsid w:val="002F14BE"/>
    <w:rsid w:val="002F1E37"/>
    <w:rsid w:val="002F25D9"/>
    <w:rsid w:val="002F3048"/>
    <w:rsid w:val="002F35C1"/>
    <w:rsid w:val="002F5B90"/>
    <w:rsid w:val="00300CAF"/>
    <w:rsid w:val="00304749"/>
    <w:rsid w:val="00304D94"/>
    <w:rsid w:val="00304F87"/>
    <w:rsid w:val="00305BEE"/>
    <w:rsid w:val="0031149B"/>
    <w:rsid w:val="003117B9"/>
    <w:rsid w:val="00311CFF"/>
    <w:rsid w:val="00311D09"/>
    <w:rsid w:val="003128D8"/>
    <w:rsid w:val="00313DD6"/>
    <w:rsid w:val="00315290"/>
    <w:rsid w:val="00317C99"/>
    <w:rsid w:val="00321940"/>
    <w:rsid w:val="003220A2"/>
    <w:rsid w:val="00324E0D"/>
    <w:rsid w:val="003302FC"/>
    <w:rsid w:val="00331265"/>
    <w:rsid w:val="00331D19"/>
    <w:rsid w:val="00336F2D"/>
    <w:rsid w:val="0034157F"/>
    <w:rsid w:val="00343FF8"/>
    <w:rsid w:val="00346542"/>
    <w:rsid w:val="003477D8"/>
    <w:rsid w:val="003528EE"/>
    <w:rsid w:val="00352BB7"/>
    <w:rsid w:val="00354DE5"/>
    <w:rsid w:val="003579F3"/>
    <w:rsid w:val="00360EE4"/>
    <w:rsid w:val="003610E9"/>
    <w:rsid w:val="00362CED"/>
    <w:rsid w:val="00366377"/>
    <w:rsid w:val="00367D7A"/>
    <w:rsid w:val="00371678"/>
    <w:rsid w:val="00372C96"/>
    <w:rsid w:val="00373BF7"/>
    <w:rsid w:val="00374794"/>
    <w:rsid w:val="00377119"/>
    <w:rsid w:val="003838B1"/>
    <w:rsid w:val="0038394D"/>
    <w:rsid w:val="00384966"/>
    <w:rsid w:val="00385F07"/>
    <w:rsid w:val="00387721"/>
    <w:rsid w:val="00387ECE"/>
    <w:rsid w:val="0039704C"/>
    <w:rsid w:val="00397BCA"/>
    <w:rsid w:val="003A038D"/>
    <w:rsid w:val="003A2F5F"/>
    <w:rsid w:val="003A3FA1"/>
    <w:rsid w:val="003A4379"/>
    <w:rsid w:val="003A4B45"/>
    <w:rsid w:val="003A743F"/>
    <w:rsid w:val="003A7854"/>
    <w:rsid w:val="003B35ED"/>
    <w:rsid w:val="003B6FB1"/>
    <w:rsid w:val="003C0700"/>
    <w:rsid w:val="003C101E"/>
    <w:rsid w:val="003C22A6"/>
    <w:rsid w:val="003C384C"/>
    <w:rsid w:val="003C49B5"/>
    <w:rsid w:val="003C4EA0"/>
    <w:rsid w:val="003D209D"/>
    <w:rsid w:val="003D4AD9"/>
    <w:rsid w:val="003D5BCE"/>
    <w:rsid w:val="003D5C13"/>
    <w:rsid w:val="003E2F67"/>
    <w:rsid w:val="003E5D4B"/>
    <w:rsid w:val="003F02E9"/>
    <w:rsid w:val="003F1417"/>
    <w:rsid w:val="003F1CB4"/>
    <w:rsid w:val="003F2EB6"/>
    <w:rsid w:val="003F31A8"/>
    <w:rsid w:val="003F606B"/>
    <w:rsid w:val="003F6686"/>
    <w:rsid w:val="003F7B71"/>
    <w:rsid w:val="00400411"/>
    <w:rsid w:val="0040315B"/>
    <w:rsid w:val="0040401B"/>
    <w:rsid w:val="00404502"/>
    <w:rsid w:val="00404D8E"/>
    <w:rsid w:val="00406A50"/>
    <w:rsid w:val="00407906"/>
    <w:rsid w:val="00410525"/>
    <w:rsid w:val="00410637"/>
    <w:rsid w:val="004109F5"/>
    <w:rsid w:val="004131FA"/>
    <w:rsid w:val="004158A4"/>
    <w:rsid w:val="00415C2A"/>
    <w:rsid w:val="00420496"/>
    <w:rsid w:val="00422441"/>
    <w:rsid w:val="00422800"/>
    <w:rsid w:val="0042576B"/>
    <w:rsid w:val="00425D67"/>
    <w:rsid w:val="0043069E"/>
    <w:rsid w:val="0043261B"/>
    <w:rsid w:val="0043294F"/>
    <w:rsid w:val="00433CF7"/>
    <w:rsid w:val="004375DE"/>
    <w:rsid w:val="00441D23"/>
    <w:rsid w:val="004434FA"/>
    <w:rsid w:val="00445B54"/>
    <w:rsid w:val="00451978"/>
    <w:rsid w:val="00453D7E"/>
    <w:rsid w:val="00454271"/>
    <w:rsid w:val="00456980"/>
    <w:rsid w:val="00461FE6"/>
    <w:rsid w:val="0046283A"/>
    <w:rsid w:val="004631F2"/>
    <w:rsid w:val="00464617"/>
    <w:rsid w:val="00466D2A"/>
    <w:rsid w:val="0047084B"/>
    <w:rsid w:val="004717A7"/>
    <w:rsid w:val="00471859"/>
    <w:rsid w:val="0047215F"/>
    <w:rsid w:val="00474F60"/>
    <w:rsid w:val="00475473"/>
    <w:rsid w:val="00476CD2"/>
    <w:rsid w:val="004813B8"/>
    <w:rsid w:val="0048260A"/>
    <w:rsid w:val="00482DA4"/>
    <w:rsid w:val="00485661"/>
    <w:rsid w:val="0048703F"/>
    <w:rsid w:val="00491069"/>
    <w:rsid w:val="0049222A"/>
    <w:rsid w:val="0049300B"/>
    <w:rsid w:val="0049543B"/>
    <w:rsid w:val="004968DB"/>
    <w:rsid w:val="00497A7C"/>
    <w:rsid w:val="00497FFD"/>
    <w:rsid w:val="004A065A"/>
    <w:rsid w:val="004A181E"/>
    <w:rsid w:val="004A2A63"/>
    <w:rsid w:val="004A6900"/>
    <w:rsid w:val="004B21AF"/>
    <w:rsid w:val="004B4544"/>
    <w:rsid w:val="004B751A"/>
    <w:rsid w:val="004C064D"/>
    <w:rsid w:val="004C2766"/>
    <w:rsid w:val="004C70D0"/>
    <w:rsid w:val="004D062C"/>
    <w:rsid w:val="004D723F"/>
    <w:rsid w:val="004E1FD2"/>
    <w:rsid w:val="004E2244"/>
    <w:rsid w:val="004E4D1D"/>
    <w:rsid w:val="004F1D64"/>
    <w:rsid w:val="004F29B9"/>
    <w:rsid w:val="004F30D7"/>
    <w:rsid w:val="004F5C70"/>
    <w:rsid w:val="00503768"/>
    <w:rsid w:val="0050709A"/>
    <w:rsid w:val="00510991"/>
    <w:rsid w:val="00511A7E"/>
    <w:rsid w:val="00513939"/>
    <w:rsid w:val="0051394C"/>
    <w:rsid w:val="00517621"/>
    <w:rsid w:val="00517830"/>
    <w:rsid w:val="00525C3D"/>
    <w:rsid w:val="005353FB"/>
    <w:rsid w:val="00535C3E"/>
    <w:rsid w:val="0054135C"/>
    <w:rsid w:val="005446B9"/>
    <w:rsid w:val="00546EEB"/>
    <w:rsid w:val="00547931"/>
    <w:rsid w:val="005507AD"/>
    <w:rsid w:val="00550888"/>
    <w:rsid w:val="005546D4"/>
    <w:rsid w:val="005547BA"/>
    <w:rsid w:val="00556144"/>
    <w:rsid w:val="0055725B"/>
    <w:rsid w:val="00564DFD"/>
    <w:rsid w:val="0056545C"/>
    <w:rsid w:val="00567829"/>
    <w:rsid w:val="00567B21"/>
    <w:rsid w:val="005711DD"/>
    <w:rsid w:val="00571D8D"/>
    <w:rsid w:val="005726C8"/>
    <w:rsid w:val="005746DC"/>
    <w:rsid w:val="005746FF"/>
    <w:rsid w:val="0057557C"/>
    <w:rsid w:val="005814B4"/>
    <w:rsid w:val="00581923"/>
    <w:rsid w:val="0058206E"/>
    <w:rsid w:val="00582878"/>
    <w:rsid w:val="00583B6E"/>
    <w:rsid w:val="005850F2"/>
    <w:rsid w:val="005858DF"/>
    <w:rsid w:val="0059147C"/>
    <w:rsid w:val="00592616"/>
    <w:rsid w:val="0059384E"/>
    <w:rsid w:val="00594608"/>
    <w:rsid w:val="005A1F2F"/>
    <w:rsid w:val="005A54FA"/>
    <w:rsid w:val="005B0BDF"/>
    <w:rsid w:val="005B67FE"/>
    <w:rsid w:val="005B78E1"/>
    <w:rsid w:val="005B7E0C"/>
    <w:rsid w:val="005C05AF"/>
    <w:rsid w:val="005C0735"/>
    <w:rsid w:val="005C3973"/>
    <w:rsid w:val="005C456F"/>
    <w:rsid w:val="005C5133"/>
    <w:rsid w:val="005C5140"/>
    <w:rsid w:val="005C5839"/>
    <w:rsid w:val="005C71D2"/>
    <w:rsid w:val="005D088C"/>
    <w:rsid w:val="005D2605"/>
    <w:rsid w:val="005D4F9A"/>
    <w:rsid w:val="005D5504"/>
    <w:rsid w:val="005D64D1"/>
    <w:rsid w:val="005E10FF"/>
    <w:rsid w:val="005E12F1"/>
    <w:rsid w:val="005E3C33"/>
    <w:rsid w:val="005E411A"/>
    <w:rsid w:val="005E475A"/>
    <w:rsid w:val="005E6F31"/>
    <w:rsid w:val="005E7448"/>
    <w:rsid w:val="005F5C01"/>
    <w:rsid w:val="005F6669"/>
    <w:rsid w:val="00600AFF"/>
    <w:rsid w:val="0060131C"/>
    <w:rsid w:val="0060144B"/>
    <w:rsid w:val="00601F17"/>
    <w:rsid w:val="00602DBA"/>
    <w:rsid w:val="0060526B"/>
    <w:rsid w:val="00605464"/>
    <w:rsid w:val="00605C83"/>
    <w:rsid w:val="006121D9"/>
    <w:rsid w:val="006121E8"/>
    <w:rsid w:val="006126CF"/>
    <w:rsid w:val="00614F8F"/>
    <w:rsid w:val="00615E80"/>
    <w:rsid w:val="006161A2"/>
    <w:rsid w:val="00620AE5"/>
    <w:rsid w:val="006226B2"/>
    <w:rsid w:val="006251C1"/>
    <w:rsid w:val="006252FC"/>
    <w:rsid w:val="006254CD"/>
    <w:rsid w:val="006254E7"/>
    <w:rsid w:val="00627172"/>
    <w:rsid w:val="00627429"/>
    <w:rsid w:val="00627518"/>
    <w:rsid w:val="00633C3E"/>
    <w:rsid w:val="0063667F"/>
    <w:rsid w:val="006372DF"/>
    <w:rsid w:val="00640445"/>
    <w:rsid w:val="006415AC"/>
    <w:rsid w:val="00642C38"/>
    <w:rsid w:val="00643661"/>
    <w:rsid w:val="00644204"/>
    <w:rsid w:val="006527D4"/>
    <w:rsid w:val="00652B75"/>
    <w:rsid w:val="0065371B"/>
    <w:rsid w:val="0066012F"/>
    <w:rsid w:val="00666316"/>
    <w:rsid w:val="0066737B"/>
    <w:rsid w:val="006705BD"/>
    <w:rsid w:val="006713DE"/>
    <w:rsid w:val="0067437E"/>
    <w:rsid w:val="00676EF2"/>
    <w:rsid w:val="00684104"/>
    <w:rsid w:val="00684B80"/>
    <w:rsid w:val="006861ED"/>
    <w:rsid w:val="0069332D"/>
    <w:rsid w:val="006950DC"/>
    <w:rsid w:val="006962C7"/>
    <w:rsid w:val="006A0392"/>
    <w:rsid w:val="006A0BC3"/>
    <w:rsid w:val="006A14EC"/>
    <w:rsid w:val="006A3D53"/>
    <w:rsid w:val="006A7DB1"/>
    <w:rsid w:val="006B0886"/>
    <w:rsid w:val="006B34AE"/>
    <w:rsid w:val="006C4A66"/>
    <w:rsid w:val="006D0ADC"/>
    <w:rsid w:val="006D260B"/>
    <w:rsid w:val="006E0208"/>
    <w:rsid w:val="006E0DFC"/>
    <w:rsid w:val="006E2837"/>
    <w:rsid w:val="006F1145"/>
    <w:rsid w:val="006F3674"/>
    <w:rsid w:val="006F44CB"/>
    <w:rsid w:val="006F53DE"/>
    <w:rsid w:val="006F6441"/>
    <w:rsid w:val="006F7880"/>
    <w:rsid w:val="00702091"/>
    <w:rsid w:val="00703211"/>
    <w:rsid w:val="00703A70"/>
    <w:rsid w:val="00704AF2"/>
    <w:rsid w:val="00705DB5"/>
    <w:rsid w:val="00705FF1"/>
    <w:rsid w:val="00706572"/>
    <w:rsid w:val="00706D7A"/>
    <w:rsid w:val="0070731B"/>
    <w:rsid w:val="00707E30"/>
    <w:rsid w:val="00710299"/>
    <w:rsid w:val="0071264B"/>
    <w:rsid w:val="00712B63"/>
    <w:rsid w:val="0071674B"/>
    <w:rsid w:val="007200F8"/>
    <w:rsid w:val="007210B9"/>
    <w:rsid w:val="00722366"/>
    <w:rsid w:val="007228D5"/>
    <w:rsid w:val="00722C40"/>
    <w:rsid w:val="0072705C"/>
    <w:rsid w:val="00730733"/>
    <w:rsid w:val="00730F5B"/>
    <w:rsid w:val="0073254C"/>
    <w:rsid w:val="0073322F"/>
    <w:rsid w:val="007336CB"/>
    <w:rsid w:val="007470C9"/>
    <w:rsid w:val="0074714D"/>
    <w:rsid w:val="00747EF4"/>
    <w:rsid w:val="00747F51"/>
    <w:rsid w:val="00752696"/>
    <w:rsid w:val="007530C7"/>
    <w:rsid w:val="007538D8"/>
    <w:rsid w:val="00753AF8"/>
    <w:rsid w:val="0075596A"/>
    <w:rsid w:val="00757FBC"/>
    <w:rsid w:val="00760DD7"/>
    <w:rsid w:val="007618C9"/>
    <w:rsid w:val="00762EEE"/>
    <w:rsid w:val="007643FB"/>
    <w:rsid w:val="0076462D"/>
    <w:rsid w:val="00766FFA"/>
    <w:rsid w:val="00767FBC"/>
    <w:rsid w:val="007712B9"/>
    <w:rsid w:val="0077392B"/>
    <w:rsid w:val="0077395F"/>
    <w:rsid w:val="007739FD"/>
    <w:rsid w:val="007753CE"/>
    <w:rsid w:val="00776B39"/>
    <w:rsid w:val="00780D4A"/>
    <w:rsid w:val="00783B9B"/>
    <w:rsid w:val="00786366"/>
    <w:rsid w:val="00790EA5"/>
    <w:rsid w:val="0079106B"/>
    <w:rsid w:val="0079142A"/>
    <w:rsid w:val="007951F5"/>
    <w:rsid w:val="007A3BBF"/>
    <w:rsid w:val="007A7E43"/>
    <w:rsid w:val="007A7E44"/>
    <w:rsid w:val="007B01ED"/>
    <w:rsid w:val="007B1718"/>
    <w:rsid w:val="007C04DD"/>
    <w:rsid w:val="007C14BC"/>
    <w:rsid w:val="007C34F9"/>
    <w:rsid w:val="007C39EE"/>
    <w:rsid w:val="007C63C7"/>
    <w:rsid w:val="007D2358"/>
    <w:rsid w:val="007D2DD5"/>
    <w:rsid w:val="007D34A7"/>
    <w:rsid w:val="007D415F"/>
    <w:rsid w:val="007D464A"/>
    <w:rsid w:val="007D53B7"/>
    <w:rsid w:val="007D588B"/>
    <w:rsid w:val="007D6923"/>
    <w:rsid w:val="007D7A90"/>
    <w:rsid w:val="007E0ACA"/>
    <w:rsid w:val="007F0A05"/>
    <w:rsid w:val="007F0E0B"/>
    <w:rsid w:val="007F19E0"/>
    <w:rsid w:val="007F21B9"/>
    <w:rsid w:val="007F4593"/>
    <w:rsid w:val="007F549E"/>
    <w:rsid w:val="007F62B7"/>
    <w:rsid w:val="007F792B"/>
    <w:rsid w:val="007F7938"/>
    <w:rsid w:val="00800671"/>
    <w:rsid w:val="0080111F"/>
    <w:rsid w:val="0080143A"/>
    <w:rsid w:val="008034F5"/>
    <w:rsid w:val="0080445F"/>
    <w:rsid w:val="00805838"/>
    <w:rsid w:val="00806F80"/>
    <w:rsid w:val="00810E97"/>
    <w:rsid w:val="00811423"/>
    <w:rsid w:val="00812A57"/>
    <w:rsid w:val="00817A4D"/>
    <w:rsid w:val="00817C9C"/>
    <w:rsid w:val="00820388"/>
    <w:rsid w:val="00821721"/>
    <w:rsid w:val="00821CAD"/>
    <w:rsid w:val="00825554"/>
    <w:rsid w:val="00825CC8"/>
    <w:rsid w:val="008309A3"/>
    <w:rsid w:val="00832981"/>
    <w:rsid w:val="00840630"/>
    <w:rsid w:val="00840951"/>
    <w:rsid w:val="00843BB4"/>
    <w:rsid w:val="0084423C"/>
    <w:rsid w:val="00844A34"/>
    <w:rsid w:val="00846831"/>
    <w:rsid w:val="00850FBA"/>
    <w:rsid w:val="0085215D"/>
    <w:rsid w:val="008533C0"/>
    <w:rsid w:val="00854237"/>
    <w:rsid w:val="00856704"/>
    <w:rsid w:val="00857930"/>
    <w:rsid w:val="008629BD"/>
    <w:rsid w:val="00863092"/>
    <w:rsid w:val="008666A4"/>
    <w:rsid w:val="00867B2E"/>
    <w:rsid w:val="008753E4"/>
    <w:rsid w:val="00877E5E"/>
    <w:rsid w:val="00880375"/>
    <w:rsid w:val="00881FB0"/>
    <w:rsid w:val="00882324"/>
    <w:rsid w:val="00882E15"/>
    <w:rsid w:val="008854F7"/>
    <w:rsid w:val="008857AE"/>
    <w:rsid w:val="00886FCB"/>
    <w:rsid w:val="008904F7"/>
    <w:rsid w:val="008916CE"/>
    <w:rsid w:val="0089353A"/>
    <w:rsid w:val="00895471"/>
    <w:rsid w:val="00897346"/>
    <w:rsid w:val="00897B5D"/>
    <w:rsid w:val="008A13B5"/>
    <w:rsid w:val="008A2B85"/>
    <w:rsid w:val="008A672E"/>
    <w:rsid w:val="008A79AA"/>
    <w:rsid w:val="008B24E8"/>
    <w:rsid w:val="008B5EEB"/>
    <w:rsid w:val="008B7202"/>
    <w:rsid w:val="008C1432"/>
    <w:rsid w:val="008C1804"/>
    <w:rsid w:val="008C27A6"/>
    <w:rsid w:val="008C3AC9"/>
    <w:rsid w:val="008C3E93"/>
    <w:rsid w:val="008C7D40"/>
    <w:rsid w:val="008D1DC5"/>
    <w:rsid w:val="008D2CEB"/>
    <w:rsid w:val="008D3885"/>
    <w:rsid w:val="008D5A2D"/>
    <w:rsid w:val="008E085B"/>
    <w:rsid w:val="008E48EC"/>
    <w:rsid w:val="008E4E2C"/>
    <w:rsid w:val="008E553B"/>
    <w:rsid w:val="008E6D0B"/>
    <w:rsid w:val="008E7477"/>
    <w:rsid w:val="008F7EF0"/>
    <w:rsid w:val="00900208"/>
    <w:rsid w:val="00904EE8"/>
    <w:rsid w:val="00906208"/>
    <w:rsid w:val="00906D7B"/>
    <w:rsid w:val="00910493"/>
    <w:rsid w:val="00911C06"/>
    <w:rsid w:val="009131E5"/>
    <w:rsid w:val="00914374"/>
    <w:rsid w:val="00917B31"/>
    <w:rsid w:val="009206DE"/>
    <w:rsid w:val="00920715"/>
    <w:rsid w:val="00923B48"/>
    <w:rsid w:val="0092499F"/>
    <w:rsid w:val="00925545"/>
    <w:rsid w:val="00925984"/>
    <w:rsid w:val="009264D9"/>
    <w:rsid w:val="0092681B"/>
    <w:rsid w:val="009277A7"/>
    <w:rsid w:val="00932EA4"/>
    <w:rsid w:val="009330A5"/>
    <w:rsid w:val="00933D67"/>
    <w:rsid w:val="00935239"/>
    <w:rsid w:val="00935B00"/>
    <w:rsid w:val="00940063"/>
    <w:rsid w:val="009416CE"/>
    <w:rsid w:val="00941B3E"/>
    <w:rsid w:val="00943712"/>
    <w:rsid w:val="00945505"/>
    <w:rsid w:val="009463C9"/>
    <w:rsid w:val="00951D03"/>
    <w:rsid w:val="009533A5"/>
    <w:rsid w:val="00953973"/>
    <w:rsid w:val="00953EAE"/>
    <w:rsid w:val="0095738C"/>
    <w:rsid w:val="00963CA7"/>
    <w:rsid w:val="009654B0"/>
    <w:rsid w:val="00965CB8"/>
    <w:rsid w:val="009670E7"/>
    <w:rsid w:val="0096749D"/>
    <w:rsid w:val="009706A0"/>
    <w:rsid w:val="00970853"/>
    <w:rsid w:val="00971003"/>
    <w:rsid w:val="00971715"/>
    <w:rsid w:val="00977599"/>
    <w:rsid w:val="00982C2D"/>
    <w:rsid w:val="00984FD5"/>
    <w:rsid w:val="00986A0A"/>
    <w:rsid w:val="00990BEB"/>
    <w:rsid w:val="0099434F"/>
    <w:rsid w:val="00995B7B"/>
    <w:rsid w:val="009A0C0F"/>
    <w:rsid w:val="009A28E6"/>
    <w:rsid w:val="009A4316"/>
    <w:rsid w:val="009A6855"/>
    <w:rsid w:val="009A6DD7"/>
    <w:rsid w:val="009B0E47"/>
    <w:rsid w:val="009B3015"/>
    <w:rsid w:val="009B3BC2"/>
    <w:rsid w:val="009B7993"/>
    <w:rsid w:val="009C0EED"/>
    <w:rsid w:val="009C1529"/>
    <w:rsid w:val="009C3A0E"/>
    <w:rsid w:val="009D093B"/>
    <w:rsid w:val="009D5AAC"/>
    <w:rsid w:val="009D723F"/>
    <w:rsid w:val="009E0A97"/>
    <w:rsid w:val="009E67CC"/>
    <w:rsid w:val="009F04BC"/>
    <w:rsid w:val="009F1BCE"/>
    <w:rsid w:val="009F3320"/>
    <w:rsid w:val="00A00157"/>
    <w:rsid w:val="00A0136A"/>
    <w:rsid w:val="00A0460C"/>
    <w:rsid w:val="00A05F74"/>
    <w:rsid w:val="00A06D39"/>
    <w:rsid w:val="00A07A37"/>
    <w:rsid w:val="00A07F88"/>
    <w:rsid w:val="00A111E2"/>
    <w:rsid w:val="00A1299A"/>
    <w:rsid w:val="00A13BAA"/>
    <w:rsid w:val="00A148A5"/>
    <w:rsid w:val="00A14F2B"/>
    <w:rsid w:val="00A17B24"/>
    <w:rsid w:val="00A17C34"/>
    <w:rsid w:val="00A205BC"/>
    <w:rsid w:val="00A212C0"/>
    <w:rsid w:val="00A24946"/>
    <w:rsid w:val="00A25C09"/>
    <w:rsid w:val="00A261A2"/>
    <w:rsid w:val="00A274D4"/>
    <w:rsid w:val="00A30725"/>
    <w:rsid w:val="00A3097F"/>
    <w:rsid w:val="00A30A89"/>
    <w:rsid w:val="00A31843"/>
    <w:rsid w:val="00A31B0F"/>
    <w:rsid w:val="00A37166"/>
    <w:rsid w:val="00A37F0C"/>
    <w:rsid w:val="00A40CA8"/>
    <w:rsid w:val="00A41884"/>
    <w:rsid w:val="00A43619"/>
    <w:rsid w:val="00A448DE"/>
    <w:rsid w:val="00A47C7C"/>
    <w:rsid w:val="00A51562"/>
    <w:rsid w:val="00A51634"/>
    <w:rsid w:val="00A51962"/>
    <w:rsid w:val="00A5387C"/>
    <w:rsid w:val="00A53A69"/>
    <w:rsid w:val="00A5573A"/>
    <w:rsid w:val="00A55CBE"/>
    <w:rsid w:val="00A563AD"/>
    <w:rsid w:val="00A6252A"/>
    <w:rsid w:val="00A6353D"/>
    <w:rsid w:val="00A63C5B"/>
    <w:rsid w:val="00A65538"/>
    <w:rsid w:val="00A670FE"/>
    <w:rsid w:val="00A73A73"/>
    <w:rsid w:val="00A76C72"/>
    <w:rsid w:val="00A842E0"/>
    <w:rsid w:val="00A847E3"/>
    <w:rsid w:val="00A86B35"/>
    <w:rsid w:val="00A9090E"/>
    <w:rsid w:val="00A923D2"/>
    <w:rsid w:val="00A95BF5"/>
    <w:rsid w:val="00A9611D"/>
    <w:rsid w:val="00A97273"/>
    <w:rsid w:val="00A97615"/>
    <w:rsid w:val="00A97A35"/>
    <w:rsid w:val="00AA1AD9"/>
    <w:rsid w:val="00AA5573"/>
    <w:rsid w:val="00AA581E"/>
    <w:rsid w:val="00AA7601"/>
    <w:rsid w:val="00AA7959"/>
    <w:rsid w:val="00AB292A"/>
    <w:rsid w:val="00AB42B4"/>
    <w:rsid w:val="00AC04F6"/>
    <w:rsid w:val="00AC0948"/>
    <w:rsid w:val="00AC0B32"/>
    <w:rsid w:val="00AC2D8F"/>
    <w:rsid w:val="00AC2F1F"/>
    <w:rsid w:val="00AC3D68"/>
    <w:rsid w:val="00AC4335"/>
    <w:rsid w:val="00AC4F34"/>
    <w:rsid w:val="00AC6E82"/>
    <w:rsid w:val="00AC7F88"/>
    <w:rsid w:val="00AD17FA"/>
    <w:rsid w:val="00AD3FA4"/>
    <w:rsid w:val="00AD41FC"/>
    <w:rsid w:val="00AD5173"/>
    <w:rsid w:val="00AD6101"/>
    <w:rsid w:val="00AD7D8A"/>
    <w:rsid w:val="00AE2905"/>
    <w:rsid w:val="00AE3E5A"/>
    <w:rsid w:val="00AE56C8"/>
    <w:rsid w:val="00AE77C3"/>
    <w:rsid w:val="00AF1320"/>
    <w:rsid w:val="00AF2091"/>
    <w:rsid w:val="00AF2155"/>
    <w:rsid w:val="00AF2B06"/>
    <w:rsid w:val="00AF2CF9"/>
    <w:rsid w:val="00AF3E97"/>
    <w:rsid w:val="00AF5404"/>
    <w:rsid w:val="00AF6AD5"/>
    <w:rsid w:val="00AF76CC"/>
    <w:rsid w:val="00AF783D"/>
    <w:rsid w:val="00B04773"/>
    <w:rsid w:val="00B13A7D"/>
    <w:rsid w:val="00B13B24"/>
    <w:rsid w:val="00B13DF1"/>
    <w:rsid w:val="00B14237"/>
    <w:rsid w:val="00B14B9C"/>
    <w:rsid w:val="00B15921"/>
    <w:rsid w:val="00B160BA"/>
    <w:rsid w:val="00B1620A"/>
    <w:rsid w:val="00B179BA"/>
    <w:rsid w:val="00B25AC7"/>
    <w:rsid w:val="00B26786"/>
    <w:rsid w:val="00B2685B"/>
    <w:rsid w:val="00B26A44"/>
    <w:rsid w:val="00B27FBE"/>
    <w:rsid w:val="00B30DBB"/>
    <w:rsid w:val="00B314DD"/>
    <w:rsid w:val="00B326DA"/>
    <w:rsid w:val="00B3460E"/>
    <w:rsid w:val="00B36967"/>
    <w:rsid w:val="00B36DA1"/>
    <w:rsid w:val="00B3716B"/>
    <w:rsid w:val="00B41515"/>
    <w:rsid w:val="00B42131"/>
    <w:rsid w:val="00B42D2F"/>
    <w:rsid w:val="00B434F8"/>
    <w:rsid w:val="00B4692D"/>
    <w:rsid w:val="00B502C0"/>
    <w:rsid w:val="00B50F83"/>
    <w:rsid w:val="00B56A1A"/>
    <w:rsid w:val="00B60E46"/>
    <w:rsid w:val="00B6113F"/>
    <w:rsid w:val="00B6244E"/>
    <w:rsid w:val="00B64610"/>
    <w:rsid w:val="00B65D28"/>
    <w:rsid w:val="00B6717F"/>
    <w:rsid w:val="00B679FC"/>
    <w:rsid w:val="00B7085E"/>
    <w:rsid w:val="00B7250B"/>
    <w:rsid w:val="00B72B22"/>
    <w:rsid w:val="00B745EA"/>
    <w:rsid w:val="00B756C1"/>
    <w:rsid w:val="00B8677D"/>
    <w:rsid w:val="00B873E3"/>
    <w:rsid w:val="00B90ECC"/>
    <w:rsid w:val="00B9180A"/>
    <w:rsid w:val="00B9219E"/>
    <w:rsid w:val="00B94213"/>
    <w:rsid w:val="00B95551"/>
    <w:rsid w:val="00B95BCA"/>
    <w:rsid w:val="00B97087"/>
    <w:rsid w:val="00B97584"/>
    <w:rsid w:val="00BA0C5B"/>
    <w:rsid w:val="00BA257B"/>
    <w:rsid w:val="00BA3B28"/>
    <w:rsid w:val="00BA44C8"/>
    <w:rsid w:val="00BA5166"/>
    <w:rsid w:val="00BA5C78"/>
    <w:rsid w:val="00BA6141"/>
    <w:rsid w:val="00BB26B6"/>
    <w:rsid w:val="00BB4990"/>
    <w:rsid w:val="00BB5A48"/>
    <w:rsid w:val="00BB67A0"/>
    <w:rsid w:val="00BC0112"/>
    <w:rsid w:val="00BC117C"/>
    <w:rsid w:val="00BC30FD"/>
    <w:rsid w:val="00BD0B11"/>
    <w:rsid w:val="00BD13AD"/>
    <w:rsid w:val="00BD1B45"/>
    <w:rsid w:val="00BD1C0E"/>
    <w:rsid w:val="00BD4120"/>
    <w:rsid w:val="00BD58D0"/>
    <w:rsid w:val="00BE2CFD"/>
    <w:rsid w:val="00BE47B6"/>
    <w:rsid w:val="00BE6C9D"/>
    <w:rsid w:val="00BF0D93"/>
    <w:rsid w:val="00BF1369"/>
    <w:rsid w:val="00BF1694"/>
    <w:rsid w:val="00BF485D"/>
    <w:rsid w:val="00BF7A90"/>
    <w:rsid w:val="00C0102B"/>
    <w:rsid w:val="00C0144C"/>
    <w:rsid w:val="00C02279"/>
    <w:rsid w:val="00C0270B"/>
    <w:rsid w:val="00C0444F"/>
    <w:rsid w:val="00C062B6"/>
    <w:rsid w:val="00C06E5B"/>
    <w:rsid w:val="00C1474B"/>
    <w:rsid w:val="00C158BB"/>
    <w:rsid w:val="00C23BFF"/>
    <w:rsid w:val="00C2732D"/>
    <w:rsid w:val="00C3003D"/>
    <w:rsid w:val="00C31E95"/>
    <w:rsid w:val="00C34903"/>
    <w:rsid w:val="00C34F65"/>
    <w:rsid w:val="00C365E9"/>
    <w:rsid w:val="00C40372"/>
    <w:rsid w:val="00C41A64"/>
    <w:rsid w:val="00C42983"/>
    <w:rsid w:val="00C42C39"/>
    <w:rsid w:val="00C4344D"/>
    <w:rsid w:val="00C443EC"/>
    <w:rsid w:val="00C461DE"/>
    <w:rsid w:val="00C4757B"/>
    <w:rsid w:val="00C47AB7"/>
    <w:rsid w:val="00C51195"/>
    <w:rsid w:val="00C519A9"/>
    <w:rsid w:val="00C530C2"/>
    <w:rsid w:val="00C53F16"/>
    <w:rsid w:val="00C544EA"/>
    <w:rsid w:val="00C54862"/>
    <w:rsid w:val="00C54FD3"/>
    <w:rsid w:val="00C60C66"/>
    <w:rsid w:val="00C62AAF"/>
    <w:rsid w:val="00C635B4"/>
    <w:rsid w:val="00C64960"/>
    <w:rsid w:val="00C64E96"/>
    <w:rsid w:val="00C6549D"/>
    <w:rsid w:val="00C66CF7"/>
    <w:rsid w:val="00C67433"/>
    <w:rsid w:val="00C677D4"/>
    <w:rsid w:val="00C714AF"/>
    <w:rsid w:val="00C7181F"/>
    <w:rsid w:val="00C72975"/>
    <w:rsid w:val="00C76856"/>
    <w:rsid w:val="00C80478"/>
    <w:rsid w:val="00C80A3C"/>
    <w:rsid w:val="00C84651"/>
    <w:rsid w:val="00C850FE"/>
    <w:rsid w:val="00C8572A"/>
    <w:rsid w:val="00C860EC"/>
    <w:rsid w:val="00C919A8"/>
    <w:rsid w:val="00C93B54"/>
    <w:rsid w:val="00C94D2F"/>
    <w:rsid w:val="00C94DBD"/>
    <w:rsid w:val="00C95039"/>
    <w:rsid w:val="00CA2534"/>
    <w:rsid w:val="00CA3EA7"/>
    <w:rsid w:val="00CA5363"/>
    <w:rsid w:val="00CA60D3"/>
    <w:rsid w:val="00CA6700"/>
    <w:rsid w:val="00CA7168"/>
    <w:rsid w:val="00CB00FE"/>
    <w:rsid w:val="00CB0210"/>
    <w:rsid w:val="00CB0336"/>
    <w:rsid w:val="00CB0487"/>
    <w:rsid w:val="00CB1B60"/>
    <w:rsid w:val="00CB1C7E"/>
    <w:rsid w:val="00CB6351"/>
    <w:rsid w:val="00CB74E3"/>
    <w:rsid w:val="00CC0349"/>
    <w:rsid w:val="00CC535D"/>
    <w:rsid w:val="00CC5441"/>
    <w:rsid w:val="00CC7490"/>
    <w:rsid w:val="00CD0830"/>
    <w:rsid w:val="00CD1BA3"/>
    <w:rsid w:val="00CD2B26"/>
    <w:rsid w:val="00CD2ECA"/>
    <w:rsid w:val="00CD3E85"/>
    <w:rsid w:val="00CD494D"/>
    <w:rsid w:val="00CD5159"/>
    <w:rsid w:val="00CD55F4"/>
    <w:rsid w:val="00CD57CD"/>
    <w:rsid w:val="00CE013C"/>
    <w:rsid w:val="00CE5652"/>
    <w:rsid w:val="00CE5853"/>
    <w:rsid w:val="00CE6887"/>
    <w:rsid w:val="00CE7429"/>
    <w:rsid w:val="00CE7899"/>
    <w:rsid w:val="00CF0D04"/>
    <w:rsid w:val="00CF34E1"/>
    <w:rsid w:val="00CF4A9B"/>
    <w:rsid w:val="00CF5031"/>
    <w:rsid w:val="00CF72B6"/>
    <w:rsid w:val="00D03BDD"/>
    <w:rsid w:val="00D05389"/>
    <w:rsid w:val="00D07153"/>
    <w:rsid w:val="00D104F9"/>
    <w:rsid w:val="00D12AA0"/>
    <w:rsid w:val="00D17BB8"/>
    <w:rsid w:val="00D21C9A"/>
    <w:rsid w:val="00D23F0A"/>
    <w:rsid w:val="00D25F30"/>
    <w:rsid w:val="00D26378"/>
    <w:rsid w:val="00D322C2"/>
    <w:rsid w:val="00D335CF"/>
    <w:rsid w:val="00D3453C"/>
    <w:rsid w:val="00D37E9E"/>
    <w:rsid w:val="00D44487"/>
    <w:rsid w:val="00D44EFD"/>
    <w:rsid w:val="00D54452"/>
    <w:rsid w:val="00D55111"/>
    <w:rsid w:val="00D561A3"/>
    <w:rsid w:val="00D567C7"/>
    <w:rsid w:val="00D57756"/>
    <w:rsid w:val="00D57FC9"/>
    <w:rsid w:val="00D631AC"/>
    <w:rsid w:val="00D640AB"/>
    <w:rsid w:val="00D651D6"/>
    <w:rsid w:val="00D66857"/>
    <w:rsid w:val="00D67B05"/>
    <w:rsid w:val="00D700C4"/>
    <w:rsid w:val="00D700DA"/>
    <w:rsid w:val="00D71C52"/>
    <w:rsid w:val="00D745E0"/>
    <w:rsid w:val="00D7557F"/>
    <w:rsid w:val="00D75B22"/>
    <w:rsid w:val="00D7684B"/>
    <w:rsid w:val="00D8252C"/>
    <w:rsid w:val="00D82DC4"/>
    <w:rsid w:val="00D83124"/>
    <w:rsid w:val="00D84535"/>
    <w:rsid w:val="00D8585F"/>
    <w:rsid w:val="00D90C62"/>
    <w:rsid w:val="00D921F0"/>
    <w:rsid w:val="00D9260F"/>
    <w:rsid w:val="00DB1F2A"/>
    <w:rsid w:val="00DB358C"/>
    <w:rsid w:val="00DB3E3A"/>
    <w:rsid w:val="00DB4E64"/>
    <w:rsid w:val="00DB58D0"/>
    <w:rsid w:val="00DB5E79"/>
    <w:rsid w:val="00DB6834"/>
    <w:rsid w:val="00DB6B96"/>
    <w:rsid w:val="00DB6BB6"/>
    <w:rsid w:val="00DB77FD"/>
    <w:rsid w:val="00DC1C33"/>
    <w:rsid w:val="00DC6D28"/>
    <w:rsid w:val="00DD1DA2"/>
    <w:rsid w:val="00DD504F"/>
    <w:rsid w:val="00DE1AAC"/>
    <w:rsid w:val="00DE296B"/>
    <w:rsid w:val="00DE318F"/>
    <w:rsid w:val="00DE6487"/>
    <w:rsid w:val="00DE7AF9"/>
    <w:rsid w:val="00DF0FB5"/>
    <w:rsid w:val="00DF126E"/>
    <w:rsid w:val="00DF2106"/>
    <w:rsid w:val="00DF3D23"/>
    <w:rsid w:val="00DF7A76"/>
    <w:rsid w:val="00E0135F"/>
    <w:rsid w:val="00E0168B"/>
    <w:rsid w:val="00E0226B"/>
    <w:rsid w:val="00E053C4"/>
    <w:rsid w:val="00E06DD3"/>
    <w:rsid w:val="00E0708A"/>
    <w:rsid w:val="00E11C09"/>
    <w:rsid w:val="00E1398A"/>
    <w:rsid w:val="00E15CC0"/>
    <w:rsid w:val="00E24574"/>
    <w:rsid w:val="00E25F55"/>
    <w:rsid w:val="00E25FFA"/>
    <w:rsid w:val="00E313B6"/>
    <w:rsid w:val="00E319A3"/>
    <w:rsid w:val="00E334EF"/>
    <w:rsid w:val="00E4201C"/>
    <w:rsid w:val="00E4251C"/>
    <w:rsid w:val="00E445E7"/>
    <w:rsid w:val="00E44C7C"/>
    <w:rsid w:val="00E45046"/>
    <w:rsid w:val="00E50F35"/>
    <w:rsid w:val="00E51673"/>
    <w:rsid w:val="00E54695"/>
    <w:rsid w:val="00E5762E"/>
    <w:rsid w:val="00E602FB"/>
    <w:rsid w:val="00E60F29"/>
    <w:rsid w:val="00E62C44"/>
    <w:rsid w:val="00E62F40"/>
    <w:rsid w:val="00E71C03"/>
    <w:rsid w:val="00E7503B"/>
    <w:rsid w:val="00E75527"/>
    <w:rsid w:val="00E76111"/>
    <w:rsid w:val="00E82F56"/>
    <w:rsid w:val="00E83E10"/>
    <w:rsid w:val="00E86A6A"/>
    <w:rsid w:val="00E90089"/>
    <w:rsid w:val="00E92AC4"/>
    <w:rsid w:val="00E9388D"/>
    <w:rsid w:val="00E93DDF"/>
    <w:rsid w:val="00EA0BF5"/>
    <w:rsid w:val="00EA26B8"/>
    <w:rsid w:val="00EA3EC7"/>
    <w:rsid w:val="00EA4814"/>
    <w:rsid w:val="00EA4B9F"/>
    <w:rsid w:val="00EA4CA6"/>
    <w:rsid w:val="00EA7C35"/>
    <w:rsid w:val="00EB01F8"/>
    <w:rsid w:val="00EB0DFE"/>
    <w:rsid w:val="00EB0E40"/>
    <w:rsid w:val="00EB1460"/>
    <w:rsid w:val="00EB20EA"/>
    <w:rsid w:val="00EB2B6E"/>
    <w:rsid w:val="00EB37A2"/>
    <w:rsid w:val="00EB41DD"/>
    <w:rsid w:val="00EB5850"/>
    <w:rsid w:val="00EC0EEA"/>
    <w:rsid w:val="00EC2EAA"/>
    <w:rsid w:val="00EC2ED8"/>
    <w:rsid w:val="00EC31FA"/>
    <w:rsid w:val="00EC5271"/>
    <w:rsid w:val="00EC64A1"/>
    <w:rsid w:val="00EC6BFF"/>
    <w:rsid w:val="00ED0EF8"/>
    <w:rsid w:val="00ED3779"/>
    <w:rsid w:val="00ED5642"/>
    <w:rsid w:val="00ED6003"/>
    <w:rsid w:val="00EE21D1"/>
    <w:rsid w:val="00EE2E3E"/>
    <w:rsid w:val="00EE62EC"/>
    <w:rsid w:val="00EF059E"/>
    <w:rsid w:val="00EF301C"/>
    <w:rsid w:val="00EF4CBC"/>
    <w:rsid w:val="00EF57C9"/>
    <w:rsid w:val="00EF628A"/>
    <w:rsid w:val="00EF7447"/>
    <w:rsid w:val="00F005FA"/>
    <w:rsid w:val="00F016BC"/>
    <w:rsid w:val="00F067AC"/>
    <w:rsid w:val="00F10564"/>
    <w:rsid w:val="00F15D07"/>
    <w:rsid w:val="00F2347F"/>
    <w:rsid w:val="00F31222"/>
    <w:rsid w:val="00F3431C"/>
    <w:rsid w:val="00F34958"/>
    <w:rsid w:val="00F35DB1"/>
    <w:rsid w:val="00F36751"/>
    <w:rsid w:val="00F42F8A"/>
    <w:rsid w:val="00F43262"/>
    <w:rsid w:val="00F44D81"/>
    <w:rsid w:val="00F45C38"/>
    <w:rsid w:val="00F51344"/>
    <w:rsid w:val="00F52407"/>
    <w:rsid w:val="00F54CAC"/>
    <w:rsid w:val="00F556E4"/>
    <w:rsid w:val="00F55A01"/>
    <w:rsid w:val="00F56E64"/>
    <w:rsid w:val="00F573CC"/>
    <w:rsid w:val="00F61044"/>
    <w:rsid w:val="00F64AD2"/>
    <w:rsid w:val="00F71473"/>
    <w:rsid w:val="00F759E2"/>
    <w:rsid w:val="00F75AE4"/>
    <w:rsid w:val="00F76049"/>
    <w:rsid w:val="00F76074"/>
    <w:rsid w:val="00F77636"/>
    <w:rsid w:val="00F77C13"/>
    <w:rsid w:val="00F81E51"/>
    <w:rsid w:val="00F84084"/>
    <w:rsid w:val="00F855D3"/>
    <w:rsid w:val="00F87C94"/>
    <w:rsid w:val="00F90433"/>
    <w:rsid w:val="00F90AE5"/>
    <w:rsid w:val="00F93791"/>
    <w:rsid w:val="00F943A1"/>
    <w:rsid w:val="00F96009"/>
    <w:rsid w:val="00F97435"/>
    <w:rsid w:val="00FA0E04"/>
    <w:rsid w:val="00FA199E"/>
    <w:rsid w:val="00FA4BD3"/>
    <w:rsid w:val="00FB20CF"/>
    <w:rsid w:val="00FB382D"/>
    <w:rsid w:val="00FB4C5E"/>
    <w:rsid w:val="00FB598E"/>
    <w:rsid w:val="00FB74DF"/>
    <w:rsid w:val="00FB794F"/>
    <w:rsid w:val="00FB7FE4"/>
    <w:rsid w:val="00FC561D"/>
    <w:rsid w:val="00FC63A1"/>
    <w:rsid w:val="00FD08FB"/>
    <w:rsid w:val="00FD3907"/>
    <w:rsid w:val="00FD4497"/>
    <w:rsid w:val="00FD4CC3"/>
    <w:rsid w:val="00FD54D3"/>
    <w:rsid w:val="00FE2483"/>
    <w:rsid w:val="00FE5CA5"/>
    <w:rsid w:val="00FE6A23"/>
    <w:rsid w:val="00FE75A5"/>
    <w:rsid w:val="00FE77A3"/>
    <w:rsid w:val="00FF0547"/>
    <w:rsid w:val="00FF0D22"/>
    <w:rsid w:val="00FF42E4"/>
    <w:rsid w:val="00FF50F8"/>
    <w:rsid w:val="00FF7629"/>
    <w:rsid w:val="00FF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5791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4E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ind w:left="720" w:hanging="720"/>
    </w:pPr>
  </w:style>
  <w:style w:type="paragraph" w:styleId="Footer">
    <w:name w:val="footer"/>
    <w:basedOn w:val="Normal"/>
    <w:rsid w:val="00503768"/>
    <w:pPr>
      <w:tabs>
        <w:tab w:val="center" w:pos="4320"/>
        <w:tab w:val="right" w:pos="8640"/>
      </w:tabs>
    </w:pPr>
  </w:style>
  <w:style w:type="character" w:styleId="PageNumber">
    <w:name w:val="page number"/>
    <w:basedOn w:val="DefaultParagraphFont"/>
    <w:rsid w:val="00503768"/>
  </w:style>
  <w:style w:type="paragraph" w:styleId="Header">
    <w:name w:val="header"/>
    <w:basedOn w:val="Normal"/>
    <w:rsid w:val="00B160BA"/>
    <w:pPr>
      <w:tabs>
        <w:tab w:val="center" w:pos="4320"/>
        <w:tab w:val="right" w:pos="8640"/>
      </w:tabs>
    </w:pPr>
  </w:style>
  <w:style w:type="paragraph" w:styleId="FootnoteText">
    <w:name w:val="footnote text"/>
    <w:aliases w:val="Footnote Text Char,Footnote Text Char2 Char,Footnote Text Char Char1 Char,Footnote Text Char1 Char Char Char,Footnote Text Char Char Char Char Char,Footnote Text Char1 Char Char Char Char Char Char Char,Footnote Text Char1 Char1 Char,ft,fn"/>
    <w:basedOn w:val="Normal"/>
    <w:link w:val="FootnoteTextChar1"/>
    <w:qFormat/>
    <w:rsid w:val="002B0E38"/>
    <w:rPr>
      <w:sz w:val="20"/>
      <w:szCs w:val="20"/>
    </w:rPr>
  </w:style>
  <w:style w:type="character" w:styleId="Hyperlink">
    <w:name w:val="Hyperlink"/>
    <w:rsid w:val="00BA5166"/>
    <w:rPr>
      <w:color w:val="0000FF"/>
      <w:u w:val="single"/>
    </w:rPr>
  </w:style>
  <w:style w:type="paragraph" w:styleId="PlainText">
    <w:name w:val="Plain Text"/>
    <w:basedOn w:val="Normal"/>
    <w:rsid w:val="005E12F1"/>
    <w:pPr>
      <w:widowControl/>
      <w:autoSpaceDE/>
      <w:autoSpaceDN/>
      <w:adjustRightInd/>
    </w:pPr>
    <w:rPr>
      <w:rFonts w:ascii="Courier New" w:hAnsi="Courier New" w:cs="Courier New"/>
      <w:sz w:val="20"/>
      <w:szCs w:val="20"/>
    </w:rPr>
  </w:style>
  <w:style w:type="character" w:customStyle="1" w:styleId="Hypertext">
    <w:name w:val="Hypertext"/>
    <w:rsid w:val="00722C40"/>
    <w:rPr>
      <w:color w:val="0000FF"/>
      <w:u w:val="single"/>
    </w:rPr>
  </w:style>
  <w:style w:type="table" w:styleId="TableGrid">
    <w:name w:val="Table Grid"/>
    <w:basedOn w:val="TableNormal"/>
    <w:rsid w:val="00722C4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A1AD9"/>
    <w:rPr>
      <w:sz w:val="16"/>
      <w:szCs w:val="16"/>
    </w:rPr>
  </w:style>
  <w:style w:type="paragraph" w:styleId="CommentText">
    <w:name w:val="annotation text"/>
    <w:basedOn w:val="Normal"/>
    <w:semiHidden/>
    <w:rsid w:val="00AA1AD9"/>
    <w:rPr>
      <w:sz w:val="20"/>
      <w:szCs w:val="20"/>
    </w:rPr>
  </w:style>
  <w:style w:type="paragraph" w:styleId="CommentSubject">
    <w:name w:val="annotation subject"/>
    <w:basedOn w:val="CommentText"/>
    <w:next w:val="CommentText"/>
    <w:semiHidden/>
    <w:rsid w:val="00AA1AD9"/>
    <w:rPr>
      <w:b/>
      <w:bCs/>
    </w:rPr>
  </w:style>
  <w:style w:type="paragraph" w:styleId="BalloonText">
    <w:name w:val="Balloon Text"/>
    <w:basedOn w:val="Normal"/>
    <w:semiHidden/>
    <w:rsid w:val="00AA1AD9"/>
    <w:rPr>
      <w:rFonts w:ascii="Tahoma" w:hAnsi="Tahoma" w:cs="Tahoma"/>
      <w:sz w:val="16"/>
      <w:szCs w:val="16"/>
    </w:rPr>
  </w:style>
  <w:style w:type="character" w:customStyle="1" w:styleId="FootnoteTextChar1">
    <w:name w:val="Footnote Text Char1"/>
    <w:aliases w:val="Footnote Text Char Char,Footnote Text Char2 Char Char,Footnote Text Char Char1 Char Char,Footnote Text Char1 Char Char Char Char,Footnote Text Char Char Char Char Char Char,Footnote Text Char1 Char Char Char Char Char Char Char Char"/>
    <w:link w:val="FootnoteText"/>
    <w:rsid w:val="00C519A9"/>
    <w:rPr>
      <w:lang w:val="en-US" w:eastAsia="en-US" w:bidi="ar-SA"/>
    </w:rPr>
  </w:style>
  <w:style w:type="paragraph" w:styleId="HTMLPreformatted">
    <w:name w:val="HTML Preformatted"/>
    <w:basedOn w:val="Normal"/>
    <w:rsid w:val="00EB0E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ListContinue">
    <w:name w:val="List Continue"/>
    <w:basedOn w:val="Normal"/>
    <w:rsid w:val="007530C7"/>
    <w:pPr>
      <w:widowControl/>
      <w:numPr>
        <w:numId w:val="20"/>
      </w:numPr>
      <w:autoSpaceDE/>
      <w:autoSpaceDN/>
      <w:adjustRightInd/>
      <w:spacing w:after="120" w:line="480" w:lineRule="auto"/>
    </w:pPr>
    <w:rPr>
      <w:sz w:val="26"/>
    </w:rPr>
  </w:style>
  <w:style w:type="paragraph" w:customStyle="1" w:styleId="LegalFormat">
    <w:name w:val="Legal Format"/>
    <w:basedOn w:val="ListContinue"/>
    <w:rsid w:val="007530C7"/>
    <w:pPr>
      <w:spacing w:after="0"/>
      <w:ind w:left="0"/>
    </w:pPr>
    <w:rPr>
      <w:u w:val="single"/>
    </w:rPr>
  </w:style>
  <w:style w:type="character" w:customStyle="1" w:styleId="FootnoteTextCharChar1">
    <w:name w:val="Footnote Text Char Char1"/>
    <w:aliases w:val="fn Char,Footnote Text Char1 Char2,Footnote Text Char Char Char1,Footnote Text Char1 Char Char1,Footnote Text Char Char Char Char,Footnote Text MRP Char,ft Char Char,Style 13 Char,Footnote Text Char1 Char1"/>
    <w:rsid w:val="00C544EA"/>
    <w:rPr>
      <w:sz w:val="20"/>
      <w:lang w:val="en-US" w:eastAsia="en-US" w:bidi="ar-SA"/>
    </w:rPr>
  </w:style>
  <w:style w:type="paragraph" w:customStyle="1" w:styleId="FERCparanumber">
    <w:name w:val="FERC paranumber"/>
    <w:basedOn w:val="Normal"/>
    <w:rsid w:val="00A07F88"/>
    <w:pPr>
      <w:widowControl/>
      <w:numPr>
        <w:numId w:val="26"/>
      </w:numPr>
      <w:tabs>
        <w:tab w:val="clear" w:pos="2020"/>
      </w:tabs>
      <w:spacing w:line="480" w:lineRule="auto"/>
      <w:ind w:left="0"/>
    </w:pPr>
    <w:rPr>
      <w:sz w:val="26"/>
      <w:szCs w:val="26"/>
    </w:rPr>
  </w:style>
  <w:style w:type="character" w:styleId="FollowedHyperlink">
    <w:name w:val="FollowedHyperlink"/>
    <w:rsid w:val="009330A5"/>
    <w:rPr>
      <w:color w:val="800080"/>
      <w:u w:val="single"/>
    </w:rPr>
  </w:style>
  <w:style w:type="character" w:customStyle="1" w:styleId="Style">
    <w:name w:val="Style"/>
    <w:basedOn w:val="DefaultParagraphFont"/>
    <w:rsid w:val="00C544EA"/>
    <w:rPr>
      <w:sz w:val="20"/>
      <w:vertAlign w:val="superscript"/>
    </w:rPr>
  </w:style>
  <w:style w:type="paragraph" w:styleId="Revision">
    <w:name w:val="Revision"/>
    <w:hidden/>
    <w:uiPriority w:val="99"/>
    <w:semiHidden/>
    <w:rsid w:val="005479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4E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ind w:left="720" w:hanging="720"/>
    </w:pPr>
  </w:style>
  <w:style w:type="paragraph" w:styleId="Footer">
    <w:name w:val="footer"/>
    <w:basedOn w:val="Normal"/>
    <w:rsid w:val="00503768"/>
    <w:pPr>
      <w:tabs>
        <w:tab w:val="center" w:pos="4320"/>
        <w:tab w:val="right" w:pos="8640"/>
      </w:tabs>
    </w:pPr>
  </w:style>
  <w:style w:type="character" w:styleId="PageNumber">
    <w:name w:val="page number"/>
    <w:basedOn w:val="DefaultParagraphFont"/>
    <w:rsid w:val="00503768"/>
  </w:style>
  <w:style w:type="paragraph" w:styleId="Header">
    <w:name w:val="header"/>
    <w:basedOn w:val="Normal"/>
    <w:rsid w:val="00B160BA"/>
    <w:pPr>
      <w:tabs>
        <w:tab w:val="center" w:pos="4320"/>
        <w:tab w:val="right" w:pos="8640"/>
      </w:tabs>
    </w:pPr>
  </w:style>
  <w:style w:type="paragraph" w:styleId="FootnoteText">
    <w:name w:val="footnote text"/>
    <w:aliases w:val="Footnote Text Char,Footnote Text Char2 Char,Footnote Text Char Char1 Char,Footnote Text Char1 Char Char Char,Footnote Text Char Char Char Char Char,Footnote Text Char1 Char Char Char Char Char Char Char,Footnote Text Char1 Char1 Char,ft,fn"/>
    <w:basedOn w:val="Normal"/>
    <w:link w:val="FootnoteTextChar1"/>
    <w:qFormat/>
    <w:rsid w:val="002B0E38"/>
    <w:rPr>
      <w:sz w:val="20"/>
      <w:szCs w:val="20"/>
    </w:rPr>
  </w:style>
  <w:style w:type="character" w:styleId="Hyperlink">
    <w:name w:val="Hyperlink"/>
    <w:rsid w:val="00BA5166"/>
    <w:rPr>
      <w:color w:val="0000FF"/>
      <w:u w:val="single"/>
    </w:rPr>
  </w:style>
  <w:style w:type="paragraph" w:styleId="PlainText">
    <w:name w:val="Plain Text"/>
    <w:basedOn w:val="Normal"/>
    <w:rsid w:val="005E12F1"/>
    <w:pPr>
      <w:widowControl/>
      <w:autoSpaceDE/>
      <w:autoSpaceDN/>
      <w:adjustRightInd/>
    </w:pPr>
    <w:rPr>
      <w:rFonts w:ascii="Courier New" w:hAnsi="Courier New" w:cs="Courier New"/>
      <w:sz w:val="20"/>
      <w:szCs w:val="20"/>
    </w:rPr>
  </w:style>
  <w:style w:type="character" w:customStyle="1" w:styleId="Hypertext">
    <w:name w:val="Hypertext"/>
    <w:rsid w:val="00722C40"/>
    <w:rPr>
      <w:color w:val="0000FF"/>
      <w:u w:val="single"/>
    </w:rPr>
  </w:style>
  <w:style w:type="table" w:styleId="TableGrid">
    <w:name w:val="Table Grid"/>
    <w:basedOn w:val="TableNormal"/>
    <w:rsid w:val="00722C4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A1AD9"/>
    <w:rPr>
      <w:sz w:val="16"/>
      <w:szCs w:val="16"/>
    </w:rPr>
  </w:style>
  <w:style w:type="paragraph" w:styleId="CommentText">
    <w:name w:val="annotation text"/>
    <w:basedOn w:val="Normal"/>
    <w:semiHidden/>
    <w:rsid w:val="00AA1AD9"/>
    <w:rPr>
      <w:sz w:val="20"/>
      <w:szCs w:val="20"/>
    </w:rPr>
  </w:style>
  <w:style w:type="paragraph" w:styleId="CommentSubject">
    <w:name w:val="annotation subject"/>
    <w:basedOn w:val="CommentText"/>
    <w:next w:val="CommentText"/>
    <w:semiHidden/>
    <w:rsid w:val="00AA1AD9"/>
    <w:rPr>
      <w:b/>
      <w:bCs/>
    </w:rPr>
  </w:style>
  <w:style w:type="paragraph" w:styleId="BalloonText">
    <w:name w:val="Balloon Text"/>
    <w:basedOn w:val="Normal"/>
    <w:semiHidden/>
    <w:rsid w:val="00AA1AD9"/>
    <w:rPr>
      <w:rFonts w:ascii="Tahoma" w:hAnsi="Tahoma" w:cs="Tahoma"/>
      <w:sz w:val="16"/>
      <w:szCs w:val="16"/>
    </w:rPr>
  </w:style>
  <w:style w:type="character" w:customStyle="1" w:styleId="FootnoteTextChar1">
    <w:name w:val="Footnote Text Char1"/>
    <w:aliases w:val="Footnote Text Char Char,Footnote Text Char2 Char Char,Footnote Text Char Char1 Char Char,Footnote Text Char1 Char Char Char Char,Footnote Text Char Char Char Char Char Char,Footnote Text Char1 Char Char Char Char Char Char Char Char"/>
    <w:link w:val="FootnoteText"/>
    <w:rsid w:val="00C519A9"/>
    <w:rPr>
      <w:lang w:val="en-US" w:eastAsia="en-US" w:bidi="ar-SA"/>
    </w:rPr>
  </w:style>
  <w:style w:type="paragraph" w:styleId="HTMLPreformatted">
    <w:name w:val="HTML Preformatted"/>
    <w:basedOn w:val="Normal"/>
    <w:rsid w:val="00EB0E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ListContinue">
    <w:name w:val="List Continue"/>
    <w:basedOn w:val="Normal"/>
    <w:rsid w:val="007530C7"/>
    <w:pPr>
      <w:widowControl/>
      <w:numPr>
        <w:numId w:val="20"/>
      </w:numPr>
      <w:autoSpaceDE/>
      <w:autoSpaceDN/>
      <w:adjustRightInd/>
      <w:spacing w:after="120" w:line="480" w:lineRule="auto"/>
    </w:pPr>
    <w:rPr>
      <w:sz w:val="26"/>
    </w:rPr>
  </w:style>
  <w:style w:type="paragraph" w:customStyle="1" w:styleId="LegalFormat">
    <w:name w:val="Legal Format"/>
    <w:basedOn w:val="ListContinue"/>
    <w:rsid w:val="007530C7"/>
    <w:pPr>
      <w:spacing w:after="0"/>
      <w:ind w:left="0"/>
    </w:pPr>
    <w:rPr>
      <w:u w:val="single"/>
    </w:rPr>
  </w:style>
  <w:style w:type="character" w:customStyle="1" w:styleId="FootnoteTextCharChar1">
    <w:name w:val="Footnote Text Char Char1"/>
    <w:aliases w:val="fn Char,Footnote Text Char1 Char2,Footnote Text Char Char Char1,Footnote Text Char1 Char Char1,Footnote Text Char Char Char Char,Footnote Text MRP Char,ft Char Char,Style 13 Char,Footnote Text Char1 Char1"/>
    <w:rsid w:val="00C544EA"/>
    <w:rPr>
      <w:sz w:val="20"/>
      <w:lang w:val="en-US" w:eastAsia="en-US" w:bidi="ar-SA"/>
    </w:rPr>
  </w:style>
  <w:style w:type="paragraph" w:customStyle="1" w:styleId="FERCparanumber">
    <w:name w:val="FERC paranumber"/>
    <w:basedOn w:val="Normal"/>
    <w:rsid w:val="00A07F88"/>
    <w:pPr>
      <w:widowControl/>
      <w:numPr>
        <w:numId w:val="26"/>
      </w:numPr>
      <w:tabs>
        <w:tab w:val="clear" w:pos="2020"/>
      </w:tabs>
      <w:spacing w:line="480" w:lineRule="auto"/>
      <w:ind w:left="0"/>
    </w:pPr>
    <w:rPr>
      <w:sz w:val="26"/>
      <w:szCs w:val="26"/>
    </w:rPr>
  </w:style>
  <w:style w:type="character" w:styleId="FollowedHyperlink">
    <w:name w:val="FollowedHyperlink"/>
    <w:rsid w:val="009330A5"/>
    <w:rPr>
      <w:color w:val="800080"/>
      <w:u w:val="single"/>
    </w:rPr>
  </w:style>
  <w:style w:type="character" w:customStyle="1" w:styleId="Style">
    <w:name w:val="Style"/>
    <w:basedOn w:val="DefaultParagraphFont"/>
    <w:rsid w:val="00C544EA"/>
    <w:rPr>
      <w:sz w:val="20"/>
      <w:vertAlign w:val="superscript"/>
    </w:rPr>
  </w:style>
  <w:style w:type="paragraph" w:styleId="Revision">
    <w:name w:val="Revision"/>
    <w:hidden/>
    <w:uiPriority w:val="99"/>
    <w:semiHidden/>
    <w:rsid w:val="005479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8992">
      <w:bodyDiv w:val="1"/>
      <w:marLeft w:val="0"/>
      <w:marRight w:val="0"/>
      <w:marTop w:val="0"/>
      <w:marBottom w:val="0"/>
      <w:divBdr>
        <w:top w:val="none" w:sz="0" w:space="0" w:color="auto"/>
        <w:left w:val="none" w:sz="0" w:space="0" w:color="auto"/>
        <w:bottom w:val="none" w:sz="0" w:space="0" w:color="auto"/>
        <w:right w:val="none" w:sz="0" w:space="0" w:color="auto"/>
      </w:divBdr>
    </w:div>
    <w:div w:id="152181635">
      <w:bodyDiv w:val="1"/>
      <w:marLeft w:val="0"/>
      <w:marRight w:val="0"/>
      <w:marTop w:val="0"/>
      <w:marBottom w:val="0"/>
      <w:divBdr>
        <w:top w:val="none" w:sz="0" w:space="0" w:color="auto"/>
        <w:left w:val="none" w:sz="0" w:space="0" w:color="auto"/>
        <w:bottom w:val="none" w:sz="0" w:space="0" w:color="auto"/>
        <w:right w:val="none" w:sz="0" w:space="0" w:color="auto"/>
      </w:divBdr>
    </w:div>
    <w:div w:id="168449779">
      <w:bodyDiv w:val="1"/>
      <w:marLeft w:val="0"/>
      <w:marRight w:val="0"/>
      <w:marTop w:val="0"/>
      <w:marBottom w:val="0"/>
      <w:divBdr>
        <w:top w:val="none" w:sz="0" w:space="0" w:color="auto"/>
        <w:left w:val="none" w:sz="0" w:space="0" w:color="auto"/>
        <w:bottom w:val="none" w:sz="0" w:space="0" w:color="auto"/>
        <w:right w:val="none" w:sz="0" w:space="0" w:color="auto"/>
      </w:divBdr>
    </w:div>
    <w:div w:id="324361280">
      <w:bodyDiv w:val="1"/>
      <w:marLeft w:val="0"/>
      <w:marRight w:val="0"/>
      <w:marTop w:val="0"/>
      <w:marBottom w:val="0"/>
      <w:divBdr>
        <w:top w:val="none" w:sz="0" w:space="0" w:color="auto"/>
        <w:left w:val="none" w:sz="0" w:space="0" w:color="auto"/>
        <w:bottom w:val="none" w:sz="0" w:space="0" w:color="auto"/>
        <w:right w:val="none" w:sz="0" w:space="0" w:color="auto"/>
      </w:divBdr>
    </w:div>
    <w:div w:id="398287943">
      <w:bodyDiv w:val="1"/>
      <w:marLeft w:val="0"/>
      <w:marRight w:val="0"/>
      <w:marTop w:val="0"/>
      <w:marBottom w:val="0"/>
      <w:divBdr>
        <w:top w:val="none" w:sz="0" w:space="0" w:color="auto"/>
        <w:left w:val="none" w:sz="0" w:space="0" w:color="auto"/>
        <w:bottom w:val="none" w:sz="0" w:space="0" w:color="auto"/>
        <w:right w:val="none" w:sz="0" w:space="0" w:color="auto"/>
      </w:divBdr>
    </w:div>
    <w:div w:id="569460287">
      <w:bodyDiv w:val="1"/>
      <w:marLeft w:val="0"/>
      <w:marRight w:val="0"/>
      <w:marTop w:val="0"/>
      <w:marBottom w:val="0"/>
      <w:divBdr>
        <w:top w:val="none" w:sz="0" w:space="0" w:color="auto"/>
        <w:left w:val="none" w:sz="0" w:space="0" w:color="auto"/>
        <w:bottom w:val="none" w:sz="0" w:space="0" w:color="auto"/>
        <w:right w:val="none" w:sz="0" w:space="0" w:color="auto"/>
      </w:divBdr>
    </w:div>
    <w:div w:id="910967900">
      <w:bodyDiv w:val="1"/>
      <w:marLeft w:val="0"/>
      <w:marRight w:val="0"/>
      <w:marTop w:val="0"/>
      <w:marBottom w:val="0"/>
      <w:divBdr>
        <w:top w:val="none" w:sz="0" w:space="0" w:color="auto"/>
        <w:left w:val="none" w:sz="0" w:space="0" w:color="auto"/>
        <w:bottom w:val="none" w:sz="0" w:space="0" w:color="auto"/>
        <w:right w:val="none" w:sz="0" w:space="0" w:color="auto"/>
      </w:divBdr>
    </w:div>
    <w:div w:id="1061712390">
      <w:bodyDiv w:val="1"/>
      <w:marLeft w:val="0"/>
      <w:marRight w:val="0"/>
      <w:marTop w:val="0"/>
      <w:marBottom w:val="0"/>
      <w:divBdr>
        <w:top w:val="none" w:sz="0" w:space="0" w:color="auto"/>
        <w:left w:val="none" w:sz="0" w:space="0" w:color="auto"/>
        <w:bottom w:val="none" w:sz="0" w:space="0" w:color="auto"/>
        <w:right w:val="none" w:sz="0" w:space="0" w:color="auto"/>
      </w:divBdr>
      <w:divsChild>
        <w:div w:id="639773360">
          <w:marLeft w:val="0"/>
          <w:marRight w:val="0"/>
          <w:marTop w:val="0"/>
          <w:marBottom w:val="0"/>
          <w:divBdr>
            <w:top w:val="none" w:sz="0" w:space="0" w:color="auto"/>
            <w:left w:val="none" w:sz="0" w:space="0" w:color="auto"/>
            <w:bottom w:val="none" w:sz="0" w:space="0" w:color="auto"/>
            <w:right w:val="none" w:sz="0" w:space="0" w:color="auto"/>
          </w:divBdr>
          <w:divsChild>
            <w:div w:id="147301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7349">
      <w:bodyDiv w:val="1"/>
      <w:marLeft w:val="0"/>
      <w:marRight w:val="0"/>
      <w:marTop w:val="0"/>
      <w:marBottom w:val="0"/>
      <w:divBdr>
        <w:top w:val="none" w:sz="0" w:space="0" w:color="auto"/>
        <w:left w:val="none" w:sz="0" w:space="0" w:color="auto"/>
        <w:bottom w:val="none" w:sz="0" w:space="0" w:color="auto"/>
        <w:right w:val="none" w:sz="0" w:space="0" w:color="auto"/>
      </w:divBdr>
    </w:div>
    <w:div w:id="1531063542">
      <w:bodyDiv w:val="1"/>
      <w:marLeft w:val="0"/>
      <w:marRight w:val="0"/>
      <w:marTop w:val="0"/>
      <w:marBottom w:val="0"/>
      <w:divBdr>
        <w:top w:val="none" w:sz="0" w:space="0" w:color="auto"/>
        <w:left w:val="none" w:sz="0" w:space="0" w:color="auto"/>
        <w:bottom w:val="none" w:sz="0" w:space="0" w:color="auto"/>
        <w:right w:val="none" w:sz="0" w:space="0" w:color="auto"/>
      </w:divBdr>
    </w:div>
    <w:div w:id="1647323607">
      <w:bodyDiv w:val="1"/>
      <w:marLeft w:val="0"/>
      <w:marRight w:val="0"/>
      <w:marTop w:val="0"/>
      <w:marBottom w:val="0"/>
      <w:divBdr>
        <w:top w:val="none" w:sz="0" w:space="0" w:color="auto"/>
        <w:left w:val="none" w:sz="0" w:space="0" w:color="auto"/>
        <w:bottom w:val="none" w:sz="0" w:space="0" w:color="auto"/>
        <w:right w:val="none" w:sz="0" w:space="0" w:color="auto"/>
      </w:divBdr>
    </w:div>
    <w:div w:id="1680547476">
      <w:bodyDiv w:val="1"/>
      <w:marLeft w:val="0"/>
      <w:marRight w:val="0"/>
      <w:marTop w:val="0"/>
      <w:marBottom w:val="0"/>
      <w:divBdr>
        <w:top w:val="none" w:sz="0" w:space="0" w:color="auto"/>
        <w:left w:val="none" w:sz="0" w:space="0" w:color="auto"/>
        <w:bottom w:val="none" w:sz="0" w:space="0" w:color="auto"/>
        <w:right w:val="none" w:sz="0" w:space="0" w:color="auto"/>
      </w:divBdr>
    </w:div>
    <w:div w:id="1694569918">
      <w:bodyDiv w:val="1"/>
      <w:marLeft w:val="0"/>
      <w:marRight w:val="0"/>
      <w:marTop w:val="0"/>
      <w:marBottom w:val="0"/>
      <w:divBdr>
        <w:top w:val="none" w:sz="0" w:space="0" w:color="auto"/>
        <w:left w:val="none" w:sz="0" w:space="0" w:color="auto"/>
        <w:bottom w:val="none" w:sz="0" w:space="0" w:color="auto"/>
        <w:right w:val="none" w:sz="0" w:space="0" w:color="auto"/>
      </w:divBdr>
    </w:div>
    <w:div w:id="1809735664">
      <w:bodyDiv w:val="1"/>
      <w:marLeft w:val="0"/>
      <w:marRight w:val="0"/>
      <w:marTop w:val="0"/>
      <w:marBottom w:val="0"/>
      <w:divBdr>
        <w:top w:val="none" w:sz="0" w:space="0" w:color="auto"/>
        <w:left w:val="none" w:sz="0" w:space="0" w:color="auto"/>
        <w:bottom w:val="none" w:sz="0" w:space="0" w:color="auto"/>
        <w:right w:val="none" w:sz="0" w:space="0" w:color="auto"/>
      </w:divBdr>
    </w:div>
    <w:div w:id="1862402128">
      <w:bodyDiv w:val="1"/>
      <w:marLeft w:val="0"/>
      <w:marRight w:val="0"/>
      <w:marTop w:val="0"/>
      <w:marBottom w:val="0"/>
      <w:divBdr>
        <w:top w:val="none" w:sz="0" w:space="0" w:color="auto"/>
        <w:left w:val="none" w:sz="0" w:space="0" w:color="auto"/>
        <w:bottom w:val="none" w:sz="0" w:space="0" w:color="auto"/>
        <w:right w:val="none" w:sz="0" w:space="0" w:color="auto"/>
      </w:divBdr>
    </w:div>
    <w:div w:id="1911887331">
      <w:bodyDiv w:val="1"/>
      <w:marLeft w:val="0"/>
      <w:marRight w:val="0"/>
      <w:marTop w:val="0"/>
      <w:marBottom w:val="0"/>
      <w:divBdr>
        <w:top w:val="none" w:sz="0" w:space="0" w:color="auto"/>
        <w:left w:val="none" w:sz="0" w:space="0" w:color="auto"/>
        <w:bottom w:val="none" w:sz="0" w:space="0" w:color="auto"/>
        <w:right w:val="none" w:sz="0" w:space="0" w:color="auto"/>
      </w:divBdr>
    </w:div>
    <w:div w:id="202593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ferc.gov/docs-filing/info-collections.asp" TargetMode="External"/><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current/naics2_22.htm" TargetMode="External"/><Relationship Id="rId1" Type="http://schemas.openxmlformats.org/officeDocument/2006/relationships/hyperlink" Target="https://www.ferc.gov/docs-filing/forms/form-552/data.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552</_x0031__x002e__x0020_Collection_x0020_Number>
    <Date xmlns="d6eefc7d-9817-4fa6-84d5-3bc009be21b8">2018-09-18T04:00:00+00:00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IC18-14</_x0031__x002e__x0020_Docket_x0020_Number>
    <_x0033__x002e__x0020_Collection_x0020_Number xmlns="d6eefc7d-9817-4fa6-84d5-3bc009be21b8"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6CA9D-54DA-4529-9467-0FF632B1175D}">
  <ds:schemaRefs>
    <ds:schemaRef ds:uri="http://schemas.microsoft.com/office/2006/metadata/longProperties"/>
  </ds:schemaRefs>
</ds:datastoreItem>
</file>

<file path=customXml/itemProps2.xml><?xml version="1.0" encoding="utf-8"?>
<ds:datastoreItem xmlns:ds="http://schemas.openxmlformats.org/officeDocument/2006/customXml" ds:itemID="{C13950A8-7C09-46B0-A3FB-E51EE63288F9}">
  <ds:schemaRefs>
    <ds:schemaRef ds:uri="Microsoft.SharePoint.Taxonomy.ContentTypeSync"/>
  </ds:schemaRefs>
</ds:datastoreItem>
</file>

<file path=customXml/itemProps3.xml><?xml version="1.0" encoding="utf-8"?>
<ds:datastoreItem xmlns:ds="http://schemas.openxmlformats.org/officeDocument/2006/customXml" ds:itemID="{464BE7D4-547A-445F-9140-E5A2DA998D36}">
  <ds:schemaRefs>
    <ds:schemaRef ds:uri="http://schemas.microsoft.com/sharepoint/v3/contenttype/forms"/>
  </ds:schemaRefs>
</ds:datastoreItem>
</file>

<file path=customXml/itemProps4.xml><?xml version="1.0" encoding="utf-8"?>
<ds:datastoreItem xmlns:ds="http://schemas.openxmlformats.org/officeDocument/2006/customXml" ds:itemID="{75B95130-533A-40E1-B17A-04C615FABC19}">
  <ds:schemaRefs>
    <ds:schemaRef ds:uri="http://schemas.microsoft.com/office/2006/metadata/customXsn"/>
  </ds:schemaRefs>
</ds:datastoreItem>
</file>

<file path=customXml/itemProps5.xml><?xml version="1.0" encoding="utf-8"?>
<ds:datastoreItem xmlns:ds="http://schemas.openxmlformats.org/officeDocument/2006/customXml" ds:itemID="{BA5665E8-3DCC-4B98-ACAA-709B93E7A3F9}">
  <ds:schemaRefs>
    <ds:schemaRef ds:uri="d6eefc7d-9817-4fa6-84d5-3bc009be21b8"/>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s>
</ds:datastoreItem>
</file>

<file path=customXml/itemProps6.xml><?xml version="1.0" encoding="utf-8"?>
<ds:datastoreItem xmlns:ds="http://schemas.openxmlformats.org/officeDocument/2006/customXml" ds:itemID="{F35A3430-3C71-41CE-A234-6C48FB330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33A350A-B2E2-4D57-8632-293D1836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from OE8/31/18--supp. State.</vt:lpstr>
    </vt:vector>
  </TitlesOfParts>
  <Company>FERC</Company>
  <LinksUpToDate>false</LinksUpToDate>
  <CharactersWithSpaces>12514</CharactersWithSpaces>
  <SharedDoc>false</SharedDoc>
  <HLinks>
    <vt:vector size="18" baseType="variant">
      <vt:variant>
        <vt:i4>1310738</vt:i4>
      </vt:variant>
      <vt:variant>
        <vt:i4>0</vt:i4>
      </vt:variant>
      <vt:variant>
        <vt:i4>0</vt:i4>
      </vt:variant>
      <vt:variant>
        <vt:i4>5</vt:i4>
      </vt:variant>
      <vt:variant>
        <vt:lpwstr>http://www.ferc.gov/docs-filing/info-collections.asp</vt:lpwstr>
      </vt:variant>
      <vt:variant>
        <vt:lpwstr/>
      </vt:variant>
      <vt:variant>
        <vt:i4>1966125</vt:i4>
      </vt:variant>
      <vt:variant>
        <vt:i4>3</vt:i4>
      </vt:variant>
      <vt:variant>
        <vt:i4>0</vt:i4>
      </vt:variant>
      <vt:variant>
        <vt:i4>5</vt:i4>
      </vt:variant>
      <vt:variant>
        <vt:lpwstr>https://www.bls.gov/oes/current/naics2_22.htm</vt:lpwstr>
      </vt:variant>
      <vt:variant>
        <vt:lpwstr/>
      </vt:variant>
      <vt:variant>
        <vt:i4>4653064</vt:i4>
      </vt:variant>
      <vt:variant>
        <vt:i4>0</vt:i4>
      </vt:variant>
      <vt:variant>
        <vt:i4>0</vt:i4>
      </vt:variant>
      <vt:variant>
        <vt:i4>5</vt:i4>
      </vt:variant>
      <vt:variant>
        <vt:lpwstr>https://www.ferc.gov/docs-filing/forms/form-552/data.asp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OE8/31/18 &amp; 9/11/2018--supp. State.</dc:title>
  <dc:subject/>
  <dc:creator>Mpmed12</dc:creator>
  <cp:keywords/>
  <cp:lastModifiedBy>SYSTEM</cp:lastModifiedBy>
  <cp:revision>2</cp:revision>
  <cp:lastPrinted>2018-09-07T13:26:00Z</cp:lastPrinted>
  <dcterms:created xsi:type="dcterms:W3CDTF">2018-09-18T18:43:00Z</dcterms:created>
  <dcterms:modified xsi:type="dcterms:W3CDTF">2018-09-18T18:43:00Z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576da838-21bd-4483-a0db-7177eb0fc766</vt:lpwstr>
  </property>
  <property fmtid="{D5CDD505-2E9C-101B-9397-08002B2CF9AE}" pid="4" name="FERCClassification">
    <vt:lpwstr>Public</vt:lpwstr>
  </property>
  <property fmtid="{D5CDD505-2E9C-101B-9397-08002B2CF9AE}" pid="5" name="ContentTypeId">
    <vt:lpwstr>0x0101001EA51C0686BDB848B772F285AB6866B0</vt:lpwstr>
  </property>
  <property fmtid="{D5CDD505-2E9C-101B-9397-08002B2CF9AE}" pid="6" name="Renewal Document Type">
    <vt:lpwstr>OMB Supporting Statement</vt:lpwstr>
  </property>
  <property fmtid="{D5CDD505-2E9C-101B-9397-08002B2CF9AE}" pid="7" name="Rulemaking Document Type">
    <vt:lpwstr>None</vt:lpwstr>
  </property>
  <property fmtid="{D5CDD505-2E9C-101B-9397-08002B2CF9AE}" pid="8" name="3. Docket Number">
    <vt:lpwstr/>
  </property>
  <property fmtid="{D5CDD505-2E9C-101B-9397-08002B2CF9AE}" pid="9" name="1. Collection Number">
    <vt:lpwstr>552</vt:lpwstr>
  </property>
  <property fmtid="{D5CDD505-2E9C-101B-9397-08002B2CF9AE}" pid="10" name="Date">
    <vt:lpwstr>2018-09-05T00:00:00Z</vt:lpwstr>
  </property>
  <property fmtid="{D5CDD505-2E9C-101B-9397-08002B2CF9AE}" pid="11" name="Status">
    <vt:lpwstr>Draft</vt:lpwstr>
  </property>
  <property fmtid="{D5CDD505-2E9C-101B-9397-08002B2CF9AE}" pid="12" name="2. Docket Number">
    <vt:lpwstr/>
  </property>
  <property fmtid="{D5CDD505-2E9C-101B-9397-08002B2CF9AE}" pid="13" name="2. Collection Number">
    <vt:lpwstr/>
  </property>
  <property fmtid="{D5CDD505-2E9C-101B-9397-08002B2CF9AE}" pid="14" name="1. Docket Number">
    <vt:lpwstr>IC18-</vt:lpwstr>
  </property>
  <property fmtid="{D5CDD505-2E9C-101B-9397-08002B2CF9AE}" pid="15" name="3. Collection Number">
    <vt:lpwstr/>
  </property>
</Properties>
</file>