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54B7B" w14:textId="77777777" w:rsidR="00A43876" w:rsidRDefault="00A43876" w:rsidP="00A43876">
      <w:pPr>
        <w:jc w:val="center"/>
        <w:rPr>
          <w:sz w:val="28"/>
          <w:szCs w:val="28"/>
        </w:rPr>
      </w:pPr>
      <w:bookmarkStart w:id="0" w:name="_GoBack"/>
      <w:bookmarkEnd w:id="0"/>
      <w:r w:rsidRPr="008D2CAD">
        <w:rPr>
          <w:sz w:val="28"/>
          <w:szCs w:val="28"/>
        </w:rPr>
        <w:t>OMB Supporting Statement:</w:t>
      </w:r>
    </w:p>
    <w:p w14:paraId="424D90D0" w14:textId="62694234" w:rsidR="00A43876" w:rsidRDefault="00A43876" w:rsidP="00A43876">
      <w:pPr>
        <w:jc w:val="center"/>
        <w:rPr>
          <w:b/>
          <w:sz w:val="28"/>
          <w:szCs w:val="28"/>
        </w:rPr>
      </w:pPr>
      <w:r w:rsidRPr="008D2CAD">
        <w:rPr>
          <w:b/>
          <w:sz w:val="28"/>
          <w:szCs w:val="28"/>
        </w:rPr>
        <w:t>Annual Reporting for the Congestion Mitigation and Air Quality Improvement</w:t>
      </w:r>
      <w:r w:rsidRPr="00EA0AE0">
        <w:rPr>
          <w:b/>
          <w:sz w:val="28"/>
          <w:szCs w:val="28"/>
        </w:rPr>
        <w:t xml:space="preserve"> (CMAQ) Program</w:t>
      </w:r>
      <w:r w:rsidR="00D30973">
        <w:rPr>
          <w:b/>
          <w:sz w:val="28"/>
          <w:szCs w:val="28"/>
        </w:rPr>
        <w:t>, OMB# 2125-0614</w:t>
      </w:r>
    </w:p>
    <w:p w14:paraId="34B96151" w14:textId="77777777" w:rsidR="00A43876" w:rsidRDefault="00A43876" w:rsidP="00A43876">
      <w:pPr>
        <w:rPr>
          <w:b/>
          <w:sz w:val="28"/>
          <w:szCs w:val="28"/>
        </w:rPr>
      </w:pPr>
    </w:p>
    <w:p w14:paraId="46D72D87" w14:textId="77777777" w:rsidR="00A43876" w:rsidRPr="008D2CAD" w:rsidRDefault="00A43876" w:rsidP="00A43876">
      <w:r w:rsidRPr="00EA0AE0">
        <w:rPr>
          <w:u w:val="single"/>
        </w:rPr>
        <w:t>Introduction</w:t>
      </w:r>
      <w:r>
        <w:t>: The purpose of this document is to request OMB’s three-year extension for a currently approved information collection titled, “</w:t>
      </w:r>
      <w:r w:rsidRPr="008D2CAD">
        <w:t>Annual Reporting for the Congestion Mitigation and Air Quality Improvement (CMAQ) Program</w:t>
      </w:r>
      <w:r>
        <w:t xml:space="preserve">,” covered by OMB Control No. </w:t>
      </w:r>
      <w:r w:rsidRPr="008A7946">
        <w:t>2125-0614.</w:t>
      </w:r>
      <w:r>
        <w:t xml:space="preserve">  </w:t>
      </w:r>
    </w:p>
    <w:p w14:paraId="47FA6A5C" w14:textId="77777777" w:rsidR="00EA0AE0" w:rsidRDefault="00EA0AE0">
      <w:pPr>
        <w:rPr>
          <w:szCs w:val="28"/>
        </w:rPr>
      </w:pPr>
    </w:p>
    <w:p w14:paraId="6CCF2ED9" w14:textId="77777777" w:rsidR="00EA0AE0" w:rsidRDefault="00EA0AE0">
      <w:pPr>
        <w:rPr>
          <w:szCs w:val="28"/>
          <w:u w:val="single"/>
        </w:rPr>
      </w:pPr>
      <w:r>
        <w:rPr>
          <w:szCs w:val="28"/>
          <w:u w:val="single"/>
        </w:rPr>
        <w:t>Part A. Justification</w:t>
      </w:r>
    </w:p>
    <w:p w14:paraId="63453C75" w14:textId="77777777" w:rsidR="00EA0AE0" w:rsidRDefault="00EA0AE0">
      <w:pPr>
        <w:rPr>
          <w:szCs w:val="28"/>
          <w:u w:val="single"/>
        </w:rPr>
      </w:pPr>
    </w:p>
    <w:p w14:paraId="722D37A2" w14:textId="77777777" w:rsidR="00EA0AE0" w:rsidRDefault="00EA0AE0" w:rsidP="0093185F">
      <w:pPr>
        <w:numPr>
          <w:ilvl w:val="0"/>
          <w:numId w:val="1"/>
        </w:numPr>
        <w:tabs>
          <w:tab w:val="clear" w:pos="720"/>
          <w:tab w:val="num" w:pos="360"/>
        </w:tabs>
        <w:ind w:left="360"/>
        <w:rPr>
          <w:szCs w:val="28"/>
        </w:rPr>
      </w:pPr>
      <w:r w:rsidRPr="00EA0AE0">
        <w:rPr>
          <w:szCs w:val="28"/>
          <w:u w:val="single"/>
        </w:rPr>
        <w:t>Circumstances that make collection of information necessary</w:t>
      </w:r>
      <w:r>
        <w:rPr>
          <w:szCs w:val="28"/>
        </w:rPr>
        <w:t>:</w:t>
      </w:r>
    </w:p>
    <w:p w14:paraId="4E51B214" w14:textId="58177D35" w:rsidR="00B41308" w:rsidRDefault="00B41308" w:rsidP="008E4B08">
      <w:pPr>
        <w:tabs>
          <w:tab w:val="num" w:pos="360"/>
        </w:tabs>
        <w:rPr>
          <w:szCs w:val="28"/>
          <w:u w:val="single"/>
        </w:rPr>
      </w:pPr>
    </w:p>
    <w:p w14:paraId="2F298547" w14:textId="77777777" w:rsidR="006F6B21" w:rsidRPr="00001EAE" w:rsidRDefault="006F6B21" w:rsidP="0093185F">
      <w:pPr>
        <w:tabs>
          <w:tab w:val="num" w:pos="360"/>
        </w:tabs>
        <w:ind w:left="360"/>
        <w:rPr>
          <w:color w:val="0070C0"/>
          <w:szCs w:val="28"/>
        </w:rPr>
      </w:pPr>
      <w:r w:rsidRPr="00001EAE">
        <w:rPr>
          <w:color w:val="0070C0"/>
          <w:szCs w:val="28"/>
        </w:rPr>
        <w:t xml:space="preserve">Legislation establishing the CMAQ program at 23 USC 149 provides that eligible transportation projects must be </w:t>
      </w:r>
      <w:r w:rsidR="00DD0E4A" w:rsidRPr="00001EAE">
        <w:rPr>
          <w:color w:val="0070C0"/>
          <w:szCs w:val="28"/>
        </w:rPr>
        <w:t xml:space="preserve">located </w:t>
      </w:r>
      <w:r w:rsidRPr="00001EAE">
        <w:rPr>
          <w:color w:val="0070C0"/>
          <w:szCs w:val="28"/>
        </w:rPr>
        <w:t xml:space="preserve">in air quality </w:t>
      </w:r>
      <w:r w:rsidR="00DC431A" w:rsidRPr="00001EAE">
        <w:rPr>
          <w:color w:val="0070C0"/>
          <w:szCs w:val="28"/>
        </w:rPr>
        <w:t>no</w:t>
      </w:r>
      <w:r w:rsidR="00DD0E4A" w:rsidRPr="00001EAE">
        <w:rPr>
          <w:color w:val="0070C0"/>
          <w:szCs w:val="28"/>
        </w:rPr>
        <w:t>n</w:t>
      </w:r>
      <w:r w:rsidR="00DC431A" w:rsidRPr="00001EAE">
        <w:rPr>
          <w:color w:val="0070C0"/>
          <w:szCs w:val="28"/>
        </w:rPr>
        <w:t>attainment</w:t>
      </w:r>
      <w:r w:rsidRPr="00001EAE">
        <w:rPr>
          <w:color w:val="0070C0"/>
          <w:szCs w:val="28"/>
        </w:rPr>
        <w:t xml:space="preserve"> or maintenance areas and must contribute to the attainment or maintenance of</w:t>
      </w:r>
      <w:r w:rsidR="00DD0E4A" w:rsidRPr="00001EAE">
        <w:rPr>
          <w:color w:val="0070C0"/>
          <w:szCs w:val="28"/>
        </w:rPr>
        <w:t xml:space="preserve"> national ambient </w:t>
      </w:r>
      <w:r w:rsidRPr="00001EAE">
        <w:rPr>
          <w:color w:val="0070C0"/>
          <w:szCs w:val="28"/>
        </w:rPr>
        <w:t>air quality standards.   In addition, these contributions must be measured by the projected emissions reduction</w:t>
      </w:r>
      <w:r w:rsidR="00DD0E4A" w:rsidRPr="00001EAE">
        <w:rPr>
          <w:color w:val="0070C0"/>
          <w:szCs w:val="28"/>
        </w:rPr>
        <w:t xml:space="preserve"> of criteria pollutants</w:t>
      </w:r>
      <w:r w:rsidRPr="00001EAE">
        <w:rPr>
          <w:color w:val="0070C0"/>
          <w:szCs w:val="28"/>
        </w:rPr>
        <w:t xml:space="preserve"> for each candidate CMAQ project.  Information regarding these eligibility factors must be clearly established by State and local sponsors of projects prior to approval by the FHWA division office.  </w:t>
      </w:r>
    </w:p>
    <w:p w14:paraId="66EAD0BA" w14:textId="77777777" w:rsidR="00EA0AE0" w:rsidRPr="00001EAE" w:rsidRDefault="00EA0AE0" w:rsidP="0093185F">
      <w:pPr>
        <w:tabs>
          <w:tab w:val="num" w:pos="360"/>
        </w:tabs>
        <w:ind w:left="360"/>
        <w:rPr>
          <w:b/>
          <w:color w:val="0070C0"/>
        </w:rPr>
      </w:pPr>
    </w:p>
    <w:p w14:paraId="59566AE7" w14:textId="77777777" w:rsidR="00EA0AE0" w:rsidRPr="00001EAE" w:rsidRDefault="006F6B21" w:rsidP="0093185F">
      <w:pPr>
        <w:tabs>
          <w:tab w:val="num" w:pos="360"/>
        </w:tabs>
        <w:ind w:left="360"/>
        <w:rPr>
          <w:color w:val="0070C0"/>
        </w:rPr>
      </w:pPr>
      <w:r w:rsidRPr="00001EAE">
        <w:rPr>
          <w:color w:val="0070C0"/>
        </w:rPr>
        <w:t xml:space="preserve">The information described above will support the research and development of a study—required by Congress—that delves into the performance of the CMAQ program.  </w:t>
      </w:r>
      <w:r w:rsidR="00EA0AE0" w:rsidRPr="00001EAE">
        <w:rPr>
          <w:color w:val="0070C0"/>
        </w:rPr>
        <w:t>Section 1</w:t>
      </w:r>
      <w:r w:rsidR="00AB05C8" w:rsidRPr="00001EAE">
        <w:rPr>
          <w:color w:val="0070C0"/>
        </w:rPr>
        <w:t>113</w:t>
      </w:r>
      <w:r w:rsidR="00EA0AE0" w:rsidRPr="00001EAE">
        <w:rPr>
          <w:color w:val="0070C0"/>
        </w:rPr>
        <w:t xml:space="preserve"> of the </w:t>
      </w:r>
      <w:r w:rsidR="00AB05C8" w:rsidRPr="00001EAE">
        <w:rPr>
          <w:color w:val="0070C0"/>
        </w:rPr>
        <w:t>Moving Ahead for Progress in the 21</w:t>
      </w:r>
      <w:r w:rsidR="00AB05C8" w:rsidRPr="00001EAE">
        <w:rPr>
          <w:color w:val="0070C0"/>
          <w:vertAlign w:val="superscript"/>
        </w:rPr>
        <w:t>st</w:t>
      </w:r>
      <w:r w:rsidR="00AB05C8" w:rsidRPr="00001EAE">
        <w:rPr>
          <w:color w:val="0070C0"/>
        </w:rPr>
        <w:t xml:space="preserve"> Century Act</w:t>
      </w:r>
      <w:r w:rsidR="00F423F5" w:rsidRPr="00001EAE">
        <w:rPr>
          <w:color w:val="0070C0"/>
        </w:rPr>
        <w:t xml:space="preserve"> (MAP-21)</w:t>
      </w:r>
      <w:r w:rsidR="00EA0AE0" w:rsidRPr="00001EAE">
        <w:rPr>
          <w:color w:val="0070C0"/>
        </w:rPr>
        <w:t xml:space="preserve"> calls for an Evaluation and Assessment of CMAQ projects.  The statute calls for the identification and analysis of a representative sample of CMAQ projects and the establishment and maintenance of an automated database that describes the impacts of the program both on traffic congestion levels and regional air quality.  Given the </w:t>
      </w:r>
      <w:r w:rsidR="00A022BA" w:rsidRPr="00001EAE">
        <w:rPr>
          <w:color w:val="0070C0"/>
        </w:rPr>
        <w:t xml:space="preserve">CMAQ program’s </w:t>
      </w:r>
      <w:r w:rsidR="00EA0AE0" w:rsidRPr="00001EAE">
        <w:rPr>
          <w:color w:val="0070C0"/>
        </w:rPr>
        <w:t xml:space="preserve">direct focus on </w:t>
      </w:r>
      <w:r w:rsidR="00A022BA" w:rsidRPr="00001EAE">
        <w:rPr>
          <w:color w:val="0070C0"/>
        </w:rPr>
        <w:t xml:space="preserve">mobile source emissions reduction and traffic congestion mitigation, this collection effort is tied to DOT Strategic </w:t>
      </w:r>
      <w:r w:rsidR="003B6654" w:rsidRPr="00001EAE">
        <w:rPr>
          <w:color w:val="0070C0"/>
        </w:rPr>
        <w:t>Goals</w:t>
      </w:r>
      <w:r w:rsidR="00A022BA" w:rsidRPr="00001EAE">
        <w:rPr>
          <w:color w:val="0070C0"/>
        </w:rPr>
        <w:t xml:space="preserve"> in Mobility and the Natural Environment.  </w:t>
      </w:r>
    </w:p>
    <w:p w14:paraId="634FF902" w14:textId="77777777" w:rsidR="00A022BA" w:rsidRDefault="00A022BA" w:rsidP="0093185F">
      <w:pPr>
        <w:tabs>
          <w:tab w:val="num" w:pos="360"/>
        </w:tabs>
        <w:ind w:left="360"/>
      </w:pPr>
    </w:p>
    <w:p w14:paraId="6913DA63" w14:textId="4FDE6755" w:rsidR="00001EAE" w:rsidRPr="008471E9" w:rsidRDefault="00A022BA" w:rsidP="008E4B08">
      <w:pPr>
        <w:numPr>
          <w:ilvl w:val="0"/>
          <w:numId w:val="1"/>
        </w:numPr>
        <w:tabs>
          <w:tab w:val="clear" w:pos="720"/>
          <w:tab w:val="num" w:pos="360"/>
        </w:tabs>
        <w:ind w:left="360"/>
        <w:rPr>
          <w:u w:val="single"/>
        </w:rPr>
      </w:pPr>
      <w:r w:rsidRPr="008471E9">
        <w:rPr>
          <w:u w:val="single"/>
        </w:rPr>
        <w:t>How, by whom, and for what purpose is the information used:</w:t>
      </w:r>
      <w:r w:rsidR="00001EAE" w:rsidRPr="00001EAE">
        <w:t xml:space="preserve">  </w:t>
      </w:r>
    </w:p>
    <w:p w14:paraId="39AE088B" w14:textId="77777777" w:rsidR="00A022BA" w:rsidRPr="00001EAE" w:rsidRDefault="00A022BA" w:rsidP="0093185F">
      <w:pPr>
        <w:tabs>
          <w:tab w:val="num" w:pos="360"/>
        </w:tabs>
        <w:ind w:left="360"/>
        <w:rPr>
          <w:color w:val="0070C0"/>
        </w:rPr>
      </w:pPr>
      <w:r w:rsidRPr="00001EAE">
        <w:rPr>
          <w:color w:val="0070C0"/>
        </w:rPr>
        <w:t>The information will be supplied by the State DOTs and other contributing elements of local government.  It will be furnished via an automated system provided by the Federal Highway Administration, specifically developed to streamline the reporting process for the CMAQ program and reduce the reporting burden associated with hard-copy paper reports.  In conjunction with EPA, FHWA staff will use the project data provided by the States to generate the Evaluation and Assessment mandated by Congress in Section 1</w:t>
      </w:r>
      <w:r w:rsidR="00AB05C8" w:rsidRPr="00001EAE">
        <w:rPr>
          <w:color w:val="0070C0"/>
        </w:rPr>
        <w:t>113</w:t>
      </w:r>
      <w:r w:rsidR="00F423F5" w:rsidRPr="00001EAE">
        <w:rPr>
          <w:color w:val="0070C0"/>
        </w:rPr>
        <w:t xml:space="preserve"> of</w:t>
      </w:r>
      <w:r w:rsidRPr="00001EAE">
        <w:rPr>
          <w:color w:val="0070C0"/>
        </w:rPr>
        <w:t xml:space="preserve"> </w:t>
      </w:r>
      <w:r w:rsidR="00AB05C8" w:rsidRPr="00001EAE">
        <w:rPr>
          <w:color w:val="0070C0"/>
        </w:rPr>
        <w:t>MAP-21</w:t>
      </w:r>
      <w:r w:rsidRPr="00001EAE">
        <w:rPr>
          <w:color w:val="0070C0"/>
        </w:rPr>
        <w:t xml:space="preserve">.   </w:t>
      </w:r>
    </w:p>
    <w:p w14:paraId="648A8AA5" w14:textId="77777777" w:rsidR="00A022BA" w:rsidRDefault="00A022BA" w:rsidP="0093185F">
      <w:pPr>
        <w:tabs>
          <w:tab w:val="num" w:pos="360"/>
        </w:tabs>
        <w:ind w:left="360"/>
      </w:pPr>
    </w:p>
    <w:p w14:paraId="31F5C717" w14:textId="77777777" w:rsidR="00A022BA" w:rsidRDefault="00A022BA" w:rsidP="0093185F">
      <w:pPr>
        <w:numPr>
          <w:ilvl w:val="0"/>
          <w:numId w:val="1"/>
        </w:numPr>
        <w:tabs>
          <w:tab w:val="clear" w:pos="720"/>
          <w:tab w:val="num" w:pos="360"/>
        </w:tabs>
        <w:ind w:left="360"/>
      </w:pPr>
      <w:r w:rsidRPr="008471E9">
        <w:rPr>
          <w:u w:val="single"/>
        </w:rPr>
        <w:t>Extent of automated information collection</w:t>
      </w:r>
      <w:r>
        <w:t xml:space="preserve">: </w:t>
      </w:r>
    </w:p>
    <w:p w14:paraId="1E338538" w14:textId="77777777" w:rsidR="00001EAE" w:rsidRDefault="00001EAE" w:rsidP="00001EAE">
      <w:pPr>
        <w:tabs>
          <w:tab w:val="num" w:pos="360"/>
        </w:tabs>
        <w:ind w:left="360"/>
      </w:pPr>
    </w:p>
    <w:p w14:paraId="398A8A17" w14:textId="77777777" w:rsidR="008471E9" w:rsidRPr="00001EAE" w:rsidRDefault="008471E9" w:rsidP="0093185F">
      <w:pPr>
        <w:tabs>
          <w:tab w:val="num" w:pos="360"/>
        </w:tabs>
        <w:ind w:left="360"/>
        <w:rPr>
          <w:color w:val="0070C0"/>
        </w:rPr>
      </w:pPr>
      <w:r w:rsidRPr="00001EAE">
        <w:rPr>
          <w:color w:val="0070C0"/>
        </w:rPr>
        <w:t xml:space="preserve">State DOTs will gather the information required for the annual reports and enter it via FHWA’s automated system.  The system is menu-driven and follows a step-by-step progression that allows the entry of individual project information and the subsequent summation of program level data by State program.  The information provided by States is approved by both FHWA Division Offices and FHWA Headquarters prior to final acceptance into the database.  The electronic reporting system is available to all 50 States and the </w:t>
      </w:r>
      <w:smartTag w:uri="urn:schemas-microsoft-com:office:smarttags" w:element="place">
        <w:smartTag w:uri="urn:schemas-microsoft-com:office:smarttags" w:element="State">
          <w:r w:rsidRPr="00001EAE">
            <w:rPr>
              <w:color w:val="0070C0"/>
            </w:rPr>
            <w:t>District of Columbia</w:t>
          </w:r>
        </w:smartTag>
      </w:smartTag>
      <w:r w:rsidRPr="00001EAE">
        <w:rPr>
          <w:color w:val="0070C0"/>
        </w:rPr>
        <w:t>.</w:t>
      </w:r>
    </w:p>
    <w:p w14:paraId="12E0588B" w14:textId="77777777" w:rsidR="008471E9" w:rsidRDefault="008471E9" w:rsidP="0093185F">
      <w:pPr>
        <w:tabs>
          <w:tab w:val="num" w:pos="360"/>
        </w:tabs>
        <w:ind w:left="360"/>
      </w:pPr>
    </w:p>
    <w:p w14:paraId="43B18B36" w14:textId="77777777" w:rsidR="008471E9" w:rsidRDefault="008471E9" w:rsidP="0093185F">
      <w:pPr>
        <w:numPr>
          <w:ilvl w:val="0"/>
          <w:numId w:val="1"/>
        </w:numPr>
        <w:tabs>
          <w:tab w:val="clear" w:pos="720"/>
          <w:tab w:val="num" w:pos="360"/>
        </w:tabs>
        <w:ind w:left="360"/>
      </w:pPr>
      <w:r w:rsidRPr="008471E9">
        <w:rPr>
          <w:u w:val="single"/>
        </w:rPr>
        <w:t>Efforts to identify duplication</w:t>
      </w:r>
      <w:r>
        <w:t xml:space="preserve">: </w:t>
      </w:r>
    </w:p>
    <w:p w14:paraId="0499297C" w14:textId="77777777" w:rsidR="008471E9" w:rsidRDefault="008471E9" w:rsidP="00001EAE">
      <w:pPr>
        <w:tabs>
          <w:tab w:val="num" w:pos="360"/>
        </w:tabs>
      </w:pPr>
    </w:p>
    <w:p w14:paraId="02D93E3C" w14:textId="77777777" w:rsidR="008471E9" w:rsidRPr="00001EAE" w:rsidRDefault="008471E9" w:rsidP="0093185F">
      <w:pPr>
        <w:tabs>
          <w:tab w:val="num" w:pos="360"/>
        </w:tabs>
        <w:ind w:left="360"/>
        <w:rPr>
          <w:color w:val="0070C0"/>
        </w:rPr>
      </w:pPr>
      <w:r w:rsidRPr="00001EAE">
        <w:rPr>
          <w:color w:val="0070C0"/>
        </w:rPr>
        <w:lastRenderedPageBreak/>
        <w:t>No similar information is</w:t>
      </w:r>
      <w:r w:rsidR="00DC431A" w:rsidRPr="00001EAE">
        <w:rPr>
          <w:color w:val="0070C0"/>
        </w:rPr>
        <w:t xml:space="preserve"> available for the CMAQ program.</w:t>
      </w:r>
    </w:p>
    <w:p w14:paraId="63354283" w14:textId="77777777" w:rsidR="008471E9" w:rsidRDefault="008471E9" w:rsidP="0093185F">
      <w:pPr>
        <w:tabs>
          <w:tab w:val="num" w:pos="360"/>
        </w:tabs>
        <w:ind w:left="360"/>
      </w:pPr>
    </w:p>
    <w:p w14:paraId="0D4576B5" w14:textId="77777777" w:rsidR="008471E9" w:rsidRDefault="008471E9" w:rsidP="0093185F">
      <w:pPr>
        <w:numPr>
          <w:ilvl w:val="0"/>
          <w:numId w:val="1"/>
        </w:numPr>
        <w:tabs>
          <w:tab w:val="clear" w:pos="720"/>
          <w:tab w:val="num" w:pos="360"/>
        </w:tabs>
        <w:ind w:left="360"/>
      </w:pPr>
      <w:r w:rsidRPr="008471E9">
        <w:rPr>
          <w:u w:val="single"/>
        </w:rPr>
        <w:t>Efforts to minimize the burden on small businesses</w:t>
      </w:r>
      <w:r>
        <w:t>:</w:t>
      </w:r>
    </w:p>
    <w:p w14:paraId="224176AE" w14:textId="77777777" w:rsidR="008471E9" w:rsidRDefault="008471E9" w:rsidP="0093185F">
      <w:pPr>
        <w:tabs>
          <w:tab w:val="num" w:pos="360"/>
        </w:tabs>
        <w:ind w:left="360"/>
      </w:pPr>
    </w:p>
    <w:p w14:paraId="4472C6A1" w14:textId="77777777" w:rsidR="008471E9" w:rsidRPr="009E2BF3" w:rsidRDefault="008471E9" w:rsidP="0093185F">
      <w:pPr>
        <w:tabs>
          <w:tab w:val="num" w:pos="360"/>
        </w:tabs>
        <w:ind w:left="360"/>
        <w:rPr>
          <w:color w:val="0070C0"/>
        </w:rPr>
      </w:pPr>
      <w:r w:rsidRPr="009E2BF3">
        <w:rPr>
          <w:color w:val="0070C0"/>
        </w:rPr>
        <w:t>No burden is expected on small business</w:t>
      </w:r>
      <w:r w:rsidR="00DC431A" w:rsidRPr="009E2BF3">
        <w:rPr>
          <w:color w:val="0070C0"/>
        </w:rPr>
        <w:t>.</w:t>
      </w:r>
    </w:p>
    <w:p w14:paraId="023AEB07" w14:textId="77777777" w:rsidR="006F6B21" w:rsidRDefault="006F6B21" w:rsidP="0093185F">
      <w:pPr>
        <w:tabs>
          <w:tab w:val="num" w:pos="360"/>
        </w:tabs>
        <w:ind w:left="360"/>
      </w:pPr>
    </w:p>
    <w:p w14:paraId="29572B89" w14:textId="77777777" w:rsidR="008471E9" w:rsidRDefault="008471E9" w:rsidP="0093185F">
      <w:pPr>
        <w:numPr>
          <w:ilvl w:val="0"/>
          <w:numId w:val="1"/>
        </w:numPr>
        <w:tabs>
          <w:tab w:val="clear" w:pos="720"/>
          <w:tab w:val="num" w:pos="360"/>
        </w:tabs>
        <w:ind w:left="360"/>
      </w:pPr>
      <w:r w:rsidRPr="00A90687">
        <w:rPr>
          <w:u w:val="single"/>
        </w:rPr>
        <w:t>Impact of less frequent collection of information</w:t>
      </w:r>
      <w:r>
        <w:t>:</w:t>
      </w:r>
    </w:p>
    <w:p w14:paraId="4ACCC38B" w14:textId="77777777" w:rsidR="009E2BF3" w:rsidRPr="004D76A1" w:rsidRDefault="009E2BF3" w:rsidP="009E2BF3">
      <w:pPr>
        <w:widowControl w:val="0"/>
        <w:tabs>
          <w:tab w:val="left" w:pos="540"/>
        </w:tabs>
        <w:rPr>
          <w:b/>
          <w:sz w:val="22"/>
          <w:szCs w:val="22"/>
        </w:rPr>
      </w:pPr>
      <w:r w:rsidRPr="004D76A1">
        <w:rPr>
          <w:b/>
          <w:sz w:val="22"/>
          <w:szCs w:val="22"/>
        </w:rPr>
        <w:tab/>
      </w:r>
    </w:p>
    <w:p w14:paraId="5A6D1FD6" w14:textId="77777777" w:rsidR="008471E9" w:rsidRPr="009E2BF3" w:rsidRDefault="008471E9" w:rsidP="0093185F">
      <w:pPr>
        <w:tabs>
          <w:tab w:val="num" w:pos="360"/>
        </w:tabs>
        <w:ind w:left="360"/>
        <w:rPr>
          <w:color w:val="0070C0"/>
        </w:rPr>
      </w:pPr>
      <w:r w:rsidRPr="009E2BF3">
        <w:rPr>
          <w:color w:val="0070C0"/>
        </w:rPr>
        <w:t xml:space="preserve">Annual collection appears to be the minimal timeframe to accomplish the statutory goals of Section </w:t>
      </w:r>
      <w:r w:rsidR="00DD0E4A" w:rsidRPr="009E2BF3">
        <w:rPr>
          <w:color w:val="0070C0"/>
        </w:rPr>
        <w:t>1113</w:t>
      </w:r>
      <w:r w:rsidRPr="009E2BF3">
        <w:rPr>
          <w:color w:val="0070C0"/>
        </w:rPr>
        <w:t xml:space="preserve"> of </w:t>
      </w:r>
      <w:r w:rsidR="00DD0E4A" w:rsidRPr="009E2BF3">
        <w:rPr>
          <w:color w:val="0070C0"/>
        </w:rPr>
        <w:t>MAP-21</w:t>
      </w:r>
      <w:r w:rsidRPr="009E2BF3">
        <w:rPr>
          <w:color w:val="0070C0"/>
        </w:rPr>
        <w:t xml:space="preserve">.  Without adequate population of the database, there would be no basis for </w:t>
      </w:r>
      <w:r w:rsidR="003B6654" w:rsidRPr="009E2BF3">
        <w:rPr>
          <w:color w:val="0070C0"/>
        </w:rPr>
        <w:t>the Evaluation</w:t>
      </w:r>
      <w:r w:rsidRPr="009E2BF3">
        <w:rPr>
          <w:color w:val="0070C0"/>
        </w:rPr>
        <w:t xml:space="preserve"> and Assessment program called for in the statute.</w:t>
      </w:r>
    </w:p>
    <w:p w14:paraId="276B2C43" w14:textId="77777777" w:rsidR="008471E9" w:rsidRDefault="008471E9" w:rsidP="0093185F">
      <w:pPr>
        <w:tabs>
          <w:tab w:val="num" w:pos="360"/>
        </w:tabs>
        <w:ind w:left="360"/>
      </w:pPr>
    </w:p>
    <w:p w14:paraId="558DBFCF" w14:textId="77777777" w:rsidR="008471E9" w:rsidRDefault="008471E9" w:rsidP="0093185F">
      <w:pPr>
        <w:numPr>
          <w:ilvl w:val="0"/>
          <w:numId w:val="1"/>
        </w:numPr>
        <w:tabs>
          <w:tab w:val="clear" w:pos="720"/>
          <w:tab w:val="num" w:pos="360"/>
        </w:tabs>
        <w:ind w:left="360"/>
      </w:pPr>
      <w:r w:rsidRPr="009E2BF3">
        <w:rPr>
          <w:u w:val="single"/>
        </w:rPr>
        <w:t>Special circumstances</w:t>
      </w:r>
      <w:r>
        <w:t>:</w:t>
      </w:r>
    </w:p>
    <w:p w14:paraId="03C02674" w14:textId="77777777" w:rsidR="008471E9" w:rsidRDefault="008471E9" w:rsidP="0093185F">
      <w:pPr>
        <w:tabs>
          <w:tab w:val="num" w:pos="360"/>
        </w:tabs>
        <w:ind w:left="360"/>
      </w:pPr>
    </w:p>
    <w:p w14:paraId="7D8FD7ED" w14:textId="77777777" w:rsidR="008471E9" w:rsidRPr="009E2BF3" w:rsidRDefault="009E2BF3" w:rsidP="0093185F">
      <w:pPr>
        <w:tabs>
          <w:tab w:val="num" w:pos="360"/>
        </w:tabs>
        <w:ind w:left="360"/>
        <w:rPr>
          <w:color w:val="0070C0"/>
        </w:rPr>
      </w:pPr>
      <w:r w:rsidRPr="009E2BF3">
        <w:rPr>
          <w:color w:val="0070C0"/>
        </w:rPr>
        <w:t>There are n</w:t>
      </w:r>
      <w:r w:rsidR="00561049" w:rsidRPr="009E2BF3">
        <w:rPr>
          <w:color w:val="0070C0"/>
        </w:rPr>
        <w:t>o special circumstances.</w:t>
      </w:r>
    </w:p>
    <w:p w14:paraId="125B8A40" w14:textId="77777777" w:rsidR="00561049" w:rsidRDefault="00561049" w:rsidP="0093185F">
      <w:pPr>
        <w:tabs>
          <w:tab w:val="num" w:pos="360"/>
        </w:tabs>
        <w:ind w:left="360"/>
      </w:pPr>
    </w:p>
    <w:p w14:paraId="5CD36322" w14:textId="77777777" w:rsidR="00561049" w:rsidRPr="008A7946" w:rsidRDefault="00561049" w:rsidP="0093185F">
      <w:pPr>
        <w:numPr>
          <w:ilvl w:val="0"/>
          <w:numId w:val="1"/>
        </w:numPr>
        <w:tabs>
          <w:tab w:val="clear" w:pos="720"/>
          <w:tab w:val="num" w:pos="360"/>
        </w:tabs>
        <w:ind w:left="360"/>
      </w:pPr>
      <w:r w:rsidRPr="008A7946">
        <w:rPr>
          <w:u w:val="single"/>
        </w:rPr>
        <w:t>Compliance with 5 CFR 1320.8</w:t>
      </w:r>
      <w:r w:rsidRPr="008A7946">
        <w:t>:</w:t>
      </w:r>
    </w:p>
    <w:p w14:paraId="7D35369E" w14:textId="77777777" w:rsidR="00561049" w:rsidRPr="008A7946" w:rsidRDefault="00561049" w:rsidP="0093185F">
      <w:pPr>
        <w:tabs>
          <w:tab w:val="num" w:pos="360"/>
        </w:tabs>
        <w:ind w:left="360"/>
      </w:pPr>
    </w:p>
    <w:p w14:paraId="7D7D4BE6" w14:textId="07D9EA14" w:rsidR="00A43876" w:rsidRPr="009E2BF3" w:rsidRDefault="00E07588" w:rsidP="0093185F">
      <w:pPr>
        <w:tabs>
          <w:tab w:val="num" w:pos="360"/>
        </w:tabs>
        <w:ind w:left="360"/>
        <w:rPr>
          <w:color w:val="0070C0"/>
        </w:rPr>
      </w:pPr>
      <w:r w:rsidRPr="009E2BF3">
        <w:rPr>
          <w:color w:val="0070C0"/>
        </w:rPr>
        <w:t>Published in the Federal Register</w:t>
      </w:r>
      <w:r w:rsidR="00A43876" w:rsidRPr="009E2BF3">
        <w:rPr>
          <w:color w:val="0070C0"/>
        </w:rPr>
        <w:t xml:space="preserve"> on </w:t>
      </w:r>
      <w:r w:rsidR="009413BB">
        <w:rPr>
          <w:color w:val="0070C0"/>
        </w:rPr>
        <w:t>February 21, 2018</w:t>
      </w:r>
      <w:r w:rsidR="008A7946" w:rsidRPr="009E2BF3">
        <w:rPr>
          <w:color w:val="0070C0"/>
        </w:rPr>
        <w:t xml:space="preserve"> volume </w:t>
      </w:r>
      <w:r w:rsidR="009413BB">
        <w:rPr>
          <w:color w:val="0070C0"/>
        </w:rPr>
        <w:t>83</w:t>
      </w:r>
      <w:r w:rsidR="008A7946" w:rsidRPr="009E2BF3">
        <w:rPr>
          <w:color w:val="0070C0"/>
        </w:rPr>
        <w:t xml:space="preserve">, </w:t>
      </w:r>
      <w:r w:rsidR="009413BB">
        <w:rPr>
          <w:color w:val="0070C0"/>
        </w:rPr>
        <w:t>Page 7527</w:t>
      </w:r>
      <w:r w:rsidR="00A43876" w:rsidRPr="009E2BF3">
        <w:rPr>
          <w:color w:val="0070C0"/>
        </w:rPr>
        <w:t>.</w:t>
      </w:r>
      <w:r w:rsidR="00DC431A" w:rsidRPr="009E2BF3">
        <w:rPr>
          <w:color w:val="0070C0"/>
        </w:rPr>
        <w:t xml:space="preserve">  </w:t>
      </w:r>
      <w:r w:rsidR="00A43876" w:rsidRPr="009E2BF3">
        <w:rPr>
          <w:color w:val="0070C0"/>
        </w:rPr>
        <w:t>No</w:t>
      </w:r>
      <w:r w:rsidR="00DC431A" w:rsidRPr="009E2BF3">
        <w:rPr>
          <w:color w:val="0070C0"/>
        </w:rPr>
        <w:t xml:space="preserve"> comment</w:t>
      </w:r>
      <w:r w:rsidR="00A43876" w:rsidRPr="009E2BF3">
        <w:rPr>
          <w:color w:val="0070C0"/>
        </w:rPr>
        <w:t>s</w:t>
      </w:r>
      <w:r w:rsidR="00DC431A" w:rsidRPr="009E2BF3">
        <w:rPr>
          <w:color w:val="0070C0"/>
        </w:rPr>
        <w:t xml:space="preserve"> w</w:t>
      </w:r>
      <w:r w:rsidR="00A43876" w:rsidRPr="009E2BF3">
        <w:rPr>
          <w:color w:val="0070C0"/>
        </w:rPr>
        <w:t xml:space="preserve">ere submitted. </w:t>
      </w:r>
    </w:p>
    <w:p w14:paraId="4AD5A42D" w14:textId="77777777" w:rsidR="00E07588" w:rsidRPr="00A43876" w:rsidRDefault="00DC431A" w:rsidP="0093185F">
      <w:pPr>
        <w:tabs>
          <w:tab w:val="num" w:pos="360"/>
        </w:tabs>
        <w:ind w:left="360"/>
      </w:pPr>
      <w:r>
        <w:t xml:space="preserve"> </w:t>
      </w:r>
    </w:p>
    <w:p w14:paraId="0108224D" w14:textId="77777777" w:rsidR="00E07588" w:rsidRDefault="00E07588" w:rsidP="0093185F">
      <w:pPr>
        <w:numPr>
          <w:ilvl w:val="0"/>
          <w:numId w:val="1"/>
        </w:numPr>
        <w:tabs>
          <w:tab w:val="clear" w:pos="720"/>
          <w:tab w:val="num" w:pos="360"/>
        </w:tabs>
        <w:ind w:left="360"/>
      </w:pPr>
      <w:r w:rsidRPr="00A90687">
        <w:rPr>
          <w:u w:val="single"/>
        </w:rPr>
        <w:t>Payments or gifts to respondents</w:t>
      </w:r>
      <w:r>
        <w:t>:</w:t>
      </w:r>
    </w:p>
    <w:p w14:paraId="7691E149" w14:textId="77777777" w:rsidR="00E07588" w:rsidRDefault="00E07588" w:rsidP="0093185F">
      <w:pPr>
        <w:tabs>
          <w:tab w:val="num" w:pos="360"/>
        </w:tabs>
        <w:ind w:left="360"/>
      </w:pPr>
    </w:p>
    <w:p w14:paraId="557CAC13" w14:textId="77777777" w:rsidR="00E07588" w:rsidRDefault="008A7946" w:rsidP="0093185F">
      <w:pPr>
        <w:tabs>
          <w:tab w:val="num" w:pos="360"/>
        </w:tabs>
        <w:ind w:left="360"/>
      </w:pPr>
      <w:r w:rsidRPr="009E2BF3">
        <w:rPr>
          <w:color w:val="0070C0"/>
        </w:rPr>
        <w:t>No payment</w:t>
      </w:r>
      <w:r w:rsidR="00DF60C9" w:rsidRPr="009E2BF3">
        <w:rPr>
          <w:color w:val="0070C0"/>
        </w:rPr>
        <w:t>s</w:t>
      </w:r>
      <w:r w:rsidRPr="009E2BF3">
        <w:rPr>
          <w:color w:val="0070C0"/>
        </w:rPr>
        <w:t xml:space="preserve"> or gifts will be given to respondents</w:t>
      </w:r>
      <w:r>
        <w:t>.</w:t>
      </w:r>
    </w:p>
    <w:p w14:paraId="2AE226CD" w14:textId="77777777" w:rsidR="00E07588" w:rsidRDefault="00E07588" w:rsidP="0093185F">
      <w:pPr>
        <w:tabs>
          <w:tab w:val="num" w:pos="360"/>
        </w:tabs>
        <w:ind w:left="360"/>
      </w:pPr>
    </w:p>
    <w:p w14:paraId="40F74E67" w14:textId="77777777" w:rsidR="00E07588" w:rsidRDefault="00E07588" w:rsidP="0093185F">
      <w:pPr>
        <w:numPr>
          <w:ilvl w:val="0"/>
          <w:numId w:val="1"/>
        </w:numPr>
        <w:tabs>
          <w:tab w:val="clear" w:pos="720"/>
          <w:tab w:val="num" w:pos="360"/>
        </w:tabs>
        <w:ind w:left="360"/>
      </w:pPr>
      <w:r w:rsidRPr="00A90687">
        <w:rPr>
          <w:u w:val="single"/>
        </w:rPr>
        <w:t>Assurance of confidentiality</w:t>
      </w:r>
      <w:r>
        <w:t>:</w:t>
      </w:r>
    </w:p>
    <w:p w14:paraId="33E10EE5" w14:textId="77777777" w:rsidR="00E07588" w:rsidRDefault="00E07588" w:rsidP="0093185F">
      <w:pPr>
        <w:tabs>
          <w:tab w:val="num" w:pos="360"/>
        </w:tabs>
        <w:ind w:left="360"/>
      </w:pPr>
    </w:p>
    <w:p w14:paraId="5C05485F" w14:textId="77777777" w:rsidR="00E07588" w:rsidRPr="009E2BF3" w:rsidRDefault="00DF60C9" w:rsidP="0093185F">
      <w:pPr>
        <w:tabs>
          <w:tab w:val="num" w:pos="360"/>
        </w:tabs>
        <w:ind w:left="360"/>
        <w:rPr>
          <w:color w:val="0070C0"/>
        </w:rPr>
      </w:pPr>
      <w:r w:rsidRPr="009E2BF3">
        <w:rPr>
          <w:color w:val="0070C0"/>
        </w:rPr>
        <w:t xml:space="preserve">FHWA will not assuring confidentiality. </w:t>
      </w:r>
    </w:p>
    <w:p w14:paraId="51B654E7" w14:textId="77777777" w:rsidR="00E07588" w:rsidRDefault="00E07588" w:rsidP="0093185F">
      <w:pPr>
        <w:tabs>
          <w:tab w:val="num" w:pos="360"/>
        </w:tabs>
        <w:ind w:left="360"/>
      </w:pPr>
    </w:p>
    <w:p w14:paraId="5C90A651" w14:textId="246D83E7" w:rsidR="009E2BF3" w:rsidRPr="00F2327B" w:rsidRDefault="00E07588" w:rsidP="00F2327B">
      <w:pPr>
        <w:numPr>
          <w:ilvl w:val="0"/>
          <w:numId w:val="1"/>
        </w:numPr>
        <w:tabs>
          <w:tab w:val="clear" w:pos="720"/>
          <w:tab w:val="num" w:pos="360"/>
        </w:tabs>
        <w:ind w:left="360"/>
        <w:rPr>
          <w:u w:val="single"/>
        </w:rPr>
      </w:pPr>
      <w:r w:rsidRPr="00A90687">
        <w:rPr>
          <w:u w:val="single"/>
        </w:rPr>
        <w:t>Justification for collection of sensitive information:</w:t>
      </w:r>
    </w:p>
    <w:p w14:paraId="34495109" w14:textId="77777777" w:rsidR="00E07588" w:rsidRPr="00A90687" w:rsidRDefault="00E07588" w:rsidP="0093185F">
      <w:pPr>
        <w:tabs>
          <w:tab w:val="num" w:pos="360"/>
        </w:tabs>
        <w:ind w:left="360"/>
        <w:rPr>
          <w:u w:val="single"/>
        </w:rPr>
      </w:pPr>
    </w:p>
    <w:p w14:paraId="7BB6976A" w14:textId="77777777" w:rsidR="00E07588" w:rsidRPr="009E2BF3" w:rsidRDefault="009E2BF3" w:rsidP="0093185F">
      <w:pPr>
        <w:tabs>
          <w:tab w:val="num" w:pos="360"/>
        </w:tabs>
        <w:ind w:left="360"/>
        <w:rPr>
          <w:color w:val="0070C0"/>
        </w:rPr>
      </w:pPr>
      <w:r w:rsidRPr="009E2BF3">
        <w:rPr>
          <w:color w:val="0070C0"/>
        </w:rPr>
        <w:t>Sensitive</w:t>
      </w:r>
      <w:r w:rsidR="00E07588" w:rsidRPr="009E2BF3">
        <w:rPr>
          <w:color w:val="0070C0"/>
        </w:rPr>
        <w:t xml:space="preserve"> information is not a part of this collection</w:t>
      </w:r>
      <w:r w:rsidRPr="009E2BF3">
        <w:rPr>
          <w:color w:val="0070C0"/>
        </w:rPr>
        <w:t>.</w:t>
      </w:r>
    </w:p>
    <w:p w14:paraId="26DBB2D9" w14:textId="77777777" w:rsidR="00E07588" w:rsidRDefault="00E07588" w:rsidP="0093185F">
      <w:pPr>
        <w:tabs>
          <w:tab w:val="num" w:pos="360"/>
        </w:tabs>
        <w:ind w:left="360"/>
      </w:pPr>
    </w:p>
    <w:p w14:paraId="5568F3B1" w14:textId="77777777" w:rsidR="00E07588" w:rsidRPr="00A90687" w:rsidRDefault="00E07588" w:rsidP="0093185F">
      <w:pPr>
        <w:numPr>
          <w:ilvl w:val="0"/>
          <w:numId w:val="1"/>
        </w:numPr>
        <w:tabs>
          <w:tab w:val="clear" w:pos="720"/>
          <w:tab w:val="num" w:pos="360"/>
        </w:tabs>
        <w:ind w:left="360"/>
        <w:rPr>
          <w:u w:val="single"/>
        </w:rPr>
      </w:pPr>
      <w:r w:rsidRPr="00A90687">
        <w:rPr>
          <w:u w:val="single"/>
        </w:rPr>
        <w:t>Estimate of burden hours for information requested:</w:t>
      </w:r>
    </w:p>
    <w:p w14:paraId="553613F1" w14:textId="77777777" w:rsidR="00E07588" w:rsidRPr="00A90687" w:rsidRDefault="00E07588" w:rsidP="0093185F">
      <w:pPr>
        <w:tabs>
          <w:tab w:val="num" w:pos="360"/>
        </w:tabs>
        <w:ind w:left="360"/>
        <w:rPr>
          <w:u w:val="single"/>
        </w:rPr>
      </w:pPr>
    </w:p>
    <w:p w14:paraId="16A7DE9E" w14:textId="6CA6EB02" w:rsidR="00E07588" w:rsidRPr="009E2BF3" w:rsidRDefault="00E07588" w:rsidP="0093185F">
      <w:pPr>
        <w:tabs>
          <w:tab w:val="num" w:pos="360"/>
        </w:tabs>
        <w:ind w:left="360"/>
        <w:rPr>
          <w:color w:val="0070C0"/>
        </w:rPr>
      </w:pPr>
      <w:r w:rsidRPr="009E2BF3">
        <w:rPr>
          <w:color w:val="0070C0"/>
        </w:rPr>
        <w:t xml:space="preserve">Each State and the </w:t>
      </w:r>
      <w:smartTag w:uri="urn:schemas-microsoft-com:office:smarttags" w:element="State">
        <w:smartTag w:uri="urn:schemas-microsoft-com:office:smarttags" w:element="place">
          <w:r w:rsidRPr="009E2BF3">
            <w:rPr>
              <w:color w:val="0070C0"/>
            </w:rPr>
            <w:t>District of Columbia</w:t>
          </w:r>
        </w:smartTag>
      </w:smartTag>
      <w:r w:rsidRPr="009E2BF3">
        <w:rPr>
          <w:color w:val="0070C0"/>
        </w:rPr>
        <w:t xml:space="preserve"> will provide a response for a total of 51</w:t>
      </w:r>
      <w:r w:rsidR="00E83758" w:rsidRPr="009E2BF3">
        <w:rPr>
          <w:color w:val="0070C0"/>
        </w:rPr>
        <w:t xml:space="preserve"> entries.</w:t>
      </w:r>
      <w:r w:rsidRPr="009E2BF3">
        <w:rPr>
          <w:color w:val="0070C0"/>
        </w:rPr>
        <w:t xml:space="preserve">   Responses are estimated to require approximately </w:t>
      </w:r>
      <w:r w:rsidR="00E83758" w:rsidRPr="009E2BF3">
        <w:rPr>
          <w:color w:val="0070C0"/>
        </w:rPr>
        <w:t>125</w:t>
      </w:r>
      <w:r w:rsidRPr="009E2BF3">
        <w:rPr>
          <w:color w:val="0070C0"/>
        </w:rPr>
        <w:t xml:space="preserve"> hours each, resulting in a gross annual burden of approximately </w:t>
      </w:r>
      <w:r w:rsidR="00E83758" w:rsidRPr="009E2BF3">
        <w:rPr>
          <w:color w:val="0070C0"/>
        </w:rPr>
        <w:t>6375</w:t>
      </w:r>
      <w:r w:rsidRPr="009E2BF3">
        <w:rPr>
          <w:color w:val="0070C0"/>
        </w:rPr>
        <w:t xml:space="preserve"> hours.  </w:t>
      </w:r>
      <w:r w:rsidR="00DC431A" w:rsidRPr="009E2BF3">
        <w:rPr>
          <w:color w:val="0070C0"/>
        </w:rPr>
        <w:t>The annual labor burden associated with this collection is $</w:t>
      </w:r>
      <w:r w:rsidR="00D31F8D">
        <w:rPr>
          <w:color w:val="0070C0"/>
        </w:rPr>
        <w:t>320</w:t>
      </w:r>
      <w:r w:rsidR="00DC431A" w:rsidRPr="009E2BF3">
        <w:rPr>
          <w:color w:val="0070C0"/>
        </w:rPr>
        <w:t>,</w:t>
      </w:r>
      <w:r w:rsidR="00D31F8D">
        <w:rPr>
          <w:color w:val="0070C0"/>
        </w:rPr>
        <w:t>53</w:t>
      </w:r>
      <w:r w:rsidR="00DC431A" w:rsidRPr="009E2BF3">
        <w:rPr>
          <w:color w:val="0070C0"/>
        </w:rPr>
        <w:t>5.</w:t>
      </w:r>
    </w:p>
    <w:p w14:paraId="4114139D" w14:textId="77777777" w:rsidR="00E07588" w:rsidRDefault="00E07588" w:rsidP="0093185F">
      <w:pPr>
        <w:tabs>
          <w:tab w:val="num" w:pos="360"/>
        </w:tabs>
        <w:ind w:left="360"/>
      </w:pPr>
    </w:p>
    <w:p w14:paraId="3A413B10" w14:textId="77777777" w:rsidR="00E07588" w:rsidRDefault="00E07588" w:rsidP="0093185F">
      <w:pPr>
        <w:numPr>
          <w:ilvl w:val="0"/>
          <w:numId w:val="1"/>
        </w:numPr>
        <w:tabs>
          <w:tab w:val="clear" w:pos="720"/>
          <w:tab w:val="num" w:pos="360"/>
        </w:tabs>
        <w:ind w:left="360"/>
      </w:pPr>
      <w:r w:rsidRPr="00A90687">
        <w:rPr>
          <w:u w:val="single"/>
        </w:rPr>
        <w:t>Estimate of total annual costs to respondents</w:t>
      </w:r>
      <w:r>
        <w:t>:</w:t>
      </w:r>
    </w:p>
    <w:p w14:paraId="4BD0DAFD" w14:textId="77777777" w:rsidR="009E2BF3" w:rsidRDefault="009E2BF3" w:rsidP="0093185F">
      <w:pPr>
        <w:tabs>
          <w:tab w:val="num" w:pos="360"/>
        </w:tabs>
        <w:ind w:left="360"/>
      </w:pPr>
    </w:p>
    <w:p w14:paraId="266DF035" w14:textId="77777777" w:rsidR="00E07588" w:rsidRDefault="00E07588" w:rsidP="0093185F">
      <w:pPr>
        <w:tabs>
          <w:tab w:val="num" w:pos="360"/>
        </w:tabs>
        <w:ind w:left="360"/>
      </w:pPr>
      <w:r w:rsidRPr="009E2BF3">
        <w:rPr>
          <w:color w:val="0070C0"/>
        </w:rPr>
        <w:t>None beyond the hour burden reflected accounted in Item 12</w:t>
      </w:r>
      <w:r>
        <w:t>.</w:t>
      </w:r>
    </w:p>
    <w:p w14:paraId="62A4E1FD" w14:textId="77777777" w:rsidR="00E07588" w:rsidRDefault="00E07588" w:rsidP="0093185F">
      <w:pPr>
        <w:tabs>
          <w:tab w:val="num" w:pos="360"/>
        </w:tabs>
        <w:ind w:left="360"/>
      </w:pPr>
    </w:p>
    <w:p w14:paraId="6A7EA4B6" w14:textId="77777777" w:rsidR="00E07588" w:rsidRDefault="00E07588" w:rsidP="0093185F">
      <w:pPr>
        <w:numPr>
          <w:ilvl w:val="0"/>
          <w:numId w:val="1"/>
        </w:numPr>
        <w:tabs>
          <w:tab w:val="clear" w:pos="720"/>
          <w:tab w:val="num" w:pos="360"/>
        </w:tabs>
        <w:ind w:left="360"/>
      </w:pPr>
      <w:r w:rsidRPr="00A90687">
        <w:rPr>
          <w:u w:val="single"/>
        </w:rPr>
        <w:t>Estimate of cost to the Federal government</w:t>
      </w:r>
      <w:r>
        <w:t xml:space="preserve">:  </w:t>
      </w:r>
    </w:p>
    <w:p w14:paraId="6B7BEF24" w14:textId="77777777" w:rsidR="009E2BF3" w:rsidRDefault="009E2BF3" w:rsidP="0093185F">
      <w:pPr>
        <w:tabs>
          <w:tab w:val="num" w:pos="360"/>
        </w:tabs>
        <w:ind w:left="360"/>
      </w:pPr>
    </w:p>
    <w:p w14:paraId="0C9220AE" w14:textId="232563E5" w:rsidR="00E07588" w:rsidRPr="009E2BF3" w:rsidRDefault="008A5029" w:rsidP="008A5029">
      <w:pPr>
        <w:tabs>
          <w:tab w:val="num" w:pos="360"/>
        </w:tabs>
        <w:ind w:left="360"/>
        <w:rPr>
          <w:color w:val="0070C0"/>
        </w:rPr>
      </w:pPr>
      <w:r w:rsidRPr="008A5029">
        <w:rPr>
          <w:color w:val="0070C0"/>
        </w:rPr>
        <w:t>Our current estimate of the cost to FHWA for annual data collection and maintenance of the d</w:t>
      </w:r>
      <w:r>
        <w:rPr>
          <w:color w:val="0070C0"/>
        </w:rPr>
        <w:t xml:space="preserve">atabase is </w:t>
      </w:r>
      <w:r w:rsidRPr="009E2BF3">
        <w:rPr>
          <w:color w:val="0070C0"/>
        </w:rPr>
        <w:t>$</w:t>
      </w:r>
      <w:r>
        <w:rPr>
          <w:color w:val="0070C0"/>
        </w:rPr>
        <w:t>12</w:t>
      </w:r>
      <w:r w:rsidRPr="009E2BF3">
        <w:rPr>
          <w:color w:val="0070C0"/>
        </w:rPr>
        <w:t>5,000</w:t>
      </w:r>
      <w:r>
        <w:rPr>
          <w:color w:val="0070C0"/>
        </w:rPr>
        <w:t xml:space="preserve">, based on a </w:t>
      </w:r>
      <w:r w:rsidRPr="008A5029">
        <w:rPr>
          <w:color w:val="0070C0"/>
        </w:rPr>
        <w:t xml:space="preserve">partial utilization rate applied to two full-time equivalents and contractor support for operation and maintenance.  (See attachment) </w:t>
      </w:r>
    </w:p>
    <w:p w14:paraId="5CFC7C90" w14:textId="77777777" w:rsidR="00A90687" w:rsidRDefault="00A90687" w:rsidP="0093185F">
      <w:pPr>
        <w:tabs>
          <w:tab w:val="num" w:pos="360"/>
        </w:tabs>
        <w:ind w:left="360"/>
      </w:pPr>
    </w:p>
    <w:p w14:paraId="5D4399D8" w14:textId="77777777" w:rsidR="00A90687" w:rsidRDefault="00A90687" w:rsidP="0093185F">
      <w:pPr>
        <w:numPr>
          <w:ilvl w:val="0"/>
          <w:numId w:val="1"/>
        </w:numPr>
        <w:tabs>
          <w:tab w:val="clear" w:pos="720"/>
          <w:tab w:val="num" w:pos="360"/>
        </w:tabs>
        <w:ind w:left="360"/>
      </w:pPr>
      <w:r w:rsidRPr="00A90687">
        <w:rPr>
          <w:u w:val="single"/>
        </w:rPr>
        <w:t>Explanation of program changes or adjustments</w:t>
      </w:r>
      <w:r>
        <w:t>:</w:t>
      </w:r>
    </w:p>
    <w:p w14:paraId="41316AE7" w14:textId="77777777" w:rsidR="00F2327B" w:rsidRDefault="00F2327B" w:rsidP="0093185F">
      <w:pPr>
        <w:tabs>
          <w:tab w:val="num" w:pos="360"/>
        </w:tabs>
        <w:ind w:left="360"/>
        <w:rPr>
          <w:b/>
          <w:sz w:val="22"/>
          <w:szCs w:val="22"/>
        </w:rPr>
      </w:pPr>
    </w:p>
    <w:p w14:paraId="51061C68" w14:textId="2DD64A15" w:rsidR="00A90687" w:rsidRPr="00A13719" w:rsidRDefault="009413BB" w:rsidP="0093185F">
      <w:pPr>
        <w:tabs>
          <w:tab w:val="num" w:pos="360"/>
        </w:tabs>
        <w:ind w:left="360"/>
        <w:rPr>
          <w:color w:val="0070C0"/>
        </w:rPr>
      </w:pPr>
      <w:r>
        <w:rPr>
          <w:color w:val="0070C0"/>
        </w:rPr>
        <w:t>There are no program changes</w:t>
      </w:r>
      <w:r w:rsidR="00A90687" w:rsidRPr="00A13719">
        <w:rPr>
          <w:color w:val="0070C0"/>
        </w:rPr>
        <w:t>.</w:t>
      </w:r>
      <w:r w:rsidR="00233229" w:rsidRPr="00A13719">
        <w:rPr>
          <w:color w:val="0070C0"/>
        </w:rPr>
        <w:t xml:space="preserve">  </w:t>
      </w:r>
    </w:p>
    <w:p w14:paraId="727C9147" w14:textId="77777777" w:rsidR="00DC431A" w:rsidRDefault="00DC431A" w:rsidP="0093185F">
      <w:pPr>
        <w:tabs>
          <w:tab w:val="num" w:pos="360"/>
        </w:tabs>
        <w:ind w:left="360"/>
      </w:pPr>
    </w:p>
    <w:p w14:paraId="2FDE4648" w14:textId="77777777" w:rsidR="00A90687" w:rsidRDefault="00A90687" w:rsidP="0093185F">
      <w:pPr>
        <w:numPr>
          <w:ilvl w:val="0"/>
          <w:numId w:val="1"/>
        </w:numPr>
        <w:tabs>
          <w:tab w:val="clear" w:pos="720"/>
          <w:tab w:val="num" w:pos="360"/>
        </w:tabs>
        <w:ind w:left="360"/>
      </w:pPr>
      <w:r w:rsidRPr="00A90687">
        <w:rPr>
          <w:u w:val="single"/>
        </w:rPr>
        <w:t>Publication of results of data collection</w:t>
      </w:r>
      <w:r>
        <w:t xml:space="preserve">:  </w:t>
      </w:r>
    </w:p>
    <w:p w14:paraId="7AF879DA" w14:textId="77777777" w:rsidR="00A90687" w:rsidRDefault="00A90687" w:rsidP="0093185F">
      <w:pPr>
        <w:tabs>
          <w:tab w:val="num" w:pos="360"/>
        </w:tabs>
        <w:ind w:left="360"/>
      </w:pPr>
    </w:p>
    <w:p w14:paraId="2967A93E" w14:textId="6B56A5EC" w:rsidR="00A90687" w:rsidRPr="008A5029" w:rsidRDefault="00A90687" w:rsidP="008A5029">
      <w:pPr>
        <w:tabs>
          <w:tab w:val="num" w:pos="360"/>
        </w:tabs>
        <w:ind w:left="360"/>
      </w:pPr>
      <w:r w:rsidRPr="008A5029">
        <w:t>Results of the collection will not be published</w:t>
      </w:r>
      <w:r w:rsidR="008A5029" w:rsidRPr="008A5029">
        <w:t>, however it is made available to other government agencies and the public through the CMAQ Public Access System.  This is a read only, searchable repository of all CMAQ project information from 1992 to the present, with a one year lag.  It is accessible through both the USDOT, FHWA, Air Quality website and most major internet search engines.</w:t>
      </w:r>
      <w:r w:rsidRPr="008A5029">
        <w:t xml:space="preserve"> </w:t>
      </w:r>
    </w:p>
    <w:p w14:paraId="08D46B8B" w14:textId="77777777" w:rsidR="00A90687" w:rsidRDefault="00A90687" w:rsidP="0093185F">
      <w:pPr>
        <w:tabs>
          <w:tab w:val="num" w:pos="360"/>
        </w:tabs>
        <w:ind w:left="360"/>
      </w:pPr>
    </w:p>
    <w:p w14:paraId="582E79ED" w14:textId="77777777" w:rsidR="00A90687" w:rsidRDefault="00A90687" w:rsidP="0093185F">
      <w:pPr>
        <w:numPr>
          <w:ilvl w:val="0"/>
          <w:numId w:val="1"/>
        </w:numPr>
        <w:tabs>
          <w:tab w:val="clear" w:pos="720"/>
          <w:tab w:val="num" w:pos="360"/>
        </w:tabs>
        <w:ind w:left="360"/>
      </w:pPr>
      <w:r w:rsidRPr="00A90687">
        <w:rPr>
          <w:u w:val="single"/>
        </w:rPr>
        <w:t>Approval for not displaying the expiration date of OMB approval</w:t>
      </w:r>
      <w:r>
        <w:t>:</w:t>
      </w:r>
    </w:p>
    <w:p w14:paraId="489353FA" w14:textId="77777777" w:rsidR="00F2327B" w:rsidRDefault="00F2327B" w:rsidP="0093185F">
      <w:pPr>
        <w:tabs>
          <w:tab w:val="num" w:pos="360"/>
        </w:tabs>
        <w:ind w:left="360"/>
        <w:rPr>
          <w:b/>
          <w:sz w:val="22"/>
          <w:szCs w:val="22"/>
        </w:rPr>
      </w:pPr>
    </w:p>
    <w:p w14:paraId="573E505B" w14:textId="1FDEFCC2" w:rsidR="00A90687" w:rsidRPr="009E2BF3" w:rsidRDefault="00A90687" w:rsidP="0093185F">
      <w:pPr>
        <w:tabs>
          <w:tab w:val="num" w:pos="360"/>
        </w:tabs>
        <w:ind w:left="360"/>
        <w:rPr>
          <w:color w:val="0070C0"/>
        </w:rPr>
      </w:pPr>
      <w:r w:rsidRPr="009E2BF3">
        <w:rPr>
          <w:color w:val="0070C0"/>
        </w:rPr>
        <w:t>Not applicable</w:t>
      </w:r>
      <w:r w:rsidR="00A13719">
        <w:rPr>
          <w:color w:val="0070C0"/>
        </w:rPr>
        <w:t>, FHWA is not seeking approval to not display the expiration date.</w:t>
      </w:r>
      <w:r w:rsidRPr="009E2BF3">
        <w:rPr>
          <w:color w:val="0070C0"/>
        </w:rPr>
        <w:t>.</w:t>
      </w:r>
    </w:p>
    <w:p w14:paraId="0C9D89CB" w14:textId="77777777" w:rsidR="00A90687" w:rsidRDefault="00A90687" w:rsidP="0093185F">
      <w:pPr>
        <w:tabs>
          <w:tab w:val="num" w:pos="360"/>
        </w:tabs>
        <w:ind w:left="360"/>
      </w:pPr>
    </w:p>
    <w:p w14:paraId="12BBDA8F" w14:textId="77777777" w:rsidR="00A90687" w:rsidRDefault="00A90687" w:rsidP="0093185F">
      <w:pPr>
        <w:numPr>
          <w:ilvl w:val="0"/>
          <w:numId w:val="1"/>
        </w:numPr>
        <w:tabs>
          <w:tab w:val="clear" w:pos="720"/>
          <w:tab w:val="num" w:pos="360"/>
        </w:tabs>
        <w:ind w:left="360"/>
      </w:pPr>
      <w:r w:rsidRPr="00A90687">
        <w:rPr>
          <w:u w:val="single"/>
        </w:rPr>
        <w:t>Exceptions to certification statement</w:t>
      </w:r>
      <w:r>
        <w:t>:</w:t>
      </w:r>
    </w:p>
    <w:p w14:paraId="292009A2" w14:textId="77777777" w:rsidR="00A90687" w:rsidRDefault="00A90687" w:rsidP="0093185F">
      <w:pPr>
        <w:tabs>
          <w:tab w:val="num" w:pos="360"/>
        </w:tabs>
        <w:ind w:left="360"/>
      </w:pPr>
    </w:p>
    <w:p w14:paraId="4D1E62D8" w14:textId="5FFA0CD5" w:rsidR="00A90687" w:rsidRPr="009E2BF3" w:rsidRDefault="00A90687" w:rsidP="0093185F">
      <w:pPr>
        <w:tabs>
          <w:tab w:val="num" w:pos="360"/>
        </w:tabs>
        <w:ind w:left="360"/>
        <w:rPr>
          <w:color w:val="0070C0"/>
        </w:rPr>
      </w:pPr>
      <w:r w:rsidRPr="009E2BF3">
        <w:rPr>
          <w:color w:val="0070C0"/>
        </w:rPr>
        <w:t>Not applicable</w:t>
      </w:r>
      <w:r w:rsidR="00F2327B">
        <w:rPr>
          <w:color w:val="0070C0"/>
        </w:rPr>
        <w:t xml:space="preserve">, FHWA is not seeking and exception to the </w:t>
      </w:r>
      <w:r w:rsidR="009413BB">
        <w:rPr>
          <w:color w:val="0070C0"/>
        </w:rPr>
        <w:t>certification statement</w:t>
      </w:r>
      <w:r w:rsidRPr="009E2BF3">
        <w:rPr>
          <w:color w:val="0070C0"/>
        </w:rPr>
        <w:t>.</w:t>
      </w:r>
    </w:p>
    <w:p w14:paraId="21C2CDE4" w14:textId="77777777" w:rsidR="00EA0AE0" w:rsidRPr="00EA0AE0" w:rsidRDefault="00EA0AE0" w:rsidP="0093185F">
      <w:pPr>
        <w:tabs>
          <w:tab w:val="num" w:pos="360"/>
        </w:tabs>
        <w:ind w:left="360"/>
        <w:rPr>
          <w:sz w:val="28"/>
          <w:szCs w:val="28"/>
        </w:rPr>
      </w:pPr>
    </w:p>
    <w:p w14:paraId="49615A00" w14:textId="77777777" w:rsidR="00EA0AE0" w:rsidRDefault="00EA0AE0" w:rsidP="0093185F">
      <w:pPr>
        <w:tabs>
          <w:tab w:val="num" w:pos="360"/>
        </w:tabs>
        <w:ind w:left="360"/>
      </w:pPr>
    </w:p>
    <w:p w14:paraId="36C6985A" w14:textId="77777777" w:rsidR="00EA0AE0" w:rsidRDefault="00EA0AE0" w:rsidP="0093185F">
      <w:pPr>
        <w:tabs>
          <w:tab w:val="num" w:pos="360"/>
        </w:tabs>
        <w:ind w:left="360"/>
      </w:pPr>
    </w:p>
    <w:sectPr w:rsidR="00EA0AE0" w:rsidSect="0093185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7D2"/>
    <w:multiLevelType w:val="hybridMultilevel"/>
    <w:tmpl w:val="C18E0104"/>
    <w:lvl w:ilvl="0" w:tplc="614036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23F37"/>
    <w:multiLevelType w:val="hybridMultilevel"/>
    <w:tmpl w:val="2B1E86B2"/>
    <w:lvl w:ilvl="0" w:tplc="FF9A60F4">
      <w:start w:val="1"/>
      <w:numFmt w:val="decimal"/>
      <w:lvlText w:val="%1."/>
      <w:lvlJc w:val="left"/>
      <w:pPr>
        <w:ind w:left="450" w:hanging="360"/>
      </w:pPr>
      <w:rPr>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A9F72B7"/>
    <w:multiLevelType w:val="hybridMultilevel"/>
    <w:tmpl w:val="6A04BB9A"/>
    <w:lvl w:ilvl="0" w:tplc="123A7D0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9E3852"/>
    <w:multiLevelType w:val="hybridMultilevel"/>
    <w:tmpl w:val="B32E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01E58"/>
    <w:multiLevelType w:val="hybridMultilevel"/>
    <w:tmpl w:val="EBD4CF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E0"/>
    <w:rsid w:val="00001EAE"/>
    <w:rsid w:val="00035247"/>
    <w:rsid w:val="0007562B"/>
    <w:rsid w:val="000D1649"/>
    <w:rsid w:val="00201F99"/>
    <w:rsid w:val="00213CDA"/>
    <w:rsid w:val="00233229"/>
    <w:rsid w:val="00270D47"/>
    <w:rsid w:val="002B0A64"/>
    <w:rsid w:val="00303854"/>
    <w:rsid w:val="003B6654"/>
    <w:rsid w:val="004411D7"/>
    <w:rsid w:val="0049537B"/>
    <w:rsid w:val="004B0BAB"/>
    <w:rsid w:val="004B12E6"/>
    <w:rsid w:val="00561049"/>
    <w:rsid w:val="006F6B21"/>
    <w:rsid w:val="00824A0A"/>
    <w:rsid w:val="008471E9"/>
    <w:rsid w:val="008A1F80"/>
    <w:rsid w:val="008A4E33"/>
    <w:rsid w:val="008A5029"/>
    <w:rsid w:val="008A6BC6"/>
    <w:rsid w:val="008A6F9E"/>
    <w:rsid w:val="008A7946"/>
    <w:rsid w:val="008E4B08"/>
    <w:rsid w:val="0093185F"/>
    <w:rsid w:val="009413BB"/>
    <w:rsid w:val="009E2BF3"/>
    <w:rsid w:val="00A022BA"/>
    <w:rsid w:val="00A13719"/>
    <w:rsid w:val="00A42733"/>
    <w:rsid w:val="00A43876"/>
    <w:rsid w:val="00A90687"/>
    <w:rsid w:val="00AB05C8"/>
    <w:rsid w:val="00B41308"/>
    <w:rsid w:val="00D30973"/>
    <w:rsid w:val="00D31F8D"/>
    <w:rsid w:val="00D66EFA"/>
    <w:rsid w:val="00DB78C0"/>
    <w:rsid w:val="00DC27A0"/>
    <w:rsid w:val="00DC431A"/>
    <w:rsid w:val="00DD0E4A"/>
    <w:rsid w:val="00DD190F"/>
    <w:rsid w:val="00DF60C9"/>
    <w:rsid w:val="00E07588"/>
    <w:rsid w:val="00E36CAD"/>
    <w:rsid w:val="00E537ED"/>
    <w:rsid w:val="00E61B78"/>
    <w:rsid w:val="00E83758"/>
    <w:rsid w:val="00EA0AE0"/>
    <w:rsid w:val="00EB0D9B"/>
    <w:rsid w:val="00F2327B"/>
    <w:rsid w:val="00F4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8D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0E4A"/>
    <w:rPr>
      <w:rFonts w:ascii="Tahoma" w:hAnsi="Tahoma" w:cs="Tahoma"/>
      <w:sz w:val="16"/>
      <w:szCs w:val="16"/>
    </w:rPr>
  </w:style>
  <w:style w:type="character" w:customStyle="1" w:styleId="BalloonTextChar">
    <w:name w:val="Balloon Text Char"/>
    <w:basedOn w:val="DefaultParagraphFont"/>
    <w:link w:val="BalloonText"/>
    <w:rsid w:val="00DD0E4A"/>
    <w:rPr>
      <w:rFonts w:ascii="Tahoma" w:hAnsi="Tahoma" w:cs="Tahoma"/>
      <w:sz w:val="16"/>
      <w:szCs w:val="16"/>
    </w:rPr>
  </w:style>
  <w:style w:type="paragraph" w:styleId="BodyText">
    <w:name w:val="Body Text"/>
    <w:basedOn w:val="Normal"/>
    <w:link w:val="BodyTextChar"/>
    <w:rsid w:val="009E2BF3"/>
    <w:rPr>
      <w:rFonts w:ascii="Arial" w:hAnsi="Arial" w:cs="Arial"/>
      <w:color w:val="FF0000"/>
      <w:sz w:val="20"/>
      <w:szCs w:val="20"/>
    </w:rPr>
  </w:style>
  <w:style w:type="character" w:customStyle="1" w:styleId="BodyTextChar">
    <w:name w:val="Body Text Char"/>
    <w:basedOn w:val="DefaultParagraphFont"/>
    <w:link w:val="BodyText"/>
    <w:rsid w:val="009E2BF3"/>
    <w:rPr>
      <w:rFonts w:ascii="Arial" w:hAnsi="Arial" w:cs="Arial"/>
      <w:color w:val="FF0000"/>
    </w:rPr>
  </w:style>
  <w:style w:type="paragraph" w:styleId="ListParagraph">
    <w:name w:val="List Paragraph"/>
    <w:basedOn w:val="Normal"/>
    <w:uiPriority w:val="34"/>
    <w:qFormat/>
    <w:rsid w:val="009E2BF3"/>
    <w:pPr>
      <w:ind w:left="720"/>
      <w:contextualSpacing/>
    </w:pPr>
  </w:style>
  <w:style w:type="character" w:styleId="CommentReference">
    <w:name w:val="annotation reference"/>
    <w:basedOn w:val="DefaultParagraphFont"/>
    <w:semiHidden/>
    <w:unhideWhenUsed/>
    <w:rsid w:val="008A6F9E"/>
    <w:rPr>
      <w:sz w:val="16"/>
      <w:szCs w:val="16"/>
    </w:rPr>
  </w:style>
  <w:style w:type="paragraph" w:styleId="CommentText">
    <w:name w:val="annotation text"/>
    <w:basedOn w:val="Normal"/>
    <w:link w:val="CommentTextChar"/>
    <w:semiHidden/>
    <w:unhideWhenUsed/>
    <w:rsid w:val="008A6F9E"/>
    <w:rPr>
      <w:sz w:val="20"/>
      <w:szCs w:val="20"/>
    </w:rPr>
  </w:style>
  <w:style w:type="character" w:customStyle="1" w:styleId="CommentTextChar">
    <w:name w:val="Comment Text Char"/>
    <w:basedOn w:val="DefaultParagraphFont"/>
    <w:link w:val="CommentText"/>
    <w:semiHidden/>
    <w:rsid w:val="008A6F9E"/>
  </w:style>
  <w:style w:type="paragraph" w:styleId="CommentSubject">
    <w:name w:val="annotation subject"/>
    <w:basedOn w:val="CommentText"/>
    <w:next w:val="CommentText"/>
    <w:link w:val="CommentSubjectChar"/>
    <w:semiHidden/>
    <w:unhideWhenUsed/>
    <w:rsid w:val="008A6F9E"/>
    <w:rPr>
      <w:b/>
      <w:bCs/>
    </w:rPr>
  </w:style>
  <w:style w:type="character" w:customStyle="1" w:styleId="CommentSubjectChar">
    <w:name w:val="Comment Subject Char"/>
    <w:basedOn w:val="CommentTextChar"/>
    <w:link w:val="CommentSubject"/>
    <w:semiHidden/>
    <w:rsid w:val="008A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0E4A"/>
    <w:rPr>
      <w:rFonts w:ascii="Tahoma" w:hAnsi="Tahoma" w:cs="Tahoma"/>
      <w:sz w:val="16"/>
      <w:szCs w:val="16"/>
    </w:rPr>
  </w:style>
  <w:style w:type="character" w:customStyle="1" w:styleId="BalloonTextChar">
    <w:name w:val="Balloon Text Char"/>
    <w:basedOn w:val="DefaultParagraphFont"/>
    <w:link w:val="BalloonText"/>
    <w:rsid w:val="00DD0E4A"/>
    <w:rPr>
      <w:rFonts w:ascii="Tahoma" w:hAnsi="Tahoma" w:cs="Tahoma"/>
      <w:sz w:val="16"/>
      <w:szCs w:val="16"/>
    </w:rPr>
  </w:style>
  <w:style w:type="paragraph" w:styleId="BodyText">
    <w:name w:val="Body Text"/>
    <w:basedOn w:val="Normal"/>
    <w:link w:val="BodyTextChar"/>
    <w:rsid w:val="009E2BF3"/>
    <w:rPr>
      <w:rFonts w:ascii="Arial" w:hAnsi="Arial" w:cs="Arial"/>
      <w:color w:val="FF0000"/>
      <w:sz w:val="20"/>
      <w:szCs w:val="20"/>
    </w:rPr>
  </w:style>
  <w:style w:type="character" w:customStyle="1" w:styleId="BodyTextChar">
    <w:name w:val="Body Text Char"/>
    <w:basedOn w:val="DefaultParagraphFont"/>
    <w:link w:val="BodyText"/>
    <w:rsid w:val="009E2BF3"/>
    <w:rPr>
      <w:rFonts w:ascii="Arial" w:hAnsi="Arial" w:cs="Arial"/>
      <w:color w:val="FF0000"/>
    </w:rPr>
  </w:style>
  <w:style w:type="paragraph" w:styleId="ListParagraph">
    <w:name w:val="List Paragraph"/>
    <w:basedOn w:val="Normal"/>
    <w:uiPriority w:val="34"/>
    <w:qFormat/>
    <w:rsid w:val="009E2BF3"/>
    <w:pPr>
      <w:ind w:left="720"/>
      <w:contextualSpacing/>
    </w:pPr>
  </w:style>
  <w:style w:type="character" w:styleId="CommentReference">
    <w:name w:val="annotation reference"/>
    <w:basedOn w:val="DefaultParagraphFont"/>
    <w:semiHidden/>
    <w:unhideWhenUsed/>
    <w:rsid w:val="008A6F9E"/>
    <w:rPr>
      <w:sz w:val="16"/>
      <w:szCs w:val="16"/>
    </w:rPr>
  </w:style>
  <w:style w:type="paragraph" w:styleId="CommentText">
    <w:name w:val="annotation text"/>
    <w:basedOn w:val="Normal"/>
    <w:link w:val="CommentTextChar"/>
    <w:semiHidden/>
    <w:unhideWhenUsed/>
    <w:rsid w:val="008A6F9E"/>
    <w:rPr>
      <w:sz w:val="20"/>
      <w:szCs w:val="20"/>
    </w:rPr>
  </w:style>
  <w:style w:type="character" w:customStyle="1" w:styleId="CommentTextChar">
    <w:name w:val="Comment Text Char"/>
    <w:basedOn w:val="DefaultParagraphFont"/>
    <w:link w:val="CommentText"/>
    <w:semiHidden/>
    <w:rsid w:val="008A6F9E"/>
  </w:style>
  <w:style w:type="paragraph" w:styleId="CommentSubject">
    <w:name w:val="annotation subject"/>
    <w:basedOn w:val="CommentText"/>
    <w:next w:val="CommentText"/>
    <w:link w:val="CommentSubjectChar"/>
    <w:semiHidden/>
    <w:unhideWhenUsed/>
    <w:rsid w:val="008A6F9E"/>
    <w:rPr>
      <w:b/>
      <w:bCs/>
    </w:rPr>
  </w:style>
  <w:style w:type="character" w:customStyle="1" w:styleId="CommentSubjectChar">
    <w:name w:val="Comment Subject Char"/>
    <w:basedOn w:val="CommentTextChar"/>
    <w:link w:val="CommentSubject"/>
    <w:semiHidden/>
    <w:rsid w:val="008A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4722-4ED9-4303-8609-AABF157E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Annual Reporting for the Congestion Mitigation and Air Quality Improvement (CMAQ) Program</vt:lpstr>
    </vt:vector>
  </TitlesOfParts>
  <Company>DOT</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Annual Reporting for the Congestion Mitigation and Air Quality Improvement (CMAQ) Program</dc:title>
  <dc:creator>MKoontz</dc:creator>
  <cp:lastModifiedBy>SYSTEM</cp:lastModifiedBy>
  <cp:revision>2</cp:revision>
  <cp:lastPrinted>2018-06-15T18:05:00Z</cp:lastPrinted>
  <dcterms:created xsi:type="dcterms:W3CDTF">2018-06-15T18:23:00Z</dcterms:created>
  <dcterms:modified xsi:type="dcterms:W3CDTF">2018-06-15T18:23:00Z</dcterms:modified>
</cp:coreProperties>
</file>