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BD7" w:rsidRPr="00BE6BD7" w:rsidRDefault="00BE6BD7" w:rsidP="00BE6BD7">
      <w:r w:rsidRPr="00BE6BD7">
        <w:t>Title 24: Housing and Urban Development</w:t>
      </w:r>
      <w:r w:rsidRPr="00BE6BD7">
        <w:br/>
      </w:r>
      <w:r w:rsidRPr="00BE6BD7">
        <w:br/>
        <w:t>Subtitle A: Office of the Secretary, Department of Housing and Urban Development</w:t>
      </w:r>
      <w:r w:rsidRPr="00BE6BD7">
        <w:br/>
      </w:r>
      <w:r w:rsidRPr="00BE6BD7">
        <w:br/>
        <w:t>PART 5: GENERAL HUD PROGRAM REQUIREMENTS; WAIVERS</w:t>
      </w:r>
      <w:r w:rsidRPr="00BE6BD7">
        <w:br/>
      </w:r>
      <w:r w:rsidRPr="00BE6BD7">
        <w:br/>
        <w:t>Subpart B: Disclosure and Verification of Social Security Numbers and Employer Identification Numbers; Procedures for Obtaining Income Information</w:t>
      </w:r>
      <w:r w:rsidRPr="00BE6BD7">
        <w:br/>
      </w:r>
      <w:r w:rsidRPr="00BE6BD7">
        <w:br/>
        <w:t xml:space="preserve">: Disclosure and Verification of Social Security Numbers and Employer Identification Numbers for Applicants and Participants in Certain </w:t>
      </w:r>
      <w:proofErr w:type="spellStart"/>
      <w:r w:rsidRPr="00BE6BD7">
        <w:t>Hud</w:t>
      </w:r>
      <w:proofErr w:type="spellEnd"/>
      <w:r w:rsidRPr="00BE6BD7">
        <w:t xml:space="preserve"> Programs</w:t>
      </w:r>
      <w:r w:rsidRPr="00BE6BD7">
        <w:br/>
      </w:r>
      <w:r w:rsidRPr="00BE6BD7">
        <w:br/>
        <w:t>5.216 - Disclosure and verification of Social Security and Employer Identification Numbers.</w:t>
      </w:r>
      <w:r w:rsidRPr="00BE6BD7">
        <w:br/>
      </w:r>
      <w:r w:rsidRPr="00BE6BD7">
        <w:br/>
        <w:t>(</w:t>
      </w:r>
      <w:proofErr w:type="gramStart"/>
      <w:r w:rsidRPr="00BE6BD7">
        <w:t>a</w:t>
      </w:r>
      <w:proofErr w:type="gramEnd"/>
      <w:r w:rsidRPr="00BE6BD7">
        <w:t>) General. The requirements of this section apply to applicants and participants as described in this section, except that this section is inapplicable to individuals who do not contend eligible immigration status under subpart E of this part (see ? 5.508).</w:t>
      </w:r>
      <w:r w:rsidRPr="00BE6BD7">
        <w:br/>
      </w:r>
      <w:r w:rsidRPr="00BE6BD7">
        <w:br/>
        <w:t>(b) Disclosure required of assistance applicants. Each assistance applicant must submit the following information to the processing entity when the assistance applicant's eligibility under the program involved is being determined.</w:t>
      </w:r>
      <w:r w:rsidRPr="00BE6BD7">
        <w:br/>
      </w:r>
      <w:r w:rsidRPr="00BE6BD7">
        <w:br/>
        <w:t>(1) The complete and accurate SSN assigned to the assistance applicant and to each member of the assistance applicant's household; and</w:t>
      </w:r>
      <w:r w:rsidRPr="00BE6BD7">
        <w:br/>
      </w:r>
      <w:r w:rsidRPr="00BE6BD7">
        <w:br/>
        <w:t>(2) The documentation referred to in paragraph (g)(1) of this section to verify each such SSN.</w:t>
      </w:r>
      <w:r w:rsidRPr="00BE6BD7">
        <w:br/>
      </w:r>
      <w:r w:rsidRPr="00BE6BD7">
        <w:br/>
        <w:t>(c) Disclosure required of individual owner applicants. Each individual owner applicant must submit the following information to the processing entity when the individual owner applicant's eligibility under the program involved is being determined:</w:t>
      </w:r>
      <w:r w:rsidRPr="00BE6BD7">
        <w:br/>
      </w:r>
      <w:r w:rsidRPr="00BE6BD7">
        <w:br/>
        <w:t>(1) The complete and accurate SSN assigned to the individual owner applicant and to each member of the individual owner applicant's household who will be obligated to pay the debt evidenced by the mortgage or loan documents; and</w:t>
      </w:r>
      <w:r w:rsidRPr="00BE6BD7">
        <w:br/>
      </w:r>
      <w:r w:rsidRPr="00BE6BD7">
        <w:br/>
        <w:t>(2) The documentation referred to in paragraph (g)(1) of this section to verify each such SSN.</w:t>
      </w:r>
      <w:r w:rsidRPr="00BE6BD7">
        <w:br/>
      </w:r>
      <w:r w:rsidRPr="00BE6BD7">
        <w:br/>
        <w:t>(d) Disclosure required of certain officials of entity applicants. Each officer, director, principal stockholder, or other official of an entity applicant must submit the following information to the processing entity when the entity applicant's eligibility under the program involved is being determined</w:t>
      </w:r>
      <w:proofErr w:type="gramStart"/>
      <w:r w:rsidRPr="00BE6BD7">
        <w:t>:</w:t>
      </w:r>
      <w:proofErr w:type="gramEnd"/>
      <w:r w:rsidRPr="00BE6BD7">
        <w:br/>
      </w:r>
      <w:r w:rsidRPr="00BE6BD7">
        <w:br/>
        <w:t>(1) The complete and accurate SSN assigned to each such individual; and</w:t>
      </w:r>
      <w:r w:rsidRPr="00BE6BD7">
        <w:br/>
      </w:r>
      <w:r w:rsidRPr="00BE6BD7">
        <w:lastRenderedPageBreak/>
        <w:br/>
        <w:t>(2) The documentation referred to in paragraph (g)(1) of this section to verify each SSN.</w:t>
      </w:r>
      <w:r w:rsidRPr="00BE6BD7">
        <w:br/>
      </w:r>
      <w:r w:rsidRPr="00BE6BD7">
        <w:br/>
        <w:t>(e) Disclosure required of participants</w:t>
      </w:r>
      <w:proofErr w:type="gramStart"/>
      <w:r w:rsidRPr="00BE6BD7">
        <w:t>?(</w:t>
      </w:r>
      <w:proofErr w:type="gramEnd"/>
      <w:r w:rsidRPr="00BE6BD7">
        <w:t>1) Initial disclosure. (</w:t>
      </w:r>
      <w:proofErr w:type="spellStart"/>
      <w:r w:rsidRPr="00BE6BD7">
        <w:t>i</w:t>
      </w:r>
      <w:proofErr w:type="spellEnd"/>
      <w:r w:rsidRPr="00BE6BD7">
        <w:t>) Each participant, except those age 62 or older as of January 31, 2010, whose initial determination of eligibility was begun before January 31, 2010, must submit the information described in paragraph (e</w:t>
      </w:r>
      <w:proofErr w:type="gramStart"/>
      <w:r w:rsidRPr="00BE6BD7">
        <w:t>)(</w:t>
      </w:r>
      <w:proofErr w:type="gramEnd"/>
      <w:r w:rsidRPr="00BE6BD7">
        <w:t>1)(ii) of this section, if the participant has:</w:t>
      </w:r>
      <w:r w:rsidRPr="00BE6BD7">
        <w:br/>
      </w:r>
      <w:r w:rsidRPr="00BE6BD7">
        <w:br/>
        <w:t>(A) Not previously disclosed a SSN;</w:t>
      </w:r>
      <w:r w:rsidRPr="00BE6BD7">
        <w:br/>
      </w:r>
      <w:r w:rsidRPr="00BE6BD7">
        <w:br/>
        <w:t>(B) Previously disclosed a SSN that HUD or the SSA determined was invalid; or</w:t>
      </w:r>
      <w:r w:rsidRPr="00BE6BD7">
        <w:br/>
      </w:r>
      <w:r w:rsidRPr="00BE6BD7">
        <w:br/>
        <w:t>(C) Been issued a new SSN.</w:t>
      </w:r>
      <w:r w:rsidRPr="00BE6BD7">
        <w:br/>
      </w:r>
      <w:r w:rsidRPr="00BE6BD7">
        <w:br/>
        <w:t>(ii) Each participant subject to the disclosure requirements under paragraph (e)(1)(</w:t>
      </w:r>
      <w:proofErr w:type="spellStart"/>
      <w:r w:rsidRPr="00BE6BD7">
        <w:t>i</w:t>
      </w:r>
      <w:proofErr w:type="spellEnd"/>
      <w:r w:rsidRPr="00BE6BD7">
        <w:t>) of this section must submit the following information to the processing entity at the next interim or regularly scheduled reexamination or recertification of family composition or income, or other reexamination or recertification for the program involved:</w:t>
      </w:r>
      <w:r w:rsidRPr="00BE6BD7">
        <w:br/>
      </w:r>
      <w:r w:rsidRPr="00BE6BD7">
        <w:br/>
        <w:t>(A) The complete and accurate SSN assigned to the participant and to each member of the participant's household; and</w:t>
      </w:r>
      <w:r w:rsidRPr="00BE6BD7">
        <w:br/>
      </w:r>
      <w:r w:rsidRPr="00BE6BD7">
        <w:br/>
        <w:t>(B) The documentation referred to in paragraph (g)(1) of this section to verify each such SSN.</w:t>
      </w:r>
      <w:r w:rsidRPr="00BE6BD7">
        <w:br/>
      </w:r>
      <w:r w:rsidRPr="00BE6BD7">
        <w:br/>
        <w:t>(2) Subsequent disclosure. Once a participant has disclosed and the processing entity has verified each SSN, the following rules apply</w:t>
      </w:r>
      <w:proofErr w:type="gramStart"/>
      <w:r w:rsidRPr="00BE6BD7">
        <w:t>:</w:t>
      </w:r>
      <w:proofErr w:type="gramEnd"/>
      <w:r w:rsidRPr="00BE6BD7">
        <w:br/>
      </w:r>
      <w:r w:rsidRPr="00BE6BD7">
        <w:br/>
        <w:t>(</w:t>
      </w:r>
      <w:proofErr w:type="spellStart"/>
      <w:r w:rsidRPr="00BE6BD7">
        <w:t>i</w:t>
      </w:r>
      <w:proofErr w:type="spellEnd"/>
      <w:r w:rsidRPr="00BE6BD7">
        <w:t>) Addition of new household member who is at least 6 years of age or under the age of 6 and has an assigned SSN. When the participant requests to add a new household member who is at least 6 years of age, or is under the age of 6 and has an assigned SSN, the participant must provide the following to the processing entity at the time of the request, or at the time of processing the interim reexamination or recertification of family composition that includes the new member(s):</w:t>
      </w:r>
      <w:r w:rsidRPr="00BE6BD7">
        <w:br/>
      </w:r>
      <w:r w:rsidRPr="00BE6BD7">
        <w:br/>
        <w:t>(A) The complete and accurate SSN assigned to each new member; and</w:t>
      </w:r>
      <w:r w:rsidRPr="00BE6BD7">
        <w:br/>
      </w:r>
      <w:r w:rsidRPr="00BE6BD7">
        <w:br/>
        <w:t>(B) The documentation referred to in paragraph (g)(1) of this section to verify the SSN for each new member.</w:t>
      </w:r>
      <w:r w:rsidRPr="00BE6BD7">
        <w:br/>
      </w:r>
      <w:r w:rsidRPr="00BE6BD7">
        <w:br/>
        <w:t>(ii) Addition of new household member who is under the age of 6 and has no assigned SSN. (A) When a participant requests to add a new household member who is under the age of 6 and has not been assigned a SSN, the participant shall be required to provide the complete and accurate SSN assigned to each new child and the documentation referred to in paragraph (g</w:t>
      </w:r>
      <w:proofErr w:type="gramStart"/>
      <w:r w:rsidRPr="00BE6BD7">
        <w:t>)(</w:t>
      </w:r>
      <w:proofErr w:type="gramEnd"/>
      <w:r w:rsidRPr="00BE6BD7">
        <w:t>1) of this section to verify the SSN for each new child within 90 calendar days of the child being added to the household.</w:t>
      </w:r>
      <w:r w:rsidRPr="00BE6BD7">
        <w:br/>
      </w:r>
      <w:r w:rsidRPr="00BE6BD7">
        <w:lastRenderedPageBreak/>
        <w:br/>
        <w:t xml:space="preserve">(B) The processing entity shall grant an extension of one additional 90-day period if the processing entity, in its discretion, determines that the participant's failure to comply was due to circumstances that could not have reasonably been foreseen and were outside the control of the participant. During the period that the processing entity is awaiting documentation of a SSN, the processing entity shall include the child as part of the assisted household and the child shall be entitled to all the benefits of being a household member. If, upon expiration of the provided time period, the participant fails to produce a SSN, the processing entity shall follow the provisions </w:t>
      </w:r>
      <w:proofErr w:type="gramStart"/>
      <w:r w:rsidRPr="00BE6BD7">
        <w:t>of ?</w:t>
      </w:r>
      <w:proofErr w:type="gramEnd"/>
      <w:r w:rsidRPr="00BE6BD7">
        <w:t xml:space="preserve"> 5.218</w:t>
      </w:r>
      <w:proofErr w:type="gramStart"/>
      <w:r w:rsidRPr="00BE6BD7">
        <w:t>.</w:t>
      </w:r>
      <w:proofErr w:type="gramEnd"/>
      <w:r w:rsidRPr="00BE6BD7">
        <w:br/>
      </w:r>
      <w:r w:rsidRPr="00BE6BD7">
        <w:br/>
        <w:t>(iii) Assignment of new SSN. If the participant or any member of the participant's household has been assigned a new SSN, the participant must submit the following to the processing entity at either the time of receipt of the new SSN; at the next interim or regularly scheduled reexamination or recertification of family composition or income, or other reexamination or recertification; or at such earlier time specified by the processing entity:</w:t>
      </w:r>
      <w:r w:rsidRPr="00BE6BD7">
        <w:br/>
      </w:r>
      <w:r w:rsidRPr="00BE6BD7">
        <w:br/>
        <w:t>(A) The complete and accurate SSN assigned to the participant or household member involved; and</w:t>
      </w:r>
      <w:r w:rsidRPr="00BE6BD7">
        <w:br/>
      </w:r>
      <w:r w:rsidRPr="00BE6BD7">
        <w:br/>
        <w:t>(B) The documentation referred to in paragraph (g)(1) of this section to verify the SSN of each individual.</w:t>
      </w:r>
      <w:r w:rsidRPr="00BE6BD7">
        <w:br/>
      </w:r>
      <w:r w:rsidRPr="00BE6BD7">
        <w:br/>
        <w:t>(f) Disclosure required of entity applicants. Each entity applicant must submit the following information to the processing entity when the entity applicant's eligibility under the program involved is being determined</w:t>
      </w:r>
      <w:proofErr w:type="gramStart"/>
      <w:r w:rsidRPr="00BE6BD7">
        <w:t>:</w:t>
      </w:r>
      <w:proofErr w:type="gramEnd"/>
      <w:r w:rsidRPr="00BE6BD7">
        <w:br/>
      </w:r>
      <w:r w:rsidRPr="00BE6BD7">
        <w:br/>
        <w:t>(1) Any complete and accurate EIN assigned to the entity applicant; and</w:t>
      </w:r>
      <w:r w:rsidRPr="00BE6BD7">
        <w:br/>
      </w:r>
      <w:r w:rsidRPr="00BE6BD7">
        <w:br/>
        <w:t>(2) The documentation referred to in paragraph (g)(2) of this section to verify the EIN.</w:t>
      </w:r>
      <w:r w:rsidRPr="00BE6BD7">
        <w:br/>
      </w:r>
      <w:r w:rsidRPr="00BE6BD7">
        <w:br/>
        <w:t>(g) Required documentation</w:t>
      </w:r>
      <w:proofErr w:type="gramStart"/>
      <w:r w:rsidRPr="00BE6BD7">
        <w:t>?(</w:t>
      </w:r>
      <w:proofErr w:type="gramEnd"/>
      <w:r w:rsidRPr="00BE6BD7">
        <w:t>1) SSN. The documentation necessary to verify the SSN of an individual who is required to disclose his or her SSN under paragraphs (a) through (e) of this section is:</w:t>
      </w:r>
      <w:r w:rsidRPr="00BE6BD7">
        <w:br/>
      </w:r>
      <w:r w:rsidRPr="00BE6BD7">
        <w:br/>
        <w:t>(</w:t>
      </w:r>
      <w:proofErr w:type="spellStart"/>
      <w:r w:rsidRPr="00BE6BD7">
        <w:t>i</w:t>
      </w:r>
      <w:proofErr w:type="spellEnd"/>
      <w:r w:rsidRPr="00BE6BD7">
        <w:t>) A valid SSN card issued by the SSA;</w:t>
      </w:r>
      <w:r w:rsidRPr="00BE6BD7">
        <w:br/>
      </w:r>
      <w:r w:rsidRPr="00BE6BD7">
        <w:br/>
        <w:t>(ii) An original document issued by a federal or state government agency, which contains the name of the individual and the SSN of the individual, along with other identifying information of the individual; or</w:t>
      </w:r>
      <w:r w:rsidRPr="00BE6BD7">
        <w:br/>
      </w:r>
      <w:r w:rsidRPr="00BE6BD7">
        <w:br/>
        <w:t>(ii) Such other evidence of the SSN as HUD may prescribe in administrative instructions.</w:t>
      </w:r>
      <w:r w:rsidRPr="00BE6BD7">
        <w:br/>
      </w:r>
      <w:r w:rsidRPr="00BE6BD7">
        <w:br/>
        <w:t>(2) EIN. The documentation necessary to verify an EIN of an entity applicant that is required to disclose its EIN under paragraph (f) of this section is the official, written communication from the Internal Revenue Service (IRS) assigning the EIN to the entity applicant, or such other evidence of the EIN as HUD may prescribe in administrative instructions.</w:t>
      </w:r>
      <w:r w:rsidRPr="00BE6BD7">
        <w:br/>
      </w:r>
      <w:r w:rsidRPr="00BE6BD7">
        <w:br/>
      </w:r>
      <w:r w:rsidRPr="00BE6BD7">
        <w:lastRenderedPageBreak/>
        <w:t>(h) Effect on assistance applicants. (1) Except as provided in paragraph (h)(2) of this section, if the processing entity determines that the assistance applicant is otherwise eligible to participate in a program, the assistance applicant may retain its place on the waiting list for the program but cannot become a participant until it can provide:</w:t>
      </w:r>
      <w:r w:rsidRPr="00BE6BD7">
        <w:br/>
      </w:r>
      <w:r w:rsidRPr="00BE6BD7">
        <w:br/>
        <w:t>(</w:t>
      </w:r>
      <w:proofErr w:type="spellStart"/>
      <w:r w:rsidRPr="00BE6BD7">
        <w:t>i</w:t>
      </w:r>
      <w:proofErr w:type="spellEnd"/>
      <w:r w:rsidRPr="00BE6BD7">
        <w:t>) The complete and accurate SSN assigned to each member of the household; and</w:t>
      </w:r>
      <w:r w:rsidRPr="00BE6BD7">
        <w:br/>
      </w:r>
      <w:r w:rsidRPr="00BE6BD7">
        <w:br/>
        <w:t>(ii) The documentation referred to in paragraph (g)(1) of this section to verify the SSN of each such member.</w:t>
      </w:r>
      <w:r w:rsidRPr="00BE6BD7">
        <w:br/>
      </w:r>
      <w:r w:rsidRPr="00BE6BD7">
        <w:br/>
        <w:t xml:space="preserve">(2) For applicants to the Section 8 Moderate Rehabilitation Single Room Occupancy (SRO) Program for Homeless Individuals under 24 CFR part 882, subpart H, the documentation required in paragraph (h)(1) of this section must be provided to the processing entity within 90 calendar days from the date of admission into the program. The processing entity shall grant an extension of one additional 90-day period if the processing entity, in its discretion, determines that the applicant's failure to comply was due to circumstances that could not have reasonably been foreseen and were outside the control of the applicant. If, upon expiration of the provided time period, the individual fails to produce a SSN, the processing entity shall follow the provisions </w:t>
      </w:r>
      <w:proofErr w:type="gramStart"/>
      <w:r w:rsidRPr="00BE6BD7">
        <w:t>of ?</w:t>
      </w:r>
      <w:proofErr w:type="gramEnd"/>
      <w:r w:rsidRPr="00BE6BD7">
        <w:t xml:space="preserve"> 5.218</w:t>
      </w:r>
      <w:proofErr w:type="gramStart"/>
      <w:r w:rsidRPr="00BE6BD7">
        <w:t>.</w:t>
      </w:r>
      <w:proofErr w:type="gramEnd"/>
      <w:r w:rsidRPr="00BE6BD7">
        <w:br/>
      </w:r>
      <w:r w:rsidRPr="00BE6BD7">
        <w:br/>
        <w:t>(</w:t>
      </w:r>
      <w:proofErr w:type="spellStart"/>
      <w:r w:rsidRPr="00BE6BD7">
        <w:t>i</w:t>
      </w:r>
      <w:proofErr w:type="spellEnd"/>
      <w:r w:rsidRPr="00BE6BD7">
        <w:t>) Rejection of documentation. The processing entity must not reject documentation referred to in paragraph (g) of this section, except as HUD may otherwise prescribe through publicly issued notice.</w:t>
      </w:r>
      <w:r w:rsidRPr="00BE6BD7">
        <w:br/>
      </w:r>
      <w:r w:rsidRPr="00BE6BD7">
        <w:br/>
        <w:t>[74 FR 68932, Dec. 29, 2009]</w:t>
      </w:r>
    </w:p>
    <w:p w:rsidR="00C16768" w:rsidRDefault="00BE6BD7"/>
    <w:sectPr w:rsidR="00C16768" w:rsidSect="00167F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revisionView w:inkAnnotations="0"/>
  <w:defaultTabStop w:val="720"/>
  <w:characterSpacingControl w:val="doNotCompress"/>
  <w:compat/>
  <w:rsids>
    <w:rsidRoot w:val="00BE6BD7"/>
    <w:rsid w:val="0001211B"/>
    <w:rsid w:val="000B4874"/>
    <w:rsid w:val="000D2C8F"/>
    <w:rsid w:val="000F2550"/>
    <w:rsid w:val="00164BAE"/>
    <w:rsid w:val="00167FD2"/>
    <w:rsid w:val="00191D0F"/>
    <w:rsid w:val="001C6560"/>
    <w:rsid w:val="00237F57"/>
    <w:rsid w:val="0029110D"/>
    <w:rsid w:val="003C400F"/>
    <w:rsid w:val="004939BF"/>
    <w:rsid w:val="005A6EB8"/>
    <w:rsid w:val="005D21A4"/>
    <w:rsid w:val="006717F4"/>
    <w:rsid w:val="006E4851"/>
    <w:rsid w:val="006E6A20"/>
    <w:rsid w:val="00711F61"/>
    <w:rsid w:val="007131F6"/>
    <w:rsid w:val="00741B05"/>
    <w:rsid w:val="00797FB9"/>
    <w:rsid w:val="007F56DB"/>
    <w:rsid w:val="0089512C"/>
    <w:rsid w:val="00920485"/>
    <w:rsid w:val="00934001"/>
    <w:rsid w:val="009814CB"/>
    <w:rsid w:val="00A553E8"/>
    <w:rsid w:val="00AA04EA"/>
    <w:rsid w:val="00BE6BD7"/>
    <w:rsid w:val="00D127E8"/>
    <w:rsid w:val="00D720B2"/>
    <w:rsid w:val="00DC1E6C"/>
    <w:rsid w:val="00E059E4"/>
    <w:rsid w:val="00E11AF7"/>
    <w:rsid w:val="00E53DE7"/>
    <w:rsid w:val="00E656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FD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0731678">
      <w:bodyDiv w:val="1"/>
      <w:marLeft w:val="0"/>
      <w:marRight w:val="0"/>
      <w:marTop w:val="0"/>
      <w:marBottom w:val="0"/>
      <w:divBdr>
        <w:top w:val="none" w:sz="0" w:space="0" w:color="auto"/>
        <w:left w:val="none" w:sz="0" w:space="0" w:color="auto"/>
        <w:bottom w:val="none" w:sz="0" w:space="0" w:color="auto"/>
        <w:right w:val="none" w:sz="0" w:space="0" w:color="auto"/>
      </w:divBdr>
      <w:divsChild>
        <w:div w:id="1190605115">
          <w:marLeft w:val="0"/>
          <w:marRight w:val="0"/>
          <w:marTop w:val="0"/>
          <w:marBottom w:val="0"/>
          <w:divBdr>
            <w:top w:val="none" w:sz="0" w:space="0" w:color="auto"/>
            <w:left w:val="none" w:sz="0" w:space="0" w:color="auto"/>
            <w:bottom w:val="none" w:sz="0" w:space="0" w:color="auto"/>
            <w:right w:val="none" w:sz="0" w:space="0" w:color="auto"/>
          </w:divBdr>
          <w:divsChild>
            <w:div w:id="96796937">
              <w:marLeft w:val="0"/>
              <w:marRight w:val="0"/>
              <w:marTop w:val="0"/>
              <w:marBottom w:val="0"/>
              <w:divBdr>
                <w:top w:val="none" w:sz="0" w:space="0" w:color="auto"/>
                <w:left w:val="none" w:sz="0" w:space="0" w:color="auto"/>
                <w:bottom w:val="none" w:sz="0" w:space="0" w:color="auto"/>
                <w:right w:val="none" w:sz="0" w:space="0" w:color="auto"/>
              </w:divBdr>
              <w:divsChild>
                <w:div w:id="656491475">
                  <w:marLeft w:val="0"/>
                  <w:marRight w:val="0"/>
                  <w:marTop w:val="0"/>
                  <w:marBottom w:val="0"/>
                  <w:divBdr>
                    <w:top w:val="none" w:sz="0" w:space="0" w:color="auto"/>
                    <w:left w:val="none" w:sz="0" w:space="0" w:color="auto"/>
                    <w:bottom w:val="none" w:sz="0" w:space="0" w:color="auto"/>
                    <w:right w:val="none" w:sz="0" w:space="0" w:color="auto"/>
                  </w:divBdr>
                  <w:divsChild>
                    <w:div w:id="2140612201">
                      <w:marLeft w:val="0"/>
                      <w:marRight w:val="0"/>
                      <w:marTop w:val="0"/>
                      <w:marBottom w:val="0"/>
                      <w:divBdr>
                        <w:top w:val="none" w:sz="0" w:space="0" w:color="auto"/>
                        <w:left w:val="none" w:sz="0" w:space="0" w:color="auto"/>
                        <w:bottom w:val="none" w:sz="0" w:space="0" w:color="auto"/>
                        <w:right w:val="none" w:sz="0" w:space="0" w:color="auto"/>
                      </w:divBdr>
                      <w:divsChild>
                        <w:div w:id="42311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662109">
      <w:bodyDiv w:val="1"/>
      <w:marLeft w:val="0"/>
      <w:marRight w:val="0"/>
      <w:marTop w:val="0"/>
      <w:marBottom w:val="0"/>
      <w:divBdr>
        <w:top w:val="none" w:sz="0" w:space="0" w:color="auto"/>
        <w:left w:val="none" w:sz="0" w:space="0" w:color="auto"/>
        <w:bottom w:val="none" w:sz="0" w:space="0" w:color="auto"/>
        <w:right w:val="none" w:sz="0" w:space="0" w:color="auto"/>
      </w:divBdr>
      <w:divsChild>
        <w:div w:id="1248686317">
          <w:marLeft w:val="0"/>
          <w:marRight w:val="0"/>
          <w:marTop w:val="0"/>
          <w:marBottom w:val="0"/>
          <w:divBdr>
            <w:top w:val="none" w:sz="0" w:space="0" w:color="auto"/>
            <w:left w:val="none" w:sz="0" w:space="0" w:color="auto"/>
            <w:bottom w:val="none" w:sz="0" w:space="0" w:color="auto"/>
            <w:right w:val="none" w:sz="0" w:space="0" w:color="auto"/>
          </w:divBdr>
          <w:divsChild>
            <w:div w:id="394087014">
              <w:marLeft w:val="0"/>
              <w:marRight w:val="0"/>
              <w:marTop w:val="0"/>
              <w:marBottom w:val="0"/>
              <w:divBdr>
                <w:top w:val="none" w:sz="0" w:space="0" w:color="auto"/>
                <w:left w:val="none" w:sz="0" w:space="0" w:color="auto"/>
                <w:bottom w:val="none" w:sz="0" w:space="0" w:color="auto"/>
                <w:right w:val="none" w:sz="0" w:space="0" w:color="auto"/>
              </w:divBdr>
              <w:divsChild>
                <w:div w:id="382752021">
                  <w:marLeft w:val="0"/>
                  <w:marRight w:val="0"/>
                  <w:marTop w:val="0"/>
                  <w:marBottom w:val="0"/>
                  <w:divBdr>
                    <w:top w:val="none" w:sz="0" w:space="0" w:color="auto"/>
                    <w:left w:val="none" w:sz="0" w:space="0" w:color="auto"/>
                    <w:bottom w:val="none" w:sz="0" w:space="0" w:color="auto"/>
                    <w:right w:val="none" w:sz="0" w:space="0" w:color="auto"/>
                  </w:divBdr>
                  <w:divsChild>
                    <w:div w:id="984234399">
                      <w:marLeft w:val="0"/>
                      <w:marRight w:val="0"/>
                      <w:marTop w:val="0"/>
                      <w:marBottom w:val="0"/>
                      <w:divBdr>
                        <w:top w:val="none" w:sz="0" w:space="0" w:color="auto"/>
                        <w:left w:val="none" w:sz="0" w:space="0" w:color="auto"/>
                        <w:bottom w:val="none" w:sz="0" w:space="0" w:color="auto"/>
                        <w:right w:val="none" w:sz="0" w:space="0" w:color="auto"/>
                      </w:divBdr>
                      <w:divsChild>
                        <w:div w:id="30816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1316</Words>
  <Characters>7502</Characters>
  <Application>Microsoft Office Word</Application>
  <DocSecurity>0</DocSecurity>
  <Lines>62</Lines>
  <Paragraphs>17</Paragraphs>
  <ScaleCrop>false</ScaleCrop>
  <Company>Housing and Urban Development</Company>
  <LinksUpToDate>false</LinksUpToDate>
  <CharactersWithSpaces>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h18889</dc:creator>
  <cp:keywords/>
  <dc:description/>
  <cp:lastModifiedBy>h18889</cp:lastModifiedBy>
  <cp:revision>1</cp:revision>
  <dcterms:created xsi:type="dcterms:W3CDTF">2012-09-04T18:53:00Z</dcterms:created>
  <dcterms:modified xsi:type="dcterms:W3CDTF">2012-09-04T18:55:00Z</dcterms:modified>
</cp:coreProperties>
</file>