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54C4D" w14:textId="77777777" w:rsidR="00150A68" w:rsidRPr="00150A68" w:rsidRDefault="00150A68" w:rsidP="00150A68">
      <w:pPr>
        <w:spacing w:line="240" w:lineRule="atLeast"/>
        <w:jc w:val="center"/>
        <w:rPr>
          <w:b/>
          <w:bCs/>
          <w:color w:val="000000"/>
          <w:sz w:val="24"/>
          <w:szCs w:val="24"/>
        </w:rPr>
      </w:pPr>
      <w:bookmarkStart w:id="0" w:name="_GoBack"/>
      <w:bookmarkEnd w:id="0"/>
      <w:r w:rsidRPr="00150A68">
        <w:rPr>
          <w:b/>
          <w:bCs/>
          <w:color w:val="000000"/>
          <w:sz w:val="24"/>
          <w:szCs w:val="24"/>
        </w:rPr>
        <w:t>Department of Commerce</w:t>
      </w:r>
    </w:p>
    <w:p w14:paraId="197D1F49" w14:textId="77777777" w:rsidR="00150A68" w:rsidRPr="00150A68" w:rsidRDefault="00150A68" w:rsidP="00150A68">
      <w:pPr>
        <w:spacing w:line="240" w:lineRule="atLeast"/>
        <w:jc w:val="center"/>
        <w:rPr>
          <w:b/>
          <w:bCs/>
          <w:color w:val="000000"/>
          <w:sz w:val="24"/>
          <w:szCs w:val="24"/>
        </w:rPr>
      </w:pPr>
      <w:r w:rsidRPr="00150A68">
        <w:rPr>
          <w:b/>
          <w:bCs/>
          <w:color w:val="000000"/>
          <w:sz w:val="24"/>
          <w:szCs w:val="24"/>
        </w:rPr>
        <w:t>U.S. Census Bureau</w:t>
      </w:r>
    </w:p>
    <w:p w14:paraId="7025E9FD" w14:textId="77777777" w:rsidR="00150A68" w:rsidRPr="00150A68" w:rsidRDefault="00150A68" w:rsidP="00150A68">
      <w:pPr>
        <w:spacing w:line="240" w:lineRule="atLeast"/>
        <w:jc w:val="center"/>
        <w:rPr>
          <w:b/>
          <w:bCs/>
          <w:color w:val="000000"/>
          <w:sz w:val="24"/>
          <w:szCs w:val="24"/>
        </w:rPr>
      </w:pPr>
      <w:r w:rsidRPr="00150A68">
        <w:rPr>
          <w:b/>
          <w:bCs/>
          <w:color w:val="000000"/>
          <w:sz w:val="24"/>
          <w:szCs w:val="24"/>
        </w:rPr>
        <w:t>OMB Information Collection Request</w:t>
      </w:r>
    </w:p>
    <w:p w14:paraId="798E9122" w14:textId="77777777" w:rsidR="00150A68" w:rsidRPr="00150A68" w:rsidRDefault="00150A68" w:rsidP="00150A68">
      <w:pPr>
        <w:spacing w:line="240" w:lineRule="atLeast"/>
        <w:jc w:val="center"/>
        <w:outlineLvl w:val="0"/>
        <w:rPr>
          <w:b/>
          <w:bCs/>
          <w:color w:val="000000"/>
          <w:sz w:val="24"/>
          <w:szCs w:val="24"/>
        </w:rPr>
      </w:pPr>
      <w:r w:rsidRPr="00150A68">
        <w:rPr>
          <w:b/>
          <w:bCs/>
          <w:color w:val="000000"/>
          <w:sz w:val="24"/>
          <w:szCs w:val="24"/>
        </w:rPr>
        <w:t>Public Employment &amp; Payroll Forms</w:t>
      </w:r>
    </w:p>
    <w:p w14:paraId="6D62B9DD" w14:textId="77777777" w:rsidR="00150A68" w:rsidRPr="00150A68" w:rsidRDefault="00150A68" w:rsidP="00150A68">
      <w:pPr>
        <w:spacing w:line="240" w:lineRule="atLeast"/>
        <w:jc w:val="center"/>
        <w:outlineLvl w:val="0"/>
        <w:rPr>
          <w:b/>
          <w:bCs/>
          <w:color w:val="000000"/>
          <w:sz w:val="24"/>
          <w:szCs w:val="24"/>
        </w:rPr>
      </w:pPr>
      <w:r w:rsidRPr="00150A68">
        <w:rPr>
          <w:b/>
          <w:bCs/>
          <w:color w:val="000000"/>
          <w:sz w:val="24"/>
          <w:szCs w:val="24"/>
        </w:rPr>
        <w:t>(Forms E-1, E-2, E-3, E-4, E-5, E-6, E-7, E-8, E-9, E-10)</w:t>
      </w:r>
    </w:p>
    <w:p w14:paraId="7F813E81" w14:textId="77777777" w:rsidR="00150A68" w:rsidRPr="00150A68" w:rsidRDefault="00150A68" w:rsidP="00150A68">
      <w:pPr>
        <w:pStyle w:val="PlainText"/>
        <w:jc w:val="center"/>
        <w:outlineLvl w:val="0"/>
        <w:rPr>
          <w:rFonts w:ascii="Times New Roman" w:eastAsia="MS Mincho" w:hAnsi="Times New Roman" w:cs="Times New Roman"/>
          <w:b/>
          <w:bCs/>
          <w:sz w:val="24"/>
          <w:szCs w:val="24"/>
        </w:rPr>
      </w:pPr>
      <w:r w:rsidRPr="00150A68">
        <w:rPr>
          <w:rFonts w:ascii="Times New Roman" w:hAnsi="Times New Roman" w:cs="Times New Roman"/>
          <w:b/>
          <w:bCs/>
          <w:color w:val="000000"/>
          <w:sz w:val="24"/>
          <w:szCs w:val="24"/>
        </w:rPr>
        <w:t>OMB Control Number 0607-0452</w:t>
      </w:r>
    </w:p>
    <w:p w14:paraId="75831CBA" w14:textId="77777777" w:rsidR="00C94B73" w:rsidRPr="00C94B73" w:rsidRDefault="00C94B73" w:rsidP="00C94B7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94B73">
        <w:rPr>
          <w:sz w:val="24"/>
          <w:szCs w:val="24"/>
        </w:rPr>
        <w:tab/>
      </w:r>
      <w:r w:rsidRPr="00C94B73">
        <w:rPr>
          <w:sz w:val="24"/>
          <w:szCs w:val="24"/>
        </w:rPr>
        <w:tab/>
      </w:r>
      <w:r w:rsidRPr="00C94B73">
        <w:rPr>
          <w:sz w:val="24"/>
          <w:szCs w:val="24"/>
        </w:rPr>
        <w:tab/>
      </w:r>
      <w:r w:rsidRPr="00C94B73">
        <w:rPr>
          <w:sz w:val="24"/>
          <w:szCs w:val="24"/>
        </w:rPr>
        <w:tab/>
      </w:r>
      <w:r w:rsidRPr="00C94B73">
        <w:rPr>
          <w:sz w:val="24"/>
          <w:szCs w:val="24"/>
        </w:rPr>
        <w:tab/>
      </w:r>
      <w:r w:rsidRPr="00C94B73">
        <w:rPr>
          <w:sz w:val="24"/>
          <w:szCs w:val="24"/>
        </w:rPr>
        <w:tab/>
      </w:r>
      <w:r w:rsidRPr="00C94B73">
        <w:rPr>
          <w:sz w:val="24"/>
          <w:szCs w:val="24"/>
        </w:rPr>
        <w:tab/>
      </w:r>
      <w:r w:rsidRPr="00C94B73">
        <w:rPr>
          <w:sz w:val="24"/>
          <w:szCs w:val="24"/>
        </w:rPr>
        <w:tab/>
      </w:r>
      <w:r w:rsidRPr="00C94B73">
        <w:rPr>
          <w:sz w:val="24"/>
          <w:szCs w:val="24"/>
        </w:rPr>
        <w:tab/>
      </w:r>
      <w:r w:rsidRPr="00C94B73">
        <w:rPr>
          <w:sz w:val="24"/>
          <w:szCs w:val="24"/>
        </w:rPr>
        <w:tab/>
      </w:r>
      <w:r w:rsidRPr="00C94B73">
        <w:rPr>
          <w:sz w:val="24"/>
          <w:szCs w:val="24"/>
        </w:rPr>
        <w:tab/>
      </w:r>
    </w:p>
    <w:p w14:paraId="41F2052E" w14:textId="77777777" w:rsidR="00C94B73" w:rsidRPr="00C94B73" w:rsidRDefault="00C94B73" w:rsidP="00C94B7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94B73">
        <w:rPr>
          <w:sz w:val="24"/>
          <w:szCs w:val="24"/>
        </w:rPr>
        <w:t>Part A.  Justification</w:t>
      </w:r>
      <w:r w:rsidRPr="00C94B73">
        <w:rPr>
          <w:sz w:val="24"/>
          <w:szCs w:val="24"/>
        </w:rPr>
        <w:tab/>
      </w:r>
      <w:r w:rsidRPr="00C94B73">
        <w:rPr>
          <w:sz w:val="24"/>
          <w:szCs w:val="24"/>
        </w:rPr>
        <w:tab/>
      </w:r>
      <w:r w:rsidRPr="00C94B73">
        <w:rPr>
          <w:sz w:val="24"/>
          <w:szCs w:val="24"/>
        </w:rPr>
        <w:tab/>
      </w:r>
      <w:r w:rsidRPr="00C94B73">
        <w:rPr>
          <w:sz w:val="24"/>
          <w:szCs w:val="24"/>
        </w:rPr>
        <w:tab/>
      </w:r>
      <w:r w:rsidRPr="00C94B73">
        <w:rPr>
          <w:sz w:val="24"/>
          <w:szCs w:val="24"/>
        </w:rPr>
        <w:tab/>
      </w:r>
    </w:p>
    <w:p w14:paraId="7CBD880E" w14:textId="52C9B128" w:rsidR="00C94B73" w:rsidRPr="006650F5" w:rsidRDefault="00C94B73" w:rsidP="00C94B7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9A0C67">
        <w:rPr>
          <w:sz w:val="24"/>
          <w:szCs w:val="24"/>
          <w:u w:val="single"/>
        </w:rPr>
        <w:tab/>
      </w:r>
      <w:r w:rsidRPr="006650F5">
        <w:rPr>
          <w:sz w:val="24"/>
          <w:szCs w:val="24"/>
          <w:u w:val="single"/>
        </w:rPr>
        <w:tab/>
      </w:r>
      <w:r w:rsidRPr="006650F5">
        <w:rPr>
          <w:sz w:val="24"/>
          <w:szCs w:val="24"/>
          <w:u w:val="single"/>
        </w:rPr>
        <w:tab/>
      </w:r>
      <w:r w:rsidRPr="006650F5">
        <w:rPr>
          <w:sz w:val="24"/>
          <w:szCs w:val="24"/>
          <w:u w:val="single"/>
        </w:rPr>
        <w:tab/>
      </w:r>
      <w:r w:rsidRPr="006650F5">
        <w:rPr>
          <w:sz w:val="24"/>
          <w:szCs w:val="24"/>
          <w:u w:val="single"/>
        </w:rPr>
        <w:tab/>
      </w:r>
      <w:r w:rsidRPr="006650F5">
        <w:rPr>
          <w:sz w:val="24"/>
          <w:szCs w:val="24"/>
          <w:u w:val="single"/>
        </w:rPr>
        <w:tab/>
      </w:r>
      <w:r w:rsidRPr="006650F5">
        <w:rPr>
          <w:sz w:val="24"/>
          <w:szCs w:val="24"/>
          <w:u w:val="single"/>
        </w:rPr>
        <w:tab/>
      </w:r>
      <w:r w:rsidRPr="006650F5">
        <w:rPr>
          <w:sz w:val="24"/>
          <w:szCs w:val="24"/>
          <w:u w:val="single"/>
        </w:rPr>
        <w:tab/>
      </w:r>
      <w:r w:rsidRPr="006650F5">
        <w:rPr>
          <w:sz w:val="24"/>
          <w:szCs w:val="24"/>
          <w:u w:val="single"/>
        </w:rPr>
        <w:tab/>
      </w:r>
      <w:r w:rsidRPr="006650F5">
        <w:rPr>
          <w:sz w:val="24"/>
          <w:szCs w:val="24"/>
          <w:u w:val="single"/>
        </w:rPr>
        <w:tab/>
      </w:r>
      <w:r w:rsidRPr="006650F5">
        <w:rPr>
          <w:sz w:val="24"/>
          <w:szCs w:val="24"/>
          <w:u w:val="single"/>
        </w:rPr>
        <w:tab/>
      </w:r>
      <w:r w:rsidRPr="006650F5">
        <w:rPr>
          <w:sz w:val="24"/>
          <w:szCs w:val="24"/>
          <w:u w:val="single"/>
        </w:rPr>
        <w:tab/>
      </w:r>
    </w:p>
    <w:p w14:paraId="1E9E1F4B" w14:textId="77777777" w:rsidR="006650F5" w:rsidRPr="00C94B73" w:rsidRDefault="006650F5" w:rsidP="00C94B7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14:paraId="0E1972D5" w14:textId="77777777" w:rsidR="00C94B73" w:rsidRPr="00C94B73" w:rsidRDefault="00C94B73" w:rsidP="00C94B7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C007D">
        <w:rPr>
          <w:b/>
          <w:sz w:val="24"/>
          <w:szCs w:val="24"/>
        </w:rPr>
        <w:t>1.</w:t>
      </w:r>
      <w:r w:rsidRPr="00AC007D">
        <w:rPr>
          <w:b/>
          <w:sz w:val="24"/>
          <w:szCs w:val="24"/>
        </w:rPr>
        <w:tab/>
        <w:t>Necessity of Information Collection</w:t>
      </w:r>
    </w:p>
    <w:p w14:paraId="2175F0B0" w14:textId="77777777" w:rsidR="006309C0" w:rsidRDefault="006309C0" w:rsidP="00150A68">
      <w:pPr>
        <w:pStyle w:val="PlainText"/>
        <w:ind w:left="450"/>
        <w:rPr>
          <w:rFonts w:ascii="Times New Roman" w:eastAsia="MS Mincho" w:hAnsi="Times New Roman" w:cs="Times New Roman"/>
          <w:sz w:val="23"/>
          <w:szCs w:val="23"/>
        </w:rPr>
      </w:pPr>
    </w:p>
    <w:p w14:paraId="71D71ACA" w14:textId="550E523E" w:rsidR="00150A68" w:rsidRDefault="00150A68" w:rsidP="006309C0">
      <w:pPr>
        <w:pStyle w:val="PlainText"/>
        <w:ind w:left="360"/>
        <w:rPr>
          <w:rFonts w:ascii="Times New Roman" w:eastAsia="MS Mincho" w:hAnsi="Times New Roman" w:cs="Times New Roman"/>
          <w:sz w:val="23"/>
          <w:szCs w:val="23"/>
        </w:rPr>
      </w:pPr>
      <w:r w:rsidRPr="006C43FE">
        <w:rPr>
          <w:rFonts w:ascii="Times New Roman" w:eastAsia="MS Mincho" w:hAnsi="Times New Roman" w:cs="Times New Roman"/>
          <w:sz w:val="23"/>
          <w:szCs w:val="23"/>
        </w:rPr>
        <w:t>The Census of Governments: Employment and its related program, the Annual Survey of Public Employment &amp; Payroll, provide a rich source of data on state and local government employment and payroll in the United States</w:t>
      </w:r>
      <w:r>
        <w:rPr>
          <w:rFonts w:ascii="Times New Roman" w:eastAsia="MS Mincho" w:hAnsi="Times New Roman" w:cs="Times New Roman"/>
          <w:sz w:val="23"/>
          <w:szCs w:val="23"/>
        </w:rPr>
        <w:t xml:space="preserve">. </w:t>
      </w:r>
      <w:r w:rsidRPr="006C43FE">
        <w:rPr>
          <w:rFonts w:ascii="Times New Roman" w:eastAsia="MS Mincho" w:hAnsi="Times New Roman" w:cs="Times New Roman"/>
          <w:sz w:val="23"/>
          <w:szCs w:val="23"/>
        </w:rPr>
        <w:t>Data have been collected annually since 1957. A census is conducted every five years (years ending in ‘2’ and ‘7’). A sample of state and local governments is used to collect data in the intervening years</w:t>
      </w:r>
      <w:r>
        <w:rPr>
          <w:rFonts w:ascii="Times New Roman" w:eastAsia="MS Mincho" w:hAnsi="Times New Roman" w:cs="Times New Roman"/>
          <w:sz w:val="23"/>
          <w:szCs w:val="23"/>
        </w:rPr>
        <w:t>, with a</w:t>
      </w:r>
      <w:r w:rsidRPr="006C43FE">
        <w:rPr>
          <w:rFonts w:ascii="Times New Roman" w:eastAsia="MS Mincho" w:hAnsi="Times New Roman" w:cs="Times New Roman"/>
          <w:sz w:val="23"/>
          <w:szCs w:val="23"/>
        </w:rPr>
        <w:t xml:space="preserve"> new</w:t>
      </w:r>
      <w:r>
        <w:rPr>
          <w:rFonts w:ascii="Times New Roman" w:eastAsia="MS Mincho" w:hAnsi="Times New Roman" w:cs="Times New Roman"/>
          <w:sz w:val="23"/>
          <w:szCs w:val="23"/>
        </w:rPr>
        <w:t xml:space="preserve"> </w:t>
      </w:r>
      <w:r w:rsidRPr="006C43FE">
        <w:rPr>
          <w:rFonts w:ascii="Times New Roman" w:eastAsia="MS Mincho" w:hAnsi="Times New Roman" w:cs="Times New Roman"/>
          <w:sz w:val="23"/>
          <w:szCs w:val="23"/>
        </w:rPr>
        <w:t>sample selected every five years (years ending in ‘4’ and ‘9’).</w:t>
      </w:r>
      <w:r>
        <w:rPr>
          <w:rFonts w:ascii="Times New Roman" w:eastAsia="MS Mincho" w:hAnsi="Times New Roman" w:cs="Times New Roman"/>
          <w:sz w:val="23"/>
          <w:szCs w:val="23"/>
        </w:rPr>
        <w:t xml:space="preserve"> </w:t>
      </w:r>
      <w:r w:rsidRPr="006C43FE">
        <w:rPr>
          <w:rFonts w:ascii="Times New Roman" w:eastAsia="MS Mincho" w:hAnsi="Times New Roman" w:cs="Times New Roman"/>
          <w:sz w:val="23"/>
          <w:szCs w:val="23"/>
          <w:lang w:val="en"/>
        </w:rPr>
        <w:t>The survey provides state and local government data on full-time and part-time employment, part-time hours worked, full-time equivalent employment, and payroll statistics by governmental function (</w:t>
      </w:r>
      <w:r>
        <w:rPr>
          <w:rFonts w:ascii="Times New Roman" w:eastAsia="MS Mincho" w:hAnsi="Times New Roman" w:cs="Times New Roman"/>
          <w:sz w:val="23"/>
          <w:szCs w:val="23"/>
          <w:lang w:val="en"/>
        </w:rPr>
        <w:t>e.g.</w:t>
      </w:r>
      <w:r w:rsidRPr="006C43FE">
        <w:rPr>
          <w:rFonts w:ascii="Times New Roman" w:eastAsia="MS Mincho" w:hAnsi="Times New Roman" w:cs="Times New Roman"/>
          <w:sz w:val="23"/>
          <w:szCs w:val="23"/>
          <w:lang w:val="en"/>
        </w:rPr>
        <w:t>, elementary and secondary education, higher education, police protection, fire protection, financial administration, central staff services, judicial and legal, highways, public welfare</w:t>
      </w:r>
      <w:r>
        <w:rPr>
          <w:rFonts w:ascii="Times New Roman" w:eastAsia="MS Mincho" w:hAnsi="Times New Roman" w:cs="Times New Roman"/>
          <w:sz w:val="23"/>
          <w:szCs w:val="23"/>
          <w:lang w:val="en"/>
        </w:rPr>
        <w:t>, etc.</w:t>
      </w:r>
      <w:r w:rsidRPr="006C43FE">
        <w:rPr>
          <w:rFonts w:ascii="Times New Roman" w:eastAsia="MS Mincho" w:hAnsi="Times New Roman" w:cs="Times New Roman"/>
          <w:sz w:val="23"/>
          <w:szCs w:val="23"/>
          <w:lang w:val="en"/>
        </w:rPr>
        <w:t>).</w:t>
      </w:r>
    </w:p>
    <w:p w14:paraId="642BBD0E" w14:textId="77777777" w:rsidR="00150A68" w:rsidRDefault="00150A68" w:rsidP="00150A68">
      <w:pPr>
        <w:pStyle w:val="PlainText"/>
        <w:ind w:left="450"/>
        <w:rPr>
          <w:rFonts w:ascii="Times New Roman" w:eastAsia="MS Mincho" w:hAnsi="Times New Roman" w:cs="Times New Roman"/>
          <w:sz w:val="23"/>
          <w:szCs w:val="23"/>
        </w:rPr>
      </w:pPr>
    </w:p>
    <w:p w14:paraId="7D009DB8" w14:textId="77777777" w:rsidR="00150A68" w:rsidRDefault="00150A68" w:rsidP="006309C0">
      <w:pPr>
        <w:pStyle w:val="PlainText"/>
        <w:ind w:left="360"/>
        <w:rPr>
          <w:rFonts w:ascii="Times New Roman" w:eastAsia="MS Mincho" w:hAnsi="Times New Roman" w:cs="Times New Roman"/>
          <w:color w:val="000000"/>
          <w:sz w:val="24"/>
          <w:szCs w:val="23"/>
        </w:rPr>
      </w:pPr>
      <w:r w:rsidRPr="00323130">
        <w:rPr>
          <w:rFonts w:ascii="Times New Roman" w:eastAsia="MS Mincho" w:hAnsi="Times New Roman" w:cs="Times New Roman"/>
          <w:color w:val="000000"/>
          <w:sz w:val="24"/>
          <w:szCs w:val="23"/>
        </w:rPr>
        <w:t xml:space="preserve">Title 13, U.S.C., Section 161 requires the Secretary of Commerce to conduct a census of governments every fifth year.  Title 13, U.S.C., Section 182 allows the Secretary to conduct annual surveys in other years. </w:t>
      </w:r>
    </w:p>
    <w:p w14:paraId="1BAFA1AB" w14:textId="77777777" w:rsidR="00150A68" w:rsidRDefault="00150A68" w:rsidP="00150A68">
      <w:pPr>
        <w:pStyle w:val="PlainText"/>
        <w:ind w:left="450"/>
        <w:rPr>
          <w:rFonts w:ascii="Times New Roman" w:eastAsia="MS Mincho" w:hAnsi="Times New Roman" w:cs="Times New Roman"/>
          <w:color w:val="000000"/>
          <w:sz w:val="24"/>
          <w:szCs w:val="23"/>
        </w:rPr>
      </w:pPr>
    </w:p>
    <w:p w14:paraId="3BD9E07B" w14:textId="77777777" w:rsidR="00150A68" w:rsidRDefault="00150A68" w:rsidP="006309C0">
      <w:pPr>
        <w:pStyle w:val="PlainText"/>
        <w:ind w:left="360"/>
        <w:rPr>
          <w:rFonts w:ascii="Times New Roman" w:eastAsia="MS Mincho" w:hAnsi="Times New Roman" w:cs="Times New Roman"/>
          <w:color w:val="000000"/>
          <w:sz w:val="24"/>
          <w:szCs w:val="23"/>
        </w:rPr>
      </w:pPr>
      <w:r>
        <w:rPr>
          <w:rFonts w:ascii="Times New Roman" w:eastAsia="MS Mincho" w:hAnsi="Times New Roman" w:cs="Times New Roman"/>
          <w:color w:val="000000"/>
          <w:sz w:val="24"/>
          <w:szCs w:val="23"/>
        </w:rPr>
        <w:t>Currently, we are requesting approval to conduct the 2019, 2020 and 2021 Annual Survey of Public Employment &amp; Payroll.  Data are collected for all agencies, departments, and institutions of the fifty states and a sample of approximately 10,500 local governments (counties, municipalities, townships, special districts and school districts) for the survey years.</w:t>
      </w:r>
    </w:p>
    <w:p w14:paraId="3085B3D7" w14:textId="77777777" w:rsidR="00150A68" w:rsidRDefault="00150A68" w:rsidP="00150A68">
      <w:pPr>
        <w:pStyle w:val="PlainText"/>
        <w:ind w:left="450"/>
        <w:rPr>
          <w:rFonts w:ascii="Times New Roman" w:eastAsia="MS Mincho" w:hAnsi="Times New Roman" w:cs="Times New Roman"/>
          <w:color w:val="000000"/>
          <w:sz w:val="24"/>
          <w:szCs w:val="23"/>
        </w:rPr>
      </w:pPr>
    </w:p>
    <w:p w14:paraId="1450FAD4" w14:textId="3F806E6A" w:rsidR="00150A68" w:rsidRDefault="00150A68" w:rsidP="006309C0">
      <w:pPr>
        <w:pStyle w:val="PlainText"/>
        <w:ind w:left="360"/>
        <w:rPr>
          <w:rFonts w:ascii="Times New Roman" w:eastAsia="MS Mincho" w:hAnsi="Times New Roman" w:cs="Times New Roman"/>
          <w:color w:val="000000"/>
          <w:sz w:val="24"/>
          <w:szCs w:val="23"/>
        </w:rPr>
      </w:pPr>
      <w:r>
        <w:rPr>
          <w:rFonts w:ascii="Times New Roman" w:eastAsia="MS Mincho" w:hAnsi="Times New Roman" w:cs="Times New Roman"/>
          <w:color w:val="000000"/>
          <w:sz w:val="24"/>
          <w:szCs w:val="23"/>
        </w:rPr>
        <w:t>Over the past several years, the programs covered by this request have moved towards eliminating collection by paper form as much as possible.  Throughout this submission, the word “form” refers to the digital version of the form accessed by respondents using our online collection instrument rather than a paper form.  To display form content, attached to this submission are the worksheets made available to respondents via download to assist in filling out their respective for</w:t>
      </w:r>
      <w:r w:rsidR="00BD6502">
        <w:rPr>
          <w:rFonts w:ascii="Times New Roman" w:eastAsia="MS Mincho" w:hAnsi="Times New Roman" w:cs="Times New Roman"/>
          <w:color w:val="000000"/>
          <w:sz w:val="24"/>
          <w:szCs w:val="23"/>
        </w:rPr>
        <w:t>m</w:t>
      </w:r>
      <w:r>
        <w:rPr>
          <w:rFonts w:ascii="Times New Roman" w:eastAsia="MS Mincho" w:hAnsi="Times New Roman" w:cs="Times New Roman"/>
          <w:color w:val="000000"/>
          <w:sz w:val="24"/>
          <w:szCs w:val="23"/>
        </w:rPr>
        <w:t xml:space="preserve"> online (</w:t>
      </w:r>
      <w:r w:rsidRPr="00461156">
        <w:rPr>
          <w:rFonts w:ascii="Times New Roman" w:eastAsia="MS Mincho" w:hAnsi="Times New Roman" w:cs="Times New Roman"/>
          <w:color w:val="000000"/>
          <w:sz w:val="24"/>
          <w:szCs w:val="23"/>
        </w:rPr>
        <w:t xml:space="preserve">Attachment </w:t>
      </w:r>
      <w:r w:rsidR="001324A8">
        <w:rPr>
          <w:rFonts w:ascii="Times New Roman" w:eastAsia="MS Mincho" w:hAnsi="Times New Roman" w:cs="Times New Roman"/>
          <w:color w:val="000000"/>
          <w:sz w:val="24"/>
          <w:szCs w:val="23"/>
        </w:rPr>
        <w:t>1</w:t>
      </w:r>
      <w:r>
        <w:rPr>
          <w:rFonts w:ascii="Times New Roman" w:eastAsia="MS Mincho" w:hAnsi="Times New Roman" w:cs="Times New Roman"/>
          <w:color w:val="000000"/>
          <w:sz w:val="24"/>
          <w:szCs w:val="23"/>
        </w:rPr>
        <w:t>).</w:t>
      </w:r>
    </w:p>
    <w:p w14:paraId="01B34194" w14:textId="77777777" w:rsidR="00150A68" w:rsidRDefault="00150A68" w:rsidP="00150A68">
      <w:pPr>
        <w:pStyle w:val="PlainText"/>
        <w:ind w:left="450"/>
        <w:rPr>
          <w:rFonts w:ascii="Times New Roman" w:eastAsia="MS Mincho" w:hAnsi="Times New Roman" w:cs="Times New Roman"/>
          <w:color w:val="000000"/>
          <w:sz w:val="24"/>
          <w:szCs w:val="23"/>
        </w:rPr>
      </w:pPr>
    </w:p>
    <w:p w14:paraId="54E784D6" w14:textId="77777777" w:rsidR="00150A68" w:rsidRDefault="00150A68" w:rsidP="006309C0">
      <w:pPr>
        <w:pStyle w:val="PlainText"/>
        <w:ind w:left="360"/>
        <w:rPr>
          <w:rFonts w:ascii="Times New Roman" w:eastAsia="MS Mincho" w:hAnsi="Times New Roman" w:cs="Times New Roman"/>
          <w:color w:val="000000"/>
          <w:sz w:val="24"/>
          <w:szCs w:val="23"/>
        </w:rPr>
      </w:pPr>
      <w:r>
        <w:rPr>
          <w:rFonts w:ascii="Times New Roman" w:eastAsia="MS Mincho" w:hAnsi="Times New Roman" w:cs="Times New Roman"/>
          <w:color w:val="000000"/>
          <w:sz w:val="24"/>
          <w:szCs w:val="23"/>
        </w:rPr>
        <w:t xml:space="preserve">The forms for collecting the data are described below.  There are ten survey forms used to collect data on government employment, pay, and hours.  Since there are many different types and sizes of governments, each form is tailored to the unique characteristics of the type and size of government or government agency to be surveyed.  </w:t>
      </w:r>
    </w:p>
    <w:p w14:paraId="50DFD6D1" w14:textId="77777777" w:rsidR="00150A68" w:rsidRDefault="00150A68" w:rsidP="00150A68">
      <w:pPr>
        <w:pStyle w:val="PlainText"/>
        <w:ind w:left="450"/>
        <w:rPr>
          <w:rFonts w:ascii="Times New Roman" w:eastAsia="MS Mincho" w:hAnsi="Times New Roman" w:cs="Times New Roman"/>
          <w:color w:val="000000"/>
          <w:sz w:val="24"/>
          <w:szCs w:val="23"/>
        </w:rPr>
      </w:pPr>
    </w:p>
    <w:p w14:paraId="3640EEF0" w14:textId="77777777" w:rsidR="00150A68" w:rsidRDefault="00150A68" w:rsidP="00150A68">
      <w:pPr>
        <w:pStyle w:val="PlainText"/>
        <w:ind w:left="450"/>
        <w:rPr>
          <w:rFonts w:ascii="Times New Roman" w:eastAsia="MS Mincho" w:hAnsi="Times New Roman" w:cs="Times New Roman"/>
          <w:sz w:val="23"/>
          <w:szCs w:val="23"/>
        </w:rPr>
      </w:pPr>
      <w:r>
        <w:rPr>
          <w:rFonts w:ascii="Times New Roman" w:eastAsia="MS Mincho" w:hAnsi="Times New Roman" w:cs="Times New Roman"/>
          <w:sz w:val="23"/>
          <w:szCs w:val="23"/>
        </w:rPr>
        <w:lastRenderedPageBreak/>
        <w:tab/>
      </w:r>
    </w:p>
    <w:p w14:paraId="741B2CF3" w14:textId="4C682604" w:rsidR="00150A68" w:rsidRDefault="00150A68" w:rsidP="00150A68">
      <w:pPr>
        <w:pStyle w:val="PlainText"/>
        <w:ind w:firstLine="1170"/>
        <w:rPr>
          <w:rFonts w:ascii="Times New Roman" w:eastAsia="MS Mincho" w:hAnsi="Times New Roman" w:cs="Times New Roman"/>
          <w:sz w:val="23"/>
          <w:szCs w:val="23"/>
        </w:rPr>
      </w:pPr>
      <w:r>
        <w:rPr>
          <w:rFonts w:ascii="Times New Roman" w:eastAsia="MS Mincho" w:hAnsi="Times New Roman" w:cs="Times New Roman"/>
          <w:sz w:val="23"/>
          <w:szCs w:val="23"/>
        </w:rPr>
        <w:t>E-1</w:t>
      </w:r>
      <w:r>
        <w:rPr>
          <w:rFonts w:ascii="Times New Roman" w:eastAsia="MS Mincho" w:hAnsi="Times New Roman" w:cs="Times New Roman"/>
          <w:sz w:val="23"/>
          <w:szCs w:val="23"/>
        </w:rPr>
        <w:tab/>
        <w:t>State Agencies</w:t>
      </w:r>
    </w:p>
    <w:p w14:paraId="51985638" w14:textId="77777777" w:rsidR="00150A68" w:rsidRDefault="00150A68" w:rsidP="00150A68">
      <w:pPr>
        <w:pStyle w:val="PlainText"/>
        <w:ind w:left="450" w:firstLine="1710"/>
        <w:rPr>
          <w:rFonts w:ascii="Times New Roman" w:eastAsia="MS Mincho" w:hAnsi="Times New Roman" w:cs="Times New Roman"/>
          <w:sz w:val="23"/>
          <w:szCs w:val="23"/>
        </w:rPr>
      </w:pPr>
      <w:r>
        <w:rPr>
          <w:rFonts w:ascii="Times New Roman" w:eastAsia="MS Mincho" w:hAnsi="Times New Roman" w:cs="Times New Roman"/>
          <w:sz w:val="23"/>
          <w:szCs w:val="23"/>
        </w:rPr>
        <w:t>State agencies, excluding state colleges and universities</w:t>
      </w:r>
    </w:p>
    <w:p w14:paraId="5C308A91" w14:textId="77777777" w:rsidR="00150A68" w:rsidRDefault="00150A68" w:rsidP="00150A68">
      <w:pPr>
        <w:pStyle w:val="PlainText"/>
        <w:tabs>
          <w:tab w:val="left" w:pos="720"/>
          <w:tab w:val="left" w:pos="1440"/>
          <w:tab w:val="left" w:pos="2160"/>
          <w:tab w:val="left" w:pos="2880"/>
          <w:tab w:val="left" w:pos="8430"/>
        </w:tabs>
        <w:ind w:left="450"/>
        <w:rPr>
          <w:rFonts w:ascii="Times New Roman" w:eastAsia="MS Mincho" w:hAnsi="Times New Roman" w:cs="Times New Roman"/>
          <w:sz w:val="23"/>
          <w:szCs w:val="23"/>
        </w:rPr>
      </w:pPr>
      <w:r>
        <w:rPr>
          <w:rFonts w:ascii="Times New Roman" w:eastAsia="MS Mincho" w:hAnsi="Times New Roman" w:cs="Times New Roman"/>
          <w:sz w:val="23"/>
          <w:szCs w:val="23"/>
        </w:rPr>
        <w:tab/>
      </w:r>
      <w:r>
        <w:rPr>
          <w:rFonts w:ascii="Times New Roman" w:eastAsia="MS Mincho" w:hAnsi="Times New Roman" w:cs="Times New Roman"/>
          <w:sz w:val="23"/>
          <w:szCs w:val="23"/>
        </w:rPr>
        <w:tab/>
      </w:r>
      <w:r>
        <w:rPr>
          <w:rFonts w:ascii="Times New Roman" w:eastAsia="MS Mincho" w:hAnsi="Times New Roman" w:cs="Times New Roman"/>
          <w:sz w:val="23"/>
          <w:szCs w:val="23"/>
        </w:rPr>
        <w:tab/>
      </w:r>
      <w:r>
        <w:rPr>
          <w:rFonts w:ascii="Times New Roman" w:eastAsia="MS Mincho" w:hAnsi="Times New Roman" w:cs="Times New Roman"/>
          <w:sz w:val="23"/>
          <w:szCs w:val="23"/>
        </w:rPr>
        <w:tab/>
      </w:r>
      <w:r>
        <w:rPr>
          <w:rFonts w:ascii="Times New Roman" w:eastAsia="MS Mincho" w:hAnsi="Times New Roman" w:cs="Times New Roman"/>
          <w:sz w:val="23"/>
          <w:szCs w:val="23"/>
        </w:rPr>
        <w:tab/>
      </w:r>
    </w:p>
    <w:p w14:paraId="4D40CFEA" w14:textId="6B7523BB" w:rsidR="00150A68" w:rsidRDefault="00150A68" w:rsidP="00150A68">
      <w:pPr>
        <w:pStyle w:val="PlainText"/>
        <w:ind w:firstLine="1170"/>
        <w:rPr>
          <w:rFonts w:ascii="Times New Roman" w:eastAsia="MS Mincho" w:hAnsi="Times New Roman" w:cs="Times New Roman"/>
          <w:sz w:val="23"/>
          <w:szCs w:val="23"/>
        </w:rPr>
      </w:pPr>
      <w:r>
        <w:rPr>
          <w:rFonts w:ascii="Times New Roman" w:eastAsia="MS Mincho" w:hAnsi="Times New Roman" w:cs="Times New Roman"/>
          <w:sz w:val="23"/>
          <w:szCs w:val="23"/>
        </w:rPr>
        <w:t>E-2</w:t>
      </w:r>
      <w:r>
        <w:rPr>
          <w:rFonts w:ascii="Times New Roman" w:eastAsia="MS Mincho" w:hAnsi="Times New Roman" w:cs="Times New Roman"/>
          <w:sz w:val="23"/>
          <w:szCs w:val="23"/>
        </w:rPr>
        <w:tab/>
        <w:t>State Institutions of Higher Education</w:t>
      </w:r>
    </w:p>
    <w:p w14:paraId="4A752BC8" w14:textId="77777777" w:rsidR="00150A68" w:rsidRDefault="00150A68" w:rsidP="006309C0">
      <w:pPr>
        <w:pStyle w:val="PlainText"/>
        <w:ind w:left="450" w:firstLine="1710"/>
        <w:rPr>
          <w:rFonts w:ascii="Times New Roman" w:eastAsia="MS Mincho" w:hAnsi="Times New Roman" w:cs="Times New Roman"/>
          <w:sz w:val="23"/>
          <w:szCs w:val="23"/>
        </w:rPr>
      </w:pPr>
      <w:r>
        <w:rPr>
          <w:rFonts w:ascii="Times New Roman" w:eastAsia="MS Mincho" w:hAnsi="Times New Roman" w:cs="Times New Roman"/>
          <w:sz w:val="23"/>
          <w:szCs w:val="23"/>
        </w:rPr>
        <w:t>State institutions of higher education colleges and universities</w:t>
      </w:r>
    </w:p>
    <w:p w14:paraId="0C1D8774" w14:textId="77777777" w:rsidR="00150A68" w:rsidRDefault="00150A68" w:rsidP="00150A68">
      <w:pPr>
        <w:pStyle w:val="PlainText"/>
        <w:ind w:left="450"/>
        <w:rPr>
          <w:rFonts w:ascii="Times New Roman" w:eastAsia="MS Mincho" w:hAnsi="Times New Roman" w:cs="Times New Roman"/>
          <w:sz w:val="23"/>
          <w:szCs w:val="23"/>
        </w:rPr>
      </w:pPr>
      <w:r>
        <w:rPr>
          <w:rFonts w:ascii="Times New Roman" w:eastAsia="MS Mincho" w:hAnsi="Times New Roman" w:cs="Times New Roman"/>
          <w:sz w:val="23"/>
          <w:szCs w:val="23"/>
        </w:rPr>
        <w:tab/>
      </w:r>
    </w:p>
    <w:p w14:paraId="63E220EA" w14:textId="02E73C77" w:rsidR="00150A68" w:rsidRDefault="00150A68" w:rsidP="00150A68">
      <w:pPr>
        <w:pStyle w:val="PlainText"/>
        <w:ind w:firstLine="1170"/>
        <w:rPr>
          <w:rFonts w:ascii="Times New Roman" w:eastAsia="MS Mincho" w:hAnsi="Times New Roman" w:cs="Times New Roman"/>
          <w:sz w:val="23"/>
          <w:szCs w:val="23"/>
        </w:rPr>
      </w:pPr>
      <w:r>
        <w:rPr>
          <w:rFonts w:ascii="Times New Roman" w:eastAsia="MS Mincho" w:hAnsi="Times New Roman" w:cs="Times New Roman"/>
          <w:sz w:val="23"/>
          <w:szCs w:val="23"/>
        </w:rPr>
        <w:t>E-3</w:t>
      </w:r>
      <w:r>
        <w:rPr>
          <w:rFonts w:ascii="Times New Roman" w:eastAsia="MS Mincho" w:hAnsi="Times New Roman" w:cs="Times New Roman"/>
          <w:sz w:val="23"/>
          <w:szCs w:val="23"/>
        </w:rPr>
        <w:tab/>
        <w:t>Special Districts and Local Agencies</w:t>
      </w:r>
    </w:p>
    <w:p w14:paraId="75159E8D" w14:textId="77777777" w:rsidR="00150A68" w:rsidRDefault="00150A68" w:rsidP="00150A68">
      <w:pPr>
        <w:pStyle w:val="PlainText"/>
        <w:ind w:left="2160"/>
        <w:rPr>
          <w:rFonts w:ascii="Times New Roman" w:eastAsia="MS Mincho" w:hAnsi="Times New Roman" w:cs="Times New Roman"/>
          <w:sz w:val="23"/>
          <w:szCs w:val="23"/>
        </w:rPr>
      </w:pPr>
      <w:r>
        <w:rPr>
          <w:rFonts w:ascii="Times New Roman" w:eastAsia="MS Mincho" w:hAnsi="Times New Roman" w:cs="Times New Roman"/>
          <w:sz w:val="23"/>
          <w:szCs w:val="23"/>
        </w:rPr>
        <w:t>Dependent agencies of local governments and single function special district governments</w:t>
      </w:r>
    </w:p>
    <w:p w14:paraId="5970767D" w14:textId="77777777" w:rsidR="00150A68" w:rsidRDefault="00150A68" w:rsidP="00150A68">
      <w:pPr>
        <w:pStyle w:val="PlainText"/>
        <w:ind w:left="450"/>
        <w:rPr>
          <w:rFonts w:ascii="Times New Roman" w:eastAsia="MS Mincho" w:hAnsi="Times New Roman" w:cs="Times New Roman"/>
          <w:sz w:val="23"/>
          <w:szCs w:val="23"/>
        </w:rPr>
      </w:pPr>
    </w:p>
    <w:p w14:paraId="4A7E8F92" w14:textId="77777777" w:rsidR="00150A68" w:rsidRDefault="00150A68" w:rsidP="00150A68">
      <w:pPr>
        <w:pStyle w:val="PlainText"/>
        <w:ind w:left="450" w:firstLine="720"/>
        <w:rPr>
          <w:rFonts w:ascii="Times New Roman" w:eastAsia="MS Mincho" w:hAnsi="Times New Roman" w:cs="Times New Roman"/>
          <w:sz w:val="23"/>
          <w:szCs w:val="23"/>
        </w:rPr>
      </w:pPr>
      <w:r>
        <w:rPr>
          <w:rFonts w:ascii="Times New Roman" w:eastAsia="MS Mincho" w:hAnsi="Times New Roman" w:cs="Times New Roman"/>
          <w:sz w:val="23"/>
          <w:szCs w:val="23"/>
        </w:rPr>
        <w:t xml:space="preserve">E-4 </w:t>
      </w:r>
      <w:r>
        <w:rPr>
          <w:rFonts w:ascii="Times New Roman" w:eastAsia="MS Mincho" w:hAnsi="Times New Roman" w:cs="Times New Roman"/>
          <w:sz w:val="23"/>
          <w:szCs w:val="23"/>
        </w:rPr>
        <w:tab/>
        <w:t>Municipalities, Counties, Townships</w:t>
      </w:r>
    </w:p>
    <w:p w14:paraId="7456BF09" w14:textId="77777777" w:rsidR="00150A68" w:rsidRDefault="00150A68" w:rsidP="006309C0">
      <w:pPr>
        <w:pStyle w:val="PlainText"/>
        <w:ind w:left="2160"/>
        <w:rPr>
          <w:rFonts w:ascii="Times New Roman" w:eastAsia="MS Mincho" w:hAnsi="Times New Roman" w:cs="Times New Roman"/>
          <w:sz w:val="23"/>
          <w:szCs w:val="23"/>
        </w:rPr>
      </w:pPr>
      <w:r>
        <w:rPr>
          <w:rFonts w:ascii="Times New Roman" w:eastAsia="MS Mincho" w:hAnsi="Times New Roman" w:cs="Times New Roman"/>
          <w:sz w:val="23"/>
          <w:szCs w:val="23"/>
        </w:rPr>
        <w:t>County governments, municipalities, and township governments with population of 1,000 or more</w:t>
      </w:r>
      <w:r>
        <w:rPr>
          <w:rFonts w:ascii="Times New Roman" w:eastAsia="MS Mincho" w:hAnsi="Times New Roman" w:cs="Times New Roman"/>
          <w:sz w:val="23"/>
          <w:szCs w:val="23"/>
        </w:rPr>
        <w:tab/>
      </w:r>
    </w:p>
    <w:p w14:paraId="3EEBA4CB" w14:textId="77777777" w:rsidR="00150A68" w:rsidRDefault="00150A68" w:rsidP="00150A68">
      <w:pPr>
        <w:pStyle w:val="PlainText"/>
        <w:ind w:left="450"/>
        <w:rPr>
          <w:rFonts w:ascii="Times New Roman" w:eastAsia="MS Mincho" w:hAnsi="Times New Roman" w:cs="Times New Roman"/>
          <w:sz w:val="23"/>
          <w:szCs w:val="23"/>
        </w:rPr>
      </w:pPr>
    </w:p>
    <w:p w14:paraId="711DE891" w14:textId="77777777" w:rsidR="00150A68" w:rsidRDefault="00150A68" w:rsidP="00150A68">
      <w:pPr>
        <w:pStyle w:val="PlainText"/>
        <w:ind w:left="450" w:firstLine="720"/>
        <w:rPr>
          <w:rFonts w:ascii="Times New Roman" w:eastAsia="MS Mincho" w:hAnsi="Times New Roman" w:cs="Times New Roman"/>
          <w:sz w:val="23"/>
          <w:szCs w:val="23"/>
        </w:rPr>
      </w:pPr>
      <w:r>
        <w:rPr>
          <w:rFonts w:ascii="Times New Roman" w:eastAsia="MS Mincho" w:hAnsi="Times New Roman" w:cs="Times New Roman"/>
          <w:sz w:val="23"/>
          <w:szCs w:val="23"/>
        </w:rPr>
        <w:t>E-5</w:t>
      </w:r>
      <w:r>
        <w:rPr>
          <w:rFonts w:ascii="Times New Roman" w:eastAsia="MS Mincho" w:hAnsi="Times New Roman" w:cs="Times New Roman"/>
          <w:sz w:val="23"/>
          <w:szCs w:val="23"/>
        </w:rPr>
        <w:tab/>
        <w:t xml:space="preserve">Municipalities and Townships </w:t>
      </w:r>
    </w:p>
    <w:p w14:paraId="2370074D" w14:textId="77777777" w:rsidR="00150A68" w:rsidRDefault="00150A68" w:rsidP="006309C0">
      <w:pPr>
        <w:pStyle w:val="PlainText"/>
        <w:ind w:left="2160"/>
        <w:rPr>
          <w:rFonts w:ascii="Times New Roman" w:eastAsia="MS Mincho" w:hAnsi="Times New Roman" w:cs="Times New Roman"/>
          <w:sz w:val="23"/>
          <w:szCs w:val="23"/>
        </w:rPr>
      </w:pPr>
      <w:r>
        <w:rPr>
          <w:rFonts w:ascii="Times New Roman" w:eastAsia="MS Mincho" w:hAnsi="Times New Roman" w:cs="Times New Roman"/>
          <w:sz w:val="23"/>
          <w:szCs w:val="23"/>
        </w:rPr>
        <w:t>Shortened version of the E-4 form for municipalities and townships with a population of &lt; 1,000</w:t>
      </w:r>
    </w:p>
    <w:p w14:paraId="1BD4DBEF" w14:textId="77777777" w:rsidR="00150A68" w:rsidRDefault="00150A68" w:rsidP="00150A68">
      <w:pPr>
        <w:pStyle w:val="PlainText"/>
        <w:ind w:left="450"/>
        <w:rPr>
          <w:rFonts w:ascii="Times New Roman" w:eastAsia="MS Mincho" w:hAnsi="Times New Roman" w:cs="Times New Roman"/>
          <w:sz w:val="23"/>
          <w:szCs w:val="23"/>
        </w:rPr>
      </w:pPr>
      <w:r>
        <w:rPr>
          <w:rFonts w:ascii="Times New Roman" w:eastAsia="MS Mincho" w:hAnsi="Times New Roman" w:cs="Times New Roman"/>
          <w:sz w:val="23"/>
          <w:szCs w:val="23"/>
        </w:rPr>
        <w:tab/>
      </w:r>
    </w:p>
    <w:p w14:paraId="500613D3" w14:textId="39BE814B" w:rsidR="00150A68" w:rsidRDefault="00150A68" w:rsidP="00150A68">
      <w:pPr>
        <w:pStyle w:val="PlainText"/>
        <w:ind w:left="810" w:firstLine="360"/>
        <w:rPr>
          <w:rFonts w:ascii="Times New Roman" w:eastAsia="MS Mincho" w:hAnsi="Times New Roman" w:cs="Times New Roman"/>
          <w:sz w:val="23"/>
          <w:szCs w:val="23"/>
        </w:rPr>
      </w:pPr>
      <w:r>
        <w:rPr>
          <w:rFonts w:ascii="Times New Roman" w:eastAsia="MS Mincho" w:hAnsi="Times New Roman" w:cs="Times New Roman"/>
          <w:sz w:val="23"/>
          <w:szCs w:val="23"/>
        </w:rPr>
        <w:t>E-6</w:t>
      </w:r>
      <w:r>
        <w:rPr>
          <w:rFonts w:ascii="Times New Roman" w:eastAsia="MS Mincho" w:hAnsi="Times New Roman" w:cs="Times New Roman"/>
          <w:sz w:val="23"/>
          <w:szCs w:val="23"/>
        </w:rPr>
        <w:tab/>
        <w:t>School Systems</w:t>
      </w:r>
    </w:p>
    <w:p w14:paraId="143361BE" w14:textId="77777777" w:rsidR="00150A68" w:rsidRPr="00AC0110" w:rsidRDefault="00150A68" w:rsidP="006309C0">
      <w:pPr>
        <w:pStyle w:val="PlainText"/>
        <w:ind w:left="2160"/>
        <w:rPr>
          <w:rFonts w:ascii="Times New Roman" w:eastAsia="MS Mincho" w:hAnsi="Times New Roman" w:cs="Times New Roman"/>
          <w:sz w:val="23"/>
          <w:szCs w:val="23"/>
        </w:rPr>
      </w:pPr>
      <w:r w:rsidRPr="00AF6A13">
        <w:rPr>
          <w:rFonts w:ascii="Times New Roman" w:eastAsia="MS Mincho" w:hAnsi="Times New Roman" w:cs="Times New Roman"/>
          <w:sz w:val="23"/>
          <w:szCs w:val="23"/>
        </w:rPr>
        <w:t>Local government operated institutions of education</w:t>
      </w:r>
      <w:r>
        <w:rPr>
          <w:rFonts w:ascii="Times New Roman" w:eastAsia="MS Mincho" w:hAnsi="Times New Roman" w:cs="Times New Roman"/>
          <w:sz w:val="23"/>
          <w:szCs w:val="23"/>
        </w:rPr>
        <w:t xml:space="preserve">, elementary &amp; </w:t>
      </w:r>
      <w:r w:rsidRPr="00D205C0">
        <w:rPr>
          <w:rFonts w:ascii="Times New Roman" w:eastAsia="MS Mincho" w:hAnsi="Times New Roman" w:cs="Times New Roman"/>
          <w:sz w:val="23"/>
          <w:szCs w:val="23"/>
        </w:rPr>
        <w:t>secondary education</w:t>
      </w:r>
      <w:r>
        <w:rPr>
          <w:rFonts w:ascii="Times New Roman" w:eastAsia="MS Mincho" w:hAnsi="Times New Roman" w:cs="Times New Roman"/>
          <w:sz w:val="23"/>
          <w:szCs w:val="23"/>
        </w:rPr>
        <w:t xml:space="preserve"> and/or college &amp; other postsecondary education</w:t>
      </w:r>
    </w:p>
    <w:p w14:paraId="12397292" w14:textId="77777777" w:rsidR="00150A68" w:rsidRDefault="00150A68" w:rsidP="00150A68">
      <w:pPr>
        <w:pStyle w:val="PlainText"/>
        <w:ind w:left="450"/>
        <w:rPr>
          <w:rFonts w:ascii="Times New Roman" w:eastAsia="MS Mincho" w:hAnsi="Times New Roman" w:cs="Times New Roman"/>
          <w:sz w:val="23"/>
          <w:szCs w:val="23"/>
        </w:rPr>
      </w:pPr>
    </w:p>
    <w:p w14:paraId="40ECF586" w14:textId="77777777" w:rsidR="00150A68" w:rsidRDefault="00150A68" w:rsidP="00150A68">
      <w:pPr>
        <w:pStyle w:val="PlainText"/>
        <w:ind w:left="450" w:firstLine="720"/>
        <w:rPr>
          <w:rFonts w:ascii="Times New Roman" w:eastAsia="MS Mincho" w:hAnsi="Times New Roman" w:cs="Times New Roman"/>
          <w:sz w:val="23"/>
          <w:szCs w:val="23"/>
        </w:rPr>
      </w:pPr>
      <w:r>
        <w:rPr>
          <w:rFonts w:ascii="Times New Roman" w:eastAsia="MS Mincho" w:hAnsi="Times New Roman" w:cs="Times New Roman"/>
          <w:sz w:val="23"/>
          <w:szCs w:val="23"/>
        </w:rPr>
        <w:t>E-7</w:t>
      </w:r>
      <w:r>
        <w:rPr>
          <w:rFonts w:ascii="Times New Roman" w:eastAsia="MS Mincho" w:hAnsi="Times New Roman" w:cs="Times New Roman"/>
          <w:sz w:val="23"/>
          <w:szCs w:val="23"/>
        </w:rPr>
        <w:tab/>
        <w:t>Major Special Districts and Agencies</w:t>
      </w:r>
    </w:p>
    <w:p w14:paraId="5D93EF25" w14:textId="77777777" w:rsidR="00150A68" w:rsidRDefault="00150A68" w:rsidP="006309C0">
      <w:pPr>
        <w:pStyle w:val="PlainText"/>
        <w:ind w:left="2160"/>
        <w:rPr>
          <w:rFonts w:ascii="Times New Roman" w:eastAsia="MS Mincho" w:hAnsi="Times New Roman" w:cs="Times New Roman"/>
          <w:sz w:val="23"/>
          <w:szCs w:val="23"/>
        </w:rPr>
      </w:pPr>
      <w:r>
        <w:rPr>
          <w:rFonts w:ascii="Times New Roman" w:eastAsia="MS Mincho" w:hAnsi="Times New Roman" w:cs="Times New Roman"/>
          <w:sz w:val="23"/>
          <w:szCs w:val="23"/>
        </w:rPr>
        <w:t xml:space="preserve">Multifunction dependent agencies and fire protection agencies for local governments, and multifunction special district governments </w:t>
      </w:r>
    </w:p>
    <w:p w14:paraId="0F4A33A3" w14:textId="77777777" w:rsidR="00150A68" w:rsidRDefault="00150A68" w:rsidP="00150A68">
      <w:pPr>
        <w:pStyle w:val="PlainText"/>
        <w:ind w:left="450"/>
        <w:rPr>
          <w:rFonts w:ascii="Times New Roman" w:eastAsia="MS Mincho" w:hAnsi="Times New Roman" w:cs="Times New Roman"/>
          <w:sz w:val="23"/>
          <w:szCs w:val="23"/>
        </w:rPr>
      </w:pPr>
    </w:p>
    <w:p w14:paraId="2CABBBD9" w14:textId="77777777" w:rsidR="00150A68" w:rsidRDefault="00150A68" w:rsidP="00150A68">
      <w:pPr>
        <w:pStyle w:val="PlainText"/>
        <w:ind w:left="450" w:firstLine="720"/>
        <w:rPr>
          <w:rFonts w:ascii="Times New Roman" w:eastAsia="MS Mincho" w:hAnsi="Times New Roman" w:cs="Times New Roman"/>
          <w:sz w:val="23"/>
          <w:szCs w:val="23"/>
        </w:rPr>
      </w:pPr>
      <w:r>
        <w:rPr>
          <w:rFonts w:ascii="Times New Roman" w:eastAsia="MS Mincho" w:hAnsi="Times New Roman" w:cs="Times New Roman"/>
          <w:sz w:val="23"/>
          <w:szCs w:val="23"/>
        </w:rPr>
        <w:t>E-8</w:t>
      </w:r>
      <w:r>
        <w:rPr>
          <w:rFonts w:ascii="Times New Roman" w:eastAsia="MS Mincho" w:hAnsi="Times New Roman" w:cs="Times New Roman"/>
          <w:sz w:val="23"/>
          <w:szCs w:val="23"/>
        </w:rPr>
        <w:tab/>
        <w:t>Elementary and Secondary Education</w:t>
      </w:r>
    </w:p>
    <w:p w14:paraId="5352402F" w14:textId="77777777" w:rsidR="00150A68" w:rsidRPr="00AC0110" w:rsidRDefault="00150A68" w:rsidP="006309C0">
      <w:pPr>
        <w:pStyle w:val="PlainText"/>
        <w:ind w:left="2160"/>
        <w:rPr>
          <w:rFonts w:ascii="Times New Roman" w:eastAsia="MS Mincho" w:hAnsi="Times New Roman" w:cs="Times New Roman"/>
          <w:sz w:val="23"/>
          <w:szCs w:val="23"/>
        </w:rPr>
      </w:pPr>
      <w:r w:rsidRPr="00D205C0">
        <w:rPr>
          <w:rFonts w:ascii="Times New Roman" w:eastAsia="MS Mincho" w:hAnsi="Times New Roman" w:cs="Times New Roman"/>
          <w:sz w:val="23"/>
          <w:szCs w:val="23"/>
        </w:rPr>
        <w:t>Local government operated institutions of elementary and secondary education</w:t>
      </w:r>
    </w:p>
    <w:p w14:paraId="15752870" w14:textId="77777777" w:rsidR="00150A68" w:rsidRDefault="00150A68" w:rsidP="00150A68">
      <w:pPr>
        <w:pStyle w:val="PlainText"/>
        <w:ind w:left="450"/>
        <w:rPr>
          <w:rFonts w:ascii="Times New Roman" w:eastAsia="MS Mincho" w:hAnsi="Times New Roman" w:cs="Times New Roman"/>
          <w:sz w:val="23"/>
          <w:szCs w:val="23"/>
        </w:rPr>
      </w:pPr>
    </w:p>
    <w:p w14:paraId="4A9D109A" w14:textId="77777777" w:rsidR="00150A68" w:rsidRDefault="00150A68" w:rsidP="00150A68">
      <w:pPr>
        <w:pStyle w:val="PlainText"/>
        <w:ind w:left="450" w:firstLine="720"/>
        <w:rPr>
          <w:rFonts w:ascii="Times New Roman" w:eastAsia="MS Mincho" w:hAnsi="Times New Roman" w:cs="Times New Roman"/>
          <w:sz w:val="23"/>
          <w:szCs w:val="23"/>
        </w:rPr>
      </w:pPr>
      <w:r>
        <w:rPr>
          <w:rFonts w:ascii="Times New Roman" w:eastAsia="MS Mincho" w:hAnsi="Times New Roman" w:cs="Times New Roman"/>
          <w:sz w:val="23"/>
          <w:szCs w:val="23"/>
        </w:rPr>
        <w:t>E-9</w:t>
      </w:r>
      <w:r>
        <w:rPr>
          <w:rFonts w:ascii="Times New Roman" w:eastAsia="MS Mincho" w:hAnsi="Times New Roman" w:cs="Times New Roman"/>
          <w:sz w:val="23"/>
          <w:szCs w:val="23"/>
        </w:rPr>
        <w:tab/>
        <w:t xml:space="preserve">Police Protection Agencies </w:t>
      </w:r>
    </w:p>
    <w:p w14:paraId="0692BB77" w14:textId="77777777" w:rsidR="00150A68" w:rsidRDefault="00150A68" w:rsidP="006309C0">
      <w:pPr>
        <w:pStyle w:val="PlainText"/>
        <w:ind w:left="450" w:firstLine="1710"/>
        <w:rPr>
          <w:rFonts w:ascii="Times New Roman" w:eastAsia="MS Mincho" w:hAnsi="Times New Roman" w:cs="Times New Roman"/>
          <w:sz w:val="23"/>
          <w:szCs w:val="23"/>
        </w:rPr>
      </w:pPr>
      <w:r>
        <w:rPr>
          <w:rFonts w:ascii="Times New Roman" w:eastAsia="MS Mincho" w:hAnsi="Times New Roman" w:cs="Times New Roman"/>
          <w:sz w:val="23"/>
          <w:szCs w:val="23"/>
        </w:rPr>
        <w:t>State and local government police protection agencies</w:t>
      </w:r>
    </w:p>
    <w:p w14:paraId="462E7DB3" w14:textId="77777777" w:rsidR="00150A68" w:rsidRDefault="00150A68" w:rsidP="00150A68">
      <w:pPr>
        <w:pStyle w:val="PlainText"/>
        <w:ind w:left="450" w:firstLine="720"/>
        <w:rPr>
          <w:rFonts w:ascii="Times New Roman" w:eastAsia="MS Mincho" w:hAnsi="Times New Roman" w:cs="Times New Roman"/>
          <w:sz w:val="23"/>
          <w:szCs w:val="23"/>
        </w:rPr>
      </w:pPr>
    </w:p>
    <w:p w14:paraId="00992215" w14:textId="77777777" w:rsidR="00150A68" w:rsidRDefault="00150A68" w:rsidP="00150A68">
      <w:pPr>
        <w:pStyle w:val="PlainText"/>
        <w:ind w:left="450" w:firstLine="720"/>
        <w:rPr>
          <w:rFonts w:ascii="Times New Roman" w:eastAsia="MS Mincho" w:hAnsi="Times New Roman" w:cs="Times New Roman"/>
          <w:sz w:val="23"/>
          <w:szCs w:val="23"/>
        </w:rPr>
      </w:pPr>
      <w:r>
        <w:rPr>
          <w:rFonts w:ascii="Times New Roman" w:eastAsia="MS Mincho" w:hAnsi="Times New Roman" w:cs="Times New Roman"/>
          <w:sz w:val="23"/>
          <w:szCs w:val="23"/>
        </w:rPr>
        <w:t>E-10</w:t>
      </w:r>
      <w:r>
        <w:rPr>
          <w:rFonts w:ascii="Times New Roman" w:eastAsia="MS Mincho" w:hAnsi="Times New Roman" w:cs="Times New Roman"/>
          <w:sz w:val="23"/>
          <w:szCs w:val="23"/>
        </w:rPr>
        <w:tab/>
        <w:t>College and Other Postsecondary Education</w:t>
      </w:r>
    </w:p>
    <w:p w14:paraId="0DBD423E" w14:textId="5EFEC17B" w:rsidR="00150A68" w:rsidRPr="00A169ED" w:rsidRDefault="00150A68" w:rsidP="006309C0">
      <w:pPr>
        <w:pStyle w:val="PlainText"/>
        <w:ind w:left="450" w:firstLine="1710"/>
        <w:rPr>
          <w:rFonts w:ascii="Times New Roman" w:eastAsia="MS Mincho" w:hAnsi="Times New Roman" w:cs="Times New Roman"/>
          <w:color w:val="FF0000"/>
          <w:sz w:val="23"/>
          <w:szCs w:val="23"/>
        </w:rPr>
      </w:pPr>
      <w:r w:rsidRPr="00D205C0">
        <w:rPr>
          <w:rFonts w:ascii="Times New Roman" w:eastAsia="MS Mincho" w:hAnsi="Times New Roman" w:cs="Times New Roman"/>
          <w:sz w:val="23"/>
          <w:szCs w:val="23"/>
        </w:rPr>
        <w:t>Local government operated institutions of higher education</w:t>
      </w:r>
    </w:p>
    <w:p w14:paraId="30A30A5C" w14:textId="77777777" w:rsidR="00150A68" w:rsidRDefault="00150A68" w:rsidP="00150A68">
      <w:pPr>
        <w:pStyle w:val="PlainText"/>
        <w:ind w:left="450"/>
        <w:rPr>
          <w:rFonts w:ascii="Times New Roman" w:eastAsia="MS Mincho" w:hAnsi="Times New Roman" w:cs="Times New Roman"/>
          <w:sz w:val="23"/>
          <w:szCs w:val="23"/>
        </w:rPr>
      </w:pPr>
    </w:p>
    <w:p w14:paraId="79D1357C" w14:textId="77777777" w:rsidR="00150A68" w:rsidRPr="00A169ED" w:rsidRDefault="00150A68" w:rsidP="00150A68">
      <w:pPr>
        <w:pStyle w:val="PlainText"/>
        <w:ind w:left="450"/>
        <w:rPr>
          <w:rFonts w:ascii="Times New Roman" w:eastAsia="MS Mincho" w:hAnsi="Times New Roman" w:cs="Times New Roman"/>
          <w:color w:val="FF0000"/>
          <w:sz w:val="23"/>
          <w:szCs w:val="23"/>
        </w:rPr>
      </w:pPr>
      <w:r>
        <w:rPr>
          <w:rFonts w:ascii="Times New Roman" w:eastAsia="MS Mincho" w:hAnsi="Times New Roman" w:cs="Times New Roman"/>
          <w:sz w:val="23"/>
          <w:szCs w:val="23"/>
        </w:rPr>
        <w:tab/>
      </w:r>
      <w:r>
        <w:rPr>
          <w:rFonts w:ascii="Times New Roman" w:eastAsia="MS Mincho" w:hAnsi="Times New Roman" w:cs="Times New Roman"/>
          <w:sz w:val="23"/>
          <w:szCs w:val="23"/>
        </w:rPr>
        <w:tab/>
      </w:r>
      <w:r>
        <w:rPr>
          <w:rFonts w:ascii="Times New Roman" w:eastAsia="MS Mincho" w:hAnsi="Times New Roman" w:cs="Times New Roman"/>
          <w:sz w:val="23"/>
          <w:szCs w:val="23"/>
        </w:rPr>
        <w:tab/>
      </w:r>
    </w:p>
    <w:p w14:paraId="69FDD83C" w14:textId="77777777" w:rsidR="00150A68" w:rsidRDefault="00150A68" w:rsidP="00150A68">
      <w:pPr>
        <w:pStyle w:val="PlainText"/>
        <w:ind w:left="450" w:firstLine="720"/>
        <w:rPr>
          <w:rFonts w:ascii="Times New Roman" w:eastAsia="MS Mincho" w:hAnsi="Times New Roman" w:cs="Times New Roman"/>
          <w:sz w:val="23"/>
          <w:szCs w:val="23"/>
        </w:rPr>
      </w:pPr>
    </w:p>
    <w:p w14:paraId="795A6B29" w14:textId="77777777" w:rsidR="00150A68" w:rsidRDefault="00150A68" w:rsidP="00150A68">
      <w:pPr>
        <w:pStyle w:val="PlainText"/>
        <w:ind w:left="450"/>
        <w:rPr>
          <w:rFonts w:ascii="Times New Roman" w:eastAsia="MS Mincho" w:hAnsi="Times New Roman" w:cs="Times New Roman"/>
          <w:sz w:val="23"/>
          <w:szCs w:val="23"/>
        </w:rPr>
      </w:pPr>
    </w:p>
    <w:p w14:paraId="1CCDED2C" w14:textId="77777777" w:rsidR="00150A68" w:rsidRDefault="00150A68" w:rsidP="006309C0">
      <w:pPr>
        <w:pStyle w:val="PlainText"/>
        <w:ind w:left="360"/>
        <w:rPr>
          <w:rFonts w:ascii="Times New Roman" w:eastAsia="MS Mincho" w:hAnsi="Times New Roman" w:cs="Times New Roman"/>
          <w:sz w:val="24"/>
          <w:szCs w:val="24"/>
        </w:rPr>
      </w:pPr>
      <w:r w:rsidRPr="00C264B9">
        <w:rPr>
          <w:rFonts w:ascii="Times New Roman" w:eastAsia="MS Mincho" w:hAnsi="Times New Roman" w:cs="Times New Roman"/>
          <w:sz w:val="24"/>
          <w:szCs w:val="24"/>
        </w:rPr>
        <w:t xml:space="preserve">The type of employment and payroll data to be collected by the public employment &amp; payroll program for the </w:t>
      </w:r>
      <w:r>
        <w:rPr>
          <w:rFonts w:ascii="Times New Roman" w:eastAsia="MS Mincho" w:hAnsi="Times New Roman" w:cs="Times New Roman"/>
          <w:color w:val="000000"/>
          <w:sz w:val="24"/>
          <w:szCs w:val="24"/>
        </w:rPr>
        <w:t>2019, 2020 and 2021</w:t>
      </w:r>
      <w:r w:rsidRPr="00C264B9">
        <w:rPr>
          <w:rFonts w:ascii="Times New Roman" w:eastAsia="MS Mincho" w:hAnsi="Times New Roman" w:cs="Times New Roman"/>
          <w:color w:val="000000"/>
          <w:sz w:val="24"/>
          <w:szCs w:val="24"/>
        </w:rPr>
        <w:t xml:space="preserve"> </w:t>
      </w:r>
      <w:r w:rsidRPr="00C264B9">
        <w:rPr>
          <w:rFonts w:ascii="Times New Roman" w:eastAsia="MS Mincho" w:hAnsi="Times New Roman" w:cs="Times New Roman"/>
          <w:sz w:val="24"/>
          <w:szCs w:val="24"/>
        </w:rPr>
        <w:t>Annual Survey of Public Employment &amp; Payroll are identical to the data collected in recent annual surveys.  The 201</w:t>
      </w:r>
      <w:r>
        <w:rPr>
          <w:rFonts w:ascii="Times New Roman" w:eastAsia="MS Mincho" w:hAnsi="Times New Roman" w:cs="Times New Roman"/>
          <w:sz w:val="24"/>
          <w:szCs w:val="24"/>
        </w:rPr>
        <w:t>9, 2020 and 2021</w:t>
      </w:r>
      <w:r w:rsidRPr="00C264B9">
        <w:rPr>
          <w:rFonts w:ascii="Times New Roman" w:eastAsia="MS Mincho" w:hAnsi="Times New Roman" w:cs="Times New Roman"/>
          <w:sz w:val="24"/>
          <w:szCs w:val="24"/>
        </w:rPr>
        <w:t xml:space="preserve"> samples support estimates of total local government employment and payrolls by state by government function</w:t>
      </w:r>
      <w:r>
        <w:rPr>
          <w:rFonts w:ascii="Times New Roman" w:eastAsia="MS Mincho" w:hAnsi="Times New Roman" w:cs="Times New Roman"/>
          <w:sz w:val="24"/>
          <w:szCs w:val="24"/>
        </w:rPr>
        <w:t xml:space="preserve"> (e.g., elementary and secondary education, higher education, police protection, fire protection, etc.)</w:t>
      </w:r>
      <w:r w:rsidRPr="00C264B9">
        <w:rPr>
          <w:rFonts w:ascii="Times New Roman" w:eastAsia="MS Mincho" w:hAnsi="Times New Roman" w:cs="Times New Roman"/>
          <w:sz w:val="24"/>
          <w:szCs w:val="24"/>
        </w:rPr>
        <w:t xml:space="preserve">. </w:t>
      </w:r>
    </w:p>
    <w:p w14:paraId="23106C68" w14:textId="77777777" w:rsidR="00150A68" w:rsidRDefault="00150A68" w:rsidP="00150A68">
      <w:pPr>
        <w:pStyle w:val="PlainText"/>
        <w:ind w:left="450"/>
        <w:rPr>
          <w:rFonts w:ascii="Times New Roman" w:eastAsia="MS Mincho" w:hAnsi="Times New Roman" w:cs="Times New Roman"/>
          <w:sz w:val="24"/>
          <w:szCs w:val="24"/>
        </w:rPr>
      </w:pPr>
    </w:p>
    <w:p w14:paraId="481B86D5" w14:textId="77777777" w:rsidR="00150A68" w:rsidRPr="00C264B9" w:rsidRDefault="00150A68" w:rsidP="006309C0">
      <w:pPr>
        <w:pStyle w:val="PlainText"/>
        <w:ind w:left="360"/>
        <w:rPr>
          <w:rFonts w:ascii="Times New Roman" w:eastAsia="MS Mincho" w:hAnsi="Times New Roman" w:cs="Times New Roman"/>
          <w:sz w:val="24"/>
          <w:szCs w:val="24"/>
        </w:rPr>
      </w:pPr>
      <w:r w:rsidRPr="00C264B9">
        <w:rPr>
          <w:rFonts w:ascii="Times New Roman" w:eastAsia="MS Mincho" w:hAnsi="Times New Roman" w:cs="Times New Roman"/>
          <w:sz w:val="24"/>
          <w:szCs w:val="24"/>
        </w:rPr>
        <w:t>Data are also gathered using means outside of a traditional form canvass. The Census Bu</w:t>
      </w:r>
      <w:r>
        <w:rPr>
          <w:rFonts w:ascii="Times New Roman" w:eastAsia="MS Mincho" w:hAnsi="Times New Roman" w:cs="Times New Roman"/>
          <w:sz w:val="24"/>
          <w:szCs w:val="24"/>
        </w:rPr>
        <w:t xml:space="preserve">reau also collects data via central collection </w:t>
      </w:r>
      <w:r w:rsidRPr="00C264B9">
        <w:rPr>
          <w:rFonts w:ascii="Times New Roman" w:eastAsia="MS Mincho" w:hAnsi="Times New Roman" w:cs="Times New Roman"/>
          <w:sz w:val="24"/>
          <w:szCs w:val="24"/>
        </w:rPr>
        <w:t>arr</w:t>
      </w:r>
      <w:r>
        <w:rPr>
          <w:rFonts w:ascii="Times New Roman" w:eastAsia="MS Mincho" w:hAnsi="Times New Roman" w:cs="Times New Roman"/>
          <w:sz w:val="24"/>
          <w:szCs w:val="24"/>
        </w:rPr>
        <w:t>angements with state and local governments</w:t>
      </w:r>
      <w:r w:rsidRPr="00C264B9">
        <w:rPr>
          <w:rFonts w:ascii="Times New Roman" w:eastAsia="MS Mincho" w:hAnsi="Times New Roman" w:cs="Times New Roman"/>
          <w:sz w:val="24"/>
          <w:szCs w:val="24"/>
        </w:rPr>
        <w:t>.</w:t>
      </w:r>
    </w:p>
    <w:p w14:paraId="631063EE" w14:textId="77777777" w:rsidR="00150A68" w:rsidRPr="00C264B9" w:rsidRDefault="00150A68" w:rsidP="0063797D">
      <w:pPr>
        <w:pStyle w:val="PlainText"/>
        <w:ind w:left="360"/>
        <w:rPr>
          <w:rFonts w:ascii="Times New Roman" w:eastAsia="MS Mincho" w:hAnsi="Times New Roman" w:cs="Times New Roman"/>
          <w:sz w:val="24"/>
          <w:szCs w:val="24"/>
        </w:rPr>
      </w:pPr>
      <w:r w:rsidRPr="00C264B9">
        <w:rPr>
          <w:rFonts w:ascii="Times New Roman" w:eastAsia="MS Mincho" w:hAnsi="Times New Roman" w:cs="Times New Roman"/>
          <w:sz w:val="24"/>
          <w:szCs w:val="24"/>
        </w:rPr>
        <w:tab/>
      </w:r>
    </w:p>
    <w:p w14:paraId="60345552" w14:textId="47078FB1" w:rsidR="002E120A" w:rsidRPr="0075342B" w:rsidRDefault="004C2CF2" w:rsidP="0063797D">
      <w:pPr>
        <w:pStyle w:val="PlainText"/>
        <w:ind w:left="360"/>
        <w:rPr>
          <w:rFonts w:eastAsia="MS Mincho"/>
          <w:sz w:val="24"/>
          <w:szCs w:val="24"/>
          <w:highlight w:val="yellow"/>
        </w:rPr>
      </w:pPr>
      <w:r w:rsidRPr="0075342B">
        <w:rPr>
          <w:rFonts w:ascii="Times New Roman" w:eastAsia="MS Mincho" w:hAnsi="Times New Roman" w:cs="Times New Roman"/>
          <w:sz w:val="24"/>
          <w:szCs w:val="24"/>
          <w:highlight w:val="yellow"/>
        </w:rPr>
        <w:t>We will continue to use the current questionnaire</w:t>
      </w:r>
      <w:r w:rsidR="006B4AFF" w:rsidRPr="0075342B">
        <w:rPr>
          <w:rFonts w:ascii="Times New Roman" w:eastAsia="MS Mincho" w:hAnsi="Times New Roman" w:cs="Times New Roman"/>
          <w:sz w:val="24"/>
          <w:szCs w:val="24"/>
          <w:highlight w:val="yellow"/>
        </w:rPr>
        <w:t>s</w:t>
      </w:r>
      <w:r w:rsidRPr="0075342B">
        <w:rPr>
          <w:rFonts w:ascii="Times New Roman" w:eastAsia="MS Mincho" w:hAnsi="Times New Roman" w:cs="Times New Roman"/>
          <w:sz w:val="24"/>
          <w:szCs w:val="24"/>
          <w:highlight w:val="yellow"/>
        </w:rPr>
        <w:t xml:space="preserve"> with modifications to the form</w:t>
      </w:r>
      <w:r w:rsidR="006B4AFF" w:rsidRPr="0075342B">
        <w:rPr>
          <w:rFonts w:ascii="Times New Roman" w:eastAsia="MS Mincho" w:hAnsi="Times New Roman" w:cs="Times New Roman"/>
          <w:sz w:val="24"/>
          <w:szCs w:val="24"/>
          <w:highlight w:val="yellow"/>
        </w:rPr>
        <w:t>s</w:t>
      </w:r>
      <w:r w:rsidRPr="0075342B">
        <w:rPr>
          <w:rFonts w:ascii="Times New Roman" w:eastAsia="MS Mincho" w:hAnsi="Times New Roman" w:cs="Times New Roman"/>
          <w:sz w:val="24"/>
          <w:szCs w:val="24"/>
          <w:highlight w:val="yellow"/>
        </w:rPr>
        <w:t xml:space="preserve"> to eliminate the collection of information deemed no longer necessary </w:t>
      </w:r>
      <w:r w:rsidR="00C63B94" w:rsidRPr="0075342B">
        <w:rPr>
          <w:rFonts w:ascii="Times New Roman" w:eastAsia="MS Mincho" w:hAnsi="Times New Roman" w:cs="Times New Roman"/>
          <w:sz w:val="24"/>
          <w:szCs w:val="24"/>
          <w:highlight w:val="yellow"/>
        </w:rPr>
        <w:t>for tabulation of the derived statistics of full-time equivalents</w:t>
      </w:r>
      <w:r w:rsidR="00F33DE2" w:rsidRPr="0075342B">
        <w:rPr>
          <w:rFonts w:ascii="Times New Roman" w:eastAsia="MS Mincho" w:hAnsi="Times New Roman" w:cs="Times New Roman"/>
          <w:sz w:val="24"/>
          <w:szCs w:val="24"/>
          <w:highlight w:val="yellow"/>
        </w:rPr>
        <w:t xml:space="preserve">. </w:t>
      </w:r>
      <w:r w:rsidR="0080669C" w:rsidRPr="0075342B">
        <w:rPr>
          <w:rFonts w:ascii="Times New Roman" w:eastAsia="MS Mincho" w:hAnsi="Times New Roman" w:cs="Times New Roman"/>
          <w:sz w:val="24"/>
          <w:szCs w:val="24"/>
          <w:highlight w:val="yellow"/>
        </w:rPr>
        <w:t xml:space="preserve"> </w:t>
      </w:r>
      <w:r w:rsidR="00764837" w:rsidRPr="0075342B">
        <w:rPr>
          <w:rFonts w:ascii="Times New Roman" w:eastAsia="MS Mincho" w:hAnsi="Times New Roman" w:cs="Times New Roman"/>
          <w:sz w:val="24"/>
          <w:szCs w:val="24"/>
          <w:highlight w:val="yellow"/>
        </w:rPr>
        <w:t>In a</w:t>
      </w:r>
      <w:r w:rsidR="002E120A" w:rsidRPr="0075342B">
        <w:rPr>
          <w:rFonts w:ascii="Times New Roman" w:eastAsia="MS Mincho" w:hAnsi="Times New Roman" w:cs="Times New Roman"/>
          <w:sz w:val="24"/>
          <w:szCs w:val="24"/>
          <w:highlight w:val="yellow"/>
        </w:rPr>
        <w:t>ddressing respondents’ questions</w:t>
      </w:r>
      <w:r w:rsidR="00764837" w:rsidRPr="0075342B">
        <w:rPr>
          <w:rFonts w:ascii="Times New Roman" w:eastAsia="MS Mincho" w:hAnsi="Times New Roman" w:cs="Times New Roman"/>
          <w:sz w:val="24"/>
          <w:szCs w:val="24"/>
          <w:highlight w:val="yellow"/>
        </w:rPr>
        <w:t>, we</w:t>
      </w:r>
      <w:r w:rsidR="002E120A" w:rsidRPr="0075342B">
        <w:rPr>
          <w:rFonts w:ascii="Times New Roman" w:eastAsia="MS Mincho" w:hAnsi="Times New Roman" w:cs="Times New Roman"/>
          <w:sz w:val="24"/>
          <w:szCs w:val="24"/>
          <w:highlight w:val="yellow"/>
        </w:rPr>
        <w:t xml:space="preserve"> recognized </w:t>
      </w:r>
      <w:r w:rsidR="00764837" w:rsidRPr="0075342B">
        <w:rPr>
          <w:rFonts w:ascii="Times New Roman" w:eastAsia="MS Mincho" w:hAnsi="Times New Roman" w:cs="Times New Roman"/>
          <w:sz w:val="24"/>
          <w:szCs w:val="24"/>
          <w:highlight w:val="yellow"/>
        </w:rPr>
        <w:t>their</w:t>
      </w:r>
      <w:r w:rsidR="00F00CC8" w:rsidRPr="0075342B">
        <w:rPr>
          <w:rFonts w:ascii="Times New Roman" w:eastAsia="MS Mincho" w:hAnsi="Times New Roman" w:cs="Times New Roman"/>
          <w:sz w:val="24"/>
          <w:szCs w:val="24"/>
          <w:highlight w:val="yellow"/>
        </w:rPr>
        <w:t xml:space="preserve"> </w:t>
      </w:r>
      <w:r w:rsidR="002E6EF9" w:rsidRPr="0075342B">
        <w:rPr>
          <w:rFonts w:ascii="Times New Roman" w:eastAsia="MS Mincho" w:hAnsi="Times New Roman" w:cs="Times New Roman"/>
          <w:sz w:val="24"/>
          <w:szCs w:val="24"/>
          <w:highlight w:val="yellow"/>
        </w:rPr>
        <w:t>inability</w:t>
      </w:r>
      <w:r w:rsidR="0080669C" w:rsidRPr="0075342B">
        <w:rPr>
          <w:rFonts w:ascii="Times New Roman" w:eastAsia="MS Mincho" w:hAnsi="Times New Roman" w:cs="Times New Roman"/>
          <w:sz w:val="24"/>
          <w:szCs w:val="24"/>
          <w:highlight w:val="yellow"/>
        </w:rPr>
        <w:t xml:space="preserve"> </w:t>
      </w:r>
      <w:r w:rsidR="002E6EF9" w:rsidRPr="0075342B">
        <w:rPr>
          <w:rFonts w:ascii="Times New Roman" w:eastAsia="MS Mincho" w:hAnsi="Times New Roman" w:cs="Times New Roman"/>
          <w:sz w:val="24"/>
          <w:szCs w:val="24"/>
          <w:highlight w:val="yellow"/>
        </w:rPr>
        <w:t>to accurately</w:t>
      </w:r>
      <w:r w:rsidR="0080669C" w:rsidRPr="0075342B">
        <w:rPr>
          <w:rFonts w:ascii="Times New Roman" w:eastAsia="MS Mincho" w:hAnsi="Times New Roman" w:cs="Times New Roman"/>
          <w:sz w:val="24"/>
          <w:szCs w:val="24"/>
          <w:highlight w:val="yellow"/>
        </w:rPr>
        <w:t xml:space="preserve"> provide the information and their </w:t>
      </w:r>
      <w:r w:rsidR="002E6EF9" w:rsidRPr="0075342B">
        <w:rPr>
          <w:rFonts w:ascii="Times New Roman" w:eastAsia="MS Mincho" w:hAnsi="Times New Roman" w:cs="Times New Roman"/>
          <w:sz w:val="24"/>
          <w:szCs w:val="24"/>
          <w:highlight w:val="yellow"/>
        </w:rPr>
        <w:t>lack of access</w:t>
      </w:r>
      <w:r w:rsidR="00764837" w:rsidRPr="0075342B">
        <w:rPr>
          <w:rFonts w:ascii="Times New Roman" w:eastAsia="MS Mincho" w:hAnsi="Times New Roman" w:cs="Times New Roman"/>
          <w:sz w:val="24"/>
          <w:szCs w:val="24"/>
          <w:highlight w:val="yellow"/>
        </w:rPr>
        <w:t xml:space="preserve"> to </w:t>
      </w:r>
      <w:r w:rsidR="0080669C" w:rsidRPr="0075342B">
        <w:rPr>
          <w:rFonts w:ascii="Times New Roman" w:eastAsia="MS Mincho" w:hAnsi="Times New Roman" w:cs="Times New Roman"/>
          <w:sz w:val="24"/>
          <w:szCs w:val="24"/>
          <w:highlight w:val="yellow"/>
        </w:rPr>
        <w:t xml:space="preserve">the information.  </w:t>
      </w:r>
      <w:r w:rsidR="002E120A" w:rsidRPr="0075342B">
        <w:rPr>
          <w:rFonts w:ascii="Times New Roman" w:eastAsia="MS Mincho" w:hAnsi="Times New Roman" w:cs="Times New Roman"/>
          <w:sz w:val="24"/>
          <w:szCs w:val="24"/>
          <w:highlight w:val="yellow"/>
        </w:rPr>
        <w:t>Through consultations with the Bureau of Economic Analysis</w:t>
      </w:r>
      <w:r w:rsidR="00DC4D86" w:rsidRPr="0075342B">
        <w:rPr>
          <w:rFonts w:ascii="Times New Roman" w:eastAsia="MS Mincho" w:hAnsi="Times New Roman" w:cs="Times New Roman"/>
          <w:sz w:val="24"/>
          <w:szCs w:val="24"/>
          <w:highlight w:val="yellow"/>
        </w:rPr>
        <w:t xml:space="preserve"> (BEA)</w:t>
      </w:r>
      <w:r w:rsidR="002B329F" w:rsidRPr="0075342B">
        <w:rPr>
          <w:rFonts w:ascii="Times New Roman" w:eastAsia="MS Mincho" w:hAnsi="Times New Roman" w:cs="Times New Roman"/>
          <w:sz w:val="24"/>
          <w:szCs w:val="24"/>
          <w:highlight w:val="yellow"/>
        </w:rPr>
        <w:t xml:space="preserve">, </w:t>
      </w:r>
      <w:r w:rsidR="00E12992" w:rsidRPr="0075342B">
        <w:rPr>
          <w:rFonts w:ascii="Times New Roman" w:eastAsia="MS Mincho" w:hAnsi="Times New Roman" w:cs="Times New Roman"/>
          <w:sz w:val="24"/>
          <w:szCs w:val="24"/>
          <w:highlight w:val="yellow"/>
        </w:rPr>
        <w:t xml:space="preserve">the primary user of this statistic, </w:t>
      </w:r>
      <w:r w:rsidR="002B329F" w:rsidRPr="0075342B">
        <w:rPr>
          <w:rFonts w:ascii="Times New Roman" w:eastAsia="MS Mincho" w:hAnsi="Times New Roman" w:cs="Times New Roman"/>
          <w:sz w:val="24"/>
          <w:szCs w:val="24"/>
          <w:highlight w:val="yellow"/>
        </w:rPr>
        <w:t>it was determined their needs</w:t>
      </w:r>
      <w:r w:rsidR="00335F0D" w:rsidRPr="0075342B">
        <w:rPr>
          <w:rFonts w:ascii="Times New Roman" w:eastAsia="MS Mincho" w:hAnsi="Times New Roman" w:cs="Times New Roman"/>
          <w:sz w:val="24"/>
          <w:szCs w:val="24"/>
          <w:highlight w:val="yellow"/>
        </w:rPr>
        <w:t xml:space="preserve"> will be met through the implementation of a new estimation methodology.</w:t>
      </w:r>
      <w:r w:rsidR="00E12992" w:rsidRPr="0075342B">
        <w:rPr>
          <w:rFonts w:ascii="Times New Roman" w:eastAsia="MS Mincho" w:hAnsi="Times New Roman" w:cs="Times New Roman"/>
          <w:sz w:val="24"/>
          <w:szCs w:val="24"/>
          <w:highlight w:val="yellow"/>
        </w:rPr>
        <w:t xml:space="preserve"> </w:t>
      </w:r>
      <w:r w:rsidR="002E120A" w:rsidRPr="0075342B">
        <w:rPr>
          <w:rFonts w:ascii="Times New Roman" w:eastAsia="MS Mincho" w:hAnsi="Times New Roman" w:cs="Times New Roman"/>
          <w:sz w:val="24"/>
          <w:szCs w:val="24"/>
          <w:highlight w:val="yellow"/>
        </w:rPr>
        <w:t xml:space="preserve">Analyst research required for data review of these responses </w:t>
      </w:r>
      <w:r w:rsidR="00CD7BC0" w:rsidRPr="0075342B">
        <w:rPr>
          <w:rFonts w:ascii="Times New Roman" w:eastAsia="MS Mincho" w:hAnsi="Times New Roman" w:cs="Times New Roman"/>
          <w:sz w:val="24"/>
          <w:szCs w:val="24"/>
          <w:highlight w:val="yellow"/>
        </w:rPr>
        <w:t xml:space="preserve">will be reduced and </w:t>
      </w:r>
      <w:r w:rsidR="002E120A" w:rsidRPr="0075342B">
        <w:rPr>
          <w:rFonts w:ascii="Times New Roman" w:eastAsia="MS Mincho" w:hAnsi="Times New Roman" w:cs="Times New Roman"/>
          <w:sz w:val="24"/>
          <w:szCs w:val="24"/>
          <w:highlight w:val="yellow"/>
        </w:rPr>
        <w:t>resources</w:t>
      </w:r>
      <w:r w:rsidR="00DC4D86" w:rsidRPr="0075342B">
        <w:rPr>
          <w:rFonts w:ascii="Times New Roman" w:eastAsia="MS Mincho" w:hAnsi="Times New Roman" w:cs="Times New Roman"/>
          <w:sz w:val="24"/>
          <w:szCs w:val="24"/>
          <w:highlight w:val="yellow"/>
        </w:rPr>
        <w:t xml:space="preserve"> will be shifted</w:t>
      </w:r>
      <w:r w:rsidR="002E120A" w:rsidRPr="0075342B">
        <w:rPr>
          <w:rFonts w:ascii="Times New Roman" w:eastAsia="MS Mincho" w:hAnsi="Times New Roman" w:cs="Times New Roman"/>
          <w:sz w:val="24"/>
          <w:szCs w:val="24"/>
          <w:highlight w:val="yellow"/>
        </w:rPr>
        <w:t xml:space="preserve"> </w:t>
      </w:r>
      <w:r w:rsidR="00CD7BC0" w:rsidRPr="0075342B">
        <w:rPr>
          <w:rFonts w:ascii="Times New Roman" w:eastAsia="MS Mincho" w:hAnsi="Times New Roman" w:cs="Times New Roman"/>
          <w:sz w:val="24"/>
          <w:szCs w:val="24"/>
          <w:highlight w:val="yellow"/>
        </w:rPr>
        <w:t xml:space="preserve">to </w:t>
      </w:r>
      <w:r w:rsidR="002B329F" w:rsidRPr="0075342B">
        <w:rPr>
          <w:rFonts w:ascii="Times New Roman" w:eastAsia="MS Mincho" w:hAnsi="Times New Roman" w:cs="Times New Roman"/>
          <w:sz w:val="24"/>
          <w:szCs w:val="24"/>
          <w:highlight w:val="yellow"/>
        </w:rPr>
        <w:t>the review</w:t>
      </w:r>
      <w:r w:rsidR="002E120A" w:rsidRPr="0075342B">
        <w:rPr>
          <w:rFonts w:ascii="Times New Roman" w:eastAsia="MS Mincho" w:hAnsi="Times New Roman" w:cs="Times New Roman"/>
          <w:sz w:val="24"/>
          <w:szCs w:val="24"/>
          <w:highlight w:val="yellow"/>
        </w:rPr>
        <w:t xml:space="preserve"> and processing of other published data items.  </w:t>
      </w:r>
    </w:p>
    <w:p w14:paraId="52BA1E54" w14:textId="77777777" w:rsidR="002E120A" w:rsidRPr="0075342B" w:rsidRDefault="002E120A" w:rsidP="002E120A">
      <w:pPr>
        <w:pStyle w:val="PlainText"/>
        <w:ind w:left="360"/>
        <w:rPr>
          <w:rFonts w:ascii="Times New Roman" w:eastAsia="MS Mincho" w:hAnsi="Times New Roman" w:cs="Times New Roman"/>
          <w:sz w:val="24"/>
          <w:szCs w:val="24"/>
          <w:highlight w:val="yellow"/>
        </w:rPr>
      </w:pPr>
    </w:p>
    <w:p w14:paraId="69F52722" w14:textId="19E51957" w:rsidR="00F00CC8" w:rsidRDefault="002E6EF9" w:rsidP="0063797D">
      <w:pPr>
        <w:pStyle w:val="PlainText"/>
        <w:ind w:left="360"/>
        <w:rPr>
          <w:rFonts w:ascii="Times New Roman" w:eastAsia="MS Mincho" w:hAnsi="Times New Roman" w:cs="Times New Roman"/>
          <w:sz w:val="24"/>
          <w:szCs w:val="24"/>
        </w:rPr>
      </w:pPr>
      <w:r w:rsidRPr="0075342B">
        <w:rPr>
          <w:rFonts w:ascii="Times New Roman" w:eastAsia="MS Mincho" w:hAnsi="Times New Roman" w:cs="Times New Roman"/>
          <w:sz w:val="24"/>
          <w:szCs w:val="24"/>
          <w:highlight w:val="yellow"/>
        </w:rPr>
        <w:t xml:space="preserve"> Any effect on the burden will not be material and is reflected in the </w:t>
      </w:r>
      <w:r w:rsidR="003457E5" w:rsidRPr="0075342B">
        <w:rPr>
          <w:rFonts w:ascii="Times New Roman" w:eastAsia="MS Mincho" w:hAnsi="Times New Roman" w:cs="Times New Roman"/>
          <w:sz w:val="24"/>
          <w:szCs w:val="24"/>
          <w:highlight w:val="yellow"/>
        </w:rPr>
        <w:t>current range of time per response presently provided to respondents.</w:t>
      </w:r>
    </w:p>
    <w:p w14:paraId="354F8D95" w14:textId="1461A934" w:rsidR="00197730" w:rsidRDefault="00197730" w:rsidP="00197730">
      <w:pPr>
        <w:pStyle w:val="PlainText"/>
        <w:ind w:left="360"/>
        <w:rPr>
          <w:rFonts w:ascii="Times New Roman" w:eastAsia="MS Mincho" w:hAnsi="Times New Roman" w:cs="Times New Roman"/>
          <w:sz w:val="24"/>
          <w:szCs w:val="24"/>
        </w:rPr>
      </w:pPr>
    </w:p>
    <w:p w14:paraId="1ACE8BE9" w14:textId="74723B11" w:rsidR="00150A68" w:rsidRPr="0063797D" w:rsidRDefault="00D50243" w:rsidP="0063797D">
      <w:pPr>
        <w:pStyle w:val="PlainText"/>
        <w:ind w:left="360"/>
        <w:rPr>
          <w:rFonts w:eastAsia="MS Mincho"/>
          <w:sz w:val="24"/>
          <w:szCs w:val="24"/>
        </w:rPr>
      </w:pPr>
      <w:r w:rsidRPr="0063797D">
        <w:rPr>
          <w:rFonts w:ascii="Times New Roman" w:eastAsia="MS Mincho" w:hAnsi="Times New Roman" w:cs="Times New Roman"/>
          <w:sz w:val="24"/>
          <w:szCs w:val="24"/>
        </w:rPr>
        <w:t xml:space="preserve">This </w:t>
      </w:r>
      <w:r w:rsidR="00F00CC8" w:rsidRPr="0063797D">
        <w:rPr>
          <w:rFonts w:ascii="Times New Roman" w:eastAsia="MS Mincho" w:hAnsi="Times New Roman" w:cs="Times New Roman"/>
          <w:sz w:val="24"/>
          <w:szCs w:val="24"/>
        </w:rPr>
        <w:t>modification</w:t>
      </w:r>
      <w:r w:rsidRPr="0063797D">
        <w:rPr>
          <w:rFonts w:ascii="Times New Roman" w:eastAsia="MS Mincho" w:hAnsi="Times New Roman" w:cs="Times New Roman"/>
          <w:sz w:val="24"/>
          <w:szCs w:val="24"/>
        </w:rPr>
        <w:t xml:space="preserve"> was not includ</w:t>
      </w:r>
      <w:r w:rsidR="002E6EF9">
        <w:rPr>
          <w:rFonts w:ascii="Times New Roman" w:eastAsia="MS Mincho" w:hAnsi="Times New Roman" w:cs="Times New Roman"/>
          <w:sz w:val="24"/>
          <w:szCs w:val="24"/>
        </w:rPr>
        <w:t>ed</w:t>
      </w:r>
      <w:r w:rsidRPr="0063797D">
        <w:rPr>
          <w:rFonts w:ascii="Times New Roman" w:eastAsia="MS Mincho" w:hAnsi="Times New Roman" w:cs="Times New Roman"/>
          <w:sz w:val="24"/>
          <w:szCs w:val="24"/>
        </w:rPr>
        <w:t xml:space="preserve"> in the initial notice for public comment</w:t>
      </w:r>
      <w:r w:rsidR="006B4AFF">
        <w:rPr>
          <w:rFonts w:ascii="Times New Roman" w:eastAsia="MS Mincho" w:hAnsi="Times New Roman" w:cs="Times New Roman"/>
          <w:sz w:val="24"/>
          <w:szCs w:val="24"/>
        </w:rPr>
        <w:t xml:space="preserve"> published February 26, 2018</w:t>
      </w:r>
      <w:r w:rsidRPr="0063797D">
        <w:rPr>
          <w:rFonts w:ascii="Times New Roman" w:eastAsia="MS Mincho" w:hAnsi="Times New Roman" w:cs="Times New Roman"/>
          <w:sz w:val="24"/>
          <w:szCs w:val="24"/>
        </w:rPr>
        <w:t xml:space="preserve"> as </w:t>
      </w:r>
      <w:r w:rsidR="002E6EF9" w:rsidRPr="002E6EF9">
        <w:rPr>
          <w:rFonts w:ascii="Times New Roman" w:eastAsia="MS Mincho" w:hAnsi="Times New Roman" w:cs="Times New Roman"/>
          <w:sz w:val="24"/>
          <w:szCs w:val="24"/>
        </w:rPr>
        <w:t>consultations</w:t>
      </w:r>
      <w:r w:rsidRPr="0063797D">
        <w:rPr>
          <w:rFonts w:ascii="Times New Roman" w:eastAsia="MS Mincho" w:hAnsi="Times New Roman" w:cs="Times New Roman"/>
          <w:sz w:val="24"/>
          <w:szCs w:val="24"/>
        </w:rPr>
        <w:t xml:space="preserve"> with </w:t>
      </w:r>
      <w:r w:rsidR="00F00CC8" w:rsidRPr="0063797D">
        <w:rPr>
          <w:rFonts w:ascii="Times New Roman" w:eastAsia="MS Mincho" w:hAnsi="Times New Roman" w:cs="Times New Roman"/>
          <w:sz w:val="24"/>
          <w:szCs w:val="24"/>
        </w:rPr>
        <w:t>BEA</w:t>
      </w:r>
      <w:r w:rsidRPr="0063797D">
        <w:rPr>
          <w:rFonts w:ascii="Times New Roman" w:eastAsia="MS Mincho" w:hAnsi="Times New Roman" w:cs="Times New Roman"/>
          <w:sz w:val="24"/>
          <w:szCs w:val="24"/>
        </w:rPr>
        <w:t xml:space="preserve"> </w:t>
      </w:r>
      <w:r w:rsidR="00F00CC8" w:rsidRPr="0063797D">
        <w:rPr>
          <w:rFonts w:ascii="Times New Roman" w:eastAsia="MS Mincho" w:hAnsi="Times New Roman" w:cs="Times New Roman"/>
          <w:sz w:val="24"/>
          <w:szCs w:val="24"/>
        </w:rPr>
        <w:t xml:space="preserve">had not </w:t>
      </w:r>
      <w:r w:rsidR="00DC4D86">
        <w:rPr>
          <w:rFonts w:ascii="Times New Roman" w:eastAsia="MS Mincho" w:hAnsi="Times New Roman" w:cs="Times New Roman"/>
          <w:sz w:val="24"/>
          <w:szCs w:val="24"/>
        </w:rPr>
        <w:t xml:space="preserve">yet </w:t>
      </w:r>
      <w:r w:rsidR="00F00CC8" w:rsidRPr="0063797D">
        <w:rPr>
          <w:rFonts w:ascii="Times New Roman" w:eastAsia="MS Mincho" w:hAnsi="Times New Roman" w:cs="Times New Roman"/>
          <w:sz w:val="24"/>
          <w:szCs w:val="24"/>
        </w:rPr>
        <w:t>concluded.</w:t>
      </w:r>
    </w:p>
    <w:p w14:paraId="0156FEAB" w14:textId="738D9D0A" w:rsidR="00C94B73" w:rsidRPr="00C94B73" w:rsidRDefault="00C94B73" w:rsidP="00C94B7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94B73">
        <w:rPr>
          <w:sz w:val="24"/>
          <w:szCs w:val="24"/>
        </w:rPr>
        <w:tab/>
      </w:r>
      <w:r w:rsidRPr="00C94B73">
        <w:rPr>
          <w:sz w:val="24"/>
          <w:szCs w:val="24"/>
        </w:rPr>
        <w:tab/>
      </w:r>
      <w:r w:rsidRPr="00C94B73">
        <w:rPr>
          <w:sz w:val="24"/>
          <w:szCs w:val="24"/>
        </w:rPr>
        <w:tab/>
      </w:r>
      <w:r w:rsidRPr="00C94B73">
        <w:rPr>
          <w:sz w:val="24"/>
          <w:szCs w:val="24"/>
        </w:rPr>
        <w:tab/>
      </w:r>
    </w:p>
    <w:p w14:paraId="725CF342" w14:textId="77777777" w:rsidR="00C94B73" w:rsidRPr="00C94B73" w:rsidRDefault="00C94B73" w:rsidP="00C94B7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2ED2BED" w14:textId="77777777" w:rsidR="00C94B73" w:rsidRPr="007C5642" w:rsidRDefault="00C94B73" w:rsidP="00C94B73">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line="275" w:lineRule="auto"/>
        <w:rPr>
          <w:b/>
          <w:sz w:val="24"/>
          <w:szCs w:val="24"/>
        </w:rPr>
      </w:pPr>
      <w:r w:rsidRPr="007C5642">
        <w:rPr>
          <w:b/>
          <w:sz w:val="24"/>
          <w:szCs w:val="24"/>
        </w:rPr>
        <w:t>2.</w:t>
      </w:r>
      <w:r w:rsidRPr="007C5642">
        <w:rPr>
          <w:b/>
          <w:sz w:val="24"/>
          <w:szCs w:val="24"/>
        </w:rPr>
        <w:tab/>
        <w:t>Needs and Uses</w:t>
      </w:r>
    </w:p>
    <w:p w14:paraId="286BECF5" w14:textId="0EECDD44" w:rsidR="002776C9" w:rsidRDefault="002776C9" w:rsidP="002776C9">
      <w:pPr>
        <w:pStyle w:val="PlainText"/>
        <w:ind w:left="360"/>
        <w:rPr>
          <w:rFonts w:ascii="Times New Roman" w:eastAsia="MS Mincho" w:hAnsi="Times New Roman" w:cs="Times New Roman"/>
          <w:sz w:val="24"/>
          <w:szCs w:val="24"/>
        </w:rPr>
      </w:pPr>
      <w:r w:rsidRPr="002B7748">
        <w:rPr>
          <w:rFonts w:ascii="Times New Roman" w:eastAsia="MS Mincho" w:hAnsi="Times New Roman" w:cs="Times New Roman"/>
          <w:sz w:val="24"/>
          <w:szCs w:val="24"/>
        </w:rPr>
        <w:t>The Census of Governments</w:t>
      </w:r>
      <w:r>
        <w:rPr>
          <w:rFonts w:ascii="Times New Roman" w:eastAsia="MS Mincho" w:hAnsi="Times New Roman" w:cs="Times New Roman"/>
          <w:sz w:val="24"/>
          <w:szCs w:val="24"/>
        </w:rPr>
        <w:t>, Survey of Public Employment</w:t>
      </w:r>
      <w:r w:rsidRPr="002B774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&amp; Payroll </w:t>
      </w:r>
      <w:r w:rsidRPr="002B7748">
        <w:rPr>
          <w:rFonts w:ascii="Times New Roman" w:eastAsia="MS Mincho" w:hAnsi="Times New Roman" w:cs="Times New Roman"/>
          <w:sz w:val="24"/>
          <w:szCs w:val="24"/>
        </w:rPr>
        <w:t>and its related program</w:t>
      </w:r>
      <w:r>
        <w:rPr>
          <w:rFonts w:ascii="Times New Roman" w:eastAsia="MS Mincho" w:hAnsi="Times New Roman" w:cs="Times New Roman"/>
          <w:sz w:val="24"/>
          <w:szCs w:val="24"/>
        </w:rPr>
        <w:t xml:space="preserve">, the Annual Survey of Public Employment &amp; Payroll, </w:t>
      </w:r>
      <w:r w:rsidRPr="002B7748">
        <w:rPr>
          <w:rFonts w:ascii="Times New Roman" w:eastAsia="MS Mincho" w:hAnsi="Times New Roman" w:cs="Times New Roman"/>
          <w:sz w:val="24"/>
          <w:szCs w:val="24"/>
        </w:rPr>
        <w:t>provide data on state and local government</w:t>
      </w:r>
      <w:r>
        <w:rPr>
          <w:rFonts w:ascii="Times New Roman" w:eastAsia="MS Mincho" w:hAnsi="Times New Roman" w:cs="Times New Roman"/>
          <w:sz w:val="24"/>
          <w:szCs w:val="24"/>
        </w:rPr>
        <w:t xml:space="preserve"> employment and payroll</w:t>
      </w:r>
      <w:r w:rsidRPr="002B7748">
        <w:rPr>
          <w:rFonts w:ascii="Times New Roman" w:eastAsia="MS Mincho" w:hAnsi="Times New Roman" w:cs="Times New Roman"/>
          <w:sz w:val="24"/>
          <w:szCs w:val="24"/>
        </w:rPr>
        <w:t xml:space="preserve"> in the United States. Census Bureau staff apply a standard set of criteria while classifying government</w:t>
      </w:r>
      <w:r>
        <w:rPr>
          <w:rFonts w:ascii="Times New Roman" w:eastAsia="MS Mincho" w:hAnsi="Times New Roman" w:cs="Times New Roman"/>
          <w:sz w:val="24"/>
          <w:szCs w:val="24"/>
        </w:rPr>
        <w:t xml:space="preserve"> employment activity in order to </w:t>
      </w:r>
      <w:r w:rsidRPr="002B7748">
        <w:rPr>
          <w:rFonts w:ascii="Times New Roman" w:eastAsia="MS Mincho" w:hAnsi="Times New Roman" w:cs="Times New Roman"/>
          <w:sz w:val="24"/>
          <w:szCs w:val="24"/>
        </w:rPr>
        <w:t xml:space="preserve">provide </w:t>
      </w:r>
      <w:r w:rsidR="00F6415D" w:rsidRPr="00F6415D">
        <w:rPr>
          <w:rFonts w:ascii="Times New Roman" w:eastAsia="MS Mincho" w:hAnsi="Times New Roman" w:cs="Times New Roman"/>
          <w:sz w:val="24"/>
          <w:szCs w:val="24"/>
        </w:rPr>
        <w:t>a</w:t>
      </w:r>
      <w:r w:rsidRPr="00F6415D">
        <w:rPr>
          <w:rFonts w:ascii="Times New Roman" w:eastAsia="MS Mincho" w:hAnsi="Times New Roman" w:cs="Times New Roman"/>
          <w:sz w:val="24"/>
          <w:szCs w:val="24"/>
        </w:rPr>
        <w:t xml:space="preserve"> complete and uniform</w:t>
      </w:r>
      <w:r w:rsidRPr="002B7748">
        <w:rPr>
          <w:rFonts w:ascii="Times New Roman" w:eastAsia="MS Mincho" w:hAnsi="Times New Roman" w:cs="Times New Roman"/>
          <w:sz w:val="24"/>
          <w:szCs w:val="24"/>
        </w:rPr>
        <w:t xml:space="preserve"> set of data on the</w:t>
      </w:r>
      <w:r>
        <w:rPr>
          <w:rFonts w:ascii="Times New Roman" w:eastAsia="MS Mincho" w:hAnsi="Times New Roman" w:cs="Times New Roman"/>
          <w:sz w:val="24"/>
          <w:szCs w:val="24"/>
        </w:rPr>
        <w:t xml:space="preserve"> employment</w:t>
      </w:r>
      <w:r w:rsidRPr="002B7748">
        <w:rPr>
          <w:rFonts w:ascii="Times New Roman" w:eastAsia="MS Mincho" w:hAnsi="Times New Roman" w:cs="Times New Roman"/>
          <w:sz w:val="24"/>
          <w:szCs w:val="24"/>
        </w:rPr>
        <w:t xml:space="preserve"> activities of governments in the United States</w:t>
      </w:r>
      <w:r>
        <w:rPr>
          <w:rFonts w:ascii="Times New Roman" w:eastAsia="MS Mincho" w:hAnsi="Times New Roman" w:cs="Times New Roman"/>
          <w:sz w:val="24"/>
          <w:szCs w:val="24"/>
        </w:rPr>
        <w:t xml:space="preserve">. </w:t>
      </w:r>
    </w:p>
    <w:p w14:paraId="4F6E30BF" w14:textId="77777777" w:rsidR="002776C9" w:rsidRDefault="002776C9" w:rsidP="002776C9">
      <w:pPr>
        <w:pStyle w:val="PlainText"/>
        <w:ind w:left="360"/>
        <w:rPr>
          <w:rFonts w:ascii="Times New Roman" w:eastAsia="MS Mincho" w:hAnsi="Times New Roman" w:cs="Times New Roman"/>
          <w:sz w:val="24"/>
          <w:szCs w:val="24"/>
        </w:rPr>
      </w:pPr>
    </w:p>
    <w:p w14:paraId="5150DCA3" w14:textId="473799AA" w:rsidR="002776C9" w:rsidRPr="00C264B9" w:rsidRDefault="002776C9" w:rsidP="002776C9">
      <w:pPr>
        <w:pStyle w:val="PlainText"/>
        <w:ind w:left="360"/>
        <w:rPr>
          <w:rFonts w:ascii="Times New Roman" w:eastAsia="MS Mincho" w:hAnsi="Times New Roman" w:cs="Times New Roman"/>
          <w:color w:val="FF0000"/>
          <w:sz w:val="24"/>
          <w:szCs w:val="24"/>
        </w:rPr>
      </w:pPr>
      <w:r w:rsidRPr="00C264B9">
        <w:rPr>
          <w:rFonts w:ascii="Times New Roman" w:eastAsia="MS Mincho" w:hAnsi="Times New Roman" w:cs="Times New Roman"/>
          <w:sz w:val="24"/>
          <w:szCs w:val="24"/>
        </w:rPr>
        <w:t>Statistics compiled from data gathered using these forms are used in several important Federal government programs. Economists at BEA use the</w:t>
      </w:r>
      <w:r>
        <w:rPr>
          <w:rFonts w:ascii="Times New Roman" w:eastAsia="MS Mincho" w:hAnsi="Times New Roman" w:cs="Times New Roman"/>
          <w:sz w:val="24"/>
          <w:szCs w:val="24"/>
        </w:rPr>
        <w:t>se</w:t>
      </w:r>
      <w:r w:rsidRPr="00C264B9">
        <w:rPr>
          <w:rFonts w:ascii="Times New Roman" w:eastAsia="MS Mincho" w:hAnsi="Times New Roman" w:cs="Times New Roman"/>
          <w:sz w:val="24"/>
          <w:szCs w:val="24"/>
        </w:rPr>
        <w:t xml:space="preserve"> statistics for developing the National Income and Product Accounts.  </w:t>
      </w:r>
      <w:r w:rsidRPr="006D5188">
        <w:rPr>
          <w:rFonts w:ascii="Times New Roman" w:eastAsia="MS Mincho" w:hAnsi="Times New Roman" w:cs="Times New Roman"/>
          <w:sz w:val="24"/>
          <w:szCs w:val="24"/>
        </w:rPr>
        <w:t xml:space="preserve">According to </w:t>
      </w:r>
      <w:r>
        <w:rPr>
          <w:rFonts w:ascii="Times New Roman" w:eastAsia="MS Mincho" w:hAnsi="Times New Roman" w:cs="Times New Roman"/>
          <w:sz w:val="24"/>
          <w:szCs w:val="24"/>
        </w:rPr>
        <w:t xml:space="preserve">the </w:t>
      </w:r>
      <w:r w:rsidRPr="006D5188">
        <w:rPr>
          <w:rFonts w:ascii="Times New Roman" w:eastAsia="MS Mincho" w:hAnsi="Times New Roman" w:cs="Times New Roman"/>
          <w:sz w:val="24"/>
          <w:szCs w:val="24"/>
        </w:rPr>
        <w:t xml:space="preserve">Chief </w:t>
      </w:r>
      <w:r>
        <w:rPr>
          <w:rFonts w:ascii="Times New Roman" w:eastAsia="MS Mincho" w:hAnsi="Times New Roman" w:cs="Times New Roman"/>
          <w:sz w:val="24"/>
          <w:szCs w:val="24"/>
        </w:rPr>
        <w:t>Economist</w:t>
      </w:r>
      <w:r w:rsidRPr="006D518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of </w:t>
      </w:r>
      <w:r w:rsidRPr="006D5188">
        <w:rPr>
          <w:rFonts w:ascii="Times New Roman" w:eastAsia="MS Mincho" w:hAnsi="Times New Roman" w:cs="Times New Roman"/>
          <w:sz w:val="24"/>
          <w:szCs w:val="24"/>
        </w:rPr>
        <w:t>BEA, “</w:t>
      </w:r>
      <w:r>
        <w:rPr>
          <w:rFonts w:ascii="Times New Roman" w:hAnsi="Times New Roman" w:cs="Times New Roman"/>
          <w:sz w:val="24"/>
          <w:szCs w:val="24"/>
        </w:rPr>
        <w:t>BEA uses the information from these surveys to prepare the national income and product accounts (NIPA), regional accounts, and industry accounts.  The data obtained from these forms are critical to BEA for maintaining reliable estimates.</w:t>
      </w:r>
      <w:r w:rsidRPr="006D5188">
        <w:rPr>
          <w:rFonts w:ascii="Times New Roman" w:hAnsi="Times New Roman" w:cs="Times New Roman"/>
          <w:sz w:val="24"/>
          <w:szCs w:val="24"/>
        </w:rPr>
        <w:t xml:space="preserve">  Specifically, BEA uses national, state, local, and type-of-government aggregate data by function for full-time and part-time employees, payroll, and number of part-time hours wor</w:t>
      </w:r>
      <w:r>
        <w:rPr>
          <w:rFonts w:ascii="Times New Roman" w:hAnsi="Times New Roman" w:cs="Times New Roman"/>
          <w:sz w:val="24"/>
          <w:szCs w:val="24"/>
        </w:rPr>
        <w:t xml:space="preserve">ked to prepare estimates of functional payrolls for the public sector of the gross </w:t>
      </w:r>
      <w:r w:rsidRPr="006D5188">
        <w:rPr>
          <w:rFonts w:ascii="Times New Roman" w:hAnsi="Times New Roman" w:cs="Times New Roman"/>
          <w:sz w:val="24"/>
          <w:szCs w:val="24"/>
        </w:rPr>
        <w:t>do</w:t>
      </w:r>
      <w:r>
        <w:rPr>
          <w:rFonts w:ascii="Times New Roman" w:hAnsi="Times New Roman" w:cs="Times New Roman"/>
          <w:sz w:val="24"/>
          <w:szCs w:val="24"/>
        </w:rPr>
        <w:t xml:space="preserve">mestic product (GDP). </w:t>
      </w:r>
      <w:r w:rsidRPr="006D5188">
        <w:rPr>
          <w:rFonts w:ascii="Times New Roman" w:hAnsi="Times New Roman" w:cs="Times New Roman"/>
          <w:sz w:val="24"/>
          <w:szCs w:val="24"/>
        </w:rPr>
        <w:t xml:space="preserve">BEA </w:t>
      </w:r>
      <w:r>
        <w:rPr>
          <w:rFonts w:ascii="Times New Roman" w:hAnsi="Times New Roman" w:cs="Times New Roman"/>
          <w:sz w:val="24"/>
          <w:szCs w:val="24"/>
        </w:rPr>
        <w:t xml:space="preserve">also uses these data to prepare estimates </w:t>
      </w:r>
      <w:r w:rsidRPr="006D5188">
        <w:rPr>
          <w:rFonts w:ascii="Times New Roman" w:hAnsi="Times New Roman" w:cs="Times New Roman"/>
          <w:sz w:val="24"/>
          <w:szCs w:val="24"/>
        </w:rPr>
        <w:t>of state and local government compensation of employees in both the annual and benchmark input-output accounts.”  (</w:t>
      </w:r>
      <w:r w:rsidRPr="00461156">
        <w:rPr>
          <w:rFonts w:ascii="Times New Roman" w:hAnsi="Times New Roman" w:cs="Times New Roman"/>
          <w:sz w:val="24"/>
          <w:szCs w:val="24"/>
        </w:rPr>
        <w:t xml:space="preserve">see Attachment </w:t>
      </w:r>
      <w:r w:rsidR="001324A8" w:rsidRPr="00461156">
        <w:rPr>
          <w:rFonts w:ascii="Times New Roman" w:hAnsi="Times New Roman" w:cs="Times New Roman"/>
          <w:sz w:val="24"/>
          <w:szCs w:val="24"/>
        </w:rPr>
        <w:t>2</w:t>
      </w:r>
      <w:r w:rsidRPr="00461156">
        <w:rPr>
          <w:rFonts w:ascii="Times New Roman" w:hAnsi="Times New Roman" w:cs="Times New Roman"/>
          <w:sz w:val="24"/>
          <w:szCs w:val="24"/>
        </w:rPr>
        <w:t>)</w:t>
      </w:r>
    </w:p>
    <w:p w14:paraId="262D3D79" w14:textId="77777777" w:rsidR="002776C9" w:rsidRPr="00C264B9" w:rsidRDefault="002776C9" w:rsidP="002776C9">
      <w:pPr>
        <w:pStyle w:val="PlainText"/>
        <w:ind w:left="360"/>
        <w:rPr>
          <w:rFonts w:ascii="Times New Roman" w:eastAsia="MS Mincho" w:hAnsi="Times New Roman" w:cs="Times New Roman"/>
          <w:sz w:val="24"/>
          <w:szCs w:val="24"/>
        </w:rPr>
      </w:pPr>
    </w:p>
    <w:p w14:paraId="309BFFC8" w14:textId="77777777" w:rsidR="002776C9" w:rsidRPr="00C264B9" w:rsidRDefault="002776C9" w:rsidP="002776C9">
      <w:pPr>
        <w:pStyle w:val="PlainText"/>
        <w:ind w:left="360"/>
        <w:rPr>
          <w:rFonts w:ascii="Times New Roman" w:eastAsia="MS Mincho" w:hAnsi="Times New Roman" w:cs="Times New Roman"/>
          <w:sz w:val="24"/>
          <w:szCs w:val="24"/>
        </w:rPr>
      </w:pPr>
      <w:r w:rsidRPr="001336F2">
        <w:rPr>
          <w:rFonts w:ascii="Times New Roman" w:eastAsia="MS Mincho" w:hAnsi="Times New Roman" w:cs="Times New Roman"/>
          <w:sz w:val="24"/>
          <w:szCs w:val="24"/>
        </w:rPr>
        <w:t>BEA also uses the Census of Governments and the Annual Survey of Public Employment &amp; Payroll to derive state-level estimates of the employment and wages and salaries of students and their spouses who are employed by public institutions of higher education in which the students are enrolled.  There is no other national or state source for information on student workers at state institutions of higher education.</w:t>
      </w:r>
    </w:p>
    <w:p w14:paraId="6BB077AA" w14:textId="77777777" w:rsidR="002776C9" w:rsidRDefault="002776C9" w:rsidP="002776C9">
      <w:pPr>
        <w:pStyle w:val="PlainText"/>
        <w:ind w:left="360"/>
        <w:rPr>
          <w:rFonts w:ascii="Times New Roman" w:eastAsia="MS Mincho" w:hAnsi="Times New Roman" w:cs="Times New Roman"/>
          <w:sz w:val="23"/>
          <w:szCs w:val="23"/>
        </w:rPr>
      </w:pPr>
      <w:r>
        <w:rPr>
          <w:rFonts w:ascii="Times New Roman" w:eastAsia="MS Mincho" w:hAnsi="Times New Roman" w:cs="Times New Roman"/>
          <w:sz w:val="23"/>
          <w:szCs w:val="23"/>
        </w:rPr>
        <w:tab/>
      </w:r>
      <w:r>
        <w:rPr>
          <w:rFonts w:ascii="Times New Roman" w:eastAsia="MS Mincho" w:hAnsi="Times New Roman" w:cs="Times New Roman"/>
          <w:sz w:val="23"/>
          <w:szCs w:val="23"/>
        </w:rPr>
        <w:tab/>
      </w:r>
    </w:p>
    <w:p w14:paraId="6BEBB70E" w14:textId="77777777" w:rsidR="002776C9" w:rsidRDefault="002776C9" w:rsidP="002776C9">
      <w:pPr>
        <w:pStyle w:val="PlainText"/>
        <w:ind w:left="360"/>
        <w:rPr>
          <w:rFonts w:ascii="Times New Roman" w:eastAsia="MS Mincho" w:hAnsi="Times New Roman" w:cs="Times New Roman"/>
          <w:color w:val="000000"/>
          <w:sz w:val="24"/>
          <w:szCs w:val="23"/>
        </w:rPr>
      </w:pPr>
      <w:r>
        <w:rPr>
          <w:rFonts w:ascii="Times New Roman" w:eastAsia="MS Mincho" w:hAnsi="Times New Roman" w:cs="Times New Roman"/>
          <w:sz w:val="23"/>
          <w:szCs w:val="23"/>
        </w:rPr>
        <w:t xml:space="preserve">The employment data are used for </w:t>
      </w:r>
      <w:r w:rsidRPr="00940969">
        <w:rPr>
          <w:rFonts w:ascii="Times New Roman" w:eastAsia="MS Mincho" w:hAnsi="Times New Roman" w:cs="Times New Roman"/>
          <w:sz w:val="23"/>
          <w:szCs w:val="23"/>
        </w:rPr>
        <w:t>two</w:t>
      </w:r>
      <w:r>
        <w:rPr>
          <w:rFonts w:ascii="Times New Roman" w:eastAsia="MS Mincho" w:hAnsi="Times New Roman" w:cs="Times New Roman"/>
          <w:sz w:val="23"/>
          <w:szCs w:val="23"/>
        </w:rPr>
        <w:t xml:space="preserve"> other data collection efforts currently conducted by the Census Bureau.  </w:t>
      </w:r>
      <w:r>
        <w:rPr>
          <w:rFonts w:ascii="Times New Roman" w:eastAsia="MS Mincho" w:hAnsi="Times New Roman" w:cs="Times New Roman"/>
          <w:color w:val="000000"/>
          <w:sz w:val="24"/>
          <w:szCs w:val="23"/>
        </w:rPr>
        <w:t>The Medical Expenditures Panel Survey (MEPS) collects data for the Department of Health and Human Services (HHS) on health plans offered to state and local government employees.  The MEPS sample of public employees is drawn from the Census of Governments, Survey of Public Employment &amp; Payroll component universe and employment data from the survey are used in statistical methods for creating national estimates on health plans</w:t>
      </w:r>
      <w:r w:rsidRPr="004942F9">
        <w:rPr>
          <w:rFonts w:ascii="Times New Roman" w:eastAsia="MS Mincho" w:hAnsi="Times New Roman" w:cs="Times New Roman"/>
          <w:color w:val="000000"/>
          <w:sz w:val="24"/>
          <w:szCs w:val="23"/>
        </w:rPr>
        <w:t xml:space="preserve">.  </w:t>
      </w:r>
      <w:r w:rsidRPr="002C0C9F">
        <w:rPr>
          <w:rFonts w:ascii="Times New Roman" w:eastAsia="MS Mincho" w:hAnsi="Times New Roman" w:cs="Times New Roman"/>
          <w:color w:val="000000"/>
          <w:sz w:val="24"/>
          <w:szCs w:val="23"/>
        </w:rPr>
        <w:t>The Criminal Justice Employment and Expenditure program (CJEE), sponsored by the Bureau of Justice Statistics (BJS), uses employment data to provide employee and payroll statistics on police protection and correctional activities.</w:t>
      </w:r>
    </w:p>
    <w:p w14:paraId="4CDA8F7E" w14:textId="77777777" w:rsidR="002776C9" w:rsidRDefault="002776C9" w:rsidP="002776C9">
      <w:pPr>
        <w:pStyle w:val="PlainText"/>
        <w:ind w:left="360"/>
        <w:rPr>
          <w:rFonts w:ascii="Times New Roman" w:eastAsia="MS Mincho" w:hAnsi="Times New Roman" w:cs="Times New Roman"/>
          <w:sz w:val="23"/>
          <w:szCs w:val="23"/>
        </w:rPr>
      </w:pPr>
      <w:r>
        <w:rPr>
          <w:rFonts w:ascii="Times New Roman" w:eastAsia="MS Mincho" w:hAnsi="Times New Roman" w:cs="Times New Roman"/>
          <w:sz w:val="23"/>
          <w:szCs w:val="23"/>
        </w:rPr>
        <w:tab/>
        <w:t xml:space="preserve">   </w:t>
      </w:r>
    </w:p>
    <w:p w14:paraId="77BFB4E7" w14:textId="0C87BF6D" w:rsidR="002776C9" w:rsidRDefault="002776C9" w:rsidP="002776C9">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 xml:space="preserve">State and local government officials use these employment data to analyze and assess individual government labor force and wage levels.  </w:t>
      </w:r>
    </w:p>
    <w:p w14:paraId="108C03D9" w14:textId="77777777" w:rsidR="002776C9" w:rsidRDefault="002776C9" w:rsidP="002776C9">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ab/>
      </w:r>
    </w:p>
    <w:p w14:paraId="667C4E1B" w14:textId="4279886E" w:rsidR="002776C9" w:rsidRDefault="002776C9" w:rsidP="002776C9">
      <w:pPr>
        <w:pStyle w:val="PlainText"/>
        <w:ind w:left="360"/>
        <w:rPr>
          <w:rFonts w:ascii="Times New Roman" w:eastAsia="MS Mincho" w:hAnsi="Times New Roman" w:cs="Times New Roman"/>
          <w:color w:val="000000"/>
          <w:sz w:val="24"/>
          <w:szCs w:val="23"/>
        </w:rPr>
      </w:pPr>
      <w:r>
        <w:rPr>
          <w:rFonts w:ascii="Times New Roman" w:eastAsia="MS Mincho" w:hAnsi="Times New Roman" w:cs="Times New Roman"/>
          <w:sz w:val="24"/>
          <w:szCs w:val="23"/>
        </w:rPr>
        <w:t>Public interest groups of many types produce analyses of public sector activities using these data</w:t>
      </w:r>
      <w:r w:rsidR="00FA003C">
        <w:rPr>
          <w:rFonts w:ascii="Times New Roman" w:eastAsia="MS Mincho" w:hAnsi="Times New Roman" w:cs="Times New Roman"/>
          <w:sz w:val="24"/>
          <w:szCs w:val="23"/>
        </w:rPr>
        <w:t>, in addition to, u</w:t>
      </w:r>
      <w:r>
        <w:rPr>
          <w:rFonts w:ascii="Times New Roman" w:eastAsia="MS Mincho" w:hAnsi="Times New Roman" w:cs="Times New Roman"/>
          <w:sz w:val="24"/>
          <w:szCs w:val="23"/>
        </w:rPr>
        <w:t xml:space="preserve">ser organizations representing state and local government include the Council of State Governments, the National Conference of State Legislatures, Government Research Association, U.S. Conference of Mayors, National Association of Counties, National League of Cities, and the </w:t>
      </w:r>
      <w:r w:rsidRPr="00133C8F">
        <w:rPr>
          <w:rFonts w:ascii="Times New Roman" w:eastAsia="MS Mincho" w:hAnsi="Times New Roman" w:cs="Times New Roman"/>
          <w:sz w:val="24"/>
          <w:szCs w:val="23"/>
          <w:lang w:val="en"/>
        </w:rPr>
        <w:t>National Association of Towns and Townships</w:t>
      </w:r>
      <w:r w:rsidR="00AF3708">
        <w:rPr>
          <w:rFonts w:ascii="Times New Roman" w:eastAsia="MS Mincho" w:hAnsi="Times New Roman" w:cs="Times New Roman"/>
          <w:sz w:val="24"/>
          <w:szCs w:val="23"/>
          <w:lang w:val="en"/>
        </w:rPr>
        <w:t>.</w:t>
      </w:r>
      <w:r w:rsidR="00FA003C">
        <w:rPr>
          <w:rFonts w:ascii="Times New Roman" w:eastAsia="MS Mincho" w:hAnsi="Times New Roman" w:cs="Times New Roman"/>
          <w:sz w:val="24"/>
          <w:szCs w:val="23"/>
          <w:lang w:val="en"/>
        </w:rPr>
        <w:t xml:space="preserve"> </w:t>
      </w:r>
      <w:r w:rsidR="00FA003C">
        <w:rPr>
          <w:rFonts w:ascii="Times New Roman" w:eastAsia="MS Mincho" w:hAnsi="Times New Roman" w:cs="Times New Roman"/>
          <w:color w:val="000000"/>
          <w:sz w:val="24"/>
          <w:szCs w:val="23"/>
        </w:rPr>
        <w:t xml:space="preserve">Other data users, such as, the </w:t>
      </w:r>
      <w:r w:rsidRPr="00133C8F">
        <w:rPr>
          <w:rFonts w:ascii="Times New Roman" w:eastAsia="MS Mincho" w:hAnsi="Times New Roman" w:cs="Times New Roman"/>
          <w:color w:val="000000"/>
          <w:sz w:val="24"/>
          <w:szCs w:val="23"/>
          <w:lang w:val="en"/>
        </w:rPr>
        <w:t>National School Boards Association</w:t>
      </w:r>
      <w:r>
        <w:rPr>
          <w:rFonts w:ascii="Times New Roman" w:eastAsia="MS Mincho" w:hAnsi="Times New Roman" w:cs="Times New Roman"/>
          <w:color w:val="000000"/>
          <w:sz w:val="24"/>
          <w:szCs w:val="23"/>
          <w:lang w:val="en"/>
        </w:rPr>
        <w:t xml:space="preserve"> </w:t>
      </w:r>
      <w:r w:rsidRPr="002C0C9F">
        <w:rPr>
          <w:rFonts w:ascii="Times New Roman" w:eastAsia="MS Mincho" w:hAnsi="Times New Roman" w:cs="Times New Roman"/>
          <w:color w:val="000000"/>
          <w:sz w:val="24"/>
          <w:szCs w:val="23"/>
        </w:rPr>
        <w:t>and the National Sheriffs Association</w:t>
      </w:r>
      <w:r w:rsidR="00FA003C">
        <w:rPr>
          <w:rFonts w:ascii="Times New Roman" w:eastAsia="MS Mincho" w:hAnsi="Times New Roman" w:cs="Times New Roman"/>
          <w:color w:val="000000"/>
          <w:sz w:val="24"/>
          <w:szCs w:val="23"/>
        </w:rPr>
        <w:t xml:space="preserve"> also use these data for more specific analyses of government activities.</w:t>
      </w:r>
    </w:p>
    <w:p w14:paraId="49CD5D71" w14:textId="77777777" w:rsidR="002776C9" w:rsidRDefault="002776C9" w:rsidP="002776C9">
      <w:pPr>
        <w:pStyle w:val="PlainText"/>
        <w:ind w:left="360"/>
        <w:rPr>
          <w:rFonts w:ascii="Times New Roman" w:eastAsia="MS Mincho" w:hAnsi="Times New Roman" w:cs="Times New Roman"/>
          <w:color w:val="000000"/>
          <w:sz w:val="24"/>
          <w:szCs w:val="23"/>
          <w:highlight w:val="yellow"/>
        </w:rPr>
      </w:pPr>
    </w:p>
    <w:p w14:paraId="668686A6" w14:textId="1251D0E0" w:rsidR="002776C9" w:rsidRDefault="00C75FF2" w:rsidP="002776C9">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Both public and private universities’ instructors, researchers, and students and a</w:t>
      </w:r>
      <w:r w:rsidR="002776C9">
        <w:rPr>
          <w:rFonts w:ascii="Times New Roman" w:eastAsia="MS Mincho" w:hAnsi="Times New Roman" w:cs="Times New Roman"/>
          <w:color w:val="000000"/>
          <w:sz w:val="24"/>
          <w:szCs w:val="23"/>
        </w:rPr>
        <w:t xml:space="preserve"> variety of private sector organizations and individuals</w:t>
      </w:r>
      <w:r w:rsidR="000C0955">
        <w:rPr>
          <w:rFonts w:ascii="Times New Roman" w:eastAsia="MS Mincho" w:hAnsi="Times New Roman" w:cs="Times New Roman"/>
          <w:color w:val="000000"/>
          <w:sz w:val="24"/>
          <w:szCs w:val="23"/>
        </w:rPr>
        <w:t xml:space="preserve">, for example, </w:t>
      </w:r>
      <w:r w:rsidR="002776C9" w:rsidRPr="002C0C9F">
        <w:rPr>
          <w:rFonts w:ascii="Times New Roman" w:eastAsia="MS Mincho" w:hAnsi="Times New Roman" w:cs="Times New Roman"/>
          <w:color w:val="000000"/>
          <w:sz w:val="24"/>
          <w:szCs w:val="23"/>
        </w:rPr>
        <w:t>the</w:t>
      </w:r>
      <w:r w:rsidR="002776C9">
        <w:rPr>
          <w:rFonts w:ascii="Times New Roman" w:eastAsia="MS Mincho" w:hAnsi="Times New Roman" w:cs="Times New Roman"/>
          <w:color w:val="000000"/>
          <w:sz w:val="24"/>
          <w:szCs w:val="23"/>
        </w:rPr>
        <w:t xml:space="preserve"> </w:t>
      </w:r>
      <w:r w:rsidR="002776C9" w:rsidRPr="002C0C9F">
        <w:rPr>
          <w:rFonts w:ascii="Times New Roman" w:eastAsia="MS Mincho" w:hAnsi="Times New Roman" w:cs="Times New Roman"/>
          <w:color w:val="000000"/>
          <w:sz w:val="24"/>
          <w:szCs w:val="23"/>
        </w:rPr>
        <w:t xml:space="preserve">Brookings Institution and the </w:t>
      </w:r>
      <w:r w:rsidR="002776C9">
        <w:rPr>
          <w:rFonts w:ascii="Times New Roman" w:eastAsia="MS Mincho" w:hAnsi="Times New Roman" w:cs="Times New Roman"/>
          <w:color w:val="000000"/>
          <w:sz w:val="24"/>
          <w:szCs w:val="23"/>
        </w:rPr>
        <w:t xml:space="preserve">Nelson A. </w:t>
      </w:r>
      <w:r w:rsidR="002776C9" w:rsidRPr="002C0C9F">
        <w:rPr>
          <w:rFonts w:ascii="Times New Roman" w:eastAsia="MS Mincho" w:hAnsi="Times New Roman" w:cs="Times New Roman"/>
          <w:color w:val="000000"/>
          <w:sz w:val="24"/>
          <w:szCs w:val="23"/>
        </w:rPr>
        <w:t>Rockefeller Institute of Government</w:t>
      </w:r>
      <w:r>
        <w:rPr>
          <w:rFonts w:ascii="Times New Roman" w:eastAsia="MS Mincho" w:hAnsi="Times New Roman" w:cs="Times New Roman"/>
          <w:color w:val="000000"/>
          <w:sz w:val="24"/>
          <w:szCs w:val="23"/>
        </w:rPr>
        <w:t>, use these employment and payroll data.</w:t>
      </w:r>
      <w:r w:rsidR="002776C9">
        <w:rPr>
          <w:rFonts w:ascii="Times New Roman" w:eastAsia="MS Mincho" w:hAnsi="Times New Roman" w:cs="Times New Roman"/>
          <w:sz w:val="24"/>
          <w:szCs w:val="23"/>
        </w:rPr>
        <w:t xml:space="preserve">  </w:t>
      </w:r>
    </w:p>
    <w:p w14:paraId="51E87CE6" w14:textId="77777777" w:rsidR="002776C9" w:rsidRDefault="002776C9" w:rsidP="002776C9">
      <w:pPr>
        <w:pStyle w:val="PlainText"/>
        <w:ind w:left="360"/>
        <w:rPr>
          <w:rFonts w:ascii="Times New Roman" w:eastAsia="MS Mincho" w:hAnsi="Times New Roman" w:cs="Times New Roman"/>
          <w:sz w:val="24"/>
          <w:szCs w:val="23"/>
        </w:rPr>
      </w:pPr>
    </w:p>
    <w:p w14:paraId="78FD36A3" w14:textId="75C110F8" w:rsidR="002776C9" w:rsidRDefault="00E42EBE" w:rsidP="002776C9">
      <w:pPr>
        <w:pStyle w:val="PlainText"/>
        <w:ind w:left="360"/>
        <w:rPr>
          <w:rFonts w:ascii="Times New Roman" w:eastAsia="MS Mincho" w:hAnsi="Times New Roman" w:cs="Times New Roman"/>
          <w:sz w:val="24"/>
          <w:szCs w:val="23"/>
        </w:rPr>
      </w:pPr>
      <w:r w:rsidRPr="00E42EBE">
        <w:rPr>
          <w:rFonts w:ascii="Times New Roman" w:eastAsia="MS Mincho" w:hAnsi="Times New Roman" w:cs="Times New Roman"/>
          <w:sz w:val="24"/>
          <w:szCs w:val="23"/>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14:paraId="180E9338" w14:textId="77777777" w:rsidR="00DC5C78" w:rsidRDefault="00DC5C78" w:rsidP="008F115B">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ight="360"/>
        <w:rPr>
          <w:sz w:val="24"/>
          <w:szCs w:val="24"/>
        </w:rPr>
      </w:pPr>
    </w:p>
    <w:p w14:paraId="630C499C" w14:textId="77777777" w:rsidR="006C156B" w:rsidRPr="008F115B" w:rsidRDefault="006C156B" w:rsidP="008F115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ight="360" w:hanging="360"/>
        <w:rPr>
          <w:b/>
          <w:sz w:val="24"/>
          <w:szCs w:val="24"/>
        </w:rPr>
      </w:pPr>
      <w:r w:rsidRPr="008F115B">
        <w:rPr>
          <w:b/>
          <w:sz w:val="24"/>
          <w:szCs w:val="24"/>
        </w:rPr>
        <w:t>3.</w:t>
      </w:r>
      <w:r w:rsidRPr="008F115B">
        <w:rPr>
          <w:b/>
          <w:sz w:val="24"/>
          <w:szCs w:val="24"/>
        </w:rPr>
        <w:tab/>
        <w:t>Use of Information Technology</w:t>
      </w:r>
    </w:p>
    <w:p w14:paraId="6970D709" w14:textId="77777777" w:rsidR="006C156B" w:rsidRPr="00136DA1" w:rsidRDefault="006C156B" w:rsidP="008F115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ight="360" w:hanging="360"/>
        <w:rPr>
          <w:sz w:val="24"/>
          <w:szCs w:val="24"/>
          <w:u w:val="single"/>
        </w:rPr>
      </w:pPr>
    </w:p>
    <w:p w14:paraId="1B865EC4" w14:textId="223756A6" w:rsidR="002776C9" w:rsidRDefault="002776C9" w:rsidP="006F6658">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The Census Bureau is using information technolo</w:t>
      </w:r>
      <w:r w:rsidR="006F6658">
        <w:rPr>
          <w:rFonts w:ascii="Times New Roman" w:eastAsia="MS Mincho" w:hAnsi="Times New Roman" w:cs="Times New Roman"/>
          <w:sz w:val="24"/>
          <w:szCs w:val="23"/>
        </w:rPr>
        <w:t xml:space="preserve">gy to reduce respondent burden via electronic submission.  </w:t>
      </w:r>
      <w:r>
        <w:rPr>
          <w:rFonts w:ascii="Times New Roman" w:hAnsi="Times New Roman"/>
          <w:sz w:val="24"/>
        </w:rPr>
        <w:t>All form types can be completed on the Internet. C</w:t>
      </w:r>
      <w:r>
        <w:rPr>
          <w:rFonts w:ascii="Times New Roman" w:eastAsia="MS Mincho" w:hAnsi="Times New Roman" w:cs="Times New Roman"/>
          <w:sz w:val="24"/>
          <w:szCs w:val="23"/>
        </w:rPr>
        <w:t>entral collection contacts are able to upload their electronic data files through the Census Bureau’s Centurion web instrument (</w:t>
      </w:r>
      <w:r w:rsidRPr="00A05FA4">
        <w:rPr>
          <w:rFonts w:ascii="Times New Roman" w:eastAsia="MS Mincho" w:hAnsi="Times New Roman" w:cs="Times New Roman"/>
          <w:sz w:val="24"/>
          <w:szCs w:val="23"/>
        </w:rPr>
        <w:t xml:space="preserve">Attachment </w:t>
      </w:r>
      <w:r w:rsidR="00A05FA4" w:rsidRPr="00A05FA4">
        <w:rPr>
          <w:rFonts w:ascii="Times New Roman" w:eastAsia="MS Mincho" w:hAnsi="Times New Roman" w:cs="Times New Roman"/>
          <w:sz w:val="24"/>
          <w:szCs w:val="23"/>
        </w:rPr>
        <w:t>1</w:t>
      </w:r>
      <w:r w:rsidRPr="00A05FA4">
        <w:rPr>
          <w:rFonts w:ascii="Times New Roman" w:eastAsia="MS Mincho" w:hAnsi="Times New Roman" w:cs="Times New Roman"/>
          <w:sz w:val="24"/>
          <w:szCs w:val="23"/>
        </w:rPr>
        <w:t>).</w:t>
      </w:r>
      <w:r>
        <w:rPr>
          <w:rFonts w:ascii="Times New Roman" w:eastAsia="MS Mincho" w:hAnsi="Times New Roman" w:cs="Times New Roman"/>
          <w:sz w:val="24"/>
          <w:szCs w:val="23"/>
        </w:rPr>
        <w:t xml:space="preserve"> Instructions for reporting on the Internet are included in the original mailing as well as the follow-up mailing.  </w:t>
      </w:r>
    </w:p>
    <w:p w14:paraId="40A7B2B8" w14:textId="77777777" w:rsidR="006F6658" w:rsidRDefault="006F6658" w:rsidP="006F6658">
      <w:pPr>
        <w:pStyle w:val="PlainText"/>
        <w:ind w:left="360"/>
        <w:rPr>
          <w:rFonts w:ascii="Times New Roman" w:eastAsia="MS Mincho" w:hAnsi="Times New Roman" w:cs="Times New Roman"/>
          <w:sz w:val="24"/>
          <w:szCs w:val="23"/>
        </w:rPr>
      </w:pPr>
    </w:p>
    <w:p w14:paraId="0CEE43D9" w14:textId="2F99F70E" w:rsidR="002776C9" w:rsidRDefault="00DE637F" w:rsidP="006F6658">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Beginning with the 2016 Annual Survey of Public Employment &amp; Payroll, the Census Bureau moved towards 100% electronic collection to reduce cost and increase efficiency.  As a result, w</w:t>
      </w:r>
      <w:r w:rsidR="00BF3CF6">
        <w:rPr>
          <w:rFonts w:ascii="Times New Roman" w:eastAsia="MS Mincho" w:hAnsi="Times New Roman" w:cs="Times New Roman"/>
          <w:sz w:val="24"/>
          <w:szCs w:val="23"/>
        </w:rPr>
        <w:t>e estimate that at least 97</w:t>
      </w:r>
      <w:r w:rsidR="002776C9">
        <w:rPr>
          <w:rFonts w:ascii="Times New Roman" w:eastAsia="MS Mincho" w:hAnsi="Times New Roman" w:cs="Times New Roman"/>
          <w:sz w:val="24"/>
          <w:szCs w:val="23"/>
        </w:rPr>
        <w:t xml:space="preserve"> percent of respondents will utilize the Census Bureau’s web instrument or will submit electronic data via a central collection agreement. This estimate is based on</w:t>
      </w:r>
      <w:r w:rsidR="00BF3CF6">
        <w:rPr>
          <w:rFonts w:ascii="Times New Roman" w:eastAsia="MS Mincho" w:hAnsi="Times New Roman" w:cs="Times New Roman"/>
          <w:sz w:val="24"/>
          <w:szCs w:val="23"/>
        </w:rPr>
        <w:t xml:space="preserve"> responses for the 2016</w:t>
      </w:r>
      <w:r w:rsidR="002776C9">
        <w:rPr>
          <w:rFonts w:ascii="Times New Roman" w:eastAsia="MS Mincho" w:hAnsi="Times New Roman" w:cs="Times New Roman"/>
          <w:sz w:val="24"/>
          <w:szCs w:val="23"/>
        </w:rPr>
        <w:t xml:space="preserve"> sample-based survey</w:t>
      </w:r>
      <w:r w:rsidR="003A7112">
        <w:rPr>
          <w:rFonts w:ascii="Times New Roman" w:eastAsia="MS Mincho" w:hAnsi="Times New Roman" w:cs="Times New Roman"/>
          <w:sz w:val="24"/>
          <w:szCs w:val="23"/>
        </w:rPr>
        <w:t>.</w:t>
      </w:r>
      <w:r w:rsidR="002776C9">
        <w:rPr>
          <w:rFonts w:ascii="Times New Roman" w:eastAsia="MS Mincho" w:hAnsi="Times New Roman" w:cs="Times New Roman"/>
          <w:sz w:val="24"/>
          <w:szCs w:val="23"/>
        </w:rPr>
        <w:t xml:space="preserve"> </w:t>
      </w:r>
    </w:p>
    <w:p w14:paraId="2BAD899D" w14:textId="77777777" w:rsidR="002776C9" w:rsidRDefault="002776C9" w:rsidP="006F6658">
      <w:pPr>
        <w:pStyle w:val="PlainText"/>
        <w:ind w:left="360"/>
        <w:rPr>
          <w:rFonts w:ascii="Times New Roman" w:eastAsia="MS Mincho" w:hAnsi="Times New Roman" w:cs="Times New Roman"/>
          <w:sz w:val="24"/>
          <w:szCs w:val="23"/>
        </w:rPr>
      </w:pPr>
    </w:p>
    <w:p w14:paraId="3306B169" w14:textId="695EC32D" w:rsidR="00F77794" w:rsidRDefault="00F77794" w:rsidP="00C94B7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sz w:val="24"/>
          <w:szCs w:val="24"/>
        </w:rPr>
      </w:pPr>
    </w:p>
    <w:p w14:paraId="22D0C517" w14:textId="77777777" w:rsidR="00C94B73" w:rsidRPr="002E4510" w:rsidRDefault="00C94B73" w:rsidP="00C94B7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b/>
          <w:sz w:val="24"/>
          <w:szCs w:val="24"/>
        </w:rPr>
      </w:pPr>
      <w:r w:rsidRPr="002E4510">
        <w:rPr>
          <w:b/>
          <w:sz w:val="24"/>
          <w:szCs w:val="24"/>
        </w:rPr>
        <w:t>4.</w:t>
      </w:r>
      <w:r w:rsidRPr="002E4510">
        <w:rPr>
          <w:b/>
          <w:sz w:val="24"/>
          <w:szCs w:val="24"/>
        </w:rPr>
        <w:tab/>
        <w:t>Efforts to Identify Duplication</w:t>
      </w:r>
    </w:p>
    <w:p w14:paraId="3E25C2D2" w14:textId="77777777" w:rsidR="00C94B73" w:rsidRPr="00C94B73" w:rsidRDefault="00C94B73" w:rsidP="00C94B7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sz w:val="24"/>
          <w:szCs w:val="24"/>
        </w:rPr>
      </w:pPr>
    </w:p>
    <w:p w14:paraId="6154CD7B" w14:textId="77777777" w:rsidR="007D5E4C" w:rsidRDefault="007D5E4C" w:rsidP="007D5E4C">
      <w:pPr>
        <w:pStyle w:val="PlainText"/>
        <w:ind w:left="360"/>
        <w:rPr>
          <w:rFonts w:ascii="Times New Roman" w:eastAsia="MS Mincho" w:hAnsi="Times New Roman" w:cs="Times New Roman"/>
          <w:sz w:val="24"/>
          <w:szCs w:val="23"/>
        </w:rPr>
      </w:pPr>
      <w:r w:rsidRPr="007D5E4C">
        <w:rPr>
          <w:rFonts w:ascii="Times New Roman" w:eastAsia="MS Mincho" w:hAnsi="Times New Roman" w:cs="Times New Roman"/>
          <w:sz w:val="24"/>
          <w:szCs w:val="23"/>
        </w:rPr>
        <w:t xml:space="preserve">The Public Employment &amp; Payroll program does not duplicate any other data collection.  Research and consultation with public interest groups and representatives of other Federal agencies, such as BLS and National Center for Education Statistics, ensures the absence of duplication.  </w:t>
      </w:r>
    </w:p>
    <w:p w14:paraId="7759899D" w14:textId="64FA1D33" w:rsidR="00C94B73" w:rsidRDefault="00C94B7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sz w:val="24"/>
          <w:szCs w:val="24"/>
        </w:rPr>
      </w:pPr>
    </w:p>
    <w:p w14:paraId="49B37A74" w14:textId="77777777" w:rsidR="00C94B73" w:rsidRPr="00C94B73" w:rsidRDefault="00C94B73" w:rsidP="006C5FA0">
      <w:p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sz w:val="24"/>
          <w:szCs w:val="24"/>
        </w:rPr>
      </w:pPr>
    </w:p>
    <w:p w14:paraId="056D9D32" w14:textId="77777777" w:rsidR="00C94B73" w:rsidRPr="0038232E" w:rsidRDefault="00C94B73" w:rsidP="00F16077">
      <w:pPr>
        <w:tabs>
          <w:tab w:val="left" w:pos="-990"/>
          <w:tab w:val="left" w:pos="9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b/>
          <w:sz w:val="24"/>
          <w:szCs w:val="24"/>
        </w:rPr>
      </w:pPr>
      <w:r w:rsidRPr="0038232E">
        <w:rPr>
          <w:b/>
          <w:sz w:val="24"/>
          <w:szCs w:val="24"/>
        </w:rPr>
        <w:t>5.</w:t>
      </w:r>
      <w:r w:rsidRPr="0038232E">
        <w:rPr>
          <w:b/>
          <w:sz w:val="24"/>
          <w:szCs w:val="24"/>
        </w:rPr>
        <w:tab/>
      </w:r>
      <w:r w:rsidR="00F16077" w:rsidRPr="0038232E">
        <w:rPr>
          <w:b/>
          <w:sz w:val="24"/>
          <w:szCs w:val="24"/>
        </w:rPr>
        <w:tab/>
      </w:r>
      <w:r w:rsidRPr="0038232E">
        <w:rPr>
          <w:b/>
          <w:sz w:val="24"/>
          <w:szCs w:val="24"/>
        </w:rPr>
        <w:t>Minimizing Burden</w:t>
      </w:r>
    </w:p>
    <w:p w14:paraId="59342D9A" w14:textId="77777777" w:rsidR="00C94B73" w:rsidRPr="00C94B73" w:rsidRDefault="00C94B73" w:rsidP="00C94B73">
      <w:p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90" w:right="360" w:hanging="360"/>
        <w:rPr>
          <w:sz w:val="24"/>
          <w:szCs w:val="24"/>
        </w:rPr>
      </w:pPr>
    </w:p>
    <w:p w14:paraId="178E599D" w14:textId="2B8EF9C1" w:rsidR="00D45B7F" w:rsidRDefault="00D45B7F" w:rsidP="00D45B7F">
      <w:pPr>
        <w:pStyle w:val="PlainText"/>
        <w:ind w:left="450"/>
        <w:rPr>
          <w:rFonts w:ascii="Times New Roman" w:eastAsia="MS Mincho" w:hAnsi="Times New Roman" w:cs="Times New Roman"/>
          <w:sz w:val="24"/>
          <w:szCs w:val="23"/>
        </w:rPr>
      </w:pPr>
      <w:r>
        <w:rPr>
          <w:rFonts w:ascii="Times New Roman" w:eastAsia="MS Mincho" w:hAnsi="Times New Roman" w:cs="Times New Roman"/>
          <w:sz w:val="24"/>
          <w:szCs w:val="23"/>
        </w:rPr>
        <w:t>The Census Bureau pursues central collection arrangements to obtain necessary data and reduce respondent burden whenever possible.  Through these arrangements, a single contact agrees to collect and submit the data for their government and its dependent agencies as one central report. The Census Bureau continues to pursue electronic reporting arrangements with other governments.  Through these arrangements, government contacts provide an electronic file in a mutually agreeable format and work with the Census Bureau to create the crosswalk for functional breakouts of the data.  Respondents spend less time in future years finding and classifying employees into our functional categories.</w:t>
      </w:r>
    </w:p>
    <w:p w14:paraId="4B109A9A" w14:textId="77777777" w:rsidR="00D45B7F" w:rsidRDefault="00D45B7F" w:rsidP="00D45B7F">
      <w:pPr>
        <w:pStyle w:val="PlainText"/>
        <w:ind w:left="450"/>
        <w:rPr>
          <w:rFonts w:ascii="Times New Roman" w:eastAsia="MS Mincho" w:hAnsi="Times New Roman" w:cs="Times New Roman"/>
          <w:sz w:val="24"/>
          <w:szCs w:val="23"/>
        </w:rPr>
      </w:pPr>
    </w:p>
    <w:p w14:paraId="5707D31F" w14:textId="77777777" w:rsidR="00D45B7F" w:rsidRDefault="00D45B7F" w:rsidP="00D45B7F">
      <w:pPr>
        <w:pStyle w:val="PlainText"/>
        <w:ind w:left="450"/>
        <w:rPr>
          <w:rFonts w:ascii="Times New Roman" w:eastAsia="MS Mincho" w:hAnsi="Times New Roman" w:cs="Times New Roman"/>
          <w:sz w:val="24"/>
          <w:szCs w:val="23"/>
        </w:rPr>
      </w:pPr>
      <w:r>
        <w:rPr>
          <w:rFonts w:ascii="Times New Roman" w:eastAsia="MS Mincho" w:hAnsi="Times New Roman" w:cs="Times New Roman"/>
          <w:sz w:val="24"/>
          <w:szCs w:val="23"/>
        </w:rPr>
        <w:t xml:space="preserve">The Census Bureau has central collection agreements with 46 states and four state governments on behalf of their local school systems.  </w:t>
      </w:r>
      <w:r w:rsidRPr="0009220C">
        <w:rPr>
          <w:rFonts w:ascii="Times New Roman" w:eastAsia="MS Mincho" w:hAnsi="Times New Roman" w:cs="Times New Roman"/>
          <w:color w:val="000000"/>
          <w:sz w:val="24"/>
          <w:szCs w:val="23"/>
        </w:rPr>
        <w:t xml:space="preserve">This eliminates the need to </w:t>
      </w:r>
      <w:r>
        <w:rPr>
          <w:rFonts w:ascii="Times New Roman" w:eastAsia="MS Mincho" w:hAnsi="Times New Roman" w:cs="Times New Roman"/>
          <w:color w:val="000000"/>
          <w:sz w:val="24"/>
          <w:szCs w:val="23"/>
        </w:rPr>
        <w:t>mail canvass approximately 3,716</w:t>
      </w:r>
      <w:r w:rsidRPr="0009220C">
        <w:rPr>
          <w:rFonts w:ascii="Times New Roman" w:eastAsia="MS Mincho" w:hAnsi="Times New Roman" w:cs="Times New Roman"/>
          <w:color w:val="000000"/>
          <w:sz w:val="24"/>
          <w:szCs w:val="23"/>
        </w:rPr>
        <w:t xml:space="preserve"> state agencies </w:t>
      </w:r>
      <w:r>
        <w:rPr>
          <w:rFonts w:ascii="Times New Roman" w:eastAsia="MS Mincho" w:hAnsi="Times New Roman" w:cs="Times New Roman"/>
          <w:color w:val="000000"/>
          <w:sz w:val="24"/>
          <w:szCs w:val="23"/>
        </w:rPr>
        <w:t>each year, along with 158 school systems in a sample year</w:t>
      </w:r>
      <w:r w:rsidRPr="0009220C">
        <w:rPr>
          <w:rFonts w:ascii="Times New Roman" w:eastAsia="MS Mincho" w:hAnsi="Times New Roman" w:cs="Times New Roman"/>
          <w:color w:val="000000"/>
          <w:sz w:val="24"/>
          <w:szCs w:val="23"/>
        </w:rPr>
        <w:t>.</w:t>
      </w:r>
      <w:r>
        <w:rPr>
          <w:rFonts w:ascii="Times New Roman" w:eastAsia="MS Mincho" w:hAnsi="Times New Roman" w:cs="Times New Roman"/>
          <w:color w:val="000000"/>
          <w:sz w:val="24"/>
          <w:szCs w:val="23"/>
        </w:rPr>
        <w:t xml:space="preserve">  </w:t>
      </w:r>
    </w:p>
    <w:p w14:paraId="623B298C" w14:textId="77777777" w:rsidR="00D45B7F" w:rsidRDefault="00D45B7F" w:rsidP="00D45B7F">
      <w:pPr>
        <w:pStyle w:val="PlainText"/>
        <w:ind w:left="450"/>
        <w:rPr>
          <w:rFonts w:ascii="Times New Roman" w:eastAsia="MS Mincho" w:hAnsi="Times New Roman" w:cs="Times New Roman"/>
          <w:sz w:val="24"/>
          <w:szCs w:val="23"/>
        </w:rPr>
      </w:pPr>
    </w:p>
    <w:p w14:paraId="12B5BF2C" w14:textId="77777777" w:rsidR="00D45B7F" w:rsidRDefault="00D45B7F" w:rsidP="00D45B7F">
      <w:pPr>
        <w:pStyle w:val="PlainText"/>
        <w:ind w:left="450"/>
        <w:rPr>
          <w:rFonts w:ascii="Times New Roman" w:eastAsia="MS Mincho" w:hAnsi="Times New Roman" w:cs="Times New Roman"/>
          <w:sz w:val="24"/>
          <w:szCs w:val="23"/>
        </w:rPr>
      </w:pPr>
      <w:r>
        <w:rPr>
          <w:rFonts w:ascii="Times New Roman" w:eastAsia="MS Mincho" w:hAnsi="Times New Roman" w:cs="Times New Roman"/>
          <w:sz w:val="24"/>
          <w:szCs w:val="23"/>
        </w:rPr>
        <w:t>Census Bureau staff provide assistance to governments that express difficulty in completing forms due to limited resources or understanding of how to accomplish this task.  In some cases, Census Bureau staff compile the data from payroll files submitted by the government.</w:t>
      </w:r>
    </w:p>
    <w:p w14:paraId="6173B042" w14:textId="77777777" w:rsidR="00D45B7F" w:rsidRDefault="00D45B7F" w:rsidP="00D45B7F">
      <w:pPr>
        <w:pStyle w:val="PlainText"/>
        <w:ind w:left="450"/>
        <w:rPr>
          <w:rFonts w:ascii="Times New Roman" w:eastAsia="MS Mincho" w:hAnsi="Times New Roman" w:cs="Times New Roman"/>
          <w:sz w:val="24"/>
          <w:szCs w:val="23"/>
        </w:rPr>
      </w:pPr>
    </w:p>
    <w:p w14:paraId="013DEAB6" w14:textId="77777777" w:rsidR="00C94B73" w:rsidRPr="00C94B73" w:rsidRDefault="00C94B73" w:rsidP="006C5FA0">
      <w:p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sz w:val="24"/>
          <w:szCs w:val="24"/>
        </w:rPr>
      </w:pPr>
    </w:p>
    <w:p w14:paraId="3F61F2AD" w14:textId="77777777" w:rsidR="00C94B73" w:rsidRPr="0038232E" w:rsidRDefault="00C94B73" w:rsidP="00C94B73">
      <w:p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b/>
          <w:sz w:val="24"/>
          <w:szCs w:val="24"/>
        </w:rPr>
      </w:pPr>
      <w:r w:rsidRPr="0038232E">
        <w:rPr>
          <w:b/>
          <w:sz w:val="24"/>
          <w:szCs w:val="24"/>
        </w:rPr>
        <w:t>6.</w:t>
      </w:r>
      <w:r w:rsidRPr="0038232E">
        <w:rPr>
          <w:b/>
          <w:sz w:val="24"/>
          <w:szCs w:val="24"/>
        </w:rPr>
        <w:tab/>
        <w:t>Consequences of Less Frequent Collection</w:t>
      </w:r>
    </w:p>
    <w:p w14:paraId="2BA7B748" w14:textId="77777777" w:rsidR="00C94B73" w:rsidRPr="00C94B73" w:rsidRDefault="00C94B73" w:rsidP="00C94B73">
      <w:p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sz w:val="24"/>
          <w:szCs w:val="24"/>
        </w:rPr>
      </w:pPr>
    </w:p>
    <w:p w14:paraId="6B72E0F7" w14:textId="099A82A4" w:rsidR="00D45B7F" w:rsidRDefault="00D45B7F" w:rsidP="00D45B7F">
      <w:pPr>
        <w:pStyle w:val="PlainText"/>
        <w:ind w:left="360"/>
        <w:rPr>
          <w:rFonts w:ascii="Times New Roman" w:eastAsia="MS Mincho" w:hAnsi="Times New Roman" w:cs="Times New Roman"/>
          <w:color w:val="FF00FF"/>
          <w:sz w:val="24"/>
          <w:szCs w:val="23"/>
        </w:rPr>
      </w:pPr>
      <w:r>
        <w:rPr>
          <w:rFonts w:ascii="Times New Roman" w:eastAsia="MS Mincho" w:hAnsi="Times New Roman" w:cs="Times New Roman"/>
          <w:sz w:val="24"/>
          <w:szCs w:val="23"/>
        </w:rPr>
        <w:t xml:space="preserve">The Census Bureau's ability to produce reliable information on government employment and pay would be significantly impeded if data were collected less frequently.  Government employment and payrolls are key indicators of state and local government economic activity, providing the most current information about expenditures by government function in this sector of the economy.  </w:t>
      </w:r>
      <w:r w:rsidRPr="00D524C2">
        <w:rPr>
          <w:rFonts w:ascii="Times New Roman" w:eastAsia="MS Mincho" w:hAnsi="Times New Roman" w:cs="Times New Roman"/>
          <w:sz w:val="24"/>
          <w:szCs w:val="23"/>
        </w:rPr>
        <w:t>These data are also the basis for additional surveys conducted on an annual basis</w:t>
      </w:r>
      <w:r>
        <w:rPr>
          <w:rFonts w:ascii="Times New Roman" w:eastAsia="MS Mincho" w:hAnsi="Times New Roman" w:cs="Times New Roman"/>
          <w:sz w:val="24"/>
          <w:szCs w:val="23"/>
        </w:rPr>
        <w:t xml:space="preserve"> such as the MEPS </w:t>
      </w:r>
      <w:r w:rsidRPr="002C0C9F">
        <w:rPr>
          <w:rFonts w:ascii="Times New Roman" w:eastAsia="MS Mincho" w:hAnsi="Times New Roman" w:cs="Times New Roman"/>
          <w:sz w:val="24"/>
          <w:szCs w:val="23"/>
        </w:rPr>
        <w:t>and CJEE.</w:t>
      </w:r>
      <w:r>
        <w:rPr>
          <w:rFonts w:ascii="Times New Roman" w:eastAsia="MS Mincho" w:hAnsi="Times New Roman" w:cs="Times New Roman"/>
          <w:sz w:val="24"/>
          <w:szCs w:val="23"/>
        </w:rPr>
        <w:t xml:space="preserve"> </w:t>
      </w:r>
    </w:p>
    <w:p w14:paraId="5C2F21B1" w14:textId="47A6F787" w:rsidR="00EA779E" w:rsidRPr="00C94B73" w:rsidRDefault="00C94B73" w:rsidP="00630A75">
      <w:p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ight="360" w:hanging="360"/>
        <w:rPr>
          <w:sz w:val="24"/>
          <w:szCs w:val="24"/>
        </w:rPr>
      </w:pPr>
      <w:r w:rsidRPr="00C94B73">
        <w:rPr>
          <w:sz w:val="24"/>
          <w:szCs w:val="24"/>
        </w:rPr>
        <w:tab/>
      </w:r>
    </w:p>
    <w:p w14:paraId="172C69A8" w14:textId="77777777" w:rsidR="00C94B73" w:rsidRPr="00C94B73" w:rsidRDefault="00C94B73" w:rsidP="00C94B73">
      <w:p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sz w:val="24"/>
          <w:szCs w:val="24"/>
        </w:rPr>
      </w:pPr>
    </w:p>
    <w:p w14:paraId="1DDE0A28" w14:textId="77777777" w:rsidR="00C94B73" w:rsidRPr="0038232E" w:rsidRDefault="00C94B73" w:rsidP="00C94B73">
      <w:pPr>
        <w:keepNext/>
        <w:keepLines/>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b/>
          <w:sz w:val="24"/>
          <w:szCs w:val="24"/>
        </w:rPr>
      </w:pPr>
      <w:r w:rsidRPr="0038232E">
        <w:rPr>
          <w:b/>
          <w:sz w:val="24"/>
          <w:szCs w:val="24"/>
        </w:rPr>
        <w:t>7.</w:t>
      </w:r>
      <w:r w:rsidRPr="0038232E">
        <w:rPr>
          <w:b/>
          <w:sz w:val="24"/>
          <w:szCs w:val="24"/>
        </w:rPr>
        <w:tab/>
        <w:t>Special Circumstances</w:t>
      </w:r>
    </w:p>
    <w:p w14:paraId="6A3855E1" w14:textId="77777777" w:rsidR="00C94B73" w:rsidRPr="00C94B73" w:rsidRDefault="00C94B73" w:rsidP="00C94B73">
      <w:pPr>
        <w:keepNext/>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sz w:val="24"/>
          <w:szCs w:val="24"/>
        </w:rPr>
      </w:pPr>
    </w:p>
    <w:p w14:paraId="0E437F2B" w14:textId="77777777" w:rsidR="00EA779E" w:rsidRPr="00C94B73" w:rsidRDefault="00C94B73" w:rsidP="006C5FA0">
      <w:pPr>
        <w:keepNext/>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sz w:val="24"/>
          <w:szCs w:val="24"/>
        </w:rPr>
      </w:pPr>
      <w:r w:rsidRPr="00C94B73">
        <w:rPr>
          <w:sz w:val="24"/>
          <w:szCs w:val="24"/>
        </w:rPr>
        <w:tab/>
      </w:r>
      <w:r w:rsidR="005F0DAE">
        <w:rPr>
          <w:sz w:val="24"/>
          <w:szCs w:val="24"/>
        </w:rPr>
        <w:tab/>
      </w:r>
      <w:r w:rsidRPr="00C94B73">
        <w:rPr>
          <w:sz w:val="24"/>
          <w:szCs w:val="24"/>
        </w:rPr>
        <w:t>There are no special circumstances relating to this request.</w:t>
      </w:r>
    </w:p>
    <w:p w14:paraId="4E7253B6" w14:textId="77777777" w:rsidR="00C94B73" w:rsidRPr="00C94B73" w:rsidRDefault="00C94B73" w:rsidP="00C94B73">
      <w:p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sz w:val="24"/>
          <w:szCs w:val="24"/>
        </w:rPr>
      </w:pPr>
    </w:p>
    <w:p w14:paraId="130244B6" w14:textId="77777777" w:rsidR="00C94B73" w:rsidRPr="0038232E" w:rsidRDefault="00C94B73" w:rsidP="00C94B73">
      <w:p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90" w:right="360" w:hanging="90"/>
        <w:rPr>
          <w:b/>
          <w:sz w:val="24"/>
          <w:szCs w:val="24"/>
        </w:rPr>
      </w:pPr>
      <w:r w:rsidRPr="0038232E">
        <w:rPr>
          <w:b/>
          <w:sz w:val="24"/>
          <w:szCs w:val="24"/>
        </w:rPr>
        <w:t>8.</w:t>
      </w:r>
      <w:r w:rsidRPr="0038232E">
        <w:rPr>
          <w:b/>
          <w:sz w:val="24"/>
          <w:szCs w:val="24"/>
        </w:rPr>
        <w:tab/>
        <w:t>Consultations Outside the Agency</w:t>
      </w:r>
    </w:p>
    <w:p w14:paraId="5912BA8E" w14:textId="77777777" w:rsidR="00C94B73" w:rsidRPr="00C94B73" w:rsidRDefault="00C94B73" w:rsidP="00C94B73">
      <w:p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sz w:val="24"/>
          <w:szCs w:val="24"/>
        </w:rPr>
      </w:pPr>
    </w:p>
    <w:p w14:paraId="4C64592F" w14:textId="7D6B9639" w:rsidR="00D45B7F" w:rsidRDefault="00D45B7F" w:rsidP="005A671B">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The notice inviting comment on plans to submit this request was published in the Federal Register (Vol. 83 No. 38) on February 26, 2018 on pages 8241 and 8242</w:t>
      </w:r>
      <w:r w:rsidRPr="00F92C35">
        <w:rPr>
          <w:rFonts w:ascii="Times New Roman" w:eastAsia="MS Mincho" w:hAnsi="Times New Roman" w:cs="Times New Roman"/>
          <w:sz w:val="24"/>
          <w:szCs w:val="23"/>
        </w:rPr>
        <w:t xml:space="preserve">. </w:t>
      </w:r>
      <w:r>
        <w:rPr>
          <w:rFonts w:ascii="Times New Roman" w:eastAsia="MS Mincho" w:hAnsi="Times New Roman" w:cs="Times New Roman"/>
          <w:sz w:val="24"/>
          <w:szCs w:val="23"/>
        </w:rPr>
        <w:t xml:space="preserve">We received no comments in response to the notice. However, we did receive a letter of support from BEA </w:t>
      </w:r>
      <w:r w:rsidRPr="00DA60A6">
        <w:rPr>
          <w:rFonts w:ascii="Times New Roman" w:eastAsia="MS Mincho" w:hAnsi="Times New Roman" w:cs="Times New Roman"/>
          <w:sz w:val="24"/>
          <w:szCs w:val="23"/>
        </w:rPr>
        <w:t xml:space="preserve">(Attachment </w:t>
      </w:r>
      <w:r w:rsidR="001324A8" w:rsidRPr="00DA60A6">
        <w:rPr>
          <w:rFonts w:ascii="Times New Roman" w:eastAsia="MS Mincho" w:hAnsi="Times New Roman" w:cs="Times New Roman"/>
          <w:sz w:val="24"/>
          <w:szCs w:val="23"/>
        </w:rPr>
        <w:t>2</w:t>
      </w:r>
      <w:r w:rsidRPr="00F92C35">
        <w:rPr>
          <w:rFonts w:ascii="Times New Roman" w:eastAsia="MS Mincho" w:hAnsi="Times New Roman" w:cs="Times New Roman"/>
          <w:sz w:val="24"/>
          <w:szCs w:val="23"/>
        </w:rPr>
        <w:t>)</w:t>
      </w:r>
      <w:r>
        <w:rPr>
          <w:rFonts w:ascii="Times New Roman" w:eastAsia="MS Mincho" w:hAnsi="Times New Roman" w:cs="Times New Roman"/>
          <w:sz w:val="24"/>
          <w:szCs w:val="23"/>
        </w:rPr>
        <w:t xml:space="preserve">. We thank BEA for its continued support for this collection. </w:t>
      </w:r>
      <w:r>
        <w:rPr>
          <w:rFonts w:ascii="Times New Roman" w:eastAsia="MS Mincho" w:hAnsi="Times New Roman" w:cs="Times New Roman"/>
          <w:sz w:val="24"/>
          <w:szCs w:val="23"/>
        </w:rPr>
        <w:tab/>
      </w:r>
    </w:p>
    <w:p w14:paraId="40BE3EA2" w14:textId="77777777" w:rsidR="00D45B7F" w:rsidRDefault="00D45B7F" w:rsidP="005A671B">
      <w:pPr>
        <w:pStyle w:val="PlainText"/>
        <w:ind w:left="360"/>
        <w:rPr>
          <w:rFonts w:ascii="Times New Roman" w:eastAsia="MS Mincho" w:hAnsi="Times New Roman" w:cs="Times New Roman"/>
          <w:sz w:val="24"/>
          <w:szCs w:val="23"/>
        </w:rPr>
      </w:pPr>
    </w:p>
    <w:p w14:paraId="5D75AF88" w14:textId="77777777" w:rsidR="00D45B7F" w:rsidRDefault="00D45B7F" w:rsidP="005A671B">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 xml:space="preserve">The Census Bureau conducts </w:t>
      </w:r>
      <w:r w:rsidRPr="001336F2">
        <w:rPr>
          <w:rFonts w:ascii="Times New Roman" w:eastAsia="MS Mincho" w:hAnsi="Times New Roman" w:cs="Times New Roman"/>
          <w:sz w:val="24"/>
          <w:szCs w:val="23"/>
        </w:rPr>
        <w:t>regular</w:t>
      </w:r>
      <w:r>
        <w:rPr>
          <w:rFonts w:ascii="Times New Roman" w:eastAsia="MS Mincho" w:hAnsi="Times New Roman" w:cs="Times New Roman"/>
          <w:sz w:val="24"/>
          <w:szCs w:val="23"/>
        </w:rPr>
        <w:t xml:space="preserve"> meetings with BEA to discuss information about several surveys including the Survey of Public Employment &amp; Payroll. BEA uses the national, state, local, and type-of-government aggregate data by function on full-time and part-time employees, payroll, and number of part-time hours worked to prepare estimates of functional payrolls for the public sector of the GDP. </w:t>
      </w:r>
    </w:p>
    <w:p w14:paraId="06DBD6B7" w14:textId="77777777" w:rsidR="00D45B7F" w:rsidRDefault="00D45B7F" w:rsidP="005A671B">
      <w:pPr>
        <w:pStyle w:val="PlainText"/>
        <w:ind w:left="360"/>
        <w:rPr>
          <w:rFonts w:ascii="Times New Roman" w:eastAsia="MS Mincho" w:hAnsi="Times New Roman" w:cs="Times New Roman"/>
          <w:sz w:val="24"/>
          <w:szCs w:val="23"/>
        </w:rPr>
      </w:pPr>
    </w:p>
    <w:p w14:paraId="3AC8E9F2" w14:textId="77777777" w:rsidR="00D45B7F" w:rsidRDefault="00D45B7F" w:rsidP="005A671B">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 xml:space="preserve">The Census Bureau maintains contact with public interest groups representing state and local governments and groups of public officials and academic organizations.  These groups all use and disseminate data collected in the census and annual surveys.  </w:t>
      </w:r>
    </w:p>
    <w:p w14:paraId="48C3BCFC" w14:textId="77777777" w:rsidR="00D45B7F" w:rsidRDefault="00D45B7F" w:rsidP="005A671B">
      <w:pPr>
        <w:pStyle w:val="PlainText"/>
        <w:ind w:left="360"/>
        <w:rPr>
          <w:rFonts w:ascii="Times New Roman" w:eastAsia="MS Mincho" w:hAnsi="Times New Roman" w:cs="Times New Roman"/>
          <w:sz w:val="24"/>
          <w:szCs w:val="23"/>
        </w:rPr>
      </w:pPr>
    </w:p>
    <w:p w14:paraId="1835E1BF" w14:textId="77777777" w:rsidR="00D45B7F" w:rsidRDefault="00D45B7F" w:rsidP="005A671B">
      <w:pPr>
        <w:pStyle w:val="PlainText"/>
        <w:ind w:left="360"/>
        <w:rPr>
          <w:rFonts w:ascii="Times New Roman" w:eastAsia="MS Mincho" w:hAnsi="Times New Roman" w:cs="Times New Roman"/>
          <w:sz w:val="24"/>
          <w:szCs w:val="23"/>
        </w:rPr>
      </w:pPr>
      <w:r>
        <w:rPr>
          <w:rFonts w:ascii="Times New Roman" w:hAnsi="Times New Roman" w:cs="Times New Roman"/>
          <w:color w:val="000000"/>
          <w:sz w:val="24"/>
        </w:rPr>
        <w:t>All opinions of individuals or groups were provided separately and informally, and not for the purposes of reaching a consensus.</w:t>
      </w:r>
      <w:r>
        <w:rPr>
          <w:rFonts w:ascii="Times New Roman" w:eastAsia="MS Mincho" w:hAnsi="Times New Roman" w:cs="Times New Roman"/>
          <w:sz w:val="24"/>
          <w:szCs w:val="23"/>
        </w:rPr>
        <w:t xml:space="preserve"> They were not provided as a part of and did not constitute any Federal Advisory Committee proceedings.  </w:t>
      </w:r>
    </w:p>
    <w:p w14:paraId="3861101A" w14:textId="5631B7C8" w:rsidR="00EE2963" w:rsidRPr="00C94B73" w:rsidRDefault="00EE2963" w:rsidP="00D45B7F">
      <w:p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90" w:right="360" w:hanging="360"/>
        <w:rPr>
          <w:sz w:val="24"/>
          <w:szCs w:val="24"/>
        </w:rPr>
        <w:sectPr w:rsidR="00EE2963" w:rsidRPr="00C94B73" w:rsidSect="0038232E">
          <w:footerReference w:type="default" r:id="rId9"/>
          <w:type w:val="continuous"/>
          <w:pgSz w:w="12240" w:h="15840"/>
          <w:pgMar w:top="1440" w:right="1440" w:bottom="1440" w:left="1440" w:header="1440" w:footer="1440" w:gutter="0"/>
          <w:cols w:space="720"/>
          <w:docGrid w:linePitch="272"/>
        </w:sectPr>
      </w:pPr>
    </w:p>
    <w:p w14:paraId="7EB38419" w14:textId="77777777" w:rsidR="00C94B73" w:rsidRPr="00C94B73" w:rsidRDefault="00C94B73" w:rsidP="00B653CE">
      <w:pPr>
        <w:numPr>
          <w:ilvl w:val="12"/>
          <w:numId w:val="0"/>
        </w:num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sz w:val="24"/>
          <w:szCs w:val="24"/>
        </w:rPr>
      </w:pPr>
    </w:p>
    <w:p w14:paraId="47DFB083" w14:textId="77777777" w:rsidR="00C94B73" w:rsidRPr="0038232E" w:rsidRDefault="00C94B73" w:rsidP="00C94B73">
      <w:pPr>
        <w:numPr>
          <w:ilvl w:val="12"/>
          <w:numId w:val="0"/>
        </w:num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b/>
          <w:sz w:val="24"/>
          <w:szCs w:val="24"/>
        </w:rPr>
      </w:pPr>
      <w:r w:rsidRPr="0038232E">
        <w:rPr>
          <w:b/>
          <w:sz w:val="24"/>
          <w:szCs w:val="24"/>
        </w:rPr>
        <w:t xml:space="preserve"> 9.</w:t>
      </w:r>
      <w:r w:rsidRPr="0038232E">
        <w:rPr>
          <w:b/>
          <w:sz w:val="24"/>
          <w:szCs w:val="24"/>
        </w:rPr>
        <w:tab/>
        <w:t>Paying Respondents</w:t>
      </w:r>
    </w:p>
    <w:p w14:paraId="6B836E20" w14:textId="77777777" w:rsidR="00C94B73" w:rsidRPr="00C94B73" w:rsidRDefault="00C94B73" w:rsidP="00C94B73">
      <w:pPr>
        <w:numPr>
          <w:ilvl w:val="12"/>
          <w:numId w:val="0"/>
        </w:num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sz w:val="24"/>
          <w:szCs w:val="24"/>
        </w:rPr>
      </w:pPr>
    </w:p>
    <w:p w14:paraId="419BCE37" w14:textId="4CA1F19D" w:rsidR="005A671B" w:rsidRDefault="005A671B" w:rsidP="005A671B">
      <w:pPr>
        <w:pStyle w:val="PlainText"/>
        <w:ind w:left="360"/>
        <w:outlineLvl w:val="0"/>
        <w:rPr>
          <w:rFonts w:ascii="Times New Roman" w:eastAsia="MS Mincho" w:hAnsi="Times New Roman" w:cs="Times New Roman"/>
          <w:sz w:val="24"/>
          <w:szCs w:val="23"/>
        </w:rPr>
      </w:pPr>
      <w:r w:rsidRPr="004B4C39">
        <w:rPr>
          <w:rFonts w:ascii="Times New Roman" w:eastAsia="MS Mincho" w:hAnsi="Times New Roman" w:cs="Times New Roman"/>
          <w:sz w:val="24"/>
          <w:szCs w:val="23"/>
        </w:rPr>
        <w:t>Respondents are not paid</w:t>
      </w:r>
      <w:r>
        <w:rPr>
          <w:rFonts w:ascii="Times New Roman" w:eastAsia="MS Mincho" w:hAnsi="Times New Roman" w:cs="Times New Roman"/>
          <w:sz w:val="24"/>
          <w:szCs w:val="23"/>
        </w:rPr>
        <w:t xml:space="preserve"> for providing their data</w:t>
      </w:r>
      <w:r w:rsidRPr="004B4C39">
        <w:rPr>
          <w:rFonts w:ascii="Times New Roman" w:eastAsia="MS Mincho" w:hAnsi="Times New Roman" w:cs="Times New Roman"/>
          <w:sz w:val="24"/>
          <w:szCs w:val="23"/>
        </w:rPr>
        <w:t>.</w:t>
      </w:r>
      <w:r>
        <w:rPr>
          <w:rFonts w:ascii="Times New Roman" w:eastAsia="MS Mincho" w:hAnsi="Times New Roman" w:cs="Times New Roman"/>
          <w:sz w:val="24"/>
          <w:szCs w:val="23"/>
        </w:rPr>
        <w:t xml:space="preserve"> </w:t>
      </w:r>
    </w:p>
    <w:p w14:paraId="2C24A7FB" w14:textId="5F4A5495" w:rsidR="00EE2963" w:rsidRDefault="00EE2963" w:rsidP="00B636A6">
      <w:pPr>
        <w:numPr>
          <w:ilvl w:val="12"/>
          <w:numId w:val="0"/>
        </w:num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ight="360" w:hanging="360"/>
        <w:rPr>
          <w:sz w:val="24"/>
          <w:szCs w:val="24"/>
        </w:rPr>
      </w:pPr>
    </w:p>
    <w:p w14:paraId="154D0075" w14:textId="77777777" w:rsidR="00B636A6" w:rsidRPr="00C94B73" w:rsidRDefault="00C94B73" w:rsidP="006C5FA0">
      <w:pPr>
        <w:numPr>
          <w:ilvl w:val="12"/>
          <w:numId w:val="0"/>
        </w:num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ight="360" w:hanging="360"/>
        <w:rPr>
          <w:sz w:val="24"/>
          <w:szCs w:val="24"/>
        </w:rPr>
      </w:pPr>
      <w:r>
        <w:rPr>
          <w:sz w:val="24"/>
          <w:szCs w:val="24"/>
        </w:rPr>
        <w:tab/>
      </w:r>
      <w:r w:rsidR="00B7164F">
        <w:rPr>
          <w:sz w:val="24"/>
          <w:szCs w:val="24"/>
        </w:rPr>
        <w:tab/>
      </w:r>
    </w:p>
    <w:p w14:paraId="46174BCA" w14:textId="77777777" w:rsidR="00C94B73" w:rsidRPr="0038232E" w:rsidRDefault="00C94B73" w:rsidP="00C94B73">
      <w:pPr>
        <w:numPr>
          <w:ilvl w:val="12"/>
          <w:numId w:val="0"/>
        </w:num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b/>
          <w:sz w:val="24"/>
          <w:szCs w:val="24"/>
        </w:rPr>
      </w:pPr>
      <w:r w:rsidRPr="0038232E">
        <w:rPr>
          <w:b/>
          <w:sz w:val="24"/>
          <w:szCs w:val="24"/>
        </w:rPr>
        <w:t>10.</w:t>
      </w:r>
      <w:r w:rsidRPr="0038232E">
        <w:rPr>
          <w:b/>
          <w:sz w:val="24"/>
          <w:szCs w:val="24"/>
        </w:rPr>
        <w:tab/>
        <w:t>Assurance of Confidentiality</w:t>
      </w:r>
    </w:p>
    <w:p w14:paraId="06C36292" w14:textId="77777777" w:rsidR="00C94B73" w:rsidRPr="00C94B73" w:rsidRDefault="00C94B73" w:rsidP="00C94B73">
      <w:pPr>
        <w:numPr>
          <w:ilvl w:val="12"/>
          <w:numId w:val="0"/>
        </w:num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sz w:val="24"/>
          <w:szCs w:val="24"/>
        </w:rPr>
      </w:pPr>
    </w:p>
    <w:p w14:paraId="2144D161" w14:textId="0FCF597E" w:rsidR="005A671B" w:rsidRDefault="005A671B" w:rsidP="005A671B">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The survey does not request any confidential data.  These data are subject to provisions of Title 13, United States Code, Section 9(b) exempting data that are customarily provided in public records from rules of confidentiality.  All</w:t>
      </w:r>
      <w:r w:rsidRPr="00EA7DC2">
        <w:rPr>
          <w:rFonts w:ascii="Times New Roman" w:eastAsia="MS Mincho" w:hAnsi="Times New Roman" w:cs="Times New Roman"/>
          <w:sz w:val="24"/>
          <w:szCs w:val="23"/>
        </w:rPr>
        <w:t xml:space="preserve"> forms contain information regarding </w:t>
      </w:r>
      <w:r>
        <w:rPr>
          <w:rFonts w:ascii="Times New Roman" w:eastAsia="MS Mincho" w:hAnsi="Times New Roman" w:cs="Times New Roman"/>
          <w:sz w:val="24"/>
          <w:szCs w:val="23"/>
        </w:rPr>
        <w:t xml:space="preserve">this exemption of confidentiality </w:t>
      </w:r>
      <w:r w:rsidRPr="00EA7DC2">
        <w:rPr>
          <w:rFonts w:ascii="Times New Roman" w:eastAsia="MS Mincho" w:hAnsi="Times New Roman" w:cs="Times New Roman"/>
          <w:sz w:val="24"/>
          <w:szCs w:val="23"/>
        </w:rPr>
        <w:t>and the voluntary nature of the survey.</w:t>
      </w:r>
      <w:r w:rsidRPr="0028652F">
        <w:rPr>
          <w:rFonts w:ascii="Times New Roman" w:eastAsia="MS Mincho" w:hAnsi="Times New Roman" w:cs="Times New Roman"/>
          <w:sz w:val="24"/>
          <w:szCs w:val="23"/>
        </w:rPr>
        <w:t xml:space="preserve"> </w:t>
      </w:r>
      <w:r>
        <w:rPr>
          <w:rFonts w:ascii="Times New Roman" w:eastAsia="MS Mincho" w:hAnsi="Times New Roman" w:cs="Times New Roman"/>
          <w:sz w:val="24"/>
          <w:szCs w:val="23"/>
        </w:rPr>
        <w:t>T</w:t>
      </w:r>
      <w:r w:rsidR="004F7AB9">
        <w:rPr>
          <w:rFonts w:ascii="Times New Roman" w:eastAsia="MS Mincho" w:hAnsi="Times New Roman" w:cs="Times New Roman"/>
          <w:sz w:val="24"/>
          <w:szCs w:val="23"/>
        </w:rPr>
        <w:t>he 2019</w:t>
      </w:r>
      <w:r w:rsidRPr="0028652F">
        <w:rPr>
          <w:rFonts w:ascii="Times New Roman" w:eastAsia="MS Mincho" w:hAnsi="Times New Roman" w:cs="Times New Roman"/>
          <w:sz w:val="24"/>
          <w:szCs w:val="23"/>
        </w:rPr>
        <w:t xml:space="preserve"> </w:t>
      </w:r>
      <w:r>
        <w:rPr>
          <w:rFonts w:ascii="Times New Roman" w:eastAsia="MS Mincho" w:hAnsi="Times New Roman" w:cs="Times New Roman"/>
          <w:sz w:val="24"/>
          <w:szCs w:val="23"/>
        </w:rPr>
        <w:t>survey forms are included in Attachment 1</w:t>
      </w:r>
      <w:r w:rsidRPr="0028652F">
        <w:rPr>
          <w:rFonts w:ascii="Times New Roman" w:eastAsia="MS Mincho" w:hAnsi="Times New Roman" w:cs="Times New Roman"/>
          <w:sz w:val="24"/>
          <w:szCs w:val="23"/>
        </w:rPr>
        <w:t>.</w:t>
      </w:r>
      <w:r>
        <w:rPr>
          <w:rFonts w:ascii="Times New Roman" w:eastAsia="MS Mincho" w:hAnsi="Times New Roman" w:cs="Times New Roman"/>
          <w:sz w:val="24"/>
          <w:szCs w:val="23"/>
        </w:rPr>
        <w:t xml:space="preserve"> </w:t>
      </w:r>
    </w:p>
    <w:p w14:paraId="14BC76B8" w14:textId="39F5AEEF" w:rsidR="007A7FA5" w:rsidRDefault="007A7FA5">
      <w:pPr>
        <w:numPr>
          <w:ilvl w:val="12"/>
          <w:numId w:val="0"/>
        </w:num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sz w:val="24"/>
          <w:szCs w:val="24"/>
        </w:rPr>
      </w:pPr>
    </w:p>
    <w:p w14:paraId="77CEA22B" w14:textId="77777777" w:rsidR="007A7FA5" w:rsidRDefault="007A7FA5" w:rsidP="00C94B73">
      <w:pPr>
        <w:numPr>
          <w:ilvl w:val="12"/>
          <w:numId w:val="0"/>
        </w:num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sz w:val="24"/>
          <w:szCs w:val="24"/>
        </w:rPr>
      </w:pPr>
    </w:p>
    <w:p w14:paraId="2DDFC67A" w14:textId="7A0DA061" w:rsidR="00C94B73" w:rsidRPr="0038232E" w:rsidRDefault="00C94B73" w:rsidP="00C94B73">
      <w:pPr>
        <w:numPr>
          <w:ilvl w:val="12"/>
          <w:numId w:val="0"/>
        </w:num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b/>
          <w:sz w:val="24"/>
          <w:szCs w:val="24"/>
        </w:rPr>
      </w:pPr>
      <w:r w:rsidRPr="0038232E">
        <w:rPr>
          <w:b/>
          <w:sz w:val="24"/>
          <w:szCs w:val="24"/>
        </w:rPr>
        <w:t>11.</w:t>
      </w:r>
      <w:r w:rsidRPr="0038232E">
        <w:rPr>
          <w:b/>
          <w:sz w:val="24"/>
          <w:szCs w:val="24"/>
        </w:rPr>
        <w:tab/>
        <w:t>Justification for Sensitive Questions</w:t>
      </w:r>
    </w:p>
    <w:p w14:paraId="7CCDF5A2" w14:textId="77777777" w:rsidR="00C94B73" w:rsidRPr="00C94B73" w:rsidRDefault="00C94B73" w:rsidP="00C94B73">
      <w:pPr>
        <w:numPr>
          <w:ilvl w:val="12"/>
          <w:numId w:val="0"/>
        </w:num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sz w:val="24"/>
          <w:szCs w:val="24"/>
        </w:rPr>
      </w:pPr>
    </w:p>
    <w:p w14:paraId="0455345A" w14:textId="7B4731D9" w:rsidR="00462AE3" w:rsidRDefault="00C94B73" w:rsidP="00EE2963">
      <w:pPr>
        <w:numPr>
          <w:ilvl w:val="12"/>
          <w:numId w:val="0"/>
        </w:num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90" w:right="360" w:hanging="360"/>
        <w:rPr>
          <w:sz w:val="24"/>
          <w:szCs w:val="24"/>
        </w:rPr>
      </w:pPr>
      <w:r>
        <w:rPr>
          <w:sz w:val="24"/>
          <w:szCs w:val="24"/>
        </w:rPr>
        <w:tab/>
      </w:r>
      <w:r w:rsidR="00B7164F">
        <w:rPr>
          <w:sz w:val="24"/>
          <w:szCs w:val="24"/>
        </w:rPr>
        <w:tab/>
      </w:r>
      <w:r w:rsidRPr="00C94B73">
        <w:rPr>
          <w:sz w:val="24"/>
          <w:szCs w:val="24"/>
        </w:rPr>
        <w:t>There are no sensitive questions i</w:t>
      </w:r>
      <w:r w:rsidR="00EE2963">
        <w:rPr>
          <w:sz w:val="24"/>
          <w:szCs w:val="24"/>
        </w:rPr>
        <w:t>n this data collection program.</w:t>
      </w:r>
    </w:p>
    <w:p w14:paraId="7550557A" w14:textId="5E82F6E5" w:rsidR="00EB3534" w:rsidRDefault="00EB3534" w:rsidP="00EE2963">
      <w:pPr>
        <w:numPr>
          <w:ilvl w:val="12"/>
          <w:numId w:val="0"/>
        </w:num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90" w:right="360" w:hanging="360"/>
        <w:rPr>
          <w:sz w:val="24"/>
          <w:szCs w:val="24"/>
        </w:rPr>
      </w:pPr>
    </w:p>
    <w:p w14:paraId="7117AC9E" w14:textId="04EB999A" w:rsidR="00C94B73" w:rsidRPr="0038232E" w:rsidRDefault="00C94B73" w:rsidP="00C94B73">
      <w:pPr>
        <w:numPr>
          <w:ilvl w:val="12"/>
          <w:numId w:val="0"/>
        </w:num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b/>
          <w:sz w:val="24"/>
          <w:szCs w:val="24"/>
        </w:rPr>
      </w:pPr>
      <w:r w:rsidRPr="0038232E">
        <w:rPr>
          <w:b/>
          <w:sz w:val="24"/>
          <w:szCs w:val="24"/>
        </w:rPr>
        <w:t>12.</w:t>
      </w:r>
      <w:r w:rsidRPr="0038232E">
        <w:rPr>
          <w:b/>
          <w:sz w:val="24"/>
          <w:szCs w:val="24"/>
        </w:rPr>
        <w:tab/>
        <w:t>Estimate of Burden Hours</w:t>
      </w:r>
    </w:p>
    <w:p w14:paraId="15FCFB67" w14:textId="52B5A3F7" w:rsidR="00ED7AC5" w:rsidRPr="00B202D5" w:rsidRDefault="00EB3534" w:rsidP="00ED7AC5">
      <w:pPr>
        <w:pStyle w:val="PlainText"/>
        <w:ind w:left="360"/>
        <w:rPr>
          <w:rFonts w:ascii="Times New Roman" w:eastAsia="MS Mincho" w:hAnsi="Times New Roman" w:cs="Times New Roman"/>
          <w:strike/>
          <w:sz w:val="24"/>
          <w:szCs w:val="23"/>
        </w:rPr>
      </w:pPr>
      <w:r>
        <w:rPr>
          <w:sz w:val="24"/>
          <w:szCs w:val="24"/>
        </w:rPr>
        <w:br/>
      </w:r>
      <w:r w:rsidR="00ED7AC5">
        <w:rPr>
          <w:rFonts w:ascii="Times New Roman" w:eastAsia="MS Mincho" w:hAnsi="Times New Roman" w:cs="Times New Roman"/>
          <w:sz w:val="24"/>
          <w:szCs w:val="23"/>
        </w:rPr>
        <w:t xml:space="preserve">The </w:t>
      </w:r>
      <w:r w:rsidR="00ED7AC5" w:rsidRPr="007328FE">
        <w:rPr>
          <w:rFonts w:ascii="Times New Roman" w:eastAsia="MS Mincho" w:hAnsi="Times New Roman" w:cs="Times New Roman"/>
          <w:sz w:val="24"/>
          <w:szCs w:val="23"/>
        </w:rPr>
        <w:t>16,</w:t>
      </w:r>
      <w:r w:rsidR="00ED7AC5">
        <w:rPr>
          <w:rFonts w:ascii="Times New Roman" w:eastAsia="MS Mincho" w:hAnsi="Times New Roman" w:cs="Times New Roman"/>
          <w:sz w:val="24"/>
          <w:szCs w:val="23"/>
        </w:rPr>
        <w:t xml:space="preserve">357 respondents to the 2019, 2020 and 2021 Annual Survey of Public Employment &amp; Payroll are comprised of all 50 state governments and a sample of local governments in the United States. </w:t>
      </w:r>
    </w:p>
    <w:p w14:paraId="25455AE3" w14:textId="77777777" w:rsidR="00ED7AC5" w:rsidRDefault="00ED7AC5" w:rsidP="00ED7AC5">
      <w:pPr>
        <w:pStyle w:val="PlainText"/>
        <w:ind w:left="360"/>
        <w:rPr>
          <w:rFonts w:ascii="Times New Roman" w:eastAsia="MS Mincho" w:hAnsi="Times New Roman" w:cs="Times New Roman"/>
          <w:sz w:val="24"/>
          <w:szCs w:val="23"/>
        </w:rPr>
      </w:pPr>
    </w:p>
    <w:p w14:paraId="70BC8057" w14:textId="336752AD" w:rsidR="00ED7AC5" w:rsidRPr="00B202D5" w:rsidRDefault="00ED7AC5" w:rsidP="00ED7AC5">
      <w:pPr>
        <w:pStyle w:val="PlainText"/>
        <w:ind w:left="360"/>
        <w:rPr>
          <w:rFonts w:ascii="Times New Roman" w:eastAsia="MS Mincho" w:hAnsi="Times New Roman" w:cs="Times New Roman"/>
          <w:strike/>
          <w:color w:val="000000"/>
          <w:sz w:val="24"/>
          <w:szCs w:val="23"/>
        </w:rPr>
      </w:pPr>
      <w:r>
        <w:rPr>
          <w:rFonts w:ascii="Times New Roman" w:eastAsia="MS Mincho" w:hAnsi="Times New Roman" w:cs="Times New Roman"/>
          <w:sz w:val="24"/>
          <w:szCs w:val="23"/>
        </w:rPr>
        <w:t>The following table provide</w:t>
      </w:r>
      <w:r w:rsidR="00AF3708">
        <w:rPr>
          <w:rFonts w:ascii="Times New Roman" w:eastAsia="MS Mincho" w:hAnsi="Times New Roman" w:cs="Times New Roman"/>
          <w:sz w:val="24"/>
          <w:szCs w:val="23"/>
        </w:rPr>
        <w:t>s</w:t>
      </w:r>
      <w:r w:rsidRPr="00F03C77">
        <w:rPr>
          <w:rFonts w:ascii="Times New Roman" w:eastAsia="MS Mincho" w:hAnsi="Times New Roman" w:cs="Times New Roman"/>
          <w:sz w:val="24"/>
          <w:szCs w:val="23"/>
        </w:rPr>
        <w:t xml:space="preserve"> an estimate of the average </w:t>
      </w:r>
      <w:r>
        <w:rPr>
          <w:rFonts w:ascii="Times New Roman" w:eastAsia="MS Mincho" w:hAnsi="Times New Roman" w:cs="Times New Roman"/>
          <w:sz w:val="24"/>
          <w:szCs w:val="23"/>
        </w:rPr>
        <w:t>number of respondents</w:t>
      </w:r>
      <w:r w:rsidRPr="00F03C77">
        <w:rPr>
          <w:rFonts w:ascii="Times New Roman" w:eastAsia="MS Mincho" w:hAnsi="Times New Roman" w:cs="Times New Roman"/>
          <w:sz w:val="24"/>
          <w:szCs w:val="23"/>
        </w:rPr>
        <w:t xml:space="preserve"> and burden hours for the individual forms in the </w:t>
      </w:r>
      <w:r>
        <w:rPr>
          <w:rFonts w:ascii="Times New Roman" w:eastAsia="MS Mincho" w:hAnsi="Times New Roman" w:cs="Times New Roman"/>
          <w:sz w:val="24"/>
          <w:szCs w:val="23"/>
        </w:rPr>
        <w:t>2019, 2020 and 2021 Annual Survey of Public Employment &amp; Payroll. Table 1 figures</w:t>
      </w:r>
      <w:r w:rsidRPr="00F03C77">
        <w:rPr>
          <w:rFonts w:ascii="Times New Roman" w:eastAsia="MS Mincho" w:hAnsi="Times New Roman" w:cs="Times New Roman"/>
          <w:sz w:val="24"/>
          <w:szCs w:val="23"/>
        </w:rPr>
        <w:t xml:space="preserve"> are based on the 20</w:t>
      </w:r>
      <w:r>
        <w:rPr>
          <w:rFonts w:ascii="Times New Roman" w:eastAsia="MS Mincho" w:hAnsi="Times New Roman" w:cs="Times New Roman"/>
          <w:sz w:val="24"/>
          <w:szCs w:val="23"/>
        </w:rPr>
        <w:t>16</w:t>
      </w:r>
      <w:r w:rsidRPr="00F03C77">
        <w:rPr>
          <w:rFonts w:ascii="Times New Roman" w:eastAsia="MS Mincho" w:hAnsi="Times New Roman" w:cs="Times New Roman"/>
          <w:sz w:val="24"/>
          <w:szCs w:val="23"/>
        </w:rPr>
        <w:t xml:space="preserve"> Annual Survey of Public Employ</w:t>
      </w:r>
      <w:r>
        <w:rPr>
          <w:rFonts w:ascii="Times New Roman" w:eastAsia="MS Mincho" w:hAnsi="Times New Roman" w:cs="Times New Roman"/>
          <w:sz w:val="24"/>
          <w:szCs w:val="23"/>
        </w:rPr>
        <w:t>ment &amp; Payroll</w:t>
      </w:r>
      <w:r w:rsidR="0028347F">
        <w:rPr>
          <w:rFonts w:ascii="Times New Roman" w:eastAsia="MS Mincho" w:hAnsi="Times New Roman" w:cs="Times New Roman"/>
          <w:sz w:val="24"/>
          <w:szCs w:val="23"/>
        </w:rPr>
        <w:t>.</w:t>
      </w:r>
    </w:p>
    <w:p w14:paraId="6B6FBDC3" w14:textId="44FC16A1" w:rsidR="00062700" w:rsidRDefault="00062700" w:rsidP="00ED7AC5">
      <w:pPr>
        <w:numPr>
          <w:ilvl w:val="12"/>
          <w:numId w:val="0"/>
        </w:numPr>
        <w:tabs>
          <w:tab w:val="left" w:pos="-99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hanging="360"/>
        <w:rPr>
          <w:sz w:val="24"/>
          <w:szCs w:val="24"/>
        </w:rPr>
      </w:pPr>
    </w:p>
    <w:p w14:paraId="19B49BD2" w14:textId="026BEFB3" w:rsidR="00062700" w:rsidRDefault="00062700" w:rsidP="00EA6FE5">
      <w:pPr>
        <w:keepLines/>
        <w:numPr>
          <w:ilvl w:val="12"/>
          <w:numId w:val="0"/>
        </w:numPr>
        <w:tabs>
          <w:tab w:val="left" w:pos="360"/>
          <w:tab w:val="center" w:pos="5085"/>
        </w:tabs>
        <w:spacing w:line="275" w:lineRule="auto"/>
        <w:ind w:left="360" w:right="360" w:hanging="360"/>
        <w:rPr>
          <w:sz w:val="24"/>
          <w:szCs w:val="24"/>
        </w:rPr>
      </w:pPr>
    </w:p>
    <w:p w14:paraId="01D75516" w14:textId="197A3149" w:rsidR="00062700" w:rsidRDefault="00062700" w:rsidP="00EA6FE5">
      <w:pPr>
        <w:keepLines/>
        <w:numPr>
          <w:ilvl w:val="12"/>
          <w:numId w:val="0"/>
        </w:numPr>
        <w:tabs>
          <w:tab w:val="left" w:pos="360"/>
          <w:tab w:val="center" w:pos="5085"/>
        </w:tabs>
        <w:spacing w:line="275" w:lineRule="auto"/>
        <w:ind w:left="360" w:right="360" w:hanging="360"/>
        <w:rPr>
          <w:sz w:val="24"/>
          <w:szCs w:val="24"/>
        </w:rPr>
      </w:pPr>
    </w:p>
    <w:p w14:paraId="7FC18718" w14:textId="1D58A1C5" w:rsidR="00062700" w:rsidRDefault="00062700" w:rsidP="00EA6FE5">
      <w:pPr>
        <w:keepLines/>
        <w:numPr>
          <w:ilvl w:val="12"/>
          <w:numId w:val="0"/>
        </w:numPr>
        <w:tabs>
          <w:tab w:val="left" w:pos="360"/>
          <w:tab w:val="center" w:pos="5085"/>
        </w:tabs>
        <w:spacing w:line="275" w:lineRule="auto"/>
        <w:ind w:left="360" w:right="360" w:hanging="360"/>
        <w:rPr>
          <w:sz w:val="24"/>
          <w:szCs w:val="24"/>
        </w:rPr>
      </w:pPr>
    </w:p>
    <w:p w14:paraId="6C42D523" w14:textId="24795830" w:rsidR="00062700" w:rsidRDefault="00062700" w:rsidP="00EA6FE5">
      <w:pPr>
        <w:keepLines/>
        <w:numPr>
          <w:ilvl w:val="12"/>
          <w:numId w:val="0"/>
        </w:numPr>
        <w:tabs>
          <w:tab w:val="left" w:pos="360"/>
          <w:tab w:val="center" w:pos="5085"/>
        </w:tabs>
        <w:spacing w:line="275" w:lineRule="auto"/>
        <w:ind w:left="360" w:right="360" w:hanging="360"/>
        <w:rPr>
          <w:sz w:val="24"/>
          <w:szCs w:val="24"/>
        </w:rPr>
      </w:pPr>
    </w:p>
    <w:p w14:paraId="5E38FA5C" w14:textId="77777777" w:rsidR="00062700" w:rsidRDefault="00062700" w:rsidP="00EA6FE5">
      <w:pPr>
        <w:keepLines/>
        <w:numPr>
          <w:ilvl w:val="12"/>
          <w:numId w:val="0"/>
        </w:numPr>
        <w:tabs>
          <w:tab w:val="left" w:pos="360"/>
          <w:tab w:val="center" w:pos="5085"/>
        </w:tabs>
        <w:spacing w:line="275" w:lineRule="auto"/>
        <w:ind w:left="360" w:right="360" w:hanging="360"/>
        <w:rPr>
          <w:sz w:val="24"/>
          <w:szCs w:val="24"/>
        </w:rPr>
      </w:pPr>
    </w:p>
    <w:tbl>
      <w:tblPr>
        <w:tblW w:w="8550" w:type="dxa"/>
        <w:tblInd w:w="4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520"/>
        <w:gridCol w:w="1980"/>
        <w:gridCol w:w="2070"/>
        <w:gridCol w:w="1980"/>
      </w:tblGrid>
      <w:tr w:rsidR="00ED7AC5" w14:paraId="580141FA" w14:textId="77777777" w:rsidTr="00ED7AC5">
        <w:trPr>
          <w:cantSplit/>
          <w:trHeight w:val="1415"/>
        </w:trPr>
        <w:tc>
          <w:tcPr>
            <w:tcW w:w="8550" w:type="dxa"/>
            <w:gridSpan w:val="4"/>
          </w:tcPr>
          <w:p w14:paraId="2F4E5157" w14:textId="77777777" w:rsidR="00ED7AC5" w:rsidRDefault="00ED7AC5" w:rsidP="00277F9C">
            <w:pPr>
              <w:pStyle w:val="PlainText"/>
              <w:ind w:left="360"/>
              <w:jc w:val="center"/>
              <w:rPr>
                <w:rFonts w:ascii="Times New Roman" w:eastAsia="MS Mincho" w:hAnsi="Times New Roman" w:cs="Times New Roman"/>
                <w:b/>
                <w:bCs/>
                <w:sz w:val="24"/>
                <w:szCs w:val="23"/>
              </w:rPr>
            </w:pPr>
            <w:r>
              <w:rPr>
                <w:rFonts w:ascii="Times New Roman" w:eastAsia="MS Mincho" w:hAnsi="Times New Roman" w:cs="Times New Roman"/>
                <w:color w:val="FF0000"/>
                <w:sz w:val="24"/>
                <w:szCs w:val="23"/>
              </w:rPr>
              <w:br w:type="page"/>
            </w:r>
          </w:p>
          <w:p w14:paraId="6A9334DE" w14:textId="77777777" w:rsidR="00ED7AC5" w:rsidRDefault="00ED7AC5" w:rsidP="00277F9C">
            <w:pPr>
              <w:pStyle w:val="PlainText"/>
              <w:ind w:left="360"/>
              <w:jc w:val="center"/>
              <w:rPr>
                <w:rFonts w:ascii="Times New Roman" w:eastAsia="MS Mincho" w:hAnsi="Times New Roman" w:cs="Times New Roman"/>
                <w:b/>
                <w:bCs/>
                <w:sz w:val="24"/>
                <w:szCs w:val="23"/>
              </w:rPr>
            </w:pPr>
            <w:r>
              <w:rPr>
                <w:rFonts w:ascii="Times New Roman" w:eastAsia="MS Mincho" w:hAnsi="Times New Roman" w:cs="Times New Roman"/>
                <w:b/>
                <w:bCs/>
                <w:sz w:val="24"/>
                <w:szCs w:val="23"/>
              </w:rPr>
              <w:t xml:space="preserve">Table 1: 2019, 2020 and 2021 Annual Survey of Public </w:t>
            </w:r>
          </w:p>
          <w:p w14:paraId="2C6026AE" w14:textId="77777777" w:rsidR="00ED7AC5" w:rsidRDefault="00ED7AC5" w:rsidP="00277F9C">
            <w:pPr>
              <w:pStyle w:val="PlainText"/>
              <w:ind w:left="360"/>
              <w:jc w:val="center"/>
              <w:rPr>
                <w:rFonts w:ascii="Times New Roman" w:eastAsia="MS Mincho" w:hAnsi="Times New Roman" w:cs="Times New Roman"/>
                <w:b/>
                <w:bCs/>
                <w:sz w:val="24"/>
                <w:szCs w:val="23"/>
              </w:rPr>
            </w:pPr>
            <w:r>
              <w:rPr>
                <w:rFonts w:ascii="Times New Roman" w:eastAsia="MS Mincho" w:hAnsi="Times New Roman" w:cs="Times New Roman"/>
                <w:b/>
                <w:bCs/>
                <w:sz w:val="24"/>
                <w:szCs w:val="23"/>
              </w:rPr>
              <w:t>Employment &amp; Payroll</w:t>
            </w:r>
          </w:p>
          <w:p w14:paraId="7FB8A89D" w14:textId="77777777" w:rsidR="00ED7AC5" w:rsidRDefault="00ED7AC5" w:rsidP="00277F9C">
            <w:pPr>
              <w:pStyle w:val="PlainText"/>
              <w:ind w:left="360"/>
              <w:jc w:val="center"/>
              <w:rPr>
                <w:rFonts w:ascii="Times New Roman" w:eastAsia="MS Mincho" w:hAnsi="Times New Roman" w:cs="Times New Roman"/>
                <w:b/>
                <w:bCs/>
                <w:sz w:val="24"/>
                <w:szCs w:val="23"/>
              </w:rPr>
            </w:pPr>
            <w:r>
              <w:rPr>
                <w:rFonts w:ascii="Times New Roman" w:eastAsia="MS Mincho" w:hAnsi="Times New Roman" w:cs="Times New Roman"/>
                <w:b/>
                <w:bCs/>
                <w:sz w:val="24"/>
                <w:szCs w:val="23"/>
              </w:rPr>
              <w:t>Average Number of Respondents Counts And Burden Hours</w:t>
            </w:r>
          </w:p>
          <w:p w14:paraId="6A299335" w14:textId="77777777" w:rsidR="00ED7AC5" w:rsidRDefault="00ED7AC5" w:rsidP="00277F9C">
            <w:pPr>
              <w:pStyle w:val="PlainText"/>
              <w:ind w:left="360"/>
              <w:jc w:val="center"/>
              <w:rPr>
                <w:rFonts w:ascii="Times New Roman" w:eastAsia="MS Mincho" w:hAnsi="Times New Roman" w:cs="Times New Roman"/>
                <w:b/>
                <w:bCs/>
                <w:sz w:val="24"/>
                <w:szCs w:val="23"/>
              </w:rPr>
            </w:pPr>
          </w:p>
        </w:tc>
      </w:tr>
      <w:tr w:rsidR="00ED7AC5" w14:paraId="7D79F088" w14:textId="77777777" w:rsidTr="00ED7AC5">
        <w:trPr>
          <w:trHeight w:val="846"/>
        </w:trPr>
        <w:tc>
          <w:tcPr>
            <w:tcW w:w="2520" w:type="dxa"/>
          </w:tcPr>
          <w:p w14:paraId="434CF8F9" w14:textId="77777777" w:rsidR="00ED7AC5" w:rsidRDefault="00ED7AC5" w:rsidP="00277F9C">
            <w:pPr>
              <w:pStyle w:val="PlainText"/>
              <w:ind w:left="360"/>
              <w:jc w:val="center"/>
              <w:rPr>
                <w:rFonts w:ascii="Times New Roman" w:eastAsia="MS Mincho" w:hAnsi="Times New Roman" w:cs="Times New Roman"/>
                <w:b/>
                <w:bCs/>
                <w:sz w:val="24"/>
                <w:szCs w:val="23"/>
              </w:rPr>
            </w:pPr>
            <w:r>
              <w:rPr>
                <w:rFonts w:ascii="Times New Roman" w:eastAsia="MS Mincho" w:hAnsi="Times New Roman" w:cs="Times New Roman"/>
                <w:b/>
                <w:bCs/>
                <w:sz w:val="24"/>
                <w:szCs w:val="23"/>
              </w:rPr>
              <w:t>Form Number</w:t>
            </w:r>
          </w:p>
        </w:tc>
        <w:tc>
          <w:tcPr>
            <w:tcW w:w="1980" w:type="dxa"/>
          </w:tcPr>
          <w:p w14:paraId="7AF84A89" w14:textId="77777777" w:rsidR="00ED7AC5" w:rsidRDefault="00ED7AC5" w:rsidP="00277F9C">
            <w:pPr>
              <w:pStyle w:val="PlainText"/>
              <w:ind w:left="360"/>
              <w:jc w:val="center"/>
              <w:rPr>
                <w:rFonts w:ascii="Times New Roman" w:eastAsia="MS Mincho" w:hAnsi="Times New Roman" w:cs="Times New Roman"/>
                <w:b/>
                <w:bCs/>
                <w:sz w:val="24"/>
                <w:szCs w:val="23"/>
              </w:rPr>
            </w:pPr>
            <w:r>
              <w:rPr>
                <w:rFonts w:ascii="Times New Roman" w:eastAsia="MS Mincho" w:hAnsi="Times New Roman" w:cs="Times New Roman"/>
                <w:b/>
                <w:bCs/>
                <w:sz w:val="24"/>
                <w:szCs w:val="23"/>
              </w:rPr>
              <w:t>Estimated</w:t>
            </w:r>
          </w:p>
          <w:p w14:paraId="2250610F" w14:textId="77777777" w:rsidR="00ED7AC5" w:rsidRDefault="00ED7AC5" w:rsidP="00277F9C">
            <w:pPr>
              <w:pStyle w:val="PlainText"/>
              <w:ind w:left="360"/>
              <w:jc w:val="center"/>
              <w:rPr>
                <w:rFonts w:ascii="Times New Roman" w:eastAsia="MS Mincho" w:hAnsi="Times New Roman" w:cs="Times New Roman"/>
                <w:b/>
                <w:bCs/>
                <w:sz w:val="24"/>
                <w:szCs w:val="23"/>
              </w:rPr>
            </w:pPr>
            <w:r>
              <w:rPr>
                <w:rFonts w:ascii="Times New Roman" w:eastAsia="MS Mincho" w:hAnsi="Times New Roman" w:cs="Times New Roman"/>
                <w:b/>
                <w:bCs/>
                <w:sz w:val="24"/>
                <w:szCs w:val="23"/>
              </w:rPr>
              <w:t xml:space="preserve">Number of </w:t>
            </w:r>
          </w:p>
          <w:p w14:paraId="00A83686" w14:textId="77777777" w:rsidR="00ED7AC5" w:rsidRDefault="00ED7AC5" w:rsidP="00277F9C">
            <w:pPr>
              <w:pStyle w:val="PlainText"/>
              <w:ind w:left="360"/>
              <w:jc w:val="center"/>
              <w:rPr>
                <w:rFonts w:ascii="Times New Roman" w:eastAsia="MS Mincho" w:hAnsi="Times New Roman" w:cs="Times New Roman"/>
                <w:b/>
                <w:bCs/>
                <w:sz w:val="24"/>
                <w:szCs w:val="23"/>
              </w:rPr>
            </w:pPr>
            <w:r>
              <w:rPr>
                <w:rFonts w:ascii="Times New Roman" w:eastAsia="MS Mincho" w:hAnsi="Times New Roman" w:cs="Times New Roman"/>
                <w:b/>
                <w:bCs/>
                <w:sz w:val="24"/>
                <w:szCs w:val="23"/>
              </w:rPr>
              <w:t>Responses</w:t>
            </w:r>
          </w:p>
        </w:tc>
        <w:tc>
          <w:tcPr>
            <w:tcW w:w="2070" w:type="dxa"/>
          </w:tcPr>
          <w:p w14:paraId="50405D63" w14:textId="77777777" w:rsidR="00ED7AC5" w:rsidRDefault="00ED7AC5" w:rsidP="00277F9C">
            <w:pPr>
              <w:pStyle w:val="PlainText"/>
              <w:ind w:left="360"/>
              <w:jc w:val="center"/>
              <w:rPr>
                <w:rFonts w:ascii="Times New Roman" w:eastAsia="MS Mincho" w:hAnsi="Times New Roman" w:cs="Times New Roman"/>
                <w:b/>
                <w:bCs/>
                <w:sz w:val="24"/>
                <w:szCs w:val="23"/>
              </w:rPr>
            </w:pPr>
            <w:r>
              <w:rPr>
                <w:rFonts w:ascii="Times New Roman" w:eastAsia="MS Mincho" w:hAnsi="Times New Roman" w:cs="Times New Roman"/>
                <w:b/>
                <w:bCs/>
                <w:sz w:val="24"/>
                <w:szCs w:val="23"/>
              </w:rPr>
              <w:t>Average Minutes per Response</w:t>
            </w:r>
          </w:p>
        </w:tc>
        <w:tc>
          <w:tcPr>
            <w:tcW w:w="1980" w:type="dxa"/>
          </w:tcPr>
          <w:p w14:paraId="504B8D56" w14:textId="77777777" w:rsidR="00ED7AC5" w:rsidRDefault="00ED7AC5" w:rsidP="00277F9C">
            <w:pPr>
              <w:pStyle w:val="PlainText"/>
              <w:ind w:left="360"/>
              <w:jc w:val="center"/>
              <w:rPr>
                <w:rFonts w:ascii="Times New Roman" w:eastAsia="MS Mincho" w:hAnsi="Times New Roman" w:cs="Times New Roman"/>
                <w:b/>
                <w:bCs/>
                <w:sz w:val="24"/>
                <w:szCs w:val="23"/>
              </w:rPr>
            </w:pPr>
            <w:r>
              <w:rPr>
                <w:rFonts w:ascii="Times New Roman" w:eastAsia="MS Mincho" w:hAnsi="Times New Roman" w:cs="Times New Roman"/>
                <w:b/>
                <w:bCs/>
                <w:sz w:val="24"/>
                <w:szCs w:val="23"/>
              </w:rPr>
              <w:t>Estimated Total Hours</w:t>
            </w:r>
          </w:p>
        </w:tc>
      </w:tr>
      <w:tr w:rsidR="00ED7AC5" w14:paraId="41B2DB72" w14:textId="77777777" w:rsidTr="00ED7AC5">
        <w:trPr>
          <w:trHeight w:val="291"/>
        </w:trPr>
        <w:tc>
          <w:tcPr>
            <w:tcW w:w="2520" w:type="dxa"/>
          </w:tcPr>
          <w:p w14:paraId="4A0D9EDF" w14:textId="77777777" w:rsidR="00ED7AC5" w:rsidRDefault="00ED7AC5" w:rsidP="00277F9C">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E-1</w:t>
            </w:r>
          </w:p>
        </w:tc>
        <w:tc>
          <w:tcPr>
            <w:tcW w:w="1980" w:type="dxa"/>
            <w:vAlign w:val="bottom"/>
          </w:tcPr>
          <w:p w14:paraId="0794A875" w14:textId="77777777" w:rsidR="00ED7AC5" w:rsidRPr="00225FB7" w:rsidRDefault="00ED7AC5" w:rsidP="00277F9C">
            <w:pPr>
              <w:ind w:left="360"/>
              <w:jc w:val="right"/>
            </w:pPr>
            <w:r w:rsidRPr="00225FB7">
              <w:t>1,</w:t>
            </w:r>
            <w:r>
              <w:t>475</w:t>
            </w:r>
          </w:p>
        </w:tc>
        <w:tc>
          <w:tcPr>
            <w:tcW w:w="2070" w:type="dxa"/>
            <w:vAlign w:val="bottom"/>
          </w:tcPr>
          <w:p w14:paraId="6D0F4301" w14:textId="77777777" w:rsidR="00ED7AC5" w:rsidRPr="00225FB7" w:rsidRDefault="00ED7AC5" w:rsidP="00277F9C">
            <w:pPr>
              <w:ind w:left="360"/>
              <w:jc w:val="right"/>
            </w:pPr>
            <w:r>
              <w:t>0.33</w:t>
            </w:r>
          </w:p>
        </w:tc>
        <w:tc>
          <w:tcPr>
            <w:tcW w:w="1980" w:type="dxa"/>
            <w:vAlign w:val="bottom"/>
          </w:tcPr>
          <w:p w14:paraId="7D8A6789" w14:textId="77777777" w:rsidR="00ED7AC5" w:rsidRPr="00225FB7" w:rsidRDefault="00ED7AC5" w:rsidP="00277F9C">
            <w:pPr>
              <w:ind w:left="360"/>
              <w:jc w:val="right"/>
            </w:pPr>
            <w:r>
              <w:t>487</w:t>
            </w:r>
          </w:p>
        </w:tc>
      </w:tr>
      <w:tr w:rsidR="00ED7AC5" w14:paraId="31E96825" w14:textId="77777777" w:rsidTr="00ED7AC5">
        <w:trPr>
          <w:trHeight w:val="276"/>
        </w:trPr>
        <w:tc>
          <w:tcPr>
            <w:tcW w:w="2520" w:type="dxa"/>
          </w:tcPr>
          <w:p w14:paraId="059974D1" w14:textId="77777777" w:rsidR="00ED7AC5" w:rsidRDefault="00ED7AC5" w:rsidP="00277F9C">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E-2</w:t>
            </w:r>
          </w:p>
        </w:tc>
        <w:tc>
          <w:tcPr>
            <w:tcW w:w="1980" w:type="dxa"/>
            <w:vAlign w:val="bottom"/>
          </w:tcPr>
          <w:p w14:paraId="6B232594" w14:textId="77777777" w:rsidR="00ED7AC5" w:rsidRPr="00225FB7" w:rsidRDefault="00ED7AC5" w:rsidP="00277F9C">
            <w:pPr>
              <w:ind w:left="360"/>
              <w:jc w:val="right"/>
            </w:pPr>
            <w:r>
              <w:t>711</w:t>
            </w:r>
          </w:p>
        </w:tc>
        <w:tc>
          <w:tcPr>
            <w:tcW w:w="2070" w:type="dxa"/>
            <w:vAlign w:val="bottom"/>
          </w:tcPr>
          <w:p w14:paraId="3E658CB0" w14:textId="77777777" w:rsidR="00ED7AC5" w:rsidRPr="00225FB7" w:rsidRDefault="00ED7AC5" w:rsidP="00277F9C">
            <w:pPr>
              <w:ind w:left="360"/>
              <w:jc w:val="right"/>
            </w:pPr>
            <w:r>
              <w:t>1.00</w:t>
            </w:r>
          </w:p>
        </w:tc>
        <w:tc>
          <w:tcPr>
            <w:tcW w:w="1980" w:type="dxa"/>
            <w:vAlign w:val="bottom"/>
          </w:tcPr>
          <w:p w14:paraId="58D30165" w14:textId="77777777" w:rsidR="00ED7AC5" w:rsidRPr="00225FB7" w:rsidRDefault="00ED7AC5" w:rsidP="00277F9C">
            <w:pPr>
              <w:ind w:left="360"/>
              <w:jc w:val="right"/>
            </w:pPr>
            <w:r>
              <w:t>711</w:t>
            </w:r>
          </w:p>
        </w:tc>
      </w:tr>
      <w:tr w:rsidR="00ED7AC5" w14:paraId="7878AEAA" w14:textId="77777777" w:rsidTr="00ED7AC5">
        <w:trPr>
          <w:trHeight w:val="276"/>
        </w:trPr>
        <w:tc>
          <w:tcPr>
            <w:tcW w:w="2520" w:type="dxa"/>
          </w:tcPr>
          <w:p w14:paraId="624D0EDC" w14:textId="77777777" w:rsidR="00ED7AC5" w:rsidRDefault="00ED7AC5" w:rsidP="00277F9C">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E-3</w:t>
            </w:r>
          </w:p>
        </w:tc>
        <w:tc>
          <w:tcPr>
            <w:tcW w:w="1980" w:type="dxa"/>
            <w:vAlign w:val="bottom"/>
          </w:tcPr>
          <w:p w14:paraId="413FE956" w14:textId="77777777" w:rsidR="00ED7AC5" w:rsidRPr="00225FB7" w:rsidRDefault="00ED7AC5" w:rsidP="00277F9C">
            <w:pPr>
              <w:ind w:left="360"/>
              <w:jc w:val="right"/>
            </w:pPr>
            <w:r>
              <w:t>4,839</w:t>
            </w:r>
          </w:p>
        </w:tc>
        <w:tc>
          <w:tcPr>
            <w:tcW w:w="2070" w:type="dxa"/>
            <w:vAlign w:val="bottom"/>
          </w:tcPr>
          <w:p w14:paraId="4BE752CC" w14:textId="77777777" w:rsidR="00ED7AC5" w:rsidRPr="00225FB7" w:rsidRDefault="00ED7AC5" w:rsidP="00277F9C">
            <w:pPr>
              <w:ind w:left="360"/>
              <w:jc w:val="right"/>
            </w:pPr>
            <w:r>
              <w:t>0.33</w:t>
            </w:r>
          </w:p>
        </w:tc>
        <w:tc>
          <w:tcPr>
            <w:tcW w:w="1980" w:type="dxa"/>
            <w:vAlign w:val="bottom"/>
          </w:tcPr>
          <w:p w14:paraId="04602BB0" w14:textId="77777777" w:rsidR="00ED7AC5" w:rsidRPr="00225FB7" w:rsidRDefault="00ED7AC5" w:rsidP="00277F9C">
            <w:pPr>
              <w:ind w:left="360"/>
              <w:jc w:val="right"/>
            </w:pPr>
            <w:r>
              <w:t>1,597</w:t>
            </w:r>
          </w:p>
        </w:tc>
      </w:tr>
      <w:tr w:rsidR="00ED7AC5" w14:paraId="1231E7D2" w14:textId="77777777" w:rsidTr="00ED7AC5">
        <w:trPr>
          <w:trHeight w:val="291"/>
        </w:trPr>
        <w:tc>
          <w:tcPr>
            <w:tcW w:w="2520" w:type="dxa"/>
          </w:tcPr>
          <w:p w14:paraId="48D1A4A5" w14:textId="77777777" w:rsidR="00ED7AC5" w:rsidRDefault="00ED7AC5" w:rsidP="00277F9C">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E-4</w:t>
            </w:r>
          </w:p>
        </w:tc>
        <w:tc>
          <w:tcPr>
            <w:tcW w:w="1980" w:type="dxa"/>
            <w:vAlign w:val="bottom"/>
          </w:tcPr>
          <w:p w14:paraId="2DA63592" w14:textId="77777777" w:rsidR="00ED7AC5" w:rsidRPr="00225FB7" w:rsidRDefault="00ED7AC5" w:rsidP="00277F9C">
            <w:pPr>
              <w:ind w:left="360"/>
              <w:jc w:val="right"/>
            </w:pPr>
            <w:r w:rsidRPr="00225FB7">
              <w:t>4,6</w:t>
            </w:r>
            <w:r>
              <w:t>26</w:t>
            </w:r>
          </w:p>
        </w:tc>
        <w:tc>
          <w:tcPr>
            <w:tcW w:w="2070" w:type="dxa"/>
            <w:vAlign w:val="bottom"/>
          </w:tcPr>
          <w:p w14:paraId="5C61DD88" w14:textId="77777777" w:rsidR="00ED7AC5" w:rsidRPr="00225FB7" w:rsidRDefault="00ED7AC5" w:rsidP="00277F9C">
            <w:pPr>
              <w:ind w:left="360"/>
              <w:jc w:val="right"/>
            </w:pPr>
            <w:r>
              <w:t>1.50</w:t>
            </w:r>
          </w:p>
        </w:tc>
        <w:tc>
          <w:tcPr>
            <w:tcW w:w="1980" w:type="dxa"/>
            <w:vAlign w:val="bottom"/>
          </w:tcPr>
          <w:p w14:paraId="317C8CCA" w14:textId="77777777" w:rsidR="00ED7AC5" w:rsidRPr="00225FB7" w:rsidRDefault="00ED7AC5" w:rsidP="00277F9C">
            <w:pPr>
              <w:ind w:left="360"/>
              <w:jc w:val="right"/>
            </w:pPr>
            <w:r w:rsidRPr="00225FB7">
              <w:t>6,9</w:t>
            </w:r>
            <w:r>
              <w:t>39</w:t>
            </w:r>
          </w:p>
        </w:tc>
      </w:tr>
      <w:tr w:rsidR="00ED7AC5" w14:paraId="6467BF81" w14:textId="77777777" w:rsidTr="00ED7AC5">
        <w:trPr>
          <w:trHeight w:val="276"/>
        </w:trPr>
        <w:tc>
          <w:tcPr>
            <w:tcW w:w="2520" w:type="dxa"/>
          </w:tcPr>
          <w:p w14:paraId="1F970CE0" w14:textId="77777777" w:rsidR="00ED7AC5" w:rsidRDefault="00ED7AC5" w:rsidP="00277F9C">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E-5</w:t>
            </w:r>
          </w:p>
        </w:tc>
        <w:tc>
          <w:tcPr>
            <w:tcW w:w="1980" w:type="dxa"/>
            <w:vAlign w:val="bottom"/>
          </w:tcPr>
          <w:p w14:paraId="00D5BFF3" w14:textId="77777777" w:rsidR="00ED7AC5" w:rsidRPr="00225FB7" w:rsidRDefault="00ED7AC5" w:rsidP="00277F9C">
            <w:pPr>
              <w:ind w:left="360"/>
              <w:jc w:val="right"/>
            </w:pPr>
            <w:r w:rsidRPr="00225FB7">
              <w:t>31</w:t>
            </w:r>
            <w:r>
              <w:t>4</w:t>
            </w:r>
          </w:p>
        </w:tc>
        <w:tc>
          <w:tcPr>
            <w:tcW w:w="2070" w:type="dxa"/>
            <w:vAlign w:val="bottom"/>
          </w:tcPr>
          <w:p w14:paraId="23318733" w14:textId="77777777" w:rsidR="00ED7AC5" w:rsidRPr="00225FB7" w:rsidRDefault="00ED7AC5" w:rsidP="00277F9C">
            <w:pPr>
              <w:ind w:left="360"/>
              <w:jc w:val="right"/>
            </w:pPr>
            <w:r>
              <w:t>1.25</w:t>
            </w:r>
          </w:p>
        </w:tc>
        <w:tc>
          <w:tcPr>
            <w:tcW w:w="1980" w:type="dxa"/>
            <w:vAlign w:val="bottom"/>
          </w:tcPr>
          <w:p w14:paraId="3E1C72AA" w14:textId="77777777" w:rsidR="00ED7AC5" w:rsidRPr="00225FB7" w:rsidRDefault="00ED7AC5" w:rsidP="00277F9C">
            <w:pPr>
              <w:ind w:left="360"/>
              <w:jc w:val="right"/>
            </w:pPr>
            <w:r w:rsidRPr="00225FB7">
              <w:t>3</w:t>
            </w:r>
            <w:r>
              <w:t>93</w:t>
            </w:r>
          </w:p>
        </w:tc>
      </w:tr>
      <w:tr w:rsidR="00ED7AC5" w14:paraId="5F675756" w14:textId="77777777" w:rsidTr="00ED7AC5">
        <w:trPr>
          <w:trHeight w:val="291"/>
        </w:trPr>
        <w:tc>
          <w:tcPr>
            <w:tcW w:w="2520" w:type="dxa"/>
          </w:tcPr>
          <w:p w14:paraId="7B2AB4FE" w14:textId="77777777" w:rsidR="00ED7AC5" w:rsidRDefault="00ED7AC5" w:rsidP="00277F9C">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E-6</w:t>
            </w:r>
          </w:p>
        </w:tc>
        <w:tc>
          <w:tcPr>
            <w:tcW w:w="1980" w:type="dxa"/>
            <w:vAlign w:val="bottom"/>
          </w:tcPr>
          <w:p w14:paraId="306E5B27" w14:textId="77777777" w:rsidR="00ED7AC5" w:rsidRPr="00225FB7" w:rsidRDefault="00ED7AC5" w:rsidP="00277F9C">
            <w:pPr>
              <w:ind w:left="360"/>
              <w:jc w:val="right"/>
            </w:pPr>
            <w:r>
              <w:t>1,315</w:t>
            </w:r>
          </w:p>
        </w:tc>
        <w:tc>
          <w:tcPr>
            <w:tcW w:w="2070" w:type="dxa"/>
            <w:vAlign w:val="bottom"/>
          </w:tcPr>
          <w:p w14:paraId="14ABA9C8" w14:textId="77777777" w:rsidR="00ED7AC5" w:rsidRPr="00225FB7" w:rsidRDefault="00ED7AC5" w:rsidP="00277F9C">
            <w:pPr>
              <w:ind w:left="360"/>
              <w:jc w:val="right"/>
            </w:pPr>
            <w:r>
              <w:t>0.75</w:t>
            </w:r>
          </w:p>
        </w:tc>
        <w:tc>
          <w:tcPr>
            <w:tcW w:w="1980" w:type="dxa"/>
            <w:vAlign w:val="bottom"/>
          </w:tcPr>
          <w:p w14:paraId="189D237E" w14:textId="77777777" w:rsidR="00ED7AC5" w:rsidRPr="00225FB7" w:rsidRDefault="00ED7AC5" w:rsidP="00277F9C">
            <w:pPr>
              <w:ind w:left="360"/>
              <w:jc w:val="right"/>
            </w:pPr>
            <w:r>
              <w:t>986</w:t>
            </w:r>
          </w:p>
        </w:tc>
      </w:tr>
      <w:tr w:rsidR="00ED7AC5" w14:paraId="7A9B3A68" w14:textId="77777777" w:rsidTr="00ED7AC5">
        <w:trPr>
          <w:trHeight w:val="276"/>
        </w:trPr>
        <w:tc>
          <w:tcPr>
            <w:tcW w:w="2520" w:type="dxa"/>
          </w:tcPr>
          <w:p w14:paraId="1A8E71C9" w14:textId="77777777" w:rsidR="00ED7AC5" w:rsidRDefault="00ED7AC5" w:rsidP="00277F9C">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E-7</w:t>
            </w:r>
          </w:p>
        </w:tc>
        <w:tc>
          <w:tcPr>
            <w:tcW w:w="1980" w:type="dxa"/>
            <w:vAlign w:val="bottom"/>
          </w:tcPr>
          <w:p w14:paraId="65AFE2F1" w14:textId="77777777" w:rsidR="00ED7AC5" w:rsidRPr="00225FB7" w:rsidRDefault="00ED7AC5" w:rsidP="00277F9C">
            <w:pPr>
              <w:ind w:left="360"/>
              <w:jc w:val="right"/>
            </w:pPr>
            <w:r>
              <w:t>1,153</w:t>
            </w:r>
          </w:p>
        </w:tc>
        <w:tc>
          <w:tcPr>
            <w:tcW w:w="2070" w:type="dxa"/>
            <w:vAlign w:val="bottom"/>
          </w:tcPr>
          <w:p w14:paraId="27A216DD" w14:textId="77777777" w:rsidR="00ED7AC5" w:rsidRPr="00225FB7" w:rsidRDefault="00ED7AC5" w:rsidP="00277F9C">
            <w:pPr>
              <w:ind w:left="360"/>
              <w:jc w:val="right"/>
            </w:pPr>
            <w:r>
              <w:t>0.33</w:t>
            </w:r>
          </w:p>
        </w:tc>
        <w:tc>
          <w:tcPr>
            <w:tcW w:w="1980" w:type="dxa"/>
            <w:vAlign w:val="bottom"/>
          </w:tcPr>
          <w:p w14:paraId="1053D190" w14:textId="77777777" w:rsidR="00ED7AC5" w:rsidRPr="00225FB7" w:rsidRDefault="00ED7AC5" w:rsidP="00277F9C">
            <w:pPr>
              <w:ind w:left="360"/>
              <w:jc w:val="right"/>
            </w:pPr>
            <w:r>
              <w:t>380</w:t>
            </w:r>
          </w:p>
        </w:tc>
      </w:tr>
      <w:tr w:rsidR="00ED7AC5" w14:paraId="3E5E1646" w14:textId="77777777" w:rsidTr="00ED7AC5">
        <w:trPr>
          <w:trHeight w:val="276"/>
        </w:trPr>
        <w:tc>
          <w:tcPr>
            <w:tcW w:w="2520" w:type="dxa"/>
          </w:tcPr>
          <w:p w14:paraId="301C915B" w14:textId="77777777" w:rsidR="00ED7AC5" w:rsidRDefault="00ED7AC5" w:rsidP="00277F9C">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E-8</w:t>
            </w:r>
          </w:p>
        </w:tc>
        <w:tc>
          <w:tcPr>
            <w:tcW w:w="1980" w:type="dxa"/>
            <w:vAlign w:val="bottom"/>
          </w:tcPr>
          <w:p w14:paraId="53012759" w14:textId="77777777" w:rsidR="00ED7AC5" w:rsidRPr="00225FB7" w:rsidRDefault="00ED7AC5" w:rsidP="00277F9C">
            <w:pPr>
              <w:ind w:left="360"/>
              <w:jc w:val="right"/>
            </w:pPr>
            <w:r>
              <w:t>1,407</w:t>
            </w:r>
          </w:p>
        </w:tc>
        <w:tc>
          <w:tcPr>
            <w:tcW w:w="2070" w:type="dxa"/>
            <w:vAlign w:val="bottom"/>
          </w:tcPr>
          <w:p w14:paraId="6E4F729F" w14:textId="77777777" w:rsidR="00ED7AC5" w:rsidRPr="00225FB7" w:rsidRDefault="00ED7AC5" w:rsidP="00277F9C">
            <w:pPr>
              <w:ind w:left="360"/>
              <w:jc w:val="right"/>
            </w:pPr>
            <w:r>
              <w:t>0.75</w:t>
            </w:r>
          </w:p>
        </w:tc>
        <w:tc>
          <w:tcPr>
            <w:tcW w:w="1980" w:type="dxa"/>
            <w:vAlign w:val="bottom"/>
          </w:tcPr>
          <w:p w14:paraId="78ED302D" w14:textId="77777777" w:rsidR="00ED7AC5" w:rsidRPr="00225FB7" w:rsidRDefault="00ED7AC5" w:rsidP="00277F9C">
            <w:pPr>
              <w:ind w:left="360"/>
              <w:jc w:val="right"/>
            </w:pPr>
            <w:r>
              <w:t>1,055</w:t>
            </w:r>
          </w:p>
        </w:tc>
      </w:tr>
      <w:tr w:rsidR="00ED7AC5" w14:paraId="1AC6C339" w14:textId="77777777" w:rsidTr="00ED7AC5">
        <w:trPr>
          <w:trHeight w:val="291"/>
        </w:trPr>
        <w:tc>
          <w:tcPr>
            <w:tcW w:w="2520" w:type="dxa"/>
          </w:tcPr>
          <w:p w14:paraId="3A8952DF" w14:textId="77777777" w:rsidR="00ED7AC5" w:rsidRDefault="00ED7AC5" w:rsidP="00277F9C">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E-9</w:t>
            </w:r>
          </w:p>
        </w:tc>
        <w:tc>
          <w:tcPr>
            <w:tcW w:w="1980" w:type="dxa"/>
            <w:vAlign w:val="bottom"/>
          </w:tcPr>
          <w:p w14:paraId="413D0DE0" w14:textId="77777777" w:rsidR="00ED7AC5" w:rsidRPr="00225FB7" w:rsidRDefault="00ED7AC5" w:rsidP="00277F9C">
            <w:pPr>
              <w:ind w:left="360"/>
              <w:jc w:val="right"/>
            </w:pPr>
            <w:r w:rsidRPr="00225FB7">
              <w:t>1</w:t>
            </w:r>
            <w:r>
              <w:t>88</w:t>
            </w:r>
          </w:p>
        </w:tc>
        <w:tc>
          <w:tcPr>
            <w:tcW w:w="2070" w:type="dxa"/>
            <w:vAlign w:val="bottom"/>
          </w:tcPr>
          <w:p w14:paraId="5E4A348C" w14:textId="77777777" w:rsidR="00ED7AC5" w:rsidRPr="00225FB7" w:rsidRDefault="00ED7AC5" w:rsidP="00277F9C">
            <w:pPr>
              <w:ind w:left="360"/>
              <w:jc w:val="right"/>
            </w:pPr>
            <w:r>
              <w:t>0.50</w:t>
            </w:r>
          </w:p>
        </w:tc>
        <w:tc>
          <w:tcPr>
            <w:tcW w:w="1980" w:type="dxa"/>
            <w:vAlign w:val="bottom"/>
          </w:tcPr>
          <w:p w14:paraId="5FCEC775" w14:textId="77777777" w:rsidR="00ED7AC5" w:rsidRPr="00225FB7" w:rsidRDefault="00ED7AC5" w:rsidP="00277F9C">
            <w:pPr>
              <w:ind w:left="360"/>
              <w:jc w:val="right"/>
            </w:pPr>
            <w:r w:rsidRPr="00225FB7">
              <w:t>9</w:t>
            </w:r>
            <w:r>
              <w:t>4</w:t>
            </w:r>
          </w:p>
        </w:tc>
      </w:tr>
      <w:tr w:rsidR="00ED7AC5" w14:paraId="4D0B6027" w14:textId="77777777" w:rsidTr="00ED7AC5">
        <w:trPr>
          <w:trHeight w:val="276"/>
        </w:trPr>
        <w:tc>
          <w:tcPr>
            <w:tcW w:w="2520" w:type="dxa"/>
          </w:tcPr>
          <w:p w14:paraId="563C34E0" w14:textId="77777777" w:rsidR="00ED7AC5" w:rsidRDefault="00ED7AC5" w:rsidP="00277F9C">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E-10</w:t>
            </w:r>
          </w:p>
        </w:tc>
        <w:tc>
          <w:tcPr>
            <w:tcW w:w="1980" w:type="dxa"/>
            <w:vAlign w:val="bottom"/>
          </w:tcPr>
          <w:p w14:paraId="5EC5670A" w14:textId="77777777" w:rsidR="00ED7AC5" w:rsidRPr="00225FB7" w:rsidRDefault="00ED7AC5" w:rsidP="00277F9C">
            <w:pPr>
              <w:ind w:left="360"/>
              <w:jc w:val="right"/>
            </w:pPr>
            <w:r w:rsidRPr="00225FB7">
              <w:t>2</w:t>
            </w:r>
            <w:r>
              <w:t>62</w:t>
            </w:r>
          </w:p>
        </w:tc>
        <w:tc>
          <w:tcPr>
            <w:tcW w:w="2070" w:type="dxa"/>
            <w:vAlign w:val="bottom"/>
          </w:tcPr>
          <w:p w14:paraId="560ED987" w14:textId="77777777" w:rsidR="00ED7AC5" w:rsidRPr="00225FB7" w:rsidRDefault="00ED7AC5" w:rsidP="00277F9C">
            <w:pPr>
              <w:ind w:left="360"/>
              <w:jc w:val="right"/>
            </w:pPr>
            <w:r>
              <w:t>0.75</w:t>
            </w:r>
          </w:p>
        </w:tc>
        <w:tc>
          <w:tcPr>
            <w:tcW w:w="1980" w:type="dxa"/>
            <w:vAlign w:val="bottom"/>
          </w:tcPr>
          <w:p w14:paraId="12BBE34B" w14:textId="77777777" w:rsidR="00ED7AC5" w:rsidRPr="00225FB7" w:rsidRDefault="00ED7AC5" w:rsidP="00277F9C">
            <w:pPr>
              <w:ind w:left="360"/>
              <w:jc w:val="right"/>
            </w:pPr>
            <w:r>
              <w:t>197</w:t>
            </w:r>
          </w:p>
        </w:tc>
      </w:tr>
      <w:tr w:rsidR="00ED7AC5" w14:paraId="3D9BCB2C" w14:textId="77777777" w:rsidTr="00ED7AC5">
        <w:trPr>
          <w:cantSplit/>
          <w:trHeight w:val="291"/>
        </w:trPr>
        <w:tc>
          <w:tcPr>
            <w:tcW w:w="8550" w:type="dxa"/>
            <w:gridSpan w:val="4"/>
          </w:tcPr>
          <w:p w14:paraId="4874A2F1" w14:textId="77777777" w:rsidR="00ED7AC5" w:rsidRPr="002A6F2D" w:rsidRDefault="00ED7AC5" w:rsidP="00277F9C">
            <w:pPr>
              <w:pStyle w:val="PlainText"/>
              <w:ind w:left="360"/>
              <w:jc w:val="center"/>
              <w:rPr>
                <w:rFonts w:ascii="Times New Roman" w:eastAsia="MS Mincho" w:hAnsi="Times New Roman" w:cs="Times New Roman"/>
                <w:b/>
                <w:bCs/>
                <w:sz w:val="24"/>
                <w:szCs w:val="23"/>
              </w:rPr>
            </w:pPr>
            <w:r w:rsidRPr="002A6F2D">
              <w:rPr>
                <w:rFonts w:ascii="Times New Roman" w:eastAsia="MS Mincho" w:hAnsi="Times New Roman" w:cs="Times New Roman"/>
                <w:b/>
                <w:bCs/>
                <w:sz w:val="24"/>
                <w:szCs w:val="23"/>
              </w:rPr>
              <w:t>Central Collection from State Agencies</w:t>
            </w:r>
            <w:r>
              <w:rPr>
                <w:rFonts w:ascii="Times New Roman" w:eastAsia="MS Mincho" w:hAnsi="Times New Roman" w:cs="Times New Roman"/>
                <w:b/>
                <w:bCs/>
                <w:sz w:val="24"/>
                <w:szCs w:val="23"/>
              </w:rPr>
              <w:t xml:space="preserve">, Large Local Gov </w:t>
            </w:r>
            <w:r w:rsidRPr="002A6F2D">
              <w:rPr>
                <w:rFonts w:ascii="Times New Roman" w:eastAsia="MS Mincho" w:hAnsi="Times New Roman" w:cs="Times New Roman"/>
                <w:b/>
                <w:bCs/>
                <w:sz w:val="24"/>
                <w:szCs w:val="23"/>
              </w:rPr>
              <w:t xml:space="preserve"> and Schools</w:t>
            </w:r>
          </w:p>
        </w:tc>
      </w:tr>
      <w:tr w:rsidR="00ED7AC5" w14:paraId="11328D5A" w14:textId="77777777" w:rsidTr="00ED7AC5">
        <w:trPr>
          <w:trHeight w:val="276"/>
        </w:trPr>
        <w:tc>
          <w:tcPr>
            <w:tcW w:w="2520" w:type="dxa"/>
          </w:tcPr>
          <w:p w14:paraId="1CCE25BD" w14:textId="0E93DD26" w:rsidR="00ED7AC5" w:rsidRDefault="00ED7AC5" w:rsidP="00033644">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 xml:space="preserve">State Agencies </w:t>
            </w:r>
          </w:p>
        </w:tc>
        <w:tc>
          <w:tcPr>
            <w:tcW w:w="1980" w:type="dxa"/>
            <w:vAlign w:val="center"/>
          </w:tcPr>
          <w:p w14:paraId="2B8A7377" w14:textId="77777777" w:rsidR="00ED7AC5" w:rsidRDefault="00ED7AC5" w:rsidP="00277F9C">
            <w:pPr>
              <w:pStyle w:val="PlainText"/>
              <w:ind w:left="360"/>
              <w:jc w:val="right"/>
              <w:rPr>
                <w:rFonts w:ascii="Times New Roman" w:eastAsia="MS Mincho" w:hAnsi="Times New Roman" w:cs="Times New Roman"/>
                <w:sz w:val="24"/>
                <w:szCs w:val="23"/>
              </w:rPr>
            </w:pPr>
            <w:r>
              <w:rPr>
                <w:rFonts w:ascii="Times New Roman" w:eastAsia="MS Mincho" w:hAnsi="Times New Roman" w:cs="Times New Roman"/>
                <w:sz w:val="24"/>
                <w:szCs w:val="23"/>
              </w:rPr>
              <w:t>46</w:t>
            </w:r>
          </w:p>
        </w:tc>
        <w:tc>
          <w:tcPr>
            <w:tcW w:w="2070" w:type="dxa"/>
            <w:vAlign w:val="center"/>
          </w:tcPr>
          <w:p w14:paraId="797C71B8" w14:textId="77777777" w:rsidR="00ED7AC5" w:rsidRDefault="00ED7AC5" w:rsidP="00277F9C">
            <w:pPr>
              <w:pStyle w:val="PlainText"/>
              <w:ind w:left="360"/>
              <w:jc w:val="right"/>
              <w:rPr>
                <w:rFonts w:ascii="Times New Roman" w:eastAsia="MS Mincho" w:hAnsi="Times New Roman" w:cs="Times New Roman"/>
                <w:sz w:val="24"/>
                <w:szCs w:val="23"/>
              </w:rPr>
            </w:pPr>
            <w:r>
              <w:rPr>
                <w:rFonts w:ascii="Times New Roman" w:eastAsia="MS Mincho" w:hAnsi="Times New Roman" w:cs="Times New Roman"/>
                <w:sz w:val="24"/>
                <w:szCs w:val="23"/>
              </w:rPr>
              <w:t>15.00</w:t>
            </w:r>
          </w:p>
        </w:tc>
        <w:tc>
          <w:tcPr>
            <w:tcW w:w="1980" w:type="dxa"/>
            <w:vAlign w:val="center"/>
          </w:tcPr>
          <w:p w14:paraId="3623A9B6" w14:textId="77777777" w:rsidR="00ED7AC5" w:rsidRPr="002A6F2D" w:rsidRDefault="00ED7AC5" w:rsidP="00277F9C">
            <w:pPr>
              <w:pStyle w:val="PlainText"/>
              <w:ind w:left="360"/>
              <w:jc w:val="right"/>
              <w:rPr>
                <w:rFonts w:ascii="Times New Roman" w:eastAsia="MS Mincho" w:hAnsi="Times New Roman" w:cs="Times New Roman"/>
                <w:sz w:val="24"/>
                <w:szCs w:val="23"/>
              </w:rPr>
            </w:pPr>
            <w:r>
              <w:rPr>
                <w:rFonts w:ascii="Times New Roman" w:eastAsia="MS Mincho" w:hAnsi="Times New Roman" w:cs="Times New Roman"/>
                <w:sz w:val="24"/>
                <w:szCs w:val="23"/>
              </w:rPr>
              <w:t>690</w:t>
            </w:r>
          </w:p>
        </w:tc>
      </w:tr>
      <w:tr w:rsidR="00ED7AC5" w14:paraId="23083D58" w14:textId="77777777" w:rsidTr="00ED7AC5">
        <w:trPr>
          <w:trHeight w:val="569"/>
        </w:trPr>
        <w:tc>
          <w:tcPr>
            <w:tcW w:w="2520" w:type="dxa"/>
          </w:tcPr>
          <w:p w14:paraId="5B656E31" w14:textId="0704C286" w:rsidR="00ED7AC5" w:rsidRDefault="00ED7AC5" w:rsidP="00033644">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Large Local Governments</w:t>
            </w:r>
          </w:p>
        </w:tc>
        <w:tc>
          <w:tcPr>
            <w:tcW w:w="1980" w:type="dxa"/>
            <w:vAlign w:val="center"/>
          </w:tcPr>
          <w:p w14:paraId="5D4125FD" w14:textId="77777777" w:rsidR="00ED7AC5" w:rsidRDefault="00ED7AC5" w:rsidP="00277F9C">
            <w:pPr>
              <w:pStyle w:val="PlainText"/>
              <w:ind w:left="360"/>
              <w:jc w:val="right"/>
              <w:rPr>
                <w:rFonts w:ascii="Times New Roman" w:eastAsia="MS Mincho" w:hAnsi="Times New Roman" w:cs="Times New Roman"/>
                <w:sz w:val="24"/>
                <w:szCs w:val="23"/>
              </w:rPr>
            </w:pPr>
            <w:r>
              <w:rPr>
                <w:rFonts w:ascii="Times New Roman" w:eastAsia="MS Mincho" w:hAnsi="Times New Roman" w:cs="Times New Roman"/>
                <w:sz w:val="24"/>
                <w:szCs w:val="23"/>
              </w:rPr>
              <w:t>17</w:t>
            </w:r>
          </w:p>
        </w:tc>
        <w:tc>
          <w:tcPr>
            <w:tcW w:w="2070" w:type="dxa"/>
            <w:vAlign w:val="center"/>
          </w:tcPr>
          <w:p w14:paraId="275B5319" w14:textId="77777777" w:rsidR="00ED7AC5" w:rsidRDefault="00ED7AC5" w:rsidP="00277F9C">
            <w:pPr>
              <w:pStyle w:val="PlainText"/>
              <w:ind w:left="360"/>
              <w:jc w:val="right"/>
              <w:rPr>
                <w:rFonts w:ascii="Times New Roman" w:eastAsia="MS Mincho" w:hAnsi="Times New Roman" w:cs="Times New Roman"/>
                <w:sz w:val="24"/>
                <w:szCs w:val="23"/>
              </w:rPr>
            </w:pPr>
            <w:r>
              <w:rPr>
                <w:rFonts w:ascii="Times New Roman" w:eastAsia="MS Mincho" w:hAnsi="Times New Roman" w:cs="Times New Roman"/>
                <w:sz w:val="24"/>
                <w:szCs w:val="23"/>
              </w:rPr>
              <w:t>1.50</w:t>
            </w:r>
          </w:p>
        </w:tc>
        <w:tc>
          <w:tcPr>
            <w:tcW w:w="1980" w:type="dxa"/>
            <w:vAlign w:val="center"/>
          </w:tcPr>
          <w:p w14:paraId="758FA70B" w14:textId="77777777" w:rsidR="00ED7AC5" w:rsidRPr="002A6F2D" w:rsidRDefault="00ED7AC5" w:rsidP="00277F9C">
            <w:pPr>
              <w:pStyle w:val="PlainText"/>
              <w:ind w:left="360"/>
              <w:jc w:val="right"/>
              <w:rPr>
                <w:rFonts w:ascii="Times New Roman" w:eastAsia="MS Mincho" w:hAnsi="Times New Roman" w:cs="Times New Roman"/>
                <w:sz w:val="24"/>
                <w:szCs w:val="23"/>
              </w:rPr>
            </w:pPr>
            <w:r>
              <w:rPr>
                <w:rFonts w:ascii="Times New Roman" w:eastAsia="MS Mincho" w:hAnsi="Times New Roman" w:cs="Times New Roman"/>
                <w:sz w:val="24"/>
                <w:szCs w:val="23"/>
              </w:rPr>
              <w:t>26</w:t>
            </w:r>
          </w:p>
        </w:tc>
      </w:tr>
      <w:tr w:rsidR="00ED7AC5" w14:paraId="26C101C1" w14:textId="77777777" w:rsidTr="00ED7AC5">
        <w:trPr>
          <w:trHeight w:val="276"/>
        </w:trPr>
        <w:tc>
          <w:tcPr>
            <w:tcW w:w="2520" w:type="dxa"/>
          </w:tcPr>
          <w:p w14:paraId="0E2625A0" w14:textId="49B037B0" w:rsidR="00ED7AC5" w:rsidRDefault="00ED7AC5" w:rsidP="00033644">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Schools</w:t>
            </w:r>
          </w:p>
        </w:tc>
        <w:tc>
          <w:tcPr>
            <w:tcW w:w="1980" w:type="dxa"/>
            <w:vAlign w:val="center"/>
          </w:tcPr>
          <w:p w14:paraId="687E17A1" w14:textId="77777777" w:rsidR="00ED7AC5" w:rsidRDefault="00ED7AC5" w:rsidP="00277F9C">
            <w:pPr>
              <w:pStyle w:val="PlainText"/>
              <w:ind w:left="360"/>
              <w:jc w:val="right"/>
              <w:rPr>
                <w:rFonts w:ascii="Times New Roman" w:eastAsia="MS Mincho" w:hAnsi="Times New Roman" w:cs="Times New Roman"/>
                <w:sz w:val="24"/>
                <w:szCs w:val="23"/>
              </w:rPr>
            </w:pPr>
            <w:r>
              <w:rPr>
                <w:rFonts w:ascii="Times New Roman" w:eastAsia="MS Mincho" w:hAnsi="Times New Roman" w:cs="Times New Roman"/>
                <w:sz w:val="24"/>
                <w:szCs w:val="23"/>
              </w:rPr>
              <w:t>4</w:t>
            </w:r>
          </w:p>
        </w:tc>
        <w:tc>
          <w:tcPr>
            <w:tcW w:w="2070" w:type="dxa"/>
            <w:vAlign w:val="center"/>
          </w:tcPr>
          <w:p w14:paraId="485D77A5" w14:textId="77777777" w:rsidR="00ED7AC5" w:rsidRDefault="00ED7AC5" w:rsidP="00277F9C">
            <w:pPr>
              <w:pStyle w:val="PlainText"/>
              <w:ind w:left="360"/>
              <w:jc w:val="right"/>
              <w:rPr>
                <w:rFonts w:ascii="Times New Roman" w:eastAsia="MS Mincho" w:hAnsi="Times New Roman" w:cs="Times New Roman"/>
                <w:sz w:val="24"/>
                <w:szCs w:val="23"/>
              </w:rPr>
            </w:pPr>
            <w:r>
              <w:rPr>
                <w:rFonts w:ascii="Times New Roman" w:eastAsia="MS Mincho" w:hAnsi="Times New Roman" w:cs="Times New Roman"/>
                <w:sz w:val="24"/>
                <w:szCs w:val="23"/>
              </w:rPr>
              <w:t>15.00</w:t>
            </w:r>
          </w:p>
        </w:tc>
        <w:tc>
          <w:tcPr>
            <w:tcW w:w="1980" w:type="dxa"/>
            <w:vAlign w:val="center"/>
          </w:tcPr>
          <w:p w14:paraId="44C3CDF5" w14:textId="77777777" w:rsidR="00ED7AC5" w:rsidRPr="002A6F2D" w:rsidRDefault="00ED7AC5" w:rsidP="00277F9C">
            <w:pPr>
              <w:pStyle w:val="PlainText"/>
              <w:ind w:left="360"/>
              <w:jc w:val="right"/>
              <w:rPr>
                <w:rFonts w:ascii="Times New Roman" w:eastAsia="MS Mincho" w:hAnsi="Times New Roman" w:cs="Times New Roman"/>
                <w:sz w:val="24"/>
                <w:szCs w:val="23"/>
              </w:rPr>
            </w:pPr>
            <w:r>
              <w:rPr>
                <w:rFonts w:ascii="Times New Roman" w:eastAsia="MS Mincho" w:hAnsi="Times New Roman" w:cs="Times New Roman"/>
                <w:sz w:val="24"/>
                <w:szCs w:val="23"/>
              </w:rPr>
              <w:t>60</w:t>
            </w:r>
          </w:p>
        </w:tc>
      </w:tr>
      <w:tr w:rsidR="00ED7AC5" w14:paraId="1D236DA9" w14:textId="77777777" w:rsidTr="00ED7AC5">
        <w:trPr>
          <w:trHeight w:val="569"/>
        </w:trPr>
        <w:tc>
          <w:tcPr>
            <w:tcW w:w="2520" w:type="dxa"/>
          </w:tcPr>
          <w:p w14:paraId="556D031B" w14:textId="77777777" w:rsidR="00ED7AC5" w:rsidRDefault="00ED7AC5" w:rsidP="00277F9C">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Total</w:t>
            </w:r>
          </w:p>
        </w:tc>
        <w:tc>
          <w:tcPr>
            <w:tcW w:w="1980" w:type="dxa"/>
            <w:vAlign w:val="center"/>
          </w:tcPr>
          <w:p w14:paraId="521D1346" w14:textId="77777777" w:rsidR="00ED7AC5" w:rsidRDefault="00ED7AC5" w:rsidP="00277F9C">
            <w:pPr>
              <w:pStyle w:val="PlainText"/>
              <w:ind w:left="360"/>
              <w:jc w:val="right"/>
              <w:rPr>
                <w:rFonts w:ascii="Times New Roman" w:eastAsia="MS Mincho" w:hAnsi="Times New Roman" w:cs="Times New Roman"/>
                <w:sz w:val="24"/>
                <w:szCs w:val="23"/>
              </w:rPr>
            </w:pPr>
            <w:r>
              <w:rPr>
                <w:rFonts w:ascii="Times New Roman" w:eastAsia="MS Mincho" w:hAnsi="Times New Roman" w:cs="Times New Roman"/>
                <w:sz w:val="24"/>
                <w:szCs w:val="23"/>
              </w:rPr>
              <w:t>16,357</w:t>
            </w:r>
          </w:p>
        </w:tc>
        <w:tc>
          <w:tcPr>
            <w:tcW w:w="2070" w:type="dxa"/>
            <w:vAlign w:val="center"/>
          </w:tcPr>
          <w:p w14:paraId="407956EC" w14:textId="77777777" w:rsidR="00ED7AC5" w:rsidRDefault="00ED7AC5" w:rsidP="00277F9C">
            <w:pPr>
              <w:pStyle w:val="PlainText"/>
              <w:ind w:left="360"/>
              <w:jc w:val="right"/>
              <w:rPr>
                <w:rFonts w:ascii="Times New Roman" w:eastAsia="MS Mincho" w:hAnsi="Times New Roman" w:cs="Times New Roman"/>
                <w:sz w:val="24"/>
                <w:szCs w:val="23"/>
              </w:rPr>
            </w:pPr>
          </w:p>
        </w:tc>
        <w:tc>
          <w:tcPr>
            <w:tcW w:w="1980" w:type="dxa"/>
            <w:vAlign w:val="center"/>
          </w:tcPr>
          <w:p w14:paraId="0A086432" w14:textId="77777777" w:rsidR="00ED7AC5" w:rsidRDefault="00ED7AC5" w:rsidP="00277F9C">
            <w:pPr>
              <w:pStyle w:val="PlainText"/>
              <w:ind w:left="360"/>
              <w:jc w:val="right"/>
              <w:rPr>
                <w:rFonts w:ascii="Times New Roman" w:eastAsia="MS Mincho" w:hAnsi="Times New Roman" w:cs="Times New Roman"/>
                <w:sz w:val="24"/>
                <w:szCs w:val="23"/>
              </w:rPr>
            </w:pPr>
            <w:r>
              <w:rPr>
                <w:rFonts w:ascii="Times New Roman" w:eastAsia="MS Mincho" w:hAnsi="Times New Roman" w:cs="Times New Roman"/>
                <w:sz w:val="24"/>
                <w:szCs w:val="23"/>
              </w:rPr>
              <w:t>13,614</w:t>
            </w:r>
          </w:p>
          <w:p w14:paraId="7EF87813" w14:textId="77777777" w:rsidR="00ED7AC5" w:rsidRPr="002A6F2D" w:rsidRDefault="00ED7AC5" w:rsidP="00277F9C">
            <w:pPr>
              <w:pStyle w:val="PlainText"/>
              <w:ind w:left="360"/>
              <w:jc w:val="right"/>
              <w:rPr>
                <w:rFonts w:ascii="Times New Roman" w:eastAsia="MS Mincho" w:hAnsi="Times New Roman" w:cs="Times New Roman"/>
                <w:sz w:val="24"/>
                <w:szCs w:val="23"/>
              </w:rPr>
            </w:pPr>
          </w:p>
        </w:tc>
      </w:tr>
    </w:tbl>
    <w:p w14:paraId="02ED7640" w14:textId="77777777" w:rsidR="00830654" w:rsidRDefault="00830654" w:rsidP="00277F9C">
      <w:pPr>
        <w:keepLines/>
        <w:numPr>
          <w:ilvl w:val="12"/>
          <w:numId w:val="0"/>
        </w:numPr>
        <w:tabs>
          <w:tab w:val="left" w:pos="360"/>
          <w:tab w:val="center" w:pos="5085"/>
        </w:tabs>
        <w:spacing w:line="275" w:lineRule="auto"/>
        <w:ind w:left="360" w:right="360"/>
        <w:rPr>
          <w:sz w:val="24"/>
          <w:szCs w:val="24"/>
        </w:rPr>
      </w:pPr>
    </w:p>
    <w:p w14:paraId="0A2AC82A" w14:textId="77777777" w:rsidR="00ED7AC5" w:rsidRDefault="00ED7AC5" w:rsidP="00277F9C">
      <w:pPr>
        <w:pStyle w:val="PlainText"/>
        <w:ind w:left="360"/>
        <w:rPr>
          <w:rFonts w:ascii="Times New Roman" w:eastAsia="MS Mincho" w:hAnsi="Times New Roman" w:cs="Times New Roman"/>
          <w:sz w:val="24"/>
          <w:szCs w:val="23"/>
        </w:rPr>
      </w:pPr>
    </w:p>
    <w:p w14:paraId="0E77CFA6" w14:textId="77777777" w:rsidR="00ED7AC5" w:rsidRDefault="00ED7AC5" w:rsidP="00ED7AC5">
      <w:pPr>
        <w:pStyle w:val="PlainText"/>
        <w:ind w:left="1440"/>
        <w:rPr>
          <w:rFonts w:ascii="Times New Roman" w:eastAsia="MS Mincho" w:hAnsi="Times New Roman" w:cs="Times New Roman"/>
          <w:sz w:val="24"/>
          <w:szCs w:val="23"/>
        </w:rPr>
      </w:pPr>
    </w:p>
    <w:p w14:paraId="4F30F9AD" w14:textId="6BA81B77" w:rsidR="00ED7AC5" w:rsidRPr="0025679E" w:rsidRDefault="00930712" w:rsidP="00277F9C">
      <w:pPr>
        <w:pStyle w:val="PlainText"/>
        <w:ind w:left="360"/>
        <w:rPr>
          <w:rFonts w:ascii="Times New Roman" w:eastAsia="MS Mincho" w:hAnsi="Times New Roman" w:cs="Times New Roman"/>
          <w:sz w:val="24"/>
          <w:szCs w:val="23"/>
        </w:rPr>
      </w:pPr>
      <w:r>
        <w:rPr>
          <w:rFonts w:ascii="Times New Roman" w:eastAsia="MS Mincho" w:hAnsi="Times New Roman" w:cs="Times New Roman"/>
          <w:sz w:val="24"/>
          <w:szCs w:val="23"/>
        </w:rPr>
        <w:t xml:space="preserve">The </w:t>
      </w:r>
      <w:r w:rsidRPr="0025679E">
        <w:rPr>
          <w:rFonts w:ascii="Times New Roman" w:eastAsia="MS Mincho" w:hAnsi="Times New Roman" w:cs="Times New Roman"/>
          <w:sz w:val="24"/>
          <w:szCs w:val="23"/>
        </w:rPr>
        <w:t>annual burden hours and estimated number of respondents</w:t>
      </w:r>
      <w:r>
        <w:rPr>
          <w:rFonts w:ascii="Times New Roman" w:eastAsia="MS Mincho" w:hAnsi="Times New Roman" w:cs="Times New Roman"/>
          <w:sz w:val="24"/>
          <w:szCs w:val="23"/>
        </w:rPr>
        <w:t xml:space="preserve"> in t</w:t>
      </w:r>
      <w:r w:rsidR="00ED7AC5" w:rsidRPr="0025679E">
        <w:rPr>
          <w:rFonts w:ascii="Times New Roman" w:eastAsia="MS Mincho" w:hAnsi="Times New Roman" w:cs="Times New Roman"/>
          <w:sz w:val="24"/>
          <w:szCs w:val="23"/>
        </w:rPr>
        <w:t xml:space="preserve">he Federal Register Notice dated </w:t>
      </w:r>
      <w:r w:rsidR="00ED7AC5">
        <w:rPr>
          <w:rFonts w:ascii="Times New Roman" w:eastAsia="MS Mincho" w:hAnsi="Times New Roman" w:cs="Times New Roman"/>
          <w:sz w:val="24"/>
          <w:szCs w:val="23"/>
        </w:rPr>
        <w:t>February</w:t>
      </w:r>
      <w:r w:rsidR="00ED7AC5" w:rsidRPr="0025679E">
        <w:rPr>
          <w:rFonts w:ascii="Times New Roman" w:eastAsia="MS Mincho" w:hAnsi="Times New Roman" w:cs="Times New Roman"/>
          <w:sz w:val="24"/>
          <w:szCs w:val="23"/>
        </w:rPr>
        <w:t xml:space="preserve"> </w:t>
      </w:r>
      <w:r w:rsidR="00ED7AC5">
        <w:rPr>
          <w:rFonts w:ascii="Times New Roman" w:eastAsia="MS Mincho" w:hAnsi="Times New Roman" w:cs="Times New Roman"/>
          <w:sz w:val="24"/>
          <w:szCs w:val="23"/>
        </w:rPr>
        <w:t>26</w:t>
      </w:r>
      <w:r w:rsidR="00ED7AC5" w:rsidRPr="0025679E">
        <w:rPr>
          <w:rFonts w:ascii="Times New Roman" w:eastAsia="MS Mincho" w:hAnsi="Times New Roman" w:cs="Times New Roman"/>
          <w:sz w:val="24"/>
          <w:szCs w:val="23"/>
        </w:rPr>
        <w:t>, 201</w:t>
      </w:r>
      <w:r w:rsidR="00ED7AC5">
        <w:rPr>
          <w:rFonts w:ascii="Times New Roman" w:eastAsia="MS Mincho" w:hAnsi="Times New Roman" w:cs="Times New Roman"/>
          <w:sz w:val="24"/>
          <w:szCs w:val="23"/>
        </w:rPr>
        <w:t>8</w:t>
      </w:r>
      <w:r w:rsidR="00ED7AC5" w:rsidRPr="0025679E">
        <w:rPr>
          <w:rFonts w:ascii="Times New Roman" w:eastAsia="MS Mincho" w:hAnsi="Times New Roman" w:cs="Times New Roman"/>
          <w:sz w:val="24"/>
          <w:szCs w:val="23"/>
        </w:rPr>
        <w:t xml:space="preserve"> </w:t>
      </w:r>
      <w:r>
        <w:rPr>
          <w:rFonts w:ascii="Times New Roman" w:eastAsia="MS Mincho" w:hAnsi="Times New Roman" w:cs="Times New Roman"/>
          <w:sz w:val="24"/>
          <w:szCs w:val="23"/>
        </w:rPr>
        <w:t xml:space="preserve">differs due to </w:t>
      </w:r>
      <w:r w:rsidR="00ED7AC5" w:rsidRPr="0025679E">
        <w:rPr>
          <w:rFonts w:ascii="Times New Roman" w:eastAsia="MS Mincho" w:hAnsi="Times New Roman" w:cs="Times New Roman"/>
          <w:sz w:val="24"/>
          <w:szCs w:val="23"/>
        </w:rPr>
        <w:t xml:space="preserve">a slight refinement of the estimated number of respondents. </w:t>
      </w:r>
    </w:p>
    <w:p w14:paraId="521AC5E9" w14:textId="77777777" w:rsidR="0052587D" w:rsidRDefault="0052587D" w:rsidP="00FF1E01">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5" w:lineRule="auto"/>
        <w:ind w:right="360"/>
        <w:rPr>
          <w:sz w:val="24"/>
          <w:szCs w:val="24"/>
        </w:rPr>
      </w:pPr>
    </w:p>
    <w:p w14:paraId="68274B71" w14:textId="77777777" w:rsidR="00C94B73" w:rsidRPr="00C94EE0" w:rsidRDefault="00C94B73" w:rsidP="00FA5FA0">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5" w:lineRule="auto"/>
        <w:ind w:left="360" w:right="360" w:hanging="360"/>
        <w:rPr>
          <w:b/>
          <w:sz w:val="24"/>
          <w:szCs w:val="24"/>
        </w:rPr>
      </w:pPr>
      <w:r w:rsidRPr="00C94EE0">
        <w:rPr>
          <w:b/>
          <w:sz w:val="24"/>
          <w:szCs w:val="24"/>
        </w:rPr>
        <w:t>13.</w:t>
      </w:r>
      <w:r w:rsidRPr="00C94EE0">
        <w:rPr>
          <w:b/>
          <w:sz w:val="24"/>
          <w:szCs w:val="24"/>
        </w:rPr>
        <w:tab/>
        <w:t>Estimate of Cost Burden</w:t>
      </w:r>
    </w:p>
    <w:p w14:paraId="4686190C" w14:textId="77777777" w:rsidR="00C94B73" w:rsidRPr="00C94B73" w:rsidRDefault="00C94B73" w:rsidP="00C94B73">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5" w:lineRule="auto"/>
        <w:ind w:right="360" w:hanging="360"/>
        <w:rPr>
          <w:sz w:val="24"/>
          <w:szCs w:val="24"/>
          <w:u w:val="single"/>
        </w:rPr>
      </w:pPr>
    </w:p>
    <w:p w14:paraId="217BC9E3" w14:textId="77777777" w:rsidR="00C94B73" w:rsidRPr="00C94B73" w:rsidRDefault="002D5352" w:rsidP="0010554B">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left="360" w:right="360" w:hanging="360"/>
        <w:rPr>
          <w:sz w:val="24"/>
          <w:szCs w:val="24"/>
        </w:rPr>
      </w:pPr>
      <w:r>
        <w:rPr>
          <w:sz w:val="24"/>
          <w:szCs w:val="24"/>
        </w:rPr>
        <w:tab/>
      </w:r>
      <w:r w:rsidR="00C94B73" w:rsidRPr="00C94B73">
        <w:rPr>
          <w:sz w:val="24"/>
          <w:szCs w:val="24"/>
        </w:rPr>
        <w:t xml:space="preserve">We do not expect respondents to incur any costs other than that of their response time.  The information requested is of the type and scope normally carried in government financial documents and no special hardware or accounting software or system is necessary to provide answers to this information collection.  Therefore, respondents are not expected to incur any capital and start-up costs or system maintenance costs in responding.  Further, purchasing of outside accounting or information collection services, if performed by the respondent, is part of usual and customary business practices and not specifically required for this information collection. </w:t>
      </w:r>
    </w:p>
    <w:p w14:paraId="24FCCBDA" w14:textId="77777777" w:rsidR="00C94B73" w:rsidRPr="00C94B73" w:rsidRDefault="00C94B73" w:rsidP="00C94B73">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5" w:lineRule="auto"/>
        <w:ind w:right="360" w:hanging="360"/>
        <w:rPr>
          <w:sz w:val="24"/>
          <w:szCs w:val="24"/>
        </w:rPr>
      </w:pPr>
    </w:p>
    <w:p w14:paraId="1125417D" w14:textId="77777777" w:rsidR="00C94B73" w:rsidRPr="00C94EE0" w:rsidRDefault="00C94B73" w:rsidP="00FA5FA0">
      <w:pPr>
        <w:keepNext/>
        <w:keepLines/>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5" w:lineRule="auto"/>
        <w:ind w:right="360"/>
        <w:rPr>
          <w:b/>
          <w:sz w:val="24"/>
          <w:szCs w:val="24"/>
        </w:rPr>
      </w:pPr>
      <w:r w:rsidRPr="00C94EE0">
        <w:rPr>
          <w:b/>
          <w:sz w:val="24"/>
          <w:szCs w:val="24"/>
        </w:rPr>
        <w:t>14.</w:t>
      </w:r>
      <w:r w:rsidRPr="00C94EE0">
        <w:rPr>
          <w:b/>
          <w:sz w:val="24"/>
          <w:szCs w:val="24"/>
        </w:rPr>
        <w:tab/>
        <w:t>Cost to Federal Government</w:t>
      </w:r>
      <w:r w:rsidRPr="00C94EE0">
        <w:rPr>
          <w:b/>
          <w:sz w:val="24"/>
          <w:szCs w:val="24"/>
        </w:rPr>
        <w:tab/>
      </w:r>
    </w:p>
    <w:p w14:paraId="5D4E2356" w14:textId="77777777" w:rsidR="00C94B73" w:rsidRPr="00C94B73" w:rsidRDefault="00C94B73" w:rsidP="005A671B">
      <w:pPr>
        <w:numPr>
          <w:ilvl w:val="12"/>
          <w:numId w:val="0"/>
        </w:numPr>
        <w:tabs>
          <w:tab w:val="left" w:pos="-1350"/>
          <w:tab w:val="left" w:pos="-27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5" w:lineRule="auto"/>
        <w:ind w:left="450" w:right="360" w:firstLine="450"/>
        <w:rPr>
          <w:sz w:val="24"/>
          <w:szCs w:val="24"/>
        </w:rPr>
      </w:pPr>
      <w:r w:rsidRPr="00C94B73">
        <w:rPr>
          <w:sz w:val="24"/>
          <w:szCs w:val="24"/>
        </w:rPr>
        <w:tab/>
      </w:r>
      <w:r w:rsidRPr="00C94B73">
        <w:rPr>
          <w:sz w:val="24"/>
          <w:szCs w:val="24"/>
        </w:rPr>
        <w:tab/>
      </w:r>
    </w:p>
    <w:p w14:paraId="7F532DF8" w14:textId="78EF606C" w:rsidR="005A671B" w:rsidRPr="00F14D41" w:rsidRDefault="005A671B" w:rsidP="005A671B">
      <w:pPr>
        <w:pStyle w:val="PlainText"/>
        <w:ind w:left="360"/>
        <w:rPr>
          <w:rFonts w:ascii="Times New Roman" w:eastAsia="MS Mincho" w:hAnsi="Times New Roman" w:cs="Times New Roman"/>
          <w:sz w:val="24"/>
          <w:szCs w:val="23"/>
        </w:rPr>
      </w:pPr>
      <w:r w:rsidRPr="00F14D41">
        <w:rPr>
          <w:rFonts w:ascii="Times New Roman" w:eastAsia="MS Mincho" w:hAnsi="Times New Roman" w:cs="Times New Roman"/>
          <w:sz w:val="24"/>
          <w:szCs w:val="23"/>
        </w:rPr>
        <w:t>The estimated cost to the Federal Government to conduct the 201</w:t>
      </w:r>
      <w:r w:rsidR="001324A8" w:rsidRPr="00F14D41">
        <w:rPr>
          <w:rFonts w:ascii="Times New Roman" w:eastAsia="MS Mincho" w:hAnsi="Times New Roman" w:cs="Times New Roman"/>
          <w:sz w:val="24"/>
          <w:szCs w:val="23"/>
        </w:rPr>
        <w:t>9</w:t>
      </w:r>
      <w:r w:rsidRPr="00F14D41">
        <w:rPr>
          <w:rFonts w:ascii="Times New Roman" w:eastAsia="MS Mincho" w:hAnsi="Times New Roman" w:cs="Times New Roman"/>
          <w:sz w:val="24"/>
          <w:szCs w:val="23"/>
        </w:rPr>
        <w:t xml:space="preserve"> Annual Survey of Public Employment &amp; Payroll is $</w:t>
      </w:r>
      <w:r w:rsidR="001324A8" w:rsidRPr="00F14D41">
        <w:rPr>
          <w:rFonts w:ascii="Times New Roman" w:eastAsia="MS Mincho" w:hAnsi="Times New Roman" w:cs="Times New Roman"/>
          <w:sz w:val="24"/>
          <w:szCs w:val="23"/>
        </w:rPr>
        <w:t>1</w:t>
      </w:r>
      <w:r w:rsidRPr="00F14D41">
        <w:rPr>
          <w:rFonts w:ascii="Times New Roman" w:eastAsia="MS Mincho" w:hAnsi="Times New Roman" w:cs="Times New Roman"/>
          <w:sz w:val="24"/>
          <w:szCs w:val="23"/>
        </w:rPr>
        <w:t>.</w:t>
      </w:r>
      <w:r w:rsidR="001324A8" w:rsidRPr="00F14D41">
        <w:rPr>
          <w:rFonts w:ascii="Times New Roman" w:eastAsia="MS Mincho" w:hAnsi="Times New Roman" w:cs="Times New Roman"/>
          <w:sz w:val="24"/>
          <w:szCs w:val="23"/>
        </w:rPr>
        <w:t>9</w:t>
      </w:r>
      <w:r w:rsidRPr="00F14D41">
        <w:rPr>
          <w:rFonts w:ascii="Times New Roman" w:eastAsia="MS Mincho" w:hAnsi="Times New Roman" w:cs="Times New Roman"/>
          <w:sz w:val="24"/>
          <w:szCs w:val="23"/>
        </w:rPr>
        <w:t xml:space="preserve"> million.  </w:t>
      </w:r>
      <w:r w:rsidR="007E79FC">
        <w:rPr>
          <w:rFonts w:ascii="Times New Roman" w:eastAsia="MS Mincho" w:hAnsi="Times New Roman" w:cs="Times New Roman"/>
          <w:sz w:val="24"/>
          <w:szCs w:val="23"/>
        </w:rPr>
        <w:t xml:space="preserve">The activities covered in the cost include data collection, </w:t>
      </w:r>
      <w:r w:rsidR="00D97856">
        <w:rPr>
          <w:rFonts w:ascii="Times New Roman" w:eastAsia="MS Mincho" w:hAnsi="Times New Roman" w:cs="Times New Roman"/>
          <w:sz w:val="24"/>
          <w:szCs w:val="23"/>
        </w:rPr>
        <w:t>pr</w:t>
      </w:r>
      <w:r w:rsidR="007E79FC">
        <w:rPr>
          <w:rFonts w:ascii="Times New Roman" w:eastAsia="MS Mincho" w:hAnsi="Times New Roman" w:cs="Times New Roman"/>
          <w:sz w:val="24"/>
          <w:szCs w:val="23"/>
        </w:rPr>
        <w:t xml:space="preserve">inting and postage mail costs, non-response follow up, data processing and review, imputation, estimation, publication, equipment, overhead and associated support staff.  </w:t>
      </w:r>
      <w:r w:rsidRPr="00F14D41">
        <w:rPr>
          <w:rFonts w:ascii="Times New Roman" w:eastAsia="MS Mincho" w:hAnsi="Times New Roman" w:cs="Times New Roman"/>
          <w:sz w:val="24"/>
          <w:szCs w:val="23"/>
        </w:rPr>
        <w:t>The cost of conducting this survey for the</w:t>
      </w:r>
      <w:r w:rsidR="001324A8" w:rsidRPr="00F14D41">
        <w:rPr>
          <w:rFonts w:ascii="Times New Roman" w:eastAsia="MS Mincho" w:hAnsi="Times New Roman" w:cs="Times New Roman"/>
          <w:sz w:val="24"/>
          <w:szCs w:val="23"/>
        </w:rPr>
        <w:t xml:space="preserve"> 2020 and 2021 surveys</w:t>
      </w:r>
      <w:r w:rsidRPr="00F14D41">
        <w:rPr>
          <w:rFonts w:ascii="Times New Roman" w:eastAsia="MS Mincho" w:hAnsi="Times New Roman" w:cs="Times New Roman"/>
          <w:sz w:val="24"/>
          <w:szCs w:val="23"/>
        </w:rPr>
        <w:t xml:space="preserve"> will approximate these costs.</w:t>
      </w:r>
    </w:p>
    <w:p w14:paraId="35178BB1" w14:textId="77777777" w:rsidR="005A671B" w:rsidRPr="00394CC6" w:rsidRDefault="005A671B" w:rsidP="005A671B">
      <w:pPr>
        <w:pStyle w:val="PlainText"/>
        <w:ind w:left="450" w:firstLine="450"/>
        <w:rPr>
          <w:rFonts w:ascii="Times New Roman" w:eastAsia="MS Mincho" w:hAnsi="Times New Roman" w:cs="Times New Roman"/>
          <w:sz w:val="24"/>
          <w:szCs w:val="23"/>
          <w:highlight w:val="yellow"/>
        </w:rPr>
      </w:pPr>
    </w:p>
    <w:p w14:paraId="5856F0E1" w14:textId="0336893F" w:rsidR="00C94B73" w:rsidRDefault="00C94B73" w:rsidP="00F8362C">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left="360" w:right="360" w:hanging="360"/>
        <w:rPr>
          <w:sz w:val="24"/>
          <w:szCs w:val="24"/>
        </w:rPr>
      </w:pPr>
    </w:p>
    <w:p w14:paraId="5E3BF473" w14:textId="77777777" w:rsidR="005A671B" w:rsidRPr="00C94B73" w:rsidRDefault="005A671B" w:rsidP="00F8362C">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left="360" w:right="360" w:hanging="360"/>
        <w:rPr>
          <w:sz w:val="24"/>
          <w:szCs w:val="24"/>
        </w:rPr>
      </w:pPr>
    </w:p>
    <w:p w14:paraId="1A63DE81" w14:textId="77777777" w:rsidR="00C94B73" w:rsidRPr="00F8362C" w:rsidRDefault="00C94B73" w:rsidP="00F8362C">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left="360" w:right="360" w:hanging="360"/>
        <w:rPr>
          <w:b/>
          <w:sz w:val="24"/>
          <w:szCs w:val="24"/>
        </w:rPr>
      </w:pPr>
      <w:r w:rsidRPr="00F8362C">
        <w:rPr>
          <w:b/>
          <w:sz w:val="24"/>
          <w:szCs w:val="24"/>
        </w:rPr>
        <w:t>15.</w:t>
      </w:r>
      <w:r w:rsidRPr="00F8362C">
        <w:rPr>
          <w:b/>
          <w:sz w:val="24"/>
          <w:szCs w:val="24"/>
        </w:rPr>
        <w:tab/>
        <w:t>Reason for Change in Burden</w:t>
      </w:r>
    </w:p>
    <w:p w14:paraId="045BAA86" w14:textId="77777777" w:rsidR="00C94B73" w:rsidRPr="00C94B73" w:rsidRDefault="00C94B73" w:rsidP="005A671B">
      <w:pPr>
        <w:numPr>
          <w:ilvl w:val="12"/>
          <w:numId w:val="0"/>
        </w:numPr>
        <w:tabs>
          <w:tab w:val="left" w:pos="-1350"/>
          <w:tab w:val="left" w:pos="-270"/>
          <w:tab w:val="left" w:pos="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left="360" w:right="360" w:hanging="360"/>
        <w:rPr>
          <w:sz w:val="24"/>
          <w:szCs w:val="24"/>
        </w:rPr>
      </w:pPr>
    </w:p>
    <w:p w14:paraId="20504CFD" w14:textId="42076228" w:rsidR="0082448A" w:rsidRPr="008D3D7D" w:rsidRDefault="005A671B" w:rsidP="008D3D7D">
      <w:pPr>
        <w:pStyle w:val="PlainText"/>
        <w:ind w:left="360"/>
        <w:rPr>
          <w:rFonts w:ascii="Times New Roman" w:eastAsia="MS Mincho" w:hAnsi="Times New Roman" w:cs="Times New Roman"/>
          <w:sz w:val="24"/>
          <w:szCs w:val="23"/>
        </w:rPr>
      </w:pPr>
      <w:r w:rsidRPr="00430A57">
        <w:rPr>
          <w:rFonts w:ascii="Times New Roman" w:eastAsia="MS Mincho" w:hAnsi="Times New Roman" w:cs="Times New Roman"/>
          <w:sz w:val="24"/>
          <w:szCs w:val="23"/>
        </w:rPr>
        <w:t>The current OMB inventory was based on two annual survey year</w:t>
      </w:r>
      <w:r w:rsidR="006D5397">
        <w:rPr>
          <w:rFonts w:ascii="Times New Roman" w:eastAsia="MS Mincho" w:hAnsi="Times New Roman" w:cs="Times New Roman"/>
          <w:sz w:val="24"/>
          <w:szCs w:val="23"/>
        </w:rPr>
        <w:t>s</w:t>
      </w:r>
      <w:r w:rsidRPr="00430A57">
        <w:rPr>
          <w:rFonts w:ascii="Times New Roman" w:eastAsia="MS Mincho" w:hAnsi="Times New Roman" w:cs="Times New Roman"/>
          <w:sz w:val="24"/>
          <w:szCs w:val="23"/>
        </w:rPr>
        <w:t xml:space="preserve"> (averaging ~13,591 burden hours) and one Census year (averaging ~81,562 burden hours). The new OMB burden statement is </w:t>
      </w:r>
      <w:r w:rsidR="00617120">
        <w:rPr>
          <w:rFonts w:ascii="Times New Roman" w:eastAsia="MS Mincho" w:hAnsi="Times New Roman" w:cs="Times New Roman"/>
          <w:sz w:val="24"/>
          <w:szCs w:val="23"/>
        </w:rPr>
        <w:t>based on three</w:t>
      </w:r>
      <w:r w:rsidRPr="00430A57">
        <w:rPr>
          <w:rFonts w:ascii="Times New Roman" w:eastAsia="MS Mincho" w:hAnsi="Times New Roman" w:cs="Times New Roman"/>
          <w:sz w:val="24"/>
          <w:szCs w:val="23"/>
        </w:rPr>
        <w:t xml:space="preserve"> annual survey years</w:t>
      </w:r>
      <w:r w:rsidR="00430A57" w:rsidRPr="00430A57">
        <w:rPr>
          <w:rFonts w:ascii="Times New Roman" w:eastAsia="MS Mincho" w:hAnsi="Times New Roman" w:cs="Times New Roman"/>
          <w:sz w:val="24"/>
          <w:szCs w:val="23"/>
        </w:rPr>
        <w:t xml:space="preserve"> (averaging ~13,614 burden hours)</w:t>
      </w:r>
      <w:r w:rsidRPr="00430A57">
        <w:rPr>
          <w:rFonts w:ascii="Times New Roman" w:eastAsia="MS Mincho" w:hAnsi="Times New Roman" w:cs="Times New Roman"/>
          <w:sz w:val="24"/>
          <w:szCs w:val="23"/>
        </w:rPr>
        <w:t>; thereby, decreasing the average burden hours</w:t>
      </w:r>
      <w:r w:rsidR="00E42EBE">
        <w:rPr>
          <w:rFonts w:ascii="Times New Roman" w:eastAsia="MS Mincho" w:hAnsi="Times New Roman" w:cs="Times New Roman"/>
          <w:sz w:val="24"/>
          <w:szCs w:val="23"/>
        </w:rPr>
        <w:t xml:space="preserve"> for the </w:t>
      </w:r>
      <w:r w:rsidR="00D97856">
        <w:rPr>
          <w:rFonts w:ascii="Times New Roman" w:eastAsia="MS Mincho" w:hAnsi="Times New Roman" w:cs="Times New Roman"/>
          <w:sz w:val="24"/>
          <w:szCs w:val="23"/>
        </w:rPr>
        <w:t>three-year</w:t>
      </w:r>
      <w:r w:rsidR="00E42EBE">
        <w:rPr>
          <w:rFonts w:ascii="Times New Roman" w:eastAsia="MS Mincho" w:hAnsi="Times New Roman" w:cs="Times New Roman"/>
          <w:sz w:val="24"/>
          <w:szCs w:val="23"/>
        </w:rPr>
        <w:t xml:space="preserve"> clearance period being requested</w:t>
      </w:r>
      <w:r w:rsidRPr="00430A57">
        <w:rPr>
          <w:rFonts w:ascii="Times New Roman" w:eastAsia="MS Mincho" w:hAnsi="Times New Roman" w:cs="Times New Roman"/>
          <w:sz w:val="24"/>
          <w:szCs w:val="23"/>
        </w:rPr>
        <w:t>.</w:t>
      </w:r>
      <w:r w:rsidR="00B14AB6">
        <w:rPr>
          <w:sz w:val="24"/>
          <w:szCs w:val="24"/>
        </w:rPr>
        <w:t xml:space="preserve"> </w:t>
      </w:r>
    </w:p>
    <w:p w14:paraId="612F18A0" w14:textId="77777777" w:rsidR="00277F9C" w:rsidRDefault="00277F9C" w:rsidP="00FA5FA0">
      <w:pPr>
        <w:numPr>
          <w:ilvl w:val="12"/>
          <w:numId w:val="0"/>
        </w:numPr>
        <w:tabs>
          <w:tab w:val="left" w:pos="-1350"/>
          <w:tab w:val="left" w:pos="-270"/>
          <w:tab w:val="left" w:pos="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right="360"/>
        <w:rPr>
          <w:b/>
          <w:sz w:val="24"/>
          <w:szCs w:val="24"/>
        </w:rPr>
      </w:pPr>
    </w:p>
    <w:p w14:paraId="6519F447" w14:textId="77777777" w:rsidR="00277F9C" w:rsidRDefault="00277F9C" w:rsidP="00FA5FA0">
      <w:pPr>
        <w:numPr>
          <w:ilvl w:val="12"/>
          <w:numId w:val="0"/>
        </w:numPr>
        <w:tabs>
          <w:tab w:val="left" w:pos="-1350"/>
          <w:tab w:val="left" w:pos="-270"/>
          <w:tab w:val="left" w:pos="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right="360"/>
        <w:rPr>
          <w:b/>
          <w:sz w:val="24"/>
          <w:szCs w:val="24"/>
        </w:rPr>
      </w:pPr>
    </w:p>
    <w:p w14:paraId="2F2A5DEE" w14:textId="77777777" w:rsidR="00277F9C" w:rsidRDefault="00277F9C" w:rsidP="00FA5FA0">
      <w:pPr>
        <w:numPr>
          <w:ilvl w:val="12"/>
          <w:numId w:val="0"/>
        </w:numPr>
        <w:tabs>
          <w:tab w:val="left" w:pos="-1350"/>
          <w:tab w:val="left" w:pos="-270"/>
          <w:tab w:val="left" w:pos="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right="360"/>
        <w:rPr>
          <w:b/>
          <w:sz w:val="24"/>
          <w:szCs w:val="24"/>
        </w:rPr>
      </w:pPr>
    </w:p>
    <w:p w14:paraId="4B18311E" w14:textId="7F7463EC" w:rsidR="00C94B73" w:rsidRPr="00C94EE0" w:rsidRDefault="00C94B73" w:rsidP="00FA5FA0">
      <w:pPr>
        <w:numPr>
          <w:ilvl w:val="12"/>
          <w:numId w:val="0"/>
        </w:numPr>
        <w:tabs>
          <w:tab w:val="left" w:pos="-1350"/>
          <w:tab w:val="left" w:pos="-270"/>
          <w:tab w:val="left" w:pos="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right="360"/>
        <w:rPr>
          <w:b/>
          <w:sz w:val="24"/>
          <w:szCs w:val="24"/>
        </w:rPr>
      </w:pPr>
      <w:r w:rsidRPr="00C94EE0">
        <w:rPr>
          <w:b/>
          <w:sz w:val="24"/>
          <w:szCs w:val="24"/>
        </w:rPr>
        <w:t>16.</w:t>
      </w:r>
      <w:r w:rsidR="00FA5FA0">
        <w:rPr>
          <w:b/>
          <w:sz w:val="24"/>
          <w:szCs w:val="24"/>
        </w:rPr>
        <w:t xml:space="preserve"> </w:t>
      </w:r>
      <w:r w:rsidRPr="00C94EE0">
        <w:rPr>
          <w:b/>
          <w:sz w:val="24"/>
          <w:szCs w:val="24"/>
        </w:rPr>
        <w:t>Project Schedule</w:t>
      </w:r>
    </w:p>
    <w:p w14:paraId="7A211E3E" w14:textId="77777777" w:rsidR="00C94B73" w:rsidRPr="00C94B73" w:rsidRDefault="00C94B73" w:rsidP="00C94B73">
      <w:pPr>
        <w:keepNext/>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5" w:lineRule="auto"/>
        <w:ind w:right="360" w:hanging="360"/>
        <w:rPr>
          <w:sz w:val="24"/>
          <w:szCs w:val="24"/>
        </w:rPr>
      </w:pPr>
    </w:p>
    <w:tbl>
      <w:tblPr>
        <w:tblW w:w="9360" w:type="dxa"/>
        <w:tblInd w:w="460" w:type="dxa"/>
        <w:tblLayout w:type="fixed"/>
        <w:tblCellMar>
          <w:left w:w="100" w:type="dxa"/>
          <w:right w:w="100" w:type="dxa"/>
        </w:tblCellMar>
        <w:tblLook w:val="0000" w:firstRow="0" w:lastRow="0" w:firstColumn="0" w:lastColumn="0" w:noHBand="0" w:noVBand="0"/>
      </w:tblPr>
      <w:tblGrid>
        <w:gridCol w:w="4140"/>
        <w:gridCol w:w="5220"/>
      </w:tblGrid>
      <w:tr w:rsidR="005A671B" w:rsidRPr="00C94B73" w14:paraId="1C393C88" w14:textId="77777777" w:rsidTr="00FA003C">
        <w:trPr>
          <w:cantSplit/>
          <w:trHeight w:val="588"/>
        </w:trPr>
        <w:tc>
          <w:tcPr>
            <w:tcW w:w="9360" w:type="dxa"/>
            <w:gridSpan w:val="2"/>
            <w:tcBorders>
              <w:top w:val="single" w:sz="6" w:space="0" w:color="000000"/>
              <w:left w:val="single" w:sz="6" w:space="0" w:color="000000"/>
              <w:bottom w:val="nil"/>
              <w:right w:val="single" w:sz="6" w:space="0" w:color="000000"/>
            </w:tcBorders>
          </w:tcPr>
          <w:p w14:paraId="05964637" w14:textId="77777777" w:rsidR="005A671B" w:rsidRPr="00ED7AC5" w:rsidRDefault="005A671B" w:rsidP="00FA003C">
            <w:pPr>
              <w:numPr>
                <w:ilvl w:val="12"/>
                <w:numId w:val="0"/>
              </w:numPr>
              <w:tabs>
                <w:tab w:val="left" w:pos="-1350"/>
                <w:tab w:val="left" w:pos="-270"/>
                <w:tab w:val="left" w:pos="0"/>
                <w:tab w:val="left" w:pos="360"/>
                <w:tab w:val="left" w:pos="1080"/>
                <w:tab w:val="left" w:pos="1800"/>
                <w:tab w:val="left" w:pos="2520"/>
                <w:tab w:val="left" w:pos="3240"/>
                <w:tab w:val="left" w:pos="3960"/>
              </w:tabs>
              <w:spacing w:before="100" w:line="232" w:lineRule="auto"/>
              <w:ind w:right="360" w:hanging="360"/>
              <w:jc w:val="center"/>
              <w:rPr>
                <w:b/>
                <w:bCs/>
                <w:sz w:val="24"/>
                <w:szCs w:val="24"/>
              </w:rPr>
            </w:pPr>
            <w:r w:rsidRPr="00ED7AC5">
              <w:rPr>
                <w:b/>
                <w:bCs/>
                <w:sz w:val="24"/>
                <w:szCs w:val="24"/>
              </w:rPr>
              <w:t>Table 3:  2019 Annual Survey of Public Employment &amp; Payroll Timetable</w:t>
            </w:r>
          </w:p>
          <w:p w14:paraId="71105FD4" w14:textId="77777777" w:rsidR="005A671B" w:rsidRPr="00ED7AC5" w:rsidRDefault="005A671B" w:rsidP="00FA003C">
            <w:pPr>
              <w:numPr>
                <w:ilvl w:val="12"/>
                <w:numId w:val="0"/>
              </w:numPr>
              <w:tabs>
                <w:tab w:val="left" w:pos="-1350"/>
                <w:tab w:val="left" w:pos="-270"/>
                <w:tab w:val="left" w:pos="0"/>
                <w:tab w:val="left" w:pos="360"/>
                <w:tab w:val="left" w:pos="1080"/>
                <w:tab w:val="left" w:pos="1800"/>
                <w:tab w:val="left" w:pos="2520"/>
                <w:tab w:val="left" w:pos="3240"/>
                <w:tab w:val="left" w:pos="3960"/>
              </w:tabs>
              <w:spacing w:before="100" w:line="232" w:lineRule="auto"/>
              <w:ind w:right="360" w:hanging="360"/>
              <w:jc w:val="center"/>
              <w:rPr>
                <w:bCs/>
                <w:sz w:val="24"/>
                <w:szCs w:val="24"/>
                <w:u w:val="single"/>
              </w:rPr>
            </w:pPr>
            <w:r w:rsidRPr="00ED7AC5">
              <w:rPr>
                <w:bCs/>
                <w:sz w:val="24"/>
                <w:szCs w:val="24"/>
                <w:u w:val="single"/>
              </w:rPr>
              <w:t>(Note: Other annual survey years follow a similar schedule)</w:t>
            </w:r>
          </w:p>
        </w:tc>
      </w:tr>
      <w:tr w:rsidR="005A671B" w:rsidRPr="00C94B73" w14:paraId="35A4EEF4" w14:textId="77777777" w:rsidTr="00FA003C">
        <w:trPr>
          <w:cantSplit/>
        </w:trPr>
        <w:tc>
          <w:tcPr>
            <w:tcW w:w="4140" w:type="dxa"/>
            <w:tcBorders>
              <w:top w:val="single" w:sz="6" w:space="0" w:color="000000"/>
              <w:left w:val="single" w:sz="6" w:space="0" w:color="000000"/>
              <w:bottom w:val="nil"/>
              <w:right w:val="nil"/>
            </w:tcBorders>
          </w:tcPr>
          <w:p w14:paraId="5AD3F244" w14:textId="77777777" w:rsidR="005A671B" w:rsidRPr="00ED7AC5" w:rsidRDefault="005A671B" w:rsidP="00FA003C">
            <w:pPr>
              <w:numPr>
                <w:ilvl w:val="12"/>
                <w:numId w:val="0"/>
              </w:numPr>
              <w:tabs>
                <w:tab w:val="left" w:pos="-1350"/>
                <w:tab w:val="left" w:pos="-270"/>
                <w:tab w:val="left" w:pos="0"/>
                <w:tab w:val="left" w:pos="360"/>
                <w:tab w:val="left" w:pos="1080"/>
                <w:tab w:val="left" w:pos="1800"/>
                <w:tab w:val="left" w:pos="2520"/>
                <w:tab w:val="left" w:pos="3240"/>
                <w:tab w:val="left" w:pos="3960"/>
              </w:tabs>
              <w:spacing w:before="100" w:after="55" w:line="232" w:lineRule="auto"/>
              <w:ind w:right="360" w:hanging="360"/>
              <w:rPr>
                <w:sz w:val="24"/>
                <w:szCs w:val="24"/>
              </w:rPr>
            </w:pPr>
            <w:r w:rsidRPr="00ED7AC5">
              <w:rPr>
                <w:b/>
                <w:bCs/>
                <w:sz w:val="24"/>
                <w:szCs w:val="24"/>
              </w:rPr>
              <w:t>D       Date or Period (Month/Year)</w:t>
            </w:r>
          </w:p>
        </w:tc>
        <w:tc>
          <w:tcPr>
            <w:tcW w:w="5220" w:type="dxa"/>
            <w:tcBorders>
              <w:top w:val="single" w:sz="6" w:space="0" w:color="000000"/>
              <w:left w:val="single" w:sz="6" w:space="0" w:color="000000"/>
              <w:bottom w:val="nil"/>
              <w:right w:val="single" w:sz="6" w:space="0" w:color="000000"/>
            </w:tcBorders>
          </w:tcPr>
          <w:p w14:paraId="1001F1C6" w14:textId="77777777" w:rsidR="005A671B" w:rsidRPr="00ED7AC5" w:rsidRDefault="005A671B" w:rsidP="00FA003C">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s>
              <w:spacing w:before="100" w:after="55" w:line="232" w:lineRule="auto"/>
              <w:ind w:right="360" w:hanging="360"/>
              <w:jc w:val="center"/>
              <w:rPr>
                <w:sz w:val="24"/>
                <w:szCs w:val="24"/>
              </w:rPr>
            </w:pPr>
            <w:r w:rsidRPr="00ED7AC5">
              <w:rPr>
                <w:b/>
                <w:bCs/>
                <w:sz w:val="24"/>
                <w:szCs w:val="24"/>
              </w:rPr>
              <w:t>Activity</w:t>
            </w:r>
          </w:p>
        </w:tc>
      </w:tr>
      <w:tr w:rsidR="005A671B" w:rsidRPr="00C94B73" w14:paraId="64F1C086" w14:textId="77777777" w:rsidTr="00FA003C">
        <w:trPr>
          <w:cantSplit/>
        </w:trPr>
        <w:tc>
          <w:tcPr>
            <w:tcW w:w="4140" w:type="dxa"/>
            <w:tcBorders>
              <w:top w:val="single" w:sz="6" w:space="0" w:color="000000"/>
              <w:left w:val="single" w:sz="6" w:space="0" w:color="000000"/>
              <w:bottom w:val="nil"/>
              <w:right w:val="nil"/>
            </w:tcBorders>
            <w:vAlign w:val="center"/>
          </w:tcPr>
          <w:p w14:paraId="136FDF0F" w14:textId="77777777" w:rsidR="005A671B" w:rsidRPr="00430A57" w:rsidRDefault="005A671B" w:rsidP="00FA003C">
            <w:pPr>
              <w:rPr>
                <w:sz w:val="24"/>
                <w:szCs w:val="24"/>
              </w:rPr>
            </w:pPr>
            <w:r w:rsidRPr="00430A57">
              <w:rPr>
                <w:sz w:val="24"/>
                <w:szCs w:val="24"/>
              </w:rPr>
              <w:t xml:space="preserve">                    12/2018</w:t>
            </w:r>
          </w:p>
        </w:tc>
        <w:tc>
          <w:tcPr>
            <w:tcW w:w="5220" w:type="dxa"/>
            <w:tcBorders>
              <w:top w:val="single" w:sz="6" w:space="0" w:color="000000"/>
              <w:left w:val="single" w:sz="6" w:space="0" w:color="000000"/>
              <w:bottom w:val="nil"/>
              <w:right w:val="single" w:sz="6" w:space="0" w:color="000000"/>
            </w:tcBorders>
          </w:tcPr>
          <w:p w14:paraId="45CD02D0" w14:textId="758F34DA" w:rsidR="005A671B" w:rsidRPr="00ED7AC5" w:rsidRDefault="005A671B" w:rsidP="000E43D9">
            <w:pPr>
              <w:rPr>
                <w:sz w:val="24"/>
                <w:szCs w:val="24"/>
              </w:rPr>
            </w:pPr>
            <w:r w:rsidRPr="00ED7AC5">
              <w:rPr>
                <w:sz w:val="24"/>
                <w:szCs w:val="24"/>
              </w:rPr>
              <w:t>Complete design of forms</w:t>
            </w:r>
          </w:p>
        </w:tc>
      </w:tr>
      <w:tr w:rsidR="005A671B" w:rsidRPr="00C94B73" w14:paraId="73CC23A7" w14:textId="77777777" w:rsidTr="00FA003C">
        <w:trPr>
          <w:cantSplit/>
        </w:trPr>
        <w:tc>
          <w:tcPr>
            <w:tcW w:w="4140" w:type="dxa"/>
            <w:tcBorders>
              <w:top w:val="single" w:sz="6" w:space="0" w:color="000000"/>
              <w:left w:val="single" w:sz="6" w:space="0" w:color="000000"/>
              <w:bottom w:val="nil"/>
              <w:right w:val="nil"/>
            </w:tcBorders>
            <w:vAlign w:val="center"/>
          </w:tcPr>
          <w:p w14:paraId="2973C227" w14:textId="77777777" w:rsidR="005A671B" w:rsidRPr="00430A57" w:rsidRDefault="005A671B" w:rsidP="00FA003C">
            <w:pPr>
              <w:numPr>
                <w:ilvl w:val="12"/>
                <w:numId w:val="0"/>
              </w:numPr>
              <w:tabs>
                <w:tab w:val="left" w:pos="-1350"/>
                <w:tab w:val="left" w:pos="-270"/>
                <w:tab w:val="left" w:pos="0"/>
                <w:tab w:val="left" w:pos="360"/>
                <w:tab w:val="left" w:pos="1080"/>
                <w:tab w:val="left" w:pos="1800"/>
                <w:tab w:val="left" w:pos="2520"/>
                <w:tab w:val="left" w:pos="3240"/>
                <w:tab w:val="left" w:pos="3960"/>
              </w:tabs>
              <w:spacing w:before="100" w:after="55" w:line="232" w:lineRule="auto"/>
              <w:ind w:right="360" w:hanging="360"/>
              <w:jc w:val="center"/>
              <w:rPr>
                <w:sz w:val="24"/>
                <w:szCs w:val="24"/>
              </w:rPr>
            </w:pPr>
            <w:r w:rsidRPr="00430A57">
              <w:rPr>
                <w:sz w:val="24"/>
                <w:szCs w:val="24"/>
              </w:rPr>
              <w:t>01/2019</w:t>
            </w:r>
          </w:p>
        </w:tc>
        <w:tc>
          <w:tcPr>
            <w:tcW w:w="5220" w:type="dxa"/>
            <w:tcBorders>
              <w:top w:val="single" w:sz="6" w:space="0" w:color="000000"/>
              <w:left w:val="single" w:sz="6" w:space="0" w:color="000000"/>
              <w:bottom w:val="nil"/>
              <w:right w:val="single" w:sz="6" w:space="0" w:color="000000"/>
            </w:tcBorders>
          </w:tcPr>
          <w:p w14:paraId="58EC141B" w14:textId="77777777" w:rsidR="005A671B" w:rsidRPr="00ED7AC5" w:rsidRDefault="005A671B" w:rsidP="00FA003C">
            <w:pPr>
              <w:numPr>
                <w:ilvl w:val="12"/>
                <w:numId w:val="0"/>
              </w:numPr>
              <w:tabs>
                <w:tab w:val="left" w:pos="-1350"/>
                <w:tab w:val="left" w:pos="-270"/>
              </w:tabs>
              <w:spacing w:before="100" w:after="55" w:line="232" w:lineRule="auto"/>
              <w:ind w:left="360" w:right="360" w:hanging="360"/>
              <w:rPr>
                <w:sz w:val="24"/>
                <w:szCs w:val="24"/>
              </w:rPr>
            </w:pPr>
            <w:r w:rsidRPr="00ED7AC5">
              <w:rPr>
                <w:sz w:val="24"/>
                <w:szCs w:val="24"/>
              </w:rPr>
              <w:t>Complete web instrument testing</w:t>
            </w:r>
            <w:r w:rsidRPr="00ED7AC5">
              <w:rPr>
                <w:sz w:val="24"/>
                <w:szCs w:val="24"/>
              </w:rPr>
              <w:tab/>
            </w:r>
            <w:r w:rsidRPr="00ED7AC5">
              <w:rPr>
                <w:sz w:val="24"/>
                <w:szCs w:val="24"/>
              </w:rPr>
              <w:tab/>
            </w:r>
          </w:p>
        </w:tc>
      </w:tr>
      <w:tr w:rsidR="005A671B" w:rsidRPr="00C94B73" w14:paraId="2DB26B70" w14:textId="77777777" w:rsidTr="00FA003C">
        <w:trPr>
          <w:cantSplit/>
        </w:trPr>
        <w:tc>
          <w:tcPr>
            <w:tcW w:w="4140" w:type="dxa"/>
            <w:tcBorders>
              <w:top w:val="single" w:sz="6" w:space="0" w:color="000000"/>
              <w:left w:val="single" w:sz="6" w:space="0" w:color="000000"/>
              <w:bottom w:val="nil"/>
              <w:right w:val="nil"/>
            </w:tcBorders>
            <w:vAlign w:val="center"/>
          </w:tcPr>
          <w:p w14:paraId="7980A152" w14:textId="77777777" w:rsidR="005A671B" w:rsidRPr="00430A57" w:rsidRDefault="005A671B" w:rsidP="00FA003C">
            <w:pPr>
              <w:numPr>
                <w:ilvl w:val="12"/>
                <w:numId w:val="0"/>
              </w:numPr>
              <w:tabs>
                <w:tab w:val="left" w:pos="-1350"/>
                <w:tab w:val="left" w:pos="-270"/>
                <w:tab w:val="left" w:pos="0"/>
                <w:tab w:val="left" w:pos="360"/>
                <w:tab w:val="left" w:pos="1080"/>
                <w:tab w:val="left" w:pos="1800"/>
                <w:tab w:val="left" w:pos="2520"/>
                <w:tab w:val="left" w:pos="3240"/>
                <w:tab w:val="left" w:pos="3960"/>
              </w:tabs>
              <w:spacing w:before="100" w:after="55" w:line="232" w:lineRule="auto"/>
              <w:ind w:right="360" w:hanging="360"/>
              <w:jc w:val="center"/>
              <w:rPr>
                <w:sz w:val="24"/>
                <w:szCs w:val="24"/>
              </w:rPr>
            </w:pPr>
            <w:r w:rsidRPr="00430A57">
              <w:rPr>
                <w:sz w:val="24"/>
                <w:szCs w:val="24"/>
              </w:rPr>
              <w:t>03/2019</w:t>
            </w:r>
          </w:p>
        </w:tc>
        <w:tc>
          <w:tcPr>
            <w:tcW w:w="5220" w:type="dxa"/>
            <w:tcBorders>
              <w:top w:val="single" w:sz="6" w:space="0" w:color="000000"/>
              <w:left w:val="single" w:sz="6" w:space="0" w:color="000000"/>
              <w:bottom w:val="nil"/>
              <w:right w:val="single" w:sz="6" w:space="0" w:color="000000"/>
            </w:tcBorders>
          </w:tcPr>
          <w:p w14:paraId="56B9B71B" w14:textId="77777777" w:rsidR="005A671B" w:rsidRPr="00ED7AC5" w:rsidRDefault="005A671B" w:rsidP="00FA003C">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s>
              <w:spacing w:before="100" w:after="55" w:line="232" w:lineRule="auto"/>
              <w:ind w:right="360" w:hanging="360"/>
              <w:rPr>
                <w:sz w:val="24"/>
                <w:szCs w:val="24"/>
              </w:rPr>
            </w:pPr>
            <w:r w:rsidRPr="00ED7AC5">
              <w:rPr>
                <w:sz w:val="24"/>
                <w:szCs w:val="24"/>
              </w:rPr>
              <w:t>Di  Initial request for forms</w:t>
            </w:r>
          </w:p>
        </w:tc>
      </w:tr>
      <w:tr w:rsidR="005A671B" w:rsidRPr="00C94B73" w14:paraId="61E9EC0A" w14:textId="77777777" w:rsidTr="00FA003C">
        <w:trPr>
          <w:cantSplit/>
        </w:trPr>
        <w:tc>
          <w:tcPr>
            <w:tcW w:w="4140" w:type="dxa"/>
            <w:tcBorders>
              <w:top w:val="single" w:sz="6" w:space="0" w:color="000000"/>
              <w:left w:val="single" w:sz="6" w:space="0" w:color="000000"/>
              <w:bottom w:val="nil"/>
              <w:right w:val="nil"/>
            </w:tcBorders>
            <w:vAlign w:val="center"/>
          </w:tcPr>
          <w:p w14:paraId="30D07F5B" w14:textId="50FBD686" w:rsidR="005A671B" w:rsidRPr="00430A57" w:rsidRDefault="005A671B" w:rsidP="000E43D9">
            <w:pPr>
              <w:numPr>
                <w:ilvl w:val="12"/>
                <w:numId w:val="0"/>
              </w:numPr>
              <w:tabs>
                <w:tab w:val="left" w:pos="-1350"/>
                <w:tab w:val="left" w:pos="-270"/>
                <w:tab w:val="left" w:pos="0"/>
                <w:tab w:val="left" w:pos="360"/>
                <w:tab w:val="left" w:pos="1080"/>
                <w:tab w:val="left" w:pos="1800"/>
                <w:tab w:val="left" w:pos="2520"/>
                <w:tab w:val="left" w:pos="3240"/>
                <w:tab w:val="left" w:pos="3960"/>
              </w:tabs>
              <w:spacing w:before="100" w:after="55" w:line="232" w:lineRule="auto"/>
              <w:ind w:right="360" w:hanging="360"/>
              <w:jc w:val="center"/>
              <w:rPr>
                <w:sz w:val="24"/>
                <w:szCs w:val="24"/>
              </w:rPr>
            </w:pPr>
            <w:r w:rsidRPr="00430A57">
              <w:rPr>
                <w:sz w:val="24"/>
                <w:szCs w:val="24"/>
              </w:rPr>
              <w:t>05/2019 - 0</w:t>
            </w:r>
            <w:r w:rsidR="000E43D9" w:rsidRPr="00430A57">
              <w:rPr>
                <w:sz w:val="24"/>
                <w:szCs w:val="24"/>
              </w:rPr>
              <w:t>7</w:t>
            </w:r>
            <w:r w:rsidRPr="00430A57">
              <w:rPr>
                <w:sz w:val="24"/>
                <w:szCs w:val="24"/>
              </w:rPr>
              <w:t>/2020</w:t>
            </w:r>
          </w:p>
        </w:tc>
        <w:tc>
          <w:tcPr>
            <w:tcW w:w="5220" w:type="dxa"/>
            <w:tcBorders>
              <w:top w:val="single" w:sz="6" w:space="0" w:color="000000"/>
              <w:left w:val="single" w:sz="6" w:space="0" w:color="000000"/>
              <w:bottom w:val="nil"/>
              <w:right w:val="single" w:sz="6" w:space="0" w:color="000000"/>
            </w:tcBorders>
          </w:tcPr>
          <w:p w14:paraId="49B28D77" w14:textId="77777777" w:rsidR="005A671B" w:rsidRPr="00ED7AC5" w:rsidRDefault="005A671B" w:rsidP="00FA003C">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s>
              <w:spacing w:before="100" w:after="55" w:line="232" w:lineRule="auto"/>
              <w:ind w:right="360" w:hanging="360"/>
              <w:rPr>
                <w:sz w:val="24"/>
                <w:szCs w:val="24"/>
              </w:rPr>
            </w:pPr>
            <w:r w:rsidRPr="00ED7AC5">
              <w:rPr>
                <w:sz w:val="24"/>
                <w:szCs w:val="24"/>
              </w:rPr>
              <w:t xml:space="preserve">Di  Follow-up requests for forms </w:t>
            </w:r>
          </w:p>
        </w:tc>
      </w:tr>
      <w:tr w:rsidR="00430A57" w:rsidRPr="00C94B73" w14:paraId="4AAF6EB3" w14:textId="77777777" w:rsidTr="00FA003C">
        <w:trPr>
          <w:cantSplit/>
        </w:trPr>
        <w:tc>
          <w:tcPr>
            <w:tcW w:w="4140" w:type="dxa"/>
            <w:tcBorders>
              <w:top w:val="single" w:sz="6" w:space="0" w:color="000000"/>
              <w:left w:val="single" w:sz="6" w:space="0" w:color="000000"/>
              <w:bottom w:val="nil"/>
              <w:right w:val="nil"/>
            </w:tcBorders>
            <w:vAlign w:val="center"/>
          </w:tcPr>
          <w:p w14:paraId="6611255B" w14:textId="3A50FBF0" w:rsidR="00430A57" w:rsidRPr="00430A57" w:rsidRDefault="00430A57" w:rsidP="00FA003C">
            <w:pPr>
              <w:numPr>
                <w:ilvl w:val="12"/>
                <w:numId w:val="0"/>
              </w:numPr>
              <w:tabs>
                <w:tab w:val="left" w:pos="-1350"/>
                <w:tab w:val="left" w:pos="-270"/>
                <w:tab w:val="left" w:pos="0"/>
                <w:tab w:val="left" w:pos="360"/>
                <w:tab w:val="left" w:pos="1080"/>
                <w:tab w:val="left" w:pos="1800"/>
                <w:tab w:val="left" w:pos="2520"/>
                <w:tab w:val="left" w:pos="3240"/>
                <w:tab w:val="left" w:pos="3960"/>
              </w:tabs>
              <w:spacing w:before="100" w:after="55" w:line="232" w:lineRule="auto"/>
              <w:ind w:right="360" w:hanging="360"/>
              <w:jc w:val="center"/>
              <w:rPr>
                <w:strike/>
                <w:sz w:val="24"/>
                <w:szCs w:val="24"/>
              </w:rPr>
            </w:pPr>
            <w:r w:rsidRPr="00430A57">
              <w:rPr>
                <w:sz w:val="24"/>
                <w:szCs w:val="24"/>
              </w:rPr>
              <w:t>05/2019 - 08/2020</w:t>
            </w:r>
          </w:p>
        </w:tc>
        <w:tc>
          <w:tcPr>
            <w:tcW w:w="5220" w:type="dxa"/>
            <w:tcBorders>
              <w:top w:val="single" w:sz="6" w:space="0" w:color="000000"/>
              <w:left w:val="single" w:sz="6" w:space="0" w:color="000000"/>
              <w:bottom w:val="nil"/>
              <w:right w:val="single" w:sz="6" w:space="0" w:color="000000"/>
            </w:tcBorders>
          </w:tcPr>
          <w:p w14:paraId="3AD2F936" w14:textId="1229E46D" w:rsidR="00430A57" w:rsidRPr="000E43D9" w:rsidRDefault="00430A57" w:rsidP="00FA003C">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s>
              <w:spacing w:before="100" w:after="55" w:line="232" w:lineRule="auto"/>
              <w:ind w:right="360" w:hanging="360"/>
              <w:rPr>
                <w:strike/>
                <w:sz w:val="24"/>
                <w:szCs w:val="24"/>
              </w:rPr>
            </w:pPr>
            <w:r w:rsidRPr="00ED7AC5">
              <w:rPr>
                <w:sz w:val="24"/>
                <w:szCs w:val="24"/>
              </w:rPr>
              <w:t xml:space="preserve">      Micro and macro level data review</w:t>
            </w:r>
          </w:p>
        </w:tc>
      </w:tr>
      <w:tr w:rsidR="00430A57" w:rsidRPr="00C94B73" w14:paraId="2CDF1A31" w14:textId="77777777" w:rsidTr="00FA003C">
        <w:trPr>
          <w:cantSplit/>
        </w:trPr>
        <w:tc>
          <w:tcPr>
            <w:tcW w:w="4140" w:type="dxa"/>
            <w:tcBorders>
              <w:top w:val="single" w:sz="6" w:space="0" w:color="000000"/>
              <w:left w:val="single" w:sz="6" w:space="0" w:color="000000"/>
              <w:bottom w:val="nil"/>
              <w:right w:val="nil"/>
            </w:tcBorders>
            <w:vAlign w:val="center"/>
          </w:tcPr>
          <w:p w14:paraId="473699F3" w14:textId="10FEAA02" w:rsidR="00430A57" w:rsidRPr="00430A57" w:rsidRDefault="00430A57" w:rsidP="00FA003C">
            <w:pPr>
              <w:numPr>
                <w:ilvl w:val="12"/>
                <w:numId w:val="0"/>
              </w:numPr>
              <w:tabs>
                <w:tab w:val="left" w:pos="-1350"/>
                <w:tab w:val="left" w:pos="-270"/>
                <w:tab w:val="left" w:pos="0"/>
                <w:tab w:val="left" w:pos="360"/>
                <w:tab w:val="left" w:pos="1080"/>
                <w:tab w:val="left" w:pos="1800"/>
                <w:tab w:val="left" w:pos="2520"/>
                <w:tab w:val="left" w:pos="3240"/>
                <w:tab w:val="left" w:pos="3960"/>
              </w:tabs>
              <w:spacing w:before="100" w:after="55" w:line="232" w:lineRule="auto"/>
              <w:ind w:right="360" w:hanging="360"/>
              <w:jc w:val="center"/>
              <w:rPr>
                <w:sz w:val="24"/>
                <w:szCs w:val="24"/>
              </w:rPr>
            </w:pPr>
            <w:r w:rsidRPr="00430A57">
              <w:rPr>
                <w:sz w:val="24"/>
                <w:szCs w:val="24"/>
              </w:rPr>
              <w:t>By 05/2020</w:t>
            </w:r>
          </w:p>
        </w:tc>
        <w:tc>
          <w:tcPr>
            <w:tcW w:w="5220" w:type="dxa"/>
            <w:tcBorders>
              <w:top w:val="single" w:sz="6" w:space="0" w:color="000000"/>
              <w:left w:val="single" w:sz="6" w:space="0" w:color="000000"/>
              <w:bottom w:val="nil"/>
              <w:right w:val="single" w:sz="6" w:space="0" w:color="000000"/>
            </w:tcBorders>
          </w:tcPr>
          <w:p w14:paraId="14BCDFB7" w14:textId="5AD84D14" w:rsidR="00430A57" w:rsidRPr="00ED7AC5" w:rsidRDefault="00430A57" w:rsidP="00FA003C">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s>
              <w:spacing w:before="100" w:after="55" w:line="232" w:lineRule="auto"/>
              <w:ind w:right="360" w:hanging="360"/>
              <w:rPr>
                <w:sz w:val="24"/>
                <w:szCs w:val="24"/>
              </w:rPr>
            </w:pPr>
            <w:r w:rsidRPr="00ED7AC5">
              <w:rPr>
                <w:sz w:val="24"/>
                <w:szCs w:val="24"/>
              </w:rPr>
              <w:t>Pr  Produce initial national estimates for BEA’s annual NIPA revision</w:t>
            </w:r>
          </w:p>
        </w:tc>
      </w:tr>
      <w:tr w:rsidR="00430A57" w:rsidRPr="00C94B73" w14:paraId="53E6AAA9" w14:textId="77777777" w:rsidTr="00FA003C">
        <w:trPr>
          <w:cantSplit/>
        </w:trPr>
        <w:tc>
          <w:tcPr>
            <w:tcW w:w="4140" w:type="dxa"/>
            <w:tcBorders>
              <w:top w:val="single" w:sz="6" w:space="0" w:color="000000"/>
              <w:left w:val="single" w:sz="6" w:space="0" w:color="000000"/>
              <w:bottom w:val="single" w:sz="6" w:space="0" w:color="000000"/>
              <w:right w:val="nil"/>
            </w:tcBorders>
            <w:vAlign w:val="center"/>
          </w:tcPr>
          <w:p w14:paraId="05FC91D0" w14:textId="78B7EAAB" w:rsidR="00430A57" w:rsidRPr="00430A57" w:rsidRDefault="00430A57" w:rsidP="00FA003C">
            <w:pPr>
              <w:numPr>
                <w:ilvl w:val="12"/>
                <w:numId w:val="0"/>
              </w:numPr>
              <w:tabs>
                <w:tab w:val="left" w:pos="-1350"/>
                <w:tab w:val="left" w:pos="-270"/>
                <w:tab w:val="left" w:pos="0"/>
                <w:tab w:val="left" w:pos="360"/>
                <w:tab w:val="left" w:pos="1080"/>
                <w:tab w:val="left" w:pos="1800"/>
                <w:tab w:val="left" w:pos="2520"/>
                <w:tab w:val="left" w:pos="3240"/>
                <w:tab w:val="left" w:pos="3960"/>
              </w:tabs>
              <w:spacing w:before="100" w:after="55" w:line="232" w:lineRule="auto"/>
              <w:ind w:right="360" w:hanging="360"/>
              <w:jc w:val="center"/>
              <w:rPr>
                <w:sz w:val="24"/>
                <w:szCs w:val="24"/>
              </w:rPr>
            </w:pPr>
            <w:r w:rsidRPr="00430A57">
              <w:rPr>
                <w:sz w:val="24"/>
                <w:szCs w:val="24"/>
              </w:rPr>
              <w:t>By 09/2020</w:t>
            </w:r>
          </w:p>
        </w:tc>
        <w:tc>
          <w:tcPr>
            <w:tcW w:w="5220" w:type="dxa"/>
            <w:tcBorders>
              <w:top w:val="single" w:sz="6" w:space="0" w:color="000000"/>
              <w:left w:val="single" w:sz="6" w:space="0" w:color="000000"/>
              <w:bottom w:val="single" w:sz="6" w:space="0" w:color="000000"/>
              <w:right w:val="single" w:sz="6" w:space="0" w:color="000000"/>
            </w:tcBorders>
          </w:tcPr>
          <w:p w14:paraId="45727B08" w14:textId="58DF2959" w:rsidR="00430A57" w:rsidRPr="00ED7AC5" w:rsidRDefault="00430A57" w:rsidP="00FA003C">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s>
              <w:spacing w:before="100" w:after="55" w:line="232" w:lineRule="auto"/>
              <w:ind w:right="360" w:hanging="360"/>
              <w:rPr>
                <w:sz w:val="24"/>
                <w:szCs w:val="24"/>
              </w:rPr>
            </w:pPr>
            <w:r w:rsidRPr="00ED7AC5">
              <w:rPr>
                <w:sz w:val="24"/>
                <w:szCs w:val="24"/>
              </w:rPr>
              <w:t xml:space="preserve">R   Release </w:t>
            </w:r>
            <w:r w:rsidRPr="00ED7AC5">
              <w:rPr>
                <w:b/>
                <w:i/>
                <w:sz w:val="24"/>
                <w:szCs w:val="24"/>
              </w:rPr>
              <w:t>2019 Annual</w:t>
            </w:r>
            <w:r w:rsidRPr="00ED7AC5">
              <w:rPr>
                <w:sz w:val="24"/>
                <w:szCs w:val="24"/>
              </w:rPr>
              <w:t xml:space="preserve"> </w:t>
            </w:r>
            <w:r w:rsidRPr="00ED7AC5">
              <w:rPr>
                <w:b/>
                <w:i/>
                <w:sz w:val="24"/>
                <w:szCs w:val="24"/>
              </w:rPr>
              <w:t>Survey of Public Employment &amp; Payroll</w:t>
            </w:r>
            <w:r w:rsidRPr="00ED7AC5">
              <w:rPr>
                <w:sz w:val="24"/>
                <w:szCs w:val="24"/>
              </w:rPr>
              <w:t xml:space="preserve"> report, tables and individual unit files. </w:t>
            </w:r>
          </w:p>
        </w:tc>
      </w:tr>
    </w:tbl>
    <w:p w14:paraId="71CBFA7C" w14:textId="77777777" w:rsidR="009016AF" w:rsidRPr="006D1D67" w:rsidRDefault="009016AF" w:rsidP="00630A75">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2" w:lineRule="auto"/>
        <w:ind w:right="360"/>
        <w:rPr>
          <w:sz w:val="24"/>
          <w:szCs w:val="24"/>
        </w:rPr>
      </w:pPr>
    </w:p>
    <w:p w14:paraId="39555531" w14:textId="77777777" w:rsidR="00DF7674" w:rsidRPr="006D1D67" w:rsidRDefault="00DF7674" w:rsidP="00F8362C">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5" w:lineRule="auto"/>
        <w:ind w:right="360"/>
        <w:rPr>
          <w:sz w:val="24"/>
          <w:szCs w:val="24"/>
        </w:rPr>
      </w:pPr>
    </w:p>
    <w:p w14:paraId="19B2133E" w14:textId="77777777" w:rsidR="00C94B73" w:rsidRPr="006D1D67" w:rsidRDefault="00C94B73" w:rsidP="00F8362C">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5" w:lineRule="auto"/>
        <w:ind w:right="360"/>
        <w:rPr>
          <w:sz w:val="24"/>
          <w:szCs w:val="24"/>
        </w:rPr>
      </w:pPr>
    </w:p>
    <w:p w14:paraId="5F98EE37" w14:textId="06C91C53" w:rsidR="00C94B73" w:rsidRPr="00ED7AC5" w:rsidRDefault="00C94B73" w:rsidP="00F8362C">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5" w:lineRule="auto"/>
        <w:ind w:right="360"/>
        <w:rPr>
          <w:b/>
          <w:sz w:val="24"/>
          <w:szCs w:val="24"/>
        </w:rPr>
      </w:pPr>
      <w:r w:rsidRPr="00ED7AC5">
        <w:rPr>
          <w:b/>
          <w:sz w:val="24"/>
          <w:szCs w:val="24"/>
        </w:rPr>
        <w:t>17. Request to Not Display Expiration Date</w:t>
      </w:r>
    </w:p>
    <w:p w14:paraId="28F8EB96" w14:textId="77777777" w:rsidR="00F8362C" w:rsidRDefault="00F8362C" w:rsidP="00F8362C">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5" w:lineRule="auto"/>
        <w:ind w:right="360"/>
        <w:rPr>
          <w:sz w:val="24"/>
          <w:szCs w:val="24"/>
        </w:rPr>
      </w:pPr>
    </w:p>
    <w:p w14:paraId="1CC63A6E" w14:textId="48F0494E" w:rsidR="00C94B73" w:rsidRPr="006D1D67" w:rsidRDefault="00F8362C" w:rsidP="00F8362C">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5" w:lineRule="auto"/>
        <w:ind w:right="360"/>
        <w:rPr>
          <w:sz w:val="24"/>
          <w:szCs w:val="24"/>
        </w:rPr>
      </w:pPr>
      <w:r>
        <w:rPr>
          <w:sz w:val="24"/>
          <w:szCs w:val="24"/>
        </w:rPr>
        <w:tab/>
      </w:r>
      <w:r w:rsidR="00ED7AC5" w:rsidRPr="000E43D9">
        <w:rPr>
          <w:rFonts w:eastAsia="MS Mincho"/>
          <w:sz w:val="24"/>
          <w:szCs w:val="23"/>
        </w:rPr>
        <w:t>The expiration date will be displayed on all forms.</w:t>
      </w:r>
    </w:p>
    <w:p w14:paraId="7BBC3D89" w14:textId="77777777" w:rsidR="00B069AD" w:rsidRPr="006D1D67" w:rsidRDefault="00B069AD" w:rsidP="00F8362C">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5" w:lineRule="auto"/>
        <w:ind w:right="360"/>
        <w:rPr>
          <w:sz w:val="24"/>
          <w:szCs w:val="24"/>
        </w:rPr>
      </w:pPr>
    </w:p>
    <w:p w14:paraId="7F91BE15" w14:textId="77777777" w:rsidR="00C94B73" w:rsidRPr="006D1D67" w:rsidRDefault="00C94B73" w:rsidP="00C94B73">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2" w:lineRule="auto"/>
        <w:ind w:right="360" w:hanging="360"/>
        <w:rPr>
          <w:sz w:val="24"/>
          <w:szCs w:val="24"/>
        </w:rPr>
      </w:pPr>
    </w:p>
    <w:p w14:paraId="15361BA6" w14:textId="77777777" w:rsidR="00C94B73" w:rsidRPr="00F8362C" w:rsidRDefault="00C94B73" w:rsidP="00FA5FA0">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2" w:lineRule="auto"/>
        <w:ind w:left="360" w:right="360" w:hanging="360"/>
        <w:rPr>
          <w:b/>
          <w:sz w:val="24"/>
          <w:szCs w:val="24"/>
        </w:rPr>
      </w:pPr>
      <w:r w:rsidRPr="00F8362C">
        <w:rPr>
          <w:b/>
          <w:sz w:val="24"/>
          <w:szCs w:val="24"/>
        </w:rPr>
        <w:t>18.</w:t>
      </w:r>
      <w:r w:rsidRPr="00F8362C">
        <w:rPr>
          <w:b/>
          <w:sz w:val="24"/>
          <w:szCs w:val="24"/>
        </w:rPr>
        <w:tab/>
        <w:t>Exceptions to the Certification</w:t>
      </w:r>
    </w:p>
    <w:p w14:paraId="57CF780F" w14:textId="77777777" w:rsidR="00C94B73" w:rsidRPr="002047AC" w:rsidRDefault="00C94B73" w:rsidP="00C94B73">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2" w:lineRule="auto"/>
        <w:ind w:right="360" w:hanging="360"/>
        <w:rPr>
          <w:sz w:val="24"/>
          <w:szCs w:val="24"/>
        </w:rPr>
      </w:pPr>
    </w:p>
    <w:p w14:paraId="4D3DBF99" w14:textId="20717D0E" w:rsidR="00B31779" w:rsidRPr="002047AC" w:rsidRDefault="00C94B73" w:rsidP="00BD714C">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2" w:lineRule="auto"/>
        <w:ind w:left="90" w:right="360" w:hanging="360"/>
        <w:rPr>
          <w:sz w:val="24"/>
          <w:szCs w:val="24"/>
        </w:rPr>
      </w:pPr>
      <w:r w:rsidRPr="002047AC">
        <w:rPr>
          <w:sz w:val="24"/>
          <w:szCs w:val="24"/>
        </w:rPr>
        <w:tab/>
      </w:r>
      <w:r w:rsidR="009016AF" w:rsidRPr="002047AC">
        <w:rPr>
          <w:sz w:val="24"/>
          <w:szCs w:val="24"/>
        </w:rPr>
        <w:tab/>
      </w:r>
      <w:r w:rsidR="00FA5FA0">
        <w:rPr>
          <w:sz w:val="24"/>
          <w:szCs w:val="24"/>
        </w:rPr>
        <w:tab/>
      </w:r>
      <w:r w:rsidRPr="000E43D9">
        <w:rPr>
          <w:sz w:val="24"/>
          <w:szCs w:val="24"/>
        </w:rPr>
        <w:t>There are no exceptions.</w:t>
      </w:r>
      <w:r w:rsidRPr="002047AC">
        <w:rPr>
          <w:sz w:val="24"/>
          <w:szCs w:val="24"/>
        </w:rPr>
        <w:t xml:space="preserve"> </w:t>
      </w:r>
    </w:p>
    <w:p w14:paraId="00EF2275" w14:textId="77777777" w:rsidR="0021428E" w:rsidRPr="00BD714C" w:rsidRDefault="0021428E" w:rsidP="00EA6FE5">
      <w:pPr>
        <w:numPr>
          <w:ilvl w:val="12"/>
          <w:numId w:val="0"/>
        </w:numPr>
        <w:tabs>
          <w:tab w:val="left" w:pos="-1350"/>
          <w:tab w:val="left" w:pos="-27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2" w:lineRule="auto"/>
        <w:ind w:right="360"/>
        <w:rPr>
          <w:sz w:val="24"/>
          <w:szCs w:val="24"/>
        </w:rPr>
      </w:pPr>
    </w:p>
    <w:sectPr w:rsidR="0021428E" w:rsidRPr="00BD714C" w:rsidSect="0038232E">
      <w:type w:val="continuous"/>
      <w:pgSz w:w="12240" w:h="15840"/>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13527" w14:textId="77777777" w:rsidR="0078240D" w:rsidRDefault="0078240D" w:rsidP="006C5FA0">
      <w:r>
        <w:separator/>
      </w:r>
    </w:p>
  </w:endnote>
  <w:endnote w:type="continuationSeparator" w:id="0">
    <w:p w14:paraId="50E350B5" w14:textId="77777777" w:rsidR="0078240D" w:rsidRDefault="0078240D" w:rsidP="006C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408593"/>
      <w:docPartObj>
        <w:docPartGallery w:val="Page Numbers (Bottom of Page)"/>
        <w:docPartUnique/>
      </w:docPartObj>
    </w:sdtPr>
    <w:sdtEndPr>
      <w:rPr>
        <w:noProof/>
      </w:rPr>
    </w:sdtEndPr>
    <w:sdtContent>
      <w:p w14:paraId="6B03AB14" w14:textId="6D6AD344" w:rsidR="0078240D" w:rsidRDefault="0078240D">
        <w:pPr>
          <w:pStyle w:val="Footer"/>
          <w:jc w:val="right"/>
        </w:pPr>
        <w:r>
          <w:fldChar w:fldCharType="begin"/>
        </w:r>
        <w:r>
          <w:instrText xml:space="preserve"> PAGE   \* MERGEFORMAT </w:instrText>
        </w:r>
        <w:r>
          <w:fldChar w:fldCharType="separate"/>
        </w:r>
        <w:r w:rsidR="003570C1">
          <w:rPr>
            <w:noProof/>
          </w:rPr>
          <w:t>1</w:t>
        </w:r>
        <w:r>
          <w:rPr>
            <w:noProof/>
          </w:rPr>
          <w:fldChar w:fldCharType="end"/>
        </w:r>
      </w:p>
    </w:sdtContent>
  </w:sdt>
  <w:p w14:paraId="06C71C60" w14:textId="77777777" w:rsidR="0078240D" w:rsidRDefault="00782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D8C69" w14:textId="77777777" w:rsidR="0078240D" w:rsidRDefault="0078240D" w:rsidP="006C5FA0">
      <w:r>
        <w:separator/>
      </w:r>
    </w:p>
  </w:footnote>
  <w:footnote w:type="continuationSeparator" w:id="0">
    <w:p w14:paraId="40B20E0B" w14:textId="77777777" w:rsidR="0078240D" w:rsidRDefault="0078240D" w:rsidP="006C5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83A9F70"/>
    <w:lvl w:ilvl="0">
      <w:numFmt w:val="bullet"/>
      <w:lvlText w:val="*"/>
      <w:lvlJc w:val="left"/>
    </w:lvl>
  </w:abstractNum>
  <w:abstractNum w:abstractNumId="1">
    <w:nsid w:val="41A10E91"/>
    <w:multiLevelType w:val="hybridMultilevel"/>
    <w:tmpl w:val="EFE6E3CE"/>
    <w:lvl w:ilvl="0" w:tplc="04090019">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97716F1"/>
    <w:multiLevelType w:val="hybridMultilevel"/>
    <w:tmpl w:val="3788CDF4"/>
    <w:lvl w:ilvl="0" w:tplc="52F4B75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7294625A"/>
    <w:multiLevelType w:val="hybridMultilevel"/>
    <w:tmpl w:val="CDEED078"/>
    <w:lvl w:ilvl="0" w:tplc="65C4A6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1"/>
        <w:lvlJc w:val="left"/>
        <w:pPr>
          <w:ind w:left="91" w:hanging="1"/>
        </w:pPr>
        <w:rPr>
          <w:rFonts w:ascii="Helv" w:hAnsi="Helv"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94B73"/>
    <w:rsid w:val="00000627"/>
    <w:rsid w:val="00000917"/>
    <w:rsid w:val="00002743"/>
    <w:rsid w:val="000028C2"/>
    <w:rsid w:val="000031F0"/>
    <w:rsid w:val="000039CA"/>
    <w:rsid w:val="00004AD1"/>
    <w:rsid w:val="00005EBC"/>
    <w:rsid w:val="00006DF6"/>
    <w:rsid w:val="000118FE"/>
    <w:rsid w:val="00011B61"/>
    <w:rsid w:val="00014BA4"/>
    <w:rsid w:val="00014C8C"/>
    <w:rsid w:val="00015183"/>
    <w:rsid w:val="00015229"/>
    <w:rsid w:val="00017AA8"/>
    <w:rsid w:val="00021143"/>
    <w:rsid w:val="00026857"/>
    <w:rsid w:val="00027A08"/>
    <w:rsid w:val="00031856"/>
    <w:rsid w:val="00033644"/>
    <w:rsid w:val="00033DE7"/>
    <w:rsid w:val="00034217"/>
    <w:rsid w:val="00035529"/>
    <w:rsid w:val="000361B2"/>
    <w:rsid w:val="000368D4"/>
    <w:rsid w:val="00036F60"/>
    <w:rsid w:val="000370C2"/>
    <w:rsid w:val="0004225B"/>
    <w:rsid w:val="00042377"/>
    <w:rsid w:val="000425CE"/>
    <w:rsid w:val="00043509"/>
    <w:rsid w:val="00044126"/>
    <w:rsid w:val="00046F24"/>
    <w:rsid w:val="00047400"/>
    <w:rsid w:val="00050774"/>
    <w:rsid w:val="0005197F"/>
    <w:rsid w:val="00051EFD"/>
    <w:rsid w:val="000522EB"/>
    <w:rsid w:val="00052580"/>
    <w:rsid w:val="00052E32"/>
    <w:rsid w:val="000539F1"/>
    <w:rsid w:val="00053C4C"/>
    <w:rsid w:val="00053D54"/>
    <w:rsid w:val="00054843"/>
    <w:rsid w:val="00055BF5"/>
    <w:rsid w:val="0005625C"/>
    <w:rsid w:val="00056902"/>
    <w:rsid w:val="00056E47"/>
    <w:rsid w:val="00057633"/>
    <w:rsid w:val="00057C18"/>
    <w:rsid w:val="00060E97"/>
    <w:rsid w:val="00061118"/>
    <w:rsid w:val="00061149"/>
    <w:rsid w:val="0006162C"/>
    <w:rsid w:val="000619A8"/>
    <w:rsid w:val="00062641"/>
    <w:rsid w:val="00062700"/>
    <w:rsid w:val="00064376"/>
    <w:rsid w:val="00065FCD"/>
    <w:rsid w:val="00070442"/>
    <w:rsid w:val="000719B1"/>
    <w:rsid w:val="00072048"/>
    <w:rsid w:val="00072089"/>
    <w:rsid w:val="000731B6"/>
    <w:rsid w:val="00073DAF"/>
    <w:rsid w:val="0007439E"/>
    <w:rsid w:val="00074D8F"/>
    <w:rsid w:val="00076FC2"/>
    <w:rsid w:val="0007763C"/>
    <w:rsid w:val="00077978"/>
    <w:rsid w:val="000805E3"/>
    <w:rsid w:val="00080BD6"/>
    <w:rsid w:val="000824C8"/>
    <w:rsid w:val="00082DB7"/>
    <w:rsid w:val="000844A5"/>
    <w:rsid w:val="0008470E"/>
    <w:rsid w:val="0008687B"/>
    <w:rsid w:val="00087EB1"/>
    <w:rsid w:val="000905AD"/>
    <w:rsid w:val="00091ED3"/>
    <w:rsid w:val="00093395"/>
    <w:rsid w:val="00093814"/>
    <w:rsid w:val="00093D9A"/>
    <w:rsid w:val="0009403D"/>
    <w:rsid w:val="00094136"/>
    <w:rsid w:val="00097DEA"/>
    <w:rsid w:val="000A004B"/>
    <w:rsid w:val="000A010A"/>
    <w:rsid w:val="000A0F7F"/>
    <w:rsid w:val="000A12C8"/>
    <w:rsid w:val="000A237B"/>
    <w:rsid w:val="000A2B24"/>
    <w:rsid w:val="000A2BF5"/>
    <w:rsid w:val="000A42AB"/>
    <w:rsid w:val="000A4649"/>
    <w:rsid w:val="000A4BB2"/>
    <w:rsid w:val="000A52A8"/>
    <w:rsid w:val="000A605F"/>
    <w:rsid w:val="000A66DE"/>
    <w:rsid w:val="000B1292"/>
    <w:rsid w:val="000B15B6"/>
    <w:rsid w:val="000B2C6F"/>
    <w:rsid w:val="000B3072"/>
    <w:rsid w:val="000B3481"/>
    <w:rsid w:val="000B44D9"/>
    <w:rsid w:val="000B45F9"/>
    <w:rsid w:val="000B4DEF"/>
    <w:rsid w:val="000B4FD4"/>
    <w:rsid w:val="000B6F06"/>
    <w:rsid w:val="000B796D"/>
    <w:rsid w:val="000C066D"/>
    <w:rsid w:val="000C0955"/>
    <w:rsid w:val="000C23B6"/>
    <w:rsid w:val="000C2645"/>
    <w:rsid w:val="000C26E7"/>
    <w:rsid w:val="000C272E"/>
    <w:rsid w:val="000C27C4"/>
    <w:rsid w:val="000C4957"/>
    <w:rsid w:val="000C527E"/>
    <w:rsid w:val="000C6314"/>
    <w:rsid w:val="000C64DF"/>
    <w:rsid w:val="000C717A"/>
    <w:rsid w:val="000C7449"/>
    <w:rsid w:val="000C7A9B"/>
    <w:rsid w:val="000C7F79"/>
    <w:rsid w:val="000D050C"/>
    <w:rsid w:val="000D2116"/>
    <w:rsid w:val="000D2CC1"/>
    <w:rsid w:val="000D3320"/>
    <w:rsid w:val="000D474A"/>
    <w:rsid w:val="000D5101"/>
    <w:rsid w:val="000D588D"/>
    <w:rsid w:val="000D5E1F"/>
    <w:rsid w:val="000D7146"/>
    <w:rsid w:val="000D7E49"/>
    <w:rsid w:val="000D7F6B"/>
    <w:rsid w:val="000E01CF"/>
    <w:rsid w:val="000E1350"/>
    <w:rsid w:val="000E2D7D"/>
    <w:rsid w:val="000E43D9"/>
    <w:rsid w:val="000E4560"/>
    <w:rsid w:val="000E59EB"/>
    <w:rsid w:val="000E6389"/>
    <w:rsid w:val="000E764D"/>
    <w:rsid w:val="000E7789"/>
    <w:rsid w:val="000E78FF"/>
    <w:rsid w:val="000E7E4C"/>
    <w:rsid w:val="000E7F34"/>
    <w:rsid w:val="000F0414"/>
    <w:rsid w:val="000F0D6D"/>
    <w:rsid w:val="000F34C4"/>
    <w:rsid w:val="000F3639"/>
    <w:rsid w:val="000F4C51"/>
    <w:rsid w:val="000F4CE5"/>
    <w:rsid w:val="000F56EF"/>
    <w:rsid w:val="000F5ABE"/>
    <w:rsid w:val="000F5F47"/>
    <w:rsid w:val="000F62DD"/>
    <w:rsid w:val="000F6E54"/>
    <w:rsid w:val="000F7FC3"/>
    <w:rsid w:val="001012A5"/>
    <w:rsid w:val="001014E4"/>
    <w:rsid w:val="0010194C"/>
    <w:rsid w:val="00101E13"/>
    <w:rsid w:val="001032A1"/>
    <w:rsid w:val="0010367A"/>
    <w:rsid w:val="00104110"/>
    <w:rsid w:val="001041C1"/>
    <w:rsid w:val="001046B6"/>
    <w:rsid w:val="00104F94"/>
    <w:rsid w:val="00105135"/>
    <w:rsid w:val="001051D7"/>
    <w:rsid w:val="0010554B"/>
    <w:rsid w:val="0010656D"/>
    <w:rsid w:val="00106E23"/>
    <w:rsid w:val="00111294"/>
    <w:rsid w:val="00111C30"/>
    <w:rsid w:val="00112B5A"/>
    <w:rsid w:val="00113FD6"/>
    <w:rsid w:val="00115973"/>
    <w:rsid w:val="00115EC3"/>
    <w:rsid w:val="00116B36"/>
    <w:rsid w:val="00116BD1"/>
    <w:rsid w:val="00120ABC"/>
    <w:rsid w:val="001213D0"/>
    <w:rsid w:val="00121D18"/>
    <w:rsid w:val="001235DE"/>
    <w:rsid w:val="00124360"/>
    <w:rsid w:val="00124AD2"/>
    <w:rsid w:val="00125409"/>
    <w:rsid w:val="001265FB"/>
    <w:rsid w:val="001301BD"/>
    <w:rsid w:val="00131DF3"/>
    <w:rsid w:val="001324A8"/>
    <w:rsid w:val="001325D3"/>
    <w:rsid w:val="001326AE"/>
    <w:rsid w:val="001334BE"/>
    <w:rsid w:val="001336F2"/>
    <w:rsid w:val="00133D44"/>
    <w:rsid w:val="00135470"/>
    <w:rsid w:val="00135D73"/>
    <w:rsid w:val="00135DC4"/>
    <w:rsid w:val="00136777"/>
    <w:rsid w:val="00136AE4"/>
    <w:rsid w:val="001401B9"/>
    <w:rsid w:val="001418DD"/>
    <w:rsid w:val="00143451"/>
    <w:rsid w:val="00143F21"/>
    <w:rsid w:val="0014410F"/>
    <w:rsid w:val="00147A98"/>
    <w:rsid w:val="001503A8"/>
    <w:rsid w:val="00150A68"/>
    <w:rsid w:val="00150B29"/>
    <w:rsid w:val="00150B43"/>
    <w:rsid w:val="001523D0"/>
    <w:rsid w:val="00153DCD"/>
    <w:rsid w:val="00154539"/>
    <w:rsid w:val="00154DE2"/>
    <w:rsid w:val="00155317"/>
    <w:rsid w:val="001561C7"/>
    <w:rsid w:val="001567B9"/>
    <w:rsid w:val="00157114"/>
    <w:rsid w:val="0015781A"/>
    <w:rsid w:val="00160359"/>
    <w:rsid w:val="00161F9D"/>
    <w:rsid w:val="001621E0"/>
    <w:rsid w:val="001645FF"/>
    <w:rsid w:val="00164D6E"/>
    <w:rsid w:val="001653E7"/>
    <w:rsid w:val="0017055F"/>
    <w:rsid w:val="00170D03"/>
    <w:rsid w:val="00171FB0"/>
    <w:rsid w:val="0017481E"/>
    <w:rsid w:val="00174A7A"/>
    <w:rsid w:val="001812DE"/>
    <w:rsid w:val="00181782"/>
    <w:rsid w:val="0018363B"/>
    <w:rsid w:val="00183B12"/>
    <w:rsid w:val="001848E2"/>
    <w:rsid w:val="001858D7"/>
    <w:rsid w:val="00186B99"/>
    <w:rsid w:val="001872CD"/>
    <w:rsid w:val="00187FCB"/>
    <w:rsid w:val="00193415"/>
    <w:rsid w:val="0019372D"/>
    <w:rsid w:val="001952AA"/>
    <w:rsid w:val="00196BFD"/>
    <w:rsid w:val="00196C77"/>
    <w:rsid w:val="0019758A"/>
    <w:rsid w:val="00197730"/>
    <w:rsid w:val="00197D41"/>
    <w:rsid w:val="001A07B5"/>
    <w:rsid w:val="001A0F2A"/>
    <w:rsid w:val="001A113E"/>
    <w:rsid w:val="001A1413"/>
    <w:rsid w:val="001A1F7F"/>
    <w:rsid w:val="001A32D3"/>
    <w:rsid w:val="001A3406"/>
    <w:rsid w:val="001A3E1A"/>
    <w:rsid w:val="001A3EB7"/>
    <w:rsid w:val="001A4866"/>
    <w:rsid w:val="001A4B70"/>
    <w:rsid w:val="001A4D1B"/>
    <w:rsid w:val="001A633A"/>
    <w:rsid w:val="001A66DF"/>
    <w:rsid w:val="001A7E65"/>
    <w:rsid w:val="001B0578"/>
    <w:rsid w:val="001B1D7E"/>
    <w:rsid w:val="001B3366"/>
    <w:rsid w:val="001B4280"/>
    <w:rsid w:val="001B4A19"/>
    <w:rsid w:val="001B50F6"/>
    <w:rsid w:val="001B56FE"/>
    <w:rsid w:val="001B6556"/>
    <w:rsid w:val="001B6D43"/>
    <w:rsid w:val="001B71A8"/>
    <w:rsid w:val="001B7AA6"/>
    <w:rsid w:val="001C13D0"/>
    <w:rsid w:val="001C197E"/>
    <w:rsid w:val="001C4BE4"/>
    <w:rsid w:val="001C6F64"/>
    <w:rsid w:val="001C78ED"/>
    <w:rsid w:val="001D0A52"/>
    <w:rsid w:val="001D4616"/>
    <w:rsid w:val="001D5404"/>
    <w:rsid w:val="001D58DC"/>
    <w:rsid w:val="001D6EDB"/>
    <w:rsid w:val="001D72E2"/>
    <w:rsid w:val="001D78AB"/>
    <w:rsid w:val="001E1C0F"/>
    <w:rsid w:val="001E24B3"/>
    <w:rsid w:val="001E3F7A"/>
    <w:rsid w:val="001E592D"/>
    <w:rsid w:val="001E6758"/>
    <w:rsid w:val="001F1643"/>
    <w:rsid w:val="001F2669"/>
    <w:rsid w:val="001F29EC"/>
    <w:rsid w:val="001F3A15"/>
    <w:rsid w:val="001F3DD6"/>
    <w:rsid w:val="001F5219"/>
    <w:rsid w:val="001F56C9"/>
    <w:rsid w:val="001F57DA"/>
    <w:rsid w:val="001F6FBF"/>
    <w:rsid w:val="001F7D3C"/>
    <w:rsid w:val="00201449"/>
    <w:rsid w:val="002014CD"/>
    <w:rsid w:val="00201C4A"/>
    <w:rsid w:val="002034C7"/>
    <w:rsid w:val="002038A4"/>
    <w:rsid w:val="002047AC"/>
    <w:rsid w:val="00205002"/>
    <w:rsid w:val="0020536E"/>
    <w:rsid w:val="0020686E"/>
    <w:rsid w:val="00207A5B"/>
    <w:rsid w:val="00207C0D"/>
    <w:rsid w:val="00207D2D"/>
    <w:rsid w:val="0021005F"/>
    <w:rsid w:val="002107B8"/>
    <w:rsid w:val="0021118C"/>
    <w:rsid w:val="002116BC"/>
    <w:rsid w:val="00211D1C"/>
    <w:rsid w:val="00213AE3"/>
    <w:rsid w:val="0021428E"/>
    <w:rsid w:val="00214A9F"/>
    <w:rsid w:val="00215E74"/>
    <w:rsid w:val="00217239"/>
    <w:rsid w:val="00217EBB"/>
    <w:rsid w:val="0022419D"/>
    <w:rsid w:val="002255DA"/>
    <w:rsid w:val="00225B45"/>
    <w:rsid w:val="00225FC4"/>
    <w:rsid w:val="00226D25"/>
    <w:rsid w:val="00227C6D"/>
    <w:rsid w:val="00227F9F"/>
    <w:rsid w:val="002311E1"/>
    <w:rsid w:val="00231621"/>
    <w:rsid w:val="002323B3"/>
    <w:rsid w:val="002361A2"/>
    <w:rsid w:val="00236F1F"/>
    <w:rsid w:val="00237994"/>
    <w:rsid w:val="00240260"/>
    <w:rsid w:val="00240D30"/>
    <w:rsid w:val="0024227D"/>
    <w:rsid w:val="00243D66"/>
    <w:rsid w:val="0024539F"/>
    <w:rsid w:val="0024615C"/>
    <w:rsid w:val="00246277"/>
    <w:rsid w:val="0024698A"/>
    <w:rsid w:val="00246CAD"/>
    <w:rsid w:val="002503BA"/>
    <w:rsid w:val="00255192"/>
    <w:rsid w:val="002560D8"/>
    <w:rsid w:val="0025742F"/>
    <w:rsid w:val="00260676"/>
    <w:rsid w:val="00260BF4"/>
    <w:rsid w:val="002624E2"/>
    <w:rsid w:val="0026264F"/>
    <w:rsid w:val="00263D50"/>
    <w:rsid w:val="0026486B"/>
    <w:rsid w:val="002649DC"/>
    <w:rsid w:val="00265A7A"/>
    <w:rsid w:val="00265D37"/>
    <w:rsid w:val="00266085"/>
    <w:rsid w:val="00266D6A"/>
    <w:rsid w:val="002671D7"/>
    <w:rsid w:val="00267C82"/>
    <w:rsid w:val="00267D91"/>
    <w:rsid w:val="002709CD"/>
    <w:rsid w:val="00270E0B"/>
    <w:rsid w:val="002720E5"/>
    <w:rsid w:val="00272105"/>
    <w:rsid w:val="00274DB4"/>
    <w:rsid w:val="002774DB"/>
    <w:rsid w:val="002776C9"/>
    <w:rsid w:val="002778E4"/>
    <w:rsid w:val="00277F9C"/>
    <w:rsid w:val="00281E81"/>
    <w:rsid w:val="00281EFE"/>
    <w:rsid w:val="00282474"/>
    <w:rsid w:val="00283127"/>
    <w:rsid w:val="0028347F"/>
    <w:rsid w:val="00290433"/>
    <w:rsid w:val="002917EC"/>
    <w:rsid w:val="002918A2"/>
    <w:rsid w:val="0029223C"/>
    <w:rsid w:val="002924E1"/>
    <w:rsid w:val="00293FFE"/>
    <w:rsid w:val="002945D9"/>
    <w:rsid w:val="00295EC3"/>
    <w:rsid w:val="00296AE7"/>
    <w:rsid w:val="002975CA"/>
    <w:rsid w:val="002A0B62"/>
    <w:rsid w:val="002A19C3"/>
    <w:rsid w:val="002A2C15"/>
    <w:rsid w:val="002A4030"/>
    <w:rsid w:val="002A47C4"/>
    <w:rsid w:val="002A5612"/>
    <w:rsid w:val="002A5D56"/>
    <w:rsid w:val="002A5E03"/>
    <w:rsid w:val="002A70F0"/>
    <w:rsid w:val="002A76AC"/>
    <w:rsid w:val="002B0AE6"/>
    <w:rsid w:val="002B0F41"/>
    <w:rsid w:val="002B151E"/>
    <w:rsid w:val="002B329F"/>
    <w:rsid w:val="002C012C"/>
    <w:rsid w:val="002C0E28"/>
    <w:rsid w:val="002C0F8A"/>
    <w:rsid w:val="002C1F01"/>
    <w:rsid w:val="002C34EE"/>
    <w:rsid w:val="002C4782"/>
    <w:rsid w:val="002C6240"/>
    <w:rsid w:val="002C65BD"/>
    <w:rsid w:val="002C6AA4"/>
    <w:rsid w:val="002C742F"/>
    <w:rsid w:val="002C7FCD"/>
    <w:rsid w:val="002D0788"/>
    <w:rsid w:val="002D1C96"/>
    <w:rsid w:val="002D26A1"/>
    <w:rsid w:val="002D3B5D"/>
    <w:rsid w:val="002D422E"/>
    <w:rsid w:val="002D444A"/>
    <w:rsid w:val="002D5352"/>
    <w:rsid w:val="002D58EB"/>
    <w:rsid w:val="002D6537"/>
    <w:rsid w:val="002D681E"/>
    <w:rsid w:val="002E120A"/>
    <w:rsid w:val="002E204F"/>
    <w:rsid w:val="002E3218"/>
    <w:rsid w:val="002E3774"/>
    <w:rsid w:val="002E4510"/>
    <w:rsid w:val="002E4E65"/>
    <w:rsid w:val="002E564F"/>
    <w:rsid w:val="002E5D01"/>
    <w:rsid w:val="002E6EF9"/>
    <w:rsid w:val="002F0863"/>
    <w:rsid w:val="002F1091"/>
    <w:rsid w:val="002F13E3"/>
    <w:rsid w:val="002F30FC"/>
    <w:rsid w:val="002F4C5E"/>
    <w:rsid w:val="002F4D3D"/>
    <w:rsid w:val="002F4FFA"/>
    <w:rsid w:val="002F537D"/>
    <w:rsid w:val="002F64FD"/>
    <w:rsid w:val="002F669E"/>
    <w:rsid w:val="00302625"/>
    <w:rsid w:val="003035FA"/>
    <w:rsid w:val="003048A8"/>
    <w:rsid w:val="00304E16"/>
    <w:rsid w:val="00304EB7"/>
    <w:rsid w:val="00306B4B"/>
    <w:rsid w:val="003108F3"/>
    <w:rsid w:val="00310A2D"/>
    <w:rsid w:val="00312B3C"/>
    <w:rsid w:val="00313A27"/>
    <w:rsid w:val="00316E91"/>
    <w:rsid w:val="00321B38"/>
    <w:rsid w:val="0032200D"/>
    <w:rsid w:val="0032294D"/>
    <w:rsid w:val="003229A4"/>
    <w:rsid w:val="003236AC"/>
    <w:rsid w:val="00325513"/>
    <w:rsid w:val="0032770F"/>
    <w:rsid w:val="003301AC"/>
    <w:rsid w:val="003305FA"/>
    <w:rsid w:val="00331396"/>
    <w:rsid w:val="00332320"/>
    <w:rsid w:val="003342A8"/>
    <w:rsid w:val="003343B2"/>
    <w:rsid w:val="0033484D"/>
    <w:rsid w:val="00334EDE"/>
    <w:rsid w:val="00334F84"/>
    <w:rsid w:val="00335069"/>
    <w:rsid w:val="0033579A"/>
    <w:rsid w:val="00335F0D"/>
    <w:rsid w:val="00335FD8"/>
    <w:rsid w:val="00336B5D"/>
    <w:rsid w:val="00336F18"/>
    <w:rsid w:val="00337516"/>
    <w:rsid w:val="003376B2"/>
    <w:rsid w:val="003402EF"/>
    <w:rsid w:val="00341359"/>
    <w:rsid w:val="00341754"/>
    <w:rsid w:val="00341F94"/>
    <w:rsid w:val="0034240D"/>
    <w:rsid w:val="00343004"/>
    <w:rsid w:val="00343730"/>
    <w:rsid w:val="003457E5"/>
    <w:rsid w:val="00345921"/>
    <w:rsid w:val="00346070"/>
    <w:rsid w:val="003469FF"/>
    <w:rsid w:val="0035256A"/>
    <w:rsid w:val="00353079"/>
    <w:rsid w:val="003534EC"/>
    <w:rsid w:val="00353A75"/>
    <w:rsid w:val="00353E98"/>
    <w:rsid w:val="00354E94"/>
    <w:rsid w:val="00354F9D"/>
    <w:rsid w:val="00355102"/>
    <w:rsid w:val="003569F8"/>
    <w:rsid w:val="00356F7E"/>
    <w:rsid w:val="00356FEA"/>
    <w:rsid w:val="003570C1"/>
    <w:rsid w:val="00357163"/>
    <w:rsid w:val="003608B9"/>
    <w:rsid w:val="003608E8"/>
    <w:rsid w:val="00360AB4"/>
    <w:rsid w:val="003610C3"/>
    <w:rsid w:val="00361351"/>
    <w:rsid w:val="00361B7E"/>
    <w:rsid w:val="003656F2"/>
    <w:rsid w:val="00365951"/>
    <w:rsid w:val="00366C2B"/>
    <w:rsid w:val="0037048B"/>
    <w:rsid w:val="00373050"/>
    <w:rsid w:val="003732D9"/>
    <w:rsid w:val="003733A7"/>
    <w:rsid w:val="003733D3"/>
    <w:rsid w:val="00373A65"/>
    <w:rsid w:val="00373AAC"/>
    <w:rsid w:val="003746FE"/>
    <w:rsid w:val="00374CB2"/>
    <w:rsid w:val="003753D1"/>
    <w:rsid w:val="00375694"/>
    <w:rsid w:val="00375AE7"/>
    <w:rsid w:val="00376E6B"/>
    <w:rsid w:val="003808E9"/>
    <w:rsid w:val="00380CF0"/>
    <w:rsid w:val="00380D2F"/>
    <w:rsid w:val="00381682"/>
    <w:rsid w:val="0038232E"/>
    <w:rsid w:val="00383CBF"/>
    <w:rsid w:val="00383E65"/>
    <w:rsid w:val="00384E94"/>
    <w:rsid w:val="003859DB"/>
    <w:rsid w:val="003877DC"/>
    <w:rsid w:val="00387C38"/>
    <w:rsid w:val="0039045D"/>
    <w:rsid w:val="0039247D"/>
    <w:rsid w:val="00392586"/>
    <w:rsid w:val="003925BB"/>
    <w:rsid w:val="0039355F"/>
    <w:rsid w:val="00394C76"/>
    <w:rsid w:val="003959A2"/>
    <w:rsid w:val="00395DFB"/>
    <w:rsid w:val="0039631B"/>
    <w:rsid w:val="00397349"/>
    <w:rsid w:val="003974FA"/>
    <w:rsid w:val="00397F05"/>
    <w:rsid w:val="003A20A1"/>
    <w:rsid w:val="003A2255"/>
    <w:rsid w:val="003A2374"/>
    <w:rsid w:val="003A3920"/>
    <w:rsid w:val="003A532D"/>
    <w:rsid w:val="003A7112"/>
    <w:rsid w:val="003A7155"/>
    <w:rsid w:val="003A71D5"/>
    <w:rsid w:val="003A7988"/>
    <w:rsid w:val="003B40D6"/>
    <w:rsid w:val="003B44D4"/>
    <w:rsid w:val="003B4569"/>
    <w:rsid w:val="003B6911"/>
    <w:rsid w:val="003B6B22"/>
    <w:rsid w:val="003B738E"/>
    <w:rsid w:val="003C1B67"/>
    <w:rsid w:val="003C31B9"/>
    <w:rsid w:val="003C33A8"/>
    <w:rsid w:val="003C3907"/>
    <w:rsid w:val="003C3A00"/>
    <w:rsid w:val="003C5FEC"/>
    <w:rsid w:val="003C73E5"/>
    <w:rsid w:val="003D0109"/>
    <w:rsid w:val="003D04FD"/>
    <w:rsid w:val="003D71EB"/>
    <w:rsid w:val="003D79E8"/>
    <w:rsid w:val="003E070B"/>
    <w:rsid w:val="003E0D3B"/>
    <w:rsid w:val="003E673C"/>
    <w:rsid w:val="003E7C43"/>
    <w:rsid w:val="003F07B5"/>
    <w:rsid w:val="003F1860"/>
    <w:rsid w:val="003F2710"/>
    <w:rsid w:val="003F2FD0"/>
    <w:rsid w:val="003F4106"/>
    <w:rsid w:val="003F42C2"/>
    <w:rsid w:val="003F453E"/>
    <w:rsid w:val="003F48A6"/>
    <w:rsid w:val="003F566D"/>
    <w:rsid w:val="003F6F00"/>
    <w:rsid w:val="003F789A"/>
    <w:rsid w:val="00400546"/>
    <w:rsid w:val="00401894"/>
    <w:rsid w:val="00402006"/>
    <w:rsid w:val="00402607"/>
    <w:rsid w:val="00402A9C"/>
    <w:rsid w:val="00402C07"/>
    <w:rsid w:val="004031BB"/>
    <w:rsid w:val="00403BCA"/>
    <w:rsid w:val="00405E3B"/>
    <w:rsid w:val="00410246"/>
    <w:rsid w:val="004102A0"/>
    <w:rsid w:val="004119A0"/>
    <w:rsid w:val="00411EBC"/>
    <w:rsid w:val="00413807"/>
    <w:rsid w:val="00413873"/>
    <w:rsid w:val="00413EF9"/>
    <w:rsid w:val="00414582"/>
    <w:rsid w:val="00414E09"/>
    <w:rsid w:val="00415619"/>
    <w:rsid w:val="0041562D"/>
    <w:rsid w:val="0042053B"/>
    <w:rsid w:val="00421BE9"/>
    <w:rsid w:val="0042443E"/>
    <w:rsid w:val="00424573"/>
    <w:rsid w:val="00424AA7"/>
    <w:rsid w:val="00425308"/>
    <w:rsid w:val="0042687A"/>
    <w:rsid w:val="00427746"/>
    <w:rsid w:val="00430A57"/>
    <w:rsid w:val="00433184"/>
    <w:rsid w:val="004338B8"/>
    <w:rsid w:val="0043476F"/>
    <w:rsid w:val="00434E25"/>
    <w:rsid w:val="00435322"/>
    <w:rsid w:val="00436A12"/>
    <w:rsid w:val="00441127"/>
    <w:rsid w:val="00441714"/>
    <w:rsid w:val="00441AEA"/>
    <w:rsid w:val="0044366D"/>
    <w:rsid w:val="00443F69"/>
    <w:rsid w:val="00444C0A"/>
    <w:rsid w:val="004458EF"/>
    <w:rsid w:val="00446F29"/>
    <w:rsid w:val="00447E07"/>
    <w:rsid w:val="0045114E"/>
    <w:rsid w:val="00451553"/>
    <w:rsid w:val="0045162E"/>
    <w:rsid w:val="00452048"/>
    <w:rsid w:val="00455224"/>
    <w:rsid w:val="00456F96"/>
    <w:rsid w:val="00460962"/>
    <w:rsid w:val="00460F9E"/>
    <w:rsid w:val="00461156"/>
    <w:rsid w:val="004615C9"/>
    <w:rsid w:val="00461E4D"/>
    <w:rsid w:val="00462302"/>
    <w:rsid w:val="00462A42"/>
    <w:rsid w:val="00462AE3"/>
    <w:rsid w:val="00463A5F"/>
    <w:rsid w:val="00463DE1"/>
    <w:rsid w:val="00464BAD"/>
    <w:rsid w:val="00466C65"/>
    <w:rsid w:val="00467661"/>
    <w:rsid w:val="00470627"/>
    <w:rsid w:val="00471962"/>
    <w:rsid w:val="00471C0B"/>
    <w:rsid w:val="00471E47"/>
    <w:rsid w:val="00472BC5"/>
    <w:rsid w:val="00472E45"/>
    <w:rsid w:val="00472FF7"/>
    <w:rsid w:val="00473D37"/>
    <w:rsid w:val="0047403E"/>
    <w:rsid w:val="00474595"/>
    <w:rsid w:val="004745E7"/>
    <w:rsid w:val="0047541E"/>
    <w:rsid w:val="00475D73"/>
    <w:rsid w:val="004769B9"/>
    <w:rsid w:val="004774AA"/>
    <w:rsid w:val="004803B0"/>
    <w:rsid w:val="00480643"/>
    <w:rsid w:val="00481500"/>
    <w:rsid w:val="004817F2"/>
    <w:rsid w:val="0048341A"/>
    <w:rsid w:val="00485C15"/>
    <w:rsid w:val="00487171"/>
    <w:rsid w:val="00487509"/>
    <w:rsid w:val="00487595"/>
    <w:rsid w:val="004879E9"/>
    <w:rsid w:val="004900A3"/>
    <w:rsid w:val="00490D0E"/>
    <w:rsid w:val="00490D88"/>
    <w:rsid w:val="00492E47"/>
    <w:rsid w:val="00493829"/>
    <w:rsid w:val="00493C58"/>
    <w:rsid w:val="004949A7"/>
    <w:rsid w:val="004951EC"/>
    <w:rsid w:val="0049527E"/>
    <w:rsid w:val="00496D0E"/>
    <w:rsid w:val="004A0EEF"/>
    <w:rsid w:val="004A1B32"/>
    <w:rsid w:val="004A3D97"/>
    <w:rsid w:val="004A3FBF"/>
    <w:rsid w:val="004A4173"/>
    <w:rsid w:val="004A779F"/>
    <w:rsid w:val="004B066F"/>
    <w:rsid w:val="004B0CDD"/>
    <w:rsid w:val="004B346C"/>
    <w:rsid w:val="004B3639"/>
    <w:rsid w:val="004B3DB7"/>
    <w:rsid w:val="004B40AB"/>
    <w:rsid w:val="004C0595"/>
    <w:rsid w:val="004C258F"/>
    <w:rsid w:val="004C27F2"/>
    <w:rsid w:val="004C2989"/>
    <w:rsid w:val="004C2CF2"/>
    <w:rsid w:val="004C4746"/>
    <w:rsid w:val="004C7EA3"/>
    <w:rsid w:val="004D0020"/>
    <w:rsid w:val="004D06DD"/>
    <w:rsid w:val="004D12A5"/>
    <w:rsid w:val="004D15E3"/>
    <w:rsid w:val="004D1E12"/>
    <w:rsid w:val="004D1FAA"/>
    <w:rsid w:val="004D28C4"/>
    <w:rsid w:val="004D2A92"/>
    <w:rsid w:val="004D58A3"/>
    <w:rsid w:val="004D6CE9"/>
    <w:rsid w:val="004D7277"/>
    <w:rsid w:val="004D7876"/>
    <w:rsid w:val="004E0D07"/>
    <w:rsid w:val="004E2A7B"/>
    <w:rsid w:val="004E2B88"/>
    <w:rsid w:val="004E3B08"/>
    <w:rsid w:val="004E3D1B"/>
    <w:rsid w:val="004E480B"/>
    <w:rsid w:val="004E4A90"/>
    <w:rsid w:val="004E5000"/>
    <w:rsid w:val="004E5E0C"/>
    <w:rsid w:val="004E60C0"/>
    <w:rsid w:val="004E6157"/>
    <w:rsid w:val="004E6629"/>
    <w:rsid w:val="004E67D5"/>
    <w:rsid w:val="004F0AC7"/>
    <w:rsid w:val="004F0D39"/>
    <w:rsid w:val="004F253F"/>
    <w:rsid w:val="004F42D6"/>
    <w:rsid w:val="004F44B9"/>
    <w:rsid w:val="004F4EA3"/>
    <w:rsid w:val="004F7AB9"/>
    <w:rsid w:val="00500E24"/>
    <w:rsid w:val="00500EF8"/>
    <w:rsid w:val="00502564"/>
    <w:rsid w:val="00503617"/>
    <w:rsid w:val="005043B8"/>
    <w:rsid w:val="00504D9A"/>
    <w:rsid w:val="0050503B"/>
    <w:rsid w:val="00505522"/>
    <w:rsid w:val="00505C6F"/>
    <w:rsid w:val="005100AD"/>
    <w:rsid w:val="00510993"/>
    <w:rsid w:val="00512C3C"/>
    <w:rsid w:val="0051604E"/>
    <w:rsid w:val="00516B03"/>
    <w:rsid w:val="00517415"/>
    <w:rsid w:val="00517487"/>
    <w:rsid w:val="00520038"/>
    <w:rsid w:val="00524D38"/>
    <w:rsid w:val="005252F6"/>
    <w:rsid w:val="00525416"/>
    <w:rsid w:val="0052587D"/>
    <w:rsid w:val="005261D6"/>
    <w:rsid w:val="005275A3"/>
    <w:rsid w:val="0053006E"/>
    <w:rsid w:val="00531710"/>
    <w:rsid w:val="0053246D"/>
    <w:rsid w:val="00532680"/>
    <w:rsid w:val="00534457"/>
    <w:rsid w:val="005360EB"/>
    <w:rsid w:val="00542F27"/>
    <w:rsid w:val="00544573"/>
    <w:rsid w:val="00544C41"/>
    <w:rsid w:val="005454C0"/>
    <w:rsid w:val="005466BD"/>
    <w:rsid w:val="00546AE9"/>
    <w:rsid w:val="005474BD"/>
    <w:rsid w:val="00550466"/>
    <w:rsid w:val="005536D7"/>
    <w:rsid w:val="0055448E"/>
    <w:rsid w:val="005545C1"/>
    <w:rsid w:val="00554CF0"/>
    <w:rsid w:val="0055738B"/>
    <w:rsid w:val="00561088"/>
    <w:rsid w:val="00562A1A"/>
    <w:rsid w:val="00562BD3"/>
    <w:rsid w:val="005630C4"/>
    <w:rsid w:val="005636BE"/>
    <w:rsid w:val="00564562"/>
    <w:rsid w:val="00564774"/>
    <w:rsid w:val="00570AC9"/>
    <w:rsid w:val="00570E87"/>
    <w:rsid w:val="0057132E"/>
    <w:rsid w:val="00571367"/>
    <w:rsid w:val="00571715"/>
    <w:rsid w:val="00572683"/>
    <w:rsid w:val="005744EE"/>
    <w:rsid w:val="00574540"/>
    <w:rsid w:val="005770AC"/>
    <w:rsid w:val="00577F26"/>
    <w:rsid w:val="00583B9A"/>
    <w:rsid w:val="00584AB7"/>
    <w:rsid w:val="00584BCB"/>
    <w:rsid w:val="00584D72"/>
    <w:rsid w:val="00584F68"/>
    <w:rsid w:val="00585411"/>
    <w:rsid w:val="005855C1"/>
    <w:rsid w:val="005859C2"/>
    <w:rsid w:val="00585C3E"/>
    <w:rsid w:val="00585E64"/>
    <w:rsid w:val="00586630"/>
    <w:rsid w:val="00586F33"/>
    <w:rsid w:val="00591C5F"/>
    <w:rsid w:val="00592463"/>
    <w:rsid w:val="005961D0"/>
    <w:rsid w:val="005966A2"/>
    <w:rsid w:val="00596B6C"/>
    <w:rsid w:val="00597FF2"/>
    <w:rsid w:val="005A0C7B"/>
    <w:rsid w:val="005A0F19"/>
    <w:rsid w:val="005A3D6A"/>
    <w:rsid w:val="005A4B71"/>
    <w:rsid w:val="005A671B"/>
    <w:rsid w:val="005B1A8E"/>
    <w:rsid w:val="005B217B"/>
    <w:rsid w:val="005B2980"/>
    <w:rsid w:val="005B3065"/>
    <w:rsid w:val="005B3353"/>
    <w:rsid w:val="005B4AEA"/>
    <w:rsid w:val="005B64A0"/>
    <w:rsid w:val="005B69D7"/>
    <w:rsid w:val="005B6A85"/>
    <w:rsid w:val="005B76E9"/>
    <w:rsid w:val="005B7FC3"/>
    <w:rsid w:val="005C0A83"/>
    <w:rsid w:val="005C3609"/>
    <w:rsid w:val="005C36DA"/>
    <w:rsid w:val="005C4133"/>
    <w:rsid w:val="005C6EDF"/>
    <w:rsid w:val="005C7007"/>
    <w:rsid w:val="005C798E"/>
    <w:rsid w:val="005D0B2B"/>
    <w:rsid w:val="005D0B72"/>
    <w:rsid w:val="005D1887"/>
    <w:rsid w:val="005D3772"/>
    <w:rsid w:val="005D3B27"/>
    <w:rsid w:val="005D4928"/>
    <w:rsid w:val="005D51EB"/>
    <w:rsid w:val="005D5803"/>
    <w:rsid w:val="005D706B"/>
    <w:rsid w:val="005D74C8"/>
    <w:rsid w:val="005E2799"/>
    <w:rsid w:val="005E2DDB"/>
    <w:rsid w:val="005E446B"/>
    <w:rsid w:val="005E5046"/>
    <w:rsid w:val="005E63F5"/>
    <w:rsid w:val="005E7C6E"/>
    <w:rsid w:val="005E7E5D"/>
    <w:rsid w:val="005F0DAE"/>
    <w:rsid w:val="005F2955"/>
    <w:rsid w:val="005F30EA"/>
    <w:rsid w:val="005F34EE"/>
    <w:rsid w:val="005F3B7B"/>
    <w:rsid w:val="005F4288"/>
    <w:rsid w:val="005F4CEC"/>
    <w:rsid w:val="005F7BBA"/>
    <w:rsid w:val="0060033F"/>
    <w:rsid w:val="00602B68"/>
    <w:rsid w:val="0060368A"/>
    <w:rsid w:val="00603B3E"/>
    <w:rsid w:val="00605173"/>
    <w:rsid w:val="0060673E"/>
    <w:rsid w:val="00607CF4"/>
    <w:rsid w:val="0061058E"/>
    <w:rsid w:val="006112FB"/>
    <w:rsid w:val="00612E17"/>
    <w:rsid w:val="00613BB0"/>
    <w:rsid w:val="00614BEB"/>
    <w:rsid w:val="00615B1F"/>
    <w:rsid w:val="00616FA8"/>
    <w:rsid w:val="00617120"/>
    <w:rsid w:val="006178C7"/>
    <w:rsid w:val="00617986"/>
    <w:rsid w:val="006221E7"/>
    <w:rsid w:val="00622B2D"/>
    <w:rsid w:val="00623344"/>
    <w:rsid w:val="006238B7"/>
    <w:rsid w:val="00623AD9"/>
    <w:rsid w:val="00624B30"/>
    <w:rsid w:val="006252D5"/>
    <w:rsid w:val="006266E9"/>
    <w:rsid w:val="00626FFF"/>
    <w:rsid w:val="00627076"/>
    <w:rsid w:val="006309C0"/>
    <w:rsid w:val="00630A75"/>
    <w:rsid w:val="0063197B"/>
    <w:rsid w:val="00632D7B"/>
    <w:rsid w:val="00633252"/>
    <w:rsid w:val="00633F48"/>
    <w:rsid w:val="00635680"/>
    <w:rsid w:val="00636525"/>
    <w:rsid w:val="0063704F"/>
    <w:rsid w:val="0063797D"/>
    <w:rsid w:val="00637CC6"/>
    <w:rsid w:val="0064047E"/>
    <w:rsid w:val="006412A7"/>
    <w:rsid w:val="00641BE1"/>
    <w:rsid w:val="006421C7"/>
    <w:rsid w:val="006432CB"/>
    <w:rsid w:val="006444EA"/>
    <w:rsid w:val="0064538E"/>
    <w:rsid w:val="00645947"/>
    <w:rsid w:val="006462F1"/>
    <w:rsid w:val="006468E1"/>
    <w:rsid w:val="00646B6E"/>
    <w:rsid w:val="00646C5A"/>
    <w:rsid w:val="00647309"/>
    <w:rsid w:val="00647AFF"/>
    <w:rsid w:val="00651C18"/>
    <w:rsid w:val="00652A8C"/>
    <w:rsid w:val="006545C0"/>
    <w:rsid w:val="006549A2"/>
    <w:rsid w:val="00657952"/>
    <w:rsid w:val="00657EE2"/>
    <w:rsid w:val="00660EC0"/>
    <w:rsid w:val="006611EC"/>
    <w:rsid w:val="00661DDF"/>
    <w:rsid w:val="00662462"/>
    <w:rsid w:val="00662FE1"/>
    <w:rsid w:val="006631FB"/>
    <w:rsid w:val="00663967"/>
    <w:rsid w:val="00663CA5"/>
    <w:rsid w:val="006641F3"/>
    <w:rsid w:val="006648FD"/>
    <w:rsid w:val="00664DEA"/>
    <w:rsid w:val="006650F5"/>
    <w:rsid w:val="00665F57"/>
    <w:rsid w:val="00666790"/>
    <w:rsid w:val="00666B06"/>
    <w:rsid w:val="006732F3"/>
    <w:rsid w:val="00673A3B"/>
    <w:rsid w:val="0067438D"/>
    <w:rsid w:val="00675164"/>
    <w:rsid w:val="00675F7C"/>
    <w:rsid w:val="00676E77"/>
    <w:rsid w:val="00677647"/>
    <w:rsid w:val="00683D81"/>
    <w:rsid w:val="00684A99"/>
    <w:rsid w:val="00684E14"/>
    <w:rsid w:val="00686759"/>
    <w:rsid w:val="00686E3A"/>
    <w:rsid w:val="006904D6"/>
    <w:rsid w:val="00690BB7"/>
    <w:rsid w:val="00690C52"/>
    <w:rsid w:val="00692350"/>
    <w:rsid w:val="0069266C"/>
    <w:rsid w:val="00692696"/>
    <w:rsid w:val="00693996"/>
    <w:rsid w:val="006942B6"/>
    <w:rsid w:val="006948EB"/>
    <w:rsid w:val="00695DCC"/>
    <w:rsid w:val="0069650C"/>
    <w:rsid w:val="00696896"/>
    <w:rsid w:val="00697124"/>
    <w:rsid w:val="00697EF3"/>
    <w:rsid w:val="006A0B08"/>
    <w:rsid w:val="006A188C"/>
    <w:rsid w:val="006A3377"/>
    <w:rsid w:val="006A3A36"/>
    <w:rsid w:val="006A3C1F"/>
    <w:rsid w:val="006A42A9"/>
    <w:rsid w:val="006A4B7D"/>
    <w:rsid w:val="006A5D18"/>
    <w:rsid w:val="006A5EC5"/>
    <w:rsid w:val="006A6975"/>
    <w:rsid w:val="006A7A94"/>
    <w:rsid w:val="006B1374"/>
    <w:rsid w:val="006B2D5E"/>
    <w:rsid w:val="006B3527"/>
    <w:rsid w:val="006B4AFF"/>
    <w:rsid w:val="006B559C"/>
    <w:rsid w:val="006B6F7A"/>
    <w:rsid w:val="006B72AF"/>
    <w:rsid w:val="006C0105"/>
    <w:rsid w:val="006C156B"/>
    <w:rsid w:val="006C17F6"/>
    <w:rsid w:val="006C3A4F"/>
    <w:rsid w:val="006C4C65"/>
    <w:rsid w:val="006C51B0"/>
    <w:rsid w:val="006C552F"/>
    <w:rsid w:val="006C5FA0"/>
    <w:rsid w:val="006C62B4"/>
    <w:rsid w:val="006C6AB0"/>
    <w:rsid w:val="006C6CF0"/>
    <w:rsid w:val="006D03A4"/>
    <w:rsid w:val="006D124F"/>
    <w:rsid w:val="006D1D67"/>
    <w:rsid w:val="006D2969"/>
    <w:rsid w:val="006D32BD"/>
    <w:rsid w:val="006D5397"/>
    <w:rsid w:val="006D648D"/>
    <w:rsid w:val="006E02A9"/>
    <w:rsid w:val="006E125F"/>
    <w:rsid w:val="006E1BC7"/>
    <w:rsid w:val="006E21A4"/>
    <w:rsid w:val="006E3375"/>
    <w:rsid w:val="006E5008"/>
    <w:rsid w:val="006E5BFD"/>
    <w:rsid w:val="006E65D7"/>
    <w:rsid w:val="006E70BC"/>
    <w:rsid w:val="006E7695"/>
    <w:rsid w:val="006F0A0C"/>
    <w:rsid w:val="006F4C7C"/>
    <w:rsid w:val="006F5785"/>
    <w:rsid w:val="006F6658"/>
    <w:rsid w:val="006F7011"/>
    <w:rsid w:val="0070280B"/>
    <w:rsid w:val="007029C4"/>
    <w:rsid w:val="00704524"/>
    <w:rsid w:val="0070458F"/>
    <w:rsid w:val="00704825"/>
    <w:rsid w:val="0070545A"/>
    <w:rsid w:val="007061A3"/>
    <w:rsid w:val="0070751E"/>
    <w:rsid w:val="007079F1"/>
    <w:rsid w:val="00712AEB"/>
    <w:rsid w:val="007135F0"/>
    <w:rsid w:val="007147BD"/>
    <w:rsid w:val="007149E1"/>
    <w:rsid w:val="0071528E"/>
    <w:rsid w:val="007163FA"/>
    <w:rsid w:val="007171B0"/>
    <w:rsid w:val="00717905"/>
    <w:rsid w:val="00717EA5"/>
    <w:rsid w:val="00721AEC"/>
    <w:rsid w:val="0072224F"/>
    <w:rsid w:val="0072316D"/>
    <w:rsid w:val="00724976"/>
    <w:rsid w:val="00724D19"/>
    <w:rsid w:val="00726666"/>
    <w:rsid w:val="00726680"/>
    <w:rsid w:val="0072705F"/>
    <w:rsid w:val="007318A5"/>
    <w:rsid w:val="00731C3D"/>
    <w:rsid w:val="0073220A"/>
    <w:rsid w:val="00733617"/>
    <w:rsid w:val="00733BE3"/>
    <w:rsid w:val="00735C4C"/>
    <w:rsid w:val="00735FCA"/>
    <w:rsid w:val="00737409"/>
    <w:rsid w:val="007426FA"/>
    <w:rsid w:val="00743235"/>
    <w:rsid w:val="00744010"/>
    <w:rsid w:val="007443AA"/>
    <w:rsid w:val="0074473B"/>
    <w:rsid w:val="00744944"/>
    <w:rsid w:val="00745B8A"/>
    <w:rsid w:val="00747ED6"/>
    <w:rsid w:val="0075257D"/>
    <w:rsid w:val="00752736"/>
    <w:rsid w:val="0075342B"/>
    <w:rsid w:val="00753C69"/>
    <w:rsid w:val="00754B3C"/>
    <w:rsid w:val="00756B3B"/>
    <w:rsid w:val="0075713F"/>
    <w:rsid w:val="00761539"/>
    <w:rsid w:val="0076320F"/>
    <w:rsid w:val="00764837"/>
    <w:rsid w:val="00764B41"/>
    <w:rsid w:val="00764F96"/>
    <w:rsid w:val="007651EE"/>
    <w:rsid w:val="00765464"/>
    <w:rsid w:val="007660A4"/>
    <w:rsid w:val="00766112"/>
    <w:rsid w:val="0077469C"/>
    <w:rsid w:val="0077669C"/>
    <w:rsid w:val="00780D7D"/>
    <w:rsid w:val="00781D88"/>
    <w:rsid w:val="0078240D"/>
    <w:rsid w:val="00782414"/>
    <w:rsid w:val="007843D8"/>
    <w:rsid w:val="007852BA"/>
    <w:rsid w:val="00785733"/>
    <w:rsid w:val="00785D72"/>
    <w:rsid w:val="0078627B"/>
    <w:rsid w:val="00786319"/>
    <w:rsid w:val="00786D17"/>
    <w:rsid w:val="007876D2"/>
    <w:rsid w:val="00790F71"/>
    <w:rsid w:val="007910EB"/>
    <w:rsid w:val="00791D7A"/>
    <w:rsid w:val="00793A5F"/>
    <w:rsid w:val="00793D95"/>
    <w:rsid w:val="00794D2D"/>
    <w:rsid w:val="00795C4D"/>
    <w:rsid w:val="00796098"/>
    <w:rsid w:val="00796F97"/>
    <w:rsid w:val="00797101"/>
    <w:rsid w:val="007A3821"/>
    <w:rsid w:val="007A4D0F"/>
    <w:rsid w:val="007A7FA5"/>
    <w:rsid w:val="007B0F68"/>
    <w:rsid w:val="007B13B6"/>
    <w:rsid w:val="007B20C5"/>
    <w:rsid w:val="007B2C5C"/>
    <w:rsid w:val="007B317E"/>
    <w:rsid w:val="007B37BD"/>
    <w:rsid w:val="007B3949"/>
    <w:rsid w:val="007B3F24"/>
    <w:rsid w:val="007B4606"/>
    <w:rsid w:val="007B480D"/>
    <w:rsid w:val="007B6725"/>
    <w:rsid w:val="007B7141"/>
    <w:rsid w:val="007C017E"/>
    <w:rsid w:val="007C0C71"/>
    <w:rsid w:val="007C1CD8"/>
    <w:rsid w:val="007C1E25"/>
    <w:rsid w:val="007C1F4A"/>
    <w:rsid w:val="007C20BA"/>
    <w:rsid w:val="007C2C91"/>
    <w:rsid w:val="007C427F"/>
    <w:rsid w:val="007C5642"/>
    <w:rsid w:val="007C7783"/>
    <w:rsid w:val="007C7ED2"/>
    <w:rsid w:val="007D0341"/>
    <w:rsid w:val="007D0D89"/>
    <w:rsid w:val="007D1341"/>
    <w:rsid w:val="007D14C5"/>
    <w:rsid w:val="007D1747"/>
    <w:rsid w:val="007D3116"/>
    <w:rsid w:val="007D509D"/>
    <w:rsid w:val="007D51DE"/>
    <w:rsid w:val="007D5E4C"/>
    <w:rsid w:val="007D5E6A"/>
    <w:rsid w:val="007D5ED5"/>
    <w:rsid w:val="007D7D2D"/>
    <w:rsid w:val="007E11A5"/>
    <w:rsid w:val="007E307A"/>
    <w:rsid w:val="007E361C"/>
    <w:rsid w:val="007E3941"/>
    <w:rsid w:val="007E39CD"/>
    <w:rsid w:val="007E46F1"/>
    <w:rsid w:val="007E4850"/>
    <w:rsid w:val="007E4EE3"/>
    <w:rsid w:val="007E5550"/>
    <w:rsid w:val="007E5642"/>
    <w:rsid w:val="007E5DB3"/>
    <w:rsid w:val="007E6680"/>
    <w:rsid w:val="007E79FC"/>
    <w:rsid w:val="007F2A20"/>
    <w:rsid w:val="007F34C6"/>
    <w:rsid w:val="007F3546"/>
    <w:rsid w:val="007F3E44"/>
    <w:rsid w:val="007F5620"/>
    <w:rsid w:val="007F57B4"/>
    <w:rsid w:val="007F7EF2"/>
    <w:rsid w:val="008001E4"/>
    <w:rsid w:val="00800C52"/>
    <w:rsid w:val="00802642"/>
    <w:rsid w:val="00803EB6"/>
    <w:rsid w:val="00804B33"/>
    <w:rsid w:val="00805CA5"/>
    <w:rsid w:val="0080615D"/>
    <w:rsid w:val="0080669C"/>
    <w:rsid w:val="008134F1"/>
    <w:rsid w:val="00813906"/>
    <w:rsid w:val="00815126"/>
    <w:rsid w:val="0081527A"/>
    <w:rsid w:val="00815BDD"/>
    <w:rsid w:val="00816873"/>
    <w:rsid w:val="008174F8"/>
    <w:rsid w:val="0081779D"/>
    <w:rsid w:val="00821585"/>
    <w:rsid w:val="00821C63"/>
    <w:rsid w:val="00821F32"/>
    <w:rsid w:val="0082234D"/>
    <w:rsid w:val="008237E1"/>
    <w:rsid w:val="0082448A"/>
    <w:rsid w:val="0082662F"/>
    <w:rsid w:val="008272F3"/>
    <w:rsid w:val="008278F9"/>
    <w:rsid w:val="00830654"/>
    <w:rsid w:val="008308AB"/>
    <w:rsid w:val="00830CA5"/>
    <w:rsid w:val="008331F5"/>
    <w:rsid w:val="0083350F"/>
    <w:rsid w:val="00833B6C"/>
    <w:rsid w:val="00834036"/>
    <w:rsid w:val="00834860"/>
    <w:rsid w:val="00834A7B"/>
    <w:rsid w:val="00835312"/>
    <w:rsid w:val="00835D4E"/>
    <w:rsid w:val="008362AF"/>
    <w:rsid w:val="00836E26"/>
    <w:rsid w:val="008377D2"/>
    <w:rsid w:val="00837BCE"/>
    <w:rsid w:val="00837E24"/>
    <w:rsid w:val="00840ECD"/>
    <w:rsid w:val="00841AA1"/>
    <w:rsid w:val="0084357E"/>
    <w:rsid w:val="00843EFC"/>
    <w:rsid w:val="00844826"/>
    <w:rsid w:val="00844A5B"/>
    <w:rsid w:val="00844FE8"/>
    <w:rsid w:val="00845E77"/>
    <w:rsid w:val="0084772F"/>
    <w:rsid w:val="00847AA7"/>
    <w:rsid w:val="008523B3"/>
    <w:rsid w:val="008531F9"/>
    <w:rsid w:val="008533FA"/>
    <w:rsid w:val="00853924"/>
    <w:rsid w:val="00853DCE"/>
    <w:rsid w:val="00854336"/>
    <w:rsid w:val="008545FA"/>
    <w:rsid w:val="008553CD"/>
    <w:rsid w:val="0085543B"/>
    <w:rsid w:val="00855950"/>
    <w:rsid w:val="00855988"/>
    <w:rsid w:val="0085636C"/>
    <w:rsid w:val="00861458"/>
    <w:rsid w:val="0086271E"/>
    <w:rsid w:val="00862C36"/>
    <w:rsid w:val="00863821"/>
    <w:rsid w:val="008645D0"/>
    <w:rsid w:val="00867714"/>
    <w:rsid w:val="0087187C"/>
    <w:rsid w:val="00874B50"/>
    <w:rsid w:val="0087679C"/>
    <w:rsid w:val="0088050C"/>
    <w:rsid w:val="008805FE"/>
    <w:rsid w:val="00881028"/>
    <w:rsid w:val="008813A8"/>
    <w:rsid w:val="0088171E"/>
    <w:rsid w:val="008848C9"/>
    <w:rsid w:val="008857EE"/>
    <w:rsid w:val="00886068"/>
    <w:rsid w:val="00886358"/>
    <w:rsid w:val="00894AF3"/>
    <w:rsid w:val="00894FD8"/>
    <w:rsid w:val="008971CA"/>
    <w:rsid w:val="00897993"/>
    <w:rsid w:val="00897E15"/>
    <w:rsid w:val="00897F5C"/>
    <w:rsid w:val="008A1A54"/>
    <w:rsid w:val="008A36FF"/>
    <w:rsid w:val="008A3925"/>
    <w:rsid w:val="008A3926"/>
    <w:rsid w:val="008A4DEE"/>
    <w:rsid w:val="008A58A1"/>
    <w:rsid w:val="008A58D4"/>
    <w:rsid w:val="008A719F"/>
    <w:rsid w:val="008A73BB"/>
    <w:rsid w:val="008A7755"/>
    <w:rsid w:val="008A79EC"/>
    <w:rsid w:val="008A7AB5"/>
    <w:rsid w:val="008B07EA"/>
    <w:rsid w:val="008B099E"/>
    <w:rsid w:val="008B0C00"/>
    <w:rsid w:val="008B0D31"/>
    <w:rsid w:val="008B16EF"/>
    <w:rsid w:val="008B2C54"/>
    <w:rsid w:val="008B3F86"/>
    <w:rsid w:val="008B408E"/>
    <w:rsid w:val="008B46A8"/>
    <w:rsid w:val="008B47EE"/>
    <w:rsid w:val="008B4E33"/>
    <w:rsid w:val="008B570E"/>
    <w:rsid w:val="008B623C"/>
    <w:rsid w:val="008B73E9"/>
    <w:rsid w:val="008B746F"/>
    <w:rsid w:val="008B7FDB"/>
    <w:rsid w:val="008C080E"/>
    <w:rsid w:val="008C207B"/>
    <w:rsid w:val="008C220F"/>
    <w:rsid w:val="008C2808"/>
    <w:rsid w:val="008C3906"/>
    <w:rsid w:val="008C48F6"/>
    <w:rsid w:val="008C4933"/>
    <w:rsid w:val="008D06DC"/>
    <w:rsid w:val="008D0C3B"/>
    <w:rsid w:val="008D0E5C"/>
    <w:rsid w:val="008D10EF"/>
    <w:rsid w:val="008D1760"/>
    <w:rsid w:val="008D1D2B"/>
    <w:rsid w:val="008D2C74"/>
    <w:rsid w:val="008D388A"/>
    <w:rsid w:val="008D3D7D"/>
    <w:rsid w:val="008D4146"/>
    <w:rsid w:val="008D443E"/>
    <w:rsid w:val="008D4448"/>
    <w:rsid w:val="008D4DA8"/>
    <w:rsid w:val="008D61B8"/>
    <w:rsid w:val="008D6A4A"/>
    <w:rsid w:val="008D6CA1"/>
    <w:rsid w:val="008E0354"/>
    <w:rsid w:val="008E09F9"/>
    <w:rsid w:val="008E0CC7"/>
    <w:rsid w:val="008E14C5"/>
    <w:rsid w:val="008E1889"/>
    <w:rsid w:val="008E1E6E"/>
    <w:rsid w:val="008E3539"/>
    <w:rsid w:val="008E5C08"/>
    <w:rsid w:val="008E671F"/>
    <w:rsid w:val="008E7E81"/>
    <w:rsid w:val="008F099E"/>
    <w:rsid w:val="008F0CD9"/>
    <w:rsid w:val="008F10B3"/>
    <w:rsid w:val="008F115B"/>
    <w:rsid w:val="008F15F9"/>
    <w:rsid w:val="008F2143"/>
    <w:rsid w:val="008F22CC"/>
    <w:rsid w:val="008F3551"/>
    <w:rsid w:val="008F46D4"/>
    <w:rsid w:val="008F4D2D"/>
    <w:rsid w:val="008F5815"/>
    <w:rsid w:val="008F5A05"/>
    <w:rsid w:val="008F5C58"/>
    <w:rsid w:val="008F722D"/>
    <w:rsid w:val="00900015"/>
    <w:rsid w:val="00900669"/>
    <w:rsid w:val="009009BB"/>
    <w:rsid w:val="009016AF"/>
    <w:rsid w:val="00901711"/>
    <w:rsid w:val="00903717"/>
    <w:rsid w:val="00904374"/>
    <w:rsid w:val="00905A84"/>
    <w:rsid w:val="00905E9C"/>
    <w:rsid w:val="00906A8E"/>
    <w:rsid w:val="00907398"/>
    <w:rsid w:val="00907413"/>
    <w:rsid w:val="00911C3B"/>
    <w:rsid w:val="009122E3"/>
    <w:rsid w:val="009123CD"/>
    <w:rsid w:val="00912C6D"/>
    <w:rsid w:val="009135C3"/>
    <w:rsid w:val="009135FA"/>
    <w:rsid w:val="00915520"/>
    <w:rsid w:val="009164F4"/>
    <w:rsid w:val="00917ECD"/>
    <w:rsid w:val="0092078C"/>
    <w:rsid w:val="00920E1C"/>
    <w:rsid w:val="009215B0"/>
    <w:rsid w:val="00921F73"/>
    <w:rsid w:val="0092208F"/>
    <w:rsid w:val="009220CD"/>
    <w:rsid w:val="009230FB"/>
    <w:rsid w:val="00925F2A"/>
    <w:rsid w:val="009265E8"/>
    <w:rsid w:val="00927865"/>
    <w:rsid w:val="00930712"/>
    <w:rsid w:val="009316BC"/>
    <w:rsid w:val="00931E1D"/>
    <w:rsid w:val="009325E8"/>
    <w:rsid w:val="00932784"/>
    <w:rsid w:val="0093483F"/>
    <w:rsid w:val="00935585"/>
    <w:rsid w:val="00936A02"/>
    <w:rsid w:val="00937020"/>
    <w:rsid w:val="009402B6"/>
    <w:rsid w:val="00941108"/>
    <w:rsid w:val="009431DE"/>
    <w:rsid w:val="00943AD8"/>
    <w:rsid w:val="0094485E"/>
    <w:rsid w:val="009456EE"/>
    <w:rsid w:val="0094575F"/>
    <w:rsid w:val="009468D5"/>
    <w:rsid w:val="009473B7"/>
    <w:rsid w:val="009500CD"/>
    <w:rsid w:val="00950728"/>
    <w:rsid w:val="00950E6C"/>
    <w:rsid w:val="00951199"/>
    <w:rsid w:val="00951B00"/>
    <w:rsid w:val="009549A3"/>
    <w:rsid w:val="00955511"/>
    <w:rsid w:val="0095603E"/>
    <w:rsid w:val="00960AF5"/>
    <w:rsid w:val="00961319"/>
    <w:rsid w:val="00961489"/>
    <w:rsid w:val="00961958"/>
    <w:rsid w:val="009628AE"/>
    <w:rsid w:val="0096292A"/>
    <w:rsid w:val="00962AE1"/>
    <w:rsid w:val="00965437"/>
    <w:rsid w:val="00965DB2"/>
    <w:rsid w:val="00966BAC"/>
    <w:rsid w:val="009724E7"/>
    <w:rsid w:val="0097273A"/>
    <w:rsid w:val="00972BF7"/>
    <w:rsid w:val="00972E01"/>
    <w:rsid w:val="00972E24"/>
    <w:rsid w:val="0097420E"/>
    <w:rsid w:val="00974728"/>
    <w:rsid w:val="009756FD"/>
    <w:rsid w:val="00975F30"/>
    <w:rsid w:val="00975FBB"/>
    <w:rsid w:val="00975FBD"/>
    <w:rsid w:val="00976063"/>
    <w:rsid w:val="00977D12"/>
    <w:rsid w:val="009801C6"/>
    <w:rsid w:val="00980CA8"/>
    <w:rsid w:val="00982B03"/>
    <w:rsid w:val="00984823"/>
    <w:rsid w:val="009849BB"/>
    <w:rsid w:val="00986296"/>
    <w:rsid w:val="009866F8"/>
    <w:rsid w:val="00986BE9"/>
    <w:rsid w:val="00987C77"/>
    <w:rsid w:val="00991CE4"/>
    <w:rsid w:val="00991DAB"/>
    <w:rsid w:val="00994193"/>
    <w:rsid w:val="009954A2"/>
    <w:rsid w:val="00995FCF"/>
    <w:rsid w:val="00996EF9"/>
    <w:rsid w:val="009A0C67"/>
    <w:rsid w:val="009A0DB6"/>
    <w:rsid w:val="009A278A"/>
    <w:rsid w:val="009A4FD5"/>
    <w:rsid w:val="009A5530"/>
    <w:rsid w:val="009A6378"/>
    <w:rsid w:val="009A6C56"/>
    <w:rsid w:val="009B116B"/>
    <w:rsid w:val="009B1BDC"/>
    <w:rsid w:val="009B1C6D"/>
    <w:rsid w:val="009B212A"/>
    <w:rsid w:val="009B2ADB"/>
    <w:rsid w:val="009B30F3"/>
    <w:rsid w:val="009B4058"/>
    <w:rsid w:val="009B4EA8"/>
    <w:rsid w:val="009B5C4D"/>
    <w:rsid w:val="009B5D47"/>
    <w:rsid w:val="009B64BA"/>
    <w:rsid w:val="009C0B3F"/>
    <w:rsid w:val="009C1079"/>
    <w:rsid w:val="009C12C3"/>
    <w:rsid w:val="009C1ACF"/>
    <w:rsid w:val="009C1D66"/>
    <w:rsid w:val="009C2938"/>
    <w:rsid w:val="009C2D2E"/>
    <w:rsid w:val="009C2FD0"/>
    <w:rsid w:val="009C3DC7"/>
    <w:rsid w:val="009C44AE"/>
    <w:rsid w:val="009C6D81"/>
    <w:rsid w:val="009C79D0"/>
    <w:rsid w:val="009D0242"/>
    <w:rsid w:val="009D08AC"/>
    <w:rsid w:val="009D0B0F"/>
    <w:rsid w:val="009D0B52"/>
    <w:rsid w:val="009D21AA"/>
    <w:rsid w:val="009D254F"/>
    <w:rsid w:val="009D4934"/>
    <w:rsid w:val="009E078F"/>
    <w:rsid w:val="009E07EB"/>
    <w:rsid w:val="009E16EE"/>
    <w:rsid w:val="009E2D81"/>
    <w:rsid w:val="009E34CD"/>
    <w:rsid w:val="009E3621"/>
    <w:rsid w:val="009E3F09"/>
    <w:rsid w:val="009E4044"/>
    <w:rsid w:val="009E43ED"/>
    <w:rsid w:val="009E6A4F"/>
    <w:rsid w:val="009F0A06"/>
    <w:rsid w:val="009F0B36"/>
    <w:rsid w:val="009F1E2B"/>
    <w:rsid w:val="009F2A2A"/>
    <w:rsid w:val="009F3E97"/>
    <w:rsid w:val="009F3FC0"/>
    <w:rsid w:val="009F425A"/>
    <w:rsid w:val="009F4D33"/>
    <w:rsid w:val="009F4F05"/>
    <w:rsid w:val="009F6C51"/>
    <w:rsid w:val="009F727A"/>
    <w:rsid w:val="009F7FFA"/>
    <w:rsid w:val="00A00613"/>
    <w:rsid w:val="00A014CF"/>
    <w:rsid w:val="00A0487C"/>
    <w:rsid w:val="00A054B3"/>
    <w:rsid w:val="00A055A6"/>
    <w:rsid w:val="00A05616"/>
    <w:rsid w:val="00A05C0E"/>
    <w:rsid w:val="00A05FA4"/>
    <w:rsid w:val="00A077A5"/>
    <w:rsid w:val="00A12703"/>
    <w:rsid w:val="00A12DD6"/>
    <w:rsid w:val="00A1435C"/>
    <w:rsid w:val="00A14624"/>
    <w:rsid w:val="00A14E56"/>
    <w:rsid w:val="00A20E7D"/>
    <w:rsid w:val="00A20FD4"/>
    <w:rsid w:val="00A21323"/>
    <w:rsid w:val="00A21463"/>
    <w:rsid w:val="00A22072"/>
    <w:rsid w:val="00A22BC7"/>
    <w:rsid w:val="00A2459C"/>
    <w:rsid w:val="00A26713"/>
    <w:rsid w:val="00A271EE"/>
    <w:rsid w:val="00A27C66"/>
    <w:rsid w:val="00A304E8"/>
    <w:rsid w:val="00A3056B"/>
    <w:rsid w:val="00A3098B"/>
    <w:rsid w:val="00A3110A"/>
    <w:rsid w:val="00A31BE6"/>
    <w:rsid w:val="00A32418"/>
    <w:rsid w:val="00A3292D"/>
    <w:rsid w:val="00A333D0"/>
    <w:rsid w:val="00A352DE"/>
    <w:rsid w:val="00A3631F"/>
    <w:rsid w:val="00A37553"/>
    <w:rsid w:val="00A40109"/>
    <w:rsid w:val="00A415FC"/>
    <w:rsid w:val="00A41E76"/>
    <w:rsid w:val="00A43322"/>
    <w:rsid w:val="00A44490"/>
    <w:rsid w:val="00A45A6B"/>
    <w:rsid w:val="00A5017D"/>
    <w:rsid w:val="00A51AE3"/>
    <w:rsid w:val="00A51F23"/>
    <w:rsid w:val="00A51FEF"/>
    <w:rsid w:val="00A52424"/>
    <w:rsid w:val="00A5244E"/>
    <w:rsid w:val="00A5414E"/>
    <w:rsid w:val="00A54C8B"/>
    <w:rsid w:val="00A558C9"/>
    <w:rsid w:val="00A55954"/>
    <w:rsid w:val="00A55E94"/>
    <w:rsid w:val="00A55FDF"/>
    <w:rsid w:val="00A60828"/>
    <w:rsid w:val="00A60B7C"/>
    <w:rsid w:val="00A61D47"/>
    <w:rsid w:val="00A6435D"/>
    <w:rsid w:val="00A655E8"/>
    <w:rsid w:val="00A65FC2"/>
    <w:rsid w:val="00A67BB0"/>
    <w:rsid w:val="00A7023E"/>
    <w:rsid w:val="00A71316"/>
    <w:rsid w:val="00A7281C"/>
    <w:rsid w:val="00A74DA0"/>
    <w:rsid w:val="00A75B09"/>
    <w:rsid w:val="00A76DF8"/>
    <w:rsid w:val="00A80296"/>
    <w:rsid w:val="00A80DB6"/>
    <w:rsid w:val="00A811E0"/>
    <w:rsid w:val="00A81441"/>
    <w:rsid w:val="00A81ABB"/>
    <w:rsid w:val="00A81AED"/>
    <w:rsid w:val="00A83671"/>
    <w:rsid w:val="00A87333"/>
    <w:rsid w:val="00A87F52"/>
    <w:rsid w:val="00A90BBE"/>
    <w:rsid w:val="00A9122A"/>
    <w:rsid w:val="00A921CC"/>
    <w:rsid w:val="00A925CD"/>
    <w:rsid w:val="00A9326A"/>
    <w:rsid w:val="00A93995"/>
    <w:rsid w:val="00A941EC"/>
    <w:rsid w:val="00A94B32"/>
    <w:rsid w:val="00A9576B"/>
    <w:rsid w:val="00A967C5"/>
    <w:rsid w:val="00A96888"/>
    <w:rsid w:val="00A97678"/>
    <w:rsid w:val="00AA1009"/>
    <w:rsid w:val="00AA10E1"/>
    <w:rsid w:val="00AA1387"/>
    <w:rsid w:val="00AA208C"/>
    <w:rsid w:val="00AA2917"/>
    <w:rsid w:val="00AA2965"/>
    <w:rsid w:val="00AA3CFD"/>
    <w:rsid w:val="00AA4608"/>
    <w:rsid w:val="00AA643E"/>
    <w:rsid w:val="00AB171E"/>
    <w:rsid w:val="00AB1F6A"/>
    <w:rsid w:val="00AB2231"/>
    <w:rsid w:val="00AB4110"/>
    <w:rsid w:val="00AB5710"/>
    <w:rsid w:val="00AB59CA"/>
    <w:rsid w:val="00AB5BA6"/>
    <w:rsid w:val="00AB5DAE"/>
    <w:rsid w:val="00AB6B32"/>
    <w:rsid w:val="00AC007D"/>
    <w:rsid w:val="00AC04FB"/>
    <w:rsid w:val="00AC12CC"/>
    <w:rsid w:val="00AC2281"/>
    <w:rsid w:val="00AC2B78"/>
    <w:rsid w:val="00AC511B"/>
    <w:rsid w:val="00AC6452"/>
    <w:rsid w:val="00AC7ED6"/>
    <w:rsid w:val="00AD1DD5"/>
    <w:rsid w:val="00AD2592"/>
    <w:rsid w:val="00AD338F"/>
    <w:rsid w:val="00AD4534"/>
    <w:rsid w:val="00AD45B0"/>
    <w:rsid w:val="00AD45FB"/>
    <w:rsid w:val="00AD4F48"/>
    <w:rsid w:val="00AD5DB2"/>
    <w:rsid w:val="00AD6898"/>
    <w:rsid w:val="00AD6918"/>
    <w:rsid w:val="00AD754E"/>
    <w:rsid w:val="00AD7D1A"/>
    <w:rsid w:val="00AD7D85"/>
    <w:rsid w:val="00AE05FA"/>
    <w:rsid w:val="00AE07CB"/>
    <w:rsid w:val="00AE1BD0"/>
    <w:rsid w:val="00AE480F"/>
    <w:rsid w:val="00AE482C"/>
    <w:rsid w:val="00AE52AE"/>
    <w:rsid w:val="00AF1387"/>
    <w:rsid w:val="00AF2833"/>
    <w:rsid w:val="00AF2BBC"/>
    <w:rsid w:val="00AF3708"/>
    <w:rsid w:val="00AF44C8"/>
    <w:rsid w:val="00AF463B"/>
    <w:rsid w:val="00AF6038"/>
    <w:rsid w:val="00AF60C7"/>
    <w:rsid w:val="00AF753C"/>
    <w:rsid w:val="00AF7FDF"/>
    <w:rsid w:val="00B0101D"/>
    <w:rsid w:val="00B012AA"/>
    <w:rsid w:val="00B02F41"/>
    <w:rsid w:val="00B030C4"/>
    <w:rsid w:val="00B03A8F"/>
    <w:rsid w:val="00B04586"/>
    <w:rsid w:val="00B04653"/>
    <w:rsid w:val="00B046AE"/>
    <w:rsid w:val="00B0514F"/>
    <w:rsid w:val="00B058C9"/>
    <w:rsid w:val="00B05B6F"/>
    <w:rsid w:val="00B069AD"/>
    <w:rsid w:val="00B079F5"/>
    <w:rsid w:val="00B11201"/>
    <w:rsid w:val="00B12BAB"/>
    <w:rsid w:val="00B133BA"/>
    <w:rsid w:val="00B13B2F"/>
    <w:rsid w:val="00B14AB6"/>
    <w:rsid w:val="00B14DA5"/>
    <w:rsid w:val="00B15151"/>
    <w:rsid w:val="00B15FFD"/>
    <w:rsid w:val="00B16DB6"/>
    <w:rsid w:val="00B20212"/>
    <w:rsid w:val="00B2035F"/>
    <w:rsid w:val="00B2182D"/>
    <w:rsid w:val="00B2259F"/>
    <w:rsid w:val="00B2380C"/>
    <w:rsid w:val="00B23A0B"/>
    <w:rsid w:val="00B23B55"/>
    <w:rsid w:val="00B242F5"/>
    <w:rsid w:val="00B2544F"/>
    <w:rsid w:val="00B2561B"/>
    <w:rsid w:val="00B25E98"/>
    <w:rsid w:val="00B27099"/>
    <w:rsid w:val="00B27DCA"/>
    <w:rsid w:val="00B30AE8"/>
    <w:rsid w:val="00B31779"/>
    <w:rsid w:val="00B31AB5"/>
    <w:rsid w:val="00B31F29"/>
    <w:rsid w:val="00B347BB"/>
    <w:rsid w:val="00B352F1"/>
    <w:rsid w:val="00B355BF"/>
    <w:rsid w:val="00B36FA2"/>
    <w:rsid w:val="00B40B57"/>
    <w:rsid w:val="00B4248E"/>
    <w:rsid w:val="00B43A85"/>
    <w:rsid w:val="00B450B3"/>
    <w:rsid w:val="00B45861"/>
    <w:rsid w:val="00B45FB9"/>
    <w:rsid w:val="00B46388"/>
    <w:rsid w:val="00B472BB"/>
    <w:rsid w:val="00B47375"/>
    <w:rsid w:val="00B47B77"/>
    <w:rsid w:val="00B51082"/>
    <w:rsid w:val="00B52F6A"/>
    <w:rsid w:val="00B52FD0"/>
    <w:rsid w:val="00B5540D"/>
    <w:rsid w:val="00B556CB"/>
    <w:rsid w:val="00B627E9"/>
    <w:rsid w:val="00B62E4F"/>
    <w:rsid w:val="00B636A6"/>
    <w:rsid w:val="00B642E8"/>
    <w:rsid w:val="00B644BB"/>
    <w:rsid w:val="00B64D1B"/>
    <w:rsid w:val="00B653CE"/>
    <w:rsid w:val="00B658F6"/>
    <w:rsid w:val="00B66CB8"/>
    <w:rsid w:val="00B678CB"/>
    <w:rsid w:val="00B67C20"/>
    <w:rsid w:val="00B7164F"/>
    <w:rsid w:val="00B72879"/>
    <w:rsid w:val="00B7360C"/>
    <w:rsid w:val="00B73B66"/>
    <w:rsid w:val="00B7533C"/>
    <w:rsid w:val="00B75DCB"/>
    <w:rsid w:val="00B767BF"/>
    <w:rsid w:val="00B76F56"/>
    <w:rsid w:val="00B77CCC"/>
    <w:rsid w:val="00B77D4A"/>
    <w:rsid w:val="00B80846"/>
    <w:rsid w:val="00B8117F"/>
    <w:rsid w:val="00B81CA8"/>
    <w:rsid w:val="00B81CE6"/>
    <w:rsid w:val="00B82D5C"/>
    <w:rsid w:val="00B840DE"/>
    <w:rsid w:val="00B84CA8"/>
    <w:rsid w:val="00B84ECA"/>
    <w:rsid w:val="00B86333"/>
    <w:rsid w:val="00B869F4"/>
    <w:rsid w:val="00B86B9B"/>
    <w:rsid w:val="00B86B9F"/>
    <w:rsid w:val="00B87803"/>
    <w:rsid w:val="00B90FE9"/>
    <w:rsid w:val="00B9142D"/>
    <w:rsid w:val="00B917F4"/>
    <w:rsid w:val="00B91C5B"/>
    <w:rsid w:val="00B93C89"/>
    <w:rsid w:val="00B9479C"/>
    <w:rsid w:val="00B94BFB"/>
    <w:rsid w:val="00B94E71"/>
    <w:rsid w:val="00B9783D"/>
    <w:rsid w:val="00B97CBD"/>
    <w:rsid w:val="00BA0075"/>
    <w:rsid w:val="00BA079A"/>
    <w:rsid w:val="00BA0C2A"/>
    <w:rsid w:val="00BA1445"/>
    <w:rsid w:val="00BA2B57"/>
    <w:rsid w:val="00BA3678"/>
    <w:rsid w:val="00BA3AF3"/>
    <w:rsid w:val="00BA4622"/>
    <w:rsid w:val="00BA5135"/>
    <w:rsid w:val="00BA5312"/>
    <w:rsid w:val="00BA751E"/>
    <w:rsid w:val="00BB31E3"/>
    <w:rsid w:val="00BB6021"/>
    <w:rsid w:val="00BB70F8"/>
    <w:rsid w:val="00BC23A4"/>
    <w:rsid w:val="00BC363D"/>
    <w:rsid w:val="00BC3992"/>
    <w:rsid w:val="00BC4CF8"/>
    <w:rsid w:val="00BC6586"/>
    <w:rsid w:val="00BC66A8"/>
    <w:rsid w:val="00BC72E1"/>
    <w:rsid w:val="00BC772C"/>
    <w:rsid w:val="00BC78C6"/>
    <w:rsid w:val="00BD1462"/>
    <w:rsid w:val="00BD42C1"/>
    <w:rsid w:val="00BD4E24"/>
    <w:rsid w:val="00BD6502"/>
    <w:rsid w:val="00BD714C"/>
    <w:rsid w:val="00BE002C"/>
    <w:rsid w:val="00BE0839"/>
    <w:rsid w:val="00BE1108"/>
    <w:rsid w:val="00BE1300"/>
    <w:rsid w:val="00BE16D3"/>
    <w:rsid w:val="00BE213C"/>
    <w:rsid w:val="00BE2F43"/>
    <w:rsid w:val="00BE377D"/>
    <w:rsid w:val="00BE3844"/>
    <w:rsid w:val="00BE56A5"/>
    <w:rsid w:val="00BE5CE8"/>
    <w:rsid w:val="00BE7710"/>
    <w:rsid w:val="00BF19C1"/>
    <w:rsid w:val="00BF20B3"/>
    <w:rsid w:val="00BF2197"/>
    <w:rsid w:val="00BF285B"/>
    <w:rsid w:val="00BF3CF6"/>
    <w:rsid w:val="00BF3FD6"/>
    <w:rsid w:val="00BF409F"/>
    <w:rsid w:val="00BF419A"/>
    <w:rsid w:val="00BF55A9"/>
    <w:rsid w:val="00BF58CA"/>
    <w:rsid w:val="00BF64ED"/>
    <w:rsid w:val="00BF76C8"/>
    <w:rsid w:val="00C0190C"/>
    <w:rsid w:val="00C01A63"/>
    <w:rsid w:val="00C01FA6"/>
    <w:rsid w:val="00C0253E"/>
    <w:rsid w:val="00C02C03"/>
    <w:rsid w:val="00C03402"/>
    <w:rsid w:val="00C03A9A"/>
    <w:rsid w:val="00C05980"/>
    <w:rsid w:val="00C1010E"/>
    <w:rsid w:val="00C11068"/>
    <w:rsid w:val="00C11BFB"/>
    <w:rsid w:val="00C11BFC"/>
    <w:rsid w:val="00C1247B"/>
    <w:rsid w:val="00C1248F"/>
    <w:rsid w:val="00C12904"/>
    <w:rsid w:val="00C13485"/>
    <w:rsid w:val="00C1611D"/>
    <w:rsid w:val="00C16AFC"/>
    <w:rsid w:val="00C17249"/>
    <w:rsid w:val="00C17557"/>
    <w:rsid w:val="00C211AA"/>
    <w:rsid w:val="00C21E01"/>
    <w:rsid w:val="00C22F51"/>
    <w:rsid w:val="00C23249"/>
    <w:rsid w:val="00C24EF4"/>
    <w:rsid w:val="00C25BD5"/>
    <w:rsid w:val="00C27605"/>
    <w:rsid w:val="00C27706"/>
    <w:rsid w:val="00C32503"/>
    <w:rsid w:val="00C3290E"/>
    <w:rsid w:val="00C340D9"/>
    <w:rsid w:val="00C34988"/>
    <w:rsid w:val="00C35118"/>
    <w:rsid w:val="00C35E7A"/>
    <w:rsid w:val="00C37997"/>
    <w:rsid w:val="00C428F5"/>
    <w:rsid w:val="00C42B7E"/>
    <w:rsid w:val="00C43131"/>
    <w:rsid w:val="00C434D8"/>
    <w:rsid w:val="00C43D86"/>
    <w:rsid w:val="00C459C9"/>
    <w:rsid w:val="00C478AE"/>
    <w:rsid w:val="00C47CB4"/>
    <w:rsid w:val="00C50D16"/>
    <w:rsid w:val="00C5202B"/>
    <w:rsid w:val="00C55458"/>
    <w:rsid w:val="00C56F19"/>
    <w:rsid w:val="00C57FB3"/>
    <w:rsid w:val="00C6080B"/>
    <w:rsid w:val="00C612BF"/>
    <w:rsid w:val="00C61C3A"/>
    <w:rsid w:val="00C628F2"/>
    <w:rsid w:val="00C62C6B"/>
    <w:rsid w:val="00C6384C"/>
    <w:rsid w:val="00C63B94"/>
    <w:rsid w:val="00C6446E"/>
    <w:rsid w:val="00C65791"/>
    <w:rsid w:val="00C661B9"/>
    <w:rsid w:val="00C66828"/>
    <w:rsid w:val="00C6724F"/>
    <w:rsid w:val="00C67BDF"/>
    <w:rsid w:val="00C67C30"/>
    <w:rsid w:val="00C74C36"/>
    <w:rsid w:val="00C75973"/>
    <w:rsid w:val="00C75FF2"/>
    <w:rsid w:val="00C76166"/>
    <w:rsid w:val="00C772C8"/>
    <w:rsid w:val="00C825F6"/>
    <w:rsid w:val="00C82722"/>
    <w:rsid w:val="00C829B3"/>
    <w:rsid w:val="00C82A78"/>
    <w:rsid w:val="00C84EC6"/>
    <w:rsid w:val="00C85CDC"/>
    <w:rsid w:val="00C90200"/>
    <w:rsid w:val="00C902F2"/>
    <w:rsid w:val="00C90985"/>
    <w:rsid w:val="00C90C29"/>
    <w:rsid w:val="00C91074"/>
    <w:rsid w:val="00C92067"/>
    <w:rsid w:val="00C92A9E"/>
    <w:rsid w:val="00C9320D"/>
    <w:rsid w:val="00C93707"/>
    <w:rsid w:val="00C93EDA"/>
    <w:rsid w:val="00C94733"/>
    <w:rsid w:val="00C94B73"/>
    <w:rsid w:val="00C94EE0"/>
    <w:rsid w:val="00C961DF"/>
    <w:rsid w:val="00C96ADE"/>
    <w:rsid w:val="00C96D82"/>
    <w:rsid w:val="00C96DB0"/>
    <w:rsid w:val="00C9781C"/>
    <w:rsid w:val="00C97BF7"/>
    <w:rsid w:val="00CA01AA"/>
    <w:rsid w:val="00CA0853"/>
    <w:rsid w:val="00CA1587"/>
    <w:rsid w:val="00CA1E95"/>
    <w:rsid w:val="00CA21D3"/>
    <w:rsid w:val="00CA265D"/>
    <w:rsid w:val="00CA2800"/>
    <w:rsid w:val="00CA2A80"/>
    <w:rsid w:val="00CA386D"/>
    <w:rsid w:val="00CA5285"/>
    <w:rsid w:val="00CA5333"/>
    <w:rsid w:val="00CA5835"/>
    <w:rsid w:val="00CA5DCB"/>
    <w:rsid w:val="00CA6637"/>
    <w:rsid w:val="00CB09C4"/>
    <w:rsid w:val="00CB15DE"/>
    <w:rsid w:val="00CB1849"/>
    <w:rsid w:val="00CB3205"/>
    <w:rsid w:val="00CB535F"/>
    <w:rsid w:val="00CB5C1D"/>
    <w:rsid w:val="00CB717B"/>
    <w:rsid w:val="00CB76D9"/>
    <w:rsid w:val="00CC06BF"/>
    <w:rsid w:val="00CC09DA"/>
    <w:rsid w:val="00CC1CB2"/>
    <w:rsid w:val="00CC292F"/>
    <w:rsid w:val="00CC48B3"/>
    <w:rsid w:val="00CC4B07"/>
    <w:rsid w:val="00CC6BE5"/>
    <w:rsid w:val="00CD17DF"/>
    <w:rsid w:val="00CD226A"/>
    <w:rsid w:val="00CD31EC"/>
    <w:rsid w:val="00CD4D4E"/>
    <w:rsid w:val="00CD50DA"/>
    <w:rsid w:val="00CD7BC0"/>
    <w:rsid w:val="00CE070A"/>
    <w:rsid w:val="00CE076A"/>
    <w:rsid w:val="00CE24E2"/>
    <w:rsid w:val="00CE2E6B"/>
    <w:rsid w:val="00CE322F"/>
    <w:rsid w:val="00CE3BE6"/>
    <w:rsid w:val="00CE54F7"/>
    <w:rsid w:val="00CE7381"/>
    <w:rsid w:val="00CF1015"/>
    <w:rsid w:val="00CF16E4"/>
    <w:rsid w:val="00CF480B"/>
    <w:rsid w:val="00CF4D68"/>
    <w:rsid w:val="00CF538D"/>
    <w:rsid w:val="00CF5E69"/>
    <w:rsid w:val="00CF6CAB"/>
    <w:rsid w:val="00CF769B"/>
    <w:rsid w:val="00CF7837"/>
    <w:rsid w:val="00D004AB"/>
    <w:rsid w:val="00D005D3"/>
    <w:rsid w:val="00D00728"/>
    <w:rsid w:val="00D017C6"/>
    <w:rsid w:val="00D0430C"/>
    <w:rsid w:val="00D101B9"/>
    <w:rsid w:val="00D10AAD"/>
    <w:rsid w:val="00D10E7E"/>
    <w:rsid w:val="00D11273"/>
    <w:rsid w:val="00D12526"/>
    <w:rsid w:val="00D12B05"/>
    <w:rsid w:val="00D1347A"/>
    <w:rsid w:val="00D13B5D"/>
    <w:rsid w:val="00D141E0"/>
    <w:rsid w:val="00D15365"/>
    <w:rsid w:val="00D15527"/>
    <w:rsid w:val="00D15804"/>
    <w:rsid w:val="00D15ACA"/>
    <w:rsid w:val="00D2004E"/>
    <w:rsid w:val="00D20EC9"/>
    <w:rsid w:val="00D21450"/>
    <w:rsid w:val="00D21C35"/>
    <w:rsid w:val="00D22790"/>
    <w:rsid w:val="00D231D3"/>
    <w:rsid w:val="00D24564"/>
    <w:rsid w:val="00D252FD"/>
    <w:rsid w:val="00D25CE5"/>
    <w:rsid w:val="00D305E7"/>
    <w:rsid w:val="00D31D10"/>
    <w:rsid w:val="00D32704"/>
    <w:rsid w:val="00D3404B"/>
    <w:rsid w:val="00D37558"/>
    <w:rsid w:val="00D37E7E"/>
    <w:rsid w:val="00D40F9A"/>
    <w:rsid w:val="00D4272B"/>
    <w:rsid w:val="00D43083"/>
    <w:rsid w:val="00D449F7"/>
    <w:rsid w:val="00D45B7F"/>
    <w:rsid w:val="00D4618E"/>
    <w:rsid w:val="00D46AC5"/>
    <w:rsid w:val="00D47655"/>
    <w:rsid w:val="00D47941"/>
    <w:rsid w:val="00D50243"/>
    <w:rsid w:val="00D50564"/>
    <w:rsid w:val="00D50D98"/>
    <w:rsid w:val="00D51389"/>
    <w:rsid w:val="00D5465D"/>
    <w:rsid w:val="00D547D6"/>
    <w:rsid w:val="00D54E1A"/>
    <w:rsid w:val="00D55113"/>
    <w:rsid w:val="00D562E0"/>
    <w:rsid w:val="00D56579"/>
    <w:rsid w:val="00D57A67"/>
    <w:rsid w:val="00D57D3A"/>
    <w:rsid w:val="00D57F32"/>
    <w:rsid w:val="00D60324"/>
    <w:rsid w:val="00D604BF"/>
    <w:rsid w:val="00D6054E"/>
    <w:rsid w:val="00D617BF"/>
    <w:rsid w:val="00D6321C"/>
    <w:rsid w:val="00D6359B"/>
    <w:rsid w:val="00D648F0"/>
    <w:rsid w:val="00D64C69"/>
    <w:rsid w:val="00D653ED"/>
    <w:rsid w:val="00D659B2"/>
    <w:rsid w:val="00D65B1D"/>
    <w:rsid w:val="00D66625"/>
    <w:rsid w:val="00D67199"/>
    <w:rsid w:val="00D67A78"/>
    <w:rsid w:val="00D70FFF"/>
    <w:rsid w:val="00D71622"/>
    <w:rsid w:val="00D72164"/>
    <w:rsid w:val="00D72243"/>
    <w:rsid w:val="00D74A6F"/>
    <w:rsid w:val="00D7535F"/>
    <w:rsid w:val="00D817B9"/>
    <w:rsid w:val="00D81C53"/>
    <w:rsid w:val="00D86111"/>
    <w:rsid w:val="00D86C83"/>
    <w:rsid w:val="00D87E13"/>
    <w:rsid w:val="00D90113"/>
    <w:rsid w:val="00D90145"/>
    <w:rsid w:val="00D920EB"/>
    <w:rsid w:val="00D922BB"/>
    <w:rsid w:val="00D92685"/>
    <w:rsid w:val="00D93D32"/>
    <w:rsid w:val="00D93D96"/>
    <w:rsid w:val="00D943ED"/>
    <w:rsid w:val="00D946E6"/>
    <w:rsid w:val="00D94DBD"/>
    <w:rsid w:val="00D95744"/>
    <w:rsid w:val="00D96145"/>
    <w:rsid w:val="00D962F2"/>
    <w:rsid w:val="00D96F4C"/>
    <w:rsid w:val="00D97399"/>
    <w:rsid w:val="00D97856"/>
    <w:rsid w:val="00D97CC2"/>
    <w:rsid w:val="00DA1E8E"/>
    <w:rsid w:val="00DA40D2"/>
    <w:rsid w:val="00DA544C"/>
    <w:rsid w:val="00DA5B47"/>
    <w:rsid w:val="00DA606F"/>
    <w:rsid w:val="00DA60A6"/>
    <w:rsid w:val="00DA6DCA"/>
    <w:rsid w:val="00DB073D"/>
    <w:rsid w:val="00DB109C"/>
    <w:rsid w:val="00DB21CB"/>
    <w:rsid w:val="00DB2F77"/>
    <w:rsid w:val="00DB439F"/>
    <w:rsid w:val="00DB5176"/>
    <w:rsid w:val="00DB6915"/>
    <w:rsid w:val="00DB7083"/>
    <w:rsid w:val="00DB7314"/>
    <w:rsid w:val="00DB77C5"/>
    <w:rsid w:val="00DC086F"/>
    <w:rsid w:val="00DC0B2A"/>
    <w:rsid w:val="00DC2F07"/>
    <w:rsid w:val="00DC3035"/>
    <w:rsid w:val="00DC3520"/>
    <w:rsid w:val="00DC3896"/>
    <w:rsid w:val="00DC3E05"/>
    <w:rsid w:val="00DC444B"/>
    <w:rsid w:val="00DC48F3"/>
    <w:rsid w:val="00DC4D86"/>
    <w:rsid w:val="00DC4FA6"/>
    <w:rsid w:val="00DC560D"/>
    <w:rsid w:val="00DC5C78"/>
    <w:rsid w:val="00DC6E6B"/>
    <w:rsid w:val="00DC77B0"/>
    <w:rsid w:val="00DC798C"/>
    <w:rsid w:val="00DC7BDE"/>
    <w:rsid w:val="00DD0B01"/>
    <w:rsid w:val="00DD227E"/>
    <w:rsid w:val="00DD284A"/>
    <w:rsid w:val="00DD3443"/>
    <w:rsid w:val="00DD4C7F"/>
    <w:rsid w:val="00DD4E75"/>
    <w:rsid w:val="00DD4F11"/>
    <w:rsid w:val="00DD59BE"/>
    <w:rsid w:val="00DD6019"/>
    <w:rsid w:val="00DE123F"/>
    <w:rsid w:val="00DE1AAE"/>
    <w:rsid w:val="00DE1CAE"/>
    <w:rsid w:val="00DE29F6"/>
    <w:rsid w:val="00DE5722"/>
    <w:rsid w:val="00DE5757"/>
    <w:rsid w:val="00DE57A6"/>
    <w:rsid w:val="00DE5A60"/>
    <w:rsid w:val="00DE637F"/>
    <w:rsid w:val="00DE75AB"/>
    <w:rsid w:val="00DF03B3"/>
    <w:rsid w:val="00DF0993"/>
    <w:rsid w:val="00DF1D15"/>
    <w:rsid w:val="00DF307E"/>
    <w:rsid w:val="00DF37CB"/>
    <w:rsid w:val="00DF3AD8"/>
    <w:rsid w:val="00DF4668"/>
    <w:rsid w:val="00DF4A94"/>
    <w:rsid w:val="00DF5212"/>
    <w:rsid w:val="00DF53EE"/>
    <w:rsid w:val="00DF675C"/>
    <w:rsid w:val="00DF7037"/>
    <w:rsid w:val="00DF739D"/>
    <w:rsid w:val="00DF75E5"/>
    <w:rsid w:val="00DF7674"/>
    <w:rsid w:val="00E004BE"/>
    <w:rsid w:val="00E01F51"/>
    <w:rsid w:val="00E02014"/>
    <w:rsid w:val="00E02150"/>
    <w:rsid w:val="00E02EAA"/>
    <w:rsid w:val="00E0310C"/>
    <w:rsid w:val="00E05718"/>
    <w:rsid w:val="00E066BF"/>
    <w:rsid w:val="00E06E25"/>
    <w:rsid w:val="00E06E4C"/>
    <w:rsid w:val="00E12992"/>
    <w:rsid w:val="00E154E9"/>
    <w:rsid w:val="00E169BC"/>
    <w:rsid w:val="00E16B83"/>
    <w:rsid w:val="00E17652"/>
    <w:rsid w:val="00E17A56"/>
    <w:rsid w:val="00E21212"/>
    <w:rsid w:val="00E22CA9"/>
    <w:rsid w:val="00E23B3E"/>
    <w:rsid w:val="00E24C8B"/>
    <w:rsid w:val="00E24FEE"/>
    <w:rsid w:val="00E252F0"/>
    <w:rsid w:val="00E26016"/>
    <w:rsid w:val="00E26038"/>
    <w:rsid w:val="00E27D3F"/>
    <w:rsid w:val="00E31ADB"/>
    <w:rsid w:val="00E32A73"/>
    <w:rsid w:val="00E34B57"/>
    <w:rsid w:val="00E369CA"/>
    <w:rsid w:val="00E40B0D"/>
    <w:rsid w:val="00E40DEE"/>
    <w:rsid w:val="00E4160B"/>
    <w:rsid w:val="00E41A5C"/>
    <w:rsid w:val="00E41E70"/>
    <w:rsid w:val="00E42945"/>
    <w:rsid w:val="00E42E59"/>
    <w:rsid w:val="00E42EBE"/>
    <w:rsid w:val="00E43DFE"/>
    <w:rsid w:val="00E446AF"/>
    <w:rsid w:val="00E446C4"/>
    <w:rsid w:val="00E4665F"/>
    <w:rsid w:val="00E4690E"/>
    <w:rsid w:val="00E50882"/>
    <w:rsid w:val="00E51A28"/>
    <w:rsid w:val="00E51C16"/>
    <w:rsid w:val="00E52089"/>
    <w:rsid w:val="00E53D12"/>
    <w:rsid w:val="00E5491A"/>
    <w:rsid w:val="00E54B6C"/>
    <w:rsid w:val="00E54D56"/>
    <w:rsid w:val="00E551A5"/>
    <w:rsid w:val="00E55815"/>
    <w:rsid w:val="00E57D8C"/>
    <w:rsid w:val="00E61760"/>
    <w:rsid w:val="00E62FE6"/>
    <w:rsid w:val="00E64138"/>
    <w:rsid w:val="00E6503A"/>
    <w:rsid w:val="00E651E8"/>
    <w:rsid w:val="00E6524D"/>
    <w:rsid w:val="00E66187"/>
    <w:rsid w:val="00E66953"/>
    <w:rsid w:val="00E6731E"/>
    <w:rsid w:val="00E703A3"/>
    <w:rsid w:val="00E717E2"/>
    <w:rsid w:val="00E73D8E"/>
    <w:rsid w:val="00E747DA"/>
    <w:rsid w:val="00E751CF"/>
    <w:rsid w:val="00E752BC"/>
    <w:rsid w:val="00E75C3D"/>
    <w:rsid w:val="00E7641F"/>
    <w:rsid w:val="00E774ED"/>
    <w:rsid w:val="00E778E1"/>
    <w:rsid w:val="00E77FB1"/>
    <w:rsid w:val="00E80948"/>
    <w:rsid w:val="00E81C24"/>
    <w:rsid w:val="00E835E6"/>
    <w:rsid w:val="00E84F29"/>
    <w:rsid w:val="00E851E6"/>
    <w:rsid w:val="00E87F1A"/>
    <w:rsid w:val="00E913E8"/>
    <w:rsid w:val="00E91FCA"/>
    <w:rsid w:val="00E93042"/>
    <w:rsid w:val="00E94B65"/>
    <w:rsid w:val="00E94F3F"/>
    <w:rsid w:val="00E957D3"/>
    <w:rsid w:val="00E96872"/>
    <w:rsid w:val="00E97357"/>
    <w:rsid w:val="00E977B5"/>
    <w:rsid w:val="00EA1BB6"/>
    <w:rsid w:val="00EA1CF8"/>
    <w:rsid w:val="00EA2998"/>
    <w:rsid w:val="00EA2C03"/>
    <w:rsid w:val="00EA3A5C"/>
    <w:rsid w:val="00EA4B9C"/>
    <w:rsid w:val="00EA5CFC"/>
    <w:rsid w:val="00EA6FE5"/>
    <w:rsid w:val="00EA71DF"/>
    <w:rsid w:val="00EA7691"/>
    <w:rsid w:val="00EA779E"/>
    <w:rsid w:val="00EB0A57"/>
    <w:rsid w:val="00EB0F0C"/>
    <w:rsid w:val="00EB203A"/>
    <w:rsid w:val="00EB3534"/>
    <w:rsid w:val="00EB396F"/>
    <w:rsid w:val="00EB3CE7"/>
    <w:rsid w:val="00EB3F07"/>
    <w:rsid w:val="00EB591C"/>
    <w:rsid w:val="00EB6F3D"/>
    <w:rsid w:val="00EC0192"/>
    <w:rsid w:val="00EC123E"/>
    <w:rsid w:val="00EC1585"/>
    <w:rsid w:val="00EC2602"/>
    <w:rsid w:val="00EC2FA6"/>
    <w:rsid w:val="00EC33ED"/>
    <w:rsid w:val="00EC54E0"/>
    <w:rsid w:val="00EC5E70"/>
    <w:rsid w:val="00EC7AAF"/>
    <w:rsid w:val="00ED0031"/>
    <w:rsid w:val="00ED0308"/>
    <w:rsid w:val="00ED046A"/>
    <w:rsid w:val="00ED04DD"/>
    <w:rsid w:val="00ED0C40"/>
    <w:rsid w:val="00ED3451"/>
    <w:rsid w:val="00ED40F4"/>
    <w:rsid w:val="00ED4229"/>
    <w:rsid w:val="00ED78AA"/>
    <w:rsid w:val="00ED7AC5"/>
    <w:rsid w:val="00EE08B1"/>
    <w:rsid w:val="00EE0B1D"/>
    <w:rsid w:val="00EE2963"/>
    <w:rsid w:val="00EE3A77"/>
    <w:rsid w:val="00EE3D85"/>
    <w:rsid w:val="00EE43D6"/>
    <w:rsid w:val="00EE43EC"/>
    <w:rsid w:val="00EE5B73"/>
    <w:rsid w:val="00EE631B"/>
    <w:rsid w:val="00EE7A9B"/>
    <w:rsid w:val="00EF1633"/>
    <w:rsid w:val="00EF18FE"/>
    <w:rsid w:val="00EF1CCF"/>
    <w:rsid w:val="00EF20D1"/>
    <w:rsid w:val="00EF219C"/>
    <w:rsid w:val="00EF2297"/>
    <w:rsid w:val="00EF3EB6"/>
    <w:rsid w:val="00EF4DB0"/>
    <w:rsid w:val="00EF6DC0"/>
    <w:rsid w:val="00EF7B16"/>
    <w:rsid w:val="00F0031C"/>
    <w:rsid w:val="00F00CC8"/>
    <w:rsid w:val="00F014CC"/>
    <w:rsid w:val="00F01C03"/>
    <w:rsid w:val="00F0238F"/>
    <w:rsid w:val="00F02827"/>
    <w:rsid w:val="00F03F90"/>
    <w:rsid w:val="00F04F3B"/>
    <w:rsid w:val="00F065AD"/>
    <w:rsid w:val="00F06B13"/>
    <w:rsid w:val="00F070FE"/>
    <w:rsid w:val="00F10FB5"/>
    <w:rsid w:val="00F11701"/>
    <w:rsid w:val="00F11D50"/>
    <w:rsid w:val="00F143ED"/>
    <w:rsid w:val="00F144D0"/>
    <w:rsid w:val="00F14562"/>
    <w:rsid w:val="00F14D41"/>
    <w:rsid w:val="00F14F8A"/>
    <w:rsid w:val="00F15F62"/>
    <w:rsid w:val="00F16077"/>
    <w:rsid w:val="00F17242"/>
    <w:rsid w:val="00F17FCF"/>
    <w:rsid w:val="00F21B28"/>
    <w:rsid w:val="00F2232F"/>
    <w:rsid w:val="00F2328B"/>
    <w:rsid w:val="00F238B8"/>
    <w:rsid w:val="00F243D9"/>
    <w:rsid w:val="00F253C9"/>
    <w:rsid w:val="00F266FF"/>
    <w:rsid w:val="00F26D69"/>
    <w:rsid w:val="00F27EBA"/>
    <w:rsid w:val="00F3111F"/>
    <w:rsid w:val="00F3125B"/>
    <w:rsid w:val="00F319E9"/>
    <w:rsid w:val="00F31FF0"/>
    <w:rsid w:val="00F32044"/>
    <w:rsid w:val="00F3377D"/>
    <w:rsid w:val="00F33DE2"/>
    <w:rsid w:val="00F355E5"/>
    <w:rsid w:val="00F35BC8"/>
    <w:rsid w:val="00F36B21"/>
    <w:rsid w:val="00F4033E"/>
    <w:rsid w:val="00F40451"/>
    <w:rsid w:val="00F41BCD"/>
    <w:rsid w:val="00F41C58"/>
    <w:rsid w:val="00F41E7C"/>
    <w:rsid w:val="00F42F8F"/>
    <w:rsid w:val="00F431E7"/>
    <w:rsid w:val="00F438A5"/>
    <w:rsid w:val="00F4602A"/>
    <w:rsid w:val="00F460B7"/>
    <w:rsid w:val="00F47A46"/>
    <w:rsid w:val="00F50D48"/>
    <w:rsid w:val="00F50FDD"/>
    <w:rsid w:val="00F511E5"/>
    <w:rsid w:val="00F52132"/>
    <w:rsid w:val="00F5467D"/>
    <w:rsid w:val="00F6078A"/>
    <w:rsid w:val="00F6201E"/>
    <w:rsid w:val="00F62A84"/>
    <w:rsid w:val="00F630E6"/>
    <w:rsid w:val="00F639E3"/>
    <w:rsid w:val="00F6415D"/>
    <w:rsid w:val="00F6588E"/>
    <w:rsid w:val="00F65B91"/>
    <w:rsid w:val="00F66065"/>
    <w:rsid w:val="00F6629F"/>
    <w:rsid w:val="00F677BD"/>
    <w:rsid w:val="00F71B1E"/>
    <w:rsid w:val="00F7219F"/>
    <w:rsid w:val="00F723FC"/>
    <w:rsid w:val="00F72641"/>
    <w:rsid w:val="00F729B8"/>
    <w:rsid w:val="00F753CF"/>
    <w:rsid w:val="00F75BEC"/>
    <w:rsid w:val="00F76291"/>
    <w:rsid w:val="00F76D79"/>
    <w:rsid w:val="00F77794"/>
    <w:rsid w:val="00F80C06"/>
    <w:rsid w:val="00F822A1"/>
    <w:rsid w:val="00F82EC5"/>
    <w:rsid w:val="00F833E5"/>
    <w:rsid w:val="00F8362C"/>
    <w:rsid w:val="00F854EB"/>
    <w:rsid w:val="00F85A64"/>
    <w:rsid w:val="00F86ABB"/>
    <w:rsid w:val="00F8799D"/>
    <w:rsid w:val="00F87C38"/>
    <w:rsid w:val="00F87D9E"/>
    <w:rsid w:val="00F904AA"/>
    <w:rsid w:val="00F908F2"/>
    <w:rsid w:val="00F92FB6"/>
    <w:rsid w:val="00F934F8"/>
    <w:rsid w:val="00F95602"/>
    <w:rsid w:val="00F9671C"/>
    <w:rsid w:val="00F97877"/>
    <w:rsid w:val="00FA003C"/>
    <w:rsid w:val="00FA36DE"/>
    <w:rsid w:val="00FA597B"/>
    <w:rsid w:val="00FA5FA0"/>
    <w:rsid w:val="00FB08AE"/>
    <w:rsid w:val="00FB1DF5"/>
    <w:rsid w:val="00FB2BF9"/>
    <w:rsid w:val="00FB33C0"/>
    <w:rsid w:val="00FB3807"/>
    <w:rsid w:val="00FB56A0"/>
    <w:rsid w:val="00FB5DFA"/>
    <w:rsid w:val="00FB7CBE"/>
    <w:rsid w:val="00FC06B5"/>
    <w:rsid w:val="00FC0C91"/>
    <w:rsid w:val="00FC3421"/>
    <w:rsid w:val="00FC44A1"/>
    <w:rsid w:val="00FC4B07"/>
    <w:rsid w:val="00FC7827"/>
    <w:rsid w:val="00FD0B1F"/>
    <w:rsid w:val="00FD1E18"/>
    <w:rsid w:val="00FD37E1"/>
    <w:rsid w:val="00FD416B"/>
    <w:rsid w:val="00FD5882"/>
    <w:rsid w:val="00FD6059"/>
    <w:rsid w:val="00FD673A"/>
    <w:rsid w:val="00FD69D2"/>
    <w:rsid w:val="00FD736C"/>
    <w:rsid w:val="00FD758E"/>
    <w:rsid w:val="00FE0E92"/>
    <w:rsid w:val="00FE1631"/>
    <w:rsid w:val="00FE3AFB"/>
    <w:rsid w:val="00FE4943"/>
    <w:rsid w:val="00FE4F8F"/>
    <w:rsid w:val="00FE5E92"/>
    <w:rsid w:val="00FE71C4"/>
    <w:rsid w:val="00FF01C7"/>
    <w:rsid w:val="00FF0754"/>
    <w:rsid w:val="00FF1E01"/>
    <w:rsid w:val="00FF4782"/>
    <w:rsid w:val="00FF5678"/>
    <w:rsid w:val="00FF70F7"/>
    <w:rsid w:val="00FF7138"/>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57"/>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C94B73"/>
    <w:pPr>
      <w:autoSpaceDE w:val="0"/>
      <w:autoSpaceDN w:val="0"/>
      <w:adjustRightInd w:val="0"/>
      <w:spacing w:after="0" w:line="240" w:lineRule="auto"/>
      <w:ind w:left="720"/>
    </w:pPr>
    <w:rPr>
      <w:rFonts w:ascii="Times New Roman" w:hAnsi="Times New Roman" w:cs="Times New Roman"/>
      <w:sz w:val="24"/>
      <w:szCs w:val="24"/>
    </w:rPr>
  </w:style>
  <w:style w:type="table" w:styleId="TableGrid">
    <w:name w:val="Table Grid"/>
    <w:basedOn w:val="TableNormal"/>
    <w:uiPriority w:val="59"/>
    <w:rsid w:val="0085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704F"/>
    <w:rPr>
      <w:rFonts w:ascii="Tahoma" w:hAnsi="Tahoma" w:cs="Tahoma"/>
      <w:sz w:val="16"/>
      <w:szCs w:val="16"/>
    </w:rPr>
  </w:style>
  <w:style w:type="character" w:customStyle="1" w:styleId="BalloonTextChar">
    <w:name w:val="Balloon Text Char"/>
    <w:basedOn w:val="DefaultParagraphFont"/>
    <w:link w:val="BalloonText"/>
    <w:uiPriority w:val="99"/>
    <w:semiHidden/>
    <w:rsid w:val="0063704F"/>
    <w:rPr>
      <w:rFonts w:ascii="Tahoma" w:hAnsi="Tahoma" w:cs="Tahoma"/>
      <w:sz w:val="16"/>
      <w:szCs w:val="16"/>
    </w:rPr>
  </w:style>
  <w:style w:type="paragraph" w:styleId="Header">
    <w:name w:val="header"/>
    <w:basedOn w:val="Normal"/>
    <w:link w:val="HeaderChar"/>
    <w:unhideWhenUsed/>
    <w:rsid w:val="006C5FA0"/>
    <w:pPr>
      <w:tabs>
        <w:tab w:val="center" w:pos="4680"/>
        <w:tab w:val="right" w:pos="9360"/>
      </w:tabs>
    </w:pPr>
  </w:style>
  <w:style w:type="character" w:customStyle="1" w:styleId="HeaderChar">
    <w:name w:val="Header Char"/>
    <w:basedOn w:val="DefaultParagraphFont"/>
    <w:link w:val="Header"/>
    <w:uiPriority w:val="99"/>
    <w:rsid w:val="006C5FA0"/>
    <w:rPr>
      <w:rFonts w:ascii="Times New Roman" w:hAnsi="Times New Roman" w:cs="Times New Roman"/>
      <w:sz w:val="20"/>
      <w:szCs w:val="20"/>
    </w:rPr>
  </w:style>
  <w:style w:type="paragraph" w:styleId="Footer">
    <w:name w:val="footer"/>
    <w:basedOn w:val="Normal"/>
    <w:link w:val="FooterChar"/>
    <w:uiPriority w:val="99"/>
    <w:unhideWhenUsed/>
    <w:rsid w:val="006C5FA0"/>
    <w:pPr>
      <w:tabs>
        <w:tab w:val="center" w:pos="4680"/>
        <w:tab w:val="right" w:pos="9360"/>
      </w:tabs>
    </w:pPr>
  </w:style>
  <w:style w:type="character" w:customStyle="1" w:styleId="FooterChar">
    <w:name w:val="Footer Char"/>
    <w:basedOn w:val="DefaultParagraphFont"/>
    <w:link w:val="Footer"/>
    <w:uiPriority w:val="99"/>
    <w:rsid w:val="006C5FA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7B7141"/>
    <w:rPr>
      <w:sz w:val="16"/>
      <w:szCs w:val="16"/>
    </w:rPr>
  </w:style>
  <w:style w:type="paragraph" w:styleId="CommentText">
    <w:name w:val="annotation text"/>
    <w:basedOn w:val="Normal"/>
    <w:link w:val="CommentTextChar"/>
    <w:uiPriority w:val="99"/>
    <w:semiHidden/>
    <w:unhideWhenUsed/>
    <w:rsid w:val="007B7141"/>
  </w:style>
  <w:style w:type="character" w:customStyle="1" w:styleId="CommentTextChar">
    <w:name w:val="Comment Text Char"/>
    <w:basedOn w:val="DefaultParagraphFont"/>
    <w:link w:val="CommentText"/>
    <w:uiPriority w:val="99"/>
    <w:semiHidden/>
    <w:rsid w:val="007B714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7141"/>
    <w:rPr>
      <w:b/>
      <w:bCs/>
    </w:rPr>
  </w:style>
  <w:style w:type="character" w:customStyle="1" w:styleId="CommentSubjectChar">
    <w:name w:val="Comment Subject Char"/>
    <w:basedOn w:val="CommentTextChar"/>
    <w:link w:val="CommentSubject"/>
    <w:uiPriority w:val="99"/>
    <w:semiHidden/>
    <w:rsid w:val="007B7141"/>
    <w:rPr>
      <w:rFonts w:ascii="Times New Roman" w:hAnsi="Times New Roman" w:cs="Times New Roman"/>
      <w:b/>
      <w:bCs/>
      <w:sz w:val="20"/>
      <w:szCs w:val="20"/>
    </w:rPr>
  </w:style>
  <w:style w:type="paragraph" w:styleId="Revision">
    <w:name w:val="Revision"/>
    <w:hidden/>
    <w:uiPriority w:val="99"/>
    <w:semiHidden/>
    <w:rsid w:val="00C0190C"/>
    <w:pPr>
      <w:spacing w:after="0" w:line="240" w:lineRule="auto"/>
    </w:pPr>
    <w:rPr>
      <w:rFonts w:ascii="Times New Roman" w:hAnsi="Times New Roman" w:cs="Times New Roman"/>
      <w:sz w:val="20"/>
      <w:szCs w:val="20"/>
    </w:rPr>
  </w:style>
  <w:style w:type="paragraph" w:styleId="PlainText">
    <w:name w:val="Plain Text"/>
    <w:basedOn w:val="Normal"/>
    <w:link w:val="PlainTextChar"/>
    <w:semiHidden/>
    <w:rsid w:val="00150A68"/>
    <w:pPr>
      <w:autoSpaceDE/>
      <w:autoSpaceDN/>
      <w:adjustRightInd/>
    </w:pPr>
    <w:rPr>
      <w:rFonts w:ascii="Courier New" w:eastAsia="Times New Roman" w:hAnsi="Courier New" w:cs="Courier New"/>
    </w:rPr>
  </w:style>
  <w:style w:type="character" w:customStyle="1" w:styleId="PlainTextChar">
    <w:name w:val="Plain Text Char"/>
    <w:basedOn w:val="DefaultParagraphFont"/>
    <w:link w:val="PlainText"/>
    <w:semiHidden/>
    <w:rsid w:val="00150A68"/>
    <w:rPr>
      <w:rFonts w:ascii="Courier New" w:eastAsia="Times New Roman" w:hAnsi="Courier New" w:cs="Courier New"/>
      <w:sz w:val="20"/>
      <w:szCs w:val="20"/>
    </w:rPr>
  </w:style>
  <w:style w:type="paragraph" w:styleId="NormalWeb">
    <w:name w:val="Normal (Web)"/>
    <w:basedOn w:val="Normal"/>
    <w:uiPriority w:val="99"/>
    <w:unhideWhenUsed/>
    <w:rsid w:val="00E42EBE"/>
    <w:pPr>
      <w:autoSpaceDE/>
      <w:autoSpaceDN/>
      <w:adjustRightInd/>
      <w:spacing w:before="100" w:beforeAutospacing="1" w:after="100" w:afterAutospacing="1"/>
    </w:pPr>
    <w:rPr>
      <w:rFonts w:eastAsia="Times New Roman"/>
      <w:color w:val="000000"/>
      <w:sz w:val="24"/>
      <w:szCs w:val="24"/>
    </w:rPr>
  </w:style>
  <w:style w:type="paragraph" w:styleId="ListParagraph">
    <w:name w:val="List Paragraph"/>
    <w:basedOn w:val="Normal"/>
    <w:uiPriority w:val="34"/>
    <w:qFormat/>
    <w:rsid w:val="00F00CC8"/>
    <w:pPr>
      <w:autoSpaceDE/>
      <w:autoSpaceDN/>
      <w:adjustRightInd/>
      <w:spacing w:after="160" w:line="259"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57"/>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C94B73"/>
    <w:pPr>
      <w:autoSpaceDE w:val="0"/>
      <w:autoSpaceDN w:val="0"/>
      <w:adjustRightInd w:val="0"/>
      <w:spacing w:after="0" w:line="240" w:lineRule="auto"/>
      <w:ind w:left="720"/>
    </w:pPr>
    <w:rPr>
      <w:rFonts w:ascii="Times New Roman" w:hAnsi="Times New Roman" w:cs="Times New Roman"/>
      <w:sz w:val="24"/>
      <w:szCs w:val="24"/>
    </w:rPr>
  </w:style>
  <w:style w:type="table" w:styleId="TableGrid">
    <w:name w:val="Table Grid"/>
    <w:basedOn w:val="TableNormal"/>
    <w:uiPriority w:val="59"/>
    <w:rsid w:val="0085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704F"/>
    <w:rPr>
      <w:rFonts w:ascii="Tahoma" w:hAnsi="Tahoma" w:cs="Tahoma"/>
      <w:sz w:val="16"/>
      <w:szCs w:val="16"/>
    </w:rPr>
  </w:style>
  <w:style w:type="character" w:customStyle="1" w:styleId="BalloonTextChar">
    <w:name w:val="Balloon Text Char"/>
    <w:basedOn w:val="DefaultParagraphFont"/>
    <w:link w:val="BalloonText"/>
    <w:uiPriority w:val="99"/>
    <w:semiHidden/>
    <w:rsid w:val="0063704F"/>
    <w:rPr>
      <w:rFonts w:ascii="Tahoma" w:hAnsi="Tahoma" w:cs="Tahoma"/>
      <w:sz w:val="16"/>
      <w:szCs w:val="16"/>
    </w:rPr>
  </w:style>
  <w:style w:type="paragraph" w:styleId="Header">
    <w:name w:val="header"/>
    <w:basedOn w:val="Normal"/>
    <w:link w:val="HeaderChar"/>
    <w:unhideWhenUsed/>
    <w:rsid w:val="006C5FA0"/>
    <w:pPr>
      <w:tabs>
        <w:tab w:val="center" w:pos="4680"/>
        <w:tab w:val="right" w:pos="9360"/>
      </w:tabs>
    </w:pPr>
  </w:style>
  <w:style w:type="character" w:customStyle="1" w:styleId="HeaderChar">
    <w:name w:val="Header Char"/>
    <w:basedOn w:val="DefaultParagraphFont"/>
    <w:link w:val="Header"/>
    <w:uiPriority w:val="99"/>
    <w:rsid w:val="006C5FA0"/>
    <w:rPr>
      <w:rFonts w:ascii="Times New Roman" w:hAnsi="Times New Roman" w:cs="Times New Roman"/>
      <w:sz w:val="20"/>
      <w:szCs w:val="20"/>
    </w:rPr>
  </w:style>
  <w:style w:type="paragraph" w:styleId="Footer">
    <w:name w:val="footer"/>
    <w:basedOn w:val="Normal"/>
    <w:link w:val="FooterChar"/>
    <w:uiPriority w:val="99"/>
    <w:unhideWhenUsed/>
    <w:rsid w:val="006C5FA0"/>
    <w:pPr>
      <w:tabs>
        <w:tab w:val="center" w:pos="4680"/>
        <w:tab w:val="right" w:pos="9360"/>
      </w:tabs>
    </w:pPr>
  </w:style>
  <w:style w:type="character" w:customStyle="1" w:styleId="FooterChar">
    <w:name w:val="Footer Char"/>
    <w:basedOn w:val="DefaultParagraphFont"/>
    <w:link w:val="Footer"/>
    <w:uiPriority w:val="99"/>
    <w:rsid w:val="006C5FA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7B7141"/>
    <w:rPr>
      <w:sz w:val="16"/>
      <w:szCs w:val="16"/>
    </w:rPr>
  </w:style>
  <w:style w:type="paragraph" w:styleId="CommentText">
    <w:name w:val="annotation text"/>
    <w:basedOn w:val="Normal"/>
    <w:link w:val="CommentTextChar"/>
    <w:uiPriority w:val="99"/>
    <w:semiHidden/>
    <w:unhideWhenUsed/>
    <w:rsid w:val="007B7141"/>
  </w:style>
  <w:style w:type="character" w:customStyle="1" w:styleId="CommentTextChar">
    <w:name w:val="Comment Text Char"/>
    <w:basedOn w:val="DefaultParagraphFont"/>
    <w:link w:val="CommentText"/>
    <w:uiPriority w:val="99"/>
    <w:semiHidden/>
    <w:rsid w:val="007B714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7141"/>
    <w:rPr>
      <w:b/>
      <w:bCs/>
    </w:rPr>
  </w:style>
  <w:style w:type="character" w:customStyle="1" w:styleId="CommentSubjectChar">
    <w:name w:val="Comment Subject Char"/>
    <w:basedOn w:val="CommentTextChar"/>
    <w:link w:val="CommentSubject"/>
    <w:uiPriority w:val="99"/>
    <w:semiHidden/>
    <w:rsid w:val="007B7141"/>
    <w:rPr>
      <w:rFonts w:ascii="Times New Roman" w:hAnsi="Times New Roman" w:cs="Times New Roman"/>
      <w:b/>
      <w:bCs/>
      <w:sz w:val="20"/>
      <w:szCs w:val="20"/>
    </w:rPr>
  </w:style>
  <w:style w:type="paragraph" w:styleId="Revision">
    <w:name w:val="Revision"/>
    <w:hidden/>
    <w:uiPriority w:val="99"/>
    <w:semiHidden/>
    <w:rsid w:val="00C0190C"/>
    <w:pPr>
      <w:spacing w:after="0" w:line="240" w:lineRule="auto"/>
    </w:pPr>
    <w:rPr>
      <w:rFonts w:ascii="Times New Roman" w:hAnsi="Times New Roman" w:cs="Times New Roman"/>
      <w:sz w:val="20"/>
      <w:szCs w:val="20"/>
    </w:rPr>
  </w:style>
  <w:style w:type="paragraph" w:styleId="PlainText">
    <w:name w:val="Plain Text"/>
    <w:basedOn w:val="Normal"/>
    <w:link w:val="PlainTextChar"/>
    <w:semiHidden/>
    <w:rsid w:val="00150A68"/>
    <w:pPr>
      <w:autoSpaceDE/>
      <w:autoSpaceDN/>
      <w:adjustRightInd/>
    </w:pPr>
    <w:rPr>
      <w:rFonts w:ascii="Courier New" w:eastAsia="Times New Roman" w:hAnsi="Courier New" w:cs="Courier New"/>
    </w:rPr>
  </w:style>
  <w:style w:type="character" w:customStyle="1" w:styleId="PlainTextChar">
    <w:name w:val="Plain Text Char"/>
    <w:basedOn w:val="DefaultParagraphFont"/>
    <w:link w:val="PlainText"/>
    <w:semiHidden/>
    <w:rsid w:val="00150A68"/>
    <w:rPr>
      <w:rFonts w:ascii="Courier New" w:eastAsia="Times New Roman" w:hAnsi="Courier New" w:cs="Courier New"/>
      <w:sz w:val="20"/>
      <w:szCs w:val="20"/>
    </w:rPr>
  </w:style>
  <w:style w:type="paragraph" w:styleId="NormalWeb">
    <w:name w:val="Normal (Web)"/>
    <w:basedOn w:val="Normal"/>
    <w:uiPriority w:val="99"/>
    <w:unhideWhenUsed/>
    <w:rsid w:val="00E42EBE"/>
    <w:pPr>
      <w:autoSpaceDE/>
      <w:autoSpaceDN/>
      <w:adjustRightInd/>
      <w:spacing w:before="100" w:beforeAutospacing="1" w:after="100" w:afterAutospacing="1"/>
    </w:pPr>
    <w:rPr>
      <w:rFonts w:eastAsia="Times New Roman"/>
      <w:color w:val="000000"/>
      <w:sz w:val="24"/>
      <w:szCs w:val="24"/>
    </w:rPr>
  </w:style>
  <w:style w:type="paragraph" w:styleId="ListParagraph">
    <w:name w:val="List Paragraph"/>
    <w:basedOn w:val="Normal"/>
    <w:uiPriority w:val="34"/>
    <w:qFormat/>
    <w:rsid w:val="00F00CC8"/>
    <w:pPr>
      <w:autoSpaceDE/>
      <w:autoSpaceDN/>
      <w:adjustRightInd/>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330986">
      <w:bodyDiv w:val="1"/>
      <w:marLeft w:val="0"/>
      <w:marRight w:val="0"/>
      <w:marTop w:val="0"/>
      <w:marBottom w:val="0"/>
      <w:divBdr>
        <w:top w:val="none" w:sz="0" w:space="0" w:color="auto"/>
        <w:left w:val="none" w:sz="0" w:space="0" w:color="auto"/>
        <w:bottom w:val="none" w:sz="0" w:space="0" w:color="auto"/>
        <w:right w:val="none" w:sz="0" w:space="0" w:color="auto"/>
      </w:divBdr>
      <w:divsChild>
        <w:div w:id="1601452832">
          <w:marLeft w:val="0"/>
          <w:marRight w:val="0"/>
          <w:marTop w:val="0"/>
          <w:marBottom w:val="0"/>
          <w:divBdr>
            <w:top w:val="none" w:sz="0" w:space="0" w:color="auto"/>
            <w:left w:val="none" w:sz="0" w:space="0" w:color="auto"/>
            <w:bottom w:val="none" w:sz="0" w:space="0" w:color="auto"/>
            <w:right w:val="none" w:sz="0" w:space="0" w:color="auto"/>
          </w:divBdr>
          <w:divsChild>
            <w:div w:id="12388722">
              <w:marLeft w:val="0"/>
              <w:marRight w:val="0"/>
              <w:marTop w:val="0"/>
              <w:marBottom w:val="0"/>
              <w:divBdr>
                <w:top w:val="none" w:sz="0" w:space="0" w:color="auto"/>
                <w:left w:val="none" w:sz="0" w:space="0" w:color="auto"/>
                <w:bottom w:val="none" w:sz="0" w:space="0" w:color="auto"/>
                <w:right w:val="none" w:sz="0" w:space="0" w:color="auto"/>
              </w:divBdr>
              <w:divsChild>
                <w:div w:id="468282252">
                  <w:marLeft w:val="0"/>
                  <w:marRight w:val="0"/>
                  <w:marTop w:val="0"/>
                  <w:marBottom w:val="0"/>
                  <w:divBdr>
                    <w:top w:val="none" w:sz="0" w:space="0" w:color="auto"/>
                    <w:left w:val="none" w:sz="0" w:space="0" w:color="auto"/>
                    <w:bottom w:val="none" w:sz="0" w:space="0" w:color="auto"/>
                    <w:right w:val="none" w:sz="0" w:space="0" w:color="auto"/>
                  </w:divBdr>
                  <w:divsChild>
                    <w:div w:id="1828979506">
                      <w:marLeft w:val="0"/>
                      <w:marRight w:val="0"/>
                      <w:marTop w:val="0"/>
                      <w:marBottom w:val="0"/>
                      <w:divBdr>
                        <w:top w:val="none" w:sz="0" w:space="0" w:color="auto"/>
                        <w:left w:val="none" w:sz="0" w:space="0" w:color="auto"/>
                        <w:bottom w:val="none" w:sz="0" w:space="0" w:color="auto"/>
                        <w:right w:val="none" w:sz="0" w:space="0" w:color="auto"/>
                      </w:divBdr>
                      <w:divsChild>
                        <w:div w:id="487863456">
                          <w:marLeft w:val="0"/>
                          <w:marRight w:val="0"/>
                          <w:marTop w:val="0"/>
                          <w:marBottom w:val="0"/>
                          <w:divBdr>
                            <w:top w:val="none" w:sz="0" w:space="0" w:color="auto"/>
                            <w:left w:val="none" w:sz="0" w:space="0" w:color="auto"/>
                            <w:bottom w:val="none" w:sz="0" w:space="0" w:color="auto"/>
                            <w:right w:val="none" w:sz="0" w:space="0" w:color="auto"/>
                          </w:divBdr>
                          <w:divsChild>
                            <w:div w:id="1710446689">
                              <w:marLeft w:val="0"/>
                              <w:marRight w:val="0"/>
                              <w:marTop w:val="0"/>
                              <w:marBottom w:val="0"/>
                              <w:divBdr>
                                <w:top w:val="single" w:sz="6" w:space="0" w:color="auto"/>
                                <w:left w:val="single" w:sz="6" w:space="0" w:color="auto"/>
                                <w:bottom w:val="single" w:sz="6" w:space="0" w:color="auto"/>
                                <w:right w:val="single" w:sz="6" w:space="0" w:color="auto"/>
                              </w:divBdr>
                              <w:divsChild>
                                <w:div w:id="1263805045">
                                  <w:marLeft w:val="0"/>
                                  <w:marRight w:val="0"/>
                                  <w:marTop w:val="0"/>
                                  <w:marBottom w:val="0"/>
                                  <w:divBdr>
                                    <w:top w:val="none" w:sz="0" w:space="0" w:color="auto"/>
                                    <w:left w:val="none" w:sz="0" w:space="0" w:color="auto"/>
                                    <w:bottom w:val="none" w:sz="0" w:space="0" w:color="auto"/>
                                    <w:right w:val="none" w:sz="0" w:space="0" w:color="auto"/>
                                  </w:divBdr>
                                  <w:divsChild>
                                    <w:div w:id="294873030">
                                      <w:marLeft w:val="0"/>
                                      <w:marRight w:val="0"/>
                                      <w:marTop w:val="0"/>
                                      <w:marBottom w:val="0"/>
                                      <w:divBdr>
                                        <w:top w:val="none" w:sz="0" w:space="0" w:color="auto"/>
                                        <w:left w:val="none" w:sz="0" w:space="0" w:color="auto"/>
                                        <w:bottom w:val="none" w:sz="0" w:space="0" w:color="auto"/>
                                        <w:right w:val="none" w:sz="0" w:space="0" w:color="auto"/>
                                      </w:divBdr>
                                      <w:divsChild>
                                        <w:div w:id="380373603">
                                          <w:marLeft w:val="0"/>
                                          <w:marRight w:val="0"/>
                                          <w:marTop w:val="0"/>
                                          <w:marBottom w:val="0"/>
                                          <w:divBdr>
                                            <w:top w:val="none" w:sz="0" w:space="0" w:color="auto"/>
                                            <w:left w:val="none" w:sz="0" w:space="0" w:color="auto"/>
                                            <w:bottom w:val="none" w:sz="0" w:space="0" w:color="auto"/>
                                            <w:right w:val="none" w:sz="0" w:space="0" w:color="auto"/>
                                          </w:divBdr>
                                          <w:divsChild>
                                            <w:div w:id="1818837994">
                                              <w:marLeft w:val="0"/>
                                              <w:marRight w:val="0"/>
                                              <w:marTop w:val="0"/>
                                              <w:marBottom w:val="0"/>
                                              <w:divBdr>
                                                <w:top w:val="none" w:sz="0" w:space="0" w:color="auto"/>
                                                <w:left w:val="none" w:sz="0" w:space="0" w:color="auto"/>
                                                <w:bottom w:val="none" w:sz="0" w:space="0" w:color="auto"/>
                                                <w:right w:val="none" w:sz="0" w:space="0" w:color="auto"/>
                                              </w:divBdr>
                                              <w:divsChild>
                                                <w:div w:id="1641574994">
                                                  <w:marLeft w:val="0"/>
                                                  <w:marRight w:val="0"/>
                                                  <w:marTop w:val="0"/>
                                                  <w:marBottom w:val="0"/>
                                                  <w:divBdr>
                                                    <w:top w:val="none" w:sz="0" w:space="0" w:color="auto"/>
                                                    <w:left w:val="none" w:sz="0" w:space="0" w:color="auto"/>
                                                    <w:bottom w:val="none" w:sz="0" w:space="0" w:color="auto"/>
                                                    <w:right w:val="none" w:sz="0" w:space="0" w:color="auto"/>
                                                  </w:divBdr>
                                                  <w:divsChild>
                                                    <w:div w:id="586426393">
                                                      <w:marLeft w:val="0"/>
                                                      <w:marRight w:val="0"/>
                                                      <w:marTop w:val="0"/>
                                                      <w:marBottom w:val="0"/>
                                                      <w:divBdr>
                                                        <w:top w:val="none" w:sz="0" w:space="0" w:color="auto"/>
                                                        <w:left w:val="none" w:sz="0" w:space="0" w:color="auto"/>
                                                        <w:bottom w:val="none" w:sz="0" w:space="0" w:color="auto"/>
                                                        <w:right w:val="none" w:sz="0" w:space="0" w:color="auto"/>
                                                      </w:divBdr>
                                                      <w:divsChild>
                                                        <w:div w:id="431097867">
                                                          <w:marLeft w:val="0"/>
                                                          <w:marRight w:val="0"/>
                                                          <w:marTop w:val="0"/>
                                                          <w:marBottom w:val="0"/>
                                                          <w:divBdr>
                                                            <w:top w:val="none" w:sz="0" w:space="0" w:color="auto"/>
                                                            <w:left w:val="none" w:sz="0" w:space="0" w:color="auto"/>
                                                            <w:bottom w:val="none" w:sz="0" w:space="0" w:color="auto"/>
                                                            <w:right w:val="none" w:sz="0" w:space="0" w:color="auto"/>
                                                          </w:divBdr>
                                                          <w:divsChild>
                                                            <w:div w:id="439420252">
                                                              <w:marLeft w:val="0"/>
                                                              <w:marRight w:val="0"/>
                                                              <w:marTop w:val="0"/>
                                                              <w:marBottom w:val="0"/>
                                                              <w:divBdr>
                                                                <w:top w:val="none" w:sz="0" w:space="0" w:color="auto"/>
                                                                <w:left w:val="none" w:sz="0" w:space="0" w:color="auto"/>
                                                                <w:bottom w:val="none" w:sz="0" w:space="0" w:color="auto"/>
                                                                <w:right w:val="none" w:sz="0" w:space="0" w:color="auto"/>
                                                              </w:divBdr>
                                                              <w:divsChild>
                                                                <w:div w:id="1128549008">
                                                                  <w:marLeft w:val="0"/>
                                                                  <w:marRight w:val="0"/>
                                                                  <w:marTop w:val="0"/>
                                                                  <w:marBottom w:val="0"/>
                                                                  <w:divBdr>
                                                                    <w:top w:val="none" w:sz="0" w:space="0" w:color="auto"/>
                                                                    <w:left w:val="none" w:sz="0" w:space="0" w:color="auto"/>
                                                                    <w:bottom w:val="none" w:sz="0" w:space="0" w:color="auto"/>
                                                                    <w:right w:val="none" w:sz="0" w:space="0" w:color="auto"/>
                                                                  </w:divBdr>
                                                                  <w:divsChild>
                                                                    <w:div w:id="1306932883">
                                                                      <w:marLeft w:val="405"/>
                                                                      <w:marRight w:val="0"/>
                                                                      <w:marTop w:val="0"/>
                                                                      <w:marBottom w:val="0"/>
                                                                      <w:divBdr>
                                                                        <w:top w:val="none" w:sz="0" w:space="0" w:color="auto"/>
                                                                        <w:left w:val="none" w:sz="0" w:space="0" w:color="auto"/>
                                                                        <w:bottom w:val="none" w:sz="0" w:space="0" w:color="auto"/>
                                                                        <w:right w:val="none" w:sz="0" w:space="0" w:color="auto"/>
                                                                      </w:divBdr>
                                                                      <w:divsChild>
                                                                        <w:div w:id="545603080">
                                                                          <w:marLeft w:val="0"/>
                                                                          <w:marRight w:val="0"/>
                                                                          <w:marTop w:val="0"/>
                                                                          <w:marBottom w:val="0"/>
                                                                          <w:divBdr>
                                                                            <w:top w:val="none" w:sz="0" w:space="0" w:color="auto"/>
                                                                            <w:left w:val="none" w:sz="0" w:space="0" w:color="auto"/>
                                                                            <w:bottom w:val="none" w:sz="0" w:space="0" w:color="auto"/>
                                                                            <w:right w:val="none" w:sz="0" w:space="0" w:color="auto"/>
                                                                          </w:divBdr>
                                                                          <w:divsChild>
                                                                            <w:div w:id="42481905">
                                                                              <w:marLeft w:val="0"/>
                                                                              <w:marRight w:val="0"/>
                                                                              <w:marTop w:val="0"/>
                                                                              <w:marBottom w:val="0"/>
                                                                              <w:divBdr>
                                                                                <w:top w:val="none" w:sz="0" w:space="0" w:color="auto"/>
                                                                                <w:left w:val="none" w:sz="0" w:space="0" w:color="auto"/>
                                                                                <w:bottom w:val="none" w:sz="0" w:space="0" w:color="auto"/>
                                                                                <w:right w:val="none" w:sz="0" w:space="0" w:color="auto"/>
                                                                              </w:divBdr>
                                                                              <w:divsChild>
                                                                                <w:div w:id="2091848388">
                                                                                  <w:marLeft w:val="0"/>
                                                                                  <w:marRight w:val="0"/>
                                                                                  <w:marTop w:val="60"/>
                                                                                  <w:marBottom w:val="0"/>
                                                                                  <w:divBdr>
                                                                                    <w:top w:val="none" w:sz="0" w:space="0" w:color="auto"/>
                                                                                    <w:left w:val="none" w:sz="0" w:space="0" w:color="auto"/>
                                                                                    <w:bottom w:val="none" w:sz="0" w:space="0" w:color="auto"/>
                                                                                    <w:right w:val="none" w:sz="0" w:space="0" w:color="auto"/>
                                                                                  </w:divBdr>
                                                                                  <w:divsChild>
                                                                                    <w:div w:id="808520484">
                                                                                      <w:marLeft w:val="0"/>
                                                                                      <w:marRight w:val="0"/>
                                                                                      <w:marTop w:val="0"/>
                                                                                      <w:marBottom w:val="0"/>
                                                                                      <w:divBdr>
                                                                                        <w:top w:val="none" w:sz="0" w:space="0" w:color="auto"/>
                                                                                        <w:left w:val="none" w:sz="0" w:space="0" w:color="auto"/>
                                                                                        <w:bottom w:val="none" w:sz="0" w:space="0" w:color="auto"/>
                                                                                        <w:right w:val="none" w:sz="0" w:space="0" w:color="auto"/>
                                                                                      </w:divBdr>
                                                                                      <w:divsChild>
                                                                                        <w:div w:id="772672831">
                                                                                          <w:marLeft w:val="0"/>
                                                                                          <w:marRight w:val="0"/>
                                                                                          <w:marTop w:val="0"/>
                                                                                          <w:marBottom w:val="0"/>
                                                                                          <w:divBdr>
                                                                                            <w:top w:val="none" w:sz="0" w:space="0" w:color="auto"/>
                                                                                            <w:left w:val="none" w:sz="0" w:space="0" w:color="auto"/>
                                                                                            <w:bottom w:val="none" w:sz="0" w:space="0" w:color="auto"/>
                                                                                            <w:right w:val="none" w:sz="0" w:space="0" w:color="auto"/>
                                                                                          </w:divBdr>
                                                                                          <w:divsChild>
                                                                                            <w:div w:id="256986242">
                                                                                              <w:marLeft w:val="0"/>
                                                                                              <w:marRight w:val="0"/>
                                                                                              <w:marTop w:val="0"/>
                                                                                              <w:marBottom w:val="0"/>
                                                                                              <w:divBdr>
                                                                                                <w:top w:val="none" w:sz="0" w:space="0" w:color="auto"/>
                                                                                                <w:left w:val="none" w:sz="0" w:space="0" w:color="auto"/>
                                                                                                <w:bottom w:val="none" w:sz="0" w:space="0" w:color="auto"/>
                                                                                                <w:right w:val="none" w:sz="0" w:space="0" w:color="auto"/>
                                                                                              </w:divBdr>
                                                                                              <w:divsChild>
                                                                                                <w:div w:id="1412659529">
                                                                                                  <w:marLeft w:val="0"/>
                                                                                                  <w:marRight w:val="0"/>
                                                                                                  <w:marTop w:val="0"/>
                                                                                                  <w:marBottom w:val="0"/>
                                                                                                  <w:divBdr>
                                                                                                    <w:top w:val="none" w:sz="0" w:space="0" w:color="auto"/>
                                                                                                    <w:left w:val="none" w:sz="0" w:space="0" w:color="auto"/>
                                                                                                    <w:bottom w:val="none" w:sz="0" w:space="0" w:color="auto"/>
                                                                                                    <w:right w:val="none" w:sz="0" w:space="0" w:color="auto"/>
                                                                                                  </w:divBdr>
                                                                                                  <w:divsChild>
                                                                                                    <w:div w:id="1939407367">
                                                                                                      <w:marLeft w:val="0"/>
                                                                                                      <w:marRight w:val="0"/>
                                                                                                      <w:marTop w:val="0"/>
                                                                                                      <w:marBottom w:val="0"/>
                                                                                                      <w:divBdr>
                                                                                                        <w:top w:val="none" w:sz="0" w:space="0" w:color="auto"/>
                                                                                                        <w:left w:val="none" w:sz="0" w:space="0" w:color="auto"/>
                                                                                                        <w:bottom w:val="none" w:sz="0" w:space="0" w:color="auto"/>
                                                                                                        <w:right w:val="none" w:sz="0" w:space="0" w:color="auto"/>
                                                                                                      </w:divBdr>
                                                                                                      <w:divsChild>
                                                                                                        <w:div w:id="1238859131">
                                                                                                          <w:marLeft w:val="0"/>
                                                                                                          <w:marRight w:val="0"/>
                                                                                                          <w:marTop w:val="0"/>
                                                                                                          <w:marBottom w:val="0"/>
                                                                                                          <w:divBdr>
                                                                                                            <w:top w:val="none" w:sz="0" w:space="0" w:color="auto"/>
                                                                                                            <w:left w:val="none" w:sz="0" w:space="0" w:color="auto"/>
                                                                                                            <w:bottom w:val="none" w:sz="0" w:space="0" w:color="auto"/>
                                                                                                            <w:right w:val="none" w:sz="0" w:space="0" w:color="auto"/>
                                                                                                          </w:divBdr>
                                                                                                          <w:divsChild>
                                                                                                            <w:div w:id="932661692">
                                                                                                              <w:marLeft w:val="0"/>
                                                                                                              <w:marRight w:val="0"/>
                                                                                                              <w:marTop w:val="0"/>
                                                                                                              <w:marBottom w:val="0"/>
                                                                                                              <w:divBdr>
                                                                                                                <w:top w:val="none" w:sz="0" w:space="0" w:color="auto"/>
                                                                                                                <w:left w:val="none" w:sz="0" w:space="0" w:color="auto"/>
                                                                                                                <w:bottom w:val="none" w:sz="0" w:space="0" w:color="auto"/>
                                                                                                                <w:right w:val="none" w:sz="0" w:space="0" w:color="auto"/>
                                                                                                              </w:divBdr>
                                                                                                              <w:divsChild>
                                                                                                                <w:div w:id="543293828">
                                                                                                                  <w:marLeft w:val="0"/>
                                                                                                                  <w:marRight w:val="0"/>
                                                                                                                  <w:marTop w:val="0"/>
                                                                                                                  <w:marBottom w:val="0"/>
                                                                                                                  <w:divBdr>
                                                                                                                    <w:top w:val="none" w:sz="0" w:space="0" w:color="auto"/>
                                                                                                                    <w:left w:val="none" w:sz="0" w:space="0" w:color="auto"/>
                                                                                                                    <w:bottom w:val="none" w:sz="0" w:space="0" w:color="auto"/>
                                                                                                                    <w:right w:val="none" w:sz="0" w:space="0" w:color="auto"/>
                                                                                                                  </w:divBdr>
                                                                                                                  <w:divsChild>
                                                                                                                    <w:div w:id="1393427684">
                                                                                                                      <w:marLeft w:val="0"/>
                                                                                                                      <w:marRight w:val="0"/>
                                                                                                                      <w:marTop w:val="0"/>
                                                                                                                      <w:marBottom w:val="0"/>
                                                                                                                      <w:divBdr>
                                                                                                                        <w:top w:val="none" w:sz="0" w:space="0" w:color="auto"/>
                                                                                                                        <w:left w:val="none" w:sz="0" w:space="0" w:color="auto"/>
                                                                                                                        <w:bottom w:val="none" w:sz="0" w:space="0" w:color="auto"/>
                                                                                                                        <w:right w:val="none" w:sz="0" w:space="0" w:color="auto"/>
                                                                                                                      </w:divBdr>
                                                                                                                      <w:divsChild>
                                                                                                                        <w:div w:id="1701978580">
                                                                                                                          <w:marLeft w:val="0"/>
                                                                                                                          <w:marRight w:val="0"/>
                                                                                                                          <w:marTop w:val="0"/>
                                                                                                                          <w:marBottom w:val="0"/>
                                                                                                                          <w:divBdr>
                                                                                                                            <w:top w:val="none" w:sz="0" w:space="0" w:color="auto"/>
                                                                                                                            <w:left w:val="none" w:sz="0" w:space="0" w:color="auto"/>
                                                                                                                            <w:bottom w:val="none" w:sz="0" w:space="0" w:color="auto"/>
                                                                                                                            <w:right w:val="none" w:sz="0" w:space="0" w:color="auto"/>
                                                                                                                          </w:divBdr>
                                                                                                                          <w:divsChild>
                                                                                                                            <w:div w:id="49276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902623">
                                                                                                                                  <w:marLeft w:val="0"/>
                                                                                                                                  <w:marRight w:val="0"/>
                                                                                                                                  <w:marTop w:val="0"/>
                                                                                                                                  <w:marBottom w:val="0"/>
                                                                                                                                  <w:divBdr>
                                                                                                                                    <w:top w:val="none" w:sz="0" w:space="0" w:color="auto"/>
                                                                                                                                    <w:left w:val="none" w:sz="0" w:space="0" w:color="auto"/>
                                                                                                                                    <w:bottom w:val="none" w:sz="0" w:space="0" w:color="auto"/>
                                                                                                                                    <w:right w:val="none" w:sz="0" w:space="0" w:color="auto"/>
                                                                                                                                  </w:divBdr>
                                                                                                                                  <w:divsChild>
                                                                                                                                    <w:div w:id="1926724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750163">
                                                                                                                                          <w:marLeft w:val="0"/>
                                                                                                                                          <w:marRight w:val="0"/>
                                                                                                                                          <w:marTop w:val="0"/>
                                                                                                                                          <w:marBottom w:val="0"/>
                                                                                                                                          <w:divBdr>
                                                                                                                                            <w:top w:val="none" w:sz="0" w:space="0" w:color="auto"/>
                                                                                                                                            <w:left w:val="none" w:sz="0" w:space="0" w:color="auto"/>
                                                                                                                                            <w:bottom w:val="none" w:sz="0" w:space="0" w:color="auto"/>
                                                                                                                                            <w:right w:val="none" w:sz="0" w:space="0" w:color="auto"/>
                                                                                                                                          </w:divBdr>
                                                                                                                                          <w:divsChild>
                                                                                                                                            <w:div w:id="2054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6422B-CC1A-4019-896E-C7344907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barne012</dc:creator>
  <cp:lastModifiedBy>SYSTEM</cp:lastModifiedBy>
  <cp:revision>2</cp:revision>
  <cp:lastPrinted>2018-06-25T13:34:00Z</cp:lastPrinted>
  <dcterms:created xsi:type="dcterms:W3CDTF">2018-12-03T12:37:00Z</dcterms:created>
  <dcterms:modified xsi:type="dcterms:W3CDTF">2018-12-03T12:37:00Z</dcterms:modified>
</cp:coreProperties>
</file>