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1B834" w14:textId="77777777" w:rsidR="00381339" w:rsidRPr="00381339" w:rsidRDefault="00381339" w:rsidP="00381339">
      <w:pPr>
        <w:autoSpaceDE w:val="0"/>
        <w:autoSpaceDN w:val="0"/>
        <w:adjustRightInd w:val="0"/>
        <w:spacing w:after="0" w:line="240" w:lineRule="atLeast"/>
        <w:rPr>
          <w:rFonts w:ascii="Times New Roman" w:eastAsia="Times New Roman" w:hAnsi="Times New Roman" w:cs="Times New Roman"/>
          <w:b/>
          <w:bCs/>
          <w:color w:val="000000"/>
          <w:sz w:val="24"/>
          <w:szCs w:val="20"/>
        </w:rPr>
      </w:pPr>
      <w:bookmarkStart w:id="0" w:name="_GoBack"/>
      <w:bookmarkEnd w:id="0"/>
      <w:r w:rsidRPr="00381339">
        <w:rPr>
          <w:rFonts w:ascii="Times New Roman" w:eastAsia="Times New Roman" w:hAnsi="Times New Roman" w:cs="Times New Roman"/>
          <w:sz w:val="24"/>
          <w:szCs w:val="24"/>
        </w:rPr>
        <w:tab/>
      </w:r>
      <w:r w:rsidRPr="00381339">
        <w:rPr>
          <w:rFonts w:ascii="Times New Roman" w:eastAsia="Times New Roman" w:hAnsi="Times New Roman" w:cs="Times New Roman"/>
          <w:sz w:val="24"/>
          <w:szCs w:val="24"/>
        </w:rPr>
        <w:tab/>
      </w:r>
      <w:r w:rsidRPr="00381339">
        <w:rPr>
          <w:rFonts w:ascii="Times New Roman" w:eastAsia="Times New Roman" w:hAnsi="Times New Roman" w:cs="Times New Roman"/>
          <w:sz w:val="24"/>
          <w:szCs w:val="24"/>
        </w:rPr>
        <w:tab/>
      </w:r>
      <w:r w:rsidRPr="00381339">
        <w:rPr>
          <w:rFonts w:ascii="Times New Roman" w:eastAsia="Times New Roman" w:hAnsi="Times New Roman" w:cs="Times New Roman"/>
          <w:sz w:val="24"/>
          <w:szCs w:val="24"/>
        </w:rPr>
        <w:tab/>
      </w:r>
      <w:r w:rsidRPr="00381339">
        <w:rPr>
          <w:rFonts w:ascii="Times New Roman" w:eastAsia="Times New Roman" w:hAnsi="Times New Roman" w:cs="Times New Roman"/>
          <w:b/>
          <w:bCs/>
          <w:color w:val="000000"/>
          <w:sz w:val="24"/>
          <w:szCs w:val="20"/>
        </w:rPr>
        <w:t>SUPPORTING STATEMENT</w:t>
      </w:r>
    </w:p>
    <w:p w14:paraId="27D47D08" w14:textId="77777777" w:rsidR="00381339" w:rsidRPr="00381339" w:rsidRDefault="00381339" w:rsidP="00381339">
      <w:pPr>
        <w:keepNext/>
        <w:autoSpaceDE w:val="0"/>
        <w:autoSpaceDN w:val="0"/>
        <w:adjustRightInd w:val="0"/>
        <w:spacing w:after="0" w:line="240" w:lineRule="atLeast"/>
        <w:jc w:val="center"/>
        <w:outlineLvl w:val="2"/>
        <w:rPr>
          <w:rFonts w:ascii="Times New Roman" w:eastAsia="Times New Roman" w:hAnsi="Times New Roman" w:cs="Times New Roman"/>
          <w:b/>
          <w:bCs/>
          <w:color w:val="000000"/>
          <w:sz w:val="24"/>
          <w:szCs w:val="20"/>
        </w:rPr>
      </w:pPr>
      <w:r w:rsidRPr="00381339">
        <w:rPr>
          <w:rFonts w:ascii="Times New Roman" w:eastAsia="Times New Roman" w:hAnsi="Times New Roman" w:cs="Times New Roman"/>
          <w:b/>
          <w:bCs/>
          <w:color w:val="000000"/>
          <w:sz w:val="24"/>
          <w:szCs w:val="20"/>
        </w:rPr>
        <w:t xml:space="preserve">     U.S. Department of Commerce</w:t>
      </w:r>
    </w:p>
    <w:p w14:paraId="1DCD6317" w14:textId="77777777" w:rsidR="00381339" w:rsidRPr="00381339" w:rsidRDefault="00381339" w:rsidP="00381339">
      <w:pPr>
        <w:autoSpaceDE w:val="0"/>
        <w:autoSpaceDN w:val="0"/>
        <w:adjustRightInd w:val="0"/>
        <w:spacing w:after="0" w:line="240" w:lineRule="atLeast"/>
        <w:jc w:val="center"/>
        <w:rPr>
          <w:rFonts w:ascii="Times New Roman" w:eastAsia="Times New Roman" w:hAnsi="Times New Roman" w:cs="Times New Roman"/>
          <w:b/>
          <w:bCs/>
          <w:color w:val="000000"/>
          <w:sz w:val="24"/>
          <w:szCs w:val="20"/>
        </w:rPr>
      </w:pPr>
      <w:r w:rsidRPr="00381339">
        <w:rPr>
          <w:rFonts w:ascii="Times New Roman" w:eastAsia="Times New Roman" w:hAnsi="Times New Roman" w:cs="Times New Roman"/>
          <w:b/>
          <w:bCs/>
          <w:color w:val="000000"/>
          <w:sz w:val="24"/>
          <w:szCs w:val="20"/>
        </w:rPr>
        <w:t xml:space="preserve">   U.S. Census Bureau</w:t>
      </w:r>
    </w:p>
    <w:p w14:paraId="6B5F3242" w14:textId="365438D8" w:rsidR="00381339" w:rsidRPr="00381339" w:rsidRDefault="00381339" w:rsidP="00381339">
      <w:pPr>
        <w:autoSpaceDE w:val="0"/>
        <w:autoSpaceDN w:val="0"/>
        <w:adjustRightInd w:val="0"/>
        <w:spacing w:after="0" w:line="240" w:lineRule="atLeast"/>
        <w:jc w:val="center"/>
        <w:rPr>
          <w:rFonts w:ascii="Times New Roman" w:eastAsia="Times New Roman" w:hAnsi="Times New Roman" w:cs="Times New Roman"/>
          <w:b/>
          <w:bCs/>
          <w:color w:val="000000"/>
          <w:sz w:val="24"/>
          <w:szCs w:val="20"/>
        </w:rPr>
      </w:pPr>
      <w:r w:rsidRPr="00381339">
        <w:rPr>
          <w:rFonts w:ascii="Times New Roman" w:eastAsia="Times New Roman" w:hAnsi="Times New Roman" w:cs="Times New Roman"/>
          <w:b/>
          <w:bCs/>
          <w:color w:val="FF0000"/>
          <w:sz w:val="24"/>
          <w:szCs w:val="20"/>
        </w:rPr>
        <w:t xml:space="preserve">     </w:t>
      </w:r>
      <w:r w:rsidRPr="00381339">
        <w:rPr>
          <w:rFonts w:ascii="Times New Roman" w:eastAsia="Times New Roman" w:hAnsi="Times New Roman" w:cs="Times New Roman"/>
          <w:b/>
          <w:bCs/>
          <w:sz w:val="24"/>
          <w:szCs w:val="20"/>
        </w:rPr>
        <w:t xml:space="preserve">2017- 2019 </w:t>
      </w:r>
      <w:r w:rsidR="008B7E55">
        <w:rPr>
          <w:rFonts w:ascii="Times New Roman" w:eastAsia="Times New Roman" w:hAnsi="Times New Roman" w:cs="Times New Roman"/>
          <w:b/>
          <w:bCs/>
          <w:color w:val="000000"/>
          <w:sz w:val="24"/>
          <w:szCs w:val="20"/>
        </w:rPr>
        <w:t>Report of Organization</w:t>
      </w:r>
    </w:p>
    <w:p w14:paraId="3E180410" w14:textId="77777777" w:rsidR="00381339" w:rsidRPr="00381339" w:rsidRDefault="00381339" w:rsidP="00381339">
      <w:pPr>
        <w:spacing w:after="0" w:line="240" w:lineRule="auto"/>
        <w:ind w:left="2160" w:firstLine="720"/>
        <w:rPr>
          <w:rFonts w:ascii="Times New Roman" w:eastAsia="Times New Roman" w:hAnsi="Times New Roman" w:cs="Times New Roman"/>
          <w:b/>
          <w:bCs/>
          <w:color w:val="000000"/>
          <w:sz w:val="24"/>
          <w:szCs w:val="20"/>
        </w:rPr>
      </w:pPr>
      <w:r w:rsidRPr="00381339">
        <w:rPr>
          <w:rFonts w:ascii="Times New Roman" w:eastAsia="Times New Roman" w:hAnsi="Times New Roman" w:cs="Times New Roman"/>
          <w:b/>
          <w:bCs/>
          <w:color w:val="000000"/>
          <w:sz w:val="24"/>
          <w:szCs w:val="20"/>
        </w:rPr>
        <w:t xml:space="preserve">  OMB Control No. 0607-0444</w:t>
      </w:r>
    </w:p>
    <w:p w14:paraId="3A60BDD8" w14:textId="77777777" w:rsidR="00381339" w:rsidRPr="00381339" w:rsidRDefault="00381339" w:rsidP="00381339">
      <w:pPr>
        <w:numPr>
          <w:ilvl w:val="12"/>
          <w:numId w:val="0"/>
        </w:num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hanging="450"/>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w:t>
      </w:r>
    </w:p>
    <w:p w14:paraId="2C5FCDC1"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hanging="450"/>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B.</w:t>
      </w:r>
      <w:r w:rsidRPr="00381339">
        <w:rPr>
          <w:rFonts w:ascii="Times New Roman" w:eastAsia="Times New Roman" w:hAnsi="Times New Roman" w:cs="Times New Roman"/>
          <w:sz w:val="24"/>
          <w:szCs w:val="24"/>
        </w:rPr>
        <w:tab/>
      </w:r>
      <w:r w:rsidRPr="00381339">
        <w:rPr>
          <w:rFonts w:ascii="Times New Roman" w:eastAsia="Times New Roman" w:hAnsi="Times New Roman" w:cs="Times New Roman"/>
          <w:sz w:val="24"/>
          <w:szCs w:val="24"/>
        </w:rPr>
        <w:tab/>
        <w:t>Collection of Information Employing Statistical Methods</w:t>
      </w:r>
    </w:p>
    <w:p w14:paraId="7265271F"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2D9AD171"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hanging="360"/>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ab/>
        <w:t>1.</w:t>
      </w:r>
      <w:r w:rsidRPr="00381339">
        <w:rPr>
          <w:rFonts w:ascii="Times New Roman" w:eastAsia="Times New Roman" w:hAnsi="Times New Roman" w:cs="Times New Roman"/>
          <w:sz w:val="24"/>
          <w:szCs w:val="24"/>
        </w:rPr>
        <w:tab/>
      </w:r>
      <w:r w:rsidRPr="00381339">
        <w:rPr>
          <w:rFonts w:ascii="Times New Roman" w:eastAsia="Times New Roman" w:hAnsi="Times New Roman" w:cs="Times New Roman"/>
          <w:sz w:val="24"/>
          <w:szCs w:val="24"/>
          <w:u w:val="single"/>
        </w:rPr>
        <w:t>Universe and Respondent Selection</w:t>
      </w:r>
    </w:p>
    <w:p w14:paraId="27619539"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65A675E2" w14:textId="7E73F8D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The mailing list for the </w:t>
      </w:r>
      <w:r w:rsidR="009B1646">
        <w:rPr>
          <w:rFonts w:ascii="Times New Roman" w:eastAsia="Times New Roman" w:hAnsi="Times New Roman" w:cs="Times New Roman"/>
          <w:sz w:val="24"/>
          <w:szCs w:val="24"/>
        </w:rPr>
        <w:t>Report of Organization</w:t>
      </w:r>
      <w:r w:rsidR="00C41766">
        <w:rPr>
          <w:rFonts w:ascii="Times New Roman" w:eastAsia="Times New Roman" w:hAnsi="Times New Roman" w:cs="Times New Roman"/>
          <w:sz w:val="24"/>
          <w:szCs w:val="24"/>
        </w:rPr>
        <w:t xml:space="preserve"> (aka </w:t>
      </w:r>
      <w:r w:rsidRPr="00381339">
        <w:rPr>
          <w:rFonts w:ascii="Times New Roman" w:eastAsia="Times New Roman" w:hAnsi="Times New Roman" w:cs="Times New Roman"/>
          <w:sz w:val="24"/>
          <w:szCs w:val="24"/>
        </w:rPr>
        <w:t>Company Organization Survey</w:t>
      </w:r>
      <w:r w:rsidR="00C41766">
        <w:rPr>
          <w:rFonts w:ascii="Times New Roman" w:eastAsia="Times New Roman" w:hAnsi="Times New Roman" w:cs="Times New Roman"/>
          <w:sz w:val="24"/>
          <w:szCs w:val="24"/>
        </w:rPr>
        <w:t>)</w:t>
      </w:r>
      <w:r w:rsidRPr="00381339">
        <w:rPr>
          <w:rFonts w:ascii="Times New Roman" w:eastAsia="Times New Roman" w:hAnsi="Times New Roman" w:cs="Times New Roman"/>
          <w:sz w:val="24"/>
          <w:szCs w:val="24"/>
        </w:rPr>
        <w:t xml:space="preserve"> is derived from the Business Register.  The </w:t>
      </w:r>
      <w:r w:rsidR="00514839">
        <w:rPr>
          <w:rFonts w:ascii="Times New Roman" w:eastAsia="Times New Roman" w:hAnsi="Times New Roman" w:cs="Times New Roman"/>
          <w:sz w:val="24"/>
          <w:szCs w:val="24"/>
        </w:rPr>
        <w:t>R</w:t>
      </w:r>
      <w:r w:rsidR="00866494">
        <w:rPr>
          <w:rFonts w:ascii="Times New Roman" w:eastAsia="Times New Roman" w:hAnsi="Times New Roman" w:cs="Times New Roman"/>
          <w:sz w:val="24"/>
          <w:szCs w:val="24"/>
        </w:rPr>
        <w:t xml:space="preserve">eport of </w:t>
      </w:r>
      <w:r w:rsidR="00514839">
        <w:rPr>
          <w:rFonts w:ascii="Times New Roman" w:eastAsia="Times New Roman" w:hAnsi="Times New Roman" w:cs="Times New Roman"/>
          <w:sz w:val="24"/>
          <w:szCs w:val="24"/>
        </w:rPr>
        <w:t>O</w:t>
      </w:r>
      <w:r w:rsidR="00866494">
        <w:rPr>
          <w:rFonts w:ascii="Times New Roman" w:eastAsia="Times New Roman" w:hAnsi="Times New Roman" w:cs="Times New Roman"/>
          <w:sz w:val="24"/>
          <w:szCs w:val="24"/>
        </w:rPr>
        <w:t>rganization</w:t>
      </w:r>
      <w:r w:rsidRPr="00381339">
        <w:rPr>
          <w:rFonts w:ascii="Times New Roman" w:eastAsia="Times New Roman" w:hAnsi="Times New Roman" w:cs="Times New Roman"/>
          <w:sz w:val="24"/>
          <w:szCs w:val="24"/>
        </w:rPr>
        <w:t xml:space="preserve"> sample will be drawn from this list which consists of all known multi- and </w:t>
      </w:r>
      <w:r w:rsidR="00C8293E">
        <w:rPr>
          <w:rFonts w:ascii="Times New Roman" w:eastAsia="Times New Roman" w:hAnsi="Times New Roman" w:cs="Times New Roman"/>
          <w:sz w:val="24"/>
          <w:szCs w:val="24"/>
        </w:rPr>
        <w:t>single-establishment companies.</w:t>
      </w:r>
    </w:p>
    <w:p w14:paraId="3E055890"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6E2350A5" w14:textId="502F9E12" w:rsidR="00381339" w:rsidRPr="00381339" w:rsidRDefault="00381339" w:rsidP="009B1646">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center"/>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2017 </w:t>
      </w:r>
      <w:r w:rsidR="009B1646">
        <w:rPr>
          <w:rFonts w:ascii="Times New Roman" w:eastAsia="Times New Roman" w:hAnsi="Times New Roman" w:cs="Times New Roman"/>
          <w:sz w:val="24"/>
          <w:szCs w:val="24"/>
        </w:rPr>
        <w:t>Report of Organization</w:t>
      </w:r>
      <w:r w:rsidRPr="00381339">
        <w:rPr>
          <w:rFonts w:ascii="Times New Roman" w:eastAsia="Times New Roman" w:hAnsi="Times New Roman" w:cs="Times New Roman"/>
          <w:sz w:val="24"/>
          <w:szCs w:val="24"/>
        </w:rPr>
        <w:t>/</w:t>
      </w:r>
      <w:r w:rsidR="00892A2A">
        <w:rPr>
          <w:rFonts w:ascii="Times New Roman" w:eastAsia="Times New Roman" w:hAnsi="Times New Roman" w:cs="Times New Roman"/>
          <w:sz w:val="24"/>
          <w:szCs w:val="24"/>
        </w:rPr>
        <w:t xml:space="preserve">Economic </w:t>
      </w:r>
      <w:r w:rsidRPr="00381339">
        <w:rPr>
          <w:rFonts w:ascii="Times New Roman" w:eastAsia="Times New Roman" w:hAnsi="Times New Roman" w:cs="Times New Roman"/>
          <w:sz w:val="24"/>
          <w:szCs w:val="24"/>
        </w:rPr>
        <w:t xml:space="preserve">Census </w:t>
      </w:r>
      <w:r w:rsidR="009B1646">
        <w:rPr>
          <w:rFonts w:ascii="Times New Roman" w:eastAsia="Times New Roman" w:hAnsi="Times New Roman" w:cs="Times New Roman"/>
          <w:sz w:val="24"/>
          <w:szCs w:val="24"/>
        </w:rPr>
        <w:t>C</w:t>
      </w:r>
      <w:r w:rsidRPr="00381339">
        <w:rPr>
          <w:rFonts w:ascii="Times New Roman" w:eastAsia="Times New Roman" w:hAnsi="Times New Roman" w:cs="Times New Roman"/>
          <w:sz w:val="24"/>
          <w:szCs w:val="24"/>
        </w:rPr>
        <w:t>ollection</w:t>
      </w:r>
    </w:p>
    <w:tbl>
      <w:tblPr>
        <w:tblW w:w="6930" w:type="dxa"/>
        <w:tblInd w:w="1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0" w:type="dxa"/>
          <w:right w:w="110" w:type="dxa"/>
        </w:tblCellMar>
        <w:tblLook w:val="0000" w:firstRow="0" w:lastRow="0" w:firstColumn="0" w:lastColumn="0" w:noHBand="0" w:noVBand="0"/>
      </w:tblPr>
      <w:tblGrid>
        <w:gridCol w:w="3780"/>
        <w:gridCol w:w="1710"/>
        <w:gridCol w:w="1440"/>
      </w:tblGrid>
      <w:tr w:rsidR="00381339" w:rsidRPr="00381339" w14:paraId="7846A809" w14:textId="77777777" w:rsidTr="000A63A9">
        <w:trPr>
          <w:cantSplit/>
        </w:trPr>
        <w:tc>
          <w:tcPr>
            <w:tcW w:w="6930" w:type="dxa"/>
            <w:gridSpan w:val="3"/>
          </w:tcPr>
          <w:p w14:paraId="5BD9BCF4" w14:textId="77777777" w:rsidR="00381339" w:rsidRPr="00381339" w:rsidRDefault="00381339" w:rsidP="00381339">
            <w:pPr>
              <w:numPr>
                <w:ilvl w:val="12"/>
                <w:numId w:val="0"/>
              </w:numPr>
              <w:tabs>
                <w:tab w:val="left" w:pos="0"/>
                <w:tab w:val="left" w:pos="720"/>
                <w:tab w:val="left" w:pos="1440"/>
                <w:tab w:val="left" w:pos="2160"/>
                <w:tab w:val="left" w:pos="2880"/>
                <w:tab w:val="left" w:pos="3600"/>
                <w:tab w:val="left" w:pos="4320"/>
                <w:tab w:val="left" w:pos="5040"/>
              </w:tabs>
              <w:spacing w:before="38" w:after="0" w:line="120" w:lineRule="exact"/>
              <w:rPr>
                <w:rFonts w:ascii="Times New Roman" w:eastAsia="Times New Roman" w:hAnsi="Times New Roman" w:cs="Times New Roman"/>
                <w:sz w:val="24"/>
                <w:szCs w:val="24"/>
              </w:rPr>
            </w:pPr>
          </w:p>
          <w:p w14:paraId="4B32D5F3"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after="49" w:line="240" w:lineRule="auto"/>
              <w:jc w:val="center"/>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Estimated Universe and Sample</w:t>
            </w:r>
          </w:p>
        </w:tc>
      </w:tr>
      <w:tr w:rsidR="00381339" w:rsidRPr="00381339" w14:paraId="7B4966CB" w14:textId="77777777" w:rsidTr="000A63A9">
        <w:trPr>
          <w:cantSplit/>
        </w:trPr>
        <w:tc>
          <w:tcPr>
            <w:tcW w:w="3780" w:type="dxa"/>
          </w:tcPr>
          <w:p w14:paraId="49A95C87" w14:textId="77777777" w:rsidR="00381339" w:rsidRPr="00381339" w:rsidRDefault="00381339" w:rsidP="00381339">
            <w:pPr>
              <w:numPr>
                <w:ilvl w:val="12"/>
                <w:numId w:val="0"/>
              </w:numPr>
              <w:tabs>
                <w:tab w:val="left" w:pos="0"/>
                <w:tab w:val="left" w:pos="720"/>
                <w:tab w:val="left" w:pos="1440"/>
                <w:tab w:val="left" w:pos="2160"/>
                <w:tab w:val="left" w:pos="2880"/>
                <w:tab w:val="left" w:pos="3600"/>
                <w:tab w:val="left" w:pos="4320"/>
                <w:tab w:val="left" w:pos="5040"/>
              </w:tabs>
              <w:spacing w:before="38" w:after="0" w:line="240" w:lineRule="auto"/>
              <w:rPr>
                <w:rFonts w:ascii="Times New Roman" w:eastAsia="Times New Roman" w:hAnsi="Times New Roman" w:cs="Times New Roman"/>
                <w:color w:val="FF0000"/>
                <w:sz w:val="24"/>
                <w:szCs w:val="24"/>
              </w:rPr>
            </w:pPr>
          </w:p>
          <w:p w14:paraId="014F793E"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after="49" w:line="240" w:lineRule="auto"/>
              <w:rPr>
                <w:rFonts w:ascii="Times New Roman" w:eastAsia="Times New Roman" w:hAnsi="Times New Roman" w:cs="Times New Roman"/>
                <w:color w:val="FF0000"/>
                <w:sz w:val="24"/>
                <w:szCs w:val="24"/>
              </w:rPr>
            </w:pPr>
          </w:p>
        </w:tc>
        <w:tc>
          <w:tcPr>
            <w:tcW w:w="1710" w:type="dxa"/>
          </w:tcPr>
          <w:p w14:paraId="60EAFCF7" w14:textId="77777777" w:rsidR="00381339" w:rsidRPr="00381339" w:rsidRDefault="00381339" w:rsidP="00381339">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Universe</w:t>
            </w:r>
          </w:p>
        </w:tc>
        <w:tc>
          <w:tcPr>
            <w:tcW w:w="1440" w:type="dxa"/>
          </w:tcPr>
          <w:p w14:paraId="31F76779" w14:textId="77777777" w:rsidR="00381339" w:rsidRPr="00381339" w:rsidRDefault="00381339" w:rsidP="00381339">
            <w:pPr>
              <w:numPr>
                <w:ilvl w:val="12"/>
                <w:numId w:val="0"/>
              </w:numPr>
              <w:tabs>
                <w:tab w:val="left" w:pos="-1123"/>
                <w:tab w:val="left" w:pos="-720"/>
                <w:tab w:val="left" w:pos="0"/>
                <w:tab w:val="left" w:pos="450"/>
                <w:tab w:val="left" w:pos="81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Sample Size </w:t>
            </w:r>
          </w:p>
        </w:tc>
      </w:tr>
      <w:tr w:rsidR="00381339" w:rsidRPr="00381339" w14:paraId="0BAA2308" w14:textId="77777777" w:rsidTr="000A63A9">
        <w:trPr>
          <w:cantSplit/>
        </w:trPr>
        <w:tc>
          <w:tcPr>
            <w:tcW w:w="3780" w:type="dxa"/>
          </w:tcPr>
          <w:p w14:paraId="49F971C8"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Multi-establishment enterprises</w:t>
            </w:r>
          </w:p>
        </w:tc>
        <w:tc>
          <w:tcPr>
            <w:tcW w:w="1710" w:type="dxa"/>
          </w:tcPr>
          <w:p w14:paraId="018EDF33" w14:textId="77777777" w:rsidR="00381339" w:rsidRPr="00381339" w:rsidRDefault="00381339" w:rsidP="00381339">
            <w:pPr>
              <w:numPr>
                <w:ilvl w:val="12"/>
                <w:numId w:val="0"/>
              </w:numPr>
              <w:tabs>
                <w:tab w:val="left" w:pos="0"/>
                <w:tab w:val="left" w:pos="720"/>
                <w:tab w:val="left" w:pos="1440"/>
              </w:tabs>
              <w:spacing w:before="38" w:after="49" w:line="240" w:lineRule="auto"/>
              <w:rPr>
                <w:rFonts w:ascii="Times New Roman" w:eastAsia="Times New Roman" w:hAnsi="Times New Roman" w:cs="Times New Roman"/>
                <w:color w:val="FF0000"/>
                <w:sz w:val="24"/>
                <w:szCs w:val="24"/>
              </w:rPr>
            </w:pPr>
          </w:p>
        </w:tc>
        <w:tc>
          <w:tcPr>
            <w:tcW w:w="1440" w:type="dxa"/>
          </w:tcPr>
          <w:p w14:paraId="61155D53" w14:textId="77777777" w:rsidR="00381339" w:rsidRPr="00381339" w:rsidRDefault="00381339" w:rsidP="00381339">
            <w:pPr>
              <w:numPr>
                <w:ilvl w:val="12"/>
                <w:numId w:val="0"/>
              </w:numPr>
              <w:tabs>
                <w:tab w:val="left" w:pos="0"/>
                <w:tab w:val="left" w:pos="720"/>
              </w:tabs>
              <w:spacing w:before="38" w:after="0" w:line="240" w:lineRule="auto"/>
              <w:rPr>
                <w:rFonts w:ascii="Times New Roman" w:eastAsia="Times New Roman" w:hAnsi="Times New Roman" w:cs="Times New Roman"/>
                <w:color w:val="FF0000"/>
                <w:sz w:val="24"/>
                <w:szCs w:val="24"/>
              </w:rPr>
            </w:pPr>
          </w:p>
        </w:tc>
      </w:tr>
      <w:tr w:rsidR="00381339" w:rsidRPr="00381339" w14:paraId="45A1FA0E" w14:textId="77777777" w:rsidTr="000A63A9">
        <w:trPr>
          <w:cantSplit/>
        </w:trPr>
        <w:tc>
          <w:tcPr>
            <w:tcW w:w="3780" w:type="dxa"/>
          </w:tcPr>
          <w:p w14:paraId="190E9BBC"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0"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Companies</w:t>
            </w:r>
          </w:p>
        </w:tc>
        <w:tc>
          <w:tcPr>
            <w:tcW w:w="1710" w:type="dxa"/>
          </w:tcPr>
          <w:p w14:paraId="60794D1E" w14:textId="77777777" w:rsidR="00381339" w:rsidRPr="00381339" w:rsidRDefault="00381339" w:rsidP="00381339">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165,000</w:t>
            </w:r>
          </w:p>
        </w:tc>
        <w:tc>
          <w:tcPr>
            <w:tcW w:w="1440" w:type="dxa"/>
          </w:tcPr>
          <w:p w14:paraId="28905F3A" w14:textId="77777777" w:rsidR="00381339" w:rsidRPr="00381339" w:rsidRDefault="00381339" w:rsidP="00381339">
            <w:pPr>
              <w:numPr>
                <w:ilvl w:val="12"/>
                <w:numId w:val="0"/>
              </w:numPr>
              <w:tabs>
                <w:tab w:val="left" w:pos="-1123"/>
                <w:tab w:val="left" w:pos="-720"/>
                <w:tab w:val="left" w:pos="0"/>
                <w:tab w:val="left" w:pos="450"/>
                <w:tab w:val="left" w:pos="81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165,000</w:t>
            </w:r>
          </w:p>
        </w:tc>
      </w:tr>
      <w:tr w:rsidR="00381339" w:rsidRPr="00381339" w14:paraId="5A5B7836" w14:textId="77777777" w:rsidTr="000A63A9">
        <w:trPr>
          <w:cantSplit/>
        </w:trPr>
        <w:tc>
          <w:tcPr>
            <w:tcW w:w="3780" w:type="dxa"/>
          </w:tcPr>
          <w:p w14:paraId="7202B796"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Establishments</w:t>
            </w:r>
          </w:p>
        </w:tc>
        <w:tc>
          <w:tcPr>
            <w:tcW w:w="1710" w:type="dxa"/>
          </w:tcPr>
          <w:p w14:paraId="6D49E0C9" w14:textId="77777777" w:rsidR="00381339" w:rsidRPr="00381339" w:rsidRDefault="00381339" w:rsidP="00381339">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1,900,000</w:t>
            </w:r>
          </w:p>
        </w:tc>
        <w:tc>
          <w:tcPr>
            <w:tcW w:w="1440" w:type="dxa"/>
          </w:tcPr>
          <w:p w14:paraId="4641836B" w14:textId="77777777" w:rsidR="00381339" w:rsidRPr="00381339" w:rsidRDefault="00381339" w:rsidP="00381339">
            <w:pPr>
              <w:numPr>
                <w:ilvl w:val="12"/>
                <w:numId w:val="0"/>
              </w:numPr>
              <w:tabs>
                <w:tab w:val="left" w:pos="-1123"/>
                <w:tab w:val="left" w:pos="-720"/>
                <w:tab w:val="left" w:pos="0"/>
                <w:tab w:val="left" w:pos="450"/>
                <w:tab w:val="left" w:pos="810"/>
              </w:tabs>
              <w:spacing w:before="38" w:after="0"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15,000</w:t>
            </w:r>
            <w:r w:rsidRPr="00381339">
              <w:rPr>
                <w:rFonts w:ascii="Times New Roman" w:eastAsia="Times New Roman" w:hAnsi="Times New Roman" w:cs="Times New Roman"/>
                <w:sz w:val="24"/>
                <w:szCs w:val="24"/>
                <w:vertAlign w:val="superscript"/>
              </w:rPr>
              <w:footnoteReference w:id="1"/>
            </w:r>
            <w:r w:rsidRPr="00381339">
              <w:rPr>
                <w:rFonts w:ascii="Times New Roman" w:eastAsia="Times New Roman" w:hAnsi="Times New Roman" w:cs="Times New Roman"/>
                <w:sz w:val="24"/>
                <w:szCs w:val="24"/>
              </w:rPr>
              <w:t xml:space="preserve">   </w:t>
            </w:r>
          </w:p>
        </w:tc>
      </w:tr>
      <w:tr w:rsidR="00381339" w:rsidRPr="00381339" w14:paraId="502A29E8" w14:textId="77777777" w:rsidTr="000A63A9">
        <w:trPr>
          <w:cantSplit/>
        </w:trPr>
        <w:tc>
          <w:tcPr>
            <w:tcW w:w="3780" w:type="dxa"/>
          </w:tcPr>
          <w:p w14:paraId="021F8F61"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Single establishment enterprises</w:t>
            </w:r>
          </w:p>
        </w:tc>
        <w:tc>
          <w:tcPr>
            <w:tcW w:w="1710" w:type="dxa"/>
          </w:tcPr>
          <w:p w14:paraId="0FCC34F6" w14:textId="77777777" w:rsidR="00381339" w:rsidRPr="00381339" w:rsidRDefault="00381339" w:rsidP="00381339">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5,800,000</w:t>
            </w:r>
          </w:p>
        </w:tc>
        <w:tc>
          <w:tcPr>
            <w:tcW w:w="1440" w:type="dxa"/>
          </w:tcPr>
          <w:p w14:paraId="2818881B" w14:textId="77777777" w:rsidR="00381339" w:rsidRPr="00381339" w:rsidRDefault="00381339" w:rsidP="00381339">
            <w:pPr>
              <w:numPr>
                <w:ilvl w:val="12"/>
                <w:numId w:val="0"/>
              </w:numPr>
              <w:tabs>
                <w:tab w:val="left" w:pos="-1123"/>
                <w:tab w:val="left" w:pos="-720"/>
                <w:tab w:val="left" w:pos="0"/>
                <w:tab w:val="left" w:pos="450"/>
                <w:tab w:val="left" w:pos="81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120,000</w:t>
            </w:r>
          </w:p>
        </w:tc>
      </w:tr>
      <w:tr w:rsidR="00381339" w:rsidRPr="00381339" w14:paraId="562A3236" w14:textId="77777777" w:rsidTr="000A63A9">
        <w:trPr>
          <w:cantSplit/>
        </w:trPr>
        <w:tc>
          <w:tcPr>
            <w:tcW w:w="3780" w:type="dxa"/>
          </w:tcPr>
          <w:p w14:paraId="7C9688A9"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Nonemployer enterprises</w:t>
            </w:r>
          </w:p>
        </w:tc>
        <w:tc>
          <w:tcPr>
            <w:tcW w:w="1710" w:type="dxa"/>
          </w:tcPr>
          <w:p w14:paraId="3605C45D" w14:textId="77777777" w:rsidR="00381339" w:rsidRPr="00381339" w:rsidRDefault="00381339" w:rsidP="00381339">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24,000,000</w:t>
            </w:r>
          </w:p>
        </w:tc>
        <w:tc>
          <w:tcPr>
            <w:tcW w:w="1440" w:type="dxa"/>
          </w:tcPr>
          <w:p w14:paraId="164AFF20" w14:textId="77777777" w:rsidR="00381339" w:rsidRPr="00381339" w:rsidRDefault="00381339" w:rsidP="00381339">
            <w:pPr>
              <w:numPr>
                <w:ilvl w:val="12"/>
                <w:numId w:val="0"/>
              </w:numPr>
              <w:tabs>
                <w:tab w:val="left" w:pos="-1123"/>
                <w:tab w:val="left" w:pos="-720"/>
                <w:tab w:val="left" w:pos="0"/>
                <w:tab w:val="left" w:pos="450"/>
                <w:tab w:val="left" w:pos="81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0</w:t>
            </w:r>
          </w:p>
        </w:tc>
      </w:tr>
    </w:tbl>
    <w:p w14:paraId="2BD51550"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0"/>
        <w:rPr>
          <w:rFonts w:ascii="Times New Roman" w:eastAsia="Times New Roman" w:hAnsi="Times New Roman" w:cs="Times New Roman"/>
          <w:sz w:val="24"/>
          <w:szCs w:val="24"/>
        </w:rPr>
      </w:pPr>
    </w:p>
    <w:p w14:paraId="289F73C8" w14:textId="438B93A5" w:rsidR="00381339" w:rsidRPr="00381339" w:rsidRDefault="009B1646" w:rsidP="009B1646">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81339" w:rsidRPr="00381339">
        <w:rPr>
          <w:rFonts w:ascii="Times New Roman" w:eastAsia="Times New Roman" w:hAnsi="Times New Roman" w:cs="Times New Roman"/>
          <w:sz w:val="24"/>
          <w:szCs w:val="24"/>
        </w:rPr>
        <w:t xml:space="preserve">2018 - 2019 </w:t>
      </w:r>
      <w:r>
        <w:rPr>
          <w:rFonts w:ascii="Times New Roman" w:eastAsia="Times New Roman" w:hAnsi="Times New Roman" w:cs="Times New Roman"/>
          <w:sz w:val="24"/>
          <w:szCs w:val="24"/>
        </w:rPr>
        <w:t>Report of Organization Collection</w:t>
      </w:r>
    </w:p>
    <w:tbl>
      <w:tblPr>
        <w:tblW w:w="6930" w:type="dxa"/>
        <w:tblInd w:w="1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0" w:type="dxa"/>
          <w:right w:w="110" w:type="dxa"/>
        </w:tblCellMar>
        <w:tblLook w:val="0000" w:firstRow="0" w:lastRow="0" w:firstColumn="0" w:lastColumn="0" w:noHBand="0" w:noVBand="0"/>
      </w:tblPr>
      <w:tblGrid>
        <w:gridCol w:w="3780"/>
        <w:gridCol w:w="1710"/>
        <w:gridCol w:w="1440"/>
      </w:tblGrid>
      <w:tr w:rsidR="00381339" w:rsidRPr="00381339" w14:paraId="28F6CFF6" w14:textId="77777777" w:rsidTr="000A63A9">
        <w:trPr>
          <w:cantSplit/>
        </w:trPr>
        <w:tc>
          <w:tcPr>
            <w:tcW w:w="6930" w:type="dxa"/>
            <w:gridSpan w:val="3"/>
          </w:tcPr>
          <w:p w14:paraId="082991B5" w14:textId="77777777" w:rsidR="00381339" w:rsidRPr="00381339" w:rsidRDefault="00381339" w:rsidP="00381339">
            <w:pPr>
              <w:numPr>
                <w:ilvl w:val="12"/>
                <w:numId w:val="0"/>
              </w:numPr>
              <w:tabs>
                <w:tab w:val="left" w:pos="0"/>
                <w:tab w:val="left" w:pos="720"/>
                <w:tab w:val="left" w:pos="1440"/>
                <w:tab w:val="left" w:pos="2160"/>
                <w:tab w:val="left" w:pos="2880"/>
                <w:tab w:val="left" w:pos="3600"/>
                <w:tab w:val="left" w:pos="4320"/>
                <w:tab w:val="left" w:pos="5040"/>
              </w:tabs>
              <w:spacing w:before="38" w:after="0" w:line="120" w:lineRule="exact"/>
              <w:rPr>
                <w:rFonts w:ascii="Times New Roman" w:eastAsia="Times New Roman" w:hAnsi="Times New Roman" w:cs="Times New Roman"/>
                <w:sz w:val="24"/>
                <w:szCs w:val="24"/>
              </w:rPr>
            </w:pPr>
          </w:p>
          <w:p w14:paraId="3DC77C42"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after="49" w:line="240" w:lineRule="auto"/>
              <w:jc w:val="center"/>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Estimated Universe and Sample</w:t>
            </w:r>
          </w:p>
        </w:tc>
      </w:tr>
      <w:tr w:rsidR="00381339" w:rsidRPr="00381339" w14:paraId="73D9B5D1" w14:textId="77777777" w:rsidTr="000A63A9">
        <w:trPr>
          <w:cantSplit/>
        </w:trPr>
        <w:tc>
          <w:tcPr>
            <w:tcW w:w="3780" w:type="dxa"/>
          </w:tcPr>
          <w:p w14:paraId="1F94DDFF" w14:textId="77777777" w:rsidR="00381339" w:rsidRPr="00381339" w:rsidRDefault="00381339" w:rsidP="00381339">
            <w:pPr>
              <w:numPr>
                <w:ilvl w:val="12"/>
                <w:numId w:val="0"/>
              </w:numPr>
              <w:tabs>
                <w:tab w:val="left" w:pos="0"/>
                <w:tab w:val="left" w:pos="720"/>
                <w:tab w:val="left" w:pos="1440"/>
                <w:tab w:val="left" w:pos="2160"/>
                <w:tab w:val="left" w:pos="2880"/>
                <w:tab w:val="left" w:pos="3600"/>
                <w:tab w:val="left" w:pos="4320"/>
                <w:tab w:val="left" w:pos="5040"/>
              </w:tabs>
              <w:spacing w:before="38" w:after="0" w:line="240" w:lineRule="auto"/>
              <w:rPr>
                <w:rFonts w:ascii="Times New Roman" w:eastAsia="Times New Roman" w:hAnsi="Times New Roman" w:cs="Times New Roman"/>
                <w:color w:val="FF0000"/>
                <w:sz w:val="24"/>
                <w:szCs w:val="24"/>
              </w:rPr>
            </w:pPr>
          </w:p>
          <w:p w14:paraId="2D153A02"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after="49" w:line="240" w:lineRule="auto"/>
              <w:rPr>
                <w:rFonts w:ascii="Times New Roman" w:eastAsia="Times New Roman" w:hAnsi="Times New Roman" w:cs="Times New Roman"/>
                <w:color w:val="FF0000"/>
                <w:sz w:val="24"/>
                <w:szCs w:val="24"/>
              </w:rPr>
            </w:pPr>
          </w:p>
        </w:tc>
        <w:tc>
          <w:tcPr>
            <w:tcW w:w="1710" w:type="dxa"/>
          </w:tcPr>
          <w:p w14:paraId="225F2550" w14:textId="77777777" w:rsidR="00381339" w:rsidRPr="00381339" w:rsidRDefault="00381339" w:rsidP="00381339">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Universe</w:t>
            </w:r>
          </w:p>
        </w:tc>
        <w:tc>
          <w:tcPr>
            <w:tcW w:w="1440" w:type="dxa"/>
          </w:tcPr>
          <w:p w14:paraId="37272596" w14:textId="77777777" w:rsidR="00381339" w:rsidRPr="00381339" w:rsidRDefault="00381339" w:rsidP="00381339">
            <w:pPr>
              <w:numPr>
                <w:ilvl w:val="12"/>
                <w:numId w:val="0"/>
              </w:numPr>
              <w:tabs>
                <w:tab w:val="left" w:pos="-1123"/>
                <w:tab w:val="left" w:pos="-720"/>
                <w:tab w:val="left" w:pos="0"/>
                <w:tab w:val="left" w:pos="450"/>
                <w:tab w:val="left" w:pos="81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Sample Size </w:t>
            </w:r>
          </w:p>
        </w:tc>
      </w:tr>
      <w:tr w:rsidR="00381339" w:rsidRPr="00381339" w14:paraId="32DBF79B" w14:textId="77777777" w:rsidTr="000A63A9">
        <w:trPr>
          <w:cantSplit/>
        </w:trPr>
        <w:tc>
          <w:tcPr>
            <w:tcW w:w="3780" w:type="dxa"/>
          </w:tcPr>
          <w:p w14:paraId="02211A53"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Multi-establishment enterprises</w:t>
            </w:r>
          </w:p>
        </w:tc>
        <w:tc>
          <w:tcPr>
            <w:tcW w:w="1710" w:type="dxa"/>
          </w:tcPr>
          <w:p w14:paraId="4AFB9E52" w14:textId="77777777" w:rsidR="00381339" w:rsidRPr="00381339" w:rsidRDefault="00381339" w:rsidP="00381339">
            <w:pPr>
              <w:numPr>
                <w:ilvl w:val="12"/>
                <w:numId w:val="0"/>
              </w:numPr>
              <w:tabs>
                <w:tab w:val="left" w:pos="0"/>
                <w:tab w:val="left" w:pos="720"/>
                <w:tab w:val="left" w:pos="1440"/>
              </w:tabs>
              <w:spacing w:before="38" w:after="49" w:line="240" w:lineRule="auto"/>
              <w:rPr>
                <w:rFonts w:ascii="Times New Roman" w:eastAsia="Times New Roman" w:hAnsi="Times New Roman" w:cs="Times New Roman"/>
                <w:color w:val="FF0000"/>
                <w:sz w:val="24"/>
                <w:szCs w:val="24"/>
              </w:rPr>
            </w:pPr>
          </w:p>
        </w:tc>
        <w:tc>
          <w:tcPr>
            <w:tcW w:w="1440" w:type="dxa"/>
          </w:tcPr>
          <w:p w14:paraId="31F58429" w14:textId="77777777" w:rsidR="00381339" w:rsidRPr="00381339" w:rsidRDefault="00381339" w:rsidP="00381339">
            <w:pPr>
              <w:numPr>
                <w:ilvl w:val="12"/>
                <w:numId w:val="0"/>
              </w:numPr>
              <w:tabs>
                <w:tab w:val="left" w:pos="0"/>
                <w:tab w:val="left" w:pos="720"/>
              </w:tabs>
              <w:spacing w:before="38" w:after="0" w:line="240" w:lineRule="auto"/>
              <w:rPr>
                <w:rFonts w:ascii="Times New Roman" w:eastAsia="Times New Roman" w:hAnsi="Times New Roman" w:cs="Times New Roman"/>
                <w:color w:val="FF0000"/>
                <w:sz w:val="24"/>
                <w:szCs w:val="24"/>
              </w:rPr>
            </w:pPr>
          </w:p>
        </w:tc>
      </w:tr>
      <w:tr w:rsidR="00381339" w:rsidRPr="00381339" w14:paraId="28E5CD3E" w14:textId="77777777" w:rsidTr="000A63A9">
        <w:trPr>
          <w:cantSplit/>
        </w:trPr>
        <w:tc>
          <w:tcPr>
            <w:tcW w:w="3780" w:type="dxa"/>
          </w:tcPr>
          <w:p w14:paraId="3BB6BF90"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0"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Companies</w:t>
            </w:r>
          </w:p>
        </w:tc>
        <w:tc>
          <w:tcPr>
            <w:tcW w:w="1710" w:type="dxa"/>
          </w:tcPr>
          <w:p w14:paraId="6CDFD160" w14:textId="77777777" w:rsidR="00381339" w:rsidRPr="00381339" w:rsidRDefault="00381339" w:rsidP="00381339">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200,000</w:t>
            </w:r>
          </w:p>
        </w:tc>
        <w:tc>
          <w:tcPr>
            <w:tcW w:w="1440" w:type="dxa"/>
          </w:tcPr>
          <w:p w14:paraId="61703673" w14:textId="77777777" w:rsidR="00381339" w:rsidRPr="00381339" w:rsidRDefault="00381339" w:rsidP="00381339">
            <w:pPr>
              <w:numPr>
                <w:ilvl w:val="12"/>
                <w:numId w:val="0"/>
              </w:numPr>
              <w:tabs>
                <w:tab w:val="left" w:pos="-1123"/>
                <w:tab w:val="left" w:pos="-720"/>
                <w:tab w:val="left" w:pos="0"/>
                <w:tab w:val="left" w:pos="450"/>
                <w:tab w:val="left" w:pos="81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42,000</w:t>
            </w:r>
          </w:p>
        </w:tc>
      </w:tr>
      <w:tr w:rsidR="00381339" w:rsidRPr="00381339" w14:paraId="5CC03D09" w14:textId="77777777" w:rsidTr="000A63A9">
        <w:trPr>
          <w:cantSplit/>
        </w:trPr>
        <w:tc>
          <w:tcPr>
            <w:tcW w:w="3780" w:type="dxa"/>
          </w:tcPr>
          <w:p w14:paraId="12FF99D8"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Establishments</w:t>
            </w:r>
          </w:p>
        </w:tc>
        <w:tc>
          <w:tcPr>
            <w:tcW w:w="1710" w:type="dxa"/>
          </w:tcPr>
          <w:p w14:paraId="72BDB088" w14:textId="77777777" w:rsidR="00381339" w:rsidRPr="00381339" w:rsidRDefault="00381339" w:rsidP="00381339">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1,600,000</w:t>
            </w:r>
          </w:p>
        </w:tc>
        <w:tc>
          <w:tcPr>
            <w:tcW w:w="1440" w:type="dxa"/>
          </w:tcPr>
          <w:p w14:paraId="722A5308" w14:textId="77777777" w:rsidR="00381339" w:rsidRPr="00381339" w:rsidRDefault="00381339" w:rsidP="00381339">
            <w:pPr>
              <w:numPr>
                <w:ilvl w:val="12"/>
                <w:numId w:val="0"/>
              </w:numPr>
              <w:tabs>
                <w:tab w:val="left" w:pos="-1123"/>
                <w:tab w:val="left" w:pos="-720"/>
                <w:tab w:val="left" w:pos="0"/>
                <w:tab w:val="left" w:pos="450"/>
                <w:tab w:val="left" w:pos="810"/>
              </w:tabs>
              <w:spacing w:before="38" w:after="0"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1,460,000</w:t>
            </w:r>
            <w:r w:rsidRPr="00381339">
              <w:rPr>
                <w:rFonts w:ascii="Times New Roman" w:eastAsia="Times New Roman" w:hAnsi="Times New Roman" w:cs="Times New Roman"/>
                <w:sz w:val="24"/>
                <w:szCs w:val="24"/>
                <w:vertAlign w:val="superscript"/>
              </w:rPr>
              <w:footnoteReference w:id="2"/>
            </w:r>
            <w:r w:rsidRPr="00381339">
              <w:rPr>
                <w:rFonts w:ascii="Times New Roman" w:eastAsia="Times New Roman" w:hAnsi="Times New Roman" w:cs="Times New Roman"/>
                <w:sz w:val="24"/>
                <w:szCs w:val="24"/>
              </w:rPr>
              <w:t xml:space="preserve">   </w:t>
            </w:r>
          </w:p>
        </w:tc>
      </w:tr>
      <w:tr w:rsidR="00381339" w:rsidRPr="00381339" w14:paraId="26A50897" w14:textId="77777777" w:rsidTr="000A63A9">
        <w:trPr>
          <w:cantSplit/>
        </w:trPr>
        <w:tc>
          <w:tcPr>
            <w:tcW w:w="3780" w:type="dxa"/>
          </w:tcPr>
          <w:p w14:paraId="55F26819"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Single establishment enterprises</w:t>
            </w:r>
          </w:p>
        </w:tc>
        <w:tc>
          <w:tcPr>
            <w:tcW w:w="1710" w:type="dxa"/>
          </w:tcPr>
          <w:p w14:paraId="4F905B27" w14:textId="77777777" w:rsidR="00381339" w:rsidRPr="00381339" w:rsidRDefault="00381339" w:rsidP="00381339">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5,800,000</w:t>
            </w:r>
          </w:p>
        </w:tc>
        <w:tc>
          <w:tcPr>
            <w:tcW w:w="1440" w:type="dxa"/>
          </w:tcPr>
          <w:p w14:paraId="7005B95D" w14:textId="77777777" w:rsidR="00381339" w:rsidRPr="00381339" w:rsidRDefault="00381339" w:rsidP="00381339">
            <w:pPr>
              <w:numPr>
                <w:ilvl w:val="12"/>
                <w:numId w:val="0"/>
              </w:numPr>
              <w:tabs>
                <w:tab w:val="left" w:pos="-1123"/>
                <w:tab w:val="left" w:pos="-720"/>
                <w:tab w:val="left" w:pos="0"/>
                <w:tab w:val="left" w:pos="450"/>
                <w:tab w:val="left" w:pos="81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5,000</w:t>
            </w:r>
          </w:p>
        </w:tc>
      </w:tr>
      <w:tr w:rsidR="00381339" w:rsidRPr="00381339" w14:paraId="250A7367" w14:textId="77777777" w:rsidTr="000A63A9">
        <w:trPr>
          <w:cantSplit/>
        </w:trPr>
        <w:tc>
          <w:tcPr>
            <w:tcW w:w="3780" w:type="dxa"/>
          </w:tcPr>
          <w:p w14:paraId="24476099"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Nonemployer enterprises</w:t>
            </w:r>
          </w:p>
        </w:tc>
        <w:tc>
          <w:tcPr>
            <w:tcW w:w="1710" w:type="dxa"/>
          </w:tcPr>
          <w:p w14:paraId="61519BF5" w14:textId="77777777" w:rsidR="00381339" w:rsidRPr="00381339" w:rsidRDefault="00381339" w:rsidP="00381339">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24,000,000</w:t>
            </w:r>
          </w:p>
        </w:tc>
        <w:tc>
          <w:tcPr>
            <w:tcW w:w="1440" w:type="dxa"/>
          </w:tcPr>
          <w:p w14:paraId="12D8DFB2" w14:textId="77777777" w:rsidR="00381339" w:rsidRPr="00381339" w:rsidRDefault="00381339" w:rsidP="00381339">
            <w:pPr>
              <w:numPr>
                <w:ilvl w:val="12"/>
                <w:numId w:val="0"/>
              </w:numPr>
              <w:tabs>
                <w:tab w:val="left" w:pos="-1123"/>
                <w:tab w:val="left" w:pos="-720"/>
                <w:tab w:val="left" w:pos="0"/>
                <w:tab w:val="left" w:pos="450"/>
                <w:tab w:val="left" w:pos="810"/>
              </w:tabs>
              <w:spacing w:before="38"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0</w:t>
            </w:r>
          </w:p>
        </w:tc>
      </w:tr>
    </w:tbl>
    <w:p w14:paraId="5A3A8445" w14:textId="77777777" w:rsidR="00C41766" w:rsidRDefault="00C41766"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0"/>
        <w:rPr>
          <w:rFonts w:ascii="Times New Roman" w:eastAsia="Times New Roman" w:hAnsi="Times New Roman" w:cs="Times New Roman"/>
          <w:sz w:val="24"/>
          <w:szCs w:val="24"/>
        </w:rPr>
      </w:pPr>
    </w:p>
    <w:p w14:paraId="1CF9F1B0" w14:textId="356E0ECC"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0"/>
        <w:rPr>
          <w:rFonts w:ascii="Times New Roman" w:eastAsia="Times New Roman" w:hAnsi="Times New Roman" w:cs="Times New Roman"/>
          <w:sz w:val="24"/>
          <w:szCs w:val="24"/>
          <w:u w:val="single"/>
        </w:rPr>
      </w:pPr>
      <w:r w:rsidRPr="00381339">
        <w:rPr>
          <w:rFonts w:ascii="Times New Roman" w:eastAsia="Times New Roman" w:hAnsi="Times New Roman" w:cs="Times New Roman"/>
          <w:sz w:val="24"/>
          <w:szCs w:val="24"/>
        </w:rPr>
        <w:t>2.</w:t>
      </w:r>
      <w:r w:rsidRPr="00381339">
        <w:rPr>
          <w:rFonts w:ascii="Times New Roman" w:eastAsia="Times New Roman" w:hAnsi="Times New Roman" w:cs="Times New Roman"/>
          <w:sz w:val="24"/>
          <w:szCs w:val="24"/>
        </w:rPr>
        <w:tab/>
      </w:r>
      <w:r w:rsidRPr="00381339">
        <w:rPr>
          <w:rFonts w:ascii="Times New Roman" w:eastAsia="Times New Roman" w:hAnsi="Times New Roman" w:cs="Times New Roman"/>
          <w:sz w:val="24"/>
          <w:szCs w:val="24"/>
          <w:u w:val="single"/>
        </w:rPr>
        <w:t>Sampling Procedures</w:t>
      </w:r>
    </w:p>
    <w:p w14:paraId="3BB9BA6A"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0"/>
        <w:rPr>
          <w:rFonts w:ascii="Times New Roman" w:eastAsia="Times New Roman" w:hAnsi="Times New Roman" w:cs="Times New Roman"/>
          <w:sz w:val="24"/>
          <w:szCs w:val="24"/>
        </w:rPr>
      </w:pPr>
    </w:p>
    <w:p w14:paraId="5F31474D" w14:textId="610B54A0" w:rsidR="00381339" w:rsidRPr="00AC470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AC4709">
        <w:rPr>
          <w:rFonts w:ascii="Times New Roman" w:eastAsia="Times New Roman" w:hAnsi="Times New Roman" w:cs="Times New Roman"/>
          <w:sz w:val="24"/>
          <w:szCs w:val="24"/>
        </w:rPr>
        <w:t xml:space="preserve">The mailing list for the </w:t>
      </w:r>
      <w:r w:rsidR="00A957DA" w:rsidRPr="00AC4709">
        <w:rPr>
          <w:rFonts w:ascii="Times New Roman" w:eastAsia="Times New Roman" w:hAnsi="Times New Roman" w:cs="Times New Roman"/>
          <w:sz w:val="24"/>
          <w:szCs w:val="24"/>
        </w:rPr>
        <w:t>Report of Organization</w:t>
      </w:r>
      <w:r w:rsidRPr="00AC4709">
        <w:rPr>
          <w:rFonts w:ascii="Times New Roman" w:eastAsia="Times New Roman" w:hAnsi="Times New Roman" w:cs="Times New Roman"/>
          <w:sz w:val="24"/>
          <w:szCs w:val="24"/>
        </w:rPr>
        <w:t xml:space="preserve"> </w:t>
      </w:r>
      <w:r w:rsidR="00787D47" w:rsidRPr="00AC4709">
        <w:rPr>
          <w:rFonts w:ascii="Times New Roman" w:eastAsia="Times New Roman" w:hAnsi="Times New Roman" w:cs="Times New Roman"/>
          <w:sz w:val="24"/>
          <w:szCs w:val="24"/>
        </w:rPr>
        <w:t xml:space="preserve">in non-census years </w:t>
      </w:r>
      <w:r w:rsidRPr="00AC4709">
        <w:rPr>
          <w:rFonts w:ascii="Times New Roman" w:eastAsia="Times New Roman" w:hAnsi="Times New Roman" w:cs="Times New Roman"/>
          <w:sz w:val="24"/>
          <w:szCs w:val="24"/>
        </w:rPr>
        <w:t>consists of a certainty component including large multi-establishment companies.  In addition, a noncertainty sample of smaller multi-establishment companies with administrative data suggesting an organizational change is included.  We expect these companies to have organizational changes such as new establishments, closed/sold establishments, change to industry classification, or changes to Federal Employer Identification Number.   Finally, a sample of single-establishment companies with data suggesting it is part of a multi-establishment company is also included.</w:t>
      </w:r>
    </w:p>
    <w:p w14:paraId="0ABA6561" w14:textId="35F77E63" w:rsidR="00892A2A" w:rsidRPr="00AC4709" w:rsidRDefault="00892A2A"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72B85B0D" w14:textId="5C174CD3" w:rsidR="00892A2A" w:rsidRPr="00AC4709" w:rsidRDefault="00892A2A"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AC4709">
        <w:rPr>
          <w:rFonts w:ascii="Times New Roman" w:eastAsia="Times New Roman" w:hAnsi="Times New Roman" w:cs="Times New Roman"/>
          <w:sz w:val="24"/>
          <w:szCs w:val="24"/>
        </w:rPr>
        <w:t xml:space="preserve">The Economic Census </w:t>
      </w:r>
      <w:r w:rsidR="00E97723" w:rsidRPr="00AC4709">
        <w:rPr>
          <w:rFonts w:ascii="Times New Roman" w:eastAsia="Times New Roman" w:hAnsi="Times New Roman" w:cs="Times New Roman"/>
          <w:sz w:val="24"/>
          <w:szCs w:val="24"/>
        </w:rPr>
        <w:t xml:space="preserve">sample is used </w:t>
      </w:r>
      <w:r w:rsidR="0004090C" w:rsidRPr="00AC4709">
        <w:rPr>
          <w:rFonts w:ascii="Times New Roman" w:eastAsia="Times New Roman" w:hAnsi="Times New Roman" w:cs="Times New Roman"/>
          <w:sz w:val="24"/>
          <w:szCs w:val="24"/>
        </w:rPr>
        <w:t xml:space="preserve">in place of the Report of Organization sample </w:t>
      </w:r>
      <w:r w:rsidR="00E97723" w:rsidRPr="00AC4709">
        <w:rPr>
          <w:rFonts w:ascii="Times New Roman" w:eastAsia="Times New Roman" w:hAnsi="Times New Roman" w:cs="Times New Roman"/>
          <w:sz w:val="24"/>
          <w:szCs w:val="24"/>
        </w:rPr>
        <w:t>to determine the mailing list for census years.</w:t>
      </w:r>
    </w:p>
    <w:p w14:paraId="00894A2A"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2DEEE408" w14:textId="75312C66"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49" w:line="240" w:lineRule="auto"/>
        <w:ind w:left="810" w:hanging="360"/>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ab/>
        <w:t>3.</w:t>
      </w:r>
      <w:r w:rsidRPr="00381339">
        <w:rPr>
          <w:rFonts w:ascii="Times New Roman" w:eastAsia="Times New Roman" w:hAnsi="Times New Roman" w:cs="Times New Roman"/>
          <w:sz w:val="24"/>
          <w:szCs w:val="24"/>
        </w:rPr>
        <w:tab/>
      </w:r>
      <w:r w:rsidRPr="00381339">
        <w:rPr>
          <w:rFonts w:ascii="Times New Roman" w:eastAsia="Times New Roman" w:hAnsi="Times New Roman" w:cs="Times New Roman"/>
          <w:sz w:val="24"/>
          <w:szCs w:val="24"/>
          <w:u w:val="single"/>
        </w:rPr>
        <w:t>Maximize</w:t>
      </w:r>
      <w:r w:rsidR="00C8293E">
        <w:rPr>
          <w:rFonts w:ascii="Times New Roman" w:eastAsia="Times New Roman" w:hAnsi="Times New Roman" w:cs="Times New Roman"/>
          <w:sz w:val="24"/>
          <w:szCs w:val="24"/>
          <w:u w:val="single"/>
        </w:rPr>
        <w:t xml:space="preserve"> response rate and non-response</w:t>
      </w:r>
    </w:p>
    <w:p w14:paraId="40AED848"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p>
    <w:p w14:paraId="0EAC0B2D" w14:textId="460264D1"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There will be four mail follow-ups plus selected telephone calls to large companies.  This has provided an adequate response rate for past surveys.  The response rate</w:t>
      </w:r>
      <w:r w:rsidR="00111D8D">
        <w:rPr>
          <w:rFonts w:ascii="Times New Roman" w:eastAsia="Times New Roman" w:hAnsi="Times New Roman" w:cs="Times New Roman"/>
          <w:sz w:val="24"/>
          <w:szCs w:val="24"/>
        </w:rPr>
        <w:t>s</w:t>
      </w:r>
      <w:r w:rsidRPr="00381339">
        <w:rPr>
          <w:rFonts w:ascii="Times New Roman" w:eastAsia="Times New Roman" w:hAnsi="Times New Roman" w:cs="Times New Roman"/>
          <w:sz w:val="24"/>
          <w:szCs w:val="24"/>
        </w:rPr>
        <w:t xml:space="preserve"> </w:t>
      </w:r>
      <w:r w:rsidR="00111D8D">
        <w:rPr>
          <w:rFonts w:ascii="Times New Roman" w:eastAsia="Times New Roman" w:hAnsi="Times New Roman" w:cs="Times New Roman"/>
          <w:sz w:val="24"/>
          <w:szCs w:val="24"/>
        </w:rPr>
        <w:t>for</w:t>
      </w:r>
      <w:r w:rsidRPr="00381339">
        <w:rPr>
          <w:rFonts w:ascii="Times New Roman" w:eastAsia="Times New Roman" w:hAnsi="Times New Roman" w:cs="Times New Roman"/>
          <w:sz w:val="24"/>
          <w:szCs w:val="24"/>
        </w:rPr>
        <w:t xml:space="preserve"> previous years </w:t>
      </w:r>
      <w:r w:rsidR="00111D8D">
        <w:rPr>
          <w:rFonts w:ascii="Times New Roman" w:eastAsia="Times New Roman" w:hAnsi="Times New Roman" w:cs="Times New Roman"/>
          <w:sz w:val="24"/>
          <w:szCs w:val="24"/>
        </w:rPr>
        <w:t xml:space="preserve">were 79 percent in 2013, 82 percent in 2014, </w:t>
      </w:r>
      <w:r w:rsidRPr="00381339">
        <w:rPr>
          <w:rFonts w:ascii="Times New Roman" w:eastAsia="Times New Roman" w:hAnsi="Times New Roman" w:cs="Times New Roman"/>
          <w:sz w:val="24"/>
          <w:szCs w:val="24"/>
        </w:rPr>
        <w:t>81 percent i</w:t>
      </w:r>
      <w:r w:rsidR="00C8293E">
        <w:rPr>
          <w:rFonts w:ascii="Times New Roman" w:eastAsia="Times New Roman" w:hAnsi="Times New Roman" w:cs="Times New Roman"/>
          <w:sz w:val="24"/>
          <w:szCs w:val="24"/>
        </w:rPr>
        <w:t>n 201</w:t>
      </w:r>
      <w:r w:rsidR="0020786F">
        <w:rPr>
          <w:rFonts w:ascii="Times New Roman" w:eastAsia="Times New Roman" w:hAnsi="Times New Roman" w:cs="Times New Roman"/>
          <w:sz w:val="24"/>
          <w:szCs w:val="24"/>
        </w:rPr>
        <w:t>5</w:t>
      </w:r>
      <w:r w:rsidR="00C8293E">
        <w:rPr>
          <w:rFonts w:ascii="Times New Roman" w:eastAsia="Times New Roman" w:hAnsi="Times New Roman" w:cs="Times New Roman"/>
          <w:sz w:val="24"/>
          <w:szCs w:val="24"/>
        </w:rPr>
        <w:t xml:space="preserve"> and </w:t>
      </w:r>
      <w:r w:rsidR="0020786F">
        <w:rPr>
          <w:rFonts w:ascii="Times New Roman" w:eastAsia="Times New Roman" w:hAnsi="Times New Roman" w:cs="Times New Roman"/>
          <w:sz w:val="24"/>
          <w:szCs w:val="24"/>
        </w:rPr>
        <w:t>77</w:t>
      </w:r>
      <w:r w:rsidR="00C8293E">
        <w:rPr>
          <w:rFonts w:ascii="Times New Roman" w:eastAsia="Times New Roman" w:hAnsi="Times New Roman" w:cs="Times New Roman"/>
          <w:sz w:val="24"/>
          <w:szCs w:val="24"/>
        </w:rPr>
        <w:t xml:space="preserve"> percent in 201</w:t>
      </w:r>
      <w:r w:rsidR="0020786F">
        <w:rPr>
          <w:rFonts w:ascii="Times New Roman" w:eastAsia="Times New Roman" w:hAnsi="Times New Roman" w:cs="Times New Roman"/>
          <w:sz w:val="24"/>
          <w:szCs w:val="24"/>
        </w:rPr>
        <w:t>6</w:t>
      </w:r>
      <w:r w:rsidR="00C8293E">
        <w:rPr>
          <w:rFonts w:ascii="Times New Roman" w:eastAsia="Times New Roman" w:hAnsi="Times New Roman" w:cs="Times New Roman"/>
          <w:sz w:val="24"/>
          <w:szCs w:val="24"/>
        </w:rPr>
        <w:t>.</w:t>
      </w:r>
    </w:p>
    <w:p w14:paraId="79358460"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 xml:space="preserve"> </w:t>
      </w:r>
    </w:p>
    <w:p w14:paraId="15245E93" w14:textId="77777777" w:rsidR="00381339" w:rsidRPr="00381339" w:rsidRDefault="00381339" w:rsidP="00381339">
      <w:pPr>
        <w:numPr>
          <w:ilvl w:val="0"/>
          <w:numId w:val="1"/>
        </w:numPr>
        <w:tabs>
          <w:tab w:val="left" w:pos="-1123"/>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u w:val="single"/>
        </w:rPr>
      </w:pPr>
      <w:r w:rsidRPr="00381339">
        <w:rPr>
          <w:rFonts w:ascii="Times New Roman" w:eastAsia="Times New Roman" w:hAnsi="Times New Roman" w:cs="Times New Roman"/>
          <w:sz w:val="24"/>
          <w:szCs w:val="24"/>
          <w:u w:val="single"/>
        </w:rPr>
        <w:t>Testing Procedures</w:t>
      </w:r>
    </w:p>
    <w:p w14:paraId="2F4CDF15" w14:textId="77777777" w:rsidR="00381339" w:rsidRPr="00381339" w:rsidRDefault="00381339" w:rsidP="00381339">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6"/>
        <w:rPr>
          <w:rFonts w:ascii="Times New Roman" w:eastAsia="Times New Roman" w:hAnsi="Times New Roman" w:cs="Times New Roman"/>
          <w:sz w:val="24"/>
          <w:szCs w:val="24"/>
        </w:rPr>
      </w:pPr>
    </w:p>
    <w:p w14:paraId="43DF2382"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i/>
          <w:sz w:val="24"/>
          <w:szCs w:val="24"/>
        </w:rPr>
      </w:pPr>
      <w:r w:rsidRPr="000A63A9">
        <w:rPr>
          <w:rFonts w:ascii="Times New Roman" w:eastAsia="Times New Roman" w:hAnsi="Times New Roman" w:cs="Times New Roman"/>
          <w:i/>
          <w:sz w:val="24"/>
          <w:szCs w:val="24"/>
        </w:rPr>
        <w:t>Instrument Development and Design</w:t>
      </w:r>
    </w:p>
    <w:p w14:paraId="62620266"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6502EA87" w14:textId="1C01324E"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The combined 2017 Economic Census/</w:t>
      </w:r>
      <w:r w:rsidR="009B1646">
        <w:rPr>
          <w:rFonts w:ascii="Times New Roman" w:eastAsia="Times New Roman" w:hAnsi="Times New Roman" w:cs="Times New Roman"/>
          <w:sz w:val="24"/>
          <w:szCs w:val="24"/>
        </w:rPr>
        <w:t>R</w:t>
      </w:r>
      <w:r w:rsidR="00B13666">
        <w:rPr>
          <w:rFonts w:ascii="Times New Roman" w:eastAsia="Times New Roman" w:hAnsi="Times New Roman" w:cs="Times New Roman"/>
          <w:sz w:val="24"/>
          <w:szCs w:val="24"/>
        </w:rPr>
        <w:t xml:space="preserve">eport of </w:t>
      </w:r>
      <w:r w:rsidR="009B1646">
        <w:rPr>
          <w:rFonts w:ascii="Times New Roman" w:eastAsia="Times New Roman" w:hAnsi="Times New Roman" w:cs="Times New Roman"/>
          <w:sz w:val="24"/>
          <w:szCs w:val="24"/>
        </w:rPr>
        <w:t>O</w:t>
      </w:r>
      <w:r w:rsidR="00B13666">
        <w:rPr>
          <w:rFonts w:ascii="Times New Roman" w:eastAsia="Times New Roman" w:hAnsi="Times New Roman" w:cs="Times New Roman"/>
          <w:sz w:val="24"/>
          <w:szCs w:val="24"/>
        </w:rPr>
        <w:t>rganization</w:t>
      </w:r>
      <w:r w:rsidRPr="000A63A9">
        <w:rPr>
          <w:rFonts w:ascii="Times New Roman" w:eastAsia="Times New Roman" w:hAnsi="Times New Roman" w:cs="Times New Roman"/>
          <w:sz w:val="24"/>
          <w:szCs w:val="24"/>
        </w:rPr>
        <w:t xml:space="preserve"> will be collected completely online, using the Census Bureau’s current corporate Web reporting software called Centurion.  This required eliminating paper questionnaires and discontinuing the use of the legacy Census Surveyor software application that required being downloaded and installed on respondents’ PCs.  Re-engineering economic census data collection instruments for full implementation via the Web required a substantial multi-year, multi-method program of research, develo</w:t>
      </w:r>
      <w:r w:rsidR="00C8293E">
        <w:rPr>
          <w:rFonts w:ascii="Times New Roman" w:eastAsia="Times New Roman" w:hAnsi="Times New Roman" w:cs="Times New Roman"/>
          <w:sz w:val="24"/>
          <w:szCs w:val="24"/>
        </w:rPr>
        <w:t>pment, testing and evaluation.</w:t>
      </w:r>
    </w:p>
    <w:p w14:paraId="3BEC3754"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701355C6" w14:textId="6221D8E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 xml:space="preserve">Activities included task analyses, record-keeping studies, exploratory early stage scoping interviews, cognitive testing, usability testing, analyses of electronic paradata, respondent debriefings, and field tests, along with early implementation of designs within other Census Bureau establishment surveys, such as the annual </w:t>
      </w:r>
      <w:r w:rsidR="00514839">
        <w:rPr>
          <w:rFonts w:ascii="Times New Roman" w:eastAsia="Times New Roman" w:hAnsi="Times New Roman" w:cs="Times New Roman"/>
          <w:sz w:val="24"/>
          <w:szCs w:val="24"/>
        </w:rPr>
        <w:t>Report of Organization</w:t>
      </w:r>
      <w:r w:rsidRPr="000A63A9">
        <w:rPr>
          <w:rFonts w:ascii="Times New Roman" w:eastAsia="Times New Roman" w:hAnsi="Times New Roman" w:cs="Times New Roman"/>
          <w:sz w:val="24"/>
          <w:szCs w:val="24"/>
        </w:rPr>
        <w:t xml:space="preserve"> and the Annual Survey of Manufactures (ASM).  Different research components, in turn, focused </w:t>
      </w:r>
      <w:r w:rsidRPr="000A63A9">
        <w:rPr>
          <w:rFonts w:ascii="Times New Roman" w:eastAsia="Times New Roman" w:hAnsi="Times New Roman" w:cs="Times New Roman"/>
          <w:sz w:val="24"/>
          <w:szCs w:val="24"/>
        </w:rPr>
        <w:lastRenderedPageBreak/>
        <w:t>on different subpopulations, different instrument components, or different question(naire) content, and results and recommendations were</w:t>
      </w:r>
      <w:r w:rsidR="00C8293E">
        <w:rPr>
          <w:rFonts w:ascii="Times New Roman" w:eastAsia="Times New Roman" w:hAnsi="Times New Roman" w:cs="Times New Roman"/>
          <w:sz w:val="24"/>
          <w:szCs w:val="24"/>
        </w:rPr>
        <w:t xml:space="preserve"> used to aid design decisions.</w:t>
      </w:r>
    </w:p>
    <w:p w14:paraId="30CE78FA"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7C03E5F5" w14:textId="6E80E57F"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Of particular not</w:t>
      </w:r>
      <w:r w:rsidR="00514839">
        <w:rPr>
          <w:rFonts w:ascii="Times New Roman" w:eastAsia="Times New Roman" w:hAnsi="Times New Roman" w:cs="Times New Roman"/>
          <w:sz w:val="24"/>
          <w:szCs w:val="24"/>
        </w:rPr>
        <w:t xml:space="preserve">e is the use of the annual </w:t>
      </w:r>
      <w:r w:rsidR="00A957DA">
        <w:rPr>
          <w:rFonts w:ascii="Times New Roman" w:eastAsia="Times New Roman" w:hAnsi="Times New Roman" w:cs="Times New Roman"/>
          <w:sz w:val="24"/>
          <w:szCs w:val="24"/>
        </w:rPr>
        <w:t>Report of Organization</w:t>
      </w:r>
      <w:r w:rsidR="002B6B32">
        <w:rPr>
          <w:rFonts w:ascii="Times New Roman" w:eastAsia="Times New Roman" w:hAnsi="Times New Roman" w:cs="Times New Roman"/>
          <w:sz w:val="24"/>
          <w:szCs w:val="24"/>
        </w:rPr>
        <w:t>/</w:t>
      </w:r>
      <w:r w:rsidR="00514839">
        <w:rPr>
          <w:rFonts w:ascii="Times New Roman" w:eastAsia="Times New Roman" w:hAnsi="Times New Roman" w:cs="Times New Roman"/>
          <w:sz w:val="24"/>
          <w:szCs w:val="24"/>
        </w:rPr>
        <w:t>ASM</w:t>
      </w:r>
      <w:r w:rsidRPr="000A63A9">
        <w:rPr>
          <w:rFonts w:ascii="Times New Roman" w:eastAsia="Times New Roman" w:hAnsi="Times New Roman" w:cs="Times New Roman"/>
          <w:sz w:val="24"/>
          <w:szCs w:val="24"/>
        </w:rPr>
        <w:t xml:space="preserve"> as a testing and proving ground for many new techniques planned for the Economic Census, as these two surveys collect data at the establishment level like the Economic Census.  This began by conducting debriefing interviews with 2014 </w:t>
      </w:r>
      <w:r w:rsidR="00A957DA">
        <w:rPr>
          <w:rFonts w:ascii="Times New Roman" w:eastAsia="Times New Roman" w:hAnsi="Times New Roman" w:cs="Times New Roman"/>
          <w:sz w:val="24"/>
          <w:szCs w:val="24"/>
        </w:rPr>
        <w:t>Report of Organization</w:t>
      </w:r>
      <w:r w:rsidR="002B6B32">
        <w:rPr>
          <w:rFonts w:ascii="Times New Roman" w:eastAsia="Times New Roman" w:hAnsi="Times New Roman" w:cs="Times New Roman"/>
          <w:sz w:val="24"/>
          <w:szCs w:val="24"/>
        </w:rPr>
        <w:t>/</w:t>
      </w:r>
      <w:r w:rsidRPr="000A63A9">
        <w:rPr>
          <w:rFonts w:ascii="Times New Roman" w:eastAsia="Times New Roman" w:hAnsi="Times New Roman" w:cs="Times New Roman"/>
          <w:sz w:val="24"/>
          <w:szCs w:val="24"/>
        </w:rPr>
        <w:t>ASM MU respondents to identify strengths and weaknesses of the legacy Surveyor software used for electronic reporting to aid development of initial requirements for t</w:t>
      </w:r>
      <w:r w:rsidR="002B6B32">
        <w:rPr>
          <w:rFonts w:ascii="Times New Roman" w:eastAsia="Times New Roman" w:hAnsi="Times New Roman" w:cs="Times New Roman"/>
          <w:sz w:val="24"/>
          <w:szCs w:val="24"/>
        </w:rPr>
        <w:t>he online Centurion instrument.</w:t>
      </w:r>
    </w:p>
    <w:p w14:paraId="3C99F1B9"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78DB1AA6"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The 2015 ASM provided a full-scale pilot of the new online Centurion collection instrument for SUs using the response-driven design being built for the 2017 Economic Census.  Since paper questionnaires were not available, more than 95% of SU respondents reported online, while only a few reported their data by some other method, such as telephone.  Additionally, respondent debriefings were conducted and Web paradata were analyzed to further evaluate the response-driven instrument and to recommend improvements.</w:t>
      </w:r>
    </w:p>
    <w:p w14:paraId="089A4759"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21AFCA52"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The 2015 ASM also integrated research testing the value and effectiveness of targeted subsampling, to provide evidence for decisions about implementing an adaptive design approach in the 2017 Economic Census.</w:t>
      </w:r>
    </w:p>
    <w:p w14:paraId="6FF16CF9"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1BEE8DB6" w14:textId="37D5F0E0" w:rsidR="000A63A9" w:rsidRPr="000A63A9" w:rsidRDefault="002B6B32"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MUs in the 2016 </w:t>
      </w:r>
      <w:r w:rsidR="00A957DA">
        <w:rPr>
          <w:rFonts w:ascii="Times New Roman" w:eastAsia="Times New Roman" w:hAnsi="Times New Roman" w:cs="Times New Roman"/>
          <w:sz w:val="24"/>
          <w:szCs w:val="24"/>
        </w:rPr>
        <w:t>Report of Organization</w:t>
      </w:r>
      <w:r>
        <w:rPr>
          <w:rFonts w:ascii="Times New Roman" w:eastAsia="Times New Roman" w:hAnsi="Times New Roman" w:cs="Times New Roman"/>
          <w:sz w:val="24"/>
          <w:szCs w:val="24"/>
        </w:rPr>
        <w:t>/ASM</w:t>
      </w:r>
      <w:r w:rsidR="000A63A9" w:rsidRPr="000A63A9">
        <w:rPr>
          <w:rFonts w:ascii="Times New Roman" w:eastAsia="Times New Roman" w:hAnsi="Times New Roman" w:cs="Times New Roman"/>
          <w:sz w:val="24"/>
          <w:szCs w:val="24"/>
        </w:rPr>
        <w:t xml:space="preserve"> are using the new online Centurion collection instrument, which features much of the functionality developed for the 2017 Economic Census, such as importing/exporting spreadsheets, the ability to toggle between “form” views and spreadsheet views of the questions, and questionnaire preview worksheets to aid data gathering.  Respondent debriefings and Web paradata analysis will be conducted to further evaluate the instrument prior to conduc</w:t>
      </w:r>
      <w:r w:rsidR="00C8293E">
        <w:rPr>
          <w:rFonts w:ascii="Times New Roman" w:eastAsia="Times New Roman" w:hAnsi="Times New Roman" w:cs="Times New Roman"/>
          <w:sz w:val="24"/>
          <w:szCs w:val="24"/>
        </w:rPr>
        <w:t>ting the 2017 Economic Census.</w:t>
      </w:r>
    </w:p>
    <w:p w14:paraId="29BF3F55"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28ED6CE8"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Results and recommendations from each component and testing activity were provided to subject matter specialists, managers and developers of data collection procedures, and software developers and programmers.  Recommendations were prioritized, negotiated, and revised, as necessary, to facilitate implementation.  Nevertheless, some recommendations were not fully adopted due to resource and technical limitations.</w:t>
      </w:r>
    </w:p>
    <w:p w14:paraId="3777CFA2"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0A653B0B" w14:textId="47C2143E"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All studies are documented in internal Census Bureau reports; a few of the studies are also reported publicly in conf</w:t>
      </w:r>
      <w:r w:rsidR="00C8293E">
        <w:rPr>
          <w:rFonts w:ascii="Times New Roman" w:eastAsia="Times New Roman" w:hAnsi="Times New Roman" w:cs="Times New Roman"/>
          <w:sz w:val="24"/>
          <w:szCs w:val="24"/>
        </w:rPr>
        <w:t>erence papers or presentations.</w:t>
      </w:r>
    </w:p>
    <w:p w14:paraId="6896C985"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7BBDD9D1"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Components of the research and testing, along with selected highlights are summarized in Attachment F.</w:t>
      </w:r>
    </w:p>
    <w:p w14:paraId="3D5A1359"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43A510E1"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i/>
          <w:sz w:val="24"/>
          <w:szCs w:val="24"/>
        </w:rPr>
      </w:pPr>
      <w:r w:rsidRPr="000A63A9">
        <w:rPr>
          <w:rFonts w:ascii="Times New Roman" w:eastAsia="Times New Roman" w:hAnsi="Times New Roman" w:cs="Times New Roman"/>
          <w:i/>
          <w:sz w:val="24"/>
          <w:szCs w:val="24"/>
        </w:rPr>
        <w:t>Testing of Contact Strategies</w:t>
      </w:r>
    </w:p>
    <w:p w14:paraId="2E854F85"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4B487B9B"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To aid evidence-based decisions for data collection and response improvement contact strategies, several techniques were field-tested using statistical experimental designs embedded in the 2012 Economic Census and in several of the Census Bureau’s annual or quarterly economic surveys during the past three years.  Another strategy evaluating alternative due dates was applied to selected units during a production survey.  Evaluation of the strategies considered the effect on response rates or check-in rates, improved timeliness of value of shipments/receipts/revenue/sales, and/or potential for cost savings.</w:t>
      </w:r>
    </w:p>
    <w:p w14:paraId="36BABE6E"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352842A0" w14:textId="2F02C170"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All studies are documented in internal Census Bureau reports; a few of the studies are also reported publicly in conference pap</w:t>
      </w:r>
      <w:r w:rsidR="00C8293E">
        <w:rPr>
          <w:rFonts w:ascii="Times New Roman" w:eastAsia="Times New Roman" w:hAnsi="Times New Roman" w:cs="Times New Roman"/>
          <w:sz w:val="24"/>
          <w:szCs w:val="24"/>
        </w:rPr>
        <w:t>ers or presentations, as noted.</w:t>
      </w:r>
    </w:p>
    <w:p w14:paraId="6490C499"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20D2FE92" w14:textId="77777777" w:rsidR="000A63A9" w:rsidRPr="000A63A9" w:rsidRDefault="000A63A9" w:rsidP="000A63A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0A63A9">
        <w:rPr>
          <w:rFonts w:ascii="Times New Roman" w:eastAsia="Times New Roman" w:hAnsi="Times New Roman" w:cs="Times New Roman"/>
          <w:sz w:val="24"/>
          <w:szCs w:val="24"/>
        </w:rPr>
        <w:t>These field-tests and/or experiments, their outcomes, and implementation decisions are summarized in Attachment G.</w:t>
      </w:r>
    </w:p>
    <w:p w14:paraId="117C4D29"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68A8E320"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0" w:hanging="360"/>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ab/>
        <w:t>5.</w:t>
      </w:r>
      <w:r w:rsidRPr="00381339">
        <w:rPr>
          <w:rFonts w:ascii="Times New Roman" w:eastAsia="Times New Roman" w:hAnsi="Times New Roman" w:cs="Times New Roman"/>
          <w:sz w:val="24"/>
          <w:szCs w:val="24"/>
        </w:rPr>
        <w:tab/>
      </w:r>
      <w:r w:rsidRPr="00381339">
        <w:rPr>
          <w:rFonts w:ascii="Times New Roman" w:eastAsia="Times New Roman" w:hAnsi="Times New Roman" w:cs="Times New Roman"/>
          <w:sz w:val="24"/>
          <w:szCs w:val="24"/>
          <w:u w:val="single"/>
        </w:rPr>
        <w:t>Contact for Statistical Aspects and Data Collection</w:t>
      </w:r>
    </w:p>
    <w:p w14:paraId="321E3C89"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p>
    <w:p w14:paraId="4D051B8D" w14:textId="13B53E24"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Contact Carrie A. Hill</w:t>
      </w:r>
      <w:r w:rsidR="0027448E">
        <w:rPr>
          <w:rFonts w:ascii="Times New Roman" w:eastAsia="Times New Roman" w:hAnsi="Times New Roman" w:cs="Times New Roman"/>
          <w:sz w:val="24"/>
          <w:szCs w:val="24"/>
        </w:rPr>
        <w:t xml:space="preserve"> by phone at</w:t>
      </w:r>
      <w:r w:rsidR="008E3CBB">
        <w:rPr>
          <w:rFonts w:ascii="Times New Roman" w:eastAsia="Times New Roman" w:hAnsi="Times New Roman" w:cs="Times New Roman"/>
          <w:sz w:val="24"/>
          <w:szCs w:val="24"/>
        </w:rPr>
        <w:t xml:space="preserve"> (301) 763-2536 or</w:t>
      </w:r>
      <w:r w:rsidRPr="00381339">
        <w:rPr>
          <w:rFonts w:ascii="Times New Roman" w:eastAsia="Times New Roman" w:hAnsi="Times New Roman" w:cs="Times New Roman"/>
          <w:sz w:val="24"/>
          <w:szCs w:val="24"/>
        </w:rPr>
        <w:t xml:space="preserve"> by email at </w:t>
      </w:r>
      <w:hyperlink r:id="rId8" w:history="1">
        <w:r w:rsidRPr="00381339">
          <w:rPr>
            <w:rFonts w:ascii="Times New Roman" w:eastAsia="Times New Roman" w:hAnsi="Times New Roman" w:cs="Times New Roman"/>
            <w:i/>
            <w:color w:val="0563C1" w:themeColor="hyperlink"/>
            <w:sz w:val="24"/>
            <w:szCs w:val="24"/>
            <w:u w:val="single"/>
          </w:rPr>
          <w:t>Carrie.Anne.Hill@census.gov</w:t>
        </w:r>
      </w:hyperlink>
      <w:r w:rsidRPr="00381339">
        <w:rPr>
          <w:rFonts w:ascii="Times New Roman" w:eastAsia="Times New Roman" w:hAnsi="Times New Roman" w:cs="Times New Roman"/>
          <w:i/>
          <w:sz w:val="24"/>
          <w:szCs w:val="24"/>
        </w:rPr>
        <w:t xml:space="preserve"> </w:t>
      </w:r>
      <w:r w:rsidRPr="00381339">
        <w:rPr>
          <w:rFonts w:ascii="Times New Roman" w:eastAsia="Times New Roman" w:hAnsi="Times New Roman" w:cs="Times New Roman"/>
          <w:sz w:val="24"/>
          <w:szCs w:val="24"/>
        </w:rPr>
        <w:t>for questions on both statistical aspects and data collection.</w:t>
      </w:r>
    </w:p>
    <w:p w14:paraId="57FECA83"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64ABD8B5"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Attachments:</w:t>
      </w:r>
    </w:p>
    <w:p w14:paraId="2FA57EC8" w14:textId="77777777" w:rsidR="00381339" w:rsidRPr="00381339" w:rsidRDefault="00381339" w:rsidP="00C8293E">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p>
    <w:p w14:paraId="7AFD8F20"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A--Form NC-99001</w:t>
      </w:r>
    </w:p>
    <w:p w14:paraId="6C68C1F9" w14:textId="77777777" w:rsidR="00381339" w:rsidRP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B--Form NC-99007</w:t>
      </w:r>
    </w:p>
    <w:p w14:paraId="09E65756" w14:textId="1845F2B6" w:rsidR="00381339" w:rsidRPr="00381339" w:rsidRDefault="00381339" w:rsidP="0060193B">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C--</w:t>
      </w:r>
      <w:r w:rsidR="0060193B">
        <w:rPr>
          <w:rFonts w:ascii="Times New Roman" w:eastAsia="Times New Roman" w:hAnsi="Times New Roman" w:cs="Times New Roman"/>
          <w:sz w:val="24"/>
          <w:szCs w:val="24"/>
        </w:rPr>
        <w:t xml:space="preserve">Form </w:t>
      </w:r>
      <w:r w:rsidRPr="00381339">
        <w:rPr>
          <w:rFonts w:ascii="Times New Roman" w:eastAsia="Times New Roman" w:hAnsi="Times New Roman" w:cs="Times New Roman"/>
          <w:sz w:val="24"/>
          <w:szCs w:val="24"/>
        </w:rPr>
        <w:t>NC-99001</w:t>
      </w:r>
      <w:r w:rsidR="0060193B">
        <w:rPr>
          <w:rFonts w:ascii="Times New Roman" w:eastAsia="Times New Roman" w:hAnsi="Times New Roman" w:cs="Times New Roman"/>
          <w:sz w:val="24"/>
          <w:szCs w:val="24"/>
        </w:rPr>
        <w:t xml:space="preserve"> </w:t>
      </w:r>
      <w:r w:rsidR="0060193B" w:rsidRPr="00381339">
        <w:rPr>
          <w:rFonts w:ascii="Times New Roman" w:eastAsia="Times New Roman" w:hAnsi="Times New Roman" w:cs="Times New Roman"/>
          <w:sz w:val="24"/>
          <w:szCs w:val="24"/>
        </w:rPr>
        <w:t>Information Sheet</w:t>
      </w:r>
    </w:p>
    <w:p w14:paraId="64B124AE" w14:textId="1F383B2E" w:rsidR="00381339" w:rsidRPr="00381339" w:rsidRDefault="0060193B" w:rsidP="0060193B">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D--Form </w:t>
      </w:r>
      <w:r w:rsidR="00381339" w:rsidRPr="00381339">
        <w:rPr>
          <w:rFonts w:ascii="Times New Roman" w:eastAsia="Times New Roman" w:hAnsi="Times New Roman" w:cs="Times New Roman"/>
          <w:sz w:val="24"/>
          <w:szCs w:val="24"/>
        </w:rPr>
        <w:t>NC-99007</w:t>
      </w:r>
      <w:r w:rsidRPr="0060193B">
        <w:rPr>
          <w:rFonts w:ascii="Times New Roman" w:eastAsia="Times New Roman" w:hAnsi="Times New Roman" w:cs="Times New Roman"/>
          <w:sz w:val="24"/>
          <w:szCs w:val="24"/>
        </w:rPr>
        <w:t xml:space="preserve"> </w:t>
      </w:r>
      <w:r w:rsidRPr="00381339">
        <w:rPr>
          <w:rFonts w:ascii="Times New Roman" w:eastAsia="Times New Roman" w:hAnsi="Times New Roman" w:cs="Times New Roman"/>
          <w:sz w:val="24"/>
          <w:szCs w:val="24"/>
        </w:rPr>
        <w:t>Information Sheet</w:t>
      </w:r>
    </w:p>
    <w:p w14:paraId="7AD90804" w14:textId="0BAD5883" w:rsidR="00381339" w:rsidRDefault="00381339"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sidRPr="00381339">
        <w:rPr>
          <w:rFonts w:ascii="Times New Roman" w:eastAsia="Times New Roman" w:hAnsi="Times New Roman" w:cs="Times New Roman"/>
          <w:sz w:val="24"/>
          <w:szCs w:val="24"/>
        </w:rPr>
        <w:t>E--Cover Letter</w:t>
      </w:r>
    </w:p>
    <w:p w14:paraId="7315755D" w14:textId="2C90D2EB" w:rsidR="00381339" w:rsidRDefault="00BC3ADF" w:rsidP="0038133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08653E" w:rsidRPr="0008653E">
        <w:t xml:space="preserve"> </w:t>
      </w:r>
      <w:r w:rsidR="0008653E" w:rsidRPr="0008653E">
        <w:rPr>
          <w:rFonts w:ascii="Times New Roman" w:eastAsia="Times New Roman" w:hAnsi="Times New Roman" w:cs="Times New Roman"/>
          <w:sz w:val="24"/>
          <w:szCs w:val="24"/>
        </w:rPr>
        <w:t>Contact Strategies Testing</w:t>
      </w:r>
    </w:p>
    <w:p w14:paraId="71C1EC63" w14:textId="3DD5D759" w:rsidR="00434126" w:rsidRDefault="00BC3ADF" w:rsidP="0013093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08653E" w:rsidRPr="0008653E">
        <w:t xml:space="preserve"> </w:t>
      </w:r>
      <w:r w:rsidR="0008653E" w:rsidRPr="0008653E">
        <w:rPr>
          <w:rFonts w:ascii="Times New Roman" w:eastAsia="Times New Roman" w:hAnsi="Times New Roman" w:cs="Times New Roman"/>
          <w:sz w:val="24"/>
          <w:szCs w:val="24"/>
        </w:rPr>
        <w:t>Instrument Development and Design Research and Testing Highlights</w:t>
      </w:r>
    </w:p>
    <w:p w14:paraId="4FB339F0" w14:textId="648B21BE" w:rsidR="00ED6A86" w:rsidRPr="000D26D1" w:rsidRDefault="00ED6A86" w:rsidP="0013093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sidRPr="000D26D1">
        <w:rPr>
          <w:rFonts w:ascii="Times New Roman" w:eastAsia="Times New Roman" w:hAnsi="Times New Roman" w:cs="Times New Roman"/>
          <w:sz w:val="24"/>
          <w:szCs w:val="24"/>
        </w:rPr>
        <w:t>H-- Predominant Purpose Statement, Joint Census/BEA Research Project</w:t>
      </w:r>
    </w:p>
    <w:p w14:paraId="6C419471" w14:textId="69A17067" w:rsidR="00ED6A86" w:rsidRPr="000D26D1" w:rsidRDefault="00ED6A86" w:rsidP="0013093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sidRPr="000D26D1">
        <w:rPr>
          <w:rFonts w:ascii="Times New Roman" w:eastAsia="Times New Roman" w:hAnsi="Times New Roman" w:cs="Times New Roman"/>
          <w:sz w:val="24"/>
          <w:szCs w:val="24"/>
        </w:rPr>
        <w:t>I</w:t>
      </w:r>
      <w:r w:rsidR="008D230D" w:rsidRPr="000D26D1">
        <w:rPr>
          <w:rFonts w:ascii="Times New Roman" w:eastAsia="Times New Roman" w:hAnsi="Times New Roman" w:cs="Times New Roman"/>
          <w:sz w:val="24"/>
          <w:szCs w:val="24"/>
        </w:rPr>
        <w:t xml:space="preserve">-- </w:t>
      </w:r>
      <w:r w:rsidRPr="000D26D1">
        <w:rPr>
          <w:rFonts w:ascii="Times New Roman" w:eastAsia="Times New Roman" w:hAnsi="Times New Roman" w:cs="Times New Roman"/>
          <w:sz w:val="24"/>
          <w:szCs w:val="24"/>
        </w:rPr>
        <w:t>Progress Report, Joint Census/BEA Research Project</w:t>
      </w:r>
    </w:p>
    <w:p w14:paraId="146F6AA5" w14:textId="59447A8D" w:rsidR="008D230D" w:rsidRPr="000D26D1" w:rsidRDefault="00ED6A86" w:rsidP="0013093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sidRPr="000D26D1">
        <w:rPr>
          <w:rFonts w:ascii="Times New Roman" w:eastAsia="Times New Roman" w:hAnsi="Times New Roman" w:cs="Times New Roman"/>
          <w:sz w:val="24"/>
          <w:szCs w:val="24"/>
        </w:rPr>
        <w:t>J</w:t>
      </w:r>
      <w:r w:rsidR="008D230D" w:rsidRPr="000D26D1">
        <w:rPr>
          <w:rFonts w:ascii="Times New Roman" w:eastAsia="Times New Roman" w:hAnsi="Times New Roman" w:cs="Times New Roman"/>
          <w:sz w:val="24"/>
          <w:szCs w:val="24"/>
        </w:rPr>
        <w:t>-- December 1, 2017 Letter from Andrew Reamer</w:t>
      </w:r>
    </w:p>
    <w:p w14:paraId="165C6874" w14:textId="308775E1" w:rsidR="00ED6A86" w:rsidRDefault="008D230D" w:rsidP="0013093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rPr>
      </w:pPr>
      <w:r w:rsidRPr="000D26D1">
        <w:rPr>
          <w:rFonts w:ascii="Times New Roman" w:eastAsia="Times New Roman" w:hAnsi="Times New Roman" w:cs="Times New Roman"/>
          <w:sz w:val="24"/>
          <w:szCs w:val="24"/>
        </w:rPr>
        <w:t>K-- Email response to Reamer Letter</w:t>
      </w:r>
    </w:p>
    <w:p w14:paraId="24306C8F" w14:textId="234E07C0" w:rsidR="00ED6A86" w:rsidRPr="00130938" w:rsidRDefault="00ED6A86" w:rsidP="0013093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color w:val="FF0000"/>
          <w:sz w:val="24"/>
          <w:szCs w:val="24"/>
        </w:rPr>
      </w:pPr>
    </w:p>
    <w:sectPr w:rsidR="00ED6A86" w:rsidRPr="00130938" w:rsidSect="00C41766">
      <w:headerReference w:type="even" r:id="rId9"/>
      <w:headerReference w:type="default" r:id="rId10"/>
      <w:footerReference w:type="even" r:id="rId11"/>
      <w:footerReference w:type="default" r:id="rId12"/>
      <w:headerReference w:type="first" r:id="rId13"/>
      <w:footerReference w:type="first" r:id="rId14"/>
      <w:pgSz w:w="12240" w:h="15840"/>
      <w:pgMar w:top="129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4FEC2" w14:textId="77777777" w:rsidR="00AC4709" w:rsidRDefault="00AC4709" w:rsidP="00381339">
      <w:pPr>
        <w:spacing w:after="0" w:line="240" w:lineRule="auto"/>
      </w:pPr>
      <w:r>
        <w:separator/>
      </w:r>
    </w:p>
  </w:endnote>
  <w:endnote w:type="continuationSeparator" w:id="0">
    <w:p w14:paraId="404BF4AE" w14:textId="77777777" w:rsidR="00AC4709" w:rsidRDefault="00AC4709" w:rsidP="0038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C9B92" w14:textId="77777777" w:rsidR="00AC4709" w:rsidRDefault="00AC4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9A92" w14:textId="469EDE1E" w:rsidR="00AC4709" w:rsidRDefault="00AC4709">
    <w:pPr>
      <w:pStyle w:val="Footer"/>
      <w:jc w:val="center"/>
    </w:pPr>
    <w:r>
      <w:fldChar w:fldCharType="begin"/>
    </w:r>
    <w:r>
      <w:instrText xml:space="preserve"> PAGE   \* MERGEFORMAT </w:instrText>
    </w:r>
    <w:r>
      <w:fldChar w:fldCharType="separate"/>
    </w:r>
    <w:r w:rsidR="003A1F0A">
      <w:rPr>
        <w:noProof/>
      </w:rPr>
      <w:t>1</w:t>
    </w:r>
    <w:r>
      <w:rPr>
        <w:noProof/>
      </w:rPr>
      <w:fldChar w:fldCharType="end"/>
    </w:r>
  </w:p>
  <w:p w14:paraId="5F8C89CF" w14:textId="77777777" w:rsidR="00AC4709" w:rsidRDefault="00AC47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240B3" w14:textId="77777777" w:rsidR="00AC4709" w:rsidRDefault="00AC4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744B9" w14:textId="77777777" w:rsidR="00AC4709" w:rsidRDefault="00AC4709" w:rsidP="00381339">
      <w:pPr>
        <w:spacing w:after="0" w:line="240" w:lineRule="auto"/>
      </w:pPr>
      <w:r>
        <w:separator/>
      </w:r>
    </w:p>
  </w:footnote>
  <w:footnote w:type="continuationSeparator" w:id="0">
    <w:p w14:paraId="687A11E5" w14:textId="77777777" w:rsidR="00AC4709" w:rsidRDefault="00AC4709" w:rsidP="00381339">
      <w:pPr>
        <w:spacing w:after="0" w:line="240" w:lineRule="auto"/>
      </w:pPr>
      <w:r>
        <w:continuationSeparator/>
      </w:r>
    </w:p>
  </w:footnote>
  <w:footnote w:id="1">
    <w:p w14:paraId="5AABAAD9" w14:textId="4D193CB3" w:rsidR="00AC4709" w:rsidRPr="000E4781" w:rsidRDefault="00AC4709" w:rsidP="00381339">
      <w:pPr>
        <w:pStyle w:val="FootnoteText"/>
      </w:pPr>
      <w:r w:rsidRPr="000E4781">
        <w:rPr>
          <w:rStyle w:val="FootnoteReference"/>
        </w:rPr>
        <w:footnoteRef/>
      </w:r>
      <w:r w:rsidRPr="000E4781">
        <w:t xml:space="preserve"> The sample size of </w:t>
      </w:r>
      <w:r>
        <w:t>15,000</w:t>
      </w:r>
      <w:r w:rsidRPr="000E4781">
        <w:t xml:space="preserve"> is the total number of </w:t>
      </w:r>
      <w:r>
        <w:t>questionnaires</w:t>
      </w:r>
      <w:r w:rsidRPr="000E4781">
        <w:t xml:space="preserve"> </w:t>
      </w:r>
      <w:r>
        <w:t>for</w:t>
      </w:r>
      <w:r w:rsidRPr="000E4781">
        <w:t xml:space="preserve"> the</w:t>
      </w:r>
      <w:r>
        <w:t xml:space="preserve"> 165,000 </w:t>
      </w:r>
      <w:r w:rsidRPr="000E4781">
        <w:t>companies.  Establishments are the number of locations that a company operate</w:t>
      </w:r>
      <w:r>
        <w:t>s</w:t>
      </w:r>
      <w:r w:rsidRPr="000E4781">
        <w:t xml:space="preserve">.  However, not all establishments are selected to receive the </w:t>
      </w:r>
      <w:r>
        <w:t>Report of Organization</w:t>
      </w:r>
      <w:r w:rsidRPr="000E4781">
        <w:t xml:space="preserve"> </w:t>
      </w:r>
      <w:r>
        <w:t xml:space="preserve">questionnaire.  </w:t>
      </w:r>
    </w:p>
  </w:footnote>
  <w:footnote w:id="2">
    <w:p w14:paraId="06C63C8C" w14:textId="54571172" w:rsidR="00AC4709" w:rsidRPr="000E4781" w:rsidRDefault="00AC4709" w:rsidP="00381339">
      <w:pPr>
        <w:pStyle w:val="FootnoteText"/>
      </w:pPr>
      <w:r w:rsidRPr="000E4781">
        <w:rPr>
          <w:rStyle w:val="FootnoteReference"/>
        </w:rPr>
        <w:footnoteRef/>
      </w:r>
      <w:r w:rsidRPr="000E4781">
        <w:t xml:space="preserve"> The sample size of 1,460,000 is the total number of </w:t>
      </w:r>
      <w:r>
        <w:t xml:space="preserve">questionnaires for </w:t>
      </w:r>
      <w:r w:rsidRPr="000E4781">
        <w:t>the 4</w:t>
      </w:r>
      <w:r>
        <w:t>2</w:t>
      </w:r>
      <w:r w:rsidRPr="000E4781">
        <w:t>,000 companies.  Establishments are the number of locations that a company operate</w:t>
      </w:r>
      <w:r>
        <w:t>s</w:t>
      </w:r>
      <w:r w:rsidRPr="000E4781">
        <w:t xml:space="preserve">.  However, not all establishments are selected to receive the </w:t>
      </w:r>
      <w:r>
        <w:t>Report of Organization</w:t>
      </w:r>
      <w:r w:rsidRPr="000E4781">
        <w:t xml:space="preserve"> </w:t>
      </w:r>
      <w:r>
        <w:t>questionnaire</w:t>
      </w:r>
      <w:r w:rsidRPr="000E4781">
        <w:t>.  Some companies receive the A</w:t>
      </w:r>
      <w:r>
        <w:t xml:space="preserve">nnual </w:t>
      </w:r>
      <w:r w:rsidRPr="000E4781">
        <w:t>S</w:t>
      </w:r>
      <w:r>
        <w:t xml:space="preserve">urvey of </w:t>
      </w:r>
      <w:r w:rsidRPr="000E4781">
        <w:t>M</w:t>
      </w:r>
      <w:r>
        <w:t>anufactures</w:t>
      </w:r>
      <w:r w:rsidRPr="000E4781">
        <w:t xml:space="preserve"> </w:t>
      </w:r>
      <w:r>
        <w:t xml:space="preserve">questionnaire </w:t>
      </w:r>
      <w:r w:rsidRPr="000E4781">
        <w:t xml:space="preserve">in addition to the </w:t>
      </w:r>
      <w:r>
        <w:t>Report of Organization</w:t>
      </w:r>
      <w:r w:rsidRPr="000E4781">
        <w:t xml:space="preserve"> </w:t>
      </w:r>
      <w:r>
        <w:t>questionnaire</w:t>
      </w:r>
      <w:r w:rsidRPr="000E478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D41B0" w14:textId="77777777" w:rsidR="00AC4709" w:rsidRDefault="00AC4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BF4F" w14:textId="77777777" w:rsidR="00AC4709" w:rsidRDefault="00AC47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FD1B3" w14:textId="77777777" w:rsidR="00AC4709" w:rsidRDefault="00AC4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A450D"/>
    <w:multiLevelType w:val="hybridMultilevel"/>
    <w:tmpl w:val="D80A9B5A"/>
    <w:lvl w:ilvl="0" w:tplc="D76AAB9A">
      <w:start w:val="4"/>
      <w:numFmt w:val="decimal"/>
      <w:lvlText w:val="%1."/>
      <w:lvlJc w:val="left"/>
      <w:pPr>
        <w:tabs>
          <w:tab w:val="num" w:pos="1440"/>
        </w:tabs>
        <w:ind w:left="1440" w:hanging="624"/>
      </w:pPr>
      <w:rPr>
        <w:rFonts w:hint="default"/>
        <w:u w:val="none"/>
      </w:rPr>
    </w:lvl>
    <w:lvl w:ilvl="1" w:tplc="04090019" w:tentative="1">
      <w:start w:val="1"/>
      <w:numFmt w:val="lowerLetter"/>
      <w:lvlText w:val="%2."/>
      <w:lvlJc w:val="left"/>
      <w:pPr>
        <w:tabs>
          <w:tab w:val="num" w:pos="1896"/>
        </w:tabs>
        <w:ind w:left="1896" w:hanging="360"/>
      </w:pPr>
    </w:lvl>
    <w:lvl w:ilvl="2" w:tplc="0409001B" w:tentative="1">
      <w:start w:val="1"/>
      <w:numFmt w:val="lowerRoman"/>
      <w:lvlText w:val="%3."/>
      <w:lvlJc w:val="right"/>
      <w:pPr>
        <w:tabs>
          <w:tab w:val="num" w:pos="2616"/>
        </w:tabs>
        <w:ind w:left="2616" w:hanging="180"/>
      </w:pPr>
    </w:lvl>
    <w:lvl w:ilvl="3" w:tplc="0409000F" w:tentative="1">
      <w:start w:val="1"/>
      <w:numFmt w:val="decimal"/>
      <w:lvlText w:val="%4."/>
      <w:lvlJc w:val="left"/>
      <w:pPr>
        <w:tabs>
          <w:tab w:val="num" w:pos="3336"/>
        </w:tabs>
        <w:ind w:left="3336" w:hanging="360"/>
      </w:pPr>
    </w:lvl>
    <w:lvl w:ilvl="4" w:tplc="04090019" w:tentative="1">
      <w:start w:val="1"/>
      <w:numFmt w:val="lowerLetter"/>
      <w:lvlText w:val="%5."/>
      <w:lvlJc w:val="left"/>
      <w:pPr>
        <w:tabs>
          <w:tab w:val="num" w:pos="4056"/>
        </w:tabs>
        <w:ind w:left="4056" w:hanging="360"/>
      </w:pPr>
    </w:lvl>
    <w:lvl w:ilvl="5" w:tplc="0409001B" w:tentative="1">
      <w:start w:val="1"/>
      <w:numFmt w:val="lowerRoman"/>
      <w:lvlText w:val="%6."/>
      <w:lvlJc w:val="right"/>
      <w:pPr>
        <w:tabs>
          <w:tab w:val="num" w:pos="4776"/>
        </w:tabs>
        <w:ind w:left="4776" w:hanging="180"/>
      </w:pPr>
    </w:lvl>
    <w:lvl w:ilvl="6" w:tplc="0409000F" w:tentative="1">
      <w:start w:val="1"/>
      <w:numFmt w:val="decimal"/>
      <w:lvlText w:val="%7."/>
      <w:lvlJc w:val="left"/>
      <w:pPr>
        <w:tabs>
          <w:tab w:val="num" w:pos="5496"/>
        </w:tabs>
        <w:ind w:left="5496" w:hanging="360"/>
      </w:pPr>
    </w:lvl>
    <w:lvl w:ilvl="7" w:tplc="04090019" w:tentative="1">
      <w:start w:val="1"/>
      <w:numFmt w:val="lowerLetter"/>
      <w:lvlText w:val="%8."/>
      <w:lvlJc w:val="left"/>
      <w:pPr>
        <w:tabs>
          <w:tab w:val="num" w:pos="6216"/>
        </w:tabs>
        <w:ind w:left="6216" w:hanging="360"/>
      </w:pPr>
    </w:lvl>
    <w:lvl w:ilvl="8" w:tplc="0409001B" w:tentative="1">
      <w:start w:val="1"/>
      <w:numFmt w:val="lowerRoman"/>
      <w:lvlText w:val="%9."/>
      <w:lvlJc w:val="right"/>
      <w:pPr>
        <w:tabs>
          <w:tab w:val="num" w:pos="6936"/>
        </w:tabs>
        <w:ind w:left="69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39"/>
    <w:rsid w:val="0004090C"/>
    <w:rsid w:val="0008653E"/>
    <w:rsid w:val="00095700"/>
    <w:rsid w:val="000A63A9"/>
    <w:rsid w:val="000C073C"/>
    <w:rsid w:val="000C2785"/>
    <w:rsid w:val="000D26D1"/>
    <w:rsid w:val="00111D8D"/>
    <w:rsid w:val="00130938"/>
    <w:rsid w:val="001D066F"/>
    <w:rsid w:val="0020786F"/>
    <w:rsid w:val="0027448E"/>
    <w:rsid w:val="002B63D5"/>
    <w:rsid w:val="002B6B32"/>
    <w:rsid w:val="00381339"/>
    <w:rsid w:val="003A1F0A"/>
    <w:rsid w:val="00434126"/>
    <w:rsid w:val="00514839"/>
    <w:rsid w:val="005C45C9"/>
    <w:rsid w:val="0060193B"/>
    <w:rsid w:val="00787D47"/>
    <w:rsid w:val="00866494"/>
    <w:rsid w:val="008872E9"/>
    <w:rsid w:val="00892A2A"/>
    <w:rsid w:val="008B7E55"/>
    <w:rsid w:val="008D230D"/>
    <w:rsid w:val="008E3CBB"/>
    <w:rsid w:val="009B1646"/>
    <w:rsid w:val="009D1AA4"/>
    <w:rsid w:val="00A353F7"/>
    <w:rsid w:val="00A356E9"/>
    <w:rsid w:val="00A83EE8"/>
    <w:rsid w:val="00A957DA"/>
    <w:rsid w:val="00AC4709"/>
    <w:rsid w:val="00B13666"/>
    <w:rsid w:val="00BB21C9"/>
    <w:rsid w:val="00BC3ADF"/>
    <w:rsid w:val="00C41766"/>
    <w:rsid w:val="00C4564B"/>
    <w:rsid w:val="00C8293E"/>
    <w:rsid w:val="00E97723"/>
    <w:rsid w:val="00ED6A86"/>
    <w:rsid w:val="00F7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1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339"/>
  </w:style>
  <w:style w:type="paragraph" w:styleId="Footer">
    <w:name w:val="footer"/>
    <w:basedOn w:val="Normal"/>
    <w:link w:val="FooterChar"/>
    <w:uiPriority w:val="99"/>
    <w:semiHidden/>
    <w:unhideWhenUsed/>
    <w:rsid w:val="003813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339"/>
  </w:style>
  <w:style w:type="paragraph" w:styleId="FootnoteText">
    <w:name w:val="footnote text"/>
    <w:basedOn w:val="Normal"/>
    <w:link w:val="FootnoteTextChar"/>
    <w:uiPriority w:val="99"/>
    <w:semiHidden/>
    <w:unhideWhenUsed/>
    <w:rsid w:val="003813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81339"/>
    <w:rPr>
      <w:rFonts w:ascii="Times New Roman" w:eastAsia="Times New Roman" w:hAnsi="Times New Roman" w:cs="Times New Roman"/>
      <w:sz w:val="20"/>
      <w:szCs w:val="20"/>
    </w:rPr>
  </w:style>
  <w:style w:type="character" w:styleId="FootnoteReference">
    <w:name w:val="footnote reference"/>
    <w:uiPriority w:val="99"/>
    <w:semiHidden/>
    <w:unhideWhenUsed/>
    <w:rsid w:val="00381339"/>
    <w:rPr>
      <w:vertAlign w:val="superscript"/>
    </w:rPr>
  </w:style>
  <w:style w:type="character" w:styleId="CommentReference">
    <w:name w:val="annotation reference"/>
    <w:basedOn w:val="DefaultParagraphFont"/>
    <w:uiPriority w:val="99"/>
    <w:semiHidden/>
    <w:unhideWhenUsed/>
    <w:rsid w:val="00381339"/>
    <w:rPr>
      <w:sz w:val="16"/>
      <w:szCs w:val="16"/>
    </w:rPr>
  </w:style>
  <w:style w:type="paragraph" w:styleId="CommentText">
    <w:name w:val="annotation text"/>
    <w:basedOn w:val="Normal"/>
    <w:link w:val="CommentTextChar"/>
    <w:uiPriority w:val="99"/>
    <w:semiHidden/>
    <w:unhideWhenUsed/>
    <w:rsid w:val="00381339"/>
    <w:pPr>
      <w:spacing w:line="240" w:lineRule="auto"/>
    </w:pPr>
    <w:rPr>
      <w:sz w:val="20"/>
      <w:szCs w:val="20"/>
    </w:rPr>
  </w:style>
  <w:style w:type="character" w:customStyle="1" w:styleId="CommentTextChar">
    <w:name w:val="Comment Text Char"/>
    <w:basedOn w:val="DefaultParagraphFont"/>
    <w:link w:val="CommentText"/>
    <w:uiPriority w:val="99"/>
    <w:semiHidden/>
    <w:rsid w:val="00381339"/>
    <w:rPr>
      <w:sz w:val="20"/>
      <w:szCs w:val="20"/>
    </w:rPr>
  </w:style>
  <w:style w:type="paragraph" w:styleId="BalloonText">
    <w:name w:val="Balloon Text"/>
    <w:basedOn w:val="Normal"/>
    <w:link w:val="BalloonTextChar"/>
    <w:uiPriority w:val="99"/>
    <w:semiHidden/>
    <w:unhideWhenUsed/>
    <w:rsid w:val="000A6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3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B63D5"/>
    <w:rPr>
      <w:b/>
      <w:bCs/>
    </w:rPr>
  </w:style>
  <w:style w:type="character" w:customStyle="1" w:styleId="CommentSubjectChar">
    <w:name w:val="Comment Subject Char"/>
    <w:basedOn w:val="CommentTextChar"/>
    <w:link w:val="CommentSubject"/>
    <w:uiPriority w:val="99"/>
    <w:semiHidden/>
    <w:rsid w:val="002B63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1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339"/>
  </w:style>
  <w:style w:type="paragraph" w:styleId="Footer">
    <w:name w:val="footer"/>
    <w:basedOn w:val="Normal"/>
    <w:link w:val="FooterChar"/>
    <w:uiPriority w:val="99"/>
    <w:semiHidden/>
    <w:unhideWhenUsed/>
    <w:rsid w:val="003813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339"/>
  </w:style>
  <w:style w:type="paragraph" w:styleId="FootnoteText">
    <w:name w:val="footnote text"/>
    <w:basedOn w:val="Normal"/>
    <w:link w:val="FootnoteTextChar"/>
    <w:uiPriority w:val="99"/>
    <w:semiHidden/>
    <w:unhideWhenUsed/>
    <w:rsid w:val="003813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81339"/>
    <w:rPr>
      <w:rFonts w:ascii="Times New Roman" w:eastAsia="Times New Roman" w:hAnsi="Times New Roman" w:cs="Times New Roman"/>
      <w:sz w:val="20"/>
      <w:szCs w:val="20"/>
    </w:rPr>
  </w:style>
  <w:style w:type="character" w:styleId="FootnoteReference">
    <w:name w:val="footnote reference"/>
    <w:uiPriority w:val="99"/>
    <w:semiHidden/>
    <w:unhideWhenUsed/>
    <w:rsid w:val="00381339"/>
    <w:rPr>
      <w:vertAlign w:val="superscript"/>
    </w:rPr>
  </w:style>
  <w:style w:type="character" w:styleId="CommentReference">
    <w:name w:val="annotation reference"/>
    <w:basedOn w:val="DefaultParagraphFont"/>
    <w:uiPriority w:val="99"/>
    <w:semiHidden/>
    <w:unhideWhenUsed/>
    <w:rsid w:val="00381339"/>
    <w:rPr>
      <w:sz w:val="16"/>
      <w:szCs w:val="16"/>
    </w:rPr>
  </w:style>
  <w:style w:type="paragraph" w:styleId="CommentText">
    <w:name w:val="annotation text"/>
    <w:basedOn w:val="Normal"/>
    <w:link w:val="CommentTextChar"/>
    <w:uiPriority w:val="99"/>
    <w:semiHidden/>
    <w:unhideWhenUsed/>
    <w:rsid w:val="00381339"/>
    <w:pPr>
      <w:spacing w:line="240" w:lineRule="auto"/>
    </w:pPr>
    <w:rPr>
      <w:sz w:val="20"/>
      <w:szCs w:val="20"/>
    </w:rPr>
  </w:style>
  <w:style w:type="character" w:customStyle="1" w:styleId="CommentTextChar">
    <w:name w:val="Comment Text Char"/>
    <w:basedOn w:val="DefaultParagraphFont"/>
    <w:link w:val="CommentText"/>
    <w:uiPriority w:val="99"/>
    <w:semiHidden/>
    <w:rsid w:val="00381339"/>
    <w:rPr>
      <w:sz w:val="20"/>
      <w:szCs w:val="20"/>
    </w:rPr>
  </w:style>
  <w:style w:type="paragraph" w:styleId="BalloonText">
    <w:name w:val="Balloon Text"/>
    <w:basedOn w:val="Normal"/>
    <w:link w:val="BalloonTextChar"/>
    <w:uiPriority w:val="99"/>
    <w:semiHidden/>
    <w:unhideWhenUsed/>
    <w:rsid w:val="000A6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3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B63D5"/>
    <w:rPr>
      <w:b/>
      <w:bCs/>
    </w:rPr>
  </w:style>
  <w:style w:type="character" w:customStyle="1" w:styleId="CommentSubjectChar">
    <w:name w:val="Comment Subject Char"/>
    <w:basedOn w:val="CommentTextChar"/>
    <w:link w:val="CommentSubject"/>
    <w:uiPriority w:val="99"/>
    <w:semiHidden/>
    <w:rsid w:val="002B63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rie.Anne.Hill@censu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Elizabeth Green (CENSUS/ESMD FED)</dc:creator>
  <cp:keywords/>
  <dc:description/>
  <cp:lastModifiedBy>SYSTEM</cp:lastModifiedBy>
  <cp:revision>2</cp:revision>
  <dcterms:created xsi:type="dcterms:W3CDTF">2018-01-17T15:38:00Z</dcterms:created>
  <dcterms:modified xsi:type="dcterms:W3CDTF">2018-01-17T15:38:00Z</dcterms:modified>
</cp:coreProperties>
</file>