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C27" w:rsidRDefault="00697825" w:rsidP="00697825">
      <w:pPr>
        <w:pStyle w:val="NoSpacing"/>
        <w:jc w:val="center"/>
        <w:rPr>
          <w:b/>
        </w:rPr>
      </w:pPr>
      <w:bookmarkStart w:id="0" w:name="_GoBack"/>
      <w:bookmarkEnd w:id="0"/>
      <w:r>
        <w:rPr>
          <w:b/>
        </w:rPr>
        <w:t>JUSTIFICATION FOR NONMATERIAL/NONSUBSTANTIVE CHANGE</w:t>
      </w:r>
    </w:p>
    <w:p w:rsidR="00697825" w:rsidRDefault="00697825" w:rsidP="00697825">
      <w:pPr>
        <w:pStyle w:val="NoSpacing"/>
        <w:jc w:val="center"/>
        <w:rPr>
          <w:b/>
        </w:rPr>
      </w:pPr>
      <w:r>
        <w:rPr>
          <w:b/>
        </w:rPr>
        <w:t>Rules for Patent Maintenance Fees</w:t>
      </w:r>
    </w:p>
    <w:p w:rsidR="00697825" w:rsidRDefault="00697825" w:rsidP="00697825">
      <w:pPr>
        <w:pStyle w:val="NoSpacing"/>
        <w:jc w:val="center"/>
      </w:pPr>
      <w:r>
        <w:rPr>
          <w:b/>
        </w:rPr>
        <w:t>OMB Control Number 0651-0016</w:t>
      </w:r>
    </w:p>
    <w:p w:rsidR="00697825" w:rsidRDefault="00697825" w:rsidP="00697825">
      <w:pPr>
        <w:pStyle w:val="NoSpacing"/>
      </w:pPr>
    </w:p>
    <w:p w:rsidR="00697825" w:rsidRDefault="00697825" w:rsidP="00697825">
      <w:pPr>
        <w:pStyle w:val="NoSpacing"/>
      </w:pPr>
      <w:r>
        <w:rPr>
          <w:u w:val="single"/>
        </w:rPr>
        <w:t>Background</w:t>
      </w:r>
    </w:p>
    <w:p w:rsidR="00697825" w:rsidRDefault="00697825" w:rsidP="00697825">
      <w:pPr>
        <w:pStyle w:val="NoSpacing"/>
      </w:pPr>
    </w:p>
    <w:p w:rsidR="00697825" w:rsidRDefault="00697825" w:rsidP="00697825">
      <w:pPr>
        <w:pStyle w:val="NoSpacing"/>
      </w:pPr>
      <w:r>
        <w:t xml:space="preserve">The United States Patent and Trademark Office (USPTO) is submitting this request to update the current inventory of information collection 0651-0016: Rules for Patent Maintenance Fees. The fees in 0651-0016 </w:t>
      </w:r>
      <w:r w:rsidR="000C2B00">
        <w:t xml:space="preserve">had been </w:t>
      </w:r>
      <w:r>
        <w:t xml:space="preserve">moved into </w:t>
      </w:r>
      <w:r w:rsidR="000C2B00">
        <w:t xml:space="preserve">collection </w:t>
      </w:r>
      <w:r>
        <w:t>0651-0072</w:t>
      </w:r>
      <w:r w:rsidR="000C2B00">
        <w:t>:</w:t>
      </w:r>
      <w:r>
        <w:t xml:space="preserve"> America Invents Act Section 10 Patent Fee Adjustment (approved by OMB in January</w:t>
      </w:r>
      <w:r w:rsidR="000C2B00">
        <w:t>,</w:t>
      </w:r>
      <w:r>
        <w:t xml:space="preserve"> 2013). This request is to return these fees to 0651-0016 from 0651-0072 to provide appropriate accounting of the fees with the discontinuation of 0651-0072.</w:t>
      </w:r>
    </w:p>
    <w:p w:rsidR="00697825" w:rsidRDefault="00697825" w:rsidP="00697825">
      <w:pPr>
        <w:pStyle w:val="NoSpacing"/>
      </w:pPr>
    </w:p>
    <w:p w:rsidR="00697825" w:rsidRDefault="00697825" w:rsidP="00697825">
      <w:pPr>
        <w:pStyle w:val="NoSpacing"/>
      </w:pPr>
      <w:r>
        <w:t>This request is only to return the affect</w:t>
      </w:r>
      <w:r w:rsidR="000C2B00">
        <w:t>ed</w:t>
      </w:r>
      <w:r>
        <w:t xml:space="preserve"> fees to the annual (non-hour) cost burden. The table below details the fees that have been moved to 0651-0016 and are to be removed from 0651-0072, pending its discontinuation:</w:t>
      </w:r>
    </w:p>
    <w:p w:rsidR="00697825" w:rsidRDefault="00697825" w:rsidP="00697825">
      <w:pPr>
        <w:pStyle w:val="NoSpacing"/>
      </w:pPr>
    </w:p>
    <w:p w:rsidR="00697825" w:rsidRDefault="00697825" w:rsidP="00697825">
      <w:pPr>
        <w:pStyle w:val="NoSpacing"/>
        <w:rPr>
          <w:b/>
        </w:rPr>
      </w:pPr>
      <w:r>
        <w:rPr>
          <w:b/>
        </w:rPr>
        <w:t>Fees for Respondents – Annual (Non-hour) Cost Burdens</w:t>
      </w:r>
    </w:p>
    <w:p w:rsidR="00697825" w:rsidRPr="00697825" w:rsidRDefault="00697825" w:rsidP="00697825">
      <w:pPr>
        <w:pStyle w:val="NoSpacing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690"/>
        <w:gridCol w:w="1596"/>
        <w:gridCol w:w="2184"/>
      </w:tblGrid>
      <w:tr w:rsidR="00697825" w:rsidTr="00697825">
        <w:trPr>
          <w:jc w:val="center"/>
        </w:trPr>
        <w:tc>
          <w:tcPr>
            <w:tcW w:w="3690" w:type="dxa"/>
          </w:tcPr>
          <w:p w:rsidR="00697825" w:rsidRPr="00697825" w:rsidRDefault="00697825" w:rsidP="00697825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Item</w:t>
            </w:r>
          </w:p>
        </w:tc>
        <w:tc>
          <w:tcPr>
            <w:tcW w:w="1596" w:type="dxa"/>
          </w:tcPr>
          <w:p w:rsidR="00697825" w:rsidRPr="00697825" w:rsidRDefault="00697825" w:rsidP="00697825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Responses</w:t>
            </w:r>
          </w:p>
        </w:tc>
        <w:tc>
          <w:tcPr>
            <w:tcW w:w="2184" w:type="dxa"/>
          </w:tcPr>
          <w:p w:rsidR="00697825" w:rsidRPr="00697825" w:rsidRDefault="00697825" w:rsidP="00697825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Cost</w:t>
            </w:r>
          </w:p>
        </w:tc>
      </w:tr>
      <w:tr w:rsidR="00697825" w:rsidTr="00697825">
        <w:trPr>
          <w:jc w:val="center"/>
        </w:trPr>
        <w:tc>
          <w:tcPr>
            <w:tcW w:w="3690" w:type="dxa"/>
          </w:tcPr>
          <w:p w:rsidR="00697825" w:rsidRDefault="00697825" w:rsidP="00697825">
            <w:pPr>
              <w:pStyle w:val="NoSpacing"/>
            </w:pPr>
            <w:r>
              <w:t>0016 Maintenance fee due at 3.5 years</w:t>
            </w:r>
          </w:p>
        </w:tc>
        <w:tc>
          <w:tcPr>
            <w:tcW w:w="1596" w:type="dxa"/>
          </w:tcPr>
          <w:p w:rsidR="00697825" w:rsidRDefault="00697825" w:rsidP="00697825">
            <w:pPr>
              <w:pStyle w:val="NoSpacing"/>
              <w:jc w:val="right"/>
            </w:pPr>
            <w:r>
              <w:t>174,072</w:t>
            </w:r>
          </w:p>
        </w:tc>
        <w:tc>
          <w:tcPr>
            <w:tcW w:w="2184" w:type="dxa"/>
          </w:tcPr>
          <w:p w:rsidR="00697825" w:rsidRDefault="00697825" w:rsidP="00697825">
            <w:pPr>
              <w:pStyle w:val="NoSpacing"/>
              <w:jc w:val="right"/>
            </w:pPr>
            <w:r>
              <w:t>$251,580,800.00</w:t>
            </w:r>
          </w:p>
        </w:tc>
      </w:tr>
      <w:tr w:rsidR="00697825" w:rsidTr="00697825">
        <w:trPr>
          <w:jc w:val="center"/>
        </w:trPr>
        <w:tc>
          <w:tcPr>
            <w:tcW w:w="3690" w:type="dxa"/>
          </w:tcPr>
          <w:p w:rsidR="00697825" w:rsidRDefault="00697825" w:rsidP="00697825">
            <w:pPr>
              <w:pStyle w:val="NoSpacing"/>
            </w:pPr>
            <w:r>
              <w:t>0016 Maintenance fee due at 7.5 years</w:t>
            </w:r>
          </w:p>
        </w:tc>
        <w:tc>
          <w:tcPr>
            <w:tcW w:w="1596" w:type="dxa"/>
          </w:tcPr>
          <w:p w:rsidR="00697825" w:rsidRDefault="00697825" w:rsidP="00697825">
            <w:pPr>
              <w:pStyle w:val="NoSpacing"/>
              <w:jc w:val="right"/>
            </w:pPr>
            <w:r>
              <w:t>105,048</w:t>
            </w:r>
          </w:p>
        </w:tc>
        <w:tc>
          <w:tcPr>
            <w:tcW w:w="2184" w:type="dxa"/>
          </w:tcPr>
          <w:p w:rsidR="00697825" w:rsidRDefault="00697825" w:rsidP="00697825">
            <w:pPr>
              <w:pStyle w:val="NoSpacing"/>
              <w:jc w:val="right"/>
            </w:pPr>
            <w:r>
              <w:t>$343,942,200.00</w:t>
            </w:r>
          </w:p>
        </w:tc>
      </w:tr>
      <w:tr w:rsidR="00697825" w:rsidTr="00697825">
        <w:trPr>
          <w:jc w:val="center"/>
        </w:trPr>
        <w:tc>
          <w:tcPr>
            <w:tcW w:w="3690" w:type="dxa"/>
          </w:tcPr>
          <w:p w:rsidR="00697825" w:rsidRDefault="00697825" w:rsidP="00697825">
            <w:pPr>
              <w:pStyle w:val="NoSpacing"/>
            </w:pPr>
            <w:r>
              <w:t>0016 Maintenance fee due at 11.6 years</w:t>
            </w:r>
          </w:p>
        </w:tc>
        <w:tc>
          <w:tcPr>
            <w:tcW w:w="1596" w:type="dxa"/>
          </w:tcPr>
          <w:p w:rsidR="00697825" w:rsidRDefault="00697825" w:rsidP="00697825">
            <w:pPr>
              <w:pStyle w:val="NoSpacing"/>
              <w:jc w:val="right"/>
            </w:pPr>
            <w:r>
              <w:t>76,619</w:t>
            </w:r>
          </w:p>
        </w:tc>
        <w:tc>
          <w:tcPr>
            <w:tcW w:w="2184" w:type="dxa"/>
          </w:tcPr>
          <w:p w:rsidR="00697825" w:rsidRDefault="00697825" w:rsidP="00697825">
            <w:pPr>
              <w:pStyle w:val="NoSpacing"/>
              <w:jc w:val="right"/>
            </w:pPr>
            <w:r>
              <w:t>$520,467,900.00</w:t>
            </w:r>
          </w:p>
        </w:tc>
      </w:tr>
      <w:tr w:rsidR="00697825" w:rsidTr="00697825">
        <w:trPr>
          <w:jc w:val="center"/>
        </w:trPr>
        <w:tc>
          <w:tcPr>
            <w:tcW w:w="3690" w:type="dxa"/>
          </w:tcPr>
          <w:p w:rsidR="00697825" w:rsidRDefault="00697825" w:rsidP="00697825">
            <w:pPr>
              <w:pStyle w:val="NoSpacing"/>
            </w:pPr>
            <w:r>
              <w:t>0016 Surcharge – 3.5 years – Late payment within 6 months</w:t>
            </w:r>
          </w:p>
        </w:tc>
        <w:tc>
          <w:tcPr>
            <w:tcW w:w="1596" w:type="dxa"/>
          </w:tcPr>
          <w:p w:rsidR="00697825" w:rsidRDefault="00697825" w:rsidP="00697825">
            <w:pPr>
              <w:pStyle w:val="NoSpacing"/>
              <w:jc w:val="right"/>
            </w:pPr>
            <w:r>
              <w:t>6,724</w:t>
            </w:r>
          </w:p>
        </w:tc>
        <w:tc>
          <w:tcPr>
            <w:tcW w:w="2184" w:type="dxa"/>
          </w:tcPr>
          <w:p w:rsidR="00697825" w:rsidRDefault="00697825" w:rsidP="00697825">
            <w:pPr>
              <w:pStyle w:val="NoSpacing"/>
              <w:jc w:val="right"/>
            </w:pPr>
            <w:r>
              <w:t>$793,000.00</w:t>
            </w:r>
          </w:p>
        </w:tc>
      </w:tr>
      <w:tr w:rsidR="00697825" w:rsidTr="00697825">
        <w:trPr>
          <w:jc w:val="center"/>
        </w:trPr>
        <w:tc>
          <w:tcPr>
            <w:tcW w:w="3690" w:type="dxa"/>
          </w:tcPr>
          <w:p w:rsidR="00697825" w:rsidRDefault="00697825" w:rsidP="00697825">
            <w:pPr>
              <w:pStyle w:val="NoSpacing"/>
            </w:pPr>
            <w:r>
              <w:t>0016 Surcharge – 7.5 years – Late payment within 6 months</w:t>
            </w:r>
          </w:p>
        </w:tc>
        <w:tc>
          <w:tcPr>
            <w:tcW w:w="1596" w:type="dxa"/>
          </w:tcPr>
          <w:p w:rsidR="00697825" w:rsidRDefault="00697825" w:rsidP="00697825">
            <w:pPr>
              <w:pStyle w:val="NoSpacing"/>
              <w:jc w:val="right"/>
            </w:pPr>
            <w:r>
              <w:t>4,444</w:t>
            </w:r>
          </w:p>
        </w:tc>
        <w:tc>
          <w:tcPr>
            <w:tcW w:w="2184" w:type="dxa"/>
          </w:tcPr>
          <w:p w:rsidR="00697825" w:rsidRDefault="00697825" w:rsidP="00697825">
            <w:pPr>
              <w:pStyle w:val="NoSpacing"/>
              <w:jc w:val="right"/>
            </w:pPr>
            <w:r>
              <w:t>$543,520.00</w:t>
            </w:r>
          </w:p>
        </w:tc>
      </w:tr>
      <w:tr w:rsidR="00697825" w:rsidTr="00697825">
        <w:trPr>
          <w:jc w:val="center"/>
        </w:trPr>
        <w:tc>
          <w:tcPr>
            <w:tcW w:w="3690" w:type="dxa"/>
          </w:tcPr>
          <w:p w:rsidR="00697825" w:rsidRDefault="00697825" w:rsidP="00697825">
            <w:pPr>
              <w:pStyle w:val="NoSpacing"/>
            </w:pPr>
            <w:r>
              <w:t>0016 Surcharge – 11.5 years – Late payment within 6 months</w:t>
            </w:r>
          </w:p>
        </w:tc>
        <w:tc>
          <w:tcPr>
            <w:tcW w:w="1596" w:type="dxa"/>
          </w:tcPr>
          <w:p w:rsidR="00697825" w:rsidRDefault="00697825" w:rsidP="00697825">
            <w:pPr>
              <w:pStyle w:val="NoSpacing"/>
              <w:jc w:val="right"/>
            </w:pPr>
            <w:r>
              <w:t>2,953</w:t>
            </w:r>
          </w:p>
        </w:tc>
        <w:tc>
          <w:tcPr>
            <w:tcW w:w="2184" w:type="dxa"/>
          </w:tcPr>
          <w:p w:rsidR="00697825" w:rsidRDefault="00697825" w:rsidP="00697825">
            <w:pPr>
              <w:pStyle w:val="NoSpacing"/>
              <w:jc w:val="right"/>
            </w:pPr>
            <w:r>
              <w:t>$361,040.00</w:t>
            </w:r>
          </w:p>
        </w:tc>
      </w:tr>
      <w:tr w:rsidR="00697825" w:rsidTr="00697825">
        <w:trPr>
          <w:jc w:val="center"/>
        </w:trPr>
        <w:tc>
          <w:tcPr>
            <w:tcW w:w="3690" w:type="dxa"/>
          </w:tcPr>
          <w:p w:rsidR="00697825" w:rsidRDefault="00697825" w:rsidP="00697825">
            <w:pPr>
              <w:pStyle w:val="NoSpacing"/>
            </w:pPr>
            <w:r>
              <w:t>0016 Surcharge after expiration – Late payment is unavoidable</w:t>
            </w:r>
          </w:p>
        </w:tc>
        <w:tc>
          <w:tcPr>
            <w:tcW w:w="1596" w:type="dxa"/>
          </w:tcPr>
          <w:p w:rsidR="00697825" w:rsidRDefault="00697825" w:rsidP="00697825">
            <w:pPr>
              <w:pStyle w:val="NoSpacing"/>
              <w:jc w:val="right"/>
            </w:pPr>
            <w:r>
              <w:t>12</w:t>
            </w:r>
          </w:p>
        </w:tc>
        <w:tc>
          <w:tcPr>
            <w:tcW w:w="2184" w:type="dxa"/>
          </w:tcPr>
          <w:p w:rsidR="00697825" w:rsidRDefault="00697825" w:rsidP="00697825">
            <w:pPr>
              <w:pStyle w:val="NoSpacing"/>
              <w:jc w:val="right"/>
            </w:pPr>
            <w:r>
              <w:t>$8,050.00</w:t>
            </w:r>
          </w:p>
        </w:tc>
      </w:tr>
      <w:tr w:rsidR="00697825" w:rsidTr="00697825">
        <w:trPr>
          <w:jc w:val="center"/>
        </w:trPr>
        <w:tc>
          <w:tcPr>
            <w:tcW w:w="3690" w:type="dxa"/>
          </w:tcPr>
          <w:p w:rsidR="00697825" w:rsidRDefault="00697825" w:rsidP="00697825">
            <w:pPr>
              <w:pStyle w:val="NoSpacing"/>
            </w:pPr>
            <w:r>
              <w:t>0016 Surcharge after expiration – Late payment is unintentional</w:t>
            </w:r>
          </w:p>
        </w:tc>
        <w:tc>
          <w:tcPr>
            <w:tcW w:w="1596" w:type="dxa"/>
          </w:tcPr>
          <w:p w:rsidR="00697825" w:rsidRDefault="00697825" w:rsidP="00697825">
            <w:pPr>
              <w:pStyle w:val="NoSpacing"/>
              <w:jc w:val="right"/>
            </w:pPr>
            <w:r>
              <w:t>1,738</w:t>
            </w:r>
          </w:p>
        </w:tc>
        <w:tc>
          <w:tcPr>
            <w:tcW w:w="2184" w:type="dxa"/>
          </w:tcPr>
          <w:p w:rsidR="00697825" w:rsidRDefault="00697825" w:rsidP="00697825">
            <w:pPr>
              <w:pStyle w:val="NoSpacing"/>
              <w:jc w:val="right"/>
            </w:pPr>
            <w:r>
              <w:t>$2,660,900.00</w:t>
            </w:r>
          </w:p>
        </w:tc>
      </w:tr>
      <w:tr w:rsidR="00697825" w:rsidTr="00697825">
        <w:trPr>
          <w:jc w:val="center"/>
        </w:trPr>
        <w:tc>
          <w:tcPr>
            <w:tcW w:w="3690" w:type="dxa"/>
          </w:tcPr>
          <w:p w:rsidR="00697825" w:rsidRPr="00697825" w:rsidRDefault="00697825" w:rsidP="00697825">
            <w:pPr>
              <w:pStyle w:val="NoSpacing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1596" w:type="dxa"/>
          </w:tcPr>
          <w:p w:rsidR="00697825" w:rsidRPr="00697825" w:rsidRDefault="00697825" w:rsidP="00697825">
            <w:pPr>
              <w:pStyle w:val="NoSpacing"/>
              <w:jc w:val="right"/>
              <w:rPr>
                <w:b/>
              </w:rPr>
            </w:pPr>
            <w:r>
              <w:rPr>
                <w:b/>
              </w:rPr>
              <w:t>371,610</w:t>
            </w:r>
          </w:p>
        </w:tc>
        <w:tc>
          <w:tcPr>
            <w:tcW w:w="2184" w:type="dxa"/>
          </w:tcPr>
          <w:p w:rsidR="00697825" w:rsidRPr="00697825" w:rsidRDefault="00515C98" w:rsidP="00697825">
            <w:pPr>
              <w:pStyle w:val="NoSpacing"/>
              <w:jc w:val="right"/>
              <w:rPr>
                <w:b/>
              </w:rPr>
            </w:pPr>
            <w:r>
              <w:rPr>
                <w:b/>
              </w:rPr>
              <w:t>$1,120,357,410</w:t>
            </w:r>
            <w:r w:rsidR="00C7611B">
              <w:rPr>
                <w:b/>
              </w:rPr>
              <w:t>.00</w:t>
            </w:r>
          </w:p>
        </w:tc>
      </w:tr>
    </w:tbl>
    <w:p w:rsidR="00697825" w:rsidRDefault="00697825" w:rsidP="00697825">
      <w:pPr>
        <w:pStyle w:val="NoSpacing"/>
      </w:pPr>
    </w:p>
    <w:p w:rsidR="00697825" w:rsidRDefault="00697825" w:rsidP="00697825">
      <w:pPr>
        <w:pStyle w:val="NoSpacing"/>
      </w:pPr>
      <w:r>
        <w:rPr>
          <w:u w:val="single"/>
        </w:rPr>
        <w:t>Summary of Changes</w:t>
      </w:r>
    </w:p>
    <w:p w:rsidR="00697825" w:rsidRDefault="00697825" w:rsidP="00697825">
      <w:pPr>
        <w:pStyle w:val="NoSpacing"/>
      </w:pPr>
    </w:p>
    <w:p w:rsidR="00BC5A50" w:rsidRDefault="00BC5A50" w:rsidP="00697825">
      <w:pPr>
        <w:pStyle w:val="NoSpacing"/>
      </w:pPr>
      <w:r>
        <w:t xml:space="preserve">The addition of $1,120,357,410 in fees to collection 0651-0016 is to account for these fees following the discontinuation of collection 0651-0072. </w:t>
      </w:r>
    </w:p>
    <w:p w:rsidR="00697825" w:rsidRDefault="00697825" w:rsidP="00697825">
      <w:pPr>
        <w:pStyle w:val="NoSpacing"/>
      </w:pPr>
    </w:p>
    <w:p w:rsidR="00697825" w:rsidRDefault="00697825" w:rsidP="00697825">
      <w:pPr>
        <w:pStyle w:val="NoSpacing"/>
      </w:pPr>
      <w:r>
        <w:rPr>
          <w:u w:val="single"/>
        </w:rPr>
        <w:t>Changes in Burden</w:t>
      </w:r>
    </w:p>
    <w:p w:rsidR="00697825" w:rsidRDefault="00697825" w:rsidP="00697825">
      <w:pPr>
        <w:pStyle w:val="NoSpacing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2340"/>
        <w:gridCol w:w="2250"/>
        <w:gridCol w:w="1908"/>
      </w:tblGrid>
      <w:tr w:rsidR="00697825" w:rsidTr="00697825">
        <w:trPr>
          <w:jc w:val="center"/>
        </w:trPr>
        <w:tc>
          <w:tcPr>
            <w:tcW w:w="1980" w:type="dxa"/>
          </w:tcPr>
          <w:p w:rsidR="00697825" w:rsidRPr="00181ED5" w:rsidRDefault="00697825" w:rsidP="00B332CC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Burden Type</w:t>
            </w:r>
          </w:p>
        </w:tc>
        <w:tc>
          <w:tcPr>
            <w:tcW w:w="2340" w:type="dxa"/>
          </w:tcPr>
          <w:p w:rsidR="00697825" w:rsidRPr="00181ED5" w:rsidRDefault="00697825" w:rsidP="00B332CC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Currently Approved</w:t>
            </w:r>
          </w:p>
        </w:tc>
        <w:tc>
          <w:tcPr>
            <w:tcW w:w="2250" w:type="dxa"/>
          </w:tcPr>
          <w:p w:rsidR="00697825" w:rsidRPr="00181ED5" w:rsidRDefault="00697825" w:rsidP="00B332CC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Proposed Change</w:t>
            </w:r>
          </w:p>
        </w:tc>
        <w:tc>
          <w:tcPr>
            <w:tcW w:w="1908" w:type="dxa"/>
          </w:tcPr>
          <w:p w:rsidR="00697825" w:rsidRPr="00181ED5" w:rsidRDefault="00697825" w:rsidP="00B332CC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New Estimate</w:t>
            </w:r>
          </w:p>
        </w:tc>
      </w:tr>
      <w:tr w:rsidR="00697825" w:rsidTr="00697825">
        <w:trPr>
          <w:jc w:val="center"/>
        </w:trPr>
        <w:tc>
          <w:tcPr>
            <w:tcW w:w="1980" w:type="dxa"/>
          </w:tcPr>
          <w:p w:rsidR="00697825" w:rsidRDefault="00697825" w:rsidP="00697825">
            <w:pPr>
              <w:pStyle w:val="NoSpacing"/>
            </w:pPr>
            <w:r>
              <w:t>Responses</w:t>
            </w:r>
          </w:p>
        </w:tc>
        <w:tc>
          <w:tcPr>
            <w:tcW w:w="2340" w:type="dxa"/>
          </w:tcPr>
          <w:p w:rsidR="00697825" w:rsidRDefault="00515C98" w:rsidP="00697825">
            <w:pPr>
              <w:pStyle w:val="NoSpacing"/>
              <w:jc w:val="right"/>
            </w:pPr>
            <w:r>
              <w:t>0</w:t>
            </w:r>
          </w:p>
        </w:tc>
        <w:tc>
          <w:tcPr>
            <w:tcW w:w="2250" w:type="dxa"/>
          </w:tcPr>
          <w:p w:rsidR="00697825" w:rsidRDefault="00697825" w:rsidP="00697825">
            <w:pPr>
              <w:pStyle w:val="NoSpacing"/>
              <w:jc w:val="right"/>
            </w:pPr>
            <w:r>
              <w:t>371,610</w:t>
            </w:r>
          </w:p>
        </w:tc>
        <w:tc>
          <w:tcPr>
            <w:tcW w:w="1908" w:type="dxa"/>
          </w:tcPr>
          <w:p w:rsidR="00697825" w:rsidRDefault="00697825" w:rsidP="00697825">
            <w:pPr>
              <w:pStyle w:val="NoSpacing"/>
              <w:jc w:val="right"/>
            </w:pPr>
            <w:r>
              <w:t>371,610</w:t>
            </w:r>
          </w:p>
        </w:tc>
      </w:tr>
      <w:tr w:rsidR="00697825" w:rsidTr="00697825">
        <w:trPr>
          <w:jc w:val="center"/>
        </w:trPr>
        <w:tc>
          <w:tcPr>
            <w:tcW w:w="1980" w:type="dxa"/>
          </w:tcPr>
          <w:p w:rsidR="00697825" w:rsidRDefault="00697825" w:rsidP="00697825">
            <w:pPr>
              <w:pStyle w:val="NoSpacing"/>
            </w:pPr>
            <w:r>
              <w:t>Fee</w:t>
            </w:r>
          </w:p>
        </w:tc>
        <w:tc>
          <w:tcPr>
            <w:tcW w:w="2340" w:type="dxa"/>
          </w:tcPr>
          <w:p w:rsidR="00697825" w:rsidRDefault="00B23677" w:rsidP="00515C98">
            <w:pPr>
              <w:pStyle w:val="NoSpacing"/>
              <w:jc w:val="right"/>
            </w:pPr>
            <w:r>
              <w:t>$0.00</w:t>
            </w:r>
          </w:p>
        </w:tc>
        <w:tc>
          <w:tcPr>
            <w:tcW w:w="2250" w:type="dxa"/>
          </w:tcPr>
          <w:p w:rsidR="00697825" w:rsidRDefault="00B23677" w:rsidP="00697825">
            <w:pPr>
              <w:pStyle w:val="NoSpacing"/>
              <w:jc w:val="right"/>
            </w:pPr>
            <w:r>
              <w:t>$1,120,357</w:t>
            </w:r>
            <w:r w:rsidR="00697825">
              <w:t>,410.00</w:t>
            </w:r>
          </w:p>
        </w:tc>
        <w:tc>
          <w:tcPr>
            <w:tcW w:w="1908" w:type="dxa"/>
          </w:tcPr>
          <w:p w:rsidR="00697825" w:rsidRDefault="00515C98" w:rsidP="00B23677">
            <w:pPr>
              <w:pStyle w:val="NoSpacing"/>
              <w:jc w:val="right"/>
            </w:pPr>
            <w:r>
              <w:t>$1,120,</w:t>
            </w:r>
            <w:r w:rsidR="00B23677">
              <w:t>357,410</w:t>
            </w:r>
            <w:r w:rsidR="00697825">
              <w:t>.00</w:t>
            </w:r>
          </w:p>
        </w:tc>
      </w:tr>
    </w:tbl>
    <w:p w:rsidR="00BC5A50" w:rsidRDefault="00BC5A50" w:rsidP="00697825">
      <w:pPr>
        <w:pStyle w:val="NoSpacing"/>
      </w:pPr>
    </w:p>
    <w:p w:rsidR="00697825" w:rsidRDefault="00515C98" w:rsidP="00697825">
      <w:pPr>
        <w:pStyle w:val="NoSpacing"/>
      </w:pPr>
      <w:r>
        <w:t>Adding these fees to 0651-0016 (</w:t>
      </w:r>
      <w:r w:rsidR="00BC5A50">
        <w:t xml:space="preserve">that are </w:t>
      </w:r>
      <w:r>
        <w:t>currently accounted for in the discontinuing 0651-0072) will increase the annual (non-hour) cost estimates originally reported for the renewal.</w:t>
      </w:r>
    </w:p>
    <w:p w:rsidR="00515C98" w:rsidRDefault="00515C98" w:rsidP="00697825">
      <w:pPr>
        <w:pStyle w:val="NoSpacing"/>
      </w:pPr>
    </w:p>
    <w:p w:rsidR="00515C98" w:rsidRDefault="00515C98" w:rsidP="00697825">
      <w:pPr>
        <w:pStyle w:val="NoSpacing"/>
      </w:pPr>
      <w:r>
        <w:t>Consequently, this collection takes a net burden increase of $1,120,357,410 in annual (non-hour) costs as a program change.</w:t>
      </w:r>
    </w:p>
    <w:p w:rsidR="00515C98" w:rsidRDefault="00515C98" w:rsidP="00697825">
      <w:pPr>
        <w:pStyle w:val="NoSpacing"/>
      </w:pPr>
    </w:p>
    <w:p w:rsidR="00515C98" w:rsidRDefault="00515C98" w:rsidP="00697825">
      <w:pPr>
        <w:pStyle w:val="NoSpacing"/>
      </w:pPr>
      <w:r>
        <w:t>The 0651-0016 revised total burden is as follows:</w:t>
      </w:r>
    </w:p>
    <w:p w:rsidR="00515C98" w:rsidRDefault="00515C98" w:rsidP="00697825">
      <w:pPr>
        <w:pStyle w:val="NoSpacing"/>
      </w:pPr>
    </w:p>
    <w:p w:rsidR="00515C98" w:rsidRDefault="00515C98" w:rsidP="00515C98">
      <w:pPr>
        <w:pStyle w:val="NoSpacing"/>
        <w:numPr>
          <w:ilvl w:val="0"/>
          <w:numId w:val="1"/>
        </w:numPr>
      </w:pPr>
      <w:r>
        <w:t>371,610 responses</w:t>
      </w:r>
    </w:p>
    <w:p w:rsidR="00515C98" w:rsidRDefault="00515C98" w:rsidP="00515C98">
      <w:pPr>
        <w:pStyle w:val="NoSpacing"/>
        <w:numPr>
          <w:ilvl w:val="0"/>
          <w:numId w:val="1"/>
        </w:numPr>
      </w:pPr>
      <w:r>
        <w:t>$1,120,</w:t>
      </w:r>
      <w:r w:rsidR="00B23677">
        <w:t>357,410</w:t>
      </w:r>
      <w:r>
        <w:t>.00 in annual (non-hour) fees</w:t>
      </w:r>
    </w:p>
    <w:p w:rsidR="008E3711" w:rsidRDefault="008E3711" w:rsidP="008E3711">
      <w:pPr>
        <w:pStyle w:val="NoSpacing"/>
      </w:pPr>
    </w:p>
    <w:p w:rsidR="008E3711" w:rsidRPr="00697825" w:rsidRDefault="008E3711" w:rsidP="008E3711">
      <w:pPr>
        <w:pStyle w:val="NoSpacing"/>
      </w:pPr>
    </w:p>
    <w:sectPr w:rsidR="008E3711" w:rsidRPr="006978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A85AC0"/>
    <w:multiLevelType w:val="hybridMultilevel"/>
    <w:tmpl w:val="6AB8A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Gunther, Sarah [USA]">
    <w15:presenceInfo w15:providerId="AD" w15:userId="S-1-5-21-1314303383-2379350573-4036118543-54333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825"/>
    <w:rsid w:val="000867D8"/>
    <w:rsid w:val="000C2B00"/>
    <w:rsid w:val="002703C1"/>
    <w:rsid w:val="005152DC"/>
    <w:rsid w:val="00515C98"/>
    <w:rsid w:val="005A794A"/>
    <w:rsid w:val="00650C27"/>
    <w:rsid w:val="00697825"/>
    <w:rsid w:val="008E3711"/>
    <w:rsid w:val="00B23677"/>
    <w:rsid w:val="00BC5A50"/>
    <w:rsid w:val="00C76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97825"/>
    <w:pPr>
      <w:spacing w:after="0" w:line="240" w:lineRule="auto"/>
    </w:pPr>
  </w:style>
  <w:style w:type="table" w:styleId="TableGrid">
    <w:name w:val="Table Grid"/>
    <w:basedOn w:val="TableNormal"/>
    <w:uiPriority w:val="59"/>
    <w:rsid w:val="006978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97825"/>
    <w:pPr>
      <w:spacing w:after="0" w:line="240" w:lineRule="auto"/>
    </w:pPr>
  </w:style>
  <w:style w:type="table" w:styleId="TableGrid">
    <w:name w:val="Table Grid"/>
    <w:basedOn w:val="TableNormal"/>
    <w:uiPriority w:val="59"/>
    <w:rsid w:val="006978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Gunther, Sarah (AMBIT)</dc:creator>
  <cp:lastModifiedBy>Isaac, Justin (AMBIT)</cp:lastModifiedBy>
  <cp:revision>2</cp:revision>
  <dcterms:created xsi:type="dcterms:W3CDTF">2016-01-29T15:40:00Z</dcterms:created>
  <dcterms:modified xsi:type="dcterms:W3CDTF">2016-01-29T15:40:00Z</dcterms:modified>
</cp:coreProperties>
</file>