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5AE34" w14:textId="77777777" w:rsidR="00554AB6" w:rsidRPr="00554AB6" w:rsidRDefault="00554AB6" w:rsidP="00554AB6">
      <w:pPr>
        <w:spacing w:before="100" w:beforeAutospacing="1" w:after="100" w:afterAutospacing="1" w:line="240" w:lineRule="auto"/>
        <w:rPr>
          <w:rFonts w:ascii="Times New Roman" w:eastAsia="Times New Roman" w:hAnsi="Times New Roman"/>
          <w:sz w:val="24"/>
          <w:szCs w:val="24"/>
        </w:rPr>
      </w:pPr>
      <w:bookmarkStart w:id="0" w:name="_GoBack"/>
      <w:bookmarkEnd w:id="0"/>
      <w:r w:rsidRPr="00554AB6">
        <w:rPr>
          <w:rFonts w:ascii="Times New Roman" w:eastAsia="Times New Roman" w:hAnsi="Times New Roman"/>
          <w:sz w:val="24"/>
          <w:szCs w:val="24"/>
        </w:rPr>
        <w:t>Evaluation of the Food and Drug Administration’s Tobacco Public Education Campaign</w:t>
      </w:r>
    </w:p>
    <w:p w14:paraId="3538CB12" w14:textId="77777777" w:rsidR="00554AB6" w:rsidRDefault="00554AB6" w:rsidP="007E29E4">
      <w:pPr>
        <w:spacing w:before="100" w:beforeAutospacing="1" w:after="100" w:afterAutospacing="1" w:line="240" w:lineRule="auto"/>
        <w:jc w:val="center"/>
        <w:rPr>
          <w:rFonts w:ascii="Times New Roman" w:eastAsia="Times New Roman" w:hAnsi="Times New Roman"/>
          <w:sz w:val="24"/>
          <w:szCs w:val="24"/>
        </w:rPr>
      </w:pPr>
      <w:r w:rsidRPr="00554AB6">
        <w:rPr>
          <w:rFonts w:ascii="Times New Roman" w:eastAsia="Times New Roman" w:hAnsi="Times New Roman"/>
          <w:sz w:val="24"/>
          <w:szCs w:val="24"/>
        </w:rPr>
        <w:t>0910-0753</w:t>
      </w:r>
    </w:p>
    <w:p w14:paraId="5ED344A2" w14:textId="77777777" w:rsidR="00554AB6" w:rsidRDefault="00554AB6" w:rsidP="00447CB7">
      <w:pPr>
        <w:spacing w:before="100" w:beforeAutospacing="1" w:after="100" w:afterAutospacing="1" w:line="240" w:lineRule="auto"/>
        <w:rPr>
          <w:rFonts w:ascii="Times New Roman" w:eastAsia="Times New Roman" w:hAnsi="Times New Roman"/>
          <w:sz w:val="24"/>
          <w:szCs w:val="24"/>
        </w:rPr>
      </w:pPr>
    </w:p>
    <w:p w14:paraId="69FCE58C" w14:textId="77777777" w:rsidR="00447CB7" w:rsidRDefault="00447CB7" w:rsidP="00447CB7">
      <w:pPr>
        <w:spacing w:before="100" w:beforeAutospacing="1" w:after="100" w:afterAutospacing="1" w:line="240" w:lineRule="auto"/>
        <w:rPr>
          <w:rFonts w:ascii="Times New Roman" w:eastAsia="Times New Roman" w:hAnsi="Times New Roman"/>
          <w:sz w:val="24"/>
          <w:szCs w:val="24"/>
        </w:rPr>
      </w:pPr>
      <w:r w:rsidRPr="00447CB7">
        <w:rPr>
          <w:rFonts w:ascii="Times New Roman" w:eastAsia="Times New Roman" w:hAnsi="Times New Roman"/>
          <w:sz w:val="24"/>
          <w:szCs w:val="24"/>
        </w:rPr>
        <w:t>B.</w:t>
      </w:r>
      <w:r w:rsidRPr="00447CB7">
        <w:rPr>
          <w:rFonts w:ascii="Times New Roman" w:eastAsia="Times New Roman" w:hAnsi="Times New Roman"/>
          <w:sz w:val="24"/>
          <w:szCs w:val="24"/>
        </w:rPr>
        <w:tab/>
        <w:t>Statistical Methods</w:t>
      </w:r>
    </w:p>
    <w:p w14:paraId="47504A3F" w14:textId="77777777" w:rsidR="00447CB7" w:rsidRPr="00CA484B" w:rsidRDefault="00447CB7" w:rsidP="00CA484B">
      <w:pPr>
        <w:pStyle w:val="Heading1"/>
      </w:pPr>
      <w:r w:rsidRPr="00CA484B">
        <w:t>Respondent Universe and Sampling Methods</w:t>
      </w:r>
    </w:p>
    <w:p w14:paraId="3B4E743A" w14:textId="4116AAF0" w:rsidR="0066623F" w:rsidRDefault="00447CB7" w:rsidP="00447CB7">
      <w:pPr>
        <w:spacing w:after="0"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 xml:space="preserve">The primary outcome study will consist of </w:t>
      </w:r>
      <w:r w:rsidR="002E13D5">
        <w:rPr>
          <w:rFonts w:ascii="Times New Roman" w:eastAsia="Times New Roman" w:hAnsi="Times New Roman"/>
          <w:sz w:val="24"/>
          <w:szCs w:val="20"/>
        </w:rPr>
        <w:t xml:space="preserve">three </w:t>
      </w:r>
      <w:r w:rsidR="005A40EF">
        <w:rPr>
          <w:rFonts w:ascii="Times New Roman" w:eastAsia="Times New Roman" w:hAnsi="Times New Roman"/>
          <w:sz w:val="24"/>
          <w:szCs w:val="20"/>
        </w:rPr>
        <w:t xml:space="preserve">probability samples: 1) </w:t>
      </w:r>
      <w:r w:rsidR="002E13D5">
        <w:rPr>
          <w:rFonts w:ascii="Times New Roman" w:eastAsia="Times New Roman" w:hAnsi="Times New Roman"/>
          <w:sz w:val="24"/>
          <w:szCs w:val="20"/>
        </w:rPr>
        <w:t>two</w:t>
      </w:r>
      <w:r w:rsidR="005A40EF">
        <w:rPr>
          <w:rFonts w:ascii="Times New Roman" w:eastAsia="Times New Roman" w:hAnsi="Times New Roman"/>
          <w:sz w:val="24"/>
          <w:szCs w:val="20"/>
        </w:rPr>
        <w:t xml:space="preserve"> </w:t>
      </w:r>
      <w:r w:rsidRPr="00447CB7">
        <w:rPr>
          <w:rFonts w:ascii="Times New Roman" w:eastAsia="Times New Roman" w:hAnsi="Times New Roman"/>
          <w:sz w:val="24"/>
          <w:szCs w:val="20"/>
        </w:rPr>
        <w:t>longitudinal survey</w:t>
      </w:r>
      <w:r w:rsidR="002E13D5">
        <w:rPr>
          <w:rFonts w:ascii="Times New Roman" w:eastAsia="Times New Roman" w:hAnsi="Times New Roman"/>
          <w:sz w:val="24"/>
          <w:szCs w:val="20"/>
        </w:rPr>
        <w:t>s</w:t>
      </w:r>
      <w:r w:rsidRPr="00447CB7">
        <w:rPr>
          <w:rFonts w:ascii="Times New Roman" w:eastAsia="Times New Roman" w:hAnsi="Times New Roman"/>
          <w:sz w:val="24"/>
          <w:szCs w:val="20"/>
        </w:rPr>
        <w:t xml:space="preserve"> of </w:t>
      </w:r>
      <w:r w:rsidR="006D6972">
        <w:rPr>
          <w:rFonts w:ascii="Times New Roman" w:eastAsia="Times New Roman" w:hAnsi="Times New Roman"/>
          <w:sz w:val="24"/>
          <w:szCs w:val="20"/>
        </w:rPr>
        <w:t xml:space="preserve">approximately </w:t>
      </w:r>
      <w:r w:rsidR="001E2657">
        <w:rPr>
          <w:rFonts w:ascii="Times New Roman" w:eastAsia="Times New Roman" w:hAnsi="Times New Roman"/>
          <w:sz w:val="24"/>
          <w:szCs w:val="20"/>
        </w:rPr>
        <w:t>3</w:t>
      </w:r>
      <w:r w:rsidR="008171FD">
        <w:rPr>
          <w:rFonts w:ascii="Times New Roman" w:eastAsia="Times New Roman" w:hAnsi="Times New Roman"/>
          <w:sz w:val="24"/>
          <w:szCs w:val="20"/>
        </w:rPr>
        <w:t>,</w:t>
      </w:r>
      <w:r w:rsidR="001E2657">
        <w:rPr>
          <w:rFonts w:ascii="Times New Roman" w:eastAsia="Times New Roman" w:hAnsi="Times New Roman"/>
          <w:sz w:val="24"/>
          <w:szCs w:val="20"/>
        </w:rPr>
        <w:t>300</w:t>
      </w:r>
      <w:r w:rsidRPr="00447CB7">
        <w:rPr>
          <w:rFonts w:ascii="Times New Roman" w:eastAsia="Times New Roman" w:hAnsi="Times New Roman"/>
          <w:sz w:val="24"/>
          <w:szCs w:val="20"/>
        </w:rPr>
        <w:t xml:space="preserve"> youth </w:t>
      </w:r>
      <w:r w:rsidR="002E13D5">
        <w:rPr>
          <w:rFonts w:ascii="Times New Roman" w:eastAsia="Times New Roman" w:hAnsi="Times New Roman"/>
          <w:sz w:val="24"/>
          <w:szCs w:val="20"/>
        </w:rPr>
        <w:t xml:space="preserve">each </w:t>
      </w:r>
      <w:r w:rsidRPr="00447CB7">
        <w:rPr>
          <w:rFonts w:ascii="Times New Roman" w:eastAsia="Times New Roman" w:hAnsi="Times New Roman"/>
          <w:sz w:val="24"/>
          <w:szCs w:val="20"/>
        </w:rPr>
        <w:t xml:space="preserve">for the </w:t>
      </w:r>
      <w:r w:rsidR="005A40EF">
        <w:rPr>
          <w:rFonts w:ascii="Times New Roman" w:eastAsia="Times New Roman" w:hAnsi="Times New Roman"/>
          <w:sz w:val="24"/>
          <w:szCs w:val="20"/>
        </w:rPr>
        <w:t xml:space="preserve">national </w:t>
      </w:r>
      <w:r w:rsidR="002E13D5">
        <w:rPr>
          <w:rFonts w:ascii="Times New Roman" w:eastAsia="Times New Roman" w:hAnsi="Times New Roman"/>
          <w:sz w:val="24"/>
          <w:szCs w:val="20"/>
        </w:rPr>
        <w:t xml:space="preserve">(non-trier and experimenter) </w:t>
      </w:r>
      <w:r w:rsidR="005A40EF">
        <w:rPr>
          <w:rFonts w:ascii="Times New Roman" w:eastAsia="Times New Roman" w:hAnsi="Times New Roman"/>
          <w:sz w:val="24"/>
          <w:szCs w:val="20"/>
        </w:rPr>
        <w:t>campaign</w:t>
      </w:r>
      <w:r w:rsidR="0033765C">
        <w:rPr>
          <w:rFonts w:ascii="Times New Roman" w:eastAsia="Times New Roman" w:hAnsi="Times New Roman"/>
          <w:sz w:val="24"/>
          <w:szCs w:val="20"/>
        </w:rPr>
        <w:t>,</w:t>
      </w:r>
      <w:r w:rsidR="005A40EF">
        <w:rPr>
          <w:rFonts w:ascii="Times New Roman" w:eastAsia="Times New Roman" w:hAnsi="Times New Roman"/>
          <w:sz w:val="24"/>
          <w:szCs w:val="20"/>
        </w:rPr>
        <w:t xml:space="preserve"> and 2) </w:t>
      </w:r>
      <w:r w:rsidRPr="00447CB7">
        <w:rPr>
          <w:rFonts w:ascii="Times New Roman" w:eastAsia="Times New Roman" w:hAnsi="Times New Roman"/>
          <w:sz w:val="24"/>
          <w:szCs w:val="20"/>
        </w:rPr>
        <w:t xml:space="preserve">a longitudinal survey of </w:t>
      </w:r>
      <w:r w:rsidR="001E2657">
        <w:rPr>
          <w:rFonts w:ascii="Times New Roman" w:eastAsia="Times New Roman" w:hAnsi="Times New Roman"/>
          <w:sz w:val="24"/>
          <w:szCs w:val="20"/>
        </w:rPr>
        <w:t>1,</w:t>
      </w:r>
      <w:r w:rsidR="00721937">
        <w:rPr>
          <w:rFonts w:ascii="Times New Roman" w:eastAsia="Times New Roman" w:hAnsi="Times New Roman"/>
          <w:sz w:val="24"/>
          <w:szCs w:val="20"/>
        </w:rPr>
        <w:t>434</w:t>
      </w:r>
      <w:r w:rsidRPr="00447CB7">
        <w:rPr>
          <w:rFonts w:ascii="Times New Roman" w:eastAsia="Times New Roman" w:hAnsi="Times New Roman"/>
          <w:sz w:val="24"/>
          <w:szCs w:val="20"/>
        </w:rPr>
        <w:t xml:space="preserve"> male youth for the rural smokeless campaign. This longitudinal design allows us to calculate baseline-to-follow-up changes in campaign-targeted outcomes for each study participant. We hypothesize that if the campaigns are effective, the baseline-to-follow-up changes in outcomes should be larger among individuals exposed to the campaigns more frequently (i.e., dose-response effects). Eligible youth will be aged 11 to 16 at baseline and 13 to </w:t>
      </w:r>
      <w:r w:rsidR="002E13D5">
        <w:rPr>
          <w:rFonts w:ascii="Times New Roman" w:eastAsia="Times New Roman" w:hAnsi="Times New Roman"/>
          <w:sz w:val="24"/>
          <w:szCs w:val="20"/>
        </w:rPr>
        <w:t>19</w:t>
      </w:r>
      <w:r w:rsidR="002E13D5"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by the end of data collection.</w:t>
      </w:r>
      <w:r w:rsidR="005A40EF">
        <w:rPr>
          <w:rFonts w:ascii="Times New Roman" w:eastAsia="Times New Roman" w:hAnsi="Times New Roman"/>
          <w:sz w:val="24"/>
          <w:szCs w:val="20"/>
        </w:rPr>
        <w:t xml:space="preserve"> For the national sample</w:t>
      </w:r>
      <w:r w:rsidR="00A076FC">
        <w:rPr>
          <w:rFonts w:ascii="Times New Roman" w:eastAsia="Times New Roman" w:hAnsi="Times New Roman"/>
          <w:sz w:val="24"/>
          <w:szCs w:val="20"/>
        </w:rPr>
        <w:t>,</w:t>
      </w:r>
      <w:r w:rsidR="005A40EF">
        <w:rPr>
          <w:rFonts w:ascii="Times New Roman" w:eastAsia="Times New Roman" w:hAnsi="Times New Roman"/>
          <w:sz w:val="24"/>
          <w:szCs w:val="20"/>
        </w:rPr>
        <w:t xml:space="preserve"> age is the only screening criterion</w:t>
      </w:r>
      <w:r w:rsidR="00A076FC">
        <w:rPr>
          <w:rFonts w:ascii="Times New Roman" w:eastAsia="Times New Roman" w:hAnsi="Times New Roman"/>
          <w:sz w:val="24"/>
          <w:szCs w:val="20"/>
        </w:rPr>
        <w:t>.  F</w:t>
      </w:r>
      <w:r w:rsidR="005A40EF">
        <w:rPr>
          <w:rFonts w:ascii="Times New Roman" w:eastAsia="Times New Roman" w:hAnsi="Times New Roman"/>
          <w:sz w:val="24"/>
          <w:szCs w:val="20"/>
        </w:rPr>
        <w:t>or the rural smokeless campaign</w:t>
      </w:r>
      <w:r w:rsidR="00A076FC">
        <w:rPr>
          <w:rFonts w:ascii="Times New Roman" w:eastAsia="Times New Roman" w:hAnsi="Times New Roman"/>
          <w:sz w:val="24"/>
          <w:szCs w:val="20"/>
        </w:rPr>
        <w:t>,</w:t>
      </w:r>
      <w:r w:rsidR="005A40EF">
        <w:rPr>
          <w:rFonts w:ascii="Times New Roman" w:eastAsia="Times New Roman" w:hAnsi="Times New Roman"/>
          <w:sz w:val="24"/>
          <w:szCs w:val="20"/>
        </w:rPr>
        <w:t xml:space="preserve"> potential respondents will </w:t>
      </w:r>
      <w:r w:rsidR="002E13D5">
        <w:rPr>
          <w:rFonts w:ascii="Times New Roman" w:eastAsia="Times New Roman" w:hAnsi="Times New Roman"/>
          <w:sz w:val="24"/>
          <w:szCs w:val="20"/>
        </w:rPr>
        <w:t xml:space="preserve">be </w:t>
      </w:r>
      <w:r w:rsidR="00C910B7">
        <w:rPr>
          <w:rFonts w:ascii="Times New Roman" w:eastAsia="Times New Roman" w:hAnsi="Times New Roman"/>
          <w:sz w:val="24"/>
          <w:szCs w:val="20"/>
        </w:rPr>
        <w:t>s</w:t>
      </w:r>
      <w:r w:rsidR="005A40EF">
        <w:rPr>
          <w:rFonts w:ascii="Times New Roman" w:eastAsia="Times New Roman" w:hAnsi="Times New Roman"/>
          <w:sz w:val="24"/>
          <w:szCs w:val="20"/>
        </w:rPr>
        <w:t xml:space="preserve">creened for </w:t>
      </w:r>
      <w:r w:rsidR="00C910B7">
        <w:rPr>
          <w:rFonts w:ascii="Times New Roman" w:eastAsia="Times New Roman" w:hAnsi="Times New Roman"/>
          <w:sz w:val="24"/>
          <w:szCs w:val="20"/>
        </w:rPr>
        <w:t xml:space="preserve">age and </w:t>
      </w:r>
      <w:r w:rsidR="005A40EF">
        <w:rPr>
          <w:rFonts w:ascii="Times New Roman" w:eastAsia="Times New Roman" w:hAnsi="Times New Roman"/>
          <w:sz w:val="24"/>
          <w:szCs w:val="20"/>
        </w:rPr>
        <w:t>sex</w:t>
      </w:r>
      <w:r w:rsidR="002E13D5">
        <w:rPr>
          <w:rFonts w:ascii="Times New Roman" w:eastAsia="Times New Roman" w:hAnsi="Times New Roman"/>
          <w:sz w:val="24"/>
          <w:szCs w:val="20"/>
        </w:rPr>
        <w:t>,</w:t>
      </w:r>
      <w:r w:rsidR="005A40EF">
        <w:rPr>
          <w:rFonts w:ascii="Times New Roman" w:eastAsia="Times New Roman" w:hAnsi="Times New Roman"/>
          <w:sz w:val="24"/>
          <w:szCs w:val="20"/>
        </w:rPr>
        <w:t xml:space="preserve"> as only males are eligible. </w:t>
      </w:r>
      <w:r w:rsidR="00AD64AC">
        <w:rPr>
          <w:rFonts w:ascii="Times New Roman" w:eastAsia="Times New Roman" w:hAnsi="Times New Roman"/>
          <w:sz w:val="24"/>
          <w:szCs w:val="20"/>
        </w:rPr>
        <w:t>As the cohort</w:t>
      </w:r>
      <w:r w:rsidR="00627328">
        <w:rPr>
          <w:rFonts w:ascii="Times New Roman" w:eastAsia="Times New Roman" w:hAnsi="Times New Roman"/>
          <w:sz w:val="24"/>
          <w:szCs w:val="20"/>
        </w:rPr>
        <w:t>s</w:t>
      </w:r>
      <w:r w:rsidR="00AD64AC">
        <w:rPr>
          <w:rFonts w:ascii="Times New Roman" w:eastAsia="Times New Roman" w:hAnsi="Times New Roman"/>
          <w:sz w:val="24"/>
          <w:szCs w:val="20"/>
        </w:rPr>
        <w:t xml:space="preserve"> will be aging over this time period, the data collected throughout the study will reflect information from youth aged 11 to </w:t>
      </w:r>
      <w:r w:rsidR="002E13D5">
        <w:rPr>
          <w:rFonts w:ascii="Times New Roman" w:eastAsia="Times New Roman" w:hAnsi="Times New Roman"/>
          <w:sz w:val="24"/>
          <w:szCs w:val="20"/>
        </w:rPr>
        <w:t>19</w:t>
      </w:r>
      <w:r w:rsidR="00AD64AC">
        <w:rPr>
          <w:rFonts w:ascii="Times New Roman" w:eastAsia="Times New Roman" w:hAnsi="Times New Roman"/>
          <w:sz w:val="24"/>
          <w:szCs w:val="20"/>
        </w:rPr>
        <w:t xml:space="preserve">.  </w:t>
      </w:r>
      <w:r w:rsidR="009D2437">
        <w:rPr>
          <w:rFonts w:ascii="Times New Roman" w:eastAsia="Times New Roman" w:hAnsi="Times New Roman"/>
          <w:sz w:val="24"/>
          <w:szCs w:val="24"/>
        </w:rPr>
        <w:t>Both national and rural surveys will be conducted by RTI.</w:t>
      </w:r>
    </w:p>
    <w:p w14:paraId="4BCDA6D1" w14:textId="77777777" w:rsidR="0066623F" w:rsidRDefault="0066623F" w:rsidP="00447CB7">
      <w:pPr>
        <w:spacing w:after="0" w:line="240" w:lineRule="auto"/>
        <w:ind w:left="720"/>
        <w:rPr>
          <w:rFonts w:ascii="Times New Roman" w:eastAsia="Times New Roman" w:hAnsi="Times New Roman"/>
          <w:sz w:val="24"/>
          <w:szCs w:val="20"/>
        </w:rPr>
      </w:pPr>
    </w:p>
    <w:p w14:paraId="7017982C" w14:textId="3683F26B" w:rsidR="00D04E20" w:rsidRDefault="00447CB7" w:rsidP="00447CB7">
      <w:pPr>
        <w:spacing w:after="0"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 xml:space="preserve">For the </w:t>
      </w:r>
      <w:r w:rsidR="005A40EF">
        <w:rPr>
          <w:rFonts w:ascii="Times New Roman" w:eastAsia="Times New Roman" w:hAnsi="Times New Roman"/>
          <w:sz w:val="24"/>
          <w:szCs w:val="20"/>
        </w:rPr>
        <w:t>national sample</w:t>
      </w:r>
      <w:r w:rsidR="005A40EF"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evaluation</w:t>
      </w:r>
      <w:r w:rsidR="006D7030">
        <w:rPr>
          <w:rFonts w:ascii="Times New Roman" w:eastAsia="Times New Roman" w:hAnsi="Times New Roman"/>
          <w:sz w:val="24"/>
          <w:szCs w:val="20"/>
        </w:rPr>
        <w:t xml:space="preserve"> with Cohort 1</w:t>
      </w:r>
      <w:r w:rsidRPr="00447CB7">
        <w:rPr>
          <w:rFonts w:ascii="Times New Roman" w:eastAsia="Times New Roman" w:hAnsi="Times New Roman"/>
          <w:sz w:val="24"/>
          <w:szCs w:val="20"/>
        </w:rPr>
        <w:t xml:space="preserve">, we </w:t>
      </w:r>
      <w:r w:rsidR="006D7030">
        <w:rPr>
          <w:rFonts w:ascii="Times New Roman" w:eastAsia="Times New Roman" w:hAnsi="Times New Roman"/>
          <w:sz w:val="24"/>
          <w:szCs w:val="20"/>
        </w:rPr>
        <w:t>began</w:t>
      </w:r>
      <w:r w:rsidRPr="00447CB7">
        <w:rPr>
          <w:rFonts w:ascii="Times New Roman" w:eastAsia="Times New Roman" w:hAnsi="Times New Roman"/>
          <w:sz w:val="24"/>
          <w:szCs w:val="20"/>
        </w:rPr>
        <w:t xml:space="preserve"> by</w:t>
      </w:r>
      <w:r w:rsidR="005A40EF">
        <w:rPr>
          <w:rFonts w:ascii="Times New Roman" w:eastAsia="Times New Roman" w:hAnsi="Times New Roman"/>
          <w:sz w:val="24"/>
          <w:szCs w:val="20"/>
        </w:rPr>
        <w:t xml:space="preserve"> taking a probability proportional to size sample of </w:t>
      </w:r>
      <w:r w:rsidRPr="00447CB7">
        <w:rPr>
          <w:rFonts w:ascii="Times New Roman" w:eastAsia="Times New Roman" w:hAnsi="Times New Roman"/>
          <w:sz w:val="24"/>
          <w:szCs w:val="20"/>
        </w:rPr>
        <w:t>75 U.S. designated market areas (DMAs)</w:t>
      </w:r>
      <w:r w:rsidR="005A40EF">
        <w:rPr>
          <w:rFonts w:ascii="Times New Roman" w:eastAsia="Times New Roman" w:hAnsi="Times New Roman"/>
          <w:sz w:val="24"/>
          <w:szCs w:val="20"/>
        </w:rPr>
        <w:t xml:space="preserve"> that will represent the full universe of 210 DMAs</w:t>
      </w:r>
      <w:r w:rsidRPr="00447CB7">
        <w:rPr>
          <w:rFonts w:ascii="Times New Roman" w:eastAsia="Times New Roman" w:hAnsi="Times New Roman"/>
          <w:sz w:val="24"/>
          <w:szCs w:val="20"/>
        </w:rPr>
        <w:t>, geographic areas that constitute</w:t>
      </w:r>
      <w:r w:rsidR="00BE451E">
        <w:rPr>
          <w:rFonts w:ascii="Times New Roman" w:eastAsia="Times New Roman" w:hAnsi="Times New Roman"/>
          <w:sz w:val="24"/>
          <w:szCs w:val="20"/>
        </w:rPr>
        <w:t xml:space="preserve"> the target population of</w:t>
      </w:r>
      <w:r w:rsidRPr="00447CB7">
        <w:rPr>
          <w:rFonts w:ascii="Times New Roman" w:eastAsia="Times New Roman" w:hAnsi="Times New Roman"/>
          <w:sz w:val="24"/>
          <w:szCs w:val="20"/>
        </w:rPr>
        <w:t xml:space="preserve"> television markets</w:t>
      </w:r>
      <w:r w:rsidR="00F02AA3">
        <w:rPr>
          <w:rFonts w:ascii="Times New Roman" w:eastAsia="Times New Roman" w:hAnsi="Times New Roman"/>
          <w:sz w:val="24"/>
          <w:szCs w:val="20"/>
        </w:rPr>
        <w:t xml:space="preserve">.  </w:t>
      </w:r>
      <w:r w:rsidR="00F02AA3" w:rsidRPr="00C31413">
        <w:rPr>
          <w:rFonts w:ascii="Times New Roman" w:eastAsia="Times New Roman" w:hAnsi="Times New Roman"/>
          <w:sz w:val="24"/>
          <w:szCs w:val="20"/>
        </w:rPr>
        <w:t>We select</w:t>
      </w:r>
      <w:r w:rsidR="006D7030">
        <w:rPr>
          <w:rFonts w:ascii="Times New Roman" w:eastAsia="Times New Roman" w:hAnsi="Times New Roman"/>
          <w:sz w:val="24"/>
          <w:szCs w:val="20"/>
        </w:rPr>
        <w:t>ed</w:t>
      </w:r>
      <w:r w:rsidR="00F02AA3" w:rsidRPr="00C31413">
        <w:rPr>
          <w:rFonts w:ascii="Times New Roman" w:eastAsia="Times New Roman" w:hAnsi="Times New Roman"/>
          <w:sz w:val="24"/>
          <w:szCs w:val="20"/>
        </w:rPr>
        <w:t xml:space="preserve"> 30 </w:t>
      </w:r>
      <w:r w:rsidR="00F02AA3">
        <w:rPr>
          <w:rFonts w:ascii="Times New Roman" w:eastAsia="Times New Roman" w:hAnsi="Times New Roman"/>
          <w:sz w:val="24"/>
          <w:szCs w:val="20"/>
        </w:rPr>
        <w:t>DMAs</w:t>
      </w:r>
      <w:r w:rsidR="00F02AA3" w:rsidRPr="00C31413">
        <w:rPr>
          <w:rFonts w:ascii="Times New Roman" w:eastAsia="Times New Roman" w:hAnsi="Times New Roman"/>
          <w:sz w:val="24"/>
          <w:szCs w:val="20"/>
        </w:rPr>
        <w:t xml:space="preserve"> for data collection</w:t>
      </w:r>
      <w:r w:rsidR="00F02AA3" w:rsidRPr="00C31413" w:rsidDel="00C31413">
        <w:rPr>
          <w:rFonts w:ascii="Times New Roman" w:eastAsia="Times New Roman" w:hAnsi="Times New Roman"/>
          <w:sz w:val="24"/>
          <w:szCs w:val="20"/>
        </w:rPr>
        <w:t xml:space="preserve"> </w:t>
      </w:r>
      <w:r w:rsidRPr="00447CB7">
        <w:rPr>
          <w:rFonts w:ascii="Times New Roman" w:eastAsia="Times New Roman" w:hAnsi="Times New Roman"/>
          <w:sz w:val="24"/>
          <w:szCs w:val="20"/>
        </w:rPr>
        <w:t xml:space="preserve">for the rural smokeless campaigns. </w:t>
      </w:r>
      <w:r w:rsidR="00C31413" w:rsidRPr="00C31413">
        <w:rPr>
          <w:rFonts w:ascii="Times New Roman" w:eastAsia="Times New Roman" w:hAnsi="Times New Roman"/>
          <w:sz w:val="24"/>
          <w:szCs w:val="20"/>
        </w:rPr>
        <w:t xml:space="preserve">Fifteen </w:t>
      </w:r>
      <w:r w:rsidR="006D7030">
        <w:rPr>
          <w:rFonts w:ascii="Times New Roman" w:eastAsia="Times New Roman" w:hAnsi="Times New Roman"/>
          <w:sz w:val="24"/>
          <w:szCs w:val="20"/>
        </w:rPr>
        <w:t>are</w:t>
      </w:r>
      <w:r w:rsidR="00C31413" w:rsidRPr="00C31413">
        <w:rPr>
          <w:rFonts w:ascii="Times New Roman" w:eastAsia="Times New Roman" w:hAnsi="Times New Roman"/>
          <w:sz w:val="24"/>
          <w:szCs w:val="20"/>
        </w:rPr>
        <w:t xml:space="preserve"> from the </w:t>
      </w:r>
      <w:r w:rsidR="00C31413">
        <w:rPr>
          <w:rFonts w:ascii="Times New Roman" w:eastAsia="Times New Roman" w:hAnsi="Times New Roman"/>
          <w:sz w:val="24"/>
          <w:szCs w:val="20"/>
        </w:rPr>
        <w:t>DMAs</w:t>
      </w:r>
      <w:r w:rsidR="00C31413" w:rsidRPr="00C31413">
        <w:rPr>
          <w:rFonts w:ascii="Times New Roman" w:eastAsia="Times New Roman" w:hAnsi="Times New Roman"/>
          <w:sz w:val="24"/>
          <w:szCs w:val="20"/>
        </w:rPr>
        <w:t xml:space="preserve"> </w:t>
      </w:r>
      <w:r w:rsidR="00C31413">
        <w:rPr>
          <w:rFonts w:ascii="Times New Roman" w:eastAsia="Times New Roman" w:hAnsi="Times New Roman"/>
          <w:sz w:val="24"/>
          <w:szCs w:val="20"/>
        </w:rPr>
        <w:t xml:space="preserve">where the campaign </w:t>
      </w:r>
      <w:r w:rsidR="006D7030">
        <w:rPr>
          <w:rFonts w:ascii="Times New Roman" w:eastAsia="Times New Roman" w:hAnsi="Times New Roman"/>
          <w:sz w:val="24"/>
          <w:szCs w:val="20"/>
        </w:rPr>
        <w:t>is</w:t>
      </w:r>
      <w:r w:rsidR="00C31413">
        <w:rPr>
          <w:rFonts w:ascii="Times New Roman" w:eastAsia="Times New Roman" w:hAnsi="Times New Roman"/>
          <w:sz w:val="24"/>
          <w:szCs w:val="20"/>
        </w:rPr>
        <w:t xml:space="preserve"> targeted</w:t>
      </w:r>
      <w:r w:rsidR="00C31413" w:rsidRPr="00C31413">
        <w:rPr>
          <w:rFonts w:ascii="Times New Roman" w:eastAsia="Times New Roman" w:hAnsi="Times New Roman"/>
          <w:sz w:val="24"/>
          <w:szCs w:val="20"/>
        </w:rPr>
        <w:t>.  The other 15 will serve as comparison markets/cities.</w:t>
      </w:r>
      <w:r w:rsidR="00C31413">
        <w:rPr>
          <w:rFonts w:ascii="Times New Roman" w:eastAsia="Times New Roman" w:hAnsi="Times New Roman"/>
          <w:sz w:val="24"/>
          <w:szCs w:val="20"/>
        </w:rPr>
        <w:t xml:space="preserve"> </w:t>
      </w:r>
      <w:r w:rsidR="005A40EF">
        <w:rPr>
          <w:rFonts w:ascii="Times New Roman" w:eastAsia="Times New Roman" w:hAnsi="Times New Roman"/>
          <w:sz w:val="24"/>
          <w:szCs w:val="20"/>
        </w:rPr>
        <w:t xml:space="preserve">These DMAs are our Primary Sampling Units (PSUs). </w:t>
      </w:r>
      <w:r w:rsidRPr="00447CB7">
        <w:rPr>
          <w:rFonts w:ascii="Times New Roman" w:eastAsia="Times New Roman" w:hAnsi="Times New Roman"/>
          <w:sz w:val="24"/>
          <w:szCs w:val="20"/>
        </w:rPr>
        <w:t>Within DMAs,</w:t>
      </w:r>
      <w:r w:rsidR="005A40EF">
        <w:rPr>
          <w:rFonts w:ascii="Times New Roman" w:eastAsia="Times New Roman" w:hAnsi="Times New Roman"/>
          <w:sz w:val="24"/>
          <w:szCs w:val="20"/>
        </w:rPr>
        <w:t xml:space="preserve"> our secondary sampling units</w:t>
      </w:r>
      <w:r w:rsidR="00C910B7">
        <w:rPr>
          <w:rFonts w:ascii="Times New Roman" w:eastAsia="Times New Roman" w:hAnsi="Times New Roman"/>
          <w:sz w:val="24"/>
          <w:szCs w:val="20"/>
        </w:rPr>
        <w:t xml:space="preserve"> (SSUs)</w:t>
      </w:r>
      <w:r w:rsidR="005A40EF">
        <w:rPr>
          <w:rFonts w:ascii="Times New Roman" w:eastAsia="Times New Roman" w:hAnsi="Times New Roman"/>
          <w:sz w:val="24"/>
          <w:szCs w:val="20"/>
        </w:rPr>
        <w:t xml:space="preserve"> </w:t>
      </w:r>
      <w:r w:rsidR="006D7030">
        <w:rPr>
          <w:rFonts w:ascii="Times New Roman" w:eastAsia="Times New Roman" w:hAnsi="Times New Roman"/>
          <w:sz w:val="24"/>
          <w:szCs w:val="20"/>
        </w:rPr>
        <w:t>are</w:t>
      </w:r>
      <w:r w:rsidR="005A40EF">
        <w:rPr>
          <w:rFonts w:ascii="Times New Roman" w:eastAsia="Times New Roman" w:hAnsi="Times New Roman"/>
          <w:sz w:val="24"/>
          <w:szCs w:val="20"/>
        </w:rPr>
        <w:t xml:space="preserve"> census block groups allocated roughly</w:t>
      </w:r>
      <w:r w:rsidR="0066623F">
        <w:rPr>
          <w:rFonts w:ascii="Times New Roman" w:eastAsia="Times New Roman" w:hAnsi="Times New Roman"/>
          <w:sz w:val="24"/>
          <w:szCs w:val="20"/>
        </w:rPr>
        <w:t xml:space="preserve"> proportionally across the PSUs</w:t>
      </w:r>
      <w:r w:rsidRPr="00447CB7">
        <w:rPr>
          <w:rFonts w:ascii="Times New Roman" w:eastAsia="Times New Roman" w:hAnsi="Times New Roman"/>
          <w:sz w:val="24"/>
          <w:szCs w:val="20"/>
        </w:rPr>
        <w:t>. The census block groups will serve as the areas in which our address sample will be selected.</w:t>
      </w:r>
      <w:r w:rsidR="005A40EF">
        <w:rPr>
          <w:rFonts w:ascii="Times New Roman" w:eastAsia="Times New Roman" w:hAnsi="Times New Roman"/>
          <w:sz w:val="24"/>
          <w:szCs w:val="20"/>
        </w:rPr>
        <w:t xml:space="preserve"> Our size measure for both primary sampling PSUs and SSUs is the number of youth aged 11 to 16.</w:t>
      </w:r>
      <w:r w:rsidR="0066623F">
        <w:rPr>
          <w:rFonts w:ascii="Times New Roman" w:eastAsia="Times New Roman" w:hAnsi="Times New Roman"/>
          <w:sz w:val="24"/>
          <w:szCs w:val="20"/>
        </w:rPr>
        <w:t xml:space="preserve"> </w:t>
      </w:r>
      <w:r w:rsidR="005A40EF">
        <w:rPr>
          <w:rFonts w:ascii="Times New Roman" w:eastAsia="Times New Roman" w:hAnsi="Times New Roman"/>
          <w:sz w:val="24"/>
          <w:szCs w:val="20"/>
        </w:rPr>
        <w:t xml:space="preserve">Our third stage sampling units are addresses from the Computerized Delivery Sequence file (CDS) obtained from Compact Information Systems (CIS), one of two vendors having a </w:t>
      </w:r>
      <w:r w:rsidR="00BE451E">
        <w:rPr>
          <w:rFonts w:ascii="Times New Roman" w:eastAsia="Times New Roman" w:hAnsi="Times New Roman"/>
          <w:sz w:val="24"/>
          <w:szCs w:val="20"/>
        </w:rPr>
        <w:t xml:space="preserve">national </w:t>
      </w:r>
      <w:r w:rsidR="005A40EF">
        <w:rPr>
          <w:rFonts w:ascii="Times New Roman" w:eastAsia="Times New Roman" w:hAnsi="Times New Roman"/>
          <w:sz w:val="24"/>
          <w:szCs w:val="20"/>
        </w:rPr>
        <w:t xml:space="preserve">license with the U.S. Postal Service. </w:t>
      </w:r>
      <w:r w:rsidR="00DA7886">
        <w:rPr>
          <w:rFonts w:ascii="Times New Roman" w:eastAsia="Times New Roman" w:hAnsi="Times New Roman"/>
          <w:sz w:val="24"/>
          <w:szCs w:val="20"/>
        </w:rPr>
        <w:t>We sample</w:t>
      </w:r>
      <w:r w:rsidR="006D7030">
        <w:rPr>
          <w:rFonts w:ascii="Times New Roman" w:eastAsia="Times New Roman" w:hAnsi="Times New Roman"/>
          <w:sz w:val="24"/>
          <w:szCs w:val="20"/>
        </w:rPr>
        <w:t>d</w:t>
      </w:r>
      <w:r w:rsidR="00DA7886">
        <w:rPr>
          <w:rFonts w:ascii="Times New Roman" w:eastAsia="Times New Roman" w:hAnsi="Times New Roman"/>
          <w:sz w:val="24"/>
          <w:szCs w:val="20"/>
        </w:rPr>
        <w:t xml:space="preserve"> roughly 100 addresses per selected </w:t>
      </w:r>
      <w:r w:rsidR="00FA6369" w:rsidRPr="00447CB7">
        <w:rPr>
          <w:rFonts w:ascii="Times New Roman" w:eastAsia="Times New Roman" w:hAnsi="Times New Roman"/>
          <w:sz w:val="24"/>
          <w:szCs w:val="20"/>
        </w:rPr>
        <w:t>census block groups</w:t>
      </w:r>
      <w:r w:rsidR="00FA6369">
        <w:rPr>
          <w:rFonts w:ascii="Times New Roman" w:eastAsia="Times New Roman" w:hAnsi="Times New Roman"/>
          <w:sz w:val="24"/>
          <w:szCs w:val="20"/>
        </w:rPr>
        <w:t xml:space="preserve"> (</w:t>
      </w:r>
      <w:r w:rsidR="00DA7886">
        <w:rPr>
          <w:rFonts w:ascii="Times New Roman" w:eastAsia="Times New Roman" w:hAnsi="Times New Roman"/>
          <w:sz w:val="24"/>
          <w:szCs w:val="20"/>
        </w:rPr>
        <w:t>CBG</w:t>
      </w:r>
      <w:r w:rsidR="00FA6369">
        <w:rPr>
          <w:rFonts w:ascii="Times New Roman" w:eastAsia="Times New Roman" w:hAnsi="Times New Roman"/>
          <w:sz w:val="24"/>
          <w:szCs w:val="20"/>
        </w:rPr>
        <w:t>)</w:t>
      </w:r>
      <w:r w:rsidR="00DA7886">
        <w:rPr>
          <w:rFonts w:ascii="Times New Roman" w:eastAsia="Times New Roman" w:hAnsi="Times New Roman"/>
          <w:sz w:val="24"/>
          <w:szCs w:val="20"/>
        </w:rPr>
        <w:t xml:space="preserve">. </w:t>
      </w:r>
    </w:p>
    <w:p w14:paraId="5A60EBA2" w14:textId="77777777" w:rsidR="00D04E20" w:rsidRDefault="00D04E20" w:rsidP="00447CB7">
      <w:pPr>
        <w:spacing w:after="0" w:line="240" w:lineRule="auto"/>
        <w:ind w:left="720"/>
        <w:rPr>
          <w:rFonts w:ascii="Times New Roman" w:eastAsia="Times New Roman" w:hAnsi="Times New Roman"/>
          <w:sz w:val="24"/>
          <w:szCs w:val="20"/>
        </w:rPr>
      </w:pPr>
    </w:p>
    <w:p w14:paraId="2B858049" w14:textId="1B97D0BF" w:rsidR="00447CB7" w:rsidRDefault="00447CB7" w:rsidP="00447CB7">
      <w:pPr>
        <w:spacing w:after="0"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 xml:space="preserve">To obtain the </w:t>
      </w:r>
      <w:r w:rsidR="0066623F">
        <w:rPr>
          <w:rFonts w:ascii="Times New Roman" w:eastAsia="Times New Roman" w:hAnsi="Times New Roman"/>
          <w:sz w:val="24"/>
          <w:szCs w:val="20"/>
        </w:rPr>
        <w:t>3,300</w:t>
      </w:r>
      <w:r w:rsidRPr="00447CB7">
        <w:rPr>
          <w:rFonts w:ascii="Times New Roman" w:eastAsia="Times New Roman" w:hAnsi="Times New Roman"/>
          <w:sz w:val="24"/>
          <w:szCs w:val="20"/>
        </w:rPr>
        <w:t xml:space="preserve"> interviews at </w:t>
      </w:r>
      <w:r w:rsidR="00D62BA8" w:rsidRPr="00447CB7">
        <w:rPr>
          <w:rFonts w:ascii="Times New Roman" w:eastAsia="Times New Roman" w:hAnsi="Times New Roman"/>
          <w:sz w:val="24"/>
          <w:szCs w:val="20"/>
        </w:rPr>
        <w:t xml:space="preserve">Wave </w:t>
      </w:r>
      <w:r w:rsidR="0066623F">
        <w:rPr>
          <w:rFonts w:ascii="Times New Roman" w:eastAsia="Times New Roman" w:hAnsi="Times New Roman"/>
          <w:sz w:val="24"/>
          <w:szCs w:val="20"/>
        </w:rPr>
        <w:t>5</w:t>
      </w:r>
      <w:r w:rsidR="0066623F" w:rsidRPr="00447CB7">
        <w:rPr>
          <w:rFonts w:ascii="Times New Roman" w:eastAsia="Times New Roman" w:hAnsi="Times New Roman"/>
          <w:sz w:val="24"/>
          <w:szCs w:val="20"/>
        </w:rPr>
        <w:t xml:space="preserve"> </w:t>
      </w:r>
      <w:r w:rsidR="00CD5DE5">
        <w:rPr>
          <w:rFonts w:ascii="Times New Roman" w:eastAsia="Times New Roman" w:hAnsi="Times New Roman"/>
          <w:sz w:val="24"/>
          <w:szCs w:val="20"/>
        </w:rPr>
        <w:t xml:space="preserve">(i.e., fourth follow-up after baseline) </w:t>
      </w:r>
      <w:r w:rsidRPr="00447CB7">
        <w:rPr>
          <w:rFonts w:ascii="Times New Roman" w:eastAsia="Times New Roman" w:hAnsi="Times New Roman"/>
          <w:sz w:val="24"/>
          <w:szCs w:val="20"/>
        </w:rPr>
        <w:t xml:space="preserve">of data collection of the general market </w:t>
      </w:r>
      <w:r w:rsidR="0066623F">
        <w:rPr>
          <w:rFonts w:ascii="Times New Roman" w:eastAsia="Times New Roman" w:hAnsi="Times New Roman"/>
          <w:sz w:val="24"/>
          <w:szCs w:val="20"/>
        </w:rPr>
        <w:t xml:space="preserve">(non-trier and experimenter) </w:t>
      </w:r>
      <w:r w:rsidRPr="00447CB7">
        <w:rPr>
          <w:rFonts w:ascii="Times New Roman" w:eastAsia="Times New Roman" w:hAnsi="Times New Roman"/>
          <w:sz w:val="24"/>
          <w:szCs w:val="20"/>
        </w:rPr>
        <w:t>campaign evaluation</w:t>
      </w:r>
      <w:r w:rsidR="00BC1B4F">
        <w:rPr>
          <w:rFonts w:ascii="Times New Roman" w:eastAsia="Times New Roman" w:hAnsi="Times New Roman"/>
          <w:sz w:val="24"/>
          <w:szCs w:val="20"/>
        </w:rPr>
        <w:t xml:space="preserve"> for Cohort 1</w:t>
      </w:r>
      <w:r w:rsidRPr="00447CB7">
        <w:rPr>
          <w:rFonts w:ascii="Times New Roman" w:eastAsia="Times New Roman" w:hAnsi="Times New Roman"/>
          <w:sz w:val="24"/>
          <w:szCs w:val="20"/>
        </w:rPr>
        <w:t>, we start</w:t>
      </w:r>
      <w:r w:rsidR="006D7030">
        <w:rPr>
          <w:rFonts w:ascii="Times New Roman" w:eastAsia="Times New Roman" w:hAnsi="Times New Roman"/>
          <w:sz w:val="24"/>
          <w:szCs w:val="20"/>
        </w:rPr>
        <w:t>ed</w:t>
      </w:r>
      <w:r w:rsidRPr="00447CB7">
        <w:rPr>
          <w:rFonts w:ascii="Times New Roman" w:eastAsia="Times New Roman" w:hAnsi="Times New Roman"/>
          <w:sz w:val="24"/>
          <w:szCs w:val="20"/>
        </w:rPr>
        <w:t xml:space="preserve"> with </w:t>
      </w:r>
      <w:r w:rsidR="004F2309">
        <w:rPr>
          <w:rFonts w:ascii="Times New Roman" w:eastAsia="Times New Roman" w:hAnsi="Times New Roman"/>
          <w:sz w:val="24"/>
          <w:szCs w:val="20"/>
        </w:rPr>
        <w:t xml:space="preserve">47,817 </w:t>
      </w:r>
      <w:r w:rsidRPr="00447CB7">
        <w:rPr>
          <w:rFonts w:ascii="Times New Roman" w:eastAsia="Times New Roman" w:hAnsi="Times New Roman"/>
          <w:sz w:val="24"/>
          <w:szCs w:val="20"/>
        </w:rPr>
        <w:t xml:space="preserve">sampled addresses from a frame of all locatable addresses within the selected </w:t>
      </w:r>
      <w:r w:rsidR="00FA6369">
        <w:rPr>
          <w:rFonts w:ascii="Times New Roman" w:eastAsia="Times New Roman" w:hAnsi="Times New Roman"/>
          <w:sz w:val="24"/>
          <w:szCs w:val="20"/>
        </w:rPr>
        <w:t xml:space="preserve">CBGs </w:t>
      </w:r>
      <w:r w:rsidRPr="00447CB7">
        <w:rPr>
          <w:rFonts w:ascii="Times New Roman" w:eastAsia="Times New Roman" w:hAnsi="Times New Roman"/>
          <w:sz w:val="24"/>
          <w:szCs w:val="20"/>
        </w:rPr>
        <w:t>(locatable addresses are those suitable for in-person data collection—</w:t>
      </w:r>
      <w:r w:rsidR="00B13368">
        <w:rPr>
          <w:rFonts w:ascii="Times New Roman" w:eastAsia="Times New Roman" w:hAnsi="Times New Roman"/>
          <w:sz w:val="24"/>
          <w:szCs w:val="20"/>
        </w:rPr>
        <w:t xml:space="preserve"> post office</w:t>
      </w:r>
      <w:r w:rsidR="00B13368"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boxes are not considered locatable). Based on prior experience with address samples</w:t>
      </w:r>
      <w:r w:rsidR="005775ED">
        <w:rPr>
          <w:rFonts w:ascii="Times New Roman" w:eastAsia="Times New Roman" w:hAnsi="Times New Roman"/>
          <w:sz w:val="24"/>
          <w:szCs w:val="20"/>
        </w:rPr>
        <w:t xml:space="preserve"> for in-person surveys</w:t>
      </w:r>
      <w:r w:rsidRPr="00447CB7">
        <w:rPr>
          <w:rFonts w:ascii="Times New Roman" w:eastAsia="Times New Roman" w:hAnsi="Times New Roman"/>
          <w:sz w:val="24"/>
          <w:szCs w:val="20"/>
        </w:rPr>
        <w:t xml:space="preserve">, we </w:t>
      </w:r>
      <w:r w:rsidR="005775ED">
        <w:rPr>
          <w:rFonts w:ascii="Times New Roman" w:eastAsia="Times New Roman" w:hAnsi="Times New Roman"/>
          <w:sz w:val="24"/>
          <w:szCs w:val="20"/>
        </w:rPr>
        <w:t>expect</w:t>
      </w:r>
      <w:r w:rsidR="006D7030">
        <w:rPr>
          <w:rFonts w:ascii="Times New Roman" w:eastAsia="Times New Roman" w:hAnsi="Times New Roman"/>
          <w:sz w:val="24"/>
          <w:szCs w:val="20"/>
        </w:rPr>
        <w:t>ed</w:t>
      </w:r>
      <w:r w:rsidR="005775ED">
        <w:rPr>
          <w:rFonts w:ascii="Times New Roman" w:eastAsia="Times New Roman" w:hAnsi="Times New Roman"/>
          <w:sz w:val="24"/>
          <w:szCs w:val="20"/>
        </w:rPr>
        <w:t xml:space="preserve"> </w:t>
      </w:r>
      <w:r w:rsidRPr="00447CB7">
        <w:rPr>
          <w:rFonts w:ascii="Times New Roman" w:eastAsia="Times New Roman" w:hAnsi="Times New Roman"/>
          <w:sz w:val="24"/>
          <w:szCs w:val="20"/>
        </w:rPr>
        <w:t xml:space="preserve">95% of </w:t>
      </w:r>
      <w:r w:rsidR="005775ED">
        <w:rPr>
          <w:rFonts w:ascii="Times New Roman" w:eastAsia="Times New Roman" w:hAnsi="Times New Roman"/>
          <w:sz w:val="24"/>
          <w:szCs w:val="20"/>
        </w:rPr>
        <w:t>the selected</w:t>
      </w:r>
      <w:r w:rsidR="005775ED"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units to be correctly geocoded into the selected census block group</w:t>
      </w:r>
      <w:r w:rsidR="005775ED">
        <w:rPr>
          <w:rFonts w:ascii="Times New Roman" w:eastAsia="Times New Roman" w:hAnsi="Times New Roman"/>
          <w:sz w:val="24"/>
          <w:szCs w:val="20"/>
        </w:rPr>
        <w:t xml:space="preserve"> and </w:t>
      </w:r>
      <w:r w:rsidR="005775ED" w:rsidRPr="00447CB7">
        <w:rPr>
          <w:rFonts w:ascii="Times New Roman" w:eastAsia="Times New Roman" w:hAnsi="Times New Roman"/>
          <w:sz w:val="24"/>
          <w:szCs w:val="20"/>
        </w:rPr>
        <w:t xml:space="preserve">about 85% of </w:t>
      </w:r>
      <w:r w:rsidR="005775ED">
        <w:rPr>
          <w:rFonts w:ascii="Times New Roman" w:eastAsia="Times New Roman" w:hAnsi="Times New Roman"/>
          <w:sz w:val="24"/>
          <w:szCs w:val="20"/>
        </w:rPr>
        <w:lastRenderedPageBreak/>
        <w:t>those correctly geocoded</w:t>
      </w:r>
      <w:r w:rsidR="005775ED" w:rsidRPr="00447CB7">
        <w:rPr>
          <w:rFonts w:ascii="Times New Roman" w:eastAsia="Times New Roman" w:hAnsi="Times New Roman"/>
          <w:sz w:val="24"/>
          <w:szCs w:val="20"/>
        </w:rPr>
        <w:t xml:space="preserve"> addresses to be occupied</w:t>
      </w:r>
      <w:r w:rsidRPr="00447CB7">
        <w:rPr>
          <w:rFonts w:ascii="Times New Roman" w:eastAsia="Times New Roman" w:hAnsi="Times New Roman"/>
          <w:sz w:val="24"/>
          <w:szCs w:val="20"/>
        </w:rPr>
        <w:t xml:space="preserve">. </w:t>
      </w:r>
      <w:r w:rsidR="005775ED">
        <w:rPr>
          <w:rFonts w:ascii="Times New Roman" w:eastAsia="Times New Roman" w:hAnsi="Times New Roman"/>
          <w:sz w:val="24"/>
          <w:szCs w:val="20"/>
        </w:rPr>
        <w:t xml:space="preserve">These are determinations that RTI’s field interviewers make at the start of data collection. </w:t>
      </w:r>
      <w:r w:rsidRPr="00447CB7">
        <w:rPr>
          <w:rFonts w:ascii="Times New Roman" w:eastAsia="Times New Roman" w:hAnsi="Times New Roman"/>
          <w:sz w:val="24"/>
          <w:szCs w:val="20"/>
        </w:rPr>
        <w:t>Of the approximate</w:t>
      </w:r>
      <w:r w:rsidR="006D7030">
        <w:rPr>
          <w:rFonts w:ascii="Times New Roman" w:eastAsia="Times New Roman" w:hAnsi="Times New Roman"/>
          <w:sz w:val="24"/>
          <w:szCs w:val="20"/>
        </w:rPr>
        <w:t>ly</w:t>
      </w:r>
      <w:r w:rsidRPr="00447CB7">
        <w:rPr>
          <w:rFonts w:ascii="Times New Roman" w:eastAsia="Times New Roman" w:hAnsi="Times New Roman"/>
          <w:sz w:val="24"/>
          <w:szCs w:val="20"/>
        </w:rPr>
        <w:t xml:space="preserve"> </w:t>
      </w:r>
      <w:r w:rsidR="005775ED">
        <w:rPr>
          <w:rFonts w:ascii="Times New Roman" w:eastAsia="Times New Roman" w:hAnsi="Times New Roman"/>
          <w:sz w:val="24"/>
          <w:szCs w:val="20"/>
        </w:rPr>
        <w:t>38,612</w:t>
      </w:r>
      <w:r w:rsidRPr="00447CB7">
        <w:rPr>
          <w:rFonts w:ascii="Times New Roman" w:eastAsia="Times New Roman" w:hAnsi="Times New Roman"/>
          <w:sz w:val="24"/>
          <w:szCs w:val="20"/>
        </w:rPr>
        <w:t xml:space="preserve"> housing units that </w:t>
      </w:r>
      <w:r w:rsidR="005775ED">
        <w:rPr>
          <w:rFonts w:ascii="Times New Roman" w:eastAsia="Times New Roman" w:hAnsi="Times New Roman"/>
          <w:sz w:val="24"/>
          <w:szCs w:val="20"/>
        </w:rPr>
        <w:t>the interviewers visit</w:t>
      </w:r>
      <w:r w:rsidRPr="00447CB7">
        <w:rPr>
          <w:rFonts w:ascii="Times New Roman" w:eastAsia="Times New Roman" w:hAnsi="Times New Roman"/>
          <w:sz w:val="24"/>
          <w:szCs w:val="20"/>
        </w:rPr>
        <w:t>, we expect</w:t>
      </w:r>
      <w:r w:rsidR="006D7030">
        <w:rPr>
          <w:rFonts w:ascii="Times New Roman" w:eastAsia="Times New Roman" w:hAnsi="Times New Roman"/>
          <w:sz w:val="24"/>
          <w:szCs w:val="20"/>
        </w:rPr>
        <w:t>ed</w:t>
      </w:r>
      <w:r w:rsidRPr="00447CB7">
        <w:rPr>
          <w:rFonts w:ascii="Times New Roman" w:eastAsia="Times New Roman" w:hAnsi="Times New Roman"/>
          <w:sz w:val="24"/>
          <w:szCs w:val="20"/>
        </w:rPr>
        <w:t xml:space="preserve"> that </w:t>
      </w:r>
      <w:r w:rsidR="005775ED">
        <w:rPr>
          <w:rFonts w:ascii="Times New Roman" w:eastAsia="Times New Roman" w:hAnsi="Times New Roman"/>
          <w:sz w:val="24"/>
          <w:szCs w:val="20"/>
        </w:rPr>
        <w:t>70</w:t>
      </w:r>
      <w:r w:rsidRPr="00447CB7">
        <w:rPr>
          <w:rFonts w:ascii="Times New Roman" w:eastAsia="Times New Roman" w:hAnsi="Times New Roman"/>
          <w:sz w:val="24"/>
          <w:szCs w:val="20"/>
        </w:rPr>
        <w:t>%</w:t>
      </w:r>
      <w:r w:rsidR="00E04D26">
        <w:rPr>
          <w:rFonts w:ascii="Times New Roman" w:eastAsia="Times New Roman" w:hAnsi="Times New Roman"/>
          <w:sz w:val="24"/>
          <w:szCs w:val="20"/>
        </w:rPr>
        <w:t>, or 27,028 households</w:t>
      </w:r>
      <w:r w:rsidRPr="00447CB7">
        <w:rPr>
          <w:rFonts w:ascii="Times New Roman" w:eastAsia="Times New Roman" w:hAnsi="Times New Roman"/>
          <w:sz w:val="24"/>
          <w:szCs w:val="20"/>
        </w:rPr>
        <w:t xml:space="preserve"> </w:t>
      </w:r>
      <w:r w:rsidR="00D20DBB">
        <w:rPr>
          <w:rFonts w:ascii="Times New Roman" w:eastAsia="Times New Roman" w:hAnsi="Times New Roman"/>
          <w:sz w:val="24"/>
          <w:szCs w:val="20"/>
        </w:rPr>
        <w:t>would</w:t>
      </w:r>
      <w:r w:rsidR="00D20DBB"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complete the screener. Because we are using targeted address frames that have indicators for addresses with youth in our target population age range, we expect</w:t>
      </w:r>
      <w:r w:rsidR="006D7030">
        <w:rPr>
          <w:rFonts w:ascii="Times New Roman" w:eastAsia="Times New Roman" w:hAnsi="Times New Roman"/>
          <w:sz w:val="24"/>
          <w:szCs w:val="20"/>
        </w:rPr>
        <w:t>ed</w:t>
      </w:r>
      <w:r w:rsidRPr="00447CB7">
        <w:rPr>
          <w:rFonts w:ascii="Times New Roman" w:eastAsia="Times New Roman" w:hAnsi="Times New Roman"/>
          <w:sz w:val="24"/>
          <w:szCs w:val="20"/>
        </w:rPr>
        <w:t xml:space="preserve"> the sample to yield approximately 11,190 eligible households </w:t>
      </w:r>
      <w:r w:rsidR="00D20DBB">
        <w:rPr>
          <w:rFonts w:ascii="Times New Roman" w:eastAsia="Times New Roman" w:hAnsi="Times New Roman"/>
          <w:sz w:val="24"/>
          <w:szCs w:val="20"/>
        </w:rPr>
        <w:t>with</w:t>
      </w:r>
      <w:r w:rsidRPr="00447CB7">
        <w:rPr>
          <w:rFonts w:ascii="Times New Roman" w:eastAsia="Times New Roman" w:hAnsi="Times New Roman"/>
          <w:sz w:val="24"/>
          <w:szCs w:val="20"/>
        </w:rPr>
        <w:t xml:space="preserve"> at least one youth in the age range; that is, we expect</w:t>
      </w:r>
      <w:r w:rsidR="006D7030">
        <w:rPr>
          <w:rFonts w:ascii="Times New Roman" w:eastAsia="Times New Roman" w:hAnsi="Times New Roman"/>
          <w:sz w:val="24"/>
          <w:szCs w:val="20"/>
        </w:rPr>
        <w:t>ed</w:t>
      </w:r>
      <w:r w:rsidRPr="00447CB7">
        <w:rPr>
          <w:rFonts w:ascii="Times New Roman" w:eastAsia="Times New Roman" w:hAnsi="Times New Roman"/>
          <w:sz w:val="24"/>
          <w:szCs w:val="20"/>
        </w:rPr>
        <w:t xml:space="preserve"> the households with eligible youth to be roughly double the national average. To be conservative, we have not adjusted here for households that will have multiple youth in the age range (although all will be eligible). We </w:t>
      </w:r>
      <w:r w:rsidR="006D7030">
        <w:rPr>
          <w:rFonts w:ascii="Times New Roman" w:eastAsia="Times New Roman" w:hAnsi="Times New Roman"/>
          <w:sz w:val="24"/>
          <w:szCs w:val="20"/>
        </w:rPr>
        <w:t>expected</w:t>
      </w:r>
      <w:r w:rsidRPr="00447CB7">
        <w:rPr>
          <w:rFonts w:ascii="Times New Roman" w:eastAsia="Times New Roman" w:hAnsi="Times New Roman"/>
          <w:sz w:val="24"/>
          <w:szCs w:val="20"/>
        </w:rPr>
        <w:t xml:space="preserve"> a </w:t>
      </w:r>
      <w:r w:rsidR="005775ED">
        <w:rPr>
          <w:rFonts w:ascii="Times New Roman" w:eastAsia="Times New Roman" w:hAnsi="Times New Roman"/>
          <w:sz w:val="24"/>
          <w:szCs w:val="20"/>
        </w:rPr>
        <w:t>50</w:t>
      </w:r>
      <w:r w:rsidRPr="00447CB7">
        <w:rPr>
          <w:rFonts w:ascii="Times New Roman" w:eastAsia="Times New Roman" w:hAnsi="Times New Roman"/>
          <w:sz w:val="24"/>
          <w:szCs w:val="20"/>
        </w:rPr>
        <w:t xml:space="preserve">% interview completion rate at </w:t>
      </w:r>
      <w:r w:rsidR="00BC1B4F" w:rsidRPr="00447CB7">
        <w:rPr>
          <w:rFonts w:ascii="Times New Roman" w:eastAsia="Times New Roman" w:hAnsi="Times New Roman"/>
          <w:sz w:val="24"/>
          <w:szCs w:val="20"/>
        </w:rPr>
        <w:t xml:space="preserve">Wave </w:t>
      </w:r>
      <w:r w:rsidRPr="00447CB7">
        <w:rPr>
          <w:rFonts w:ascii="Times New Roman" w:eastAsia="Times New Roman" w:hAnsi="Times New Roman"/>
          <w:sz w:val="24"/>
          <w:szCs w:val="20"/>
        </w:rPr>
        <w:t>1</w:t>
      </w:r>
      <w:r w:rsidR="00BC1B4F">
        <w:rPr>
          <w:rFonts w:ascii="Times New Roman" w:eastAsia="Times New Roman" w:hAnsi="Times New Roman"/>
          <w:sz w:val="24"/>
          <w:szCs w:val="20"/>
        </w:rPr>
        <w:t xml:space="preserve"> (i.e., baseline)</w:t>
      </w:r>
      <w:r w:rsidRPr="00447CB7">
        <w:rPr>
          <w:rFonts w:ascii="Times New Roman" w:eastAsia="Times New Roman" w:hAnsi="Times New Roman"/>
          <w:sz w:val="24"/>
          <w:szCs w:val="20"/>
        </w:rPr>
        <w:t xml:space="preserve">, which would yield 8,057 completes. Due to the incentives and the option for completing the survey via the Web, we </w:t>
      </w:r>
      <w:r w:rsidR="006D7030">
        <w:rPr>
          <w:rFonts w:ascii="Times New Roman" w:eastAsia="Times New Roman" w:hAnsi="Times New Roman"/>
          <w:sz w:val="24"/>
          <w:szCs w:val="20"/>
        </w:rPr>
        <w:t>expect</w:t>
      </w:r>
      <w:r w:rsidRPr="00447CB7">
        <w:rPr>
          <w:rFonts w:ascii="Times New Roman" w:eastAsia="Times New Roman" w:hAnsi="Times New Roman"/>
          <w:sz w:val="24"/>
          <w:szCs w:val="20"/>
        </w:rPr>
        <w:t xml:space="preserve"> 80% of those interviewed at one wave to respond at the next wave, which will yield approximately </w:t>
      </w:r>
      <w:r w:rsidR="0066623F">
        <w:rPr>
          <w:rFonts w:ascii="Times New Roman" w:eastAsia="Times New Roman" w:hAnsi="Times New Roman"/>
          <w:sz w:val="24"/>
          <w:szCs w:val="20"/>
        </w:rPr>
        <w:t>3,300</w:t>
      </w:r>
      <w:r w:rsidRPr="00447CB7">
        <w:rPr>
          <w:rFonts w:ascii="Times New Roman" w:eastAsia="Times New Roman" w:hAnsi="Times New Roman"/>
          <w:sz w:val="24"/>
          <w:szCs w:val="20"/>
        </w:rPr>
        <w:t xml:space="preserve"> completes by </w:t>
      </w:r>
      <w:r w:rsidR="00BC1B4F" w:rsidRPr="00447CB7">
        <w:rPr>
          <w:rFonts w:ascii="Times New Roman" w:eastAsia="Times New Roman" w:hAnsi="Times New Roman"/>
          <w:sz w:val="24"/>
          <w:szCs w:val="20"/>
        </w:rPr>
        <w:t xml:space="preserve">Wave </w:t>
      </w:r>
      <w:r w:rsidR="0066623F">
        <w:rPr>
          <w:rFonts w:ascii="Times New Roman" w:eastAsia="Times New Roman" w:hAnsi="Times New Roman"/>
          <w:sz w:val="24"/>
          <w:szCs w:val="20"/>
        </w:rPr>
        <w:t>5</w:t>
      </w:r>
      <w:r w:rsidR="00404DAF">
        <w:rPr>
          <w:rFonts w:ascii="Times New Roman" w:eastAsia="Times New Roman" w:hAnsi="Times New Roman"/>
          <w:sz w:val="24"/>
          <w:szCs w:val="20"/>
        </w:rPr>
        <w:t xml:space="preserve"> </w:t>
      </w:r>
      <w:r w:rsidR="00281EF5">
        <w:rPr>
          <w:rFonts w:ascii="Times New Roman" w:eastAsia="Times New Roman" w:hAnsi="Times New Roman"/>
          <w:sz w:val="24"/>
          <w:szCs w:val="20"/>
        </w:rPr>
        <w:t xml:space="preserve">(i.e., fourth follow-up after baseline) </w:t>
      </w:r>
      <w:r w:rsidR="00404DAF">
        <w:rPr>
          <w:rFonts w:ascii="Times New Roman" w:eastAsia="Times New Roman" w:hAnsi="Times New Roman"/>
          <w:sz w:val="24"/>
          <w:szCs w:val="20"/>
        </w:rPr>
        <w:t>for Cohort 1</w:t>
      </w:r>
      <w:r w:rsidRPr="00447CB7">
        <w:rPr>
          <w:rFonts w:ascii="Times New Roman" w:eastAsia="Times New Roman" w:hAnsi="Times New Roman"/>
          <w:sz w:val="24"/>
          <w:szCs w:val="20"/>
        </w:rPr>
        <w:t xml:space="preserve">. Exhibit 6 outlines this progression </w:t>
      </w:r>
      <w:r w:rsidR="00E04D26">
        <w:rPr>
          <w:rFonts w:ascii="Times New Roman" w:eastAsia="Times New Roman" w:hAnsi="Times New Roman"/>
          <w:sz w:val="24"/>
          <w:szCs w:val="20"/>
        </w:rPr>
        <w:t xml:space="preserve">of one-time actual numbers </w:t>
      </w:r>
      <w:r w:rsidRPr="00447CB7">
        <w:rPr>
          <w:rFonts w:ascii="Times New Roman" w:eastAsia="Times New Roman" w:hAnsi="Times New Roman"/>
          <w:sz w:val="24"/>
          <w:szCs w:val="20"/>
        </w:rPr>
        <w:t xml:space="preserve">for </w:t>
      </w:r>
      <w:r w:rsidR="00D20DBB">
        <w:rPr>
          <w:rFonts w:ascii="Times New Roman" w:eastAsia="Times New Roman" w:hAnsi="Times New Roman"/>
          <w:sz w:val="24"/>
          <w:szCs w:val="20"/>
        </w:rPr>
        <w:t>all three</w:t>
      </w:r>
      <w:r w:rsidR="00D20DBB"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components of the campaign evaluation.</w:t>
      </w:r>
    </w:p>
    <w:p w14:paraId="6FC76A54" w14:textId="6C296463" w:rsidR="00DD3C1B" w:rsidRDefault="00DD3C1B" w:rsidP="00DD3C1B">
      <w:pPr>
        <w:spacing w:before="100" w:beforeAutospacing="1" w:after="100" w:afterAutospacing="1"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 xml:space="preserve">For the </w:t>
      </w:r>
      <w:r>
        <w:rPr>
          <w:rFonts w:ascii="Times New Roman" w:eastAsia="Times New Roman" w:hAnsi="Times New Roman"/>
          <w:sz w:val="24"/>
          <w:szCs w:val="20"/>
        </w:rPr>
        <w:t>new national sample</w:t>
      </w:r>
      <w:r w:rsidRPr="00447CB7">
        <w:rPr>
          <w:rFonts w:ascii="Times New Roman" w:eastAsia="Times New Roman" w:hAnsi="Times New Roman"/>
          <w:sz w:val="24"/>
          <w:szCs w:val="20"/>
        </w:rPr>
        <w:t xml:space="preserve"> evaluation</w:t>
      </w:r>
      <w:r w:rsidR="00BC1B4F">
        <w:rPr>
          <w:rFonts w:ascii="Times New Roman" w:eastAsia="Times New Roman" w:hAnsi="Times New Roman"/>
          <w:sz w:val="24"/>
          <w:szCs w:val="20"/>
        </w:rPr>
        <w:t xml:space="preserve"> (Cohort 2)</w:t>
      </w:r>
      <w:r w:rsidRPr="00447CB7">
        <w:rPr>
          <w:rFonts w:ascii="Times New Roman" w:eastAsia="Times New Roman" w:hAnsi="Times New Roman"/>
          <w:sz w:val="24"/>
          <w:szCs w:val="20"/>
        </w:rPr>
        <w:t>, we will begin by</w:t>
      </w:r>
      <w:r>
        <w:rPr>
          <w:rFonts w:ascii="Times New Roman" w:eastAsia="Times New Roman" w:hAnsi="Times New Roman"/>
          <w:sz w:val="24"/>
          <w:szCs w:val="20"/>
        </w:rPr>
        <w:t xml:space="preserve"> taking a sample of 100 Primary Sampling Units (PSUs) probability proportional to the number of 11-17 year olds. Our PSU will be </w:t>
      </w:r>
      <w:r w:rsidRPr="00BE451E">
        <w:rPr>
          <w:rFonts w:ascii="Times New Roman" w:eastAsia="Times New Roman" w:hAnsi="Times New Roman"/>
          <w:sz w:val="24"/>
          <w:szCs w:val="20"/>
        </w:rPr>
        <w:t>Public Use Microdata Areas (PUMAs)</w:t>
      </w:r>
      <w:r>
        <w:rPr>
          <w:rFonts w:ascii="Times New Roman" w:eastAsia="Times New Roman" w:hAnsi="Times New Roman"/>
          <w:sz w:val="24"/>
          <w:szCs w:val="20"/>
        </w:rPr>
        <w:t>.</w:t>
      </w:r>
      <w:r w:rsidRPr="00BE451E">
        <w:rPr>
          <w:rFonts w:ascii="Times New Roman" w:eastAsia="Times New Roman" w:hAnsi="Times New Roman"/>
          <w:sz w:val="24"/>
          <w:szCs w:val="20"/>
        </w:rPr>
        <w:t xml:space="preserve"> </w:t>
      </w:r>
      <w:r>
        <w:rPr>
          <w:rFonts w:ascii="Times New Roman" w:eastAsia="Times New Roman" w:hAnsi="Times New Roman"/>
          <w:sz w:val="24"/>
          <w:szCs w:val="20"/>
        </w:rPr>
        <w:t xml:space="preserve">PUMAs </w:t>
      </w:r>
      <w:r w:rsidRPr="00684361">
        <w:rPr>
          <w:rFonts w:ascii="Times New Roman" w:eastAsia="Times New Roman" w:hAnsi="Times New Roman"/>
          <w:sz w:val="24"/>
          <w:szCs w:val="20"/>
        </w:rPr>
        <w:t xml:space="preserve">are </w:t>
      </w:r>
      <w:r>
        <w:rPr>
          <w:rFonts w:ascii="Times New Roman" w:eastAsia="Times New Roman" w:hAnsi="Times New Roman"/>
          <w:sz w:val="24"/>
          <w:szCs w:val="20"/>
        </w:rPr>
        <w:t>created</w:t>
      </w:r>
      <w:r w:rsidRPr="00684361">
        <w:rPr>
          <w:rFonts w:ascii="Times New Roman" w:eastAsia="Times New Roman" w:hAnsi="Times New Roman"/>
          <w:sz w:val="24"/>
          <w:szCs w:val="20"/>
        </w:rPr>
        <w:t xml:space="preserve"> for the dissemination of Census public use microdata </w:t>
      </w:r>
      <w:r>
        <w:rPr>
          <w:rFonts w:ascii="Times New Roman" w:eastAsia="Times New Roman" w:hAnsi="Times New Roman"/>
          <w:sz w:val="24"/>
          <w:szCs w:val="20"/>
        </w:rPr>
        <w:t>from the</w:t>
      </w:r>
      <w:r w:rsidRPr="00684361">
        <w:rPr>
          <w:rFonts w:ascii="Times New Roman" w:eastAsia="Times New Roman" w:hAnsi="Times New Roman"/>
          <w:sz w:val="24"/>
          <w:szCs w:val="20"/>
        </w:rPr>
        <w:t xml:space="preserve"> American Community Survey</w:t>
      </w:r>
      <w:r>
        <w:rPr>
          <w:rFonts w:ascii="Times New Roman" w:eastAsia="Times New Roman" w:hAnsi="Times New Roman"/>
          <w:sz w:val="24"/>
          <w:szCs w:val="20"/>
        </w:rPr>
        <w:t xml:space="preserve"> but also can serve as PSUs clusters (McMichael &amp; Chen, 2015)</w:t>
      </w:r>
      <w:r w:rsidRPr="00684361">
        <w:rPr>
          <w:rFonts w:ascii="Times New Roman" w:eastAsia="Times New Roman" w:hAnsi="Times New Roman"/>
          <w:sz w:val="24"/>
          <w:szCs w:val="20"/>
        </w:rPr>
        <w:t xml:space="preserve">. </w:t>
      </w:r>
      <w:r>
        <w:rPr>
          <w:rFonts w:ascii="Times New Roman" w:eastAsia="Times New Roman" w:hAnsi="Times New Roman"/>
          <w:sz w:val="24"/>
          <w:szCs w:val="20"/>
        </w:rPr>
        <w:t xml:space="preserve">The area frame of PUMAs will cover the entire lower 48 states plus </w:t>
      </w:r>
      <w:r w:rsidR="009D2437">
        <w:rPr>
          <w:rFonts w:ascii="Times New Roman" w:eastAsia="Times New Roman" w:hAnsi="Times New Roman"/>
          <w:sz w:val="24"/>
          <w:szCs w:val="20"/>
        </w:rPr>
        <w:t>t</w:t>
      </w:r>
      <w:r w:rsidR="003B5ADC">
        <w:rPr>
          <w:rFonts w:ascii="Times New Roman" w:eastAsia="Times New Roman" w:hAnsi="Times New Roman"/>
          <w:sz w:val="24"/>
          <w:szCs w:val="20"/>
        </w:rPr>
        <w:t>he District of Columbi</w:t>
      </w:r>
      <w:r w:rsidR="009D2437">
        <w:rPr>
          <w:rFonts w:ascii="Times New Roman" w:eastAsia="Times New Roman" w:hAnsi="Times New Roman"/>
          <w:sz w:val="24"/>
          <w:szCs w:val="20"/>
        </w:rPr>
        <w:t>a</w:t>
      </w:r>
      <w:r>
        <w:rPr>
          <w:rFonts w:ascii="Times New Roman" w:eastAsia="Times New Roman" w:hAnsi="Times New Roman"/>
          <w:sz w:val="24"/>
          <w:szCs w:val="20"/>
        </w:rPr>
        <w:t xml:space="preserve">. Our Secondary Sampling Units (SSUs) will be Postal Carrier Route. This cluster of addresses amounts to the list of addresses a mail carrier will deliver in one day. We will select between 400 and 500 SSUs probability proportional to the number of 11-17 year olds. </w:t>
      </w:r>
      <w:r w:rsidR="00404DAF">
        <w:rPr>
          <w:rFonts w:ascii="Times New Roman" w:eastAsia="Times New Roman" w:hAnsi="Times New Roman"/>
          <w:sz w:val="24"/>
          <w:szCs w:val="20"/>
        </w:rPr>
        <w:t>For</w:t>
      </w:r>
      <w:r w:rsidR="000408E4">
        <w:rPr>
          <w:rFonts w:ascii="Times New Roman" w:eastAsia="Times New Roman" w:hAnsi="Times New Roman"/>
          <w:sz w:val="24"/>
          <w:szCs w:val="20"/>
        </w:rPr>
        <w:t xml:space="preserve"> o</w:t>
      </w:r>
      <w:r w:rsidRPr="00636526">
        <w:rPr>
          <w:rFonts w:ascii="Times New Roman" w:eastAsia="Times New Roman" w:hAnsi="Times New Roman"/>
          <w:sz w:val="24"/>
          <w:szCs w:val="20"/>
        </w:rPr>
        <w:t xml:space="preserve">ur third </w:t>
      </w:r>
      <w:r>
        <w:rPr>
          <w:rFonts w:ascii="Times New Roman" w:eastAsia="Times New Roman" w:hAnsi="Times New Roman"/>
          <w:sz w:val="24"/>
          <w:szCs w:val="20"/>
        </w:rPr>
        <w:t xml:space="preserve">and final </w:t>
      </w:r>
      <w:r w:rsidRPr="00636526">
        <w:rPr>
          <w:rFonts w:ascii="Times New Roman" w:eastAsia="Times New Roman" w:hAnsi="Times New Roman"/>
          <w:sz w:val="24"/>
          <w:szCs w:val="20"/>
        </w:rPr>
        <w:t xml:space="preserve">stage </w:t>
      </w:r>
      <w:r>
        <w:rPr>
          <w:rFonts w:ascii="Times New Roman" w:eastAsia="Times New Roman" w:hAnsi="Times New Roman"/>
          <w:sz w:val="24"/>
          <w:szCs w:val="20"/>
        </w:rPr>
        <w:t>we will select</w:t>
      </w:r>
      <w:r w:rsidRPr="00636526">
        <w:rPr>
          <w:rFonts w:ascii="Times New Roman" w:eastAsia="Times New Roman" w:hAnsi="Times New Roman"/>
          <w:sz w:val="24"/>
          <w:szCs w:val="20"/>
        </w:rPr>
        <w:t xml:space="preserve"> addresses from the Computerized Delivery Sequence file (CDS) </w:t>
      </w:r>
      <w:r>
        <w:rPr>
          <w:rFonts w:ascii="Times New Roman" w:eastAsia="Times New Roman" w:hAnsi="Times New Roman"/>
          <w:sz w:val="24"/>
          <w:szCs w:val="20"/>
        </w:rPr>
        <w:t>leased</w:t>
      </w:r>
      <w:r w:rsidRPr="00636526">
        <w:rPr>
          <w:rFonts w:ascii="Times New Roman" w:eastAsia="Times New Roman" w:hAnsi="Times New Roman"/>
          <w:sz w:val="24"/>
          <w:szCs w:val="20"/>
        </w:rPr>
        <w:t xml:space="preserve"> from Compact Information Systems (CIS).</w:t>
      </w:r>
      <w:r>
        <w:rPr>
          <w:rFonts w:ascii="Times New Roman" w:eastAsia="Times New Roman" w:hAnsi="Times New Roman"/>
          <w:sz w:val="24"/>
          <w:szCs w:val="20"/>
        </w:rPr>
        <w:t xml:space="preserve"> We will select an approximate equal number of addresses from each SSU (Approximately 85 – 106 per SSU). Exhibit 6 details ou</w:t>
      </w:r>
      <w:r w:rsidR="009D2437">
        <w:rPr>
          <w:rFonts w:ascii="Times New Roman" w:eastAsia="Times New Roman" w:hAnsi="Times New Roman"/>
          <w:sz w:val="24"/>
          <w:szCs w:val="20"/>
        </w:rPr>
        <w:t>r</w:t>
      </w:r>
      <w:r>
        <w:rPr>
          <w:rFonts w:ascii="Times New Roman" w:eastAsia="Times New Roman" w:hAnsi="Times New Roman"/>
          <w:sz w:val="24"/>
          <w:szCs w:val="20"/>
        </w:rPr>
        <w:t xml:space="preserve"> response assumptions </w:t>
      </w:r>
      <w:r w:rsidR="003E6C6E">
        <w:rPr>
          <w:rFonts w:ascii="Times New Roman" w:eastAsia="Times New Roman" w:hAnsi="Times New Roman"/>
          <w:sz w:val="24"/>
          <w:szCs w:val="20"/>
        </w:rPr>
        <w:t>for</w:t>
      </w:r>
      <w:r>
        <w:rPr>
          <w:rFonts w:ascii="Times New Roman" w:eastAsia="Times New Roman" w:hAnsi="Times New Roman"/>
          <w:sz w:val="24"/>
          <w:szCs w:val="20"/>
        </w:rPr>
        <w:t xml:space="preserve"> National </w:t>
      </w:r>
      <w:r w:rsidR="00627328">
        <w:rPr>
          <w:rFonts w:ascii="Times New Roman" w:eastAsia="Times New Roman" w:hAnsi="Times New Roman"/>
          <w:sz w:val="24"/>
          <w:szCs w:val="20"/>
        </w:rPr>
        <w:t xml:space="preserve">Sample </w:t>
      </w:r>
      <w:r w:rsidR="003E6C6E">
        <w:rPr>
          <w:rFonts w:ascii="Times New Roman" w:eastAsia="Times New Roman" w:hAnsi="Times New Roman"/>
          <w:sz w:val="24"/>
          <w:szCs w:val="20"/>
        </w:rPr>
        <w:t xml:space="preserve">Cohort </w:t>
      </w:r>
      <w:r>
        <w:rPr>
          <w:rFonts w:ascii="Times New Roman" w:eastAsia="Times New Roman" w:hAnsi="Times New Roman"/>
          <w:sz w:val="24"/>
          <w:szCs w:val="20"/>
        </w:rPr>
        <w:t xml:space="preserve">2. </w:t>
      </w:r>
    </w:p>
    <w:p w14:paraId="69B9BBC7" w14:textId="419516EB" w:rsidR="009D2437" w:rsidRDefault="009D2437" w:rsidP="009D2437">
      <w:pPr>
        <w:spacing w:after="0" w:line="240" w:lineRule="auto"/>
        <w:ind w:left="720"/>
        <w:rPr>
          <w:rFonts w:ascii="Times New Roman" w:eastAsia="Times New Roman" w:hAnsi="Times New Roman"/>
          <w:b/>
          <w:sz w:val="24"/>
          <w:szCs w:val="20"/>
        </w:rPr>
      </w:pPr>
      <w:r w:rsidRPr="00447CB7">
        <w:rPr>
          <w:rFonts w:ascii="Times New Roman" w:eastAsia="Times New Roman" w:hAnsi="Times New Roman"/>
          <w:sz w:val="24"/>
          <w:szCs w:val="24"/>
        </w:rPr>
        <w:t xml:space="preserve">The rural smokeless campaign </w:t>
      </w:r>
      <w:r>
        <w:rPr>
          <w:rFonts w:ascii="Times New Roman" w:eastAsia="Times New Roman" w:hAnsi="Times New Roman"/>
          <w:sz w:val="24"/>
          <w:szCs w:val="24"/>
        </w:rPr>
        <w:t>sample</w:t>
      </w:r>
      <w:r w:rsidRPr="00447CB7">
        <w:rPr>
          <w:rFonts w:ascii="Times New Roman" w:eastAsia="Times New Roman" w:hAnsi="Times New Roman"/>
          <w:sz w:val="24"/>
          <w:szCs w:val="24"/>
        </w:rPr>
        <w:t xml:space="preserve"> differs from the </w:t>
      </w:r>
      <w:r>
        <w:rPr>
          <w:rFonts w:ascii="Times New Roman" w:eastAsia="Times New Roman" w:hAnsi="Times New Roman"/>
          <w:sz w:val="24"/>
          <w:szCs w:val="24"/>
        </w:rPr>
        <w:t>national</w:t>
      </w:r>
      <w:r w:rsidRPr="00447CB7">
        <w:rPr>
          <w:rFonts w:ascii="Times New Roman" w:eastAsia="Times New Roman" w:hAnsi="Times New Roman"/>
          <w:sz w:val="24"/>
          <w:szCs w:val="24"/>
        </w:rPr>
        <w:t xml:space="preserve"> </w:t>
      </w:r>
      <w:r>
        <w:rPr>
          <w:rFonts w:ascii="Times New Roman" w:eastAsia="Times New Roman" w:hAnsi="Times New Roman"/>
          <w:sz w:val="24"/>
          <w:szCs w:val="24"/>
        </w:rPr>
        <w:t>sample</w:t>
      </w:r>
      <w:r w:rsidRPr="00447CB7">
        <w:rPr>
          <w:rFonts w:ascii="Times New Roman" w:eastAsia="Times New Roman" w:hAnsi="Times New Roman"/>
          <w:sz w:val="24"/>
          <w:szCs w:val="24"/>
        </w:rPr>
        <w:t xml:space="preserve"> in one major way—only males in the age range will be considered eligible. Also, we are assuming a slightly lower rate of housing units that geocode to the correct census block group (90%) due to prior research showing that geocoding is less accurate in rural areas. Aside from those two modifications, all other assumptions are the same as the national component</w:t>
      </w:r>
      <w:r>
        <w:rPr>
          <w:rFonts w:ascii="Times New Roman" w:eastAsia="Times New Roman" w:hAnsi="Times New Roman"/>
          <w:sz w:val="24"/>
          <w:szCs w:val="24"/>
        </w:rPr>
        <w:t>s</w:t>
      </w:r>
      <w:r w:rsidRPr="00447CB7">
        <w:rPr>
          <w:rFonts w:ascii="Times New Roman" w:eastAsia="Times New Roman" w:hAnsi="Times New Roman"/>
          <w:sz w:val="24"/>
          <w:szCs w:val="24"/>
        </w:rPr>
        <w:t xml:space="preserve">. We will need to select </w:t>
      </w:r>
      <w:r>
        <w:rPr>
          <w:rFonts w:ascii="Times New Roman" w:eastAsia="Times New Roman" w:hAnsi="Times New Roman"/>
          <w:sz w:val="24"/>
          <w:szCs w:val="24"/>
        </w:rPr>
        <w:t>24,668</w:t>
      </w:r>
      <w:r w:rsidRPr="00447CB7">
        <w:rPr>
          <w:rFonts w:ascii="Times New Roman" w:eastAsia="Times New Roman" w:hAnsi="Times New Roman"/>
          <w:sz w:val="24"/>
          <w:szCs w:val="24"/>
        </w:rPr>
        <w:t xml:space="preserve"> addresses to yield 1,</w:t>
      </w:r>
      <w:r w:rsidR="00721937">
        <w:rPr>
          <w:rFonts w:ascii="Times New Roman" w:eastAsia="Times New Roman" w:hAnsi="Times New Roman"/>
          <w:sz w:val="24"/>
          <w:szCs w:val="24"/>
        </w:rPr>
        <w:t>434</w:t>
      </w:r>
      <w:r>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completes by Wave </w:t>
      </w:r>
      <w:r w:rsidR="00721937">
        <w:rPr>
          <w:rFonts w:ascii="Times New Roman" w:eastAsia="Times New Roman" w:hAnsi="Times New Roman"/>
          <w:sz w:val="24"/>
          <w:szCs w:val="24"/>
        </w:rPr>
        <w:t>5</w:t>
      </w:r>
      <w:r>
        <w:rPr>
          <w:rFonts w:ascii="Times New Roman" w:eastAsia="Times New Roman" w:hAnsi="Times New Roman"/>
          <w:sz w:val="24"/>
          <w:szCs w:val="24"/>
        </w:rPr>
        <w:t xml:space="preserve"> (i.e., </w:t>
      </w:r>
      <w:r w:rsidR="00721937">
        <w:rPr>
          <w:rFonts w:ascii="Times New Roman" w:eastAsia="Times New Roman" w:hAnsi="Times New Roman"/>
          <w:sz w:val="24"/>
          <w:szCs w:val="24"/>
        </w:rPr>
        <w:t>fourth</w:t>
      </w:r>
      <w:r>
        <w:rPr>
          <w:rFonts w:ascii="Times New Roman" w:eastAsia="Times New Roman" w:hAnsi="Times New Roman"/>
          <w:sz w:val="24"/>
          <w:szCs w:val="24"/>
        </w:rPr>
        <w:t xml:space="preserve"> follow-up after baseline) of the rural smokeless sample</w:t>
      </w:r>
      <w:r w:rsidRPr="00447CB7">
        <w:rPr>
          <w:rFonts w:ascii="Times New Roman" w:eastAsia="Times New Roman" w:hAnsi="Times New Roman"/>
          <w:sz w:val="24"/>
          <w:szCs w:val="24"/>
        </w:rPr>
        <w:t>.</w:t>
      </w:r>
      <w:r>
        <w:rPr>
          <w:rFonts w:ascii="Times New Roman" w:eastAsia="Times New Roman" w:hAnsi="Times New Roman"/>
          <w:sz w:val="24"/>
          <w:szCs w:val="24"/>
        </w:rPr>
        <w:t xml:space="preserve"> </w:t>
      </w:r>
      <w:r w:rsidR="003C3A25">
        <w:rPr>
          <w:rFonts w:ascii="Times New Roman" w:eastAsia="Times New Roman" w:hAnsi="Times New Roman"/>
          <w:sz w:val="24"/>
          <w:szCs w:val="24"/>
        </w:rPr>
        <w:t>Exhibit 6 details our response assumptions for the Rural Smokeless Sample.</w:t>
      </w:r>
    </w:p>
    <w:p w14:paraId="10E98178" w14:textId="09930C7B" w:rsidR="007927E8" w:rsidRDefault="00D4089E" w:rsidP="00DD3C1B">
      <w:pPr>
        <w:spacing w:before="100" w:beforeAutospacing="1" w:after="100" w:afterAutospacing="1" w:line="240" w:lineRule="auto"/>
        <w:ind w:left="720"/>
        <w:rPr>
          <w:rFonts w:ascii="Times New Roman" w:eastAsia="Times New Roman" w:hAnsi="Times New Roman"/>
          <w:sz w:val="24"/>
          <w:szCs w:val="20"/>
        </w:rPr>
      </w:pPr>
      <w:r w:rsidRPr="00D4089E">
        <w:rPr>
          <w:rFonts w:ascii="Times New Roman" w:eastAsia="Times New Roman" w:hAnsi="Times New Roman"/>
          <w:sz w:val="24"/>
          <w:szCs w:val="20"/>
        </w:rPr>
        <w:t xml:space="preserve">For the ExPECTT </w:t>
      </w:r>
      <w:r>
        <w:rPr>
          <w:rFonts w:ascii="Times New Roman" w:eastAsia="Times New Roman" w:hAnsi="Times New Roman"/>
          <w:sz w:val="24"/>
          <w:szCs w:val="20"/>
        </w:rPr>
        <w:t xml:space="preserve">Cohort 2 </w:t>
      </w:r>
      <w:r w:rsidRPr="00D4089E">
        <w:rPr>
          <w:rFonts w:ascii="Times New Roman" w:eastAsia="Times New Roman" w:hAnsi="Times New Roman"/>
          <w:sz w:val="24"/>
          <w:szCs w:val="20"/>
        </w:rPr>
        <w:t xml:space="preserve">baseline, the sample will </w:t>
      </w:r>
      <w:r>
        <w:rPr>
          <w:rFonts w:ascii="Times New Roman" w:eastAsia="Times New Roman" w:hAnsi="Times New Roman"/>
          <w:sz w:val="24"/>
          <w:szCs w:val="20"/>
        </w:rPr>
        <w:t xml:space="preserve">include addresses. </w:t>
      </w:r>
      <w:r w:rsidRPr="00D4089E">
        <w:rPr>
          <w:rFonts w:ascii="Times New Roman" w:eastAsia="Times New Roman" w:hAnsi="Times New Roman"/>
          <w:sz w:val="24"/>
          <w:szCs w:val="20"/>
        </w:rPr>
        <w:t xml:space="preserve">By doing batch tracing, we can potentially identify phone numbers associated with those addresses. </w:t>
      </w:r>
      <w:r w:rsidR="007927E8" w:rsidRPr="007927E8">
        <w:rPr>
          <w:rFonts w:ascii="Times New Roman" w:eastAsia="Times New Roman" w:hAnsi="Times New Roman"/>
          <w:sz w:val="24"/>
          <w:szCs w:val="20"/>
        </w:rPr>
        <w:t xml:space="preserve">Batch tracing is an automated service in which an address is matched to information in multiple databases. The goal will be to identify telephone numbers associated with each sample address. The batch tracing vendor returns the most current address information as determined by hard logic algorithms. By using these services, we can match addresses and telephone numbers quickly at a low cost. </w:t>
      </w:r>
      <w:r w:rsidRPr="00D4089E">
        <w:rPr>
          <w:rFonts w:ascii="Times New Roman" w:eastAsia="Times New Roman" w:hAnsi="Times New Roman"/>
          <w:sz w:val="24"/>
          <w:szCs w:val="20"/>
        </w:rPr>
        <w:t xml:space="preserve">For households that don’t return a mail </w:t>
      </w:r>
      <w:r w:rsidRPr="00D4089E">
        <w:rPr>
          <w:rFonts w:ascii="Times New Roman" w:eastAsia="Times New Roman" w:hAnsi="Times New Roman"/>
          <w:sz w:val="24"/>
          <w:szCs w:val="20"/>
        </w:rPr>
        <w:lastRenderedPageBreak/>
        <w:t xml:space="preserve">screener, the field interviewer </w:t>
      </w:r>
      <w:r>
        <w:rPr>
          <w:rFonts w:ascii="Times New Roman" w:eastAsia="Times New Roman" w:hAnsi="Times New Roman"/>
          <w:sz w:val="24"/>
          <w:szCs w:val="20"/>
        </w:rPr>
        <w:t>may be able to use batch tracing to identify a phone number for the household. The field interviewer can then call the address to</w:t>
      </w:r>
      <w:r w:rsidRPr="00D4089E">
        <w:rPr>
          <w:rFonts w:ascii="Times New Roman" w:eastAsia="Times New Roman" w:hAnsi="Times New Roman"/>
          <w:sz w:val="24"/>
          <w:szCs w:val="20"/>
        </w:rPr>
        <w:t xml:space="preserve"> find out if they received the mailer, </w:t>
      </w:r>
      <w:r>
        <w:rPr>
          <w:rFonts w:ascii="Times New Roman" w:eastAsia="Times New Roman" w:hAnsi="Times New Roman"/>
          <w:sz w:val="24"/>
          <w:szCs w:val="20"/>
        </w:rPr>
        <w:t xml:space="preserve">to </w:t>
      </w:r>
      <w:r w:rsidRPr="00D4089E">
        <w:rPr>
          <w:rFonts w:ascii="Times New Roman" w:eastAsia="Times New Roman" w:hAnsi="Times New Roman"/>
          <w:sz w:val="24"/>
          <w:szCs w:val="20"/>
        </w:rPr>
        <w:t xml:space="preserve">schedule an appointment, etc.  </w:t>
      </w:r>
      <w:r>
        <w:rPr>
          <w:rFonts w:ascii="Times New Roman" w:eastAsia="Times New Roman" w:hAnsi="Times New Roman"/>
          <w:sz w:val="24"/>
          <w:szCs w:val="20"/>
        </w:rPr>
        <w:t>If</w:t>
      </w:r>
      <w:r w:rsidRPr="00D4089E">
        <w:rPr>
          <w:rFonts w:ascii="Times New Roman" w:eastAsia="Times New Roman" w:hAnsi="Times New Roman"/>
          <w:sz w:val="24"/>
          <w:szCs w:val="20"/>
        </w:rPr>
        <w:t xml:space="preserve"> the interviewer confirms the phone number they are calling is associated with the sampled addresses, they may be able to do the screener over the phone to save in travel costs if the household is not eligible.</w:t>
      </w:r>
      <w:r>
        <w:rPr>
          <w:rFonts w:ascii="Times New Roman" w:eastAsia="Times New Roman" w:hAnsi="Times New Roman"/>
          <w:sz w:val="24"/>
          <w:szCs w:val="20"/>
        </w:rPr>
        <w:t xml:space="preserve"> It is</w:t>
      </w:r>
      <w:r w:rsidRPr="00D4089E">
        <w:rPr>
          <w:rFonts w:ascii="Times New Roman" w:eastAsia="Times New Roman" w:hAnsi="Times New Roman"/>
          <w:sz w:val="24"/>
          <w:szCs w:val="20"/>
        </w:rPr>
        <w:t xml:space="preserve"> also helpful to do batch tracing between waves so that we can locate new phone numbers and possible new addresses if the parent has changed their number or the family has moved.</w:t>
      </w:r>
      <w:r>
        <w:rPr>
          <w:rFonts w:ascii="Times New Roman" w:eastAsia="Times New Roman" w:hAnsi="Times New Roman"/>
          <w:sz w:val="24"/>
          <w:szCs w:val="20"/>
        </w:rPr>
        <w:t xml:space="preserve"> </w:t>
      </w:r>
      <w:r w:rsidR="007927E8" w:rsidRPr="007927E8">
        <w:rPr>
          <w:rFonts w:ascii="Times New Roman" w:eastAsia="Times New Roman" w:hAnsi="Times New Roman"/>
          <w:sz w:val="24"/>
          <w:szCs w:val="20"/>
        </w:rPr>
        <w:t>Having this additional information will increase our ability to contact households more quickly, thus reducing field costs.</w:t>
      </w:r>
    </w:p>
    <w:p w14:paraId="45B39DFB" w14:textId="0156D958" w:rsidR="005C7704" w:rsidRDefault="00DD3C1B" w:rsidP="00EB69E8">
      <w:pPr>
        <w:spacing w:before="100" w:beforeAutospacing="1" w:after="100" w:afterAutospacing="1" w:line="240" w:lineRule="auto"/>
        <w:ind w:left="720"/>
        <w:rPr>
          <w:rFonts w:ascii="Times New Roman" w:eastAsia="Times New Roman" w:hAnsi="Times New Roman"/>
          <w:sz w:val="24"/>
          <w:szCs w:val="20"/>
        </w:rPr>
      </w:pPr>
      <w:r>
        <w:rPr>
          <w:rFonts w:ascii="Times New Roman" w:eastAsia="Times New Roman" w:hAnsi="Times New Roman"/>
          <w:sz w:val="24"/>
          <w:szCs w:val="20"/>
        </w:rPr>
        <w:t>Prior to the start of field work we will contact all selected housing units by mail asking the</w:t>
      </w:r>
      <w:r w:rsidR="000408E4">
        <w:rPr>
          <w:rFonts w:ascii="Times New Roman" w:eastAsia="Times New Roman" w:hAnsi="Times New Roman"/>
          <w:sz w:val="24"/>
          <w:szCs w:val="20"/>
        </w:rPr>
        <w:t>m</w:t>
      </w:r>
      <w:r>
        <w:rPr>
          <w:rFonts w:ascii="Times New Roman" w:eastAsia="Times New Roman" w:hAnsi="Times New Roman"/>
          <w:sz w:val="24"/>
          <w:szCs w:val="20"/>
        </w:rPr>
        <w:t xml:space="preserve"> to complete a short mail screener. A</w:t>
      </w:r>
      <w:r w:rsidRPr="00636526">
        <w:rPr>
          <w:rFonts w:ascii="Times New Roman" w:eastAsia="Times New Roman" w:hAnsi="Times New Roman"/>
          <w:sz w:val="24"/>
          <w:szCs w:val="20"/>
        </w:rPr>
        <w:t xml:space="preserve"> small $2 </w:t>
      </w:r>
      <w:r>
        <w:rPr>
          <w:rFonts w:ascii="Times New Roman" w:eastAsia="Times New Roman" w:hAnsi="Times New Roman"/>
          <w:sz w:val="24"/>
          <w:szCs w:val="20"/>
        </w:rPr>
        <w:t xml:space="preserve">token of appreciation </w:t>
      </w:r>
      <w:r w:rsidR="000408E4">
        <w:rPr>
          <w:rFonts w:ascii="Times New Roman" w:eastAsia="Times New Roman" w:hAnsi="Times New Roman"/>
          <w:sz w:val="24"/>
          <w:szCs w:val="20"/>
        </w:rPr>
        <w:t xml:space="preserve">will be sent </w:t>
      </w:r>
      <w:r w:rsidRPr="00636526">
        <w:rPr>
          <w:rFonts w:ascii="Times New Roman" w:eastAsia="Times New Roman" w:hAnsi="Times New Roman"/>
          <w:sz w:val="24"/>
          <w:szCs w:val="20"/>
        </w:rPr>
        <w:t xml:space="preserve">along with the lead letter. The lead letter will briefly explain the purpose of the survey and request the cooperation of a parent or legal guardian aged 18 or older in each household. This letter will be printed on project-specific letterhead with the signature of FDA’s Project Director and RTI’s Project Director. </w:t>
      </w:r>
      <w:r w:rsidR="004A3ED6" w:rsidRPr="004A3ED6">
        <w:rPr>
          <w:rFonts w:ascii="Times New Roman" w:eastAsia="Times New Roman" w:hAnsi="Times New Roman"/>
          <w:sz w:val="24"/>
          <w:szCs w:val="20"/>
        </w:rPr>
        <w:t xml:space="preserve">For the second cohort general market campaign evaluation, we will use two slightly different mail screeners. Screener </w:t>
      </w:r>
      <w:r w:rsidR="004A3ED6">
        <w:rPr>
          <w:rFonts w:ascii="Times New Roman" w:eastAsia="Times New Roman" w:hAnsi="Times New Roman"/>
          <w:sz w:val="24"/>
          <w:szCs w:val="20"/>
        </w:rPr>
        <w:t xml:space="preserve">B consists of 3 fewer items than the primary mail screener, Screener A. </w:t>
      </w:r>
      <w:r w:rsidR="00EB69E8">
        <w:rPr>
          <w:rFonts w:ascii="Times New Roman" w:eastAsia="Times New Roman" w:hAnsi="Times New Roman"/>
          <w:sz w:val="24"/>
          <w:szCs w:val="20"/>
        </w:rPr>
        <w:t>H</w:t>
      </w:r>
      <w:r w:rsidR="004A3ED6" w:rsidRPr="004A3ED6">
        <w:rPr>
          <w:rFonts w:ascii="Times New Roman" w:eastAsia="Times New Roman" w:hAnsi="Times New Roman"/>
          <w:sz w:val="24"/>
          <w:szCs w:val="20"/>
        </w:rPr>
        <w:t xml:space="preserve">alf of the households sampled will receive Screener A and half will receive Screener B. We will analyze the data generated by the screeners to determine </w:t>
      </w:r>
      <w:r w:rsidR="00EB69E8">
        <w:rPr>
          <w:rFonts w:ascii="Times New Roman" w:eastAsia="Times New Roman" w:hAnsi="Times New Roman"/>
          <w:sz w:val="24"/>
          <w:szCs w:val="20"/>
        </w:rPr>
        <w:t xml:space="preserve">whether the briefer screener (Screener B) is as effective as our current primary screener (Screener A). If it is as effective, we will be able to use the briefer screener in the future. </w:t>
      </w:r>
      <w:r w:rsidR="004A3ED6" w:rsidRPr="004A3ED6">
        <w:rPr>
          <w:rFonts w:ascii="Times New Roman" w:eastAsia="Times New Roman" w:hAnsi="Times New Roman"/>
          <w:sz w:val="24"/>
          <w:szCs w:val="20"/>
        </w:rPr>
        <w:t xml:space="preserve">The tablet screener will include the measures from Screener A. </w:t>
      </w:r>
      <w:r w:rsidRPr="00636526">
        <w:rPr>
          <w:rFonts w:ascii="Times New Roman" w:eastAsia="Times New Roman" w:hAnsi="Times New Roman"/>
          <w:sz w:val="24"/>
          <w:szCs w:val="20"/>
        </w:rPr>
        <w:t>The mail screener includes several questions designed to assess the presence of an eligible youth in the home, and an envelope in which to return the screener to RTI.</w:t>
      </w:r>
      <w:r>
        <w:rPr>
          <w:rFonts w:ascii="Times New Roman" w:eastAsia="Times New Roman" w:hAnsi="Times New Roman"/>
          <w:sz w:val="24"/>
          <w:szCs w:val="20"/>
        </w:rPr>
        <w:t xml:space="preserve"> A reminder postcard will be sent a week to 10 days after the first mailing. Two to three weeks later, a second screener will be mailed to screener non-respondents. The second screener will </w:t>
      </w:r>
      <w:r w:rsidRPr="00FD3D01">
        <w:rPr>
          <w:rFonts w:ascii="Times New Roman" w:eastAsia="Times New Roman" w:hAnsi="Times New Roman"/>
          <w:sz w:val="24"/>
          <w:szCs w:val="20"/>
          <w:u w:val="single"/>
        </w:rPr>
        <w:t>not</w:t>
      </w:r>
      <w:r>
        <w:rPr>
          <w:rFonts w:ascii="Times New Roman" w:eastAsia="Times New Roman" w:hAnsi="Times New Roman"/>
          <w:sz w:val="24"/>
          <w:szCs w:val="20"/>
        </w:rPr>
        <w:t xml:space="preserve"> contain an additional $2.</w:t>
      </w:r>
      <w:bookmarkStart w:id="1" w:name="_Toc361824173"/>
    </w:p>
    <w:p w14:paraId="33B0D841" w14:textId="16C09023" w:rsidR="00447CB7" w:rsidRPr="00447CB7" w:rsidRDefault="00447CB7" w:rsidP="005C7704">
      <w:pPr>
        <w:spacing w:before="100" w:beforeAutospacing="1" w:after="100" w:afterAutospacing="1" w:line="240" w:lineRule="auto"/>
        <w:ind w:left="720"/>
        <w:rPr>
          <w:rFonts w:ascii="Times New Roman" w:eastAsia="Times New Roman" w:hAnsi="Times New Roman"/>
          <w:b/>
          <w:sz w:val="24"/>
          <w:szCs w:val="20"/>
        </w:rPr>
      </w:pPr>
      <w:r w:rsidRPr="00447CB7">
        <w:rPr>
          <w:rFonts w:ascii="Times New Roman" w:eastAsia="Times New Roman" w:hAnsi="Times New Roman"/>
          <w:b/>
          <w:sz w:val="24"/>
          <w:szCs w:val="20"/>
        </w:rPr>
        <w:t>Exhibit 6. Addresses and the Associated Assumptions to Yield the Needed Number of Completes</w:t>
      </w:r>
      <w:bookmarkEnd w:id="1"/>
    </w:p>
    <w:tbl>
      <w:tblPr>
        <w:tblW w:w="897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301"/>
        <w:gridCol w:w="1530"/>
        <w:gridCol w:w="1890"/>
        <w:gridCol w:w="2250"/>
      </w:tblGrid>
      <w:tr w:rsidR="009446FB" w:rsidRPr="00447CB7" w14:paraId="1C2E113F" w14:textId="206FF4B8" w:rsidTr="009446FB">
        <w:trPr>
          <w:cantSplit/>
          <w:trHeight w:val="858"/>
        </w:trPr>
        <w:tc>
          <w:tcPr>
            <w:tcW w:w="3301" w:type="dxa"/>
            <w:shd w:val="clear" w:color="auto" w:fill="auto"/>
            <w:noWrap/>
            <w:vAlign w:val="bottom"/>
            <w:hideMark/>
          </w:tcPr>
          <w:p w14:paraId="069005AF" w14:textId="77777777" w:rsidR="009446FB" w:rsidRPr="00447CB7" w:rsidRDefault="009446FB" w:rsidP="00C06B64">
            <w:pPr>
              <w:spacing w:before="40" w:after="40" w:line="240" w:lineRule="auto"/>
              <w:jc w:val="center"/>
              <w:rPr>
                <w:rFonts w:ascii="Times New Roman" w:eastAsia="Times New Roman" w:hAnsi="Times New Roman"/>
                <w:b/>
                <w:bCs/>
                <w:szCs w:val="24"/>
              </w:rPr>
            </w:pPr>
            <w:r w:rsidRPr="00447CB7">
              <w:rPr>
                <w:rFonts w:ascii="Times New Roman" w:eastAsia="Times New Roman" w:hAnsi="Times New Roman"/>
                <w:b/>
                <w:bCs/>
                <w:szCs w:val="24"/>
              </w:rPr>
              <w:t>Activity</w:t>
            </w:r>
          </w:p>
        </w:tc>
        <w:tc>
          <w:tcPr>
            <w:tcW w:w="1530" w:type="dxa"/>
            <w:shd w:val="clear" w:color="auto" w:fill="auto"/>
            <w:noWrap/>
            <w:vAlign w:val="bottom"/>
            <w:hideMark/>
          </w:tcPr>
          <w:p w14:paraId="5E36C996" w14:textId="77777777" w:rsidR="009446FB" w:rsidRPr="00447CB7" w:rsidRDefault="009446FB" w:rsidP="00C06B64">
            <w:pPr>
              <w:spacing w:before="40" w:after="40" w:line="240" w:lineRule="auto"/>
              <w:jc w:val="center"/>
              <w:rPr>
                <w:rFonts w:ascii="Times New Roman" w:eastAsia="Times New Roman" w:hAnsi="Times New Roman"/>
                <w:b/>
                <w:bCs/>
                <w:szCs w:val="24"/>
              </w:rPr>
            </w:pPr>
            <w:r w:rsidRPr="00447CB7">
              <w:rPr>
                <w:rFonts w:ascii="Times New Roman" w:eastAsia="Times New Roman" w:hAnsi="Times New Roman"/>
                <w:b/>
                <w:bCs/>
                <w:szCs w:val="24"/>
              </w:rPr>
              <w:t xml:space="preserve">Rural </w:t>
            </w:r>
            <w:r>
              <w:rPr>
                <w:rFonts w:ascii="Times New Roman" w:eastAsia="Times New Roman" w:hAnsi="Times New Roman"/>
                <w:b/>
                <w:bCs/>
                <w:szCs w:val="24"/>
              </w:rPr>
              <w:t>Sample</w:t>
            </w:r>
            <w:r w:rsidRPr="00447CB7">
              <w:rPr>
                <w:rFonts w:ascii="Times New Roman" w:eastAsia="Times New Roman" w:hAnsi="Times New Roman"/>
                <w:b/>
                <w:bCs/>
                <w:szCs w:val="24"/>
              </w:rPr>
              <w:br/>
            </w:r>
            <w:r w:rsidRPr="00447CB7">
              <w:rPr>
                <w:rFonts w:ascii="Times New Roman" w:eastAsia="Times New Roman" w:hAnsi="Times New Roman"/>
                <w:b/>
                <w:szCs w:val="24"/>
              </w:rPr>
              <w:t>(Males)</w:t>
            </w:r>
          </w:p>
        </w:tc>
        <w:tc>
          <w:tcPr>
            <w:tcW w:w="1890" w:type="dxa"/>
            <w:shd w:val="clear" w:color="auto" w:fill="auto"/>
            <w:noWrap/>
            <w:vAlign w:val="bottom"/>
            <w:hideMark/>
          </w:tcPr>
          <w:p w14:paraId="76E0767A" w14:textId="77777777" w:rsidR="009446FB" w:rsidRPr="00447CB7" w:rsidRDefault="009446FB" w:rsidP="00C06B64">
            <w:pPr>
              <w:spacing w:before="40" w:after="40" w:line="240" w:lineRule="auto"/>
              <w:ind w:right="-115"/>
              <w:jc w:val="center"/>
              <w:rPr>
                <w:rFonts w:ascii="Times New Roman" w:eastAsia="Times New Roman" w:hAnsi="Times New Roman"/>
                <w:b/>
                <w:bCs/>
                <w:szCs w:val="24"/>
              </w:rPr>
            </w:pPr>
            <w:r>
              <w:rPr>
                <w:rFonts w:ascii="Times New Roman" w:eastAsia="Times New Roman" w:hAnsi="Times New Roman"/>
                <w:b/>
                <w:bCs/>
                <w:szCs w:val="24"/>
              </w:rPr>
              <w:t>National Sample</w:t>
            </w:r>
            <w:r w:rsidRPr="00447CB7">
              <w:rPr>
                <w:rFonts w:ascii="Times New Roman" w:eastAsia="Times New Roman" w:hAnsi="Times New Roman"/>
                <w:b/>
                <w:bCs/>
                <w:szCs w:val="24"/>
              </w:rPr>
              <w:br/>
            </w:r>
            <w:r w:rsidRPr="00447CB7">
              <w:rPr>
                <w:rFonts w:ascii="Times New Roman" w:eastAsia="Times New Roman" w:hAnsi="Times New Roman"/>
                <w:b/>
                <w:szCs w:val="24"/>
              </w:rPr>
              <w:t>(All Youth)</w:t>
            </w:r>
          </w:p>
        </w:tc>
        <w:tc>
          <w:tcPr>
            <w:tcW w:w="2250" w:type="dxa"/>
            <w:vAlign w:val="bottom"/>
          </w:tcPr>
          <w:p w14:paraId="37D6EA6E" w14:textId="77777777" w:rsidR="009446FB" w:rsidRPr="00684361" w:rsidRDefault="009446FB" w:rsidP="00C06B64">
            <w:pPr>
              <w:spacing w:before="40" w:after="40" w:line="240" w:lineRule="auto"/>
              <w:ind w:right="-115"/>
              <w:jc w:val="center"/>
              <w:rPr>
                <w:rFonts w:ascii="Times New Roman" w:eastAsia="Times New Roman" w:hAnsi="Times New Roman"/>
                <w:b/>
                <w:bCs/>
                <w:szCs w:val="24"/>
              </w:rPr>
            </w:pPr>
            <w:r w:rsidRPr="00684361">
              <w:rPr>
                <w:rFonts w:ascii="Times New Roman" w:eastAsia="Times New Roman" w:hAnsi="Times New Roman"/>
                <w:b/>
                <w:bCs/>
                <w:szCs w:val="24"/>
              </w:rPr>
              <w:t>National Sample</w:t>
            </w:r>
            <w:r>
              <w:rPr>
                <w:rFonts w:ascii="Times New Roman" w:eastAsia="Times New Roman" w:hAnsi="Times New Roman"/>
                <w:b/>
                <w:bCs/>
                <w:szCs w:val="24"/>
              </w:rPr>
              <w:t xml:space="preserve"> Cohort 2</w:t>
            </w:r>
          </w:p>
          <w:p w14:paraId="37BFC045" w14:textId="4AEC4119" w:rsidR="009446FB" w:rsidRDefault="009446FB" w:rsidP="00C06B64">
            <w:pPr>
              <w:spacing w:before="40" w:after="40" w:line="240" w:lineRule="auto"/>
              <w:ind w:right="-115"/>
              <w:jc w:val="center"/>
              <w:rPr>
                <w:rFonts w:ascii="Times New Roman" w:eastAsia="Times New Roman" w:hAnsi="Times New Roman"/>
                <w:b/>
                <w:bCs/>
                <w:szCs w:val="24"/>
              </w:rPr>
            </w:pPr>
            <w:r w:rsidRPr="00684361">
              <w:rPr>
                <w:rFonts w:ascii="Times New Roman" w:eastAsia="Times New Roman" w:hAnsi="Times New Roman"/>
                <w:b/>
                <w:bCs/>
                <w:szCs w:val="24"/>
              </w:rPr>
              <w:t>(All Youth)</w:t>
            </w:r>
          </w:p>
        </w:tc>
      </w:tr>
      <w:tr w:rsidR="009446FB" w:rsidRPr="00447CB7" w14:paraId="001F0F82" w14:textId="20C11F97" w:rsidTr="009446FB">
        <w:trPr>
          <w:cantSplit/>
        </w:trPr>
        <w:tc>
          <w:tcPr>
            <w:tcW w:w="3301" w:type="dxa"/>
            <w:tcBorders>
              <w:top w:val="single" w:sz="6" w:space="0" w:color="auto"/>
            </w:tcBorders>
            <w:shd w:val="clear" w:color="auto" w:fill="auto"/>
            <w:noWrap/>
            <w:hideMark/>
          </w:tcPr>
          <w:p w14:paraId="2E585928"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Selected addresses</w:t>
            </w:r>
          </w:p>
        </w:tc>
        <w:tc>
          <w:tcPr>
            <w:tcW w:w="1530" w:type="dxa"/>
            <w:tcBorders>
              <w:top w:val="single" w:sz="6" w:space="0" w:color="auto"/>
            </w:tcBorders>
            <w:shd w:val="clear" w:color="auto" w:fill="auto"/>
            <w:noWrap/>
            <w:vAlign w:val="center"/>
            <w:hideMark/>
          </w:tcPr>
          <w:p w14:paraId="0E612103"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24,668</w:t>
            </w:r>
          </w:p>
        </w:tc>
        <w:tc>
          <w:tcPr>
            <w:tcW w:w="1890" w:type="dxa"/>
            <w:tcBorders>
              <w:top w:val="single" w:sz="6" w:space="0" w:color="auto"/>
            </w:tcBorders>
            <w:shd w:val="clear" w:color="auto" w:fill="auto"/>
            <w:noWrap/>
            <w:vAlign w:val="center"/>
            <w:hideMark/>
          </w:tcPr>
          <w:p w14:paraId="3F3C1C86"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47,817</w:t>
            </w:r>
          </w:p>
        </w:tc>
        <w:tc>
          <w:tcPr>
            <w:tcW w:w="2250" w:type="dxa"/>
            <w:tcBorders>
              <w:top w:val="single" w:sz="6" w:space="0" w:color="auto"/>
            </w:tcBorders>
            <w:vAlign w:val="center"/>
          </w:tcPr>
          <w:p w14:paraId="79D60847" w14:textId="648A2C54" w:rsidR="009446FB"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42,510</w:t>
            </w:r>
          </w:p>
        </w:tc>
      </w:tr>
      <w:tr w:rsidR="009446FB" w:rsidRPr="00447CB7" w14:paraId="7C50B447" w14:textId="22EB550C" w:rsidTr="009446FB">
        <w:trPr>
          <w:cantSplit/>
        </w:trPr>
        <w:tc>
          <w:tcPr>
            <w:tcW w:w="3301" w:type="dxa"/>
            <w:shd w:val="clear" w:color="auto" w:fill="auto"/>
            <w:noWrap/>
            <w:hideMark/>
          </w:tcPr>
          <w:p w14:paraId="42A2A500"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Correctly geocoded housing units</w:t>
            </w:r>
          </w:p>
        </w:tc>
        <w:tc>
          <w:tcPr>
            <w:tcW w:w="1530" w:type="dxa"/>
            <w:shd w:val="clear" w:color="auto" w:fill="auto"/>
            <w:noWrap/>
            <w:vAlign w:val="center"/>
            <w:hideMark/>
          </w:tcPr>
          <w:p w14:paraId="74A0C25F"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 xml:space="preserve"> </w:t>
            </w:r>
            <w:r>
              <w:rPr>
                <w:rFonts w:ascii="Times New Roman" w:eastAsia="Times New Roman" w:hAnsi="Times New Roman"/>
                <w:szCs w:val="24"/>
              </w:rPr>
              <w:t>22,201</w:t>
            </w:r>
            <w:r w:rsidRPr="00447CB7">
              <w:rPr>
                <w:rFonts w:ascii="Times New Roman" w:eastAsia="Times New Roman" w:hAnsi="Times New Roman"/>
                <w:szCs w:val="24"/>
              </w:rPr>
              <w:t>(</w:t>
            </w:r>
            <w:r>
              <w:rPr>
                <w:rFonts w:ascii="Times New Roman" w:eastAsia="Times New Roman" w:hAnsi="Times New Roman"/>
                <w:szCs w:val="24"/>
              </w:rPr>
              <w:t>90</w:t>
            </w:r>
            <w:r w:rsidRPr="00447CB7">
              <w:rPr>
                <w:rFonts w:ascii="Times New Roman" w:eastAsia="Times New Roman" w:hAnsi="Times New Roman"/>
                <w:szCs w:val="24"/>
              </w:rPr>
              <w:t>%)</w:t>
            </w:r>
          </w:p>
        </w:tc>
        <w:tc>
          <w:tcPr>
            <w:tcW w:w="1890" w:type="dxa"/>
            <w:shd w:val="clear" w:color="auto" w:fill="auto"/>
            <w:noWrap/>
            <w:vAlign w:val="center"/>
            <w:hideMark/>
          </w:tcPr>
          <w:p w14:paraId="564DA8C7"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45,426</w:t>
            </w:r>
            <w:r w:rsidRPr="00447CB7">
              <w:rPr>
                <w:rFonts w:ascii="Times New Roman" w:eastAsia="Times New Roman" w:hAnsi="Times New Roman"/>
                <w:szCs w:val="24"/>
              </w:rPr>
              <w:t xml:space="preserve"> (</w:t>
            </w:r>
            <w:r>
              <w:rPr>
                <w:rFonts w:ascii="Times New Roman" w:eastAsia="Times New Roman" w:hAnsi="Times New Roman"/>
                <w:szCs w:val="24"/>
              </w:rPr>
              <w:t>95</w:t>
            </w:r>
            <w:r w:rsidRPr="00447CB7">
              <w:rPr>
                <w:rFonts w:ascii="Times New Roman" w:eastAsia="Times New Roman" w:hAnsi="Times New Roman"/>
                <w:szCs w:val="24"/>
              </w:rPr>
              <w:t>%)</w:t>
            </w:r>
          </w:p>
        </w:tc>
        <w:tc>
          <w:tcPr>
            <w:tcW w:w="2250" w:type="dxa"/>
            <w:vAlign w:val="center"/>
          </w:tcPr>
          <w:p w14:paraId="197C8C8F" w14:textId="2D57372A" w:rsidR="009446FB" w:rsidRDefault="00620DFC"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NA</w:t>
            </w:r>
          </w:p>
        </w:tc>
      </w:tr>
      <w:tr w:rsidR="009446FB" w:rsidRPr="00447CB7" w14:paraId="6932BB31" w14:textId="2AEB76BE" w:rsidTr="009446FB">
        <w:trPr>
          <w:cantSplit/>
        </w:trPr>
        <w:tc>
          <w:tcPr>
            <w:tcW w:w="3301" w:type="dxa"/>
            <w:shd w:val="clear" w:color="auto" w:fill="auto"/>
            <w:noWrap/>
            <w:hideMark/>
          </w:tcPr>
          <w:p w14:paraId="3F210DC4" w14:textId="77777777" w:rsidR="009446FB" w:rsidRPr="00447CB7" w:rsidRDefault="009446FB" w:rsidP="00C06B64">
            <w:pPr>
              <w:spacing w:before="40" w:after="40" w:line="240" w:lineRule="auto"/>
              <w:rPr>
                <w:rFonts w:ascii="Times New Roman" w:eastAsia="Times New Roman" w:hAnsi="Times New Roman"/>
                <w:szCs w:val="24"/>
              </w:rPr>
            </w:pPr>
            <w:r>
              <w:rPr>
                <w:rFonts w:ascii="Times New Roman" w:eastAsia="Times New Roman" w:hAnsi="Times New Roman"/>
                <w:szCs w:val="24"/>
              </w:rPr>
              <w:t>Occupied housing units</w:t>
            </w:r>
          </w:p>
        </w:tc>
        <w:tc>
          <w:tcPr>
            <w:tcW w:w="1530" w:type="dxa"/>
            <w:shd w:val="clear" w:color="auto" w:fill="auto"/>
            <w:noWrap/>
            <w:vAlign w:val="center"/>
            <w:hideMark/>
          </w:tcPr>
          <w:p w14:paraId="7219E959"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18,871</w:t>
            </w:r>
            <w:r w:rsidRPr="00447CB7">
              <w:rPr>
                <w:rFonts w:ascii="Times New Roman" w:eastAsia="Times New Roman" w:hAnsi="Times New Roman"/>
                <w:szCs w:val="24"/>
              </w:rPr>
              <w:t xml:space="preserve"> (</w:t>
            </w:r>
            <w:r>
              <w:rPr>
                <w:rFonts w:ascii="Times New Roman" w:eastAsia="Times New Roman" w:hAnsi="Times New Roman"/>
                <w:szCs w:val="24"/>
              </w:rPr>
              <w:t>85</w:t>
            </w:r>
            <w:r w:rsidRPr="00447CB7">
              <w:rPr>
                <w:rFonts w:ascii="Times New Roman" w:eastAsia="Times New Roman" w:hAnsi="Times New Roman"/>
                <w:szCs w:val="24"/>
              </w:rPr>
              <w:t>%)</w:t>
            </w:r>
          </w:p>
        </w:tc>
        <w:tc>
          <w:tcPr>
            <w:tcW w:w="1890" w:type="dxa"/>
            <w:shd w:val="clear" w:color="auto" w:fill="auto"/>
            <w:noWrap/>
            <w:vAlign w:val="center"/>
            <w:hideMark/>
          </w:tcPr>
          <w:p w14:paraId="6719F0AB"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38,612</w:t>
            </w:r>
            <w:r w:rsidRPr="00447CB7">
              <w:rPr>
                <w:rFonts w:ascii="Times New Roman" w:eastAsia="Times New Roman" w:hAnsi="Times New Roman"/>
                <w:szCs w:val="24"/>
              </w:rPr>
              <w:t xml:space="preserve"> (</w:t>
            </w:r>
            <w:r>
              <w:rPr>
                <w:rFonts w:ascii="Times New Roman" w:eastAsia="Times New Roman" w:hAnsi="Times New Roman"/>
                <w:szCs w:val="24"/>
              </w:rPr>
              <w:t>85</w:t>
            </w:r>
            <w:r w:rsidRPr="00447CB7">
              <w:rPr>
                <w:rFonts w:ascii="Times New Roman" w:eastAsia="Times New Roman" w:hAnsi="Times New Roman"/>
                <w:szCs w:val="24"/>
              </w:rPr>
              <w:t>%)</w:t>
            </w:r>
          </w:p>
        </w:tc>
        <w:tc>
          <w:tcPr>
            <w:tcW w:w="2250" w:type="dxa"/>
            <w:vAlign w:val="center"/>
          </w:tcPr>
          <w:p w14:paraId="743E115C" w14:textId="04072D2B" w:rsidR="009446FB"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36,134 (85%)</w:t>
            </w:r>
          </w:p>
        </w:tc>
      </w:tr>
      <w:tr w:rsidR="009446FB" w:rsidRPr="00447CB7" w14:paraId="23548968" w14:textId="2B4103A7" w:rsidTr="009446FB">
        <w:trPr>
          <w:cantSplit/>
        </w:trPr>
        <w:tc>
          <w:tcPr>
            <w:tcW w:w="3301" w:type="dxa"/>
            <w:shd w:val="clear" w:color="auto" w:fill="auto"/>
            <w:noWrap/>
            <w:hideMark/>
          </w:tcPr>
          <w:p w14:paraId="5A44364B"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Screened households</w:t>
            </w:r>
          </w:p>
        </w:tc>
        <w:tc>
          <w:tcPr>
            <w:tcW w:w="1530" w:type="dxa"/>
            <w:shd w:val="clear" w:color="auto" w:fill="auto"/>
            <w:noWrap/>
            <w:vAlign w:val="center"/>
            <w:hideMark/>
          </w:tcPr>
          <w:p w14:paraId="05E3BFE1"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13,210 (</w:t>
            </w:r>
            <w:r>
              <w:rPr>
                <w:rFonts w:ascii="Times New Roman" w:eastAsia="Times New Roman" w:hAnsi="Times New Roman"/>
                <w:szCs w:val="24"/>
              </w:rPr>
              <w:t>7</w:t>
            </w:r>
            <w:r w:rsidRPr="00447CB7">
              <w:rPr>
                <w:rFonts w:ascii="Times New Roman" w:eastAsia="Times New Roman" w:hAnsi="Times New Roman"/>
                <w:szCs w:val="24"/>
              </w:rPr>
              <w:t>0%)</w:t>
            </w:r>
          </w:p>
        </w:tc>
        <w:tc>
          <w:tcPr>
            <w:tcW w:w="1890" w:type="dxa"/>
            <w:shd w:val="clear" w:color="auto" w:fill="auto"/>
            <w:noWrap/>
            <w:vAlign w:val="center"/>
            <w:hideMark/>
          </w:tcPr>
          <w:p w14:paraId="0D44CC0B"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27,028 (</w:t>
            </w:r>
            <w:r>
              <w:rPr>
                <w:rFonts w:ascii="Times New Roman" w:eastAsia="Times New Roman" w:hAnsi="Times New Roman"/>
                <w:szCs w:val="24"/>
              </w:rPr>
              <w:t>7</w:t>
            </w:r>
            <w:r w:rsidRPr="00447CB7">
              <w:rPr>
                <w:rFonts w:ascii="Times New Roman" w:eastAsia="Times New Roman" w:hAnsi="Times New Roman"/>
                <w:szCs w:val="24"/>
              </w:rPr>
              <w:t>0%)</w:t>
            </w:r>
          </w:p>
        </w:tc>
        <w:tc>
          <w:tcPr>
            <w:tcW w:w="2250" w:type="dxa"/>
            <w:vAlign w:val="center"/>
          </w:tcPr>
          <w:p w14:paraId="300D3731" w14:textId="225C8F42"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27,100 (75%)</w:t>
            </w:r>
          </w:p>
        </w:tc>
      </w:tr>
      <w:tr w:rsidR="009446FB" w:rsidRPr="00447CB7" w14:paraId="1A4E8D82" w14:textId="474E5FF4" w:rsidTr="009446FB">
        <w:trPr>
          <w:cantSplit/>
        </w:trPr>
        <w:tc>
          <w:tcPr>
            <w:tcW w:w="3301" w:type="dxa"/>
            <w:shd w:val="clear" w:color="auto" w:fill="auto"/>
            <w:noWrap/>
            <w:hideMark/>
          </w:tcPr>
          <w:p w14:paraId="7D28123A"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Eligible households</w:t>
            </w:r>
          </w:p>
        </w:tc>
        <w:tc>
          <w:tcPr>
            <w:tcW w:w="1530" w:type="dxa"/>
            <w:shd w:val="clear" w:color="auto" w:fill="auto"/>
            <w:noWrap/>
            <w:vAlign w:val="center"/>
            <w:hideMark/>
          </w:tcPr>
          <w:p w14:paraId="055024CC"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5,469 (41%)</w:t>
            </w:r>
          </w:p>
        </w:tc>
        <w:tc>
          <w:tcPr>
            <w:tcW w:w="1890" w:type="dxa"/>
            <w:shd w:val="clear" w:color="auto" w:fill="auto"/>
            <w:noWrap/>
            <w:vAlign w:val="center"/>
            <w:hideMark/>
          </w:tcPr>
          <w:p w14:paraId="6EA064F9"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11,190 (41%)</w:t>
            </w:r>
          </w:p>
        </w:tc>
        <w:tc>
          <w:tcPr>
            <w:tcW w:w="2250" w:type="dxa"/>
            <w:vAlign w:val="center"/>
          </w:tcPr>
          <w:p w14:paraId="73F9158D" w14:textId="53F09923"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11,111 (41%)</w:t>
            </w:r>
          </w:p>
        </w:tc>
      </w:tr>
      <w:tr w:rsidR="009446FB" w:rsidRPr="00447CB7" w14:paraId="0044C6A8" w14:textId="0B4C5B6E" w:rsidTr="009446FB">
        <w:trPr>
          <w:cantSplit/>
        </w:trPr>
        <w:tc>
          <w:tcPr>
            <w:tcW w:w="3301" w:type="dxa"/>
            <w:shd w:val="clear" w:color="auto" w:fill="auto"/>
            <w:noWrap/>
            <w:hideMark/>
          </w:tcPr>
          <w:p w14:paraId="52978107"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Eligible persons</w:t>
            </w:r>
          </w:p>
        </w:tc>
        <w:tc>
          <w:tcPr>
            <w:tcW w:w="1530" w:type="dxa"/>
            <w:shd w:val="clear" w:color="auto" w:fill="auto"/>
            <w:noWrap/>
            <w:vAlign w:val="center"/>
            <w:hideMark/>
          </w:tcPr>
          <w:p w14:paraId="193DCA5A"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2,734 (50%)</w:t>
            </w:r>
          </w:p>
        </w:tc>
        <w:tc>
          <w:tcPr>
            <w:tcW w:w="1890" w:type="dxa"/>
            <w:shd w:val="clear" w:color="auto" w:fill="auto"/>
            <w:noWrap/>
            <w:vAlign w:val="center"/>
            <w:hideMark/>
          </w:tcPr>
          <w:p w14:paraId="7288AC3E"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11,190 (100%)</w:t>
            </w:r>
          </w:p>
        </w:tc>
        <w:tc>
          <w:tcPr>
            <w:tcW w:w="2250" w:type="dxa"/>
            <w:vAlign w:val="center"/>
          </w:tcPr>
          <w:p w14:paraId="24A40AF9" w14:textId="502FBC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11,111 (100%)</w:t>
            </w:r>
          </w:p>
        </w:tc>
      </w:tr>
      <w:tr w:rsidR="009446FB" w:rsidRPr="00447CB7" w14:paraId="2436725A" w14:textId="6B24F3C2" w:rsidTr="009446FB">
        <w:trPr>
          <w:cantSplit/>
        </w:trPr>
        <w:tc>
          <w:tcPr>
            <w:tcW w:w="3301" w:type="dxa"/>
            <w:shd w:val="clear" w:color="auto" w:fill="auto"/>
            <w:noWrap/>
            <w:hideMark/>
          </w:tcPr>
          <w:p w14:paraId="6985BF5F"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Baseline completes</w:t>
            </w:r>
          </w:p>
        </w:tc>
        <w:tc>
          <w:tcPr>
            <w:tcW w:w="1530" w:type="dxa"/>
            <w:shd w:val="clear" w:color="auto" w:fill="auto"/>
            <w:noWrap/>
            <w:vAlign w:val="center"/>
            <w:hideMark/>
          </w:tcPr>
          <w:p w14:paraId="4B0B7D06" w14:textId="7E92B4A8"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1,969 (72%)</w:t>
            </w:r>
          </w:p>
        </w:tc>
        <w:tc>
          <w:tcPr>
            <w:tcW w:w="1890" w:type="dxa"/>
            <w:shd w:val="clear" w:color="auto" w:fill="auto"/>
            <w:noWrap/>
            <w:vAlign w:val="center"/>
            <w:hideMark/>
          </w:tcPr>
          <w:p w14:paraId="12C82B6B"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8,057 (72%)</w:t>
            </w:r>
          </w:p>
        </w:tc>
        <w:tc>
          <w:tcPr>
            <w:tcW w:w="2250" w:type="dxa"/>
            <w:vAlign w:val="center"/>
          </w:tcPr>
          <w:p w14:paraId="3F3DB086" w14:textId="525DF885"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8,000 (72%)</w:t>
            </w:r>
          </w:p>
        </w:tc>
      </w:tr>
      <w:tr w:rsidR="009446FB" w:rsidRPr="00447CB7" w14:paraId="71F7F7A3" w14:textId="675AF572" w:rsidTr="009446FB">
        <w:trPr>
          <w:cantSplit/>
        </w:trPr>
        <w:tc>
          <w:tcPr>
            <w:tcW w:w="3301" w:type="dxa"/>
            <w:shd w:val="clear" w:color="auto" w:fill="auto"/>
            <w:noWrap/>
            <w:hideMark/>
          </w:tcPr>
          <w:p w14:paraId="57CDAF4D" w14:textId="535B40DF"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2 </w:t>
            </w:r>
            <w:r>
              <w:rPr>
                <w:rFonts w:ascii="Times New Roman" w:eastAsia="Times New Roman" w:hAnsi="Times New Roman"/>
                <w:szCs w:val="24"/>
              </w:rPr>
              <w:t>(1</w:t>
            </w:r>
            <w:r w:rsidRPr="00281EF5">
              <w:rPr>
                <w:rFonts w:ascii="Times New Roman" w:eastAsia="Times New Roman" w:hAnsi="Times New Roman"/>
                <w:szCs w:val="24"/>
                <w:vertAlign w:val="superscript"/>
              </w:rPr>
              <w:t>st</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1530" w:type="dxa"/>
            <w:shd w:val="clear" w:color="auto" w:fill="auto"/>
            <w:noWrap/>
            <w:vAlign w:val="center"/>
            <w:hideMark/>
          </w:tcPr>
          <w:p w14:paraId="08CAF731" w14:textId="1BF25C5C"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1,575 (80%)</w:t>
            </w:r>
          </w:p>
        </w:tc>
        <w:tc>
          <w:tcPr>
            <w:tcW w:w="1890" w:type="dxa"/>
            <w:shd w:val="clear" w:color="auto" w:fill="auto"/>
            <w:noWrap/>
            <w:vAlign w:val="center"/>
            <w:hideMark/>
          </w:tcPr>
          <w:p w14:paraId="6D79BA96"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6,445 (80%)</w:t>
            </w:r>
          </w:p>
        </w:tc>
        <w:tc>
          <w:tcPr>
            <w:tcW w:w="2250" w:type="dxa"/>
            <w:vAlign w:val="center"/>
          </w:tcPr>
          <w:p w14:paraId="590465EE" w14:textId="7A13F79B"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6,400 (80%)</w:t>
            </w:r>
          </w:p>
        </w:tc>
      </w:tr>
      <w:tr w:rsidR="009446FB" w:rsidRPr="00447CB7" w14:paraId="3FEC4D39" w14:textId="0217389F" w:rsidTr="009446FB">
        <w:trPr>
          <w:cantSplit/>
        </w:trPr>
        <w:tc>
          <w:tcPr>
            <w:tcW w:w="3301" w:type="dxa"/>
            <w:shd w:val="clear" w:color="auto" w:fill="auto"/>
            <w:noWrap/>
            <w:hideMark/>
          </w:tcPr>
          <w:p w14:paraId="50E41EAD" w14:textId="6ED49748"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3 </w:t>
            </w:r>
            <w:r>
              <w:rPr>
                <w:rFonts w:ascii="Times New Roman" w:eastAsia="Times New Roman" w:hAnsi="Times New Roman"/>
                <w:szCs w:val="24"/>
              </w:rPr>
              <w:t>(2</w:t>
            </w:r>
            <w:r w:rsidRPr="00281EF5">
              <w:rPr>
                <w:rFonts w:ascii="Times New Roman" w:eastAsia="Times New Roman" w:hAnsi="Times New Roman"/>
                <w:szCs w:val="24"/>
                <w:vertAlign w:val="superscript"/>
              </w:rPr>
              <w:t>nd</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1530" w:type="dxa"/>
            <w:shd w:val="clear" w:color="auto" w:fill="auto"/>
            <w:noWrap/>
            <w:vAlign w:val="center"/>
            <w:hideMark/>
          </w:tcPr>
          <w:p w14:paraId="5A79B36E" w14:textId="68D949C8"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1,260 (80%)</w:t>
            </w:r>
          </w:p>
        </w:tc>
        <w:tc>
          <w:tcPr>
            <w:tcW w:w="1890" w:type="dxa"/>
            <w:shd w:val="clear" w:color="auto" w:fill="auto"/>
            <w:noWrap/>
            <w:vAlign w:val="center"/>
            <w:hideMark/>
          </w:tcPr>
          <w:p w14:paraId="09E561F9"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5,156 (80%)</w:t>
            </w:r>
          </w:p>
        </w:tc>
        <w:tc>
          <w:tcPr>
            <w:tcW w:w="2250" w:type="dxa"/>
            <w:vAlign w:val="center"/>
          </w:tcPr>
          <w:p w14:paraId="30541A1E" w14:textId="6B0EE7B9"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5,120 (80%)</w:t>
            </w:r>
          </w:p>
        </w:tc>
      </w:tr>
      <w:tr w:rsidR="009446FB" w:rsidRPr="00447CB7" w14:paraId="1ABF7356" w14:textId="7337617F" w:rsidTr="009446FB">
        <w:trPr>
          <w:cantSplit/>
        </w:trPr>
        <w:tc>
          <w:tcPr>
            <w:tcW w:w="3301" w:type="dxa"/>
            <w:shd w:val="clear" w:color="auto" w:fill="auto"/>
            <w:noWrap/>
            <w:hideMark/>
          </w:tcPr>
          <w:p w14:paraId="675B4D49" w14:textId="6CBC910D"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4 </w:t>
            </w:r>
            <w:r>
              <w:rPr>
                <w:rFonts w:ascii="Times New Roman" w:eastAsia="Times New Roman" w:hAnsi="Times New Roman"/>
                <w:szCs w:val="24"/>
              </w:rPr>
              <w:t>(3</w:t>
            </w:r>
            <w:r w:rsidRPr="00281EF5">
              <w:rPr>
                <w:rFonts w:ascii="Times New Roman" w:eastAsia="Times New Roman" w:hAnsi="Times New Roman"/>
                <w:szCs w:val="24"/>
                <w:vertAlign w:val="superscript"/>
              </w:rPr>
              <w:t>rd</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1530" w:type="dxa"/>
            <w:shd w:val="clear" w:color="auto" w:fill="auto"/>
            <w:noWrap/>
            <w:vAlign w:val="center"/>
            <w:hideMark/>
          </w:tcPr>
          <w:p w14:paraId="34B0D199" w14:textId="1557F392"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w:t>
            </w:r>
            <w:r w:rsidR="00721937">
              <w:rPr>
                <w:rFonts w:ascii="Times New Roman" w:eastAsia="Times New Roman" w:hAnsi="Times New Roman"/>
                <w:szCs w:val="24"/>
              </w:rPr>
              <w:t>593</w:t>
            </w:r>
            <w:r w:rsidRPr="00447CB7">
              <w:rPr>
                <w:rFonts w:ascii="Times New Roman" w:eastAsia="Times New Roman" w:hAnsi="Times New Roman"/>
                <w:szCs w:val="24"/>
              </w:rPr>
              <w:t xml:space="preserve"> (</w:t>
            </w:r>
            <w:r w:rsidR="00721937">
              <w:rPr>
                <w:rFonts w:ascii="Times New Roman" w:eastAsia="Times New Roman" w:hAnsi="Times New Roman"/>
                <w:szCs w:val="24"/>
              </w:rPr>
              <w:t>9</w:t>
            </w:r>
            <w:r w:rsidRPr="00447CB7">
              <w:rPr>
                <w:rFonts w:ascii="Times New Roman" w:eastAsia="Times New Roman" w:hAnsi="Times New Roman"/>
                <w:szCs w:val="24"/>
              </w:rPr>
              <w:t>0%)</w:t>
            </w:r>
          </w:p>
        </w:tc>
        <w:tc>
          <w:tcPr>
            <w:tcW w:w="1890" w:type="dxa"/>
            <w:shd w:val="clear" w:color="auto" w:fill="auto"/>
            <w:noWrap/>
            <w:vAlign w:val="center"/>
            <w:hideMark/>
          </w:tcPr>
          <w:p w14:paraId="7E659985"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4,125 (80%)</w:t>
            </w:r>
          </w:p>
        </w:tc>
        <w:tc>
          <w:tcPr>
            <w:tcW w:w="2250" w:type="dxa"/>
            <w:vAlign w:val="center"/>
          </w:tcPr>
          <w:p w14:paraId="6EC4143D" w14:textId="35DC8C22"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4,096 (80%)</w:t>
            </w:r>
          </w:p>
        </w:tc>
      </w:tr>
      <w:tr w:rsidR="009446FB" w:rsidRPr="00447CB7" w14:paraId="5A96DB14" w14:textId="6DC8BA93" w:rsidTr="009446FB">
        <w:trPr>
          <w:cantSplit/>
        </w:trPr>
        <w:tc>
          <w:tcPr>
            <w:tcW w:w="3301" w:type="dxa"/>
            <w:shd w:val="clear" w:color="auto" w:fill="auto"/>
            <w:noWrap/>
          </w:tcPr>
          <w:p w14:paraId="1B4FC9C8" w14:textId="6AEDDCF4" w:rsidR="009446FB" w:rsidRPr="00447CB7" w:rsidRDefault="009446FB" w:rsidP="00C06B64">
            <w:pPr>
              <w:spacing w:before="40" w:after="40" w:line="240" w:lineRule="auto"/>
              <w:rPr>
                <w:rFonts w:ascii="Times New Roman" w:eastAsia="Times New Roman" w:hAnsi="Times New Roman"/>
                <w:szCs w:val="24"/>
              </w:rPr>
            </w:pPr>
            <w:r>
              <w:rPr>
                <w:rFonts w:ascii="Times New Roman" w:eastAsia="Times New Roman" w:hAnsi="Times New Roman"/>
                <w:szCs w:val="24"/>
              </w:rPr>
              <w:t>Wave 5</w:t>
            </w:r>
            <w:r w:rsidRPr="00447CB7">
              <w:rPr>
                <w:rFonts w:ascii="Times New Roman" w:eastAsia="Times New Roman" w:hAnsi="Times New Roman"/>
                <w:szCs w:val="24"/>
              </w:rPr>
              <w:t xml:space="preserve"> </w:t>
            </w:r>
            <w:r>
              <w:rPr>
                <w:rFonts w:ascii="Times New Roman" w:eastAsia="Times New Roman" w:hAnsi="Times New Roman"/>
                <w:szCs w:val="24"/>
              </w:rPr>
              <w:t>(4</w:t>
            </w:r>
            <w:r w:rsidRPr="00281EF5">
              <w:rPr>
                <w:rFonts w:ascii="Times New Roman" w:eastAsia="Times New Roman" w:hAnsi="Times New Roman"/>
                <w:szCs w:val="24"/>
                <w:vertAlign w:val="superscript"/>
              </w:rPr>
              <w:t>th</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1530" w:type="dxa"/>
            <w:shd w:val="clear" w:color="auto" w:fill="auto"/>
            <w:noWrap/>
            <w:vAlign w:val="center"/>
          </w:tcPr>
          <w:p w14:paraId="5EFCC6B6" w14:textId="6A27E7F3" w:rsidR="009446FB" w:rsidRPr="00447CB7" w:rsidRDefault="00721937"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1,434 (90%)</w:t>
            </w:r>
          </w:p>
        </w:tc>
        <w:tc>
          <w:tcPr>
            <w:tcW w:w="1890" w:type="dxa"/>
            <w:shd w:val="clear" w:color="auto" w:fill="auto"/>
            <w:noWrap/>
            <w:vAlign w:val="center"/>
          </w:tcPr>
          <w:p w14:paraId="226011C8" w14:textId="28DD6D43" w:rsidR="009446FB" w:rsidRPr="00447CB7" w:rsidRDefault="00620DFC"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3,300 (80%)</w:t>
            </w:r>
          </w:p>
        </w:tc>
        <w:tc>
          <w:tcPr>
            <w:tcW w:w="2250" w:type="dxa"/>
            <w:vAlign w:val="center"/>
          </w:tcPr>
          <w:p w14:paraId="62EAA14F" w14:textId="68F8CBCA"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3,277 (80%)</w:t>
            </w:r>
          </w:p>
        </w:tc>
      </w:tr>
    </w:tbl>
    <w:p w14:paraId="3064087E" w14:textId="77777777" w:rsidR="00447CB7" w:rsidRDefault="00447CB7" w:rsidP="00447CB7">
      <w:pPr>
        <w:spacing w:after="240" w:line="240" w:lineRule="auto"/>
        <w:ind w:left="720"/>
        <w:rPr>
          <w:rFonts w:ascii="Times New Roman" w:eastAsia="Times New Roman" w:hAnsi="Times New Roman"/>
          <w:sz w:val="20"/>
        </w:rPr>
      </w:pPr>
      <w:r w:rsidRPr="00447CB7">
        <w:rPr>
          <w:rFonts w:ascii="Times New Roman" w:eastAsia="Times New Roman" w:hAnsi="Times New Roman"/>
          <w:sz w:val="20"/>
        </w:rPr>
        <w:t xml:space="preserve">Note: The </w:t>
      </w:r>
      <w:r w:rsidR="000C52EE">
        <w:rPr>
          <w:rFonts w:ascii="Times New Roman" w:eastAsia="Times New Roman" w:hAnsi="Times New Roman"/>
          <w:sz w:val="20"/>
        </w:rPr>
        <w:t>50</w:t>
      </w:r>
      <w:r w:rsidRPr="00447CB7">
        <w:rPr>
          <w:rFonts w:ascii="Times New Roman" w:eastAsia="Times New Roman" w:hAnsi="Times New Roman"/>
          <w:sz w:val="20"/>
        </w:rPr>
        <w:t>% response rate at the first time point is a product of the person completion rate and the household screening rate (</w:t>
      </w:r>
      <w:r w:rsidR="000C52EE">
        <w:rPr>
          <w:rFonts w:ascii="Times New Roman" w:eastAsia="Times New Roman" w:hAnsi="Times New Roman"/>
          <w:sz w:val="20"/>
        </w:rPr>
        <w:t>72</w:t>
      </w:r>
      <w:r w:rsidRPr="00447CB7">
        <w:rPr>
          <w:rFonts w:ascii="Times New Roman" w:eastAsia="Times New Roman" w:hAnsi="Times New Roman"/>
          <w:sz w:val="20"/>
        </w:rPr>
        <w:t>% * 7</w:t>
      </w:r>
      <w:r w:rsidR="000C52EE">
        <w:rPr>
          <w:rFonts w:ascii="Times New Roman" w:eastAsia="Times New Roman" w:hAnsi="Times New Roman"/>
          <w:sz w:val="20"/>
        </w:rPr>
        <w:t>0</w:t>
      </w:r>
      <w:r w:rsidRPr="00447CB7">
        <w:rPr>
          <w:rFonts w:ascii="Times New Roman" w:eastAsia="Times New Roman" w:hAnsi="Times New Roman"/>
          <w:sz w:val="20"/>
        </w:rPr>
        <w:t>%).</w:t>
      </w:r>
    </w:p>
    <w:p w14:paraId="7A6E5999" w14:textId="4060C20E"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For the purposes of estimating statistical power for the </w:t>
      </w:r>
      <w:r w:rsidR="00332207">
        <w:rPr>
          <w:rFonts w:ascii="Times New Roman" w:eastAsia="Times New Roman" w:hAnsi="Times New Roman"/>
          <w:sz w:val="24"/>
          <w:szCs w:val="24"/>
        </w:rPr>
        <w:t>national sample</w:t>
      </w:r>
      <w:r w:rsidR="00404DAF">
        <w:rPr>
          <w:rFonts w:ascii="Times New Roman" w:eastAsia="Times New Roman" w:hAnsi="Times New Roman"/>
          <w:sz w:val="24"/>
          <w:szCs w:val="24"/>
        </w:rPr>
        <w:t>s</w:t>
      </w:r>
      <w:r w:rsidRPr="00447CB7">
        <w:rPr>
          <w:rFonts w:ascii="Times New Roman" w:eastAsia="Times New Roman" w:hAnsi="Times New Roman"/>
          <w:sz w:val="24"/>
          <w:szCs w:val="24"/>
        </w:rPr>
        <w:t>, we assume that the test statistic evaluating campaign impact will involve a two-tailed hypothesis test with a Type I error rate of 0.05 and a Type II error rate of 0.20, yielding 80% statistical power. Our estimates include an intraclass correlation coefficient (ICC) of 0.01 to account for the geographic clustering of respondents and a variance inflation factor of 1.25 to account for potential imbalance across conditions. To some extent, these factors are offset by parameters that serve to reduce variation. Those parameters include over-time correlation corrections of 0.75 at the cluster and individual levels as well as a 0.20 reduction at the individual level for the inclusion of demographic and economic covariates that will reduce between-person variations. These parameter estimates are available in the published literature and supported by our experience conducting similar studies (Murray &amp; Short, 1997</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&amp; Short, 1997"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Murray &amp; Blitstein, 2003</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&amp; Blitstein, 2003"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Janega et al., 2004</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"Janega, Murray et al., 2004"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Farrelly et al., 2005</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"Farrelly, Davis et al., 2005"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xml:space="preserve">). Statistical models will be used to assess change in the prevalence of past 30-day tobacco use among youth aged 12 to 17 as the primary impact of the media campaign. An analysis of data from the National Youth Tobacco Survey (NYTS) shows that the prevalence of tobacco use (i.e., cigarette, cigar, and smokeless tobacco) among this group </w:t>
      </w:r>
      <w:r w:rsidR="008F70E2">
        <w:rPr>
          <w:rFonts w:ascii="Times New Roman" w:eastAsia="Times New Roman" w:hAnsi="Times New Roman"/>
          <w:sz w:val="24"/>
          <w:szCs w:val="24"/>
        </w:rPr>
        <w:t>was</w:t>
      </w:r>
      <w:r w:rsidR="008F70E2"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16.7%</w:t>
      </w:r>
      <w:r w:rsidR="008F70E2">
        <w:rPr>
          <w:rFonts w:ascii="Times New Roman" w:eastAsia="Times New Roman" w:hAnsi="Times New Roman"/>
          <w:sz w:val="24"/>
          <w:szCs w:val="24"/>
        </w:rPr>
        <w:t xml:space="preserve"> prior to campaign launch</w:t>
      </w:r>
      <w:r w:rsidRPr="00447CB7">
        <w:rPr>
          <w:rFonts w:ascii="Times New Roman" w:eastAsia="Times New Roman" w:hAnsi="Times New Roman"/>
          <w:sz w:val="24"/>
          <w:szCs w:val="24"/>
        </w:rPr>
        <w:t>. A 3-percentage point reduction in this rate of tobacco use would result in an 18% decline in tobacco use prevalence, or an odds ratio of approximately 0.80. This expectation is reasonable and similar to the change observed as a result of a previous national youth tobacco campaign (Farrelly et al., 2007</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"Farrelly, Davis, et al., 2007"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xml:space="preserve">). Based on these parameters, we anticipate data collection will include complete and repeated measures on approximately </w:t>
      </w:r>
      <w:r w:rsidR="008F70E2">
        <w:rPr>
          <w:rFonts w:ascii="Times New Roman" w:eastAsia="Times New Roman" w:hAnsi="Times New Roman"/>
          <w:sz w:val="24"/>
          <w:szCs w:val="24"/>
        </w:rPr>
        <w:t>3,300</w:t>
      </w:r>
      <w:r w:rsidRPr="00447CB7">
        <w:rPr>
          <w:rFonts w:ascii="Times New Roman" w:eastAsia="Times New Roman" w:hAnsi="Times New Roman"/>
          <w:sz w:val="24"/>
          <w:szCs w:val="24"/>
        </w:rPr>
        <w:t xml:space="preserve"> youth in the target age range</w:t>
      </w:r>
      <w:r w:rsidR="00C331B9" w:rsidRPr="00C331B9">
        <w:rPr>
          <w:rFonts w:ascii="Times New Roman" w:eastAsia="Times New Roman" w:hAnsi="Times New Roman"/>
          <w:sz w:val="24"/>
          <w:szCs w:val="24"/>
        </w:rPr>
        <w:t xml:space="preserve"> </w:t>
      </w:r>
      <w:r w:rsidR="00C331B9">
        <w:rPr>
          <w:rFonts w:ascii="Times New Roman" w:eastAsia="Times New Roman" w:hAnsi="Times New Roman"/>
          <w:sz w:val="24"/>
          <w:szCs w:val="24"/>
        </w:rPr>
        <w:t>in each national sample cohort</w:t>
      </w:r>
      <w:r w:rsidR="00BF0BBE">
        <w:rPr>
          <w:rFonts w:ascii="Times New Roman" w:eastAsia="Times New Roman" w:hAnsi="Times New Roman"/>
          <w:sz w:val="24"/>
          <w:szCs w:val="24"/>
        </w:rPr>
        <w:t xml:space="preserve"> (see Exhibit 6)</w:t>
      </w:r>
      <w:r w:rsidRPr="00447CB7">
        <w:rPr>
          <w:rFonts w:ascii="Times New Roman" w:eastAsia="Times New Roman" w:hAnsi="Times New Roman"/>
          <w:sz w:val="24"/>
          <w:szCs w:val="24"/>
        </w:rPr>
        <w:t>.</w:t>
      </w:r>
      <w:r w:rsidR="00332207">
        <w:rPr>
          <w:rFonts w:ascii="Times New Roman" w:eastAsia="Times New Roman" w:hAnsi="Times New Roman"/>
          <w:sz w:val="24"/>
          <w:szCs w:val="24"/>
        </w:rPr>
        <w:t xml:space="preserve">  Consistent with theories of behavior change and previous campaign evaluations, we expect larger changes in intermediate outcomes such as intentions to use tobacco, and tobacco-related attitudes and beliefs.</w:t>
      </w:r>
      <w:r w:rsidR="00EA5DC1">
        <w:rPr>
          <w:rFonts w:ascii="Times New Roman" w:eastAsia="Times New Roman" w:hAnsi="Times New Roman"/>
          <w:sz w:val="24"/>
          <w:szCs w:val="24"/>
        </w:rPr>
        <w:t xml:space="preserve">  As a result, we should have sufficient power to also detect changes in these intermediate outcomes.  </w:t>
      </w:r>
      <w:r w:rsidR="00332207">
        <w:rPr>
          <w:rFonts w:ascii="Times New Roman" w:eastAsia="Times New Roman" w:hAnsi="Times New Roman"/>
          <w:sz w:val="24"/>
          <w:szCs w:val="24"/>
        </w:rPr>
        <w:t xml:space="preserve">  </w:t>
      </w:r>
    </w:p>
    <w:p w14:paraId="767037B1" w14:textId="77777777" w:rsidR="00447CB7" w:rsidRPr="00447CB7" w:rsidRDefault="00447CB7" w:rsidP="00447CB7">
      <w:pPr>
        <w:spacing w:after="0" w:line="240" w:lineRule="auto"/>
        <w:ind w:left="720"/>
        <w:rPr>
          <w:rFonts w:ascii="Times New Roman" w:eastAsia="Times New Roman" w:hAnsi="Times New Roman"/>
          <w:sz w:val="24"/>
          <w:szCs w:val="24"/>
        </w:rPr>
      </w:pPr>
    </w:p>
    <w:p w14:paraId="4A157DE8" w14:textId="2BA1359D"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Expected effect sizes for the rural smokeless campaign were calculated with relatively little available data for comparative purposes. </w:t>
      </w:r>
      <w:r w:rsidR="00CF04A1" w:rsidRPr="00CF04A1">
        <w:rPr>
          <w:rFonts w:ascii="Times New Roman" w:eastAsia="Times New Roman" w:hAnsi="Times New Roman"/>
          <w:sz w:val="24"/>
          <w:szCs w:val="24"/>
        </w:rPr>
        <w:t>Data from the 2015 Youth Risk Behavior Survey indicates that the prevalence of smokeless tobacco current use among Caucasian (non-Hispanic) high school students is approximately 8%</w:t>
      </w:r>
      <w:r w:rsidR="00EE648E">
        <w:rPr>
          <w:rFonts w:ascii="Times New Roman" w:eastAsia="Times New Roman" w:hAnsi="Times New Roman"/>
          <w:sz w:val="24"/>
          <w:szCs w:val="24"/>
        </w:rPr>
        <w:t>.</w:t>
      </w:r>
      <w:r w:rsidR="00CF04A1">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The markets </w:t>
      </w:r>
      <w:r w:rsidR="00BA2EC9">
        <w:rPr>
          <w:rFonts w:ascii="Times New Roman" w:eastAsia="Times New Roman" w:hAnsi="Times New Roman"/>
          <w:sz w:val="24"/>
          <w:szCs w:val="24"/>
        </w:rPr>
        <w:t xml:space="preserve">selected </w:t>
      </w:r>
      <w:r w:rsidRPr="00447CB7">
        <w:rPr>
          <w:rFonts w:ascii="Times New Roman" w:eastAsia="Times New Roman" w:hAnsi="Times New Roman"/>
          <w:sz w:val="24"/>
          <w:szCs w:val="24"/>
        </w:rPr>
        <w:t>for the rural smokeless campaign are in states with higher than average smokeless tobacco use rates. Additionally, smokeless tobacco use rates are significantly higher among boys than among girls (CDC, 2012</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"CDC, 2012"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Accordingly, restricting the sampling frame to boys aged 12 to 17 from these rural communities increases the nominal base rate; for our calculations, we assume a 15% base rate for smokeless tobacco use.</w:t>
      </w:r>
    </w:p>
    <w:p w14:paraId="358C09D2" w14:textId="77777777" w:rsidR="00447CB7" w:rsidRPr="00447CB7" w:rsidRDefault="00447CB7" w:rsidP="00447CB7">
      <w:pPr>
        <w:spacing w:after="0" w:line="240" w:lineRule="auto"/>
        <w:ind w:left="720"/>
        <w:rPr>
          <w:rFonts w:ascii="Times New Roman" w:eastAsia="Times New Roman" w:hAnsi="Times New Roman"/>
          <w:sz w:val="24"/>
          <w:szCs w:val="24"/>
        </w:rPr>
      </w:pPr>
    </w:p>
    <w:p w14:paraId="58617D47"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For the purposes of estimating statistical power, our primary outcome variable is 30-day prevalence of using smokeless tobacco, and our models estimate the change (pre-test/post-test) in prevalence among rural, male youth aged 12 to 17. We anticipate that the test statistic evaluating the campaign impact will involve a two-tailed hypothesis test with a Type I error rate of 0.05. Our estimates include an ICC of 0.005 to account for the geographic clustering of respondents and a variance inflation factor of 1.5 to account for unequal weighting effects. To some extent, these factors are offset by parameters that will serve to reduce variation. These factors include over-time correlation parameters of 0.75 at the cluster and individual levels as well as a 0.20 reduction at the individual level for the inclusion of demographic and economic covariates that will reduce between-person variations. These parameter estimates are available in the published literature and supported by our experience conducting similar studies (Murray, 1997</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1997"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Murray &amp; Blitstein, 2003</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&amp; Blitstein, 2003"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Janega et al., 2004</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"Janega et al., 2004"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Farrelly et al., 2005</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"Farrelly et al., 2005"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w:t>
      </w:r>
    </w:p>
    <w:p w14:paraId="2F0FEB47" w14:textId="77777777" w:rsidR="00447CB7" w:rsidRPr="00447CB7" w:rsidRDefault="00447CB7" w:rsidP="00447CB7">
      <w:pPr>
        <w:spacing w:after="0" w:line="240" w:lineRule="auto"/>
        <w:ind w:left="720"/>
        <w:rPr>
          <w:rFonts w:ascii="Times New Roman" w:eastAsia="Times New Roman" w:hAnsi="Times New Roman"/>
          <w:sz w:val="24"/>
          <w:szCs w:val="24"/>
        </w:rPr>
      </w:pPr>
    </w:p>
    <w:p w14:paraId="10C1DE82" w14:textId="2B70618B"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At 80% statistical power, the rural smokeless campaign </w:t>
      </w:r>
      <w:r w:rsidR="002E701B">
        <w:rPr>
          <w:rFonts w:ascii="Times New Roman" w:eastAsia="Times New Roman" w:hAnsi="Times New Roman"/>
          <w:sz w:val="24"/>
          <w:szCs w:val="24"/>
        </w:rPr>
        <w:t xml:space="preserve">evaluation </w:t>
      </w:r>
      <w:r w:rsidRPr="00447CB7">
        <w:rPr>
          <w:rFonts w:ascii="Times New Roman" w:eastAsia="Times New Roman" w:hAnsi="Times New Roman"/>
          <w:sz w:val="24"/>
          <w:szCs w:val="24"/>
        </w:rPr>
        <w:t xml:space="preserve">will include </w:t>
      </w:r>
      <w:r w:rsidR="00067F3C">
        <w:rPr>
          <w:rFonts w:ascii="Times New Roman" w:eastAsia="Times New Roman" w:hAnsi="Times New Roman"/>
          <w:sz w:val="24"/>
          <w:szCs w:val="24"/>
        </w:rPr>
        <w:t>34</w:t>
      </w:r>
      <w:r w:rsidR="00067F3C"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rural youth respondents in each of the </w:t>
      </w:r>
      <w:r w:rsidR="00067F3C">
        <w:rPr>
          <w:rFonts w:ascii="Times New Roman" w:eastAsia="Times New Roman" w:hAnsi="Times New Roman"/>
          <w:sz w:val="24"/>
          <w:szCs w:val="24"/>
        </w:rPr>
        <w:t>30</w:t>
      </w:r>
      <w:r w:rsidR="00067F3C"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media markets (N = 1,008), and the resulting analyses will be able to identify changes of 4 percentage points or larger. This effect would result in an odds ratio of approximately 0.70, meaning that boys exposed to the campaign would be 0.70 times less likely to use smokeless tobacco compared with boys not exposed to the campaign. This odds ratio represents a standardized effect size estimate (Cohen’s D) of 0.19, which is similar to the effects for media campaigns noted by Snyder and colleagues (2004) in their meta-analysis on the effects of health messages in mass media</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ADDIN EN.CITE &lt;EndNote&gt;&lt;Cite&gt;&lt;Author&gt;Snyder&lt;/Author&gt;&lt;Year&gt;2004&lt;/Year&gt;&lt;RecNum&gt;671&lt;/RecNum&gt;&lt;DisplayText&gt;(Snyder, Hamilton et al. 2004)&lt;/DisplayText&gt;&lt;record&gt;&lt;rec-number&gt;671&lt;/rec-number&gt;&lt;foreign-keys&gt;&lt;key app="EN" db-id="tvrzrswwvffdsme20epxtpe6pswerfzse5vz"&gt;671&lt;/key&gt;&lt;/foreign-keys&gt;&lt;ref-type name="Journal Article"&gt;17&lt;/ref-type&gt;&lt;contributors&gt;&lt;authors&gt;&lt;author&gt;Snyder, L. B.&lt;/author&gt;&lt;author&gt;Hamilton, M. A.&lt;/author&gt;&lt;author&gt;Mitchell, E. W.&lt;/author&gt;&lt;author&gt;Kiwanuka-Tondo, J.&lt;/author&gt;&lt;author&gt;Fleming-Milici, F.&lt;/author&gt;&lt;author&gt;Proctor, D.&lt;/author&gt;&lt;/authors&gt;&lt;/contributors&gt;&lt;titles&gt;&lt;title&gt;A meta-analysis of the effect of mediated health communication campaigns on behavior change in the United States&lt;/title&gt;&lt;secondary-title&gt;Journal of Health Communications&lt;/secondary-title&gt;&lt;/titles&gt;&lt;periodical&gt;&lt;full-title&gt;Journal of Health Communications&lt;/full-title&gt;&lt;/periodical&gt;&lt;pages&gt;71-96&lt;/pages&gt;&lt;volume&gt;9&lt;/volume&gt;&lt;dates&gt;&lt;year&gt;2004&lt;/year&gt;&lt;/dates&gt;&lt;call-num&gt;101.053 &lt;/call-num&gt;&lt;urls&gt;&lt;/urls&gt;&lt;/record&gt;&lt;/Cite&gt;&lt;/EndNote&gt;</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w:t>
      </w:r>
    </w:p>
    <w:p w14:paraId="7881E14A" w14:textId="77777777" w:rsidR="00447CB7" w:rsidRPr="00447CB7" w:rsidRDefault="00447CB7" w:rsidP="00447CB7">
      <w:pPr>
        <w:spacing w:after="0" w:line="240" w:lineRule="auto"/>
        <w:ind w:left="720"/>
        <w:rPr>
          <w:rFonts w:ascii="Times New Roman" w:eastAsia="Times New Roman" w:hAnsi="Times New Roman"/>
          <w:sz w:val="24"/>
          <w:szCs w:val="24"/>
        </w:rPr>
      </w:pPr>
    </w:p>
    <w:p w14:paraId="29ACB956" w14:textId="6C1C72BB"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In addition to the primary outcome evaluation, we will conduct</w:t>
      </w:r>
      <w:r w:rsidR="00307228">
        <w:rPr>
          <w:rFonts w:ascii="Times New Roman" w:eastAsia="Times New Roman" w:hAnsi="Times New Roman"/>
          <w:sz w:val="24"/>
          <w:szCs w:val="24"/>
        </w:rPr>
        <w:t xml:space="preserve"> a series of</w:t>
      </w:r>
      <w:r w:rsidRPr="00447CB7">
        <w:rPr>
          <w:rFonts w:ascii="Times New Roman" w:eastAsia="Times New Roman" w:hAnsi="Times New Roman"/>
          <w:sz w:val="24"/>
          <w:szCs w:val="24"/>
        </w:rPr>
        <w:t xml:space="preserve"> Web-based, cross-sectional media tracking surveys, with a </w:t>
      </w:r>
      <w:r w:rsidR="005775ED">
        <w:rPr>
          <w:rFonts w:ascii="Times New Roman" w:eastAsia="Times New Roman" w:hAnsi="Times New Roman"/>
          <w:sz w:val="24"/>
          <w:szCs w:val="24"/>
        </w:rPr>
        <w:t>non-probability</w:t>
      </w:r>
      <w:r w:rsidRPr="00447CB7">
        <w:rPr>
          <w:rFonts w:ascii="Times New Roman" w:eastAsia="Times New Roman" w:hAnsi="Times New Roman"/>
          <w:sz w:val="24"/>
          <w:szCs w:val="24"/>
        </w:rPr>
        <w:t xml:space="preserve"> sample of </w:t>
      </w:r>
      <w:r w:rsidR="00E04830">
        <w:rPr>
          <w:rFonts w:ascii="Times New Roman" w:eastAsia="Times New Roman" w:hAnsi="Times New Roman"/>
          <w:sz w:val="24"/>
          <w:szCs w:val="24"/>
        </w:rPr>
        <w:t>18</w:t>
      </w:r>
      <w:r w:rsidRPr="00447CB7">
        <w:rPr>
          <w:rFonts w:ascii="Times New Roman" w:eastAsia="Times New Roman" w:hAnsi="Times New Roman"/>
          <w:sz w:val="24"/>
          <w:szCs w:val="24"/>
        </w:rPr>
        <w:t xml:space="preserve">,000 youth. The media tracking surveys are designed to assess youth’s awareness of and receptivity to campaign advertising over time. Surveys will be conducted </w:t>
      </w:r>
      <w:r w:rsidR="008F70E2">
        <w:rPr>
          <w:rFonts w:ascii="Times New Roman" w:eastAsia="Times New Roman" w:hAnsi="Times New Roman"/>
          <w:sz w:val="24"/>
          <w:szCs w:val="24"/>
        </w:rPr>
        <w:t>periodically</w:t>
      </w:r>
      <w:r w:rsidRPr="00447CB7">
        <w:rPr>
          <w:rFonts w:ascii="Times New Roman" w:eastAsia="Times New Roman" w:hAnsi="Times New Roman"/>
          <w:sz w:val="24"/>
          <w:szCs w:val="24"/>
        </w:rPr>
        <w:t xml:space="preserve"> after campaign launch and </w:t>
      </w:r>
      <w:r w:rsidR="008F70E2">
        <w:rPr>
          <w:rFonts w:ascii="Times New Roman" w:eastAsia="Times New Roman" w:hAnsi="Times New Roman"/>
          <w:sz w:val="24"/>
          <w:szCs w:val="24"/>
        </w:rPr>
        <w:t>will be timed to measure reactions to new campaign advertising</w:t>
      </w:r>
      <w:r w:rsidR="00B6597B">
        <w:rPr>
          <w:rFonts w:ascii="Times New Roman" w:eastAsia="Times New Roman" w:hAnsi="Times New Roman"/>
          <w:sz w:val="24"/>
          <w:szCs w:val="24"/>
        </w:rPr>
        <w:t>,</w:t>
      </w:r>
      <w:r w:rsidRPr="00447CB7">
        <w:rPr>
          <w:rFonts w:ascii="Times New Roman" w:eastAsia="Times New Roman" w:hAnsi="Times New Roman"/>
          <w:sz w:val="24"/>
          <w:szCs w:val="24"/>
        </w:rPr>
        <w:t xml:space="preserve"> throughout the evaluation period. RTI will conduct this study using a sample of youth purchased from the digital data collection company Global Market Insite, Inc. (</w:t>
      </w:r>
      <w:r w:rsidR="00617C94">
        <w:rPr>
          <w:rFonts w:ascii="Times New Roman" w:eastAsia="Times New Roman" w:hAnsi="Times New Roman"/>
          <w:sz w:val="24"/>
          <w:szCs w:val="24"/>
        </w:rPr>
        <w:t>Lightspeed</w:t>
      </w:r>
      <w:r w:rsidRPr="00447CB7">
        <w:rPr>
          <w:rFonts w:ascii="Times New Roman" w:eastAsia="Times New Roman" w:hAnsi="Times New Roman"/>
          <w:sz w:val="24"/>
          <w:szCs w:val="24"/>
        </w:rPr>
        <w:t xml:space="preserve">). </w:t>
      </w:r>
      <w:r w:rsidR="00617C94">
        <w:rPr>
          <w:rFonts w:ascii="Times New Roman" w:eastAsia="Times New Roman" w:hAnsi="Times New Roman"/>
          <w:sz w:val="24"/>
          <w:szCs w:val="24"/>
        </w:rPr>
        <w:t>Lightspeed</w:t>
      </w:r>
      <w:r w:rsidRPr="00447CB7">
        <w:rPr>
          <w:rFonts w:ascii="Times New Roman" w:eastAsia="Times New Roman" w:hAnsi="Times New Roman"/>
          <w:sz w:val="24"/>
          <w:szCs w:val="24"/>
        </w:rPr>
        <w:t xml:space="preserve"> will </w:t>
      </w:r>
      <w:r w:rsidR="00B6597B">
        <w:rPr>
          <w:rFonts w:ascii="Times New Roman" w:eastAsia="Times New Roman" w:hAnsi="Times New Roman"/>
          <w:sz w:val="24"/>
          <w:szCs w:val="24"/>
        </w:rPr>
        <w:t xml:space="preserve">program the surveys, </w:t>
      </w:r>
      <w:r w:rsidRPr="00447CB7">
        <w:rPr>
          <w:rFonts w:ascii="Times New Roman" w:eastAsia="Times New Roman" w:hAnsi="Times New Roman"/>
          <w:sz w:val="24"/>
          <w:szCs w:val="24"/>
        </w:rPr>
        <w:t xml:space="preserve">distribute a link to </w:t>
      </w:r>
      <w:r w:rsidR="00B6597B">
        <w:rPr>
          <w:rFonts w:ascii="Times New Roman" w:eastAsia="Times New Roman" w:hAnsi="Times New Roman"/>
          <w:sz w:val="24"/>
          <w:szCs w:val="24"/>
        </w:rPr>
        <w:t>the</w:t>
      </w:r>
      <w:r w:rsidR="00514EFC">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Web-based surveys to approximately </w:t>
      </w:r>
      <w:r w:rsidR="00E04830">
        <w:rPr>
          <w:rFonts w:ascii="Times New Roman" w:eastAsia="Times New Roman" w:hAnsi="Times New Roman"/>
          <w:sz w:val="24"/>
          <w:szCs w:val="24"/>
        </w:rPr>
        <w:t>180</w:t>
      </w:r>
      <w:r w:rsidRPr="00447CB7">
        <w:rPr>
          <w:rFonts w:ascii="Times New Roman" w:eastAsia="Times New Roman" w:hAnsi="Times New Roman"/>
          <w:sz w:val="24"/>
          <w:szCs w:val="24"/>
        </w:rPr>
        <w:t xml:space="preserve">,000 </w:t>
      </w:r>
      <w:r w:rsidR="00AD36A7">
        <w:rPr>
          <w:rFonts w:ascii="Times New Roman" w:eastAsia="Times New Roman" w:hAnsi="Times New Roman"/>
          <w:sz w:val="24"/>
          <w:szCs w:val="24"/>
        </w:rPr>
        <w:t xml:space="preserve"> </w:t>
      </w:r>
      <w:r w:rsidRPr="00447CB7">
        <w:rPr>
          <w:rFonts w:ascii="Times New Roman" w:eastAsia="Times New Roman" w:hAnsi="Times New Roman"/>
          <w:sz w:val="24"/>
          <w:szCs w:val="24"/>
        </w:rPr>
        <w:t>members of their youth panel</w:t>
      </w:r>
      <w:r w:rsidR="00B6597B">
        <w:rPr>
          <w:rFonts w:ascii="Times New Roman" w:eastAsia="Times New Roman" w:hAnsi="Times New Roman"/>
          <w:sz w:val="24"/>
          <w:szCs w:val="24"/>
        </w:rPr>
        <w:t xml:space="preserve">, collect the data, </w:t>
      </w:r>
      <w:r w:rsidRPr="00447CB7">
        <w:rPr>
          <w:rFonts w:ascii="Times New Roman" w:eastAsia="Times New Roman" w:hAnsi="Times New Roman"/>
          <w:sz w:val="24"/>
          <w:szCs w:val="24"/>
        </w:rPr>
        <w:t xml:space="preserve">and track the number of completed surveys until we reach our target of </w:t>
      </w:r>
      <w:r w:rsidR="00633823">
        <w:rPr>
          <w:rFonts w:ascii="Times New Roman" w:eastAsia="Times New Roman" w:hAnsi="Times New Roman"/>
          <w:sz w:val="24"/>
          <w:szCs w:val="24"/>
        </w:rPr>
        <w:t>6</w:t>
      </w:r>
      <w:r w:rsidRPr="00447CB7">
        <w:rPr>
          <w:rFonts w:ascii="Times New Roman" w:eastAsia="Times New Roman" w:hAnsi="Times New Roman"/>
          <w:sz w:val="24"/>
          <w:szCs w:val="24"/>
        </w:rPr>
        <w:t>,000</w:t>
      </w:r>
      <w:r w:rsidR="00AD36A7">
        <w:rPr>
          <w:rFonts w:ascii="Times New Roman" w:eastAsia="Times New Roman" w:hAnsi="Times New Roman"/>
          <w:sz w:val="24"/>
          <w:szCs w:val="24"/>
        </w:rPr>
        <w:t>.</w:t>
      </w:r>
      <w:r w:rsidRPr="00447CB7">
        <w:rPr>
          <w:rFonts w:ascii="Times New Roman" w:eastAsia="Times New Roman" w:hAnsi="Times New Roman"/>
          <w:sz w:val="24"/>
          <w:szCs w:val="24"/>
        </w:rPr>
        <w:t xml:space="preserve"> </w:t>
      </w:r>
      <w:r w:rsidR="00B6597B">
        <w:rPr>
          <w:rFonts w:ascii="Times New Roman" w:eastAsia="Times New Roman" w:hAnsi="Times New Roman"/>
          <w:sz w:val="24"/>
          <w:szCs w:val="24"/>
        </w:rPr>
        <w:t>Parents or guardians of youth will provide their permission, following which y</w:t>
      </w:r>
      <w:r w:rsidRPr="00447CB7">
        <w:rPr>
          <w:rFonts w:ascii="Times New Roman" w:eastAsia="Times New Roman" w:hAnsi="Times New Roman"/>
          <w:sz w:val="24"/>
          <w:szCs w:val="24"/>
        </w:rPr>
        <w:t xml:space="preserve">outh will be advised of the privacy of their data and asked to provide their assent to participate before encountering the first survey question. All data will be disassociated with names, addresses, and other identifying information to ensure respondent privacy to the fullest extent of the law, and all data will be entered directly into secure </w:t>
      </w:r>
      <w:r w:rsidR="00617C94">
        <w:rPr>
          <w:rFonts w:ascii="Times New Roman" w:eastAsia="Times New Roman" w:hAnsi="Times New Roman"/>
          <w:sz w:val="24"/>
          <w:szCs w:val="24"/>
        </w:rPr>
        <w:t>Lightspeed</w:t>
      </w:r>
      <w:r w:rsidR="00514EFC"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servers. </w:t>
      </w:r>
    </w:p>
    <w:p w14:paraId="624EEFFB" w14:textId="77777777" w:rsidR="00447CB7" w:rsidRPr="00447CB7" w:rsidRDefault="00447CB7" w:rsidP="00447CB7">
      <w:pPr>
        <w:spacing w:after="0" w:line="240" w:lineRule="auto"/>
        <w:ind w:left="720"/>
        <w:rPr>
          <w:rFonts w:ascii="Times New Roman" w:eastAsia="Times New Roman" w:hAnsi="Times New Roman"/>
          <w:sz w:val="24"/>
          <w:szCs w:val="24"/>
        </w:rPr>
      </w:pPr>
    </w:p>
    <w:p w14:paraId="095964ED" w14:textId="77C8021A"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Although the primary outcome evaluation will be the source for all public information about the campaign, the media tracking surveys allow FDA to track campaign awareness </w:t>
      </w:r>
      <w:r w:rsidR="00D01ABA">
        <w:rPr>
          <w:rFonts w:ascii="Times New Roman" w:eastAsia="Times New Roman" w:hAnsi="Times New Roman"/>
          <w:sz w:val="24"/>
          <w:szCs w:val="24"/>
        </w:rPr>
        <w:t xml:space="preserve">and reactions to advertising </w:t>
      </w:r>
      <w:r w:rsidRPr="00447CB7">
        <w:rPr>
          <w:rFonts w:ascii="Times New Roman" w:eastAsia="Times New Roman" w:hAnsi="Times New Roman"/>
          <w:sz w:val="24"/>
          <w:szCs w:val="24"/>
        </w:rPr>
        <w:t>more frequently. Consistent tracking of campaign awareness and receptivity to its messages is necessary because campaign effects may diminish based on media purchase patterns (Wakefield et al., 2011</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"Wakefield et al., 2009"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In addition, this sample allows FDA to assess awareness at more granular levels, particularly within subpopulation groups. The sample size is calculated based on CTP requirements to assess campaign effects by gender, age (aged 12 to 14 and aged 15 to 17), geographic area (rural and non-rural)</w:t>
      </w:r>
      <w:r w:rsidR="00DB523B">
        <w:rPr>
          <w:rFonts w:ascii="Times New Roman" w:eastAsia="Times New Roman" w:hAnsi="Times New Roman"/>
          <w:sz w:val="24"/>
          <w:szCs w:val="24"/>
        </w:rPr>
        <w:t>, and tobacco use susceptibility</w:t>
      </w:r>
      <w:r w:rsidRPr="00447CB7">
        <w:rPr>
          <w:rFonts w:ascii="Times New Roman" w:eastAsia="Times New Roman" w:hAnsi="Times New Roman"/>
          <w:sz w:val="24"/>
          <w:szCs w:val="24"/>
        </w:rPr>
        <w:t xml:space="preserve">. Each media tracking survey will provide approximately </w:t>
      </w:r>
      <w:r w:rsidR="00DB523B">
        <w:rPr>
          <w:rFonts w:ascii="Times New Roman" w:eastAsia="Times New Roman" w:hAnsi="Times New Roman"/>
          <w:sz w:val="24"/>
          <w:szCs w:val="24"/>
        </w:rPr>
        <w:t>25</w:t>
      </w:r>
      <w:r w:rsidRPr="00447CB7">
        <w:rPr>
          <w:rFonts w:ascii="Times New Roman" w:eastAsia="Times New Roman" w:hAnsi="Times New Roman"/>
          <w:sz w:val="24"/>
          <w:szCs w:val="24"/>
        </w:rPr>
        <w:t>0 youth in each of these segments</w:t>
      </w:r>
      <w:r w:rsidR="00C910B7">
        <w:rPr>
          <w:rFonts w:ascii="Times New Roman" w:eastAsia="Times New Roman" w:hAnsi="Times New Roman"/>
          <w:sz w:val="24"/>
          <w:szCs w:val="24"/>
        </w:rPr>
        <w:t>.  This sample will yield 80% power within each subgroup to detect changes in campaign awareness and ad-level awareness between waves of 1</w:t>
      </w:r>
      <w:r w:rsidR="00E66978">
        <w:rPr>
          <w:rFonts w:ascii="Times New Roman" w:eastAsia="Times New Roman" w:hAnsi="Times New Roman"/>
          <w:sz w:val="24"/>
          <w:szCs w:val="24"/>
        </w:rPr>
        <w:t>2</w:t>
      </w:r>
      <w:r w:rsidR="00C910B7">
        <w:rPr>
          <w:rFonts w:ascii="Times New Roman" w:eastAsia="Times New Roman" w:hAnsi="Times New Roman"/>
          <w:sz w:val="24"/>
          <w:szCs w:val="24"/>
        </w:rPr>
        <w:t>%</w:t>
      </w:r>
      <w:r w:rsidRPr="00447CB7">
        <w:rPr>
          <w:rFonts w:ascii="Times New Roman" w:eastAsia="Times New Roman" w:hAnsi="Times New Roman"/>
          <w:sz w:val="24"/>
          <w:szCs w:val="24"/>
        </w:rPr>
        <w:t>.</w:t>
      </w:r>
    </w:p>
    <w:p w14:paraId="45818B6C" w14:textId="77777777" w:rsidR="00447CB7" w:rsidRPr="00CA484B" w:rsidRDefault="00447CB7" w:rsidP="00CA484B">
      <w:pPr>
        <w:pStyle w:val="Heading1"/>
      </w:pPr>
      <w:r w:rsidRPr="00CA484B">
        <w:t>Procedures for the Collection of Information</w:t>
      </w:r>
    </w:p>
    <w:p w14:paraId="15CE9856" w14:textId="77777777" w:rsidR="00447CB7" w:rsidRPr="00CA484B" w:rsidRDefault="00447CB7" w:rsidP="00CA484B">
      <w:pPr>
        <w:pStyle w:val="Heading2"/>
      </w:pPr>
      <w:r w:rsidRPr="00CA484B">
        <w:t>B.2.1</w:t>
      </w:r>
      <w:r w:rsidRPr="00CA484B">
        <w:tab/>
        <w:t>Outcome Evaluation Baseline Data Collection</w:t>
      </w:r>
    </w:p>
    <w:p w14:paraId="31B6D683" w14:textId="77777777" w:rsidR="00447CB7" w:rsidRPr="00447CB7" w:rsidRDefault="00447CB7" w:rsidP="00447CB7">
      <w:pPr>
        <w:spacing w:after="0" w:line="240" w:lineRule="auto"/>
        <w:ind w:left="720"/>
        <w:rPr>
          <w:rFonts w:ascii="Times New Roman" w:eastAsia="Times New Roman" w:hAnsi="Times New Roman"/>
          <w:sz w:val="24"/>
          <w:szCs w:val="24"/>
        </w:rPr>
      </w:pPr>
    </w:p>
    <w:p w14:paraId="4E502D11" w14:textId="4F059289"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This section describes the procedures for baseline data collection. </w:t>
      </w:r>
      <w:r w:rsidR="00A770DF">
        <w:rPr>
          <w:rFonts w:ascii="Times New Roman" w:eastAsia="Times New Roman" w:hAnsi="Times New Roman"/>
          <w:sz w:val="24"/>
          <w:szCs w:val="24"/>
        </w:rPr>
        <w:t xml:space="preserve">The procedures for the </w:t>
      </w:r>
      <w:r w:rsidR="00191EF6">
        <w:rPr>
          <w:rFonts w:ascii="Times New Roman" w:eastAsia="Times New Roman" w:hAnsi="Times New Roman"/>
          <w:sz w:val="24"/>
          <w:szCs w:val="24"/>
        </w:rPr>
        <w:t xml:space="preserve">three data collections (the </w:t>
      </w:r>
      <w:r w:rsidR="00CB280F">
        <w:rPr>
          <w:rFonts w:ascii="Times New Roman" w:eastAsia="Times New Roman" w:hAnsi="Times New Roman"/>
          <w:sz w:val="24"/>
          <w:szCs w:val="24"/>
        </w:rPr>
        <w:t xml:space="preserve">first </w:t>
      </w:r>
      <w:r w:rsidR="00191EF6">
        <w:rPr>
          <w:rFonts w:ascii="Times New Roman" w:eastAsia="Times New Roman" w:hAnsi="Times New Roman"/>
          <w:sz w:val="24"/>
          <w:szCs w:val="24"/>
        </w:rPr>
        <w:t xml:space="preserve">and second </w:t>
      </w:r>
      <w:r w:rsidR="00CB280F">
        <w:rPr>
          <w:rFonts w:ascii="Times New Roman" w:eastAsia="Times New Roman" w:hAnsi="Times New Roman"/>
          <w:sz w:val="24"/>
          <w:szCs w:val="24"/>
        </w:rPr>
        <w:t xml:space="preserve">cohort </w:t>
      </w:r>
      <w:r w:rsidR="00A770DF">
        <w:rPr>
          <w:rFonts w:ascii="Times New Roman" w:eastAsia="Times New Roman" w:hAnsi="Times New Roman"/>
          <w:sz w:val="24"/>
          <w:szCs w:val="24"/>
        </w:rPr>
        <w:t>general market (no</w:t>
      </w:r>
      <w:r w:rsidR="00CB280F">
        <w:rPr>
          <w:rFonts w:ascii="Times New Roman" w:eastAsia="Times New Roman" w:hAnsi="Times New Roman"/>
          <w:sz w:val="24"/>
          <w:szCs w:val="24"/>
        </w:rPr>
        <w:t>n-trier</w:t>
      </w:r>
      <w:r w:rsidR="00A770DF">
        <w:rPr>
          <w:rFonts w:ascii="Times New Roman" w:eastAsia="Times New Roman" w:hAnsi="Times New Roman"/>
          <w:sz w:val="24"/>
          <w:szCs w:val="24"/>
        </w:rPr>
        <w:t xml:space="preserve"> and experimenter) campaign evaluation</w:t>
      </w:r>
      <w:r w:rsidR="00191EF6">
        <w:rPr>
          <w:rFonts w:ascii="Times New Roman" w:eastAsia="Times New Roman" w:hAnsi="Times New Roman"/>
          <w:sz w:val="24"/>
          <w:szCs w:val="24"/>
        </w:rPr>
        <w:t>s</w:t>
      </w:r>
      <w:r w:rsidR="00A770DF">
        <w:rPr>
          <w:rFonts w:ascii="Times New Roman" w:eastAsia="Times New Roman" w:hAnsi="Times New Roman"/>
          <w:sz w:val="24"/>
          <w:szCs w:val="24"/>
        </w:rPr>
        <w:t xml:space="preserve"> and the rural smokeless evaluation</w:t>
      </w:r>
      <w:r w:rsidR="00191EF6">
        <w:rPr>
          <w:rFonts w:ascii="Times New Roman" w:eastAsia="Times New Roman" w:hAnsi="Times New Roman"/>
          <w:sz w:val="24"/>
          <w:szCs w:val="24"/>
        </w:rPr>
        <w:t>)</w:t>
      </w:r>
      <w:r w:rsidR="00A770DF">
        <w:rPr>
          <w:rFonts w:ascii="Times New Roman" w:eastAsia="Times New Roman" w:hAnsi="Times New Roman"/>
          <w:sz w:val="24"/>
          <w:szCs w:val="24"/>
        </w:rPr>
        <w:t xml:space="preserve"> differ</w:t>
      </w:r>
      <w:r w:rsidR="00191EF6">
        <w:rPr>
          <w:rFonts w:ascii="Times New Roman" w:eastAsia="Times New Roman" w:hAnsi="Times New Roman"/>
          <w:sz w:val="24"/>
          <w:szCs w:val="24"/>
        </w:rPr>
        <w:t xml:space="preserve"> </w:t>
      </w:r>
      <w:r w:rsidR="00A770DF">
        <w:rPr>
          <w:rFonts w:ascii="Times New Roman" w:eastAsia="Times New Roman" w:hAnsi="Times New Roman"/>
          <w:sz w:val="24"/>
          <w:szCs w:val="24"/>
        </w:rPr>
        <w:t xml:space="preserve">slightly. The </w:t>
      </w:r>
      <w:r w:rsidR="00191EF6">
        <w:rPr>
          <w:rFonts w:ascii="Times New Roman" w:eastAsia="Times New Roman" w:hAnsi="Times New Roman"/>
          <w:sz w:val="24"/>
          <w:szCs w:val="24"/>
        </w:rPr>
        <w:t xml:space="preserve">rural smokeless campaign evaluation and </w:t>
      </w:r>
      <w:r w:rsidR="00627328">
        <w:rPr>
          <w:rFonts w:ascii="Times New Roman" w:eastAsia="Times New Roman" w:hAnsi="Times New Roman"/>
          <w:sz w:val="24"/>
          <w:szCs w:val="24"/>
        </w:rPr>
        <w:t xml:space="preserve">the </w:t>
      </w:r>
      <w:r w:rsidR="00191EF6">
        <w:rPr>
          <w:rFonts w:ascii="Times New Roman" w:eastAsia="Times New Roman" w:hAnsi="Times New Roman"/>
          <w:sz w:val="24"/>
          <w:szCs w:val="24"/>
        </w:rPr>
        <w:t>second cohort general market campaign evaluation both make use of a mail screener to improve cost effectiveness</w:t>
      </w:r>
      <w:r w:rsidR="00CB280F">
        <w:rPr>
          <w:rFonts w:ascii="Times New Roman" w:eastAsia="Times New Roman" w:hAnsi="Times New Roman"/>
          <w:sz w:val="24"/>
          <w:szCs w:val="24"/>
        </w:rPr>
        <w:t>. All</w:t>
      </w:r>
      <w:r w:rsidR="00CB280F"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baseline data will be collected by field interviewers at respondents’ homes. To be eligible, youth must be aged 11 to 16 at the time of the baseline data collection. Parents or legal guardians of selected youth will be asked to complete a brief survey about their household to provide context for the data collected from youth.</w:t>
      </w:r>
      <w:r w:rsidR="00A770DF">
        <w:rPr>
          <w:rFonts w:ascii="Times New Roman" w:eastAsia="Times New Roman" w:hAnsi="Times New Roman"/>
          <w:sz w:val="24"/>
          <w:szCs w:val="24"/>
        </w:rPr>
        <w:t xml:space="preserve"> </w:t>
      </w:r>
    </w:p>
    <w:p w14:paraId="74DDB7F8" w14:textId="77777777" w:rsidR="00447CB7" w:rsidRPr="00447CB7" w:rsidRDefault="00447CB7" w:rsidP="00447CB7">
      <w:pPr>
        <w:spacing w:after="0" w:line="240" w:lineRule="auto"/>
        <w:ind w:left="720"/>
        <w:rPr>
          <w:rFonts w:ascii="Times New Roman" w:eastAsia="Times New Roman" w:hAnsi="Times New Roman"/>
          <w:sz w:val="24"/>
          <w:szCs w:val="24"/>
        </w:rPr>
      </w:pPr>
    </w:p>
    <w:p w14:paraId="78E79A47" w14:textId="51BAF885" w:rsidR="00447CB7" w:rsidRPr="00447CB7" w:rsidRDefault="00447CB7" w:rsidP="00447CB7">
      <w:pPr>
        <w:spacing w:after="0" w:line="240" w:lineRule="auto"/>
        <w:ind w:left="720"/>
        <w:rPr>
          <w:rFonts w:ascii="Times New Roman" w:eastAsia="Times New Roman" w:hAnsi="Times New Roman"/>
          <w:sz w:val="24"/>
          <w:szCs w:val="24"/>
        </w:rPr>
      </w:pPr>
      <w:r w:rsidRPr="00636238">
        <w:rPr>
          <w:rFonts w:ascii="Times New Roman" w:eastAsia="Times New Roman" w:hAnsi="Times New Roman"/>
          <w:sz w:val="24"/>
          <w:szCs w:val="24"/>
        </w:rPr>
        <w:t>Before the interviewer’s arrival at the sampled dwelling unit (SDU), a lead letter (see Attachment 10</w:t>
      </w:r>
      <w:r w:rsidR="008C762E">
        <w:rPr>
          <w:rFonts w:ascii="Times New Roman" w:eastAsia="Times New Roman" w:hAnsi="Times New Roman"/>
          <w:sz w:val="24"/>
          <w:szCs w:val="24"/>
        </w:rPr>
        <w:t>_E2</w:t>
      </w:r>
      <w:r w:rsidRPr="00636238">
        <w:rPr>
          <w:rFonts w:ascii="Times New Roman" w:eastAsia="Times New Roman" w:hAnsi="Times New Roman"/>
          <w:sz w:val="24"/>
          <w:szCs w:val="24"/>
        </w:rPr>
        <w:t xml:space="preserve">) will be mailed to the selected addresses. </w:t>
      </w:r>
      <w:r w:rsidR="00CB280F" w:rsidRPr="00636238">
        <w:rPr>
          <w:rFonts w:ascii="Times New Roman" w:eastAsia="Times New Roman" w:hAnsi="Times New Roman"/>
          <w:sz w:val="24"/>
          <w:szCs w:val="24"/>
        </w:rPr>
        <w:t xml:space="preserve"> In the case of the rural smokeless campaign evaluation </w:t>
      </w:r>
      <w:r w:rsidR="00714212" w:rsidRPr="00636238">
        <w:rPr>
          <w:rFonts w:ascii="Times New Roman" w:eastAsia="Times New Roman" w:hAnsi="Times New Roman"/>
          <w:sz w:val="24"/>
          <w:szCs w:val="24"/>
        </w:rPr>
        <w:t xml:space="preserve">a small $2 incentive </w:t>
      </w:r>
      <w:r w:rsidR="00CB280F" w:rsidRPr="00636238">
        <w:rPr>
          <w:rFonts w:ascii="Times New Roman" w:eastAsia="Times New Roman" w:hAnsi="Times New Roman"/>
          <w:sz w:val="24"/>
          <w:szCs w:val="24"/>
        </w:rPr>
        <w:t>was sent along with the lead letter</w:t>
      </w:r>
      <w:r w:rsidR="00B64D62">
        <w:rPr>
          <w:rFonts w:ascii="Times New Roman" w:eastAsia="Times New Roman" w:hAnsi="Times New Roman"/>
          <w:sz w:val="24"/>
          <w:szCs w:val="24"/>
        </w:rPr>
        <w:t>. The same</w:t>
      </w:r>
      <w:r w:rsidR="00A162CF">
        <w:rPr>
          <w:rFonts w:ascii="Times New Roman" w:eastAsia="Times New Roman" w:hAnsi="Times New Roman"/>
          <w:sz w:val="24"/>
          <w:szCs w:val="24"/>
        </w:rPr>
        <w:t xml:space="preserve"> will be </w:t>
      </w:r>
      <w:r w:rsidR="00B64D62">
        <w:rPr>
          <w:rFonts w:ascii="Times New Roman" w:eastAsia="Times New Roman" w:hAnsi="Times New Roman"/>
          <w:sz w:val="24"/>
          <w:szCs w:val="24"/>
        </w:rPr>
        <w:t xml:space="preserve">done </w:t>
      </w:r>
      <w:r w:rsidR="00A162CF">
        <w:rPr>
          <w:rFonts w:ascii="Times New Roman" w:eastAsia="Times New Roman" w:hAnsi="Times New Roman"/>
          <w:sz w:val="24"/>
          <w:szCs w:val="24"/>
        </w:rPr>
        <w:t>for the</w:t>
      </w:r>
      <w:r w:rsidR="00A162CF" w:rsidRPr="00636238">
        <w:rPr>
          <w:rFonts w:ascii="Times New Roman" w:eastAsia="Times New Roman" w:hAnsi="Times New Roman"/>
          <w:sz w:val="24"/>
          <w:szCs w:val="24"/>
        </w:rPr>
        <w:t xml:space="preserve"> second cohort gene</w:t>
      </w:r>
      <w:r w:rsidR="00A162CF">
        <w:rPr>
          <w:rFonts w:ascii="Times New Roman" w:eastAsia="Times New Roman" w:hAnsi="Times New Roman"/>
          <w:sz w:val="24"/>
          <w:szCs w:val="24"/>
        </w:rPr>
        <w:t>ral market campaign evaluation</w:t>
      </w:r>
      <w:r w:rsidR="00A162CF" w:rsidRPr="00636238">
        <w:rPr>
          <w:rFonts w:ascii="Times New Roman" w:eastAsia="Times New Roman" w:hAnsi="Times New Roman"/>
          <w:sz w:val="24"/>
          <w:szCs w:val="24"/>
        </w:rPr>
        <w:t xml:space="preserve"> mail screener</w:t>
      </w:r>
      <w:r w:rsidR="00CB280F" w:rsidRPr="00636238">
        <w:rPr>
          <w:rFonts w:ascii="Times New Roman" w:eastAsia="Times New Roman" w:hAnsi="Times New Roman"/>
          <w:sz w:val="24"/>
          <w:szCs w:val="24"/>
        </w:rPr>
        <w:t xml:space="preserve">. </w:t>
      </w:r>
      <w:r w:rsidRPr="00636238">
        <w:rPr>
          <w:rFonts w:ascii="Times New Roman" w:eastAsia="Times New Roman" w:hAnsi="Times New Roman"/>
          <w:sz w:val="24"/>
          <w:szCs w:val="24"/>
        </w:rPr>
        <w:t>The lead letter briefly explain</w:t>
      </w:r>
      <w:r w:rsidR="00A162CF">
        <w:rPr>
          <w:rFonts w:ascii="Times New Roman" w:eastAsia="Times New Roman" w:hAnsi="Times New Roman"/>
          <w:sz w:val="24"/>
          <w:szCs w:val="24"/>
        </w:rPr>
        <w:t>s</w:t>
      </w:r>
      <w:r w:rsidRPr="00636238">
        <w:rPr>
          <w:rFonts w:ascii="Times New Roman" w:eastAsia="Times New Roman" w:hAnsi="Times New Roman"/>
          <w:sz w:val="24"/>
          <w:szCs w:val="24"/>
        </w:rPr>
        <w:t xml:space="preserve"> the purpose of the survey and request</w:t>
      </w:r>
      <w:r w:rsidR="00A162CF">
        <w:rPr>
          <w:rFonts w:ascii="Times New Roman" w:eastAsia="Times New Roman" w:hAnsi="Times New Roman"/>
          <w:sz w:val="24"/>
          <w:szCs w:val="24"/>
        </w:rPr>
        <w:t>s</w:t>
      </w:r>
      <w:r w:rsidRPr="00636238">
        <w:rPr>
          <w:rFonts w:ascii="Times New Roman" w:eastAsia="Times New Roman" w:hAnsi="Times New Roman"/>
          <w:sz w:val="24"/>
          <w:szCs w:val="24"/>
        </w:rPr>
        <w:t xml:space="preserve"> the cooperation of a parent or legal guardian aged 18 or older in each household. This letter </w:t>
      </w:r>
      <w:r w:rsidR="00A162CF">
        <w:rPr>
          <w:rFonts w:ascii="Times New Roman" w:eastAsia="Times New Roman" w:hAnsi="Times New Roman"/>
          <w:sz w:val="24"/>
          <w:szCs w:val="24"/>
        </w:rPr>
        <w:t>is</w:t>
      </w:r>
      <w:r w:rsidRPr="00636238">
        <w:rPr>
          <w:rFonts w:ascii="Times New Roman" w:eastAsia="Times New Roman" w:hAnsi="Times New Roman"/>
          <w:sz w:val="24"/>
          <w:szCs w:val="24"/>
        </w:rPr>
        <w:t xml:space="preserve"> printed on project-specific letterhead with the signature of FDA’s Project Director and RTI’s Project Director.</w:t>
      </w:r>
      <w:r w:rsidR="00CB280F" w:rsidRPr="00636238">
        <w:rPr>
          <w:rFonts w:ascii="Times New Roman" w:eastAsia="Times New Roman" w:hAnsi="Times New Roman"/>
          <w:sz w:val="24"/>
          <w:szCs w:val="24"/>
        </w:rPr>
        <w:t xml:space="preserve"> The mail screener includes</w:t>
      </w:r>
      <w:r w:rsidR="00CB280F">
        <w:rPr>
          <w:rFonts w:ascii="Times New Roman" w:eastAsia="Times New Roman" w:hAnsi="Times New Roman"/>
          <w:sz w:val="24"/>
          <w:szCs w:val="24"/>
        </w:rPr>
        <w:t xml:space="preserve"> several questions designed to assess the presence of an eligible youth in the home, and an envelope in which to return the screener to RTI. </w:t>
      </w:r>
    </w:p>
    <w:p w14:paraId="6816994A" w14:textId="77777777" w:rsidR="00447CB7" w:rsidRPr="00447CB7" w:rsidRDefault="00447CB7" w:rsidP="00447CB7">
      <w:pPr>
        <w:spacing w:after="0" w:line="240" w:lineRule="auto"/>
        <w:ind w:left="720"/>
        <w:rPr>
          <w:rFonts w:ascii="Times New Roman" w:eastAsia="Times New Roman" w:hAnsi="Times New Roman"/>
          <w:sz w:val="24"/>
          <w:szCs w:val="24"/>
        </w:rPr>
      </w:pPr>
    </w:p>
    <w:p w14:paraId="4603A3B1" w14:textId="4DBBA6D6" w:rsidR="00447CB7" w:rsidRPr="00447CB7" w:rsidRDefault="00714212"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Interviewers visited all sampled homes for the first cohort general market campaign evaluation. For the rural smokeless campaign evaluation</w:t>
      </w:r>
      <w:r w:rsidR="00A162CF">
        <w:rPr>
          <w:rFonts w:ascii="Times New Roman" w:eastAsia="Times New Roman" w:hAnsi="Times New Roman"/>
          <w:sz w:val="24"/>
          <w:szCs w:val="24"/>
        </w:rPr>
        <w:t>,</w:t>
      </w:r>
      <w:r>
        <w:rPr>
          <w:rFonts w:ascii="Times New Roman" w:eastAsia="Times New Roman" w:hAnsi="Times New Roman"/>
          <w:sz w:val="24"/>
          <w:szCs w:val="24"/>
        </w:rPr>
        <w:t xml:space="preserve"> interviewers visited all homes which were not explicitly excluded from the study on the basis of the mail screener</w:t>
      </w:r>
      <w:r w:rsidR="00B64D62">
        <w:rPr>
          <w:rFonts w:ascii="Times New Roman" w:eastAsia="Times New Roman" w:hAnsi="Times New Roman"/>
          <w:sz w:val="24"/>
          <w:szCs w:val="24"/>
        </w:rPr>
        <w:t xml:space="preserve">.  The same will be done </w:t>
      </w:r>
      <w:r w:rsidR="00A162CF">
        <w:rPr>
          <w:rFonts w:ascii="Times New Roman" w:eastAsia="Times New Roman" w:hAnsi="Times New Roman"/>
          <w:sz w:val="24"/>
          <w:szCs w:val="24"/>
        </w:rPr>
        <w:t>for the second cohort general market campaign evaluation</w:t>
      </w:r>
      <w:r>
        <w:rPr>
          <w:rFonts w:ascii="Times New Roman" w:eastAsia="Times New Roman" w:hAnsi="Times New Roman"/>
          <w:sz w:val="24"/>
          <w:szCs w:val="24"/>
        </w:rPr>
        <w:t xml:space="preserve">. In other words, they visit households known to have eligible youth, </w:t>
      </w:r>
      <w:r w:rsidR="0016019B">
        <w:rPr>
          <w:rFonts w:ascii="Times New Roman" w:eastAsia="Times New Roman" w:hAnsi="Times New Roman"/>
          <w:sz w:val="24"/>
          <w:szCs w:val="24"/>
        </w:rPr>
        <w:t>as well as</w:t>
      </w:r>
      <w:r>
        <w:rPr>
          <w:rFonts w:ascii="Times New Roman" w:eastAsia="Times New Roman" w:hAnsi="Times New Roman"/>
          <w:sz w:val="24"/>
          <w:szCs w:val="24"/>
        </w:rPr>
        <w:t xml:space="preserve"> household</w:t>
      </w:r>
      <w:r w:rsidR="0016019B">
        <w:rPr>
          <w:rFonts w:ascii="Times New Roman" w:eastAsia="Times New Roman" w:hAnsi="Times New Roman"/>
          <w:sz w:val="24"/>
          <w:szCs w:val="24"/>
        </w:rPr>
        <w:t>s</w:t>
      </w:r>
      <w:r>
        <w:rPr>
          <w:rFonts w:ascii="Times New Roman" w:eastAsia="Times New Roman" w:hAnsi="Times New Roman"/>
          <w:sz w:val="24"/>
          <w:szCs w:val="24"/>
        </w:rPr>
        <w:t xml:space="preserve"> </w:t>
      </w:r>
      <w:r w:rsidR="0016019B">
        <w:rPr>
          <w:rFonts w:ascii="Times New Roman" w:eastAsia="Times New Roman" w:hAnsi="Times New Roman"/>
          <w:sz w:val="24"/>
          <w:szCs w:val="24"/>
        </w:rPr>
        <w:t xml:space="preserve">which did not return </w:t>
      </w:r>
      <w:r>
        <w:rPr>
          <w:rFonts w:ascii="Times New Roman" w:eastAsia="Times New Roman" w:hAnsi="Times New Roman"/>
          <w:sz w:val="24"/>
          <w:szCs w:val="24"/>
        </w:rPr>
        <w:t xml:space="preserve">the mail screener. </w:t>
      </w:r>
      <w:r w:rsidR="00447CB7" w:rsidRPr="00447CB7">
        <w:rPr>
          <w:rFonts w:ascii="Times New Roman" w:eastAsia="Times New Roman" w:hAnsi="Times New Roman"/>
          <w:sz w:val="24"/>
          <w:szCs w:val="24"/>
        </w:rPr>
        <w:t>Upon arrival at each SDU, the interviewer refer</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an adult resident to </w:t>
      </w:r>
      <w:r w:rsidR="00CB280F">
        <w:rPr>
          <w:rFonts w:ascii="Times New Roman" w:eastAsia="Times New Roman" w:hAnsi="Times New Roman"/>
          <w:sz w:val="24"/>
          <w:szCs w:val="24"/>
        </w:rPr>
        <w:t>the lead</w:t>
      </w:r>
      <w:r w:rsidR="00CB280F"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letter</w:t>
      </w:r>
      <w:r w:rsidR="0016019B">
        <w:rPr>
          <w:rFonts w:ascii="Times New Roman" w:eastAsia="Times New Roman" w:hAnsi="Times New Roman"/>
          <w:sz w:val="24"/>
          <w:szCs w:val="24"/>
        </w:rPr>
        <w:t>,</w:t>
      </w:r>
      <w:r w:rsidR="00447CB7" w:rsidRPr="00447CB7">
        <w:rPr>
          <w:rFonts w:ascii="Times New Roman" w:eastAsia="Times New Roman" w:hAnsi="Times New Roman"/>
          <w:sz w:val="24"/>
          <w:szCs w:val="24"/>
        </w:rPr>
        <w:t xml:space="preserve"> </w:t>
      </w:r>
      <w:r w:rsidR="0016019B">
        <w:rPr>
          <w:rFonts w:ascii="Times New Roman" w:eastAsia="Times New Roman" w:hAnsi="Times New Roman"/>
          <w:sz w:val="24"/>
          <w:szCs w:val="24"/>
        </w:rPr>
        <w:t xml:space="preserve">and screener if applicable, </w:t>
      </w:r>
      <w:r w:rsidR="00447CB7" w:rsidRPr="00447CB7">
        <w:rPr>
          <w:rFonts w:ascii="Times New Roman" w:eastAsia="Times New Roman" w:hAnsi="Times New Roman"/>
          <w:sz w:val="24"/>
          <w:szCs w:val="24"/>
        </w:rPr>
        <w:t>and answer</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any questions </w:t>
      </w:r>
      <w:r w:rsidR="00CB280F">
        <w:rPr>
          <w:rFonts w:ascii="Times New Roman" w:eastAsia="Times New Roman" w:hAnsi="Times New Roman"/>
          <w:sz w:val="24"/>
          <w:szCs w:val="24"/>
        </w:rPr>
        <w:t>that</w:t>
      </w:r>
      <w:r w:rsidR="00CB280F"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person might have about the study. If the resident has no knowledge of the lead letter, the interviewer provide</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another copy, explain</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that one was previously sent, and then answer</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any questions the person might have. </w:t>
      </w:r>
      <w:r w:rsidR="000379F7" w:rsidRPr="00447CB7">
        <w:rPr>
          <w:rFonts w:ascii="Times New Roman" w:eastAsia="Times New Roman" w:hAnsi="Times New Roman"/>
          <w:sz w:val="24"/>
          <w:szCs w:val="24"/>
        </w:rPr>
        <w:t xml:space="preserve">If </w:t>
      </w:r>
      <w:r w:rsidR="000379F7">
        <w:rPr>
          <w:rFonts w:ascii="Times New Roman" w:eastAsia="Times New Roman" w:hAnsi="Times New Roman"/>
          <w:sz w:val="24"/>
          <w:szCs w:val="24"/>
        </w:rPr>
        <w:t xml:space="preserve">someone in the household returned a screener, the interviewer works to identify that adult individual. </w:t>
      </w:r>
      <w:r w:rsidR="00082078">
        <w:rPr>
          <w:rFonts w:ascii="Times New Roman" w:eastAsia="Times New Roman" w:hAnsi="Times New Roman"/>
          <w:sz w:val="24"/>
          <w:szCs w:val="24"/>
        </w:rPr>
        <w:t xml:space="preserve">Regardless of whether the </w:t>
      </w:r>
      <w:r w:rsidR="000379F7">
        <w:rPr>
          <w:rFonts w:ascii="Times New Roman" w:eastAsia="Times New Roman" w:hAnsi="Times New Roman"/>
          <w:sz w:val="24"/>
          <w:szCs w:val="24"/>
        </w:rPr>
        <w:t xml:space="preserve">adult parent or guardian of an eligible youth has completed the mail screener, the interviewer will administer </w:t>
      </w:r>
      <w:r w:rsidR="00CA3392">
        <w:rPr>
          <w:rFonts w:ascii="Times New Roman" w:eastAsia="Times New Roman" w:hAnsi="Times New Roman"/>
          <w:sz w:val="24"/>
          <w:szCs w:val="24"/>
        </w:rPr>
        <w:t>the table</w:t>
      </w:r>
      <w:r w:rsidR="00FD5286">
        <w:rPr>
          <w:rFonts w:ascii="Times New Roman" w:eastAsia="Times New Roman" w:hAnsi="Times New Roman"/>
          <w:sz w:val="24"/>
          <w:szCs w:val="24"/>
        </w:rPr>
        <w:t>t</w:t>
      </w:r>
      <w:r w:rsidR="00CA3392">
        <w:rPr>
          <w:rFonts w:ascii="Times New Roman" w:eastAsia="Times New Roman" w:hAnsi="Times New Roman"/>
          <w:sz w:val="24"/>
          <w:szCs w:val="24"/>
        </w:rPr>
        <w:t xml:space="preserve"> screener </w:t>
      </w:r>
      <w:r w:rsidR="000379F7">
        <w:rPr>
          <w:rFonts w:ascii="Times New Roman" w:eastAsia="Times New Roman" w:hAnsi="Times New Roman"/>
          <w:sz w:val="24"/>
          <w:szCs w:val="24"/>
        </w:rPr>
        <w:t xml:space="preserve">at that time. </w:t>
      </w:r>
      <w:r w:rsidR="00447CB7" w:rsidRPr="00447CB7">
        <w:rPr>
          <w:rFonts w:ascii="Times New Roman" w:eastAsia="Times New Roman" w:hAnsi="Times New Roman"/>
          <w:sz w:val="24"/>
          <w:szCs w:val="24"/>
        </w:rPr>
        <w:t xml:space="preserve">If no one is home during the initial visit to the SDU, the interviewer </w:t>
      </w:r>
      <w:r w:rsidR="00E77D43">
        <w:rPr>
          <w:rFonts w:ascii="Times New Roman" w:eastAsia="Times New Roman" w:hAnsi="Times New Roman"/>
          <w:sz w:val="24"/>
          <w:szCs w:val="24"/>
        </w:rPr>
        <w:t>has</w:t>
      </w:r>
      <w:r w:rsidR="00447CB7" w:rsidRPr="00447CB7">
        <w:rPr>
          <w:rFonts w:ascii="Times New Roman" w:eastAsia="Times New Roman" w:hAnsi="Times New Roman"/>
          <w:sz w:val="24"/>
          <w:szCs w:val="24"/>
        </w:rPr>
        <w:t xml:space="preserve"> the option to leave a card </w:t>
      </w:r>
      <w:r w:rsidR="00447CB7" w:rsidRPr="00543E15">
        <w:rPr>
          <w:rFonts w:ascii="Times New Roman" w:eastAsia="Times New Roman" w:hAnsi="Times New Roman"/>
          <w:sz w:val="24"/>
          <w:szCs w:val="24"/>
        </w:rPr>
        <w:t>(see Attachment 13</w:t>
      </w:r>
      <w:r w:rsidR="008C762E">
        <w:rPr>
          <w:rFonts w:ascii="Times New Roman" w:eastAsia="Times New Roman" w:hAnsi="Times New Roman"/>
          <w:sz w:val="24"/>
          <w:szCs w:val="24"/>
        </w:rPr>
        <w:t>_E2</w:t>
      </w:r>
      <w:r w:rsidR="00447CB7" w:rsidRPr="00543E15">
        <w:rPr>
          <w:rFonts w:ascii="Times New Roman" w:eastAsia="Times New Roman" w:hAnsi="Times New Roman"/>
          <w:sz w:val="24"/>
          <w:szCs w:val="24"/>
        </w:rPr>
        <w:t>)</w:t>
      </w:r>
      <w:r w:rsidR="00447CB7" w:rsidRPr="00447CB7">
        <w:rPr>
          <w:rFonts w:ascii="Times New Roman" w:eastAsia="Times New Roman" w:hAnsi="Times New Roman"/>
          <w:sz w:val="24"/>
          <w:szCs w:val="24"/>
        </w:rPr>
        <w:t xml:space="preserve"> to inform the residents that the interviewer plans to visit the household at a different time. Further visits </w:t>
      </w:r>
      <w:r w:rsidR="00E77D43">
        <w:rPr>
          <w:rFonts w:ascii="Times New Roman" w:eastAsia="Times New Roman" w:hAnsi="Times New Roman"/>
          <w:sz w:val="24"/>
          <w:szCs w:val="24"/>
        </w:rPr>
        <w:t>are</w:t>
      </w:r>
      <w:r w:rsidR="00447CB7" w:rsidRPr="00447CB7">
        <w:rPr>
          <w:rFonts w:ascii="Times New Roman" w:eastAsia="Times New Roman" w:hAnsi="Times New Roman"/>
          <w:sz w:val="24"/>
          <w:szCs w:val="24"/>
        </w:rPr>
        <w:t xml:space="preserve"> made as soon as feasible after the initial visit. Interviewers make at least four additional visits beyond the initial visit to each SDU to complete the screening process and up to another four visits to complete interviews with selected youth, if at least one youth is selected for an interview.</w:t>
      </w:r>
    </w:p>
    <w:p w14:paraId="14ABA827" w14:textId="77777777" w:rsidR="00447CB7" w:rsidRPr="00447CB7" w:rsidRDefault="00447CB7" w:rsidP="00447CB7">
      <w:pPr>
        <w:spacing w:after="0" w:line="240" w:lineRule="auto"/>
        <w:ind w:left="720"/>
        <w:rPr>
          <w:rFonts w:ascii="Times New Roman" w:eastAsia="Times New Roman" w:hAnsi="Times New Roman"/>
          <w:sz w:val="24"/>
          <w:szCs w:val="24"/>
        </w:rPr>
      </w:pPr>
    </w:p>
    <w:p w14:paraId="185E9465" w14:textId="0C858AC0"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If the interviewer is unable to contact a parent or legal guardian aged 18 or older at the SDU after repeated attempts, the field supervisor may send an unable-to-contact letter </w:t>
      </w:r>
      <w:r w:rsidRPr="00636238">
        <w:rPr>
          <w:rFonts w:ascii="Times New Roman" w:eastAsia="Times New Roman" w:hAnsi="Times New Roman"/>
          <w:sz w:val="24"/>
          <w:szCs w:val="24"/>
        </w:rPr>
        <w:t>(see Attachment 13</w:t>
      </w:r>
      <w:r w:rsidR="008C762E">
        <w:rPr>
          <w:rFonts w:ascii="Times New Roman" w:eastAsia="Times New Roman" w:hAnsi="Times New Roman"/>
          <w:sz w:val="24"/>
          <w:szCs w:val="24"/>
        </w:rPr>
        <w:t>_E2</w:t>
      </w:r>
      <w:r w:rsidRPr="00636238">
        <w:rPr>
          <w:rFonts w:ascii="Times New Roman" w:eastAsia="Times New Roman" w:hAnsi="Times New Roman"/>
          <w:sz w:val="24"/>
          <w:szCs w:val="24"/>
        </w:rPr>
        <w:t>)</w:t>
      </w:r>
      <w:r w:rsidRPr="00447CB7">
        <w:rPr>
          <w:rFonts w:ascii="Times New Roman" w:eastAsia="Times New Roman" w:hAnsi="Times New Roman"/>
          <w:sz w:val="24"/>
          <w:szCs w:val="24"/>
        </w:rPr>
        <w:t xml:space="preserve"> to reiterate information provided in the lead letter and ask for participation in the study. If the interviewer is still unable to contact anyone at an SDU, the interviewer might send an additional call-me letter (see Attachment 13</w:t>
      </w:r>
      <w:r w:rsidR="008C762E">
        <w:rPr>
          <w:rFonts w:ascii="Times New Roman" w:eastAsia="Times New Roman" w:hAnsi="Times New Roman"/>
          <w:sz w:val="24"/>
          <w:szCs w:val="24"/>
        </w:rPr>
        <w:t>_E2</w:t>
      </w:r>
      <w:r w:rsidRPr="00447CB7">
        <w:rPr>
          <w:rFonts w:ascii="Times New Roman" w:eastAsia="Times New Roman" w:hAnsi="Times New Roman"/>
          <w:sz w:val="24"/>
          <w:szCs w:val="24"/>
        </w:rPr>
        <w:t>) to the SDU. The call-me letter will request that the residents call the field supervisor to set up a screening appointment.</w:t>
      </w:r>
    </w:p>
    <w:p w14:paraId="7F6FB151" w14:textId="77777777" w:rsidR="00447CB7" w:rsidRPr="00447CB7" w:rsidRDefault="00447CB7" w:rsidP="00447CB7">
      <w:pPr>
        <w:spacing w:after="0" w:line="240" w:lineRule="auto"/>
        <w:ind w:left="720"/>
        <w:rPr>
          <w:rFonts w:ascii="Times New Roman" w:eastAsia="Times New Roman" w:hAnsi="Times New Roman"/>
          <w:sz w:val="24"/>
          <w:szCs w:val="24"/>
        </w:rPr>
      </w:pPr>
    </w:p>
    <w:p w14:paraId="7AF26D54" w14:textId="4EC386CA"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When contact is made with an adult member of an SDU and introductory information about the study is communicated, the interviewer will present a Question &amp; Answer Fact Sheet (see Attachment 11</w:t>
      </w:r>
      <w:r w:rsidR="008C762E">
        <w:rPr>
          <w:rFonts w:ascii="Times New Roman" w:eastAsia="Times New Roman" w:hAnsi="Times New Roman"/>
          <w:sz w:val="24"/>
          <w:szCs w:val="24"/>
        </w:rPr>
        <w:t>_E2</w:t>
      </w:r>
      <w:r w:rsidRPr="00447CB7">
        <w:rPr>
          <w:rFonts w:ascii="Times New Roman" w:eastAsia="Times New Roman" w:hAnsi="Times New Roman"/>
          <w:sz w:val="24"/>
          <w:szCs w:val="24"/>
        </w:rPr>
        <w:t xml:space="preserve">) that provides answers to commonly asked questions. When a potential respondent refuses to complete the household screening </w:t>
      </w:r>
      <w:r w:rsidR="00714212">
        <w:rPr>
          <w:rFonts w:ascii="Times New Roman" w:eastAsia="Times New Roman" w:hAnsi="Times New Roman"/>
          <w:sz w:val="24"/>
          <w:szCs w:val="24"/>
        </w:rPr>
        <w:t xml:space="preserve">or interviewing </w:t>
      </w:r>
      <w:r w:rsidRPr="00447CB7">
        <w:rPr>
          <w:rFonts w:ascii="Times New Roman" w:eastAsia="Times New Roman" w:hAnsi="Times New Roman"/>
          <w:sz w:val="24"/>
          <w:szCs w:val="24"/>
        </w:rPr>
        <w:t>procedures, the interviewer will rely on their training and experience to accept the refusal in a positive manner. This technique will reduce the potential for creating an adversarial relationship between the residents and the interviewer that could preclude future visits. The supervisor might then request a refusal letter (see Attachment 13</w:t>
      </w:r>
      <w:r w:rsidR="008C762E">
        <w:rPr>
          <w:rFonts w:ascii="Times New Roman" w:eastAsia="Times New Roman" w:hAnsi="Times New Roman"/>
          <w:sz w:val="24"/>
          <w:szCs w:val="24"/>
        </w:rPr>
        <w:t>_E2</w:t>
      </w:r>
      <w:r w:rsidRPr="00447CB7">
        <w:rPr>
          <w:rFonts w:ascii="Times New Roman" w:eastAsia="Times New Roman" w:hAnsi="Times New Roman"/>
          <w:sz w:val="24"/>
          <w:szCs w:val="24"/>
        </w:rPr>
        <w:t>) be sent to the residence. The refusal letter will be tailored to the specific concerns expressed by the potential respondent and ask him or her to reconsider participating in the study. Refusal letters will also include the supervisor’s telephone number, in case the potential respondent has questions or would like to set up an appointment with the interviewer. Unless the respondent calls the supervisor or RTI’s office to refuse participation in the study, one further attempt to enlist the household’s cooperation will be made by specially selected interviewers with experience in addressing initial refusals. Specially trained interviewers will also be selected based on their proximity to the case to minimize travel costs.</w:t>
      </w:r>
    </w:p>
    <w:p w14:paraId="415927ED" w14:textId="77777777" w:rsidR="00447CB7" w:rsidRPr="00447CB7" w:rsidRDefault="00447CB7" w:rsidP="00447CB7">
      <w:pPr>
        <w:spacing w:after="0" w:line="240" w:lineRule="auto"/>
        <w:ind w:left="720"/>
        <w:rPr>
          <w:rFonts w:ascii="Times New Roman" w:eastAsia="Times New Roman" w:hAnsi="Times New Roman"/>
          <w:sz w:val="24"/>
          <w:szCs w:val="24"/>
        </w:rPr>
      </w:pPr>
    </w:p>
    <w:p w14:paraId="145D850B" w14:textId="7375AFAE"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When an adult resident of a household agrees to cooperate with the study procedures, the interviewer</w:t>
      </w:r>
      <w:r w:rsidR="00BB1F1E">
        <w:rPr>
          <w:rFonts w:ascii="Times New Roman" w:eastAsia="Times New Roman" w:hAnsi="Times New Roman"/>
          <w:sz w:val="24"/>
          <w:szCs w:val="24"/>
        </w:rPr>
        <w:t xml:space="preserve"> will begin</w:t>
      </w:r>
      <w:r w:rsidR="00D4691F">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the SDU screening procedures using a tablet computer. </w:t>
      </w:r>
      <w:r w:rsidR="00BB1F1E">
        <w:rPr>
          <w:rFonts w:ascii="Times New Roman" w:eastAsia="Times New Roman" w:hAnsi="Times New Roman"/>
          <w:sz w:val="24"/>
          <w:szCs w:val="24"/>
        </w:rPr>
        <w:t xml:space="preserve">The tablet screener will be administered even if a mail screener has been returned for the household. </w:t>
      </w:r>
      <w:r w:rsidR="003556CF">
        <w:rPr>
          <w:rFonts w:ascii="Times New Roman" w:eastAsia="Times New Roman" w:hAnsi="Times New Roman"/>
          <w:sz w:val="24"/>
          <w:szCs w:val="24"/>
        </w:rPr>
        <w:t>For the rural smokeless and second cohort general market campaign evaluations, the interviewer administer</w:t>
      </w:r>
      <w:r w:rsidR="00EB674B">
        <w:rPr>
          <w:rFonts w:ascii="Times New Roman" w:eastAsia="Times New Roman" w:hAnsi="Times New Roman"/>
          <w:sz w:val="24"/>
          <w:szCs w:val="24"/>
        </w:rPr>
        <w:t>s</w:t>
      </w:r>
      <w:r w:rsidR="003556CF">
        <w:rPr>
          <w:rFonts w:ascii="Times New Roman" w:eastAsia="Times New Roman" w:hAnsi="Times New Roman"/>
          <w:sz w:val="24"/>
          <w:szCs w:val="24"/>
        </w:rPr>
        <w:t xml:space="preserve"> the screener if necessary, or if completed by mail, proceed</w:t>
      </w:r>
      <w:r w:rsidR="00EB674B">
        <w:rPr>
          <w:rFonts w:ascii="Times New Roman" w:eastAsia="Times New Roman" w:hAnsi="Times New Roman"/>
          <w:sz w:val="24"/>
          <w:szCs w:val="24"/>
        </w:rPr>
        <w:t>s</w:t>
      </w:r>
      <w:r w:rsidR="003556CF">
        <w:rPr>
          <w:rFonts w:ascii="Times New Roman" w:eastAsia="Times New Roman" w:hAnsi="Times New Roman"/>
          <w:sz w:val="24"/>
          <w:szCs w:val="24"/>
        </w:rPr>
        <w:t xml:space="preserve"> with the baseline interview. </w:t>
      </w:r>
      <w:r w:rsidRPr="00447CB7">
        <w:rPr>
          <w:rFonts w:ascii="Times New Roman" w:eastAsia="Times New Roman" w:hAnsi="Times New Roman"/>
          <w:sz w:val="24"/>
          <w:szCs w:val="24"/>
        </w:rPr>
        <w:t xml:space="preserve">Survey data </w:t>
      </w:r>
      <w:r w:rsidR="00714212">
        <w:rPr>
          <w:rFonts w:ascii="Times New Roman" w:eastAsia="Times New Roman" w:hAnsi="Times New Roman"/>
          <w:sz w:val="24"/>
          <w:szCs w:val="24"/>
        </w:rPr>
        <w:t>are</w:t>
      </w:r>
      <w:r w:rsidRPr="00447CB7">
        <w:rPr>
          <w:rFonts w:ascii="Times New Roman" w:eastAsia="Times New Roman" w:hAnsi="Times New Roman"/>
          <w:sz w:val="24"/>
          <w:szCs w:val="24"/>
        </w:rPr>
        <w:t xml:space="preserve"> collected from adult respondents immediately following </w:t>
      </w:r>
      <w:r w:rsidR="003556CF">
        <w:rPr>
          <w:rFonts w:ascii="Times New Roman" w:eastAsia="Times New Roman" w:hAnsi="Times New Roman"/>
          <w:sz w:val="24"/>
          <w:szCs w:val="24"/>
        </w:rPr>
        <w:t xml:space="preserve">in-person completion of the screener </w:t>
      </w:r>
      <w:r w:rsidRPr="00447CB7">
        <w:rPr>
          <w:rFonts w:ascii="Times New Roman" w:eastAsia="Times New Roman" w:hAnsi="Times New Roman"/>
          <w:sz w:val="24"/>
          <w:szCs w:val="24"/>
        </w:rPr>
        <w:t>(Attachment 3</w:t>
      </w:r>
      <w:r w:rsidR="00E50790">
        <w:rPr>
          <w:rFonts w:ascii="Times New Roman" w:eastAsia="Times New Roman" w:hAnsi="Times New Roman"/>
          <w:sz w:val="24"/>
          <w:szCs w:val="24"/>
        </w:rPr>
        <w:t>_E2a</w:t>
      </w:r>
      <w:r w:rsidRPr="00447CB7">
        <w:rPr>
          <w:rFonts w:ascii="Times New Roman" w:eastAsia="Times New Roman" w:hAnsi="Times New Roman"/>
          <w:sz w:val="24"/>
          <w:szCs w:val="24"/>
        </w:rPr>
        <w:t xml:space="preserve">), after respondents have been found eligible and have consented to participate. </w:t>
      </w:r>
      <w:r w:rsidR="00AD36A7" w:rsidRPr="00447CB7">
        <w:rPr>
          <w:rFonts w:ascii="Times New Roman" w:eastAsia="Times New Roman" w:hAnsi="Times New Roman"/>
          <w:sz w:val="24"/>
          <w:szCs w:val="24"/>
        </w:rPr>
        <w:t>As many</w:t>
      </w:r>
      <w:r w:rsidRPr="00447CB7">
        <w:rPr>
          <w:rFonts w:ascii="Times New Roman" w:eastAsia="Times New Roman" w:hAnsi="Times New Roman"/>
          <w:sz w:val="24"/>
          <w:szCs w:val="24"/>
        </w:rPr>
        <w:t xml:space="preserve"> eligible youth aged 11 to 16 as currently reside in the household will be selected to complete the interview. A maximum of two adult parents or legal guardians will be selected to complete the interview, should there be eligible youth with different parents or legal guardians.</w:t>
      </w:r>
    </w:p>
    <w:p w14:paraId="62C5B795" w14:textId="77777777" w:rsidR="00447CB7" w:rsidRPr="00447CB7" w:rsidRDefault="00447CB7" w:rsidP="00447CB7">
      <w:pPr>
        <w:spacing w:after="0" w:line="240" w:lineRule="auto"/>
        <w:ind w:left="720"/>
        <w:rPr>
          <w:rFonts w:ascii="Times New Roman" w:eastAsia="Times New Roman" w:hAnsi="Times New Roman"/>
          <w:sz w:val="24"/>
          <w:szCs w:val="24"/>
        </w:rPr>
      </w:pPr>
    </w:p>
    <w:p w14:paraId="5620BEFF" w14:textId="3AF49B2E"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For each youth selected to complete the baseline interview, the interviewer will follow these steps:</w:t>
      </w:r>
    </w:p>
    <w:p w14:paraId="414C1DBE" w14:textId="77777777" w:rsidR="00447CB7" w:rsidRPr="00447CB7" w:rsidRDefault="00447CB7" w:rsidP="00447CB7">
      <w:pPr>
        <w:spacing w:after="0" w:line="240" w:lineRule="auto"/>
        <w:ind w:left="720"/>
        <w:rPr>
          <w:rFonts w:ascii="Times New Roman" w:eastAsia="Times New Roman" w:hAnsi="Times New Roman"/>
          <w:sz w:val="24"/>
          <w:szCs w:val="24"/>
        </w:rPr>
      </w:pPr>
    </w:p>
    <w:p w14:paraId="201DEB73" w14:textId="54F201C9"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The interviewer will obtain verbal consent from the parent or legal guardian for themselves and for the selected youth before approaching the youth for participation in the study.</w:t>
      </w:r>
    </w:p>
    <w:p w14:paraId="36DE640F" w14:textId="04E18C0B"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 xml:space="preserve">The interviewer will </w:t>
      </w:r>
      <w:r w:rsidR="00BB1F1E">
        <w:rPr>
          <w:rFonts w:ascii="Times New Roman" w:eastAsia="Times New Roman" w:hAnsi="Times New Roman"/>
          <w:sz w:val="24"/>
          <w:szCs w:val="24"/>
        </w:rPr>
        <w:t xml:space="preserve">verbally </w:t>
      </w:r>
      <w:r w:rsidRPr="00447CB7">
        <w:rPr>
          <w:rFonts w:ascii="Times New Roman" w:eastAsia="Times New Roman" w:hAnsi="Times New Roman"/>
          <w:sz w:val="24"/>
          <w:szCs w:val="24"/>
        </w:rPr>
        <w:t xml:space="preserve">administer a brief screener and </w:t>
      </w:r>
      <w:r w:rsidR="003556CF">
        <w:rPr>
          <w:rFonts w:ascii="Times New Roman" w:eastAsia="Times New Roman" w:hAnsi="Times New Roman"/>
          <w:sz w:val="24"/>
          <w:szCs w:val="24"/>
        </w:rPr>
        <w:t xml:space="preserve">the </w:t>
      </w:r>
      <w:r w:rsidRPr="00447CB7">
        <w:rPr>
          <w:rFonts w:ascii="Times New Roman" w:eastAsia="Times New Roman" w:hAnsi="Times New Roman"/>
          <w:sz w:val="24"/>
          <w:szCs w:val="24"/>
        </w:rPr>
        <w:t xml:space="preserve">parent survey using a tablet computer, to collect data specific to youth media use and household characteristics. </w:t>
      </w:r>
      <w:r w:rsidR="00BB1F1E">
        <w:rPr>
          <w:rFonts w:ascii="Times New Roman" w:eastAsia="Times New Roman" w:hAnsi="Times New Roman"/>
          <w:sz w:val="24"/>
          <w:szCs w:val="24"/>
        </w:rPr>
        <w:t xml:space="preserve">For the </w:t>
      </w:r>
      <w:r w:rsidR="00BB1F1E" w:rsidRPr="00636238">
        <w:rPr>
          <w:rFonts w:ascii="Times New Roman" w:eastAsia="Times New Roman" w:hAnsi="Times New Roman"/>
          <w:sz w:val="24"/>
          <w:szCs w:val="24"/>
        </w:rPr>
        <w:t>second cohort gene</w:t>
      </w:r>
      <w:r w:rsidR="00BB1F1E">
        <w:rPr>
          <w:rFonts w:ascii="Times New Roman" w:eastAsia="Times New Roman" w:hAnsi="Times New Roman"/>
          <w:sz w:val="24"/>
          <w:szCs w:val="24"/>
        </w:rPr>
        <w:t xml:space="preserve">ral market campaign evaluation, the parental permission text will also be administered by tablet. </w:t>
      </w:r>
      <w:r w:rsidRPr="00447CB7">
        <w:rPr>
          <w:rFonts w:ascii="Times New Roman" w:eastAsia="Times New Roman" w:hAnsi="Times New Roman"/>
          <w:sz w:val="24"/>
          <w:szCs w:val="24"/>
        </w:rPr>
        <w:t>A subset of the adult questions will be asked of each participating youth; the household questions will be asked once. If there are multiple adult respondents, the first adult to complete the survey will complete the household questions on behalf of the household; these questions will be omitted from the survey of the second adult respondent.</w:t>
      </w:r>
    </w:p>
    <w:p w14:paraId="0CB15FA8" w14:textId="1A949DF7"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When parent or guardian permission has been obtained, the interviewer will obtain verbal assent from selected youth respondents. The assent form, which will appear as the first visible screen on the laptop, will be designed to communicate the goals and procedures to youth aged 11 to16 (Attachment</w:t>
      </w:r>
      <w:r w:rsidR="00E50790">
        <w:rPr>
          <w:rFonts w:ascii="Times New Roman" w:eastAsia="Times New Roman" w:hAnsi="Times New Roman"/>
          <w:sz w:val="24"/>
          <w:szCs w:val="24"/>
        </w:rPr>
        <w:t>s</w:t>
      </w:r>
      <w:r w:rsidRPr="00447CB7">
        <w:rPr>
          <w:rFonts w:ascii="Times New Roman" w:eastAsia="Times New Roman" w:hAnsi="Times New Roman"/>
          <w:sz w:val="24"/>
          <w:szCs w:val="24"/>
        </w:rPr>
        <w:t xml:space="preserve"> 6</w:t>
      </w:r>
      <w:r w:rsidR="00E50790">
        <w:rPr>
          <w:rFonts w:ascii="Times New Roman" w:eastAsia="Times New Roman" w:hAnsi="Times New Roman"/>
          <w:sz w:val="24"/>
          <w:szCs w:val="24"/>
        </w:rPr>
        <w:t>_E2a, 6_E2b, 6_E2c and 6_E2d</w:t>
      </w:r>
      <w:r w:rsidRPr="00447CB7">
        <w:rPr>
          <w:rFonts w:ascii="Times New Roman" w:eastAsia="Times New Roman" w:hAnsi="Times New Roman"/>
          <w:sz w:val="24"/>
          <w:szCs w:val="24"/>
        </w:rPr>
        <w:t>). The interviewer will also read the assent language to the youth before beginning the interview, to assure them that what they report will be kept confidential and to communicate the voluntary nature of participation and their right to refuse to answer any question asked.</w:t>
      </w:r>
    </w:p>
    <w:p w14:paraId="0BAF5918" w14:textId="77777777"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When both consent and assent have been obtained, the interviewer will administer the first portion of the youth interview in a prescribed and uniform manner. For the self-completed portion of the youth interview, the interviewer will then turn the computer over to the youth to read the survey questions and enter responses to the questions directly into the computer.</w:t>
      </w:r>
    </w:p>
    <w:p w14:paraId="60F9B5DF" w14:textId="77777777" w:rsidR="00447CB7" w:rsidRPr="00447CB7" w:rsidRDefault="00447CB7" w:rsidP="00447CB7">
      <w:pPr>
        <w:spacing w:after="0" w:line="240" w:lineRule="auto"/>
        <w:ind w:left="720"/>
        <w:rPr>
          <w:rFonts w:ascii="Times New Roman" w:eastAsia="Times New Roman" w:hAnsi="Times New Roman"/>
          <w:sz w:val="24"/>
          <w:szCs w:val="24"/>
        </w:rPr>
      </w:pPr>
    </w:p>
    <w:p w14:paraId="467F1BB6" w14:textId="5BC62FC7" w:rsidR="00B044E0" w:rsidRDefault="00447CB7" w:rsidP="00B044E0">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After the interview is completed and before the verification information is collected, youth respondents will be </w:t>
      </w:r>
      <w:r w:rsidR="00832059">
        <w:rPr>
          <w:rFonts w:ascii="Times New Roman" w:eastAsia="Times New Roman" w:hAnsi="Times New Roman"/>
          <w:sz w:val="24"/>
          <w:szCs w:val="24"/>
        </w:rPr>
        <w:t>offered an incentive of</w:t>
      </w:r>
      <w:r w:rsidR="00832059"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$20.00 each for participation. </w:t>
      </w:r>
      <w:r w:rsidR="007B639B">
        <w:rPr>
          <w:rFonts w:ascii="Times New Roman" w:eastAsia="Times New Roman" w:hAnsi="Times New Roman"/>
          <w:sz w:val="24"/>
          <w:szCs w:val="24"/>
        </w:rPr>
        <w:t>They will receive a receipt for this incentive (Attachments 13_E2 and 1</w:t>
      </w:r>
      <w:r w:rsidR="00EE648E">
        <w:rPr>
          <w:rFonts w:ascii="Times New Roman" w:eastAsia="Times New Roman" w:hAnsi="Times New Roman"/>
          <w:sz w:val="24"/>
          <w:szCs w:val="24"/>
        </w:rPr>
        <w:t>4</w:t>
      </w:r>
      <w:r w:rsidR="007B639B">
        <w:rPr>
          <w:rFonts w:ascii="Times New Roman" w:eastAsia="Times New Roman" w:hAnsi="Times New Roman"/>
          <w:sz w:val="24"/>
          <w:szCs w:val="24"/>
        </w:rPr>
        <w:t xml:space="preserve">_R). </w:t>
      </w:r>
      <w:r w:rsidRPr="00447CB7">
        <w:rPr>
          <w:rFonts w:ascii="Times New Roman" w:eastAsia="Times New Roman" w:hAnsi="Times New Roman"/>
          <w:sz w:val="24"/>
          <w:szCs w:val="24"/>
        </w:rPr>
        <w:t xml:space="preserve">For verification purposes, </w:t>
      </w:r>
      <w:r w:rsidR="00FC269A">
        <w:rPr>
          <w:rFonts w:ascii="Times New Roman" w:eastAsia="Times New Roman" w:hAnsi="Times New Roman"/>
          <w:sz w:val="24"/>
          <w:szCs w:val="24"/>
        </w:rPr>
        <w:t>a random subset of</w:t>
      </w:r>
      <w:r w:rsidR="00FC269A" w:rsidRPr="00447CB7">
        <w:rPr>
          <w:rFonts w:ascii="Times New Roman" w:eastAsia="Times New Roman" w:hAnsi="Times New Roman"/>
          <w:sz w:val="24"/>
          <w:szCs w:val="24"/>
        </w:rPr>
        <w:t xml:space="preserve"> </w:t>
      </w:r>
      <w:r w:rsidR="00563825">
        <w:rPr>
          <w:rFonts w:ascii="Times New Roman" w:eastAsia="Times New Roman" w:hAnsi="Times New Roman"/>
          <w:sz w:val="24"/>
          <w:szCs w:val="24"/>
        </w:rPr>
        <w:t>approximately 10% of the households</w:t>
      </w:r>
      <w:r w:rsidR="00563825"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of youth respondent</w:t>
      </w:r>
      <w:r w:rsidR="00FC269A">
        <w:rPr>
          <w:rFonts w:ascii="Times New Roman" w:eastAsia="Times New Roman" w:hAnsi="Times New Roman"/>
          <w:sz w:val="24"/>
          <w:szCs w:val="24"/>
        </w:rPr>
        <w:t>s</w:t>
      </w:r>
      <w:r w:rsidRPr="00447CB7">
        <w:rPr>
          <w:rFonts w:ascii="Times New Roman" w:eastAsia="Times New Roman" w:hAnsi="Times New Roman"/>
          <w:sz w:val="24"/>
          <w:szCs w:val="24"/>
        </w:rPr>
        <w:t xml:space="preserve"> will be contacted via telephone after the interview. The verification interviews will ask the parent to answer a few questions confirming that the interview took place, that proper procedures were followed, and that the amount of time required to administer the interview was within the expected duration. Verification letters will be mailed to respondent addresses when telephone numbers are unavailable (see Attachment 12</w:t>
      </w:r>
      <w:r w:rsidR="008C762E">
        <w:rPr>
          <w:rFonts w:ascii="Times New Roman" w:eastAsia="Times New Roman" w:hAnsi="Times New Roman"/>
          <w:sz w:val="24"/>
          <w:szCs w:val="24"/>
        </w:rPr>
        <w:t>_E2</w:t>
      </w:r>
      <w:r w:rsidR="004E7FBD">
        <w:rPr>
          <w:rFonts w:ascii="Times New Roman" w:eastAsia="Times New Roman" w:hAnsi="Times New Roman"/>
          <w:sz w:val="24"/>
          <w:szCs w:val="24"/>
        </w:rPr>
        <w:t xml:space="preserve"> and 12_R</w:t>
      </w:r>
      <w:r w:rsidRPr="00447CB7">
        <w:rPr>
          <w:rFonts w:ascii="Times New Roman" w:eastAsia="Times New Roman" w:hAnsi="Times New Roman"/>
          <w:sz w:val="24"/>
          <w:szCs w:val="24"/>
        </w:rPr>
        <w:t>).</w:t>
      </w:r>
      <w:r w:rsidR="007B639B">
        <w:rPr>
          <w:rFonts w:ascii="Times New Roman" w:eastAsia="Times New Roman" w:hAnsi="Times New Roman"/>
          <w:sz w:val="24"/>
          <w:szCs w:val="24"/>
        </w:rPr>
        <w:t xml:space="preserve"> </w:t>
      </w:r>
      <w:r w:rsidR="000B54AC">
        <w:rPr>
          <w:rFonts w:ascii="Times New Roman" w:eastAsia="Times New Roman" w:hAnsi="Times New Roman"/>
          <w:sz w:val="24"/>
          <w:szCs w:val="24"/>
        </w:rPr>
        <w:t xml:space="preserve"> </w:t>
      </w:r>
      <w:r w:rsidR="000B54AC" w:rsidRPr="00B044E0">
        <w:rPr>
          <w:rFonts w:ascii="Times New Roman" w:eastAsia="Times New Roman" w:hAnsi="Times New Roman"/>
          <w:sz w:val="24"/>
          <w:szCs w:val="24"/>
        </w:rPr>
        <w:t xml:space="preserve">Additionally, a random subset of approximately 10% of the remaining completed interviews will be verified using computer audio-recorded interviewing (CARI). This verification will confirm that the </w:t>
      </w:r>
      <w:r w:rsidR="00BB1F1E">
        <w:rPr>
          <w:rFonts w:ascii="Times New Roman" w:eastAsia="Times New Roman" w:hAnsi="Times New Roman"/>
          <w:sz w:val="24"/>
          <w:szCs w:val="24"/>
        </w:rPr>
        <w:t xml:space="preserve">tablet screener, parental consent and parental permission </w:t>
      </w:r>
      <w:r w:rsidR="000B54AC" w:rsidRPr="00B044E0">
        <w:rPr>
          <w:rFonts w:ascii="Times New Roman" w:eastAsia="Times New Roman" w:hAnsi="Times New Roman"/>
          <w:sz w:val="24"/>
          <w:szCs w:val="24"/>
        </w:rPr>
        <w:t>process was adequately implemented and conducted. Consent for recording will be requested of the respondent as part of the general informed consent procedures.  Any adverse events related to consent issues would be reported to both IRBs.</w:t>
      </w:r>
    </w:p>
    <w:p w14:paraId="1C453D20" w14:textId="77777777" w:rsidR="00B044E0" w:rsidRPr="00447CB7" w:rsidRDefault="00B044E0" w:rsidP="00B044E0">
      <w:pPr>
        <w:spacing w:after="0" w:line="240" w:lineRule="auto"/>
        <w:ind w:left="720"/>
        <w:rPr>
          <w:rFonts w:ascii="Times New Roman" w:eastAsia="Times New Roman" w:hAnsi="Times New Roman"/>
          <w:sz w:val="24"/>
          <w:szCs w:val="24"/>
        </w:rPr>
      </w:pPr>
    </w:p>
    <w:p w14:paraId="0378E98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All interview data will be transmitted at least daily via secure encrypted data transmission to RTI’s offices, where the data will be subsequently processed and prepared for analysis, reporting, and data file delivery. Upon transmission to RTI, all data will be automatically wiped from all data collection devices used in the field.</w:t>
      </w:r>
    </w:p>
    <w:p w14:paraId="50A4385C" w14:textId="77777777" w:rsidR="00447CB7" w:rsidRPr="00447CB7" w:rsidRDefault="00447CB7" w:rsidP="00447CB7">
      <w:pPr>
        <w:spacing w:after="0" w:line="240" w:lineRule="auto"/>
        <w:ind w:left="720"/>
        <w:rPr>
          <w:rFonts w:ascii="Times New Roman" w:eastAsia="Times New Roman" w:hAnsi="Times New Roman"/>
          <w:sz w:val="24"/>
          <w:szCs w:val="24"/>
        </w:rPr>
      </w:pPr>
    </w:p>
    <w:p w14:paraId="47130A79" w14:textId="77777777" w:rsidR="00447CB7" w:rsidRPr="00447CB7" w:rsidRDefault="00447CB7" w:rsidP="00CA484B">
      <w:pPr>
        <w:pStyle w:val="Heading2"/>
      </w:pPr>
      <w:r w:rsidRPr="00447CB7">
        <w:t>B.2.2</w:t>
      </w:r>
      <w:r w:rsidRPr="00447CB7">
        <w:tab/>
        <w:t>Outcome Evaluation Follow-Up Data Collection Waves</w:t>
      </w:r>
    </w:p>
    <w:p w14:paraId="408590C2" w14:textId="77777777" w:rsidR="00447CB7" w:rsidRPr="00447CB7" w:rsidRDefault="00447CB7" w:rsidP="00CA484B">
      <w:pPr>
        <w:keepNext/>
        <w:spacing w:after="0" w:line="240" w:lineRule="auto"/>
        <w:ind w:left="720"/>
        <w:rPr>
          <w:rFonts w:ascii="Times New Roman" w:eastAsia="Times New Roman" w:hAnsi="Times New Roman"/>
          <w:sz w:val="24"/>
          <w:szCs w:val="24"/>
        </w:rPr>
      </w:pPr>
    </w:p>
    <w:p w14:paraId="5F0F4348" w14:textId="1C6B95A4" w:rsidR="00447CB7" w:rsidRPr="00447CB7" w:rsidRDefault="00D36F87"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B</w:t>
      </w:r>
      <w:r w:rsidR="00447CB7" w:rsidRPr="00447CB7">
        <w:rPr>
          <w:rFonts w:ascii="Times New Roman" w:eastAsia="Times New Roman" w:hAnsi="Times New Roman"/>
          <w:sz w:val="24"/>
          <w:szCs w:val="24"/>
        </w:rPr>
        <w:t>aseline data collection</w:t>
      </w:r>
      <w:r>
        <w:rPr>
          <w:rFonts w:ascii="Times New Roman" w:eastAsia="Times New Roman" w:hAnsi="Times New Roman"/>
          <w:sz w:val="24"/>
          <w:szCs w:val="24"/>
        </w:rPr>
        <w:t xml:space="preserve"> for </w:t>
      </w:r>
      <w:r w:rsidR="003479F5">
        <w:rPr>
          <w:rFonts w:ascii="Times New Roman" w:eastAsia="Times New Roman" w:hAnsi="Times New Roman"/>
          <w:sz w:val="24"/>
          <w:szCs w:val="24"/>
        </w:rPr>
        <w:t>C</w:t>
      </w:r>
      <w:r>
        <w:rPr>
          <w:rFonts w:ascii="Times New Roman" w:eastAsia="Times New Roman" w:hAnsi="Times New Roman"/>
          <w:sz w:val="24"/>
          <w:szCs w:val="24"/>
        </w:rPr>
        <w:t xml:space="preserve">ohort </w:t>
      </w:r>
      <w:r w:rsidR="003479F5">
        <w:rPr>
          <w:rFonts w:ascii="Times New Roman" w:eastAsia="Times New Roman" w:hAnsi="Times New Roman"/>
          <w:sz w:val="24"/>
          <w:szCs w:val="24"/>
        </w:rPr>
        <w:t>1</w:t>
      </w:r>
      <w:r>
        <w:rPr>
          <w:rFonts w:ascii="Times New Roman" w:eastAsia="Times New Roman" w:hAnsi="Times New Roman"/>
          <w:sz w:val="24"/>
          <w:szCs w:val="24"/>
        </w:rPr>
        <w:t>will be followed by</w:t>
      </w:r>
      <w:r w:rsidR="00447CB7" w:rsidRPr="00447CB7">
        <w:rPr>
          <w:rFonts w:ascii="Times New Roman" w:eastAsia="Times New Roman" w:hAnsi="Times New Roman"/>
          <w:sz w:val="24"/>
          <w:szCs w:val="24"/>
        </w:rPr>
        <w:t xml:space="preserve"> </w:t>
      </w:r>
      <w:r w:rsidR="003479F5">
        <w:rPr>
          <w:rFonts w:ascii="Times New Roman" w:eastAsia="Times New Roman" w:hAnsi="Times New Roman"/>
          <w:sz w:val="24"/>
          <w:szCs w:val="24"/>
        </w:rPr>
        <w:t xml:space="preserve">four </w:t>
      </w:r>
      <w:r>
        <w:rPr>
          <w:rFonts w:ascii="Times New Roman" w:eastAsia="Times New Roman" w:hAnsi="Times New Roman"/>
          <w:sz w:val="24"/>
          <w:szCs w:val="24"/>
        </w:rPr>
        <w:t>follow-up surveys</w:t>
      </w:r>
      <w:r w:rsidR="003479F5">
        <w:rPr>
          <w:rFonts w:ascii="Times New Roman" w:eastAsia="Times New Roman" w:hAnsi="Times New Roman"/>
          <w:sz w:val="24"/>
          <w:szCs w:val="24"/>
        </w:rPr>
        <w:t>, and for Cohort 2 by three</w:t>
      </w:r>
      <w:r w:rsidR="006009B1">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follow-up surveys conducted </w:t>
      </w:r>
      <w:r>
        <w:rPr>
          <w:rFonts w:ascii="Times New Roman" w:eastAsia="Times New Roman" w:hAnsi="Times New Roman"/>
          <w:sz w:val="24"/>
          <w:szCs w:val="24"/>
        </w:rPr>
        <w:t>at</w:t>
      </w:r>
      <w:r w:rsidRPr="00447CB7">
        <w:rPr>
          <w:rFonts w:ascii="Times New Roman" w:eastAsia="Times New Roman" w:hAnsi="Times New Roman"/>
          <w:sz w:val="24"/>
          <w:szCs w:val="24"/>
        </w:rPr>
        <w:t xml:space="preserve"> </w:t>
      </w:r>
      <w:r w:rsidR="006009B1">
        <w:rPr>
          <w:rFonts w:ascii="Times New Roman" w:eastAsia="Times New Roman" w:hAnsi="Times New Roman"/>
          <w:sz w:val="24"/>
          <w:szCs w:val="24"/>
        </w:rPr>
        <w:t xml:space="preserve">approximately </w:t>
      </w:r>
      <w:r w:rsidR="00447CB7" w:rsidRPr="00447CB7">
        <w:rPr>
          <w:rFonts w:ascii="Times New Roman" w:eastAsia="Times New Roman" w:hAnsi="Times New Roman"/>
          <w:sz w:val="24"/>
          <w:szCs w:val="24"/>
        </w:rPr>
        <w:t>8-month intervals. This design will produce data for the same youth over a 2-year period</w:t>
      </w:r>
      <w:r w:rsidR="006009B1">
        <w:rPr>
          <w:rFonts w:ascii="Times New Roman" w:eastAsia="Times New Roman" w:hAnsi="Times New Roman"/>
          <w:sz w:val="24"/>
          <w:szCs w:val="24"/>
        </w:rPr>
        <w:t xml:space="preserve"> or </w:t>
      </w:r>
      <w:r>
        <w:rPr>
          <w:rFonts w:ascii="Times New Roman" w:eastAsia="Times New Roman" w:hAnsi="Times New Roman"/>
          <w:sz w:val="24"/>
          <w:szCs w:val="24"/>
        </w:rPr>
        <w:t>longer</w:t>
      </w:r>
      <w:r w:rsidR="00447CB7" w:rsidRPr="00447CB7">
        <w:rPr>
          <w:rFonts w:ascii="Times New Roman" w:eastAsia="Times New Roman" w:hAnsi="Times New Roman"/>
          <w:sz w:val="24"/>
          <w:szCs w:val="24"/>
        </w:rPr>
        <w:t xml:space="preserve">. This study design will provide a more accurate and thorough understanding of tobacco initiation, prevalence, and cessation among the campaign’s target audience of youth aged 12 to 17. Eligible youth will be aged 11 to 16 at the baseline survey and 13 to </w:t>
      </w:r>
      <w:r w:rsidR="008E6E97">
        <w:rPr>
          <w:rFonts w:ascii="Times New Roman" w:eastAsia="Times New Roman" w:hAnsi="Times New Roman"/>
          <w:sz w:val="24"/>
          <w:szCs w:val="24"/>
        </w:rPr>
        <w:t>19</w:t>
      </w:r>
      <w:r w:rsidR="008E6E97"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at the final survey wave</w:t>
      </w:r>
      <w:r w:rsidR="00FC0284">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 </w:t>
      </w:r>
      <w:r w:rsidR="00AD64AC" w:rsidRPr="00AD64AC">
        <w:rPr>
          <w:rFonts w:ascii="Times New Roman" w:eastAsia="Times New Roman" w:hAnsi="Times New Roman"/>
          <w:sz w:val="24"/>
          <w:szCs w:val="24"/>
        </w:rPr>
        <w:t xml:space="preserve">As the cohort will be aging over this time period, the data collected throughout the study will reflect information from youth aged 11 to </w:t>
      </w:r>
      <w:r w:rsidR="006009B1">
        <w:rPr>
          <w:rFonts w:ascii="Times New Roman" w:eastAsia="Times New Roman" w:hAnsi="Times New Roman"/>
          <w:sz w:val="24"/>
          <w:szCs w:val="24"/>
        </w:rPr>
        <w:t>19</w:t>
      </w:r>
      <w:r w:rsidR="00AD64AC" w:rsidRPr="00AD64AC">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Like the baseline survey, most of the follow-up surveys will be conducted in person by interviewers. Youth respondents will also be offered the option to complete the follow-up surveys via a Web-based application. The expected proportion of in-person surveys for each follow-up wave is 70%, with the remaining 30% completed via the Web. </w:t>
      </w:r>
    </w:p>
    <w:p w14:paraId="67951511" w14:textId="77777777" w:rsidR="00447CB7" w:rsidRPr="00447CB7" w:rsidRDefault="00447CB7" w:rsidP="00447CB7">
      <w:pPr>
        <w:spacing w:after="0" w:line="240" w:lineRule="auto"/>
        <w:ind w:left="720"/>
        <w:rPr>
          <w:rFonts w:ascii="Times New Roman" w:eastAsia="Times New Roman" w:hAnsi="Times New Roman"/>
          <w:sz w:val="24"/>
          <w:szCs w:val="24"/>
        </w:rPr>
      </w:pPr>
    </w:p>
    <w:p w14:paraId="4E14D40A" w14:textId="36991DA9" w:rsidR="00447CB7" w:rsidRPr="00447CB7" w:rsidRDefault="007B639B"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Panel maintenance letters will be sent out in advance of follow-up data collections to update contact information to the degree possible (Attachments 15_E1, 15_E2, 15_R</w:t>
      </w:r>
      <w:r w:rsidR="00071135">
        <w:rPr>
          <w:rFonts w:ascii="Times New Roman" w:eastAsia="Times New Roman" w:hAnsi="Times New Roman"/>
          <w:sz w:val="24"/>
          <w:szCs w:val="24"/>
        </w:rPr>
        <w:t xml:space="preserve"> and 16_R</w:t>
      </w:r>
      <w:r>
        <w:rPr>
          <w:rFonts w:ascii="Times New Roman" w:eastAsia="Times New Roman" w:hAnsi="Times New Roman"/>
          <w:sz w:val="24"/>
          <w:szCs w:val="24"/>
        </w:rPr>
        <w:t xml:space="preserve">). </w:t>
      </w:r>
      <w:r w:rsidR="00D279DB" w:rsidRPr="00447CB7">
        <w:rPr>
          <w:rFonts w:ascii="Times New Roman" w:eastAsia="Times New Roman" w:hAnsi="Times New Roman"/>
          <w:sz w:val="24"/>
          <w:szCs w:val="24"/>
        </w:rPr>
        <w:t xml:space="preserve">Before interviewers make any in-person contact with sample members and their parents, </w:t>
      </w:r>
      <w:r w:rsidR="00D279DB">
        <w:rPr>
          <w:rFonts w:ascii="Times New Roman" w:eastAsia="Times New Roman" w:hAnsi="Times New Roman"/>
          <w:sz w:val="24"/>
          <w:szCs w:val="24"/>
        </w:rPr>
        <w:t>lead</w:t>
      </w:r>
      <w:r w:rsidR="00D279DB" w:rsidRPr="00447CB7">
        <w:rPr>
          <w:rFonts w:ascii="Times New Roman" w:eastAsia="Times New Roman" w:hAnsi="Times New Roman"/>
          <w:sz w:val="24"/>
          <w:szCs w:val="24"/>
        </w:rPr>
        <w:t xml:space="preserve"> letters </w:t>
      </w:r>
      <w:r w:rsidR="00D279DB">
        <w:rPr>
          <w:rFonts w:ascii="Times New Roman" w:eastAsia="Times New Roman" w:hAnsi="Times New Roman"/>
          <w:sz w:val="24"/>
          <w:szCs w:val="24"/>
        </w:rPr>
        <w:t xml:space="preserve">with Web-survey log-in credentials will be sent to respondents to invite them to participate in the follow-up by Web or in-person (Attachments 10_E1 and 10_R). </w:t>
      </w:r>
      <w:r w:rsidR="00447CB7" w:rsidRPr="00447CB7">
        <w:rPr>
          <w:rFonts w:ascii="Times New Roman" w:eastAsia="Times New Roman" w:hAnsi="Times New Roman"/>
          <w:sz w:val="24"/>
          <w:szCs w:val="24"/>
        </w:rPr>
        <w:t>These advance letters will inform parents and youth about the study’s purpose and background, explain the survey procedures, and provide information to the respondent on participating via the Web or with an interviewer in their home. The letters will provide the Web address for the online version of the survey and the user ID and password each sample member will need to enter the survey application. Respondents who provide an e-mail address in the baseline survey will also receive an e-mail invitation to complete each follow-up surveys via the Web. The follow-up lead letter and text for the follow-up e-mail invitation</w:t>
      </w:r>
      <w:r w:rsidR="00AD0F60">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are shown in Attachment</w:t>
      </w:r>
      <w:r w:rsidR="00E50790">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10</w:t>
      </w:r>
      <w:r w:rsidR="00E50790">
        <w:rPr>
          <w:rFonts w:ascii="Times New Roman" w:eastAsia="Times New Roman" w:hAnsi="Times New Roman"/>
          <w:sz w:val="24"/>
          <w:szCs w:val="24"/>
        </w:rPr>
        <w:t>_E1</w:t>
      </w:r>
      <w:r w:rsidR="00AD0F60">
        <w:rPr>
          <w:rFonts w:ascii="Times New Roman" w:eastAsia="Times New Roman" w:hAnsi="Times New Roman"/>
          <w:sz w:val="24"/>
          <w:szCs w:val="24"/>
        </w:rPr>
        <w:t xml:space="preserve">, </w:t>
      </w:r>
      <w:r w:rsidR="00E50790">
        <w:rPr>
          <w:rFonts w:ascii="Times New Roman" w:eastAsia="Times New Roman" w:hAnsi="Times New Roman"/>
          <w:sz w:val="24"/>
          <w:szCs w:val="24"/>
        </w:rPr>
        <w:t>10_R</w:t>
      </w:r>
      <w:r w:rsidR="00AD0F60">
        <w:rPr>
          <w:rFonts w:ascii="Times New Roman" w:eastAsia="Times New Roman" w:hAnsi="Times New Roman"/>
          <w:sz w:val="24"/>
          <w:szCs w:val="24"/>
        </w:rPr>
        <w:t>, 18_E1</w:t>
      </w:r>
      <w:r w:rsidR="00F7232B">
        <w:rPr>
          <w:rFonts w:ascii="Times New Roman" w:eastAsia="Times New Roman" w:hAnsi="Times New Roman"/>
          <w:sz w:val="24"/>
          <w:szCs w:val="24"/>
        </w:rPr>
        <w:t>, 18_R, 19_E1, 19_R, 20</w:t>
      </w:r>
      <w:r w:rsidR="00E9640A">
        <w:rPr>
          <w:rFonts w:ascii="Times New Roman" w:eastAsia="Times New Roman" w:hAnsi="Times New Roman"/>
          <w:sz w:val="24"/>
          <w:szCs w:val="24"/>
        </w:rPr>
        <w:t>_</w:t>
      </w:r>
      <w:r w:rsidR="00F7232B">
        <w:rPr>
          <w:rFonts w:ascii="Times New Roman" w:eastAsia="Times New Roman" w:hAnsi="Times New Roman"/>
          <w:sz w:val="24"/>
          <w:szCs w:val="24"/>
        </w:rPr>
        <w:t xml:space="preserve">E1, 20_R, 21_E1 and 21_R. </w:t>
      </w:r>
      <w:r w:rsidR="00447CB7" w:rsidRPr="00447CB7">
        <w:rPr>
          <w:rFonts w:ascii="Times New Roman" w:eastAsia="Times New Roman" w:hAnsi="Times New Roman"/>
          <w:sz w:val="24"/>
          <w:szCs w:val="24"/>
        </w:rPr>
        <w:t>Participation via the Web will provide flexibility and convenience to sample members who can complete the survey online. Completion of the Web-based survey will be tracked closely during each follow-up wave, to identify respondents who will need an interviewer visit to their home to complete the interview in-person.</w:t>
      </w:r>
      <w:r w:rsidR="00D279DB">
        <w:rPr>
          <w:rFonts w:ascii="Times New Roman" w:eastAsia="Times New Roman" w:hAnsi="Times New Roman"/>
          <w:sz w:val="24"/>
          <w:szCs w:val="24"/>
        </w:rPr>
        <w:t xml:space="preserve"> </w:t>
      </w:r>
      <w:r w:rsidR="00D279DB" w:rsidRPr="00447CB7">
        <w:rPr>
          <w:rFonts w:ascii="Times New Roman" w:eastAsia="Times New Roman" w:hAnsi="Times New Roman"/>
          <w:sz w:val="24"/>
          <w:szCs w:val="24"/>
        </w:rPr>
        <w:t xml:space="preserve">Parents will </w:t>
      </w:r>
      <w:r w:rsidR="00D279DB">
        <w:rPr>
          <w:rFonts w:ascii="Times New Roman" w:eastAsia="Times New Roman" w:hAnsi="Times New Roman"/>
          <w:sz w:val="24"/>
          <w:szCs w:val="24"/>
        </w:rPr>
        <w:t xml:space="preserve">also </w:t>
      </w:r>
      <w:r w:rsidR="00D279DB" w:rsidRPr="00447CB7">
        <w:rPr>
          <w:rFonts w:ascii="Times New Roman" w:eastAsia="Times New Roman" w:hAnsi="Times New Roman"/>
          <w:sz w:val="24"/>
          <w:szCs w:val="24"/>
        </w:rPr>
        <w:t xml:space="preserve">receive fact sheets </w:t>
      </w:r>
      <w:r w:rsidR="00D279DB">
        <w:rPr>
          <w:rFonts w:ascii="Times New Roman" w:eastAsia="Times New Roman" w:hAnsi="Times New Roman"/>
          <w:sz w:val="24"/>
          <w:szCs w:val="24"/>
        </w:rPr>
        <w:t xml:space="preserve">and a copy of the parent permission form </w:t>
      </w:r>
      <w:r w:rsidR="00D279DB" w:rsidRPr="00447CB7">
        <w:rPr>
          <w:rFonts w:ascii="Times New Roman" w:eastAsia="Times New Roman" w:hAnsi="Times New Roman"/>
          <w:sz w:val="24"/>
          <w:szCs w:val="24"/>
        </w:rPr>
        <w:t>before the start of each follow-up wave of data collection.</w:t>
      </w:r>
    </w:p>
    <w:p w14:paraId="10176126" w14:textId="53E1E047" w:rsidR="00447CB7" w:rsidRDefault="00447CB7" w:rsidP="00447CB7">
      <w:pPr>
        <w:spacing w:after="0" w:line="240" w:lineRule="auto"/>
        <w:ind w:left="720"/>
        <w:rPr>
          <w:rFonts w:ascii="Times New Roman" w:eastAsia="Times New Roman" w:hAnsi="Times New Roman"/>
          <w:sz w:val="24"/>
          <w:szCs w:val="24"/>
        </w:rPr>
      </w:pPr>
    </w:p>
    <w:p w14:paraId="6BF6964A" w14:textId="49AE6CC6" w:rsidR="00447CB7" w:rsidRDefault="005903CA" w:rsidP="00447CB7">
      <w:pPr>
        <w:spacing w:after="0" w:line="240" w:lineRule="auto"/>
        <w:ind w:left="720"/>
        <w:rPr>
          <w:rFonts w:ascii="Times New Roman" w:eastAsia="Times New Roman" w:hAnsi="Times New Roman"/>
          <w:sz w:val="24"/>
          <w:szCs w:val="24"/>
        </w:rPr>
      </w:pPr>
      <w:r w:rsidRPr="005903CA">
        <w:rPr>
          <w:rFonts w:ascii="Times New Roman" w:eastAsia="Times New Roman" w:hAnsi="Times New Roman"/>
          <w:sz w:val="24"/>
          <w:szCs w:val="24"/>
        </w:rPr>
        <w:t>During the data collection, if an interviewer is unable to locate the participating family, the interviewer will request that the case be sent to interactive tracing through the project control system.  Interactive tracing is conducted by one of RTI’s tracing specialists who reviews the case contact information in the control system and accesses resources and databases to search for additional or more current contact information to locate the parent.  Once located, the contact information is shared with the interviewer through an update made within the project control system so that the interviewer can attempt to com</w:t>
      </w:r>
      <w:r w:rsidR="002731C5">
        <w:rPr>
          <w:rFonts w:ascii="Times New Roman" w:eastAsia="Times New Roman" w:hAnsi="Times New Roman"/>
          <w:sz w:val="24"/>
          <w:szCs w:val="24"/>
        </w:rPr>
        <w:t>plete the associated case(s).</w:t>
      </w:r>
    </w:p>
    <w:p w14:paraId="2EB68939" w14:textId="77777777" w:rsidR="002731C5" w:rsidRPr="00447CB7" w:rsidRDefault="002731C5" w:rsidP="00447CB7">
      <w:pPr>
        <w:spacing w:after="0" w:line="240" w:lineRule="auto"/>
        <w:ind w:left="720"/>
        <w:rPr>
          <w:rFonts w:ascii="Times New Roman" w:eastAsia="Times New Roman" w:hAnsi="Times New Roman"/>
          <w:sz w:val="24"/>
          <w:szCs w:val="24"/>
        </w:rPr>
      </w:pPr>
    </w:p>
    <w:p w14:paraId="6DF08A85" w14:textId="497FD8E5"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outcome surveys will include the same set of items at baseline and in all follow-up surveys with the exception of items regarding each campaign and its materials, which will vary over the course of the campaigns (e.g., television ads, print materials) (Attachment</w:t>
      </w:r>
      <w:r w:rsidR="007B34DD">
        <w:rPr>
          <w:rFonts w:ascii="Times New Roman" w:eastAsia="Times New Roman" w:hAnsi="Times New Roman"/>
          <w:sz w:val="24"/>
          <w:szCs w:val="24"/>
        </w:rPr>
        <w:t>s</w:t>
      </w:r>
      <w:r w:rsidRPr="00447CB7">
        <w:rPr>
          <w:rFonts w:ascii="Times New Roman" w:eastAsia="Times New Roman" w:hAnsi="Times New Roman"/>
          <w:sz w:val="24"/>
          <w:szCs w:val="24"/>
        </w:rPr>
        <w:t xml:space="preserve"> 2</w:t>
      </w:r>
      <w:r w:rsidR="007B34DD">
        <w:rPr>
          <w:rFonts w:ascii="Times New Roman" w:eastAsia="Times New Roman" w:hAnsi="Times New Roman"/>
          <w:sz w:val="24"/>
          <w:szCs w:val="24"/>
        </w:rPr>
        <w:t>_E1, 2_E2a, 2_E2b and 2_R</w:t>
      </w:r>
      <w:r w:rsidRPr="00447CB7">
        <w:rPr>
          <w:rFonts w:ascii="Times New Roman" w:eastAsia="Times New Roman" w:hAnsi="Times New Roman"/>
          <w:sz w:val="24"/>
          <w:szCs w:val="24"/>
        </w:rPr>
        <w:t xml:space="preserve">). </w:t>
      </w:r>
      <w:r w:rsidR="00CA2D24">
        <w:rPr>
          <w:rFonts w:ascii="Times New Roman" w:eastAsia="Times New Roman" w:hAnsi="Times New Roman"/>
          <w:sz w:val="24"/>
          <w:szCs w:val="24"/>
        </w:rPr>
        <w:t>Minor r</w:t>
      </w:r>
      <w:r w:rsidRPr="00447CB7">
        <w:rPr>
          <w:rFonts w:ascii="Times New Roman" w:eastAsia="Times New Roman" w:hAnsi="Times New Roman"/>
          <w:sz w:val="24"/>
          <w:szCs w:val="24"/>
        </w:rPr>
        <w:t>evisions to surveys may be necessary given the media development process and the possibility of changes in campaign implementation</w:t>
      </w:r>
      <w:r w:rsidR="00CA2D24">
        <w:rPr>
          <w:rFonts w:ascii="Times New Roman" w:eastAsia="Times New Roman" w:hAnsi="Times New Roman"/>
          <w:sz w:val="24"/>
          <w:szCs w:val="24"/>
        </w:rPr>
        <w:t xml:space="preserve">, but every effort has been made to </w:t>
      </w:r>
      <w:r w:rsidR="00571844">
        <w:rPr>
          <w:rFonts w:ascii="Times New Roman" w:eastAsia="Times New Roman" w:hAnsi="Times New Roman"/>
          <w:sz w:val="24"/>
          <w:szCs w:val="24"/>
        </w:rPr>
        <w:t>minimize the possibility of instrument changes</w:t>
      </w:r>
      <w:r w:rsidR="00CA2D24">
        <w:rPr>
          <w:rFonts w:ascii="Times New Roman" w:eastAsia="Times New Roman" w:hAnsi="Times New Roman"/>
          <w:sz w:val="24"/>
          <w:szCs w:val="24"/>
        </w:rPr>
        <w:t>.</w:t>
      </w:r>
      <w:r w:rsidRPr="00447CB7">
        <w:rPr>
          <w:rFonts w:ascii="Times New Roman" w:eastAsia="Times New Roman" w:hAnsi="Times New Roman"/>
          <w:sz w:val="24"/>
          <w:szCs w:val="24"/>
        </w:rPr>
        <w:t xml:space="preserve"> The youth survey instrument includes measures of demographics; tobacco use behavior; intentions to use tobacco; self-efficacy; cessation intentions; cessation behaviors; tobacco-related attitudes, beliefs, and risk perceptions; social norms; media use and awareness; and environmental questions. The youth surveys will include measures of audience awareness of and exposure to the campaigns’ advertisements as well as the aforementioned outcome variables of interest</w:t>
      </w:r>
      <w:r w:rsidR="00D36547">
        <w:rPr>
          <w:rFonts w:ascii="Times New Roman" w:eastAsia="Times New Roman" w:hAnsi="Times New Roman"/>
          <w:sz w:val="24"/>
          <w:szCs w:val="24"/>
        </w:rPr>
        <w:t xml:space="preserve"> (see Attachment 2a)</w:t>
      </w:r>
      <w:r w:rsidRPr="00447CB7">
        <w:rPr>
          <w:rFonts w:ascii="Times New Roman" w:eastAsia="Times New Roman" w:hAnsi="Times New Roman"/>
          <w:sz w:val="24"/>
          <w:szCs w:val="24"/>
        </w:rPr>
        <w:t>. The</w:t>
      </w:r>
      <w:r w:rsidR="00BF4E87">
        <w:rPr>
          <w:rFonts w:ascii="Times New Roman" w:eastAsia="Times New Roman" w:hAnsi="Times New Roman"/>
          <w:sz w:val="24"/>
          <w:szCs w:val="24"/>
        </w:rPr>
        <w:t>re is no</w:t>
      </w:r>
      <w:r w:rsidRPr="00447CB7">
        <w:rPr>
          <w:rFonts w:ascii="Times New Roman" w:eastAsia="Times New Roman" w:hAnsi="Times New Roman"/>
          <w:sz w:val="24"/>
          <w:szCs w:val="24"/>
        </w:rPr>
        <w:t xml:space="preserve"> parent survey </w:t>
      </w:r>
      <w:r w:rsidR="00BF4E87">
        <w:rPr>
          <w:rFonts w:ascii="Times New Roman" w:eastAsia="Times New Roman" w:hAnsi="Times New Roman"/>
          <w:sz w:val="24"/>
          <w:szCs w:val="24"/>
        </w:rPr>
        <w:t>at follow-up.</w:t>
      </w:r>
    </w:p>
    <w:p w14:paraId="3FFEF10D" w14:textId="77777777" w:rsidR="00447CB7" w:rsidRPr="00447CB7" w:rsidRDefault="00447CB7" w:rsidP="00447CB7">
      <w:pPr>
        <w:spacing w:after="0" w:line="240" w:lineRule="auto"/>
        <w:ind w:left="720"/>
        <w:rPr>
          <w:rFonts w:ascii="Times New Roman" w:eastAsia="Times New Roman" w:hAnsi="Times New Roman"/>
          <w:sz w:val="24"/>
          <w:szCs w:val="24"/>
        </w:rPr>
      </w:pPr>
    </w:p>
    <w:p w14:paraId="32724662" w14:textId="77777777" w:rsidR="00447CB7" w:rsidRPr="00447CB7" w:rsidRDefault="00447CB7" w:rsidP="00CA484B">
      <w:pPr>
        <w:pStyle w:val="Heading2"/>
      </w:pPr>
      <w:r w:rsidRPr="00447CB7">
        <w:t>B.2.3</w:t>
      </w:r>
      <w:r w:rsidRPr="00447CB7">
        <w:tab/>
        <w:t>Media Tracking Data Collection</w:t>
      </w:r>
    </w:p>
    <w:p w14:paraId="6502DC17" w14:textId="77777777" w:rsidR="00447CB7" w:rsidRPr="00447CB7" w:rsidRDefault="00447CB7" w:rsidP="00447CB7">
      <w:pPr>
        <w:spacing w:after="0" w:line="240" w:lineRule="auto"/>
        <w:ind w:left="720"/>
        <w:rPr>
          <w:rFonts w:ascii="Times New Roman" w:eastAsia="Times New Roman" w:hAnsi="Times New Roman"/>
          <w:sz w:val="24"/>
          <w:szCs w:val="24"/>
        </w:rPr>
      </w:pPr>
    </w:p>
    <w:p w14:paraId="39C24AED" w14:textId="53F0FDCF"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This section describes the procedures for the media tracking data collection. Cross-sectional media tracking data will be collected through a Web-based system with sample purchased from the digital data collection company </w:t>
      </w:r>
      <w:r w:rsidR="00617C94">
        <w:rPr>
          <w:rFonts w:ascii="Times New Roman" w:eastAsia="Times New Roman" w:hAnsi="Times New Roman"/>
          <w:sz w:val="24"/>
          <w:szCs w:val="24"/>
        </w:rPr>
        <w:t>Lightspeed</w:t>
      </w:r>
      <w:r w:rsidRPr="00447CB7">
        <w:rPr>
          <w:rFonts w:ascii="Times New Roman" w:eastAsia="Times New Roman" w:hAnsi="Times New Roman"/>
          <w:sz w:val="24"/>
          <w:szCs w:val="24"/>
        </w:rPr>
        <w:t xml:space="preserve">. The survey will be administered three times over the course of the campaign evaluation </w:t>
      </w:r>
      <w:r w:rsidR="008E6E97">
        <w:rPr>
          <w:rFonts w:ascii="Times New Roman" w:eastAsia="Times New Roman" w:hAnsi="Times New Roman"/>
          <w:sz w:val="24"/>
          <w:szCs w:val="24"/>
        </w:rPr>
        <w:t>and will be timed to provide feedback on youth awareness of and reactions to new campaign advertising</w:t>
      </w:r>
      <w:r w:rsidRPr="00447CB7">
        <w:rPr>
          <w:rFonts w:ascii="Times New Roman" w:eastAsia="Times New Roman" w:hAnsi="Times New Roman"/>
          <w:sz w:val="24"/>
          <w:szCs w:val="24"/>
        </w:rPr>
        <w:t xml:space="preserve">. </w:t>
      </w:r>
      <w:r w:rsidR="00A123CE">
        <w:rPr>
          <w:rFonts w:ascii="Times New Roman" w:eastAsia="Times New Roman" w:hAnsi="Times New Roman"/>
          <w:sz w:val="24"/>
          <w:szCs w:val="24"/>
        </w:rPr>
        <w:t>Data will be collected from</w:t>
      </w:r>
      <w:r w:rsidRPr="00447CB7">
        <w:rPr>
          <w:rFonts w:ascii="Times New Roman" w:eastAsia="Times New Roman" w:hAnsi="Times New Roman"/>
          <w:sz w:val="24"/>
          <w:szCs w:val="24"/>
        </w:rPr>
        <w:t xml:space="preserve"> total of </w:t>
      </w:r>
      <w:r w:rsidR="00E04830">
        <w:rPr>
          <w:rFonts w:ascii="Times New Roman" w:eastAsia="Times New Roman" w:hAnsi="Times New Roman"/>
          <w:sz w:val="24"/>
          <w:szCs w:val="24"/>
        </w:rPr>
        <w:t>18</w:t>
      </w:r>
      <w:r w:rsidRPr="00447CB7">
        <w:rPr>
          <w:rFonts w:ascii="Times New Roman" w:eastAsia="Times New Roman" w:hAnsi="Times New Roman"/>
          <w:sz w:val="24"/>
          <w:szCs w:val="24"/>
        </w:rPr>
        <w:t xml:space="preserve">,000 unique respondents over the course of the campaign evaluation. </w:t>
      </w:r>
      <w:r w:rsidR="00E04830">
        <w:rPr>
          <w:rFonts w:ascii="Times New Roman" w:eastAsia="Times New Roman" w:hAnsi="Times New Roman"/>
          <w:sz w:val="24"/>
          <w:szCs w:val="24"/>
        </w:rPr>
        <w:t>This sample size</w:t>
      </w:r>
      <w:r w:rsidR="003B5B58">
        <w:rPr>
          <w:rFonts w:ascii="Times New Roman" w:eastAsia="Times New Roman" w:hAnsi="Times New Roman"/>
          <w:sz w:val="24"/>
          <w:szCs w:val="24"/>
        </w:rPr>
        <w:t xml:space="preserve"> will make it possible to produce estimates for sixteen youth segments</w:t>
      </w:r>
      <w:r w:rsidR="002D664F">
        <w:rPr>
          <w:rFonts w:ascii="Times New Roman" w:eastAsia="Times New Roman" w:hAnsi="Times New Roman"/>
          <w:sz w:val="24"/>
          <w:szCs w:val="24"/>
        </w:rPr>
        <w:t xml:space="preserve">. </w:t>
      </w:r>
      <w:r w:rsidR="002D664F" w:rsidRPr="002D664F">
        <w:rPr>
          <w:rFonts w:ascii="Times New Roman" w:eastAsia="Times New Roman" w:hAnsi="Times New Roman"/>
          <w:sz w:val="24"/>
          <w:szCs w:val="24"/>
        </w:rPr>
        <w:t xml:space="preserve">For the purposes of estimating statistical power, we assume that the test statistic evaluating subpopulation differences in campaign awareness will involve a two-tailed hypothesis test with a Type I error rate of 0.05 and a Type II error rate of 0.20, yielding 80% statistical power. </w:t>
      </w:r>
      <w:r w:rsidRPr="00447CB7">
        <w:rPr>
          <w:rFonts w:ascii="Times New Roman" w:eastAsia="Times New Roman" w:hAnsi="Times New Roman"/>
          <w:sz w:val="24"/>
          <w:szCs w:val="24"/>
        </w:rPr>
        <w:t xml:space="preserve">The sample will be a non-random convenience sample consisting of youth members of the </w:t>
      </w:r>
      <w:r w:rsidR="00617C94">
        <w:rPr>
          <w:rFonts w:ascii="Times New Roman" w:eastAsia="Times New Roman" w:hAnsi="Times New Roman"/>
          <w:sz w:val="24"/>
          <w:szCs w:val="24"/>
        </w:rPr>
        <w:t>Lightspeed</w:t>
      </w:r>
      <w:r w:rsidRPr="00447CB7">
        <w:rPr>
          <w:rFonts w:ascii="Times New Roman" w:eastAsia="Times New Roman" w:hAnsi="Times New Roman"/>
          <w:sz w:val="24"/>
          <w:szCs w:val="24"/>
        </w:rPr>
        <w:t xml:space="preserve"> online panel. Respondents will be aged 13 through 17.</w:t>
      </w:r>
      <w:r w:rsidR="00D36547">
        <w:rPr>
          <w:rFonts w:ascii="Times New Roman" w:eastAsia="Times New Roman" w:hAnsi="Times New Roman"/>
          <w:sz w:val="24"/>
          <w:szCs w:val="24"/>
        </w:rPr>
        <w:t xml:space="preserve"> </w:t>
      </w:r>
    </w:p>
    <w:p w14:paraId="6DC14781" w14:textId="77777777" w:rsidR="00447CB7" w:rsidRPr="00447CB7" w:rsidRDefault="00447CB7" w:rsidP="00447CB7">
      <w:pPr>
        <w:spacing w:after="0" w:line="240" w:lineRule="auto"/>
        <w:ind w:left="720"/>
        <w:rPr>
          <w:rFonts w:ascii="Times New Roman" w:eastAsia="Times New Roman" w:hAnsi="Times New Roman"/>
          <w:sz w:val="24"/>
          <w:szCs w:val="24"/>
        </w:rPr>
      </w:pPr>
    </w:p>
    <w:p w14:paraId="2AE0FECD" w14:textId="4DC9AF13" w:rsidR="00447CB7" w:rsidRPr="00447CB7" w:rsidRDefault="00617C94"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Lightspeed</w:t>
      </w:r>
      <w:r w:rsidR="00543E15"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will program the media tracking survey instruments, which, as noted above, will differ </w:t>
      </w:r>
      <w:r w:rsidR="00543E15" w:rsidRPr="00447CB7">
        <w:rPr>
          <w:rFonts w:ascii="Times New Roman" w:eastAsia="Times New Roman" w:hAnsi="Times New Roman"/>
          <w:sz w:val="24"/>
          <w:szCs w:val="24"/>
        </w:rPr>
        <w:t>only</w:t>
      </w:r>
      <w:r w:rsidR="00543E15">
        <w:rPr>
          <w:rFonts w:ascii="Times New Roman" w:eastAsia="Times New Roman" w:hAnsi="Times New Roman"/>
          <w:sz w:val="24"/>
          <w:szCs w:val="24"/>
        </w:rPr>
        <w:t xml:space="preserve"> when necessary, to measure </w:t>
      </w:r>
      <w:r w:rsidR="00447CB7" w:rsidRPr="00447CB7">
        <w:rPr>
          <w:rFonts w:ascii="Times New Roman" w:eastAsia="Times New Roman" w:hAnsi="Times New Roman"/>
          <w:sz w:val="24"/>
          <w:szCs w:val="24"/>
        </w:rPr>
        <w:t xml:space="preserve">the specific advertisements they are designed to measure. The sample will be purchased from </w:t>
      </w:r>
      <w:r>
        <w:rPr>
          <w:rFonts w:ascii="Times New Roman" w:eastAsia="Times New Roman" w:hAnsi="Times New Roman"/>
          <w:sz w:val="24"/>
          <w:szCs w:val="24"/>
        </w:rPr>
        <w:t>Lightspeed</w:t>
      </w:r>
      <w:r w:rsidR="00447CB7" w:rsidRPr="00447CB7">
        <w:rPr>
          <w:rFonts w:ascii="Times New Roman" w:eastAsia="Times New Roman" w:hAnsi="Times New Roman"/>
          <w:sz w:val="24"/>
          <w:szCs w:val="24"/>
        </w:rPr>
        <w:t xml:space="preserve">. </w:t>
      </w:r>
      <w:r>
        <w:rPr>
          <w:rFonts w:ascii="Times New Roman" w:eastAsia="Times New Roman" w:hAnsi="Times New Roman"/>
          <w:sz w:val="24"/>
          <w:szCs w:val="24"/>
        </w:rPr>
        <w:t>Lightspeed</w:t>
      </w:r>
      <w:r w:rsidR="00447CB7" w:rsidRPr="00447CB7">
        <w:rPr>
          <w:rFonts w:ascii="Times New Roman" w:eastAsia="Times New Roman" w:hAnsi="Times New Roman"/>
          <w:sz w:val="24"/>
          <w:szCs w:val="24"/>
        </w:rPr>
        <w:t xml:space="preserve"> invites youth panel participants to complete the survey through an invitation to their parents, who provide consent for their child to participate. Respondent anonymity is guarded by assigning each a unique alphanumeric variable. Participants log onto </w:t>
      </w:r>
      <w:r>
        <w:rPr>
          <w:rFonts w:ascii="Times New Roman" w:eastAsia="Times New Roman" w:hAnsi="Times New Roman"/>
          <w:sz w:val="24"/>
          <w:szCs w:val="24"/>
        </w:rPr>
        <w:t>Lightspeed</w:t>
      </w:r>
      <w:r w:rsidR="00514EFC" w:rsidRPr="00447CB7">
        <w:rPr>
          <w:rFonts w:ascii="Times New Roman" w:eastAsia="Times New Roman" w:hAnsi="Times New Roman"/>
          <w:sz w:val="24"/>
          <w:szCs w:val="24"/>
        </w:rPr>
        <w:t xml:space="preserve">’s </w:t>
      </w:r>
      <w:r w:rsidR="00447CB7" w:rsidRPr="00447CB7">
        <w:rPr>
          <w:rFonts w:ascii="Times New Roman" w:eastAsia="Times New Roman" w:hAnsi="Times New Roman"/>
          <w:sz w:val="24"/>
          <w:szCs w:val="24"/>
        </w:rPr>
        <w:t xml:space="preserve">secure server to complete the survey, using a link provided by </w:t>
      </w:r>
      <w:r>
        <w:rPr>
          <w:rFonts w:ascii="Times New Roman" w:eastAsia="Times New Roman" w:hAnsi="Times New Roman"/>
          <w:sz w:val="24"/>
          <w:szCs w:val="24"/>
        </w:rPr>
        <w:t>Lightspeed</w:t>
      </w:r>
      <w:r w:rsidR="00447CB7" w:rsidRPr="00447CB7">
        <w:rPr>
          <w:rFonts w:ascii="Times New Roman" w:eastAsia="Times New Roman" w:hAnsi="Times New Roman"/>
          <w:sz w:val="24"/>
          <w:szCs w:val="24"/>
        </w:rPr>
        <w:t xml:space="preserve"> and their unique identifier. No name or other identifying information is associated with survey data. Survey data are entered directly into and housed in </w:t>
      </w:r>
      <w:r>
        <w:rPr>
          <w:rFonts w:ascii="Times New Roman" w:eastAsia="Times New Roman" w:hAnsi="Times New Roman"/>
          <w:sz w:val="24"/>
          <w:szCs w:val="24"/>
        </w:rPr>
        <w:t>Lightspeed</w:t>
      </w:r>
      <w:r w:rsidR="00514EFC" w:rsidRPr="00447CB7">
        <w:rPr>
          <w:rFonts w:ascii="Times New Roman" w:eastAsia="Times New Roman" w:hAnsi="Times New Roman"/>
          <w:sz w:val="24"/>
          <w:szCs w:val="24"/>
        </w:rPr>
        <w:t xml:space="preserve">’s </w:t>
      </w:r>
      <w:r w:rsidR="00447CB7" w:rsidRPr="00447CB7">
        <w:rPr>
          <w:rFonts w:ascii="Times New Roman" w:eastAsia="Times New Roman" w:hAnsi="Times New Roman"/>
          <w:sz w:val="24"/>
          <w:szCs w:val="24"/>
        </w:rPr>
        <w:t xml:space="preserve">server. Upon completing the survey, respondents will </w:t>
      </w:r>
      <w:r w:rsidR="00514EFC">
        <w:rPr>
          <w:rFonts w:ascii="Times New Roman" w:eastAsia="Times New Roman" w:hAnsi="Times New Roman"/>
          <w:sz w:val="24"/>
          <w:szCs w:val="24"/>
        </w:rPr>
        <w:t>receive</w:t>
      </w:r>
      <w:r w:rsidR="00447CB7" w:rsidRPr="00447CB7">
        <w:rPr>
          <w:rFonts w:ascii="Times New Roman" w:eastAsia="Times New Roman" w:hAnsi="Times New Roman"/>
          <w:sz w:val="24"/>
          <w:szCs w:val="24"/>
        </w:rPr>
        <w:t xml:space="preserve"> reimbursement</w:t>
      </w:r>
      <w:r w:rsidR="00514EFC">
        <w:rPr>
          <w:rFonts w:ascii="Times New Roman" w:eastAsia="Times New Roman" w:hAnsi="Times New Roman"/>
          <w:sz w:val="24"/>
          <w:szCs w:val="24"/>
        </w:rPr>
        <w:t xml:space="preserve"> from </w:t>
      </w:r>
      <w:r>
        <w:rPr>
          <w:rFonts w:ascii="Times New Roman" w:eastAsia="Times New Roman" w:hAnsi="Times New Roman"/>
          <w:sz w:val="24"/>
          <w:szCs w:val="24"/>
        </w:rPr>
        <w:t>Lightspeed</w:t>
      </w:r>
      <w:r w:rsidR="00447CB7" w:rsidRPr="00447CB7">
        <w:rPr>
          <w:rFonts w:ascii="Times New Roman" w:eastAsia="Times New Roman" w:hAnsi="Times New Roman"/>
          <w:sz w:val="24"/>
          <w:szCs w:val="24"/>
        </w:rPr>
        <w:t xml:space="preserve">. Respondents are reimbursed by </w:t>
      </w:r>
      <w:r>
        <w:rPr>
          <w:rFonts w:ascii="Times New Roman" w:eastAsia="Times New Roman" w:hAnsi="Times New Roman"/>
          <w:sz w:val="24"/>
          <w:szCs w:val="24"/>
        </w:rPr>
        <w:t>Lightspeed</w:t>
      </w:r>
      <w:r w:rsidR="00447CB7" w:rsidRPr="00447CB7">
        <w:rPr>
          <w:rFonts w:ascii="Times New Roman" w:eastAsia="Times New Roman" w:hAnsi="Times New Roman"/>
          <w:sz w:val="24"/>
          <w:szCs w:val="24"/>
        </w:rPr>
        <w:t xml:space="preserve"> using “MarketPoints,” a non-monetary incentive that may be exchanged for goods with certain </w:t>
      </w:r>
      <w:r>
        <w:rPr>
          <w:rFonts w:ascii="Times New Roman" w:eastAsia="Times New Roman" w:hAnsi="Times New Roman"/>
          <w:sz w:val="24"/>
          <w:szCs w:val="24"/>
        </w:rPr>
        <w:t>Lightspeed</w:t>
      </w:r>
      <w:r w:rsidR="00447CB7" w:rsidRPr="00447CB7">
        <w:rPr>
          <w:rFonts w:ascii="Times New Roman" w:eastAsia="Times New Roman" w:hAnsi="Times New Roman"/>
          <w:sz w:val="24"/>
          <w:szCs w:val="24"/>
        </w:rPr>
        <w:t xml:space="preserve"> partner vendors, and </w:t>
      </w:r>
      <w:r w:rsidR="00D567CC">
        <w:rPr>
          <w:rFonts w:ascii="Times New Roman" w:eastAsia="Times New Roman" w:hAnsi="Times New Roman"/>
          <w:sz w:val="24"/>
          <w:szCs w:val="24"/>
        </w:rPr>
        <w:t>has</w:t>
      </w:r>
      <w:r w:rsidR="00D567CC"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a value of approximately $10 per survey. </w:t>
      </w:r>
    </w:p>
    <w:p w14:paraId="149BB759" w14:textId="77777777" w:rsidR="00447CB7" w:rsidRPr="00447CB7" w:rsidRDefault="00447CB7" w:rsidP="00447CB7">
      <w:pPr>
        <w:spacing w:after="0" w:line="240" w:lineRule="auto"/>
        <w:ind w:left="720"/>
        <w:rPr>
          <w:rFonts w:ascii="Times New Roman" w:eastAsia="Times New Roman" w:hAnsi="Times New Roman"/>
          <w:sz w:val="24"/>
          <w:szCs w:val="24"/>
        </w:rPr>
      </w:pPr>
    </w:p>
    <w:p w14:paraId="34D57FA4" w14:textId="7DFBEB93"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primary purpose of the media tracking survey is to monitor youth awareness of and receptivity to the campaigns and specific campaign advertisements</w:t>
      </w:r>
      <w:r w:rsidR="00D36547">
        <w:rPr>
          <w:rFonts w:ascii="Times New Roman" w:eastAsia="Times New Roman" w:hAnsi="Times New Roman"/>
          <w:sz w:val="24"/>
          <w:szCs w:val="24"/>
        </w:rPr>
        <w:t xml:space="preserve"> (see Attachment</w:t>
      </w:r>
      <w:r w:rsidR="00826144">
        <w:rPr>
          <w:rFonts w:ascii="Times New Roman" w:eastAsia="Times New Roman" w:hAnsi="Times New Roman"/>
          <w:sz w:val="24"/>
          <w:szCs w:val="24"/>
        </w:rPr>
        <w:t>s</w:t>
      </w:r>
      <w:r w:rsidR="00D36547">
        <w:rPr>
          <w:rFonts w:ascii="Times New Roman" w:eastAsia="Times New Roman" w:hAnsi="Times New Roman"/>
          <w:sz w:val="24"/>
          <w:szCs w:val="24"/>
        </w:rPr>
        <w:t xml:space="preserve"> 4</w:t>
      </w:r>
      <w:r w:rsidR="00C7634C">
        <w:rPr>
          <w:rFonts w:ascii="Times New Roman" w:eastAsia="Times New Roman" w:hAnsi="Times New Roman"/>
          <w:sz w:val="24"/>
          <w:szCs w:val="24"/>
        </w:rPr>
        <w:t>_E2</w:t>
      </w:r>
      <w:r w:rsidR="00C2517E" w:rsidRPr="00C2517E">
        <w:rPr>
          <w:rFonts w:ascii="Times New Roman" w:eastAsia="Times New Roman" w:hAnsi="Times New Roman"/>
          <w:sz w:val="24"/>
          <w:szCs w:val="24"/>
        </w:rPr>
        <w:t xml:space="preserve"> </w:t>
      </w:r>
      <w:r w:rsidR="00C2517E">
        <w:rPr>
          <w:rFonts w:ascii="Times New Roman" w:eastAsia="Times New Roman" w:hAnsi="Times New Roman"/>
          <w:sz w:val="24"/>
          <w:szCs w:val="24"/>
        </w:rPr>
        <w:t>a1, 4_E2a2, 4_E2a3</w:t>
      </w:r>
      <w:r w:rsidR="00826144">
        <w:rPr>
          <w:rFonts w:ascii="Times New Roman" w:eastAsia="Times New Roman" w:hAnsi="Times New Roman"/>
          <w:sz w:val="24"/>
          <w:szCs w:val="24"/>
        </w:rPr>
        <w:t xml:space="preserve"> and 4_E2b</w:t>
      </w:r>
      <w:r w:rsidR="00D36547">
        <w:rPr>
          <w:rFonts w:ascii="Times New Roman" w:eastAsia="Times New Roman" w:hAnsi="Times New Roman"/>
          <w:sz w:val="24"/>
          <w:szCs w:val="24"/>
        </w:rPr>
        <w:t>)</w:t>
      </w:r>
      <w:r w:rsidRPr="00447CB7">
        <w:rPr>
          <w:rFonts w:ascii="Times New Roman" w:eastAsia="Times New Roman" w:hAnsi="Times New Roman"/>
          <w:sz w:val="24"/>
          <w:szCs w:val="24"/>
        </w:rPr>
        <w:t>. For this reason, the survey instruments will measure the following: awareness of any tobacco-focused mass media campaign, including the FDA’s Tobacco Public Education campaign; awareness of specific campaign advertisements; reactions to the campaigns and to specific advertisements; tobacco-related beliefs, attitudes, intentions, and behavior; and demographic information. Items used to measure campaigns and ad awareness will necessarily change depending on what media is airing at the time of the survey. We expect to measure exposure to advertisements from other tobacco-related media campaigns and possibly other tobacco-related pharmaceutical company ads. Items used to measure tobacco-related beliefs, attitudes, intentions, and behaviors and demographic variables are subsets of those used in the outcome baseline survey (see Attachment</w:t>
      </w:r>
      <w:r w:rsidR="00826144">
        <w:rPr>
          <w:rFonts w:ascii="Times New Roman" w:eastAsia="Times New Roman" w:hAnsi="Times New Roman"/>
          <w:sz w:val="24"/>
          <w:szCs w:val="24"/>
        </w:rPr>
        <w:t>s</w:t>
      </w:r>
      <w:r w:rsidRPr="00447CB7">
        <w:rPr>
          <w:rFonts w:ascii="Times New Roman" w:eastAsia="Times New Roman" w:hAnsi="Times New Roman"/>
          <w:sz w:val="24"/>
          <w:szCs w:val="24"/>
        </w:rPr>
        <w:t xml:space="preserve"> 4</w:t>
      </w:r>
      <w:r w:rsidR="00C7634C">
        <w:rPr>
          <w:rFonts w:ascii="Times New Roman" w:eastAsia="Times New Roman" w:hAnsi="Times New Roman"/>
          <w:sz w:val="24"/>
          <w:szCs w:val="24"/>
        </w:rPr>
        <w:t>_E2</w:t>
      </w:r>
      <w:r w:rsidR="00C2517E">
        <w:rPr>
          <w:rFonts w:ascii="Times New Roman" w:eastAsia="Times New Roman" w:hAnsi="Times New Roman"/>
          <w:sz w:val="24"/>
          <w:szCs w:val="24"/>
        </w:rPr>
        <w:t>a1, 4_E2a2, 4_E2a3</w:t>
      </w:r>
      <w:r w:rsidR="00826144">
        <w:rPr>
          <w:rFonts w:ascii="Times New Roman" w:eastAsia="Times New Roman" w:hAnsi="Times New Roman"/>
          <w:sz w:val="24"/>
          <w:szCs w:val="24"/>
        </w:rPr>
        <w:t xml:space="preserve"> and 4_E2b</w:t>
      </w:r>
      <w:r w:rsidRPr="00447CB7">
        <w:rPr>
          <w:rFonts w:ascii="Times New Roman" w:eastAsia="Times New Roman" w:hAnsi="Times New Roman"/>
          <w:sz w:val="24"/>
          <w:szCs w:val="24"/>
        </w:rPr>
        <w:t xml:space="preserve">). </w:t>
      </w:r>
    </w:p>
    <w:p w14:paraId="7D8E73CB" w14:textId="77777777" w:rsidR="00447CB7" w:rsidRPr="00447CB7" w:rsidRDefault="00447CB7" w:rsidP="00447CB7">
      <w:pPr>
        <w:spacing w:after="0" w:line="240" w:lineRule="auto"/>
        <w:ind w:left="720"/>
        <w:rPr>
          <w:rFonts w:ascii="Times New Roman" w:eastAsia="Times New Roman" w:hAnsi="Times New Roman"/>
          <w:sz w:val="24"/>
          <w:szCs w:val="24"/>
        </w:rPr>
      </w:pPr>
    </w:p>
    <w:p w14:paraId="5CFD1BF2"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Data will be used to determine whether the campaigns are functioning as expected and may inform mid-campaign adjustments. For example, these data will provide information about whether the campaigns are reaching population subgroups of interest and may provide insights into which specific advertisements are most noticed and liked by youth. This information may allow media buyers to air more effective advertisements in heavier rotation, while phasing out less effective ads. Media tracking data are not nationally representative and will not be used to evaluate overall campaign effectiveness.</w:t>
      </w:r>
    </w:p>
    <w:p w14:paraId="7525EDA6" w14:textId="77777777" w:rsidR="00447CB7" w:rsidRPr="00447CB7" w:rsidRDefault="00447CB7" w:rsidP="00CA484B">
      <w:pPr>
        <w:pStyle w:val="Heading1"/>
      </w:pPr>
      <w:r w:rsidRPr="00447CB7">
        <w:t>Methods to Maximize Response Rates and Deal with Nonresponse</w:t>
      </w:r>
    </w:p>
    <w:p w14:paraId="4B1AF83C" w14:textId="4E9EFE84"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ability to obtain the cooperation of potential respondents in the baseline 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r w:rsidR="00BB1F1E">
        <w:rPr>
          <w:rFonts w:ascii="Times New Roman" w:eastAsia="Times New Roman" w:hAnsi="Times New Roman"/>
          <w:sz w:val="24"/>
          <w:szCs w:val="24"/>
        </w:rPr>
        <w:t xml:space="preserve"> </w:t>
      </w:r>
      <w:r w:rsidR="008715C0">
        <w:rPr>
          <w:rFonts w:ascii="Times New Roman" w:eastAsia="Times New Roman" w:hAnsi="Times New Roman"/>
          <w:sz w:val="24"/>
          <w:szCs w:val="24"/>
        </w:rPr>
        <w:t xml:space="preserve"> </w:t>
      </w:r>
      <w:r w:rsidR="008715C0" w:rsidRPr="004A3ED6">
        <w:rPr>
          <w:rFonts w:ascii="Times New Roman" w:eastAsia="Times New Roman" w:hAnsi="Times New Roman"/>
          <w:sz w:val="24"/>
          <w:szCs w:val="20"/>
        </w:rPr>
        <w:t xml:space="preserve">For the second cohort general market campaign evaluation, we will use two slightly different mail screeners. Screener </w:t>
      </w:r>
      <w:r w:rsidR="008715C0">
        <w:rPr>
          <w:rFonts w:ascii="Times New Roman" w:eastAsia="Times New Roman" w:hAnsi="Times New Roman"/>
          <w:sz w:val="24"/>
          <w:szCs w:val="20"/>
        </w:rPr>
        <w:t>B consists of 3 fewer items than the primary mail screener, Screener A. H</w:t>
      </w:r>
      <w:r w:rsidR="008715C0" w:rsidRPr="004A3ED6">
        <w:rPr>
          <w:rFonts w:ascii="Times New Roman" w:eastAsia="Times New Roman" w:hAnsi="Times New Roman"/>
          <w:sz w:val="24"/>
          <w:szCs w:val="20"/>
        </w:rPr>
        <w:t xml:space="preserve">alf of the households sampled will receive Screener A and half will receive Screener B. We will analyze the data generated by the screeners to determine </w:t>
      </w:r>
      <w:r w:rsidR="008715C0">
        <w:rPr>
          <w:rFonts w:ascii="Times New Roman" w:eastAsia="Times New Roman" w:hAnsi="Times New Roman"/>
          <w:sz w:val="24"/>
          <w:szCs w:val="20"/>
        </w:rPr>
        <w:t xml:space="preserve">whether the briefer screener (Screener B) is as effective as our current primary screener (Screener A). If it is as effective, we will be able to use the briefer screener in the future. </w:t>
      </w:r>
      <w:r w:rsidR="008715C0" w:rsidRPr="004A3ED6">
        <w:rPr>
          <w:rFonts w:ascii="Times New Roman" w:eastAsia="Times New Roman" w:hAnsi="Times New Roman"/>
          <w:sz w:val="24"/>
          <w:szCs w:val="20"/>
        </w:rPr>
        <w:t>The tablet screener will include the measures from Screener A.</w:t>
      </w:r>
    </w:p>
    <w:p w14:paraId="64B1E43F" w14:textId="77777777" w:rsidR="00447CB7" w:rsidRPr="00447CB7" w:rsidRDefault="00447CB7" w:rsidP="00447CB7">
      <w:pPr>
        <w:spacing w:after="0" w:line="240" w:lineRule="auto"/>
        <w:ind w:left="720"/>
        <w:rPr>
          <w:rFonts w:ascii="Times New Roman" w:eastAsia="Times New Roman" w:hAnsi="Times New Roman"/>
          <w:sz w:val="24"/>
          <w:szCs w:val="24"/>
        </w:rPr>
      </w:pPr>
    </w:p>
    <w:p w14:paraId="178E258C" w14:textId="70FC1D1B" w:rsidR="00447CB7" w:rsidRPr="00447CB7" w:rsidRDefault="001E6630"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The incentive for completion of the youth baseline survey is $20. At follow-up youth respondents will be offered a $</w:t>
      </w:r>
      <w:r w:rsidR="009D0BAC">
        <w:rPr>
          <w:rFonts w:ascii="Times New Roman" w:eastAsia="Times New Roman" w:hAnsi="Times New Roman"/>
          <w:sz w:val="24"/>
          <w:szCs w:val="24"/>
        </w:rPr>
        <w:t>25</w:t>
      </w:r>
      <w:r>
        <w:rPr>
          <w:rFonts w:ascii="Times New Roman" w:eastAsia="Times New Roman" w:hAnsi="Times New Roman"/>
          <w:sz w:val="24"/>
          <w:szCs w:val="24"/>
        </w:rPr>
        <w:t xml:space="preserve"> incentive to complete the survey online during an early release period that will run </w:t>
      </w:r>
      <w:r w:rsidR="00543E15">
        <w:rPr>
          <w:rFonts w:ascii="Times New Roman" w:eastAsia="Times New Roman" w:hAnsi="Times New Roman"/>
          <w:sz w:val="24"/>
          <w:szCs w:val="24"/>
        </w:rPr>
        <w:t>for approximately three weeks</w:t>
      </w:r>
      <w:r>
        <w:rPr>
          <w:rFonts w:ascii="Times New Roman" w:eastAsia="Times New Roman" w:hAnsi="Times New Roman"/>
          <w:sz w:val="24"/>
          <w:szCs w:val="24"/>
        </w:rPr>
        <w:t xml:space="preserve">. Subsequently, youth respondents will be offered a $20 incentive to complete the survey either online or in person. Studies suggest that this incentive approach can </w:t>
      </w:r>
      <w:r w:rsidRPr="001E6630">
        <w:rPr>
          <w:rFonts w:ascii="Times New Roman" w:eastAsia="Times New Roman" w:hAnsi="Times New Roman"/>
          <w:sz w:val="24"/>
          <w:szCs w:val="24"/>
        </w:rPr>
        <w:t>increase response rates and reduce costs and nonresponse.</w:t>
      </w:r>
      <w:r>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In addition, the study will use procedures designed to maximize respondent participation. </w:t>
      </w:r>
      <w:r w:rsidR="00852F69">
        <w:rPr>
          <w:rFonts w:ascii="Times New Roman" w:eastAsia="Times New Roman" w:hAnsi="Times New Roman"/>
          <w:sz w:val="24"/>
          <w:szCs w:val="24"/>
        </w:rPr>
        <w:t>E</w:t>
      </w:r>
      <w:r w:rsidR="00852F69" w:rsidRPr="00447CB7">
        <w:rPr>
          <w:rFonts w:ascii="Times New Roman" w:eastAsia="Times New Roman" w:hAnsi="Times New Roman"/>
          <w:sz w:val="24"/>
          <w:szCs w:val="24"/>
        </w:rPr>
        <w:t xml:space="preserve">-mails </w:t>
      </w:r>
      <w:r w:rsidR="00852F69">
        <w:rPr>
          <w:rFonts w:ascii="Times New Roman" w:eastAsia="Times New Roman" w:hAnsi="Times New Roman"/>
          <w:sz w:val="24"/>
          <w:szCs w:val="24"/>
        </w:rPr>
        <w:t xml:space="preserve">reminders </w:t>
      </w:r>
      <w:r w:rsidR="00852F69" w:rsidRPr="00447CB7">
        <w:rPr>
          <w:rFonts w:ascii="Times New Roman" w:eastAsia="Times New Roman" w:hAnsi="Times New Roman"/>
          <w:sz w:val="24"/>
          <w:szCs w:val="24"/>
        </w:rPr>
        <w:t>will be sent to encourage sample members to complete the survey via the Web and remind them about the option of having an interviewer visit their homes to complete the survey.</w:t>
      </w:r>
      <w:r w:rsidR="00852F69">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Data collection procedures will begin with assignment of SDUs to specific interviewers at the start of data collection. When assigning cases, supervisors will take into account which interviewers are in closest proximity to the work, interviewer skill sets, and basic information such as demographics and size of each sampled area. Supervisors will assign cases to interviewers in ways designed to maximize production.</w:t>
      </w:r>
    </w:p>
    <w:p w14:paraId="43432B79" w14:textId="77777777" w:rsidR="00447CB7" w:rsidRPr="00447CB7" w:rsidRDefault="00447CB7" w:rsidP="00447CB7">
      <w:pPr>
        <w:spacing w:after="0" w:line="240" w:lineRule="auto"/>
        <w:ind w:left="720"/>
        <w:rPr>
          <w:rFonts w:ascii="Times New Roman" w:eastAsia="Times New Roman" w:hAnsi="Times New Roman"/>
          <w:sz w:val="24"/>
          <w:szCs w:val="24"/>
        </w:rPr>
      </w:pPr>
    </w:p>
    <w:p w14:paraId="02E7A2F8"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When interviewers transmit their data from completed household screenings and interviews, the data will be summarized in daily reports posted to a Web-based case management system accessed by field supervisors and RTI’s data collection managers. On a daily basis, supervisors will use these reports to review response rates, production levels, and record of call information. This information will allow supervisors to determine each interviewer’s progress toward weekly production goals, when interviewers should attempt further contacts with SDUs, and how to handle challenging situations such as households that initially refuse to participate or households where the interviewer has been unable to contact anyone. Supervisors will discuss information and challenges with their interviewers each week. When feasible, cases will be transferred to other interviewers with different skill sets to assist with converting initial refusals into participating households. Cases might also be transferred among interviewers to improve production in areas where the original interviewer is not meeting response rate goals.</w:t>
      </w:r>
    </w:p>
    <w:p w14:paraId="0B63A7B0" w14:textId="77777777" w:rsidR="00447CB7" w:rsidRPr="00447CB7" w:rsidRDefault="00447CB7" w:rsidP="00447CB7">
      <w:pPr>
        <w:spacing w:after="0" w:line="240" w:lineRule="auto"/>
        <w:ind w:left="720"/>
        <w:rPr>
          <w:rFonts w:ascii="Times New Roman" w:eastAsia="Times New Roman" w:hAnsi="Times New Roman"/>
          <w:sz w:val="24"/>
          <w:szCs w:val="24"/>
        </w:rPr>
      </w:pPr>
    </w:p>
    <w:p w14:paraId="2C762CA8" w14:textId="57785F1A" w:rsidR="00852F69"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As noted in Section B.2, interviewers will use a Sorry I Missed You Card (Attachment 13</w:t>
      </w:r>
      <w:r w:rsidR="00C7634C">
        <w:rPr>
          <w:rFonts w:ascii="Times New Roman" w:eastAsia="Times New Roman" w:hAnsi="Times New Roman"/>
          <w:sz w:val="24"/>
          <w:szCs w:val="24"/>
        </w:rPr>
        <w:t>_E2 and 1</w:t>
      </w:r>
      <w:r w:rsidR="00826144">
        <w:rPr>
          <w:rFonts w:ascii="Times New Roman" w:eastAsia="Times New Roman" w:hAnsi="Times New Roman"/>
          <w:sz w:val="24"/>
          <w:szCs w:val="24"/>
        </w:rPr>
        <w:t>4</w:t>
      </w:r>
      <w:r w:rsidR="00C7634C">
        <w:rPr>
          <w:rFonts w:ascii="Times New Roman" w:eastAsia="Times New Roman" w:hAnsi="Times New Roman"/>
          <w:sz w:val="24"/>
          <w:szCs w:val="24"/>
        </w:rPr>
        <w:t>_R</w:t>
      </w:r>
      <w:r w:rsidRPr="00447CB7">
        <w:rPr>
          <w:rFonts w:ascii="Times New Roman" w:eastAsia="Times New Roman" w:hAnsi="Times New Roman"/>
          <w:sz w:val="24"/>
          <w:szCs w:val="24"/>
        </w:rPr>
        <w:t>) and the Question and Answer Fact Sheet (Attachment 11</w:t>
      </w:r>
      <w:r w:rsidR="00C7634C">
        <w:rPr>
          <w:rFonts w:ascii="Times New Roman" w:eastAsia="Times New Roman" w:hAnsi="Times New Roman"/>
          <w:sz w:val="24"/>
          <w:szCs w:val="24"/>
        </w:rPr>
        <w:t>_E2 and 11_R</w:t>
      </w:r>
      <w:r w:rsidRPr="00447CB7">
        <w:rPr>
          <w:rFonts w:ascii="Times New Roman" w:eastAsia="Times New Roman" w:hAnsi="Times New Roman"/>
          <w:sz w:val="24"/>
          <w:szCs w:val="24"/>
        </w:rPr>
        <w:t>) when needed to contact respondents and encourage participation. To assist efforts to convert households that initially refuse to participate, refusal letters (Attachment 13</w:t>
      </w:r>
      <w:r w:rsidR="00C7634C">
        <w:rPr>
          <w:rFonts w:ascii="Times New Roman" w:eastAsia="Times New Roman" w:hAnsi="Times New Roman"/>
          <w:sz w:val="24"/>
          <w:szCs w:val="24"/>
        </w:rPr>
        <w:t>_E2</w:t>
      </w:r>
      <w:r w:rsidR="00E50790">
        <w:rPr>
          <w:rFonts w:ascii="Times New Roman" w:eastAsia="Times New Roman" w:hAnsi="Times New Roman"/>
          <w:sz w:val="24"/>
          <w:szCs w:val="24"/>
        </w:rPr>
        <w:t xml:space="preserve"> and 14_R</w:t>
      </w:r>
      <w:r w:rsidRPr="00447CB7">
        <w:rPr>
          <w:rFonts w:ascii="Times New Roman" w:eastAsia="Times New Roman" w:hAnsi="Times New Roman"/>
          <w:sz w:val="24"/>
          <w:szCs w:val="24"/>
        </w:rPr>
        <w:t xml:space="preserve">) tailored to specific refusal reasons will be used. Similarly, an </w:t>
      </w:r>
      <w:r w:rsidR="00D567CC" w:rsidRPr="00447CB7">
        <w:rPr>
          <w:rFonts w:ascii="Times New Roman" w:eastAsia="Times New Roman" w:hAnsi="Times New Roman"/>
          <w:sz w:val="24"/>
          <w:szCs w:val="24"/>
        </w:rPr>
        <w:t>Unable</w:t>
      </w:r>
      <w:r w:rsidRPr="00447CB7">
        <w:rPr>
          <w:rFonts w:ascii="Times New Roman" w:eastAsia="Times New Roman" w:hAnsi="Times New Roman"/>
          <w:sz w:val="24"/>
          <w:szCs w:val="24"/>
        </w:rPr>
        <w:t>-to-</w:t>
      </w:r>
      <w:r w:rsidR="00D567CC" w:rsidRPr="00447CB7">
        <w:rPr>
          <w:rFonts w:ascii="Times New Roman" w:eastAsia="Times New Roman" w:hAnsi="Times New Roman"/>
          <w:sz w:val="24"/>
          <w:szCs w:val="24"/>
        </w:rPr>
        <w:t xml:space="preserve">Contact Letter </w:t>
      </w:r>
      <w:r w:rsidRPr="00447CB7">
        <w:rPr>
          <w:rFonts w:ascii="Times New Roman" w:eastAsia="Times New Roman" w:hAnsi="Times New Roman"/>
          <w:sz w:val="24"/>
          <w:szCs w:val="24"/>
        </w:rPr>
        <w:t>(Attachment 13</w:t>
      </w:r>
      <w:r w:rsidR="00C7634C">
        <w:rPr>
          <w:rFonts w:ascii="Times New Roman" w:eastAsia="Times New Roman" w:hAnsi="Times New Roman"/>
          <w:sz w:val="24"/>
          <w:szCs w:val="24"/>
        </w:rPr>
        <w:t>_E2</w:t>
      </w:r>
      <w:r w:rsidR="00E50790">
        <w:rPr>
          <w:rFonts w:ascii="Times New Roman" w:eastAsia="Times New Roman" w:hAnsi="Times New Roman"/>
          <w:sz w:val="24"/>
          <w:szCs w:val="24"/>
        </w:rPr>
        <w:t xml:space="preserve"> and 14_R</w:t>
      </w:r>
      <w:r w:rsidRPr="00447CB7">
        <w:rPr>
          <w:rFonts w:ascii="Times New Roman" w:eastAsia="Times New Roman" w:hAnsi="Times New Roman"/>
          <w:sz w:val="24"/>
          <w:szCs w:val="24"/>
        </w:rPr>
        <w:t xml:space="preserve">) will be sent to an SDU if the interviewer has been unable to contact an adult resident after multiple attempts. When interviewers have been unable to gain access one or more SDUs due to an access barrier, such as a locked gate or doorperson, </w:t>
      </w:r>
      <w:r w:rsidR="00D567CC" w:rsidRPr="00447CB7">
        <w:rPr>
          <w:rFonts w:ascii="Times New Roman" w:eastAsia="Times New Roman" w:hAnsi="Times New Roman"/>
          <w:sz w:val="24"/>
          <w:szCs w:val="24"/>
        </w:rPr>
        <w:t xml:space="preserve">Controlled Access Letters </w:t>
      </w:r>
      <w:r w:rsidRPr="00447CB7">
        <w:rPr>
          <w:rFonts w:ascii="Times New Roman" w:eastAsia="Times New Roman" w:hAnsi="Times New Roman"/>
          <w:sz w:val="24"/>
          <w:szCs w:val="24"/>
        </w:rPr>
        <w:t>(Attachment 13</w:t>
      </w:r>
      <w:r w:rsidR="00E50790">
        <w:rPr>
          <w:rFonts w:ascii="Times New Roman" w:eastAsia="Times New Roman" w:hAnsi="Times New Roman"/>
          <w:sz w:val="24"/>
          <w:szCs w:val="24"/>
        </w:rPr>
        <w:t>_E2 and 14_R</w:t>
      </w:r>
      <w:r w:rsidRPr="00447CB7">
        <w:rPr>
          <w:rFonts w:ascii="Times New Roman" w:eastAsia="Times New Roman" w:hAnsi="Times New Roman"/>
          <w:sz w:val="24"/>
          <w:szCs w:val="24"/>
        </w:rPr>
        <w:t>) will be sent to the appropriate person or organization to obtain assistance in gaining access to these SDUs.</w:t>
      </w:r>
    </w:p>
    <w:p w14:paraId="6344DEAE" w14:textId="77777777" w:rsidR="00447CB7" w:rsidRPr="00447CB7" w:rsidRDefault="00447CB7" w:rsidP="00CA484B">
      <w:pPr>
        <w:pStyle w:val="Heading1"/>
      </w:pPr>
      <w:r w:rsidRPr="00447CB7">
        <w:t>Test of Procedures or Methods to be Undertaken</w:t>
      </w:r>
    </w:p>
    <w:p w14:paraId="641F92C7" w14:textId="15D4F91E"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Prior to launching the baseline survey, we field</w:t>
      </w:r>
      <w:r w:rsidR="00D567CC">
        <w:rPr>
          <w:rFonts w:ascii="Times New Roman" w:eastAsia="Times New Roman" w:hAnsi="Times New Roman"/>
          <w:sz w:val="24"/>
          <w:szCs w:val="24"/>
        </w:rPr>
        <w:t>ed</w:t>
      </w:r>
      <w:r w:rsidRPr="00447CB7">
        <w:rPr>
          <w:rFonts w:ascii="Times New Roman" w:eastAsia="Times New Roman" w:hAnsi="Times New Roman"/>
          <w:sz w:val="24"/>
          <w:szCs w:val="24"/>
        </w:rPr>
        <w:t xml:space="preserve"> an eight-case pretest of the survey instrument. This survey </w:t>
      </w:r>
      <w:r w:rsidR="00D567CC">
        <w:rPr>
          <w:rFonts w:ascii="Times New Roman" w:eastAsia="Times New Roman" w:hAnsi="Times New Roman"/>
          <w:sz w:val="24"/>
          <w:szCs w:val="24"/>
        </w:rPr>
        <w:t>was</w:t>
      </w:r>
      <w:r w:rsidRPr="00447CB7">
        <w:rPr>
          <w:rFonts w:ascii="Times New Roman" w:eastAsia="Times New Roman" w:hAnsi="Times New Roman"/>
          <w:sz w:val="24"/>
          <w:szCs w:val="24"/>
        </w:rPr>
        <w:t xml:space="preserve"> identical to the instrument </w:t>
      </w:r>
      <w:r w:rsidR="00D567CC">
        <w:rPr>
          <w:rFonts w:ascii="Times New Roman" w:eastAsia="Times New Roman" w:hAnsi="Times New Roman"/>
          <w:sz w:val="24"/>
          <w:szCs w:val="24"/>
        </w:rPr>
        <w:t>being</w:t>
      </w:r>
      <w:r w:rsidRPr="00447CB7">
        <w:rPr>
          <w:rFonts w:ascii="Times New Roman" w:eastAsia="Times New Roman" w:hAnsi="Times New Roman"/>
          <w:sz w:val="24"/>
          <w:szCs w:val="24"/>
        </w:rPr>
        <w:t xml:space="preserve"> used in this evaluation and approved by OMB with the exception of a few additional questions to assess overall clarity of instrument questions and respondents’ opinions on any aspects of the survey that were not clear. The purpose of the pretest </w:t>
      </w:r>
      <w:r w:rsidR="00D567CC">
        <w:rPr>
          <w:rFonts w:ascii="Times New Roman" w:eastAsia="Times New Roman" w:hAnsi="Times New Roman"/>
          <w:sz w:val="24"/>
          <w:szCs w:val="24"/>
        </w:rPr>
        <w:t>was</w:t>
      </w:r>
      <w:r w:rsidRPr="00447CB7">
        <w:rPr>
          <w:rFonts w:ascii="Times New Roman" w:eastAsia="Times New Roman" w:hAnsi="Times New Roman"/>
          <w:sz w:val="24"/>
          <w:szCs w:val="24"/>
        </w:rPr>
        <w:t xml:space="preserve"> twofold: (1) to assess technical aspects and functionality of the survey instrument, and (2) to identify areas of the survey that were either unclear or difficult to understand. We review</w:t>
      </w:r>
      <w:r w:rsidR="00D567CC">
        <w:rPr>
          <w:rFonts w:ascii="Times New Roman" w:eastAsia="Times New Roman" w:hAnsi="Times New Roman"/>
          <w:sz w:val="24"/>
          <w:szCs w:val="24"/>
        </w:rPr>
        <w:t>ed</w:t>
      </w:r>
      <w:r w:rsidRPr="00447CB7">
        <w:rPr>
          <w:rFonts w:ascii="Times New Roman" w:eastAsia="Times New Roman" w:hAnsi="Times New Roman"/>
          <w:sz w:val="24"/>
          <w:szCs w:val="24"/>
        </w:rPr>
        <w:t xml:space="preserve"> diagnostic data on average time of survey completion, survey completion patterns (e.g., are there any concentrations of missing data?), and other aspects related to the proper function of the survey. We also examine</w:t>
      </w:r>
      <w:r w:rsidR="00D567CC">
        <w:rPr>
          <w:rFonts w:ascii="Times New Roman" w:eastAsia="Times New Roman" w:hAnsi="Times New Roman"/>
          <w:sz w:val="24"/>
          <w:szCs w:val="24"/>
        </w:rPr>
        <w:t>d</w:t>
      </w:r>
      <w:r w:rsidRPr="00447CB7">
        <w:rPr>
          <w:rFonts w:ascii="Times New Roman" w:eastAsia="Times New Roman" w:hAnsi="Times New Roman"/>
          <w:sz w:val="24"/>
          <w:szCs w:val="24"/>
        </w:rPr>
        <w:t xml:space="preserve"> data on pilot test measures that used to assess the clarity of item wording and ease of understanding.</w:t>
      </w:r>
    </w:p>
    <w:p w14:paraId="2A4EBFE0" w14:textId="77777777" w:rsidR="00447CB7" w:rsidRPr="00447CB7" w:rsidRDefault="00447CB7" w:rsidP="00447CB7">
      <w:pPr>
        <w:spacing w:after="0" w:line="240" w:lineRule="auto"/>
        <w:ind w:left="720"/>
        <w:rPr>
          <w:rFonts w:ascii="Times New Roman" w:eastAsia="Times New Roman" w:hAnsi="Times New Roman"/>
          <w:sz w:val="24"/>
          <w:szCs w:val="24"/>
        </w:rPr>
      </w:pPr>
    </w:p>
    <w:p w14:paraId="2A23B736" w14:textId="2582C824"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In addition to the aforementioned </w:t>
      </w:r>
      <w:r w:rsidR="00AD64AC">
        <w:rPr>
          <w:rFonts w:ascii="Times New Roman" w:eastAsia="Times New Roman" w:hAnsi="Times New Roman"/>
          <w:sz w:val="24"/>
          <w:szCs w:val="24"/>
        </w:rPr>
        <w:t>8</w:t>
      </w:r>
      <w:r w:rsidRPr="00447CB7">
        <w:rPr>
          <w:rFonts w:ascii="Times New Roman" w:eastAsia="Times New Roman" w:hAnsi="Times New Roman"/>
          <w:sz w:val="24"/>
          <w:szCs w:val="24"/>
        </w:rPr>
        <w:t>-case pretest, the evaluation contractor RTI conduct</w:t>
      </w:r>
      <w:r w:rsidR="00D567CC">
        <w:rPr>
          <w:rFonts w:ascii="Times New Roman" w:eastAsia="Times New Roman" w:hAnsi="Times New Roman"/>
          <w:sz w:val="24"/>
          <w:szCs w:val="24"/>
        </w:rPr>
        <w:t>s</w:t>
      </w:r>
      <w:r w:rsidRPr="00447CB7">
        <w:rPr>
          <w:rFonts w:ascii="Times New Roman" w:eastAsia="Times New Roman" w:hAnsi="Times New Roman"/>
          <w:sz w:val="24"/>
          <w:szCs w:val="24"/>
        </w:rPr>
        <w:t xml:space="preserve"> rigorous internal testing of the online survey instrument prior to its fielding. Evaluators review the online test version of the instrument that we use to verify that instrument skip patterns are functioning properly, delivery of campaign media materials is working properly, and that all survey questions are worded correctly and are in accordance with the instrument approved by OMB.</w:t>
      </w:r>
    </w:p>
    <w:p w14:paraId="37386D5B" w14:textId="77777777" w:rsidR="00447CB7" w:rsidRPr="00447CB7" w:rsidRDefault="00447CB7" w:rsidP="00CA484B">
      <w:pPr>
        <w:pStyle w:val="Heading1"/>
      </w:pPr>
      <w:r w:rsidRPr="00447CB7">
        <w:t>Individuals Consulted on Statistical Aspects and Individuals Collecting and/or Analyzing Data</w:t>
      </w:r>
    </w:p>
    <w:p w14:paraId="0AC814A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inside the agency have been consulted on the design and statistical aspects of this information collection as well as plans for data analysis:</w:t>
      </w:r>
    </w:p>
    <w:p w14:paraId="167134E2" w14:textId="77777777" w:rsidR="00447CB7" w:rsidRPr="00447CB7" w:rsidRDefault="00447CB7" w:rsidP="00447CB7">
      <w:pPr>
        <w:spacing w:after="0" w:line="240" w:lineRule="auto"/>
        <w:ind w:left="720"/>
        <w:rPr>
          <w:rFonts w:ascii="Times New Roman" w:eastAsia="Times New Roman" w:hAnsi="Times New Roman"/>
          <w:sz w:val="24"/>
          <w:szCs w:val="24"/>
        </w:rPr>
      </w:pPr>
    </w:p>
    <w:p w14:paraId="52AB905C" w14:textId="63AE360D"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April Brubach</w:t>
      </w:r>
    </w:p>
    <w:p w14:paraId="1ACE0B2A"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Health Communication &amp; Education</w:t>
      </w:r>
    </w:p>
    <w:p w14:paraId="6D8F19C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14:paraId="25DBF69A"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Food and Drug Administration</w:t>
      </w:r>
    </w:p>
    <w:p w14:paraId="02904498"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14:paraId="73A43C1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Rockville, MD 20850</w:t>
      </w:r>
    </w:p>
    <w:p w14:paraId="7EA2BD2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301-796-9214</w:t>
      </w:r>
    </w:p>
    <w:p w14:paraId="4440C210"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9" w:history="1">
        <w:r w:rsidRPr="00447CB7">
          <w:rPr>
            <w:rFonts w:ascii="Times New Roman" w:eastAsia="Times New Roman" w:hAnsi="Times New Roman"/>
            <w:color w:val="0000FF"/>
            <w:sz w:val="24"/>
            <w:szCs w:val="24"/>
            <w:u w:val="single"/>
          </w:rPr>
          <w:t>april.brubach@fda.hhs.gov</w:t>
        </w:r>
      </w:hyperlink>
    </w:p>
    <w:p w14:paraId="0361C1BF" w14:textId="77777777" w:rsidR="00447CB7" w:rsidRPr="00447CB7" w:rsidRDefault="00447CB7" w:rsidP="00447CB7">
      <w:pPr>
        <w:spacing w:after="0" w:line="240" w:lineRule="auto"/>
        <w:ind w:left="720"/>
        <w:rPr>
          <w:rFonts w:ascii="Times New Roman" w:eastAsia="Times New Roman" w:hAnsi="Times New Roman"/>
          <w:sz w:val="24"/>
          <w:szCs w:val="24"/>
        </w:rPr>
      </w:pPr>
    </w:p>
    <w:p w14:paraId="58527F5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Gem Benoza</w:t>
      </w:r>
    </w:p>
    <w:p w14:paraId="6FED482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Health Communication &amp; Education</w:t>
      </w:r>
    </w:p>
    <w:p w14:paraId="7CF729C2"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14:paraId="3109ECE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Food and Drug Administration</w:t>
      </w:r>
    </w:p>
    <w:p w14:paraId="64D1B29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14:paraId="5BBCCA1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240-402-0088</w:t>
      </w:r>
    </w:p>
    <w:p w14:paraId="74A24EB0"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10" w:history="1">
        <w:r w:rsidRPr="00447CB7">
          <w:rPr>
            <w:rFonts w:ascii="Times New Roman" w:eastAsia="Times New Roman" w:hAnsi="Times New Roman"/>
            <w:color w:val="0000FF"/>
            <w:sz w:val="24"/>
            <w:szCs w:val="24"/>
            <w:u w:val="single"/>
          </w:rPr>
          <w:t>Maria.Benoza@fda.hhs.gov</w:t>
        </w:r>
      </w:hyperlink>
    </w:p>
    <w:p w14:paraId="11B1B0D3" w14:textId="77777777" w:rsidR="00447CB7" w:rsidRPr="00447CB7" w:rsidRDefault="00447CB7" w:rsidP="00447CB7">
      <w:pPr>
        <w:spacing w:after="0" w:line="240" w:lineRule="auto"/>
        <w:ind w:left="720"/>
        <w:rPr>
          <w:rFonts w:ascii="Times New Roman" w:eastAsia="Times New Roman" w:hAnsi="Times New Roman"/>
          <w:sz w:val="24"/>
          <w:szCs w:val="24"/>
        </w:rPr>
      </w:pPr>
    </w:p>
    <w:p w14:paraId="68D93DE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David Portnoy</w:t>
      </w:r>
    </w:p>
    <w:p w14:paraId="7129C4E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Science</w:t>
      </w:r>
    </w:p>
    <w:p w14:paraId="6A73ABE8"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14:paraId="7296C2F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Food and Drug Administration </w:t>
      </w:r>
    </w:p>
    <w:p w14:paraId="1CC255D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14:paraId="666430A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301-796-9298</w:t>
      </w:r>
    </w:p>
    <w:p w14:paraId="2CAC950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E-mail: </w:t>
      </w:r>
      <w:hyperlink r:id="rId11" w:history="1">
        <w:r w:rsidRPr="00447CB7">
          <w:rPr>
            <w:rFonts w:ascii="Times New Roman" w:eastAsia="Times New Roman" w:hAnsi="Times New Roman"/>
            <w:color w:val="0000FF"/>
            <w:sz w:val="24"/>
            <w:szCs w:val="24"/>
            <w:u w:val="single"/>
          </w:rPr>
          <w:t>David.Portnoy@fda.hhs.gov</w:t>
        </w:r>
      </w:hyperlink>
    </w:p>
    <w:p w14:paraId="0E8F5CD7" w14:textId="77777777" w:rsidR="00E86828" w:rsidRPr="00E86828" w:rsidRDefault="00E86828" w:rsidP="00E86828">
      <w:pPr>
        <w:spacing w:after="0" w:line="240" w:lineRule="auto"/>
        <w:ind w:left="720"/>
        <w:rPr>
          <w:rFonts w:ascii="Times New Roman" w:eastAsia="Times New Roman" w:hAnsi="Times New Roman"/>
          <w:sz w:val="24"/>
          <w:szCs w:val="24"/>
        </w:rPr>
      </w:pPr>
    </w:p>
    <w:p w14:paraId="2CE95483"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 xml:space="preserve">Janine Delahanty </w:t>
      </w:r>
    </w:p>
    <w:p w14:paraId="0E5BE61B"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Office of Health Communication &amp; Education</w:t>
      </w:r>
    </w:p>
    <w:p w14:paraId="76975C58"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Center for Tobacco Products</w:t>
      </w:r>
    </w:p>
    <w:p w14:paraId="27BE8133"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Food and Drug Administration</w:t>
      </w:r>
    </w:p>
    <w:p w14:paraId="526F444A"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10903 New Hampshire Avenue</w:t>
      </w:r>
    </w:p>
    <w:p w14:paraId="119B9EA8"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Silver Spring, MD 20993</w:t>
      </w:r>
    </w:p>
    <w:p w14:paraId="1A22495B"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Phone:</w:t>
      </w:r>
      <w:r w:rsidRPr="00E86828">
        <w:rPr>
          <w:rFonts w:ascii="Times New Roman" w:eastAsia="Times New Roman" w:hAnsi="Times New Roman"/>
          <w:sz w:val="24"/>
          <w:szCs w:val="24"/>
        </w:rPr>
        <w:tab/>
        <w:t>240-402-9705</w:t>
      </w:r>
    </w:p>
    <w:p w14:paraId="3064F5FC" w14:textId="77777777" w:rsidR="00E86828" w:rsidRPr="00E86828" w:rsidRDefault="00E86828" w:rsidP="00E86828">
      <w:pPr>
        <w:spacing w:after="0" w:line="240" w:lineRule="auto"/>
        <w:ind w:left="720"/>
        <w:rPr>
          <w:rFonts w:ascii="Times New Roman" w:eastAsia="Times New Roman" w:hAnsi="Times New Roman"/>
          <w:sz w:val="24"/>
          <w:szCs w:val="24"/>
          <w:u w:val="single"/>
        </w:rPr>
      </w:pPr>
      <w:r w:rsidRPr="00E86828">
        <w:rPr>
          <w:rFonts w:ascii="Times New Roman" w:eastAsia="Times New Roman" w:hAnsi="Times New Roman"/>
          <w:sz w:val="24"/>
          <w:szCs w:val="24"/>
        </w:rPr>
        <w:t>E-mail:</w:t>
      </w:r>
      <w:r w:rsidRPr="00E86828">
        <w:rPr>
          <w:rFonts w:ascii="Times New Roman" w:eastAsia="Times New Roman" w:hAnsi="Times New Roman"/>
          <w:sz w:val="24"/>
          <w:szCs w:val="24"/>
        </w:rPr>
        <w:tab/>
      </w:r>
      <w:hyperlink r:id="rId12" w:history="1">
        <w:r w:rsidRPr="00E86828">
          <w:rPr>
            <w:rStyle w:val="Hyperlink"/>
            <w:rFonts w:ascii="Times New Roman" w:eastAsia="Times New Roman" w:hAnsi="Times New Roman"/>
            <w:sz w:val="24"/>
            <w:szCs w:val="24"/>
          </w:rPr>
          <w:t>Janine.Delahanty@fda.hhs.gov</w:t>
        </w:r>
      </w:hyperlink>
      <w:r w:rsidRPr="00E86828">
        <w:rPr>
          <w:rFonts w:ascii="Times New Roman" w:eastAsia="Times New Roman" w:hAnsi="Times New Roman"/>
          <w:sz w:val="24"/>
          <w:szCs w:val="24"/>
        </w:rPr>
        <w:t xml:space="preserve"> </w:t>
      </w:r>
    </w:p>
    <w:p w14:paraId="2C3D9ACA" w14:textId="77777777" w:rsidR="00E86828" w:rsidRPr="00E86828" w:rsidRDefault="00E86828" w:rsidP="00E86828">
      <w:pPr>
        <w:spacing w:after="0" w:line="240" w:lineRule="auto"/>
        <w:ind w:left="720"/>
        <w:rPr>
          <w:rFonts w:ascii="Times New Roman" w:eastAsia="Times New Roman" w:hAnsi="Times New Roman"/>
          <w:sz w:val="24"/>
          <w:szCs w:val="24"/>
        </w:rPr>
      </w:pPr>
    </w:p>
    <w:p w14:paraId="526813D8"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Matthew Walker</w:t>
      </w:r>
    </w:p>
    <w:p w14:paraId="7DCE24D9"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Office of Health Communication &amp; Education</w:t>
      </w:r>
    </w:p>
    <w:p w14:paraId="6868A1CC"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Center for Tobacco Products</w:t>
      </w:r>
    </w:p>
    <w:p w14:paraId="111410D0"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Food and Drug Administration</w:t>
      </w:r>
    </w:p>
    <w:p w14:paraId="49D5BF26"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10903 New Hampshire Avenue</w:t>
      </w:r>
    </w:p>
    <w:p w14:paraId="2812E880"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Silver Spring, MD 20993</w:t>
      </w:r>
    </w:p>
    <w:p w14:paraId="786E4C37"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Phone:</w:t>
      </w:r>
      <w:r w:rsidRPr="00E86828">
        <w:rPr>
          <w:rFonts w:ascii="Times New Roman" w:eastAsia="Times New Roman" w:hAnsi="Times New Roman"/>
          <w:sz w:val="24"/>
          <w:szCs w:val="24"/>
        </w:rPr>
        <w:tab/>
        <w:t>240-402-3824</w:t>
      </w:r>
    </w:p>
    <w:p w14:paraId="3A6ED264" w14:textId="77777777" w:rsidR="00E86828" w:rsidRDefault="00E86828" w:rsidP="00E86828">
      <w:pPr>
        <w:spacing w:after="0" w:line="240" w:lineRule="auto"/>
        <w:ind w:left="720"/>
        <w:rPr>
          <w:rStyle w:val="Hyperlink"/>
          <w:rFonts w:ascii="Times New Roman" w:eastAsia="Times New Roman" w:hAnsi="Times New Roman"/>
          <w:sz w:val="24"/>
          <w:szCs w:val="24"/>
        </w:rPr>
      </w:pPr>
      <w:r w:rsidRPr="00E86828">
        <w:rPr>
          <w:rFonts w:ascii="Times New Roman" w:eastAsia="Times New Roman" w:hAnsi="Times New Roman"/>
          <w:sz w:val="24"/>
          <w:szCs w:val="24"/>
        </w:rPr>
        <w:t>E-mail:</w:t>
      </w:r>
      <w:r w:rsidRPr="00E86828">
        <w:rPr>
          <w:rFonts w:ascii="Times New Roman" w:eastAsia="Times New Roman" w:hAnsi="Times New Roman"/>
          <w:sz w:val="24"/>
          <w:szCs w:val="24"/>
        </w:rPr>
        <w:tab/>
      </w:r>
      <w:hyperlink r:id="rId13" w:history="1">
        <w:r w:rsidRPr="00E86828">
          <w:rPr>
            <w:rStyle w:val="Hyperlink"/>
            <w:rFonts w:ascii="Times New Roman" w:eastAsia="Times New Roman" w:hAnsi="Times New Roman"/>
            <w:sz w:val="24"/>
            <w:szCs w:val="24"/>
          </w:rPr>
          <w:t>Matthew.Walker@fda.hhs.gov</w:t>
        </w:r>
      </w:hyperlink>
    </w:p>
    <w:p w14:paraId="30126B42" w14:textId="77777777" w:rsidR="00BF18D2" w:rsidRDefault="00BF18D2" w:rsidP="00E86828">
      <w:pPr>
        <w:spacing w:after="0" w:line="240" w:lineRule="auto"/>
        <w:ind w:left="720"/>
        <w:rPr>
          <w:rFonts w:ascii="Times New Roman" w:eastAsia="Times New Roman" w:hAnsi="Times New Roman"/>
          <w:sz w:val="24"/>
          <w:szCs w:val="24"/>
        </w:rPr>
      </w:pPr>
    </w:p>
    <w:p w14:paraId="51312A15" w14:textId="77777777" w:rsidR="00BF18D2" w:rsidRPr="00BF18D2" w:rsidRDefault="00BF18D2" w:rsidP="00BF18D2">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Alexandria Smith</w:t>
      </w:r>
    </w:p>
    <w:p w14:paraId="6628559F" w14:textId="77777777" w:rsidR="00BF18D2" w:rsidRPr="00BF18D2" w:rsidRDefault="00BF18D2" w:rsidP="00BF18D2">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Office of Health Communication &amp; Education</w:t>
      </w:r>
    </w:p>
    <w:p w14:paraId="3469A77A" w14:textId="77777777" w:rsidR="00BF18D2" w:rsidRPr="00BF18D2" w:rsidRDefault="00BF18D2" w:rsidP="00BF18D2">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Center for Tobacco Products</w:t>
      </w:r>
    </w:p>
    <w:p w14:paraId="544AD0AE" w14:textId="77777777" w:rsidR="00BF18D2" w:rsidRPr="00BF18D2" w:rsidRDefault="00BF18D2" w:rsidP="00BF18D2">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Food and Drug Administration</w:t>
      </w:r>
    </w:p>
    <w:p w14:paraId="5534897D" w14:textId="77777777" w:rsidR="00BF18D2" w:rsidRPr="00BF18D2" w:rsidRDefault="00BF18D2" w:rsidP="00BF18D2">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10903 New Hampshire Avenue</w:t>
      </w:r>
    </w:p>
    <w:p w14:paraId="5B8B57ED" w14:textId="77777777" w:rsidR="00BF18D2" w:rsidRPr="00BF18D2" w:rsidRDefault="00BF18D2" w:rsidP="00BF18D2">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Silver Spring, MD 20993</w:t>
      </w:r>
    </w:p>
    <w:p w14:paraId="0BB8FEEF" w14:textId="77777777" w:rsidR="00BF18D2" w:rsidRPr="00BF18D2" w:rsidRDefault="00BF18D2" w:rsidP="00BF18D2">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Phone:</w:t>
      </w:r>
      <w:r w:rsidRPr="00BF18D2">
        <w:rPr>
          <w:rFonts w:ascii="Times New Roman" w:eastAsia="Times New Roman" w:hAnsi="Times New Roman"/>
          <w:sz w:val="24"/>
          <w:szCs w:val="24"/>
        </w:rPr>
        <w:tab/>
        <w:t>240-402-2192</w:t>
      </w:r>
    </w:p>
    <w:p w14:paraId="4DA98716" w14:textId="3E9BFC34" w:rsidR="00BF18D2" w:rsidRPr="00E86828" w:rsidRDefault="00BF18D2" w:rsidP="00E86828">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E-mail:</w:t>
      </w:r>
      <w:r w:rsidRPr="00BF18D2">
        <w:rPr>
          <w:rFonts w:ascii="Times New Roman" w:eastAsia="Times New Roman" w:hAnsi="Times New Roman"/>
          <w:sz w:val="24"/>
          <w:szCs w:val="24"/>
        </w:rPr>
        <w:tab/>
      </w:r>
      <w:hyperlink r:id="rId14" w:history="1">
        <w:r w:rsidRPr="00BF18D2">
          <w:rPr>
            <w:rFonts w:ascii="Times New Roman" w:eastAsia="Times New Roman" w:hAnsi="Times New Roman"/>
            <w:color w:val="0000FF"/>
            <w:sz w:val="24"/>
            <w:szCs w:val="24"/>
            <w:u w:val="single"/>
          </w:rPr>
          <w:t>Alexandria.Smith@fda.hhs.gov</w:t>
        </w:r>
      </w:hyperlink>
      <w:r w:rsidRPr="00BF18D2">
        <w:rPr>
          <w:rFonts w:ascii="Times New Roman" w:eastAsia="Times New Roman" w:hAnsi="Times New Roman"/>
          <w:sz w:val="24"/>
          <w:szCs w:val="24"/>
        </w:rPr>
        <w:t xml:space="preserve"> </w:t>
      </w:r>
    </w:p>
    <w:p w14:paraId="73DDCCC9" w14:textId="77777777" w:rsidR="00447CB7" w:rsidRPr="00447CB7" w:rsidRDefault="00447CB7" w:rsidP="00447CB7">
      <w:pPr>
        <w:spacing w:after="0" w:line="240" w:lineRule="auto"/>
        <w:ind w:left="720"/>
        <w:rPr>
          <w:rFonts w:ascii="Times New Roman" w:eastAsia="Times New Roman" w:hAnsi="Times New Roman"/>
          <w:sz w:val="24"/>
          <w:szCs w:val="24"/>
        </w:rPr>
      </w:pPr>
    </w:p>
    <w:p w14:paraId="1F06316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outside of the agency have been consulted on the questionnaire development, statistical aspects of the design, and plans for data analysis:</w:t>
      </w:r>
    </w:p>
    <w:p w14:paraId="4BA23C52" w14:textId="77777777" w:rsidR="00447CB7" w:rsidRPr="00447CB7" w:rsidRDefault="00447CB7" w:rsidP="00447CB7">
      <w:pPr>
        <w:spacing w:after="0" w:line="240" w:lineRule="auto"/>
        <w:ind w:left="720"/>
        <w:rPr>
          <w:rFonts w:ascii="Times New Roman" w:eastAsia="Times New Roman" w:hAnsi="Times New Roman"/>
          <w:sz w:val="24"/>
          <w:szCs w:val="24"/>
        </w:rPr>
      </w:pPr>
    </w:p>
    <w:p w14:paraId="3D27CF90" w14:textId="5B72A0C4"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Michelle O’Hegarty</w:t>
      </w:r>
    </w:p>
    <w:p w14:paraId="3B529457"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Centers for Disease Control and Prevention  </w:t>
      </w:r>
    </w:p>
    <w:p w14:paraId="6A119CF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4770 Buford Highway NE, Mailstop F79</w:t>
      </w:r>
    </w:p>
    <w:p w14:paraId="40BF243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Atlanta, GA 30341</w:t>
      </w:r>
    </w:p>
    <w:p w14:paraId="7FDC46A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 770-488-5582</w:t>
      </w:r>
    </w:p>
    <w:p w14:paraId="4090B471" w14:textId="77777777" w:rsid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E-mail: </w:t>
      </w:r>
      <w:hyperlink r:id="rId15" w:history="1">
        <w:r w:rsidRPr="00447CB7">
          <w:rPr>
            <w:rFonts w:ascii="Times New Roman" w:eastAsia="Times New Roman" w:hAnsi="Times New Roman"/>
            <w:color w:val="0000FF"/>
            <w:sz w:val="24"/>
            <w:szCs w:val="24"/>
            <w:u w:val="single"/>
          </w:rPr>
          <w:t>mohegarty@cdc.gov</w:t>
        </w:r>
      </w:hyperlink>
      <w:r w:rsidRPr="00447CB7">
        <w:rPr>
          <w:rFonts w:ascii="Times New Roman" w:eastAsia="Times New Roman" w:hAnsi="Times New Roman"/>
          <w:sz w:val="24"/>
          <w:szCs w:val="24"/>
        </w:rPr>
        <w:t xml:space="preserve"> </w:t>
      </w:r>
    </w:p>
    <w:p w14:paraId="4DFCE9BE" w14:textId="77777777" w:rsidR="00124DC4" w:rsidRDefault="00124DC4" w:rsidP="00124DC4">
      <w:pPr>
        <w:spacing w:after="0" w:line="240" w:lineRule="auto"/>
        <w:ind w:left="720"/>
        <w:rPr>
          <w:rFonts w:ascii="Times New Roman" w:eastAsia="Times New Roman" w:hAnsi="Times New Roman"/>
          <w:sz w:val="24"/>
          <w:szCs w:val="24"/>
        </w:rPr>
      </w:pPr>
    </w:p>
    <w:p w14:paraId="0D7E3006"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Pamela Rao</w:t>
      </w:r>
    </w:p>
    <w:p w14:paraId="3D0512A6"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Akira Technologies, Inc.</w:t>
      </w:r>
    </w:p>
    <w:p w14:paraId="06A93430"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1747 Pennsylvania Ave NW Suite 600</w:t>
      </w:r>
    </w:p>
    <w:p w14:paraId="2443CCA9"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Washington, DC 20002</w:t>
      </w:r>
    </w:p>
    <w:p w14:paraId="580F4436"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Phone:</w:t>
      </w:r>
      <w:r w:rsidRPr="00124DC4">
        <w:rPr>
          <w:rFonts w:ascii="Times New Roman" w:eastAsia="Times New Roman" w:hAnsi="Times New Roman"/>
          <w:sz w:val="24"/>
          <w:szCs w:val="24"/>
        </w:rPr>
        <w:tab/>
      </w:r>
      <w:hyperlink r:id="rId16" w:tooltip="Call via Hangouts" w:history="1">
        <w:r w:rsidRPr="00124DC4">
          <w:rPr>
            <w:rStyle w:val="Hyperlink"/>
            <w:rFonts w:ascii="Times New Roman" w:eastAsia="Times New Roman" w:hAnsi="Times New Roman"/>
            <w:sz w:val="24"/>
            <w:szCs w:val="24"/>
          </w:rPr>
          <w:t>(202) 517-7187</w:t>
        </w:r>
      </w:hyperlink>
    </w:p>
    <w:p w14:paraId="5CB8BD22"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Email:</w:t>
      </w:r>
      <w:r w:rsidRPr="00124DC4">
        <w:rPr>
          <w:rFonts w:ascii="Times New Roman" w:eastAsia="Times New Roman" w:hAnsi="Times New Roman"/>
          <w:sz w:val="24"/>
          <w:szCs w:val="24"/>
        </w:rPr>
        <w:tab/>
      </w:r>
      <w:hyperlink r:id="rId17" w:history="1">
        <w:r w:rsidRPr="00124DC4">
          <w:rPr>
            <w:rStyle w:val="Hyperlink"/>
            <w:rFonts w:ascii="Times New Roman" w:eastAsia="Times New Roman" w:hAnsi="Times New Roman"/>
            <w:sz w:val="24"/>
            <w:szCs w:val="24"/>
          </w:rPr>
          <w:t>prao@akira-tech.com</w:t>
        </w:r>
      </w:hyperlink>
    </w:p>
    <w:p w14:paraId="363CA24F" w14:textId="77777777" w:rsidR="00124DC4" w:rsidRPr="00124DC4" w:rsidRDefault="00124DC4" w:rsidP="00124DC4">
      <w:pPr>
        <w:spacing w:after="0" w:line="240" w:lineRule="auto"/>
        <w:ind w:left="720"/>
        <w:rPr>
          <w:rFonts w:ascii="Times New Roman" w:eastAsia="Times New Roman" w:hAnsi="Times New Roman"/>
          <w:sz w:val="24"/>
          <w:szCs w:val="24"/>
        </w:rPr>
      </w:pPr>
    </w:p>
    <w:p w14:paraId="4F2B8C30"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Xiaoquan Zhao</w:t>
      </w:r>
    </w:p>
    <w:p w14:paraId="54ADDEF5"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Department of Communication</w:t>
      </w:r>
    </w:p>
    <w:p w14:paraId="2D4F4ED2"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George Mason University</w:t>
      </w:r>
    </w:p>
    <w:p w14:paraId="568FA4C1"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Robinson Hall A, Room 307B</w:t>
      </w:r>
    </w:p>
    <w:p w14:paraId="5FB0717A"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4400 University Drive, 3D6</w:t>
      </w:r>
    </w:p>
    <w:p w14:paraId="0EFE4EB5"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Fairfax, VA 22030</w:t>
      </w:r>
    </w:p>
    <w:p w14:paraId="4D1E331F"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Phone:</w:t>
      </w:r>
      <w:r w:rsidRPr="00124DC4">
        <w:rPr>
          <w:rFonts w:ascii="Times New Roman" w:eastAsia="Times New Roman" w:hAnsi="Times New Roman"/>
          <w:sz w:val="24"/>
          <w:szCs w:val="24"/>
        </w:rPr>
        <w:tab/>
      </w:r>
      <w:hyperlink r:id="rId18" w:history="1">
        <w:r w:rsidRPr="00124DC4">
          <w:rPr>
            <w:rStyle w:val="Hyperlink"/>
            <w:rFonts w:ascii="Times New Roman" w:eastAsia="Times New Roman" w:hAnsi="Times New Roman"/>
            <w:sz w:val="24"/>
            <w:szCs w:val="24"/>
          </w:rPr>
          <w:t>703-993-4008</w:t>
        </w:r>
      </w:hyperlink>
    </w:p>
    <w:p w14:paraId="2167190B" w14:textId="1A9BFD09" w:rsidR="00124DC4" w:rsidRPr="00447CB7"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E-mail:</w:t>
      </w:r>
      <w:r w:rsidRPr="00124DC4">
        <w:rPr>
          <w:rFonts w:ascii="Times New Roman" w:eastAsia="Times New Roman" w:hAnsi="Times New Roman"/>
          <w:sz w:val="24"/>
          <w:szCs w:val="24"/>
        </w:rPr>
        <w:tab/>
      </w:r>
      <w:hyperlink r:id="rId19" w:history="1">
        <w:r w:rsidRPr="00124DC4">
          <w:rPr>
            <w:rStyle w:val="Hyperlink"/>
            <w:rFonts w:ascii="Times New Roman" w:eastAsia="Times New Roman" w:hAnsi="Times New Roman"/>
            <w:sz w:val="24"/>
            <w:szCs w:val="24"/>
          </w:rPr>
          <w:t>xzhao3@gmu.edu</w:t>
        </w:r>
      </w:hyperlink>
    </w:p>
    <w:p w14:paraId="0A67191D" w14:textId="77777777" w:rsidR="00447CB7" w:rsidRPr="00447CB7" w:rsidRDefault="00447CB7" w:rsidP="00447CB7">
      <w:pPr>
        <w:spacing w:after="0" w:line="240" w:lineRule="auto"/>
        <w:ind w:left="720"/>
        <w:rPr>
          <w:rFonts w:ascii="Times New Roman" w:eastAsia="Times New Roman" w:hAnsi="Times New Roman"/>
          <w:sz w:val="24"/>
          <w:szCs w:val="24"/>
        </w:rPr>
      </w:pPr>
    </w:p>
    <w:p w14:paraId="303B1AA5"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will conduct data collection and analysis:</w:t>
      </w:r>
    </w:p>
    <w:p w14:paraId="6679ECC1" w14:textId="77777777" w:rsidR="00447CB7" w:rsidRPr="00447CB7" w:rsidRDefault="00447CB7" w:rsidP="00447CB7">
      <w:pPr>
        <w:spacing w:after="0" w:line="240" w:lineRule="auto"/>
        <w:ind w:left="720"/>
        <w:rPr>
          <w:rFonts w:ascii="Times New Roman" w:eastAsia="Times New Roman" w:hAnsi="Times New Roman"/>
          <w:sz w:val="24"/>
          <w:szCs w:val="24"/>
        </w:rPr>
      </w:pPr>
    </w:p>
    <w:p w14:paraId="6E7C8685"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Matthew Farrelly </w:t>
      </w:r>
    </w:p>
    <w:p w14:paraId="3A41976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015AF4D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1970619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075D4E4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919-541-6852</w:t>
      </w:r>
    </w:p>
    <w:p w14:paraId="2191C0E5"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0" w:history="1">
        <w:r w:rsidRPr="00447CB7">
          <w:rPr>
            <w:rFonts w:ascii="Times New Roman" w:eastAsia="Times New Roman" w:hAnsi="Times New Roman"/>
            <w:color w:val="0000FF"/>
            <w:sz w:val="24"/>
            <w:szCs w:val="24"/>
            <w:u w:val="single"/>
          </w:rPr>
          <w:t>mcf@rti.org</w:t>
        </w:r>
      </w:hyperlink>
    </w:p>
    <w:p w14:paraId="6FA1D603" w14:textId="77777777" w:rsidR="00447CB7" w:rsidRPr="00447CB7" w:rsidRDefault="00447CB7" w:rsidP="00447CB7">
      <w:pPr>
        <w:spacing w:after="0" w:line="240" w:lineRule="auto"/>
        <w:ind w:left="720"/>
        <w:rPr>
          <w:rFonts w:ascii="Times New Roman" w:eastAsia="Times New Roman" w:hAnsi="Times New Roman"/>
          <w:sz w:val="24"/>
          <w:szCs w:val="24"/>
        </w:rPr>
      </w:pPr>
    </w:p>
    <w:p w14:paraId="2E9C17D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Jennifer Duke</w:t>
      </w:r>
    </w:p>
    <w:p w14:paraId="354BF7D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3E70A1D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01FCA22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53E6444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919-485-2269</w:t>
      </w:r>
    </w:p>
    <w:p w14:paraId="43D55C63"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1" w:history="1">
        <w:r w:rsidRPr="00447CB7">
          <w:rPr>
            <w:rFonts w:ascii="Times New Roman" w:eastAsia="Times New Roman" w:hAnsi="Times New Roman"/>
            <w:color w:val="0000FF"/>
            <w:sz w:val="24"/>
            <w:szCs w:val="24"/>
            <w:u w:val="single"/>
          </w:rPr>
          <w:t>jduke@rti.org</w:t>
        </w:r>
      </w:hyperlink>
    </w:p>
    <w:p w14:paraId="6B462C96" w14:textId="77777777" w:rsidR="00447CB7" w:rsidRPr="00447CB7" w:rsidRDefault="00447CB7" w:rsidP="00447CB7">
      <w:pPr>
        <w:spacing w:after="0" w:line="240" w:lineRule="auto"/>
        <w:ind w:left="720"/>
        <w:rPr>
          <w:rFonts w:ascii="Times New Roman" w:eastAsia="Times New Roman" w:hAnsi="Times New Roman"/>
          <w:sz w:val="24"/>
          <w:szCs w:val="24"/>
        </w:rPr>
      </w:pPr>
    </w:p>
    <w:p w14:paraId="7E29628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Jane Allen</w:t>
      </w:r>
    </w:p>
    <w:p w14:paraId="14B61F47"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29DAA3D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43CD0A2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2C0C900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919-597-5115</w:t>
      </w:r>
    </w:p>
    <w:p w14:paraId="78FF40E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2" w:history="1">
        <w:r w:rsidRPr="00447CB7">
          <w:rPr>
            <w:rFonts w:ascii="Times New Roman" w:eastAsia="Times New Roman" w:hAnsi="Times New Roman"/>
            <w:color w:val="0000FF"/>
            <w:sz w:val="24"/>
            <w:szCs w:val="24"/>
            <w:u w:val="single"/>
          </w:rPr>
          <w:t>Janeallen@rti.org</w:t>
        </w:r>
      </w:hyperlink>
    </w:p>
    <w:p w14:paraId="7369B342" w14:textId="77777777" w:rsidR="00447CB7" w:rsidRPr="00447CB7" w:rsidRDefault="00447CB7" w:rsidP="00447CB7">
      <w:pPr>
        <w:spacing w:after="0" w:line="240" w:lineRule="auto"/>
        <w:ind w:left="720"/>
        <w:rPr>
          <w:rFonts w:ascii="Times New Roman" w:eastAsia="Times New Roman" w:hAnsi="Times New Roman"/>
          <w:sz w:val="24"/>
          <w:szCs w:val="24"/>
        </w:rPr>
      </w:pPr>
    </w:p>
    <w:p w14:paraId="390EE6F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Kevin Davis</w:t>
      </w:r>
    </w:p>
    <w:p w14:paraId="0BC01CB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6419DFF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4FB2A20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12FF04C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919-541-5801</w:t>
      </w:r>
    </w:p>
    <w:p w14:paraId="5C67AB33"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3" w:history="1">
        <w:r w:rsidRPr="00447CB7">
          <w:rPr>
            <w:rFonts w:ascii="Times New Roman" w:eastAsia="Times New Roman" w:hAnsi="Times New Roman"/>
            <w:color w:val="0000FF"/>
            <w:sz w:val="24"/>
            <w:szCs w:val="24"/>
            <w:u w:val="single"/>
          </w:rPr>
          <w:t>kdavis@rti.org</w:t>
        </w:r>
      </w:hyperlink>
    </w:p>
    <w:p w14:paraId="101F99FF" w14:textId="77777777" w:rsidR="00447CB7" w:rsidRPr="00447CB7" w:rsidRDefault="00447CB7" w:rsidP="00447CB7">
      <w:pPr>
        <w:spacing w:after="0" w:line="240" w:lineRule="auto"/>
        <w:ind w:left="720"/>
        <w:rPr>
          <w:rFonts w:ascii="Times New Roman" w:eastAsia="Times New Roman" w:hAnsi="Times New Roman"/>
          <w:sz w:val="24"/>
          <w:szCs w:val="24"/>
        </w:rPr>
      </w:pPr>
    </w:p>
    <w:p w14:paraId="276396A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James Nonnemaker</w:t>
      </w:r>
    </w:p>
    <w:p w14:paraId="3296E49A"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61CCA54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02EEBED7"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1C1BEA3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919-541-7064</w:t>
      </w:r>
    </w:p>
    <w:p w14:paraId="75F5FF7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4" w:history="1">
        <w:r w:rsidRPr="00447CB7">
          <w:rPr>
            <w:rFonts w:ascii="Times New Roman" w:eastAsia="Times New Roman" w:hAnsi="Times New Roman"/>
            <w:color w:val="0000FF"/>
            <w:sz w:val="24"/>
            <w:szCs w:val="24"/>
            <w:u w:val="single"/>
          </w:rPr>
          <w:t>jnonnemaker@rti.org</w:t>
        </w:r>
      </w:hyperlink>
    </w:p>
    <w:p w14:paraId="7956C994" w14:textId="77777777" w:rsidR="00447CB7" w:rsidRPr="00447CB7" w:rsidRDefault="00447CB7" w:rsidP="00447CB7">
      <w:pPr>
        <w:spacing w:after="0" w:line="240" w:lineRule="auto"/>
        <w:ind w:left="720"/>
        <w:rPr>
          <w:rFonts w:ascii="Times New Roman" w:eastAsia="Times New Roman" w:hAnsi="Times New Roman"/>
          <w:sz w:val="24"/>
          <w:szCs w:val="24"/>
        </w:rPr>
      </w:pPr>
    </w:p>
    <w:p w14:paraId="4C2B3EDA" w14:textId="743E3E2F" w:rsidR="00447CB7" w:rsidRPr="00CA484B" w:rsidRDefault="00447CB7" w:rsidP="00447CB7">
      <w:pPr>
        <w:spacing w:after="0" w:line="240" w:lineRule="auto"/>
        <w:rPr>
          <w:rFonts w:ascii="Times New Roman" w:eastAsia="Times New Roman" w:hAnsi="Times New Roman"/>
          <w:sz w:val="24"/>
          <w:szCs w:val="24"/>
          <w:u w:val="single"/>
        </w:rPr>
      </w:pPr>
      <w:bookmarkStart w:id="2" w:name="_Toc361824168"/>
      <w:bookmarkStart w:id="3" w:name="_Toc365037510"/>
      <w:r w:rsidRPr="00CA484B">
        <w:rPr>
          <w:rFonts w:ascii="Times New Roman" w:eastAsia="Times New Roman" w:hAnsi="Times New Roman"/>
          <w:sz w:val="24"/>
          <w:szCs w:val="24"/>
          <w:u w:val="single"/>
        </w:rPr>
        <w:t>References</w:t>
      </w:r>
      <w:bookmarkEnd w:id="2"/>
      <w:bookmarkEnd w:id="3"/>
    </w:p>
    <w:p w14:paraId="32171A05" w14:textId="77777777" w:rsidR="00447CB7" w:rsidRPr="00447CB7" w:rsidRDefault="00447CB7" w:rsidP="00447CB7">
      <w:pPr>
        <w:spacing w:after="0" w:line="240" w:lineRule="auto"/>
        <w:rPr>
          <w:rFonts w:ascii="Times New Roman" w:eastAsia="Times New Roman" w:hAnsi="Times New Roman"/>
          <w:sz w:val="24"/>
          <w:szCs w:val="24"/>
        </w:rPr>
      </w:pPr>
    </w:p>
    <w:p w14:paraId="3B4E1014"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Abreu, D. A., &amp; Winters, F. (1999</w:t>
      </w:r>
      <w:r w:rsidRPr="00447CB7">
        <w:rPr>
          <w:rFonts w:ascii="Times New Roman" w:eastAsia="Times New Roman" w:hAnsi="Times New Roman"/>
          <w:iCs/>
          <w:sz w:val="24"/>
          <w:szCs w:val="20"/>
        </w:rPr>
        <w:t>).</w:t>
      </w:r>
      <w:r w:rsidRPr="00447CB7">
        <w:rPr>
          <w:rFonts w:ascii="Times New Roman" w:eastAsia="Times New Roman" w:hAnsi="Times New Roman"/>
          <w:i/>
          <w:sz w:val="24"/>
          <w:szCs w:val="20"/>
        </w:rPr>
        <w:t xml:space="preserve"> Using monetary incentives to reduce attrition in the survey of income and program participation.</w:t>
      </w:r>
      <w:r w:rsidRPr="00447CB7">
        <w:rPr>
          <w:rFonts w:ascii="Times New Roman" w:eastAsia="Times New Roman" w:hAnsi="Times New Roman"/>
          <w:sz w:val="24"/>
          <w:szCs w:val="20"/>
        </w:rPr>
        <w:t xml:space="preserve"> Proceedings of the Survey Research Methods Section of the American Statistical Association.</w:t>
      </w:r>
    </w:p>
    <w:p w14:paraId="3CCB9613"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Castiglioni, L., Pforr, K., &amp; Krieger, U. (2008). The effect of incentives on response rates and panel attrition: Results of a controlled experiment. </w:t>
      </w:r>
      <w:r w:rsidRPr="00447CB7">
        <w:rPr>
          <w:rFonts w:ascii="Times New Roman" w:hAnsi="Times New Roman"/>
          <w:i/>
          <w:iCs/>
          <w:sz w:val="24"/>
          <w:szCs w:val="24"/>
        </w:rPr>
        <w:t>Survey Research Methods</w:t>
      </w:r>
      <w:r w:rsidRPr="00447CB7">
        <w:rPr>
          <w:rFonts w:ascii="Times New Roman" w:hAnsi="Times New Roman"/>
          <w:sz w:val="24"/>
          <w:szCs w:val="24"/>
        </w:rPr>
        <w:t xml:space="preserve">, </w:t>
      </w:r>
      <w:r w:rsidRPr="00447CB7">
        <w:rPr>
          <w:rFonts w:ascii="Times New Roman" w:hAnsi="Times New Roman"/>
          <w:i/>
          <w:sz w:val="24"/>
          <w:szCs w:val="24"/>
        </w:rPr>
        <w:t>2</w:t>
      </w:r>
      <w:r w:rsidRPr="00447CB7">
        <w:rPr>
          <w:rFonts w:ascii="Times New Roman" w:hAnsi="Times New Roman"/>
          <w:sz w:val="24"/>
          <w:szCs w:val="24"/>
        </w:rPr>
        <w:t>(3), 151–158.</w:t>
      </w:r>
    </w:p>
    <w:p w14:paraId="69492354"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eastAsia="Times New Roman" w:hAnsi="Times New Roman"/>
          <w:sz w:val="24"/>
          <w:szCs w:val="20"/>
        </w:rPr>
        <w:t xml:space="preserve">Centers for Disease Control and Prevention. (2012). Youth Risk Behavior Surveillance–United States, 2011. </w:t>
      </w:r>
      <w:r w:rsidRPr="00447CB7">
        <w:rPr>
          <w:rFonts w:ascii="Times New Roman" w:eastAsia="Times New Roman" w:hAnsi="Times New Roman"/>
          <w:i/>
          <w:iCs/>
          <w:sz w:val="24"/>
          <w:szCs w:val="20"/>
        </w:rPr>
        <w:t>Morbidity and Mortality Weekly Report</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61</w:t>
      </w:r>
      <w:r w:rsidRPr="00447CB7">
        <w:rPr>
          <w:rFonts w:ascii="Times New Roman" w:eastAsia="Times New Roman" w:hAnsi="Times New Roman"/>
          <w:sz w:val="24"/>
          <w:szCs w:val="20"/>
        </w:rPr>
        <w:t>(4), 1</w:t>
      </w:r>
      <w:r w:rsidRPr="00447CB7">
        <w:rPr>
          <w:rFonts w:ascii="Times New Roman" w:hAnsi="Times New Roman"/>
          <w:sz w:val="24"/>
          <w:szCs w:val="24"/>
        </w:rPr>
        <w:t>–</w:t>
      </w:r>
      <w:r w:rsidRPr="00447CB7">
        <w:rPr>
          <w:rFonts w:ascii="Times New Roman" w:eastAsia="Times New Roman" w:hAnsi="Times New Roman"/>
          <w:sz w:val="24"/>
          <w:szCs w:val="20"/>
        </w:rPr>
        <w:t>162.</w:t>
      </w:r>
    </w:p>
    <w:p w14:paraId="35DD31D8"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Davis, K. C., Nonnemaker, J., Duke, J., &amp; Farrelly, M. C. (2013). Perceived effectiveness of cessation advertisements: The importance of audience reactions and practical implications for media campaign planning. </w:t>
      </w:r>
      <w:r w:rsidRPr="00447CB7">
        <w:rPr>
          <w:rFonts w:ascii="Times New Roman" w:eastAsia="Times New Roman" w:hAnsi="Times New Roman"/>
          <w:i/>
          <w:iCs/>
          <w:sz w:val="24"/>
          <w:szCs w:val="20"/>
        </w:rPr>
        <w:t>Health Communication</w:t>
      </w:r>
      <w:r w:rsidRPr="00447CB7">
        <w:rPr>
          <w:rFonts w:ascii="Times New Roman" w:eastAsia="Times New Roman" w:hAnsi="Times New Roman"/>
          <w:sz w:val="24"/>
          <w:szCs w:val="20"/>
        </w:rPr>
        <w:t>, 28(5), 461</w:t>
      </w:r>
      <w:r w:rsidRPr="00447CB7">
        <w:rPr>
          <w:rFonts w:ascii="Times New Roman" w:hAnsi="Times New Roman"/>
          <w:sz w:val="24"/>
          <w:szCs w:val="24"/>
        </w:rPr>
        <w:t>–</w:t>
      </w:r>
      <w:r w:rsidRPr="00447CB7">
        <w:rPr>
          <w:rFonts w:ascii="Times New Roman" w:eastAsia="Times New Roman" w:hAnsi="Times New Roman"/>
          <w:sz w:val="24"/>
          <w:szCs w:val="20"/>
        </w:rPr>
        <w:t>472. doi:10.1080/10410236.2012.696535</w:t>
      </w:r>
    </w:p>
    <w:p w14:paraId="01CE0DA1" w14:textId="77777777"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 xml:space="preserve">Davis, K. C., Uhrig, J., Bann, C., Rupert, D., &amp; Fraze, J. (2011). Exploring African American women’s perceptions of a social marketing campaign to promote HIV testing. </w:t>
      </w:r>
      <w:r w:rsidRPr="00447CB7">
        <w:rPr>
          <w:rFonts w:ascii="Times New Roman" w:eastAsia="Times New Roman" w:hAnsi="Times New Roman"/>
          <w:i/>
          <w:iCs/>
          <w:sz w:val="24"/>
          <w:szCs w:val="24"/>
          <w:lang w:eastAsia="zh-CN"/>
        </w:rPr>
        <w:t>Social Marketing Quarterly</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17</w:t>
      </w:r>
      <w:r w:rsidRPr="00447CB7">
        <w:rPr>
          <w:rFonts w:ascii="Times New Roman" w:eastAsia="Times New Roman" w:hAnsi="Times New Roman"/>
          <w:sz w:val="24"/>
          <w:szCs w:val="24"/>
          <w:lang w:eastAsia="zh-CN"/>
        </w:rPr>
        <w:t>(3), 39–60.</w:t>
      </w:r>
    </w:p>
    <w:p w14:paraId="58ED8B04" w14:textId="77777777"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Dillard, J. P., Shen, L., &amp; Vail, R. G. (2007). Do perceived message effectiveness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cause persuasion or vice versa? Seventeen consistent answers.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i/>
          <w:iCs/>
          <w:sz w:val="24"/>
          <w:szCs w:val="24"/>
          <w:lang w:eastAsia="zh-CN"/>
        </w:rPr>
        <w:t>Human Communication Research</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33</w:t>
      </w:r>
      <w:r w:rsidRPr="00447CB7">
        <w:rPr>
          <w:rFonts w:ascii="Times New Roman" w:eastAsia="Times New Roman" w:hAnsi="Times New Roman"/>
          <w:sz w:val="24"/>
          <w:szCs w:val="24"/>
          <w:lang w:eastAsia="zh-CN"/>
        </w:rPr>
        <w:t>, 467–488.</w:t>
      </w:r>
    </w:p>
    <w:p w14:paraId="2BFAF4C5" w14:textId="77777777"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Dillard, J. P., Weber, K. M., &amp; Vail, R. G. (2007). The relationship between</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the perceived and actual effectiveness of persuasive messages: A meta-analysis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 xml:space="preserve">with implications for formative campaign research. </w:t>
      </w:r>
      <w:r w:rsidRPr="00447CB7">
        <w:rPr>
          <w:rFonts w:ascii="Times New Roman" w:eastAsia="Times New Roman" w:hAnsi="Times New Roman"/>
          <w:i/>
          <w:iCs/>
          <w:sz w:val="24"/>
          <w:szCs w:val="24"/>
          <w:lang w:eastAsia="zh-CN"/>
        </w:rPr>
        <w:t>Journal of</w:t>
      </w:r>
      <w:r w:rsidRPr="00447CB7">
        <w:rPr>
          <w:rFonts w:ascii="Times New Roman" w:eastAsia="Times New Roman" w:hAnsi="Times New Roman"/>
          <w:i/>
          <w:iCs/>
          <w:sz w:val="24"/>
          <w:szCs w:val="20"/>
          <w:lang w:eastAsia="zh-CN"/>
        </w:rPr>
        <w:t xml:space="preserve"> </w:t>
      </w:r>
      <w:r w:rsidRPr="00447CB7">
        <w:rPr>
          <w:rFonts w:ascii="Times New Roman" w:eastAsia="Times New Roman" w:hAnsi="Times New Roman"/>
          <w:i/>
          <w:iCs/>
          <w:sz w:val="24"/>
          <w:szCs w:val="24"/>
          <w:lang w:eastAsia="zh-CN"/>
        </w:rPr>
        <w:t>Communication</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57</w:t>
      </w:r>
      <w:r w:rsidRPr="00447CB7">
        <w:rPr>
          <w:rFonts w:ascii="Times New Roman" w:eastAsia="Times New Roman" w:hAnsi="Times New Roman"/>
          <w:sz w:val="24"/>
          <w:szCs w:val="24"/>
          <w:lang w:eastAsia="zh-CN"/>
        </w:rPr>
        <w:t>, 613–631.</w:t>
      </w:r>
    </w:p>
    <w:p w14:paraId="558CEBA7" w14:textId="77777777" w:rsidR="00447CB7" w:rsidRPr="00447CB7" w:rsidRDefault="00447CB7" w:rsidP="00447CB7">
      <w:pPr>
        <w:keepLines/>
        <w:spacing w:after="0" w:line="240" w:lineRule="auto"/>
        <w:ind w:left="720" w:hanging="720"/>
        <w:rPr>
          <w:rFonts w:ascii="Times New Roman" w:eastAsia="Times New Roman" w:hAnsi="Times New Roman"/>
          <w:noProof/>
          <w:sz w:val="24"/>
          <w:szCs w:val="20"/>
        </w:rPr>
      </w:pPr>
      <w:r w:rsidRPr="00447CB7">
        <w:rPr>
          <w:rFonts w:ascii="Times New Roman" w:eastAsia="Times New Roman" w:hAnsi="Times New Roman"/>
          <w:noProof/>
          <w:sz w:val="24"/>
          <w:szCs w:val="20"/>
        </w:rPr>
        <w:t xml:space="preserve">Farrelly, M. C., Davis, K. C., Haviland, M. L., Messeri, P., &amp; Healton, C. G. (2005). Evidence of a dose-response relationship between “truth” antismoking ads and youth smoking prevalence. </w:t>
      </w:r>
      <w:r w:rsidRPr="00447CB7">
        <w:rPr>
          <w:rFonts w:ascii="Times New Roman" w:eastAsia="Times New Roman" w:hAnsi="Times New Roman"/>
          <w:i/>
          <w:noProof/>
          <w:sz w:val="24"/>
          <w:szCs w:val="20"/>
        </w:rPr>
        <w:t>American Journal of Public Health, 95</w:t>
      </w:r>
      <w:r w:rsidRPr="00447CB7">
        <w:rPr>
          <w:rFonts w:ascii="Times New Roman" w:eastAsia="Times New Roman" w:hAnsi="Times New Roman"/>
          <w:noProof/>
          <w:sz w:val="24"/>
          <w:szCs w:val="20"/>
        </w:rPr>
        <w:t>(3), 425</w:t>
      </w:r>
      <w:r w:rsidRPr="00447CB7">
        <w:rPr>
          <w:rFonts w:ascii="Times New Roman" w:eastAsia="Times New Roman" w:hAnsi="Times New Roman"/>
          <w:color w:val="231F20"/>
          <w:sz w:val="24"/>
          <w:szCs w:val="20"/>
        </w:rPr>
        <w:t>–</w:t>
      </w:r>
      <w:r w:rsidRPr="00447CB7">
        <w:rPr>
          <w:rFonts w:ascii="Times New Roman" w:eastAsia="Times New Roman" w:hAnsi="Times New Roman"/>
          <w:noProof/>
          <w:sz w:val="24"/>
          <w:szCs w:val="20"/>
        </w:rPr>
        <w:t>431. doi: 10.2105/AJPH.2004.049692</w:t>
      </w:r>
      <w:bookmarkStart w:id="4" w:name="_ENREF_1"/>
    </w:p>
    <w:bookmarkEnd w:id="4"/>
    <w:p w14:paraId="1A394774" w14:textId="77777777" w:rsidR="00447CB7" w:rsidRPr="00447CB7" w:rsidRDefault="00447CB7" w:rsidP="00447CB7">
      <w:pPr>
        <w:keepLines/>
        <w:spacing w:after="0" w:line="240" w:lineRule="auto"/>
        <w:ind w:left="720" w:hanging="720"/>
        <w:rPr>
          <w:rFonts w:ascii="Times New Roman" w:hAnsi="Times New Roman"/>
          <w:sz w:val="24"/>
          <w:szCs w:val="20"/>
        </w:rPr>
      </w:pPr>
      <w:r w:rsidRPr="00447CB7">
        <w:rPr>
          <w:rFonts w:ascii="Times New Roman" w:hAnsi="Times New Roman"/>
          <w:sz w:val="24"/>
          <w:szCs w:val="24"/>
        </w:rPr>
        <w:t xml:space="preserve">Jäckle, A., &amp; Lynn, P. (2008). Respondent incentives in a multi-mode panel survey: </w:t>
      </w:r>
      <w:r w:rsidRPr="00447CB7">
        <w:rPr>
          <w:rFonts w:ascii="Times New Roman" w:hAnsi="Times New Roman"/>
          <w:sz w:val="24"/>
          <w:szCs w:val="20"/>
        </w:rPr>
        <w:t xml:space="preserve">Cumulative effects on nonresponse and bias. </w:t>
      </w:r>
      <w:r w:rsidRPr="00447CB7">
        <w:rPr>
          <w:rFonts w:ascii="Times New Roman" w:hAnsi="Times New Roman"/>
          <w:i/>
          <w:iCs/>
          <w:sz w:val="24"/>
          <w:szCs w:val="20"/>
        </w:rPr>
        <w:t>Survey Methodology</w:t>
      </w:r>
      <w:r w:rsidRPr="00447CB7">
        <w:rPr>
          <w:rFonts w:ascii="Times New Roman" w:hAnsi="Times New Roman"/>
          <w:sz w:val="24"/>
          <w:szCs w:val="20"/>
        </w:rPr>
        <w:t xml:space="preserve">, </w:t>
      </w:r>
      <w:r w:rsidRPr="00447CB7">
        <w:rPr>
          <w:rFonts w:ascii="Times New Roman" w:hAnsi="Times New Roman"/>
          <w:i/>
          <w:sz w:val="24"/>
          <w:szCs w:val="20"/>
        </w:rPr>
        <w:t>34</w:t>
      </w:r>
      <w:r w:rsidRPr="00447CB7">
        <w:rPr>
          <w:rFonts w:ascii="Times New Roman" w:hAnsi="Times New Roman"/>
          <w:sz w:val="24"/>
          <w:szCs w:val="20"/>
        </w:rPr>
        <w:t>(1), 105–117.</w:t>
      </w:r>
    </w:p>
    <w:p w14:paraId="2276E231"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Janega, J. B., Murray, D. M., Varnell, S. P., Blitstein, J. L., Birnbaum, A. S., &amp; Lytle, L. A. (2004). Assessing the most powerful analysis method for schools intervention studies with alcohol, tobacco, and other drug outcomes. </w:t>
      </w:r>
      <w:r w:rsidRPr="00447CB7">
        <w:rPr>
          <w:rFonts w:ascii="Times New Roman" w:eastAsia="Times New Roman" w:hAnsi="Times New Roman"/>
          <w:i/>
          <w:iCs/>
          <w:sz w:val="24"/>
          <w:szCs w:val="20"/>
        </w:rPr>
        <w:t>Addictive Behaviors</w:t>
      </w:r>
      <w:r w:rsidRPr="00447CB7">
        <w:rPr>
          <w:rFonts w:ascii="Times New Roman" w:eastAsia="Times New Roman" w:hAnsi="Times New Roman"/>
          <w:sz w:val="24"/>
          <w:szCs w:val="20"/>
        </w:rPr>
        <w:t>, 29(3), 595</w:t>
      </w:r>
      <w:r w:rsidRPr="00447CB7">
        <w:rPr>
          <w:rFonts w:ascii="Times New Roman" w:hAnsi="Times New Roman"/>
          <w:sz w:val="24"/>
          <w:szCs w:val="20"/>
        </w:rPr>
        <w:t>–</w:t>
      </w:r>
      <w:r w:rsidRPr="00447CB7">
        <w:rPr>
          <w:rFonts w:ascii="Times New Roman" w:eastAsia="Times New Roman" w:hAnsi="Times New Roman"/>
          <w:sz w:val="24"/>
          <w:szCs w:val="20"/>
        </w:rPr>
        <w:t>606.</w:t>
      </w:r>
      <w:bookmarkStart w:id="5" w:name="_ENREF_3"/>
    </w:p>
    <w:p w14:paraId="599C18CE" w14:textId="77777777" w:rsidR="00DD3C1B" w:rsidRDefault="00DD3C1B" w:rsidP="00447CB7">
      <w:pPr>
        <w:keepLines/>
        <w:spacing w:after="0" w:line="240" w:lineRule="auto"/>
        <w:ind w:left="720" w:hanging="720"/>
        <w:rPr>
          <w:rFonts w:ascii="Times New Roman" w:eastAsia="Times New Roman" w:hAnsi="Times New Roman"/>
          <w:sz w:val="24"/>
          <w:szCs w:val="20"/>
        </w:rPr>
      </w:pPr>
      <w:r w:rsidRPr="00DD3C1B">
        <w:rPr>
          <w:rFonts w:ascii="Times New Roman" w:eastAsia="Times New Roman" w:hAnsi="Times New Roman"/>
          <w:sz w:val="24"/>
          <w:szCs w:val="20"/>
        </w:rPr>
        <w:t>McMichael, J., &amp; Chen, P. (2015). Using census public use microdata areas (PUMAs) as primary sampling units in area probability household surveys. In JSM Proceedings, Survey Research Methods Section, pp. 2281–2288. Alexandria: American Statistical Association.</w:t>
      </w:r>
    </w:p>
    <w:p w14:paraId="45D03C5B" w14:textId="54708D5F"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Murray, D. M., &amp; Blitstein, J. L. (2003). Methods to reduce the impact of intraclass correlation in group-randomized trials. </w:t>
      </w:r>
      <w:r w:rsidRPr="00447CB7">
        <w:rPr>
          <w:rFonts w:ascii="Times New Roman" w:eastAsia="Times New Roman" w:hAnsi="Times New Roman"/>
          <w:i/>
          <w:iCs/>
          <w:sz w:val="24"/>
          <w:szCs w:val="20"/>
        </w:rPr>
        <w:t>Evaluation Review</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27</w:t>
      </w:r>
      <w:r w:rsidRPr="00447CB7">
        <w:rPr>
          <w:rFonts w:ascii="Times New Roman" w:eastAsia="Times New Roman" w:hAnsi="Times New Roman"/>
          <w:sz w:val="24"/>
          <w:szCs w:val="20"/>
        </w:rPr>
        <w:t>(1), 79</w:t>
      </w:r>
      <w:r w:rsidRPr="00447CB7">
        <w:rPr>
          <w:rFonts w:ascii="Times New Roman" w:hAnsi="Times New Roman"/>
          <w:sz w:val="24"/>
          <w:szCs w:val="20"/>
        </w:rPr>
        <w:t>–</w:t>
      </w:r>
      <w:r w:rsidRPr="00447CB7">
        <w:rPr>
          <w:rFonts w:ascii="Times New Roman" w:eastAsia="Times New Roman" w:hAnsi="Times New Roman"/>
          <w:sz w:val="24"/>
          <w:szCs w:val="20"/>
        </w:rPr>
        <w:t>103.</w:t>
      </w:r>
      <w:bookmarkStart w:id="6" w:name="_ENREF_4"/>
      <w:bookmarkEnd w:id="5"/>
    </w:p>
    <w:p w14:paraId="60A83EA1"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eastAsia="Times New Roman" w:hAnsi="Times New Roman"/>
          <w:sz w:val="24"/>
          <w:szCs w:val="20"/>
        </w:rPr>
        <w:t xml:space="preserve">Murray, D. M., &amp; Short, B. J. (1997). Intraclass correlation among measures related to tobacco-smoking by adolescents: Estimates, correlates, and applications in intervention studies. </w:t>
      </w:r>
      <w:r w:rsidRPr="00447CB7">
        <w:rPr>
          <w:rFonts w:ascii="Times New Roman" w:eastAsia="Times New Roman" w:hAnsi="Times New Roman"/>
          <w:i/>
          <w:iCs/>
          <w:sz w:val="24"/>
          <w:szCs w:val="20"/>
        </w:rPr>
        <w:t>Addictive Behaviors</w:t>
      </w:r>
      <w:r w:rsidRPr="00447CB7">
        <w:rPr>
          <w:rFonts w:ascii="Times New Roman" w:eastAsia="Times New Roman" w:hAnsi="Times New Roman"/>
          <w:sz w:val="24"/>
          <w:szCs w:val="20"/>
        </w:rPr>
        <w:t>, 22(1), 1</w:t>
      </w:r>
      <w:r w:rsidRPr="00447CB7">
        <w:rPr>
          <w:rFonts w:ascii="Times New Roman" w:hAnsi="Times New Roman"/>
          <w:sz w:val="24"/>
          <w:szCs w:val="20"/>
        </w:rPr>
        <w:t>–</w:t>
      </w:r>
      <w:r w:rsidRPr="00447CB7">
        <w:rPr>
          <w:rFonts w:ascii="Times New Roman" w:eastAsia="Times New Roman" w:hAnsi="Times New Roman"/>
          <w:sz w:val="24"/>
          <w:szCs w:val="20"/>
        </w:rPr>
        <w:t>12.</w:t>
      </w:r>
      <w:bookmarkEnd w:id="6"/>
    </w:p>
    <w:p w14:paraId="3177A2F2"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Shettle, C., &amp; Mooney, G. (1999). Monetary incentives in U.S. government surveys. </w:t>
      </w:r>
      <w:r w:rsidRPr="00447CB7">
        <w:rPr>
          <w:rFonts w:ascii="Times New Roman" w:eastAsia="Times New Roman" w:hAnsi="Times New Roman"/>
          <w:i/>
          <w:sz w:val="24"/>
          <w:szCs w:val="20"/>
        </w:rPr>
        <w:t>Journal of Official Statistics, 15</w:t>
      </w:r>
      <w:r w:rsidRPr="00447CB7">
        <w:rPr>
          <w:rFonts w:ascii="Times New Roman" w:eastAsia="Times New Roman" w:hAnsi="Times New Roman"/>
          <w:sz w:val="24"/>
          <w:szCs w:val="20"/>
        </w:rPr>
        <w:t>, 231–250.</w:t>
      </w:r>
    </w:p>
    <w:p w14:paraId="55B2EC70"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Singer, E. (2002). The use of incentives to reduce nonresponse in household surveys. In R. M. Groves, D. A. Dillman, J. L. Eltinge, &amp; R. J. A. Little (Eds.), </w:t>
      </w:r>
      <w:r w:rsidRPr="00447CB7">
        <w:rPr>
          <w:rFonts w:ascii="Times New Roman" w:hAnsi="Times New Roman"/>
          <w:i/>
          <w:iCs/>
          <w:sz w:val="24"/>
          <w:szCs w:val="24"/>
        </w:rPr>
        <w:t>Survey Nonresponse</w:t>
      </w:r>
      <w:r w:rsidRPr="00447CB7">
        <w:rPr>
          <w:rFonts w:ascii="Times New Roman" w:hAnsi="Times New Roman"/>
          <w:sz w:val="24"/>
          <w:szCs w:val="24"/>
        </w:rPr>
        <w:t xml:space="preserve"> (p. 163–177). New York, NY: Wiley.</w:t>
      </w:r>
      <w:bookmarkStart w:id="7" w:name="_ENREF_5"/>
    </w:p>
    <w:p w14:paraId="4C256C50"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Snyder, L. B., Hamilton, M. A., Mitchell, E. W., Kiwanuka-Tondo, J., Fleming-Milici, F., &amp; Proctor, D.</w:t>
      </w:r>
      <w:r w:rsidRPr="00447CB7" w:rsidDel="008D4557">
        <w:rPr>
          <w:rFonts w:ascii="Times New Roman" w:eastAsia="Times New Roman" w:hAnsi="Times New Roman"/>
          <w:sz w:val="24"/>
          <w:szCs w:val="20"/>
        </w:rPr>
        <w:t xml:space="preserve"> </w:t>
      </w:r>
      <w:r w:rsidRPr="00447CB7">
        <w:rPr>
          <w:rFonts w:ascii="Times New Roman" w:eastAsia="Times New Roman" w:hAnsi="Times New Roman"/>
          <w:sz w:val="24"/>
          <w:szCs w:val="20"/>
        </w:rPr>
        <w:t xml:space="preserve">(2004). A meta-analysis of the effect of mediated health communication campaigns on behavior change in the United States. </w:t>
      </w:r>
      <w:r w:rsidRPr="00447CB7">
        <w:rPr>
          <w:rFonts w:ascii="Times New Roman" w:eastAsia="Times New Roman" w:hAnsi="Times New Roman"/>
          <w:i/>
          <w:iCs/>
          <w:sz w:val="24"/>
          <w:szCs w:val="20"/>
        </w:rPr>
        <w:t>Journal of Health Communications</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9</w:t>
      </w:r>
      <w:r w:rsidRPr="00447CB7">
        <w:rPr>
          <w:rFonts w:ascii="Times New Roman" w:eastAsia="Times New Roman" w:hAnsi="Times New Roman"/>
          <w:sz w:val="24"/>
          <w:szCs w:val="20"/>
        </w:rPr>
        <w:t>, 71</w:t>
      </w:r>
      <w:r w:rsidRPr="00447CB7">
        <w:rPr>
          <w:rFonts w:ascii="Times New Roman" w:hAnsi="Times New Roman"/>
          <w:sz w:val="24"/>
          <w:szCs w:val="24"/>
        </w:rPr>
        <w:t>–</w:t>
      </w:r>
      <w:r w:rsidRPr="00447CB7">
        <w:rPr>
          <w:rFonts w:ascii="Times New Roman" w:eastAsia="Times New Roman" w:hAnsi="Times New Roman"/>
          <w:sz w:val="24"/>
          <w:szCs w:val="20"/>
        </w:rPr>
        <w:t>96.</w:t>
      </w:r>
      <w:bookmarkEnd w:id="7"/>
    </w:p>
    <w:p w14:paraId="52B91AEB"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Substance Abuse and Mental Health Services Administration (SAMHSA). (2012). </w:t>
      </w:r>
      <w:r w:rsidRPr="00447CB7">
        <w:rPr>
          <w:rFonts w:ascii="Times New Roman" w:eastAsia="Times New Roman" w:hAnsi="Times New Roman"/>
          <w:i/>
          <w:iCs/>
          <w:sz w:val="24"/>
          <w:szCs w:val="20"/>
        </w:rPr>
        <w:t>Results from the 2011 National Survey on Drug Use and Health: Summary of national findings</w:t>
      </w:r>
      <w:r w:rsidRPr="00447CB7">
        <w:rPr>
          <w:rFonts w:ascii="Times New Roman" w:eastAsia="Times New Roman" w:hAnsi="Times New Roman"/>
          <w:sz w:val="24"/>
          <w:szCs w:val="20"/>
        </w:rPr>
        <w:t>. NSDUH Series H-44, HHS Publication No. (SMA) 12-4713. Rockville, MD: Substance Abuse and Mental Health Services Administration.</w:t>
      </w:r>
    </w:p>
    <w:p w14:paraId="224A8BC1" w14:textId="77777777" w:rsidR="00447CB7" w:rsidRPr="00447CB7" w:rsidRDefault="00447CB7" w:rsidP="00447CB7">
      <w:pPr>
        <w:keepLines/>
        <w:spacing w:after="0" w:line="240" w:lineRule="auto"/>
        <w:ind w:left="720" w:hanging="720"/>
        <w:rPr>
          <w:rFonts w:ascii="Times New Roman" w:eastAsia="Times New Roman" w:hAnsi="Times New Roman"/>
          <w:noProof/>
          <w:sz w:val="24"/>
          <w:szCs w:val="20"/>
        </w:rPr>
      </w:pPr>
      <w:bookmarkStart w:id="8" w:name="_ENREF_2"/>
      <w:r w:rsidRPr="00447CB7">
        <w:rPr>
          <w:rFonts w:ascii="Times New Roman" w:eastAsia="Times New Roman" w:hAnsi="Times New Roman"/>
          <w:noProof/>
          <w:sz w:val="24"/>
          <w:szCs w:val="20"/>
        </w:rPr>
        <w:t xml:space="preserve">U.S. Department of Health and Human Services (USDHHS). (2006). </w:t>
      </w:r>
      <w:r w:rsidRPr="00447CB7">
        <w:rPr>
          <w:rFonts w:ascii="Times New Roman" w:eastAsia="Times New Roman" w:hAnsi="Times New Roman"/>
          <w:i/>
          <w:noProof/>
          <w:sz w:val="24"/>
          <w:szCs w:val="20"/>
        </w:rPr>
        <w:t>The health consequences of involuntary exposure to tobacco smoke: A report of the Surgeon General</w:t>
      </w:r>
      <w:r w:rsidRPr="00447CB7">
        <w:rPr>
          <w:rFonts w:ascii="Times New Roman" w:eastAsia="Times New Roman" w:hAnsi="Times New Roman"/>
          <w:noProof/>
          <w:sz w:val="24"/>
          <w:szCs w:val="20"/>
        </w:rPr>
        <w:t>. Atlanta, GA: U.S. Department of Health and Human Services, Centers for Disease Control and Prevention, Coordinating Center for Health Promotion, National Center for Chronic Disease Prevention and Health Promotion, Office on Smoking and Health.</w:t>
      </w:r>
      <w:bookmarkEnd w:id="8"/>
    </w:p>
    <w:p w14:paraId="20E0318C" w14:textId="77777777" w:rsidR="00447CB7" w:rsidRPr="00447CB7" w:rsidRDefault="00447CB7" w:rsidP="00447CB7">
      <w:pPr>
        <w:keepLines/>
        <w:spacing w:after="0" w:line="240" w:lineRule="auto"/>
        <w:ind w:left="720" w:hanging="720"/>
        <w:rPr>
          <w:rFonts w:ascii="Times New Roman" w:eastAsia="Times New Roman" w:hAnsi="Times New Roman"/>
          <w:bCs/>
          <w:noProof/>
          <w:sz w:val="24"/>
          <w:szCs w:val="20"/>
        </w:rPr>
      </w:pPr>
      <w:r w:rsidRPr="00447CB7">
        <w:rPr>
          <w:rFonts w:ascii="Times New Roman" w:eastAsia="Times New Roman" w:hAnsi="Times New Roman"/>
          <w:bCs/>
          <w:sz w:val="24"/>
          <w:szCs w:val="20"/>
        </w:rPr>
        <w:t xml:space="preserve">Wakefield, M. A., Spittal, M. J., Yong, H-H., Durkin, S. J., &amp; Borland, R. (2011). Effects of mass media campaign exposure intensity and durability on quit attempts in a population-based cohort study. </w:t>
      </w:r>
      <w:r w:rsidRPr="00447CB7">
        <w:rPr>
          <w:rFonts w:ascii="Times New Roman" w:eastAsia="Times New Roman" w:hAnsi="Times New Roman"/>
          <w:bCs/>
          <w:i/>
          <w:iCs/>
          <w:sz w:val="24"/>
          <w:szCs w:val="20"/>
        </w:rPr>
        <w:t>Health Education Research</w:t>
      </w:r>
      <w:r w:rsidRPr="00447CB7">
        <w:rPr>
          <w:rFonts w:ascii="Times New Roman" w:eastAsia="Times New Roman" w:hAnsi="Times New Roman"/>
          <w:bCs/>
          <w:sz w:val="24"/>
          <w:szCs w:val="20"/>
        </w:rPr>
        <w:t xml:space="preserve">, </w:t>
      </w:r>
      <w:r w:rsidRPr="00447CB7">
        <w:rPr>
          <w:rFonts w:ascii="Times New Roman" w:eastAsia="Times New Roman" w:hAnsi="Times New Roman"/>
          <w:bCs/>
          <w:i/>
          <w:iCs/>
          <w:sz w:val="24"/>
          <w:szCs w:val="20"/>
        </w:rPr>
        <w:t>26</w:t>
      </w:r>
      <w:r w:rsidRPr="00447CB7">
        <w:rPr>
          <w:rFonts w:ascii="Times New Roman" w:eastAsia="Times New Roman" w:hAnsi="Times New Roman"/>
          <w:bCs/>
          <w:sz w:val="24"/>
          <w:szCs w:val="20"/>
        </w:rPr>
        <w:t>(6), 988–997.</w:t>
      </w:r>
    </w:p>
    <w:p w14:paraId="53D997CF" w14:textId="77777777" w:rsidR="00447CB7" w:rsidRPr="00447CB7" w:rsidRDefault="00447CB7" w:rsidP="00447CB7">
      <w:pPr>
        <w:keepNext/>
        <w:spacing w:before="120" w:after="120" w:line="240" w:lineRule="auto"/>
        <w:outlineLvl w:val="0"/>
        <w:rPr>
          <w:rFonts w:ascii="Times New Roman Bold" w:eastAsia="Times New Roman" w:hAnsi="Times New Roman Bold"/>
          <w:b/>
          <w:bCs/>
          <w:caps/>
          <w:sz w:val="24"/>
          <w:szCs w:val="24"/>
        </w:rPr>
      </w:pPr>
      <w:r w:rsidRPr="00447CB7" w:rsidDel="004D7B44">
        <w:rPr>
          <w:rFonts w:ascii="Times New Roman Bold" w:eastAsia="Times New Roman" w:hAnsi="Times New Roman Bold"/>
          <w:b/>
          <w:bCs/>
          <w:caps/>
          <w:sz w:val="20"/>
          <w:szCs w:val="24"/>
        </w:rPr>
        <w:t xml:space="preserve"> </w:t>
      </w:r>
    </w:p>
    <w:p w14:paraId="5DA1B2C5" w14:textId="77777777" w:rsidR="00447CB7" w:rsidRPr="00447CB7" w:rsidRDefault="00447CB7" w:rsidP="00447CB7">
      <w:pPr>
        <w:spacing w:after="0" w:line="240" w:lineRule="auto"/>
        <w:ind w:left="720"/>
        <w:rPr>
          <w:rFonts w:ascii="Times New Roman" w:eastAsia="Times New Roman" w:hAnsi="Times New Roman"/>
          <w:b/>
          <w:sz w:val="24"/>
          <w:szCs w:val="24"/>
        </w:rPr>
      </w:pPr>
    </w:p>
    <w:p w14:paraId="1F540FDA" w14:textId="77777777" w:rsidR="00E8050D" w:rsidRDefault="00E8050D"/>
    <w:sectPr w:rsidR="00E8050D" w:rsidSect="00E8050D">
      <w:footerReference w:type="even" r:id="rId25"/>
      <w:footerReference w:type="defaul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9109E" w14:textId="77777777" w:rsidR="00483D99" w:rsidRDefault="00483D99">
      <w:pPr>
        <w:spacing w:after="0" w:line="240" w:lineRule="auto"/>
      </w:pPr>
      <w:r>
        <w:separator/>
      </w:r>
    </w:p>
  </w:endnote>
  <w:endnote w:type="continuationSeparator" w:id="0">
    <w:p w14:paraId="4F2B7D10" w14:textId="77777777" w:rsidR="00483D99" w:rsidRDefault="0048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24298" w14:textId="77777777" w:rsidR="00D567CC" w:rsidRDefault="00D567CC"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81A972" w14:textId="77777777" w:rsidR="00D567CC" w:rsidRDefault="00D567CC">
    <w:pPr>
      <w:pStyle w:val="Footer"/>
    </w:pPr>
  </w:p>
  <w:p w14:paraId="1D4E474B" w14:textId="77777777" w:rsidR="00D567CC" w:rsidRDefault="00D567CC" w:rsidP="00E805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221D3" w14:textId="2163463C" w:rsidR="00D567CC" w:rsidRDefault="00D567CC"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3475">
      <w:rPr>
        <w:rStyle w:val="PageNumber"/>
        <w:noProof/>
      </w:rPr>
      <w:t>1</w:t>
    </w:r>
    <w:r>
      <w:rPr>
        <w:rStyle w:val="PageNumber"/>
      </w:rPr>
      <w:fldChar w:fldCharType="end"/>
    </w:r>
  </w:p>
  <w:p w14:paraId="571BB3ED" w14:textId="4B88D6E6" w:rsidR="00D567CC" w:rsidRDefault="00D567CC" w:rsidP="00E805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5F495" w14:textId="77777777" w:rsidR="00483D99" w:rsidRDefault="00483D99">
      <w:pPr>
        <w:spacing w:after="0" w:line="240" w:lineRule="auto"/>
      </w:pPr>
      <w:r>
        <w:separator/>
      </w:r>
    </w:p>
  </w:footnote>
  <w:footnote w:type="continuationSeparator" w:id="0">
    <w:p w14:paraId="07891771" w14:textId="77777777" w:rsidR="00483D99" w:rsidRDefault="00483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CC4E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166030"/>
    <w:multiLevelType w:val="hybridMultilevel"/>
    <w:tmpl w:val="D3E80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97385B"/>
    <w:multiLevelType w:val="multilevel"/>
    <w:tmpl w:val="7C96E220"/>
    <w:lvl w:ilvl="0">
      <w:start w:val="1"/>
      <w:numFmt w:val="decimal"/>
      <w:pStyle w:val="Heading1"/>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NotTrackFormatting/>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B7"/>
    <w:rsid w:val="00016C9C"/>
    <w:rsid w:val="00023144"/>
    <w:rsid w:val="00036A9D"/>
    <w:rsid w:val="000379F7"/>
    <w:rsid w:val="000408E4"/>
    <w:rsid w:val="00067F3C"/>
    <w:rsid w:val="00071135"/>
    <w:rsid w:val="00077D4F"/>
    <w:rsid w:val="00082078"/>
    <w:rsid w:val="000A4DB2"/>
    <w:rsid w:val="000B54AC"/>
    <w:rsid w:val="000C52EE"/>
    <w:rsid w:val="00124DC4"/>
    <w:rsid w:val="00144724"/>
    <w:rsid w:val="001571C5"/>
    <w:rsid w:val="0016019B"/>
    <w:rsid w:val="001603F2"/>
    <w:rsid w:val="0016277E"/>
    <w:rsid w:val="00163A25"/>
    <w:rsid w:val="00171B8C"/>
    <w:rsid w:val="001741D9"/>
    <w:rsid w:val="00191EF6"/>
    <w:rsid w:val="001C08EA"/>
    <w:rsid w:val="001E2657"/>
    <w:rsid w:val="001E6630"/>
    <w:rsid w:val="001F6510"/>
    <w:rsid w:val="0020311A"/>
    <w:rsid w:val="002134AC"/>
    <w:rsid w:val="002616E8"/>
    <w:rsid w:val="00271C62"/>
    <w:rsid w:val="002731C5"/>
    <w:rsid w:val="00277CD7"/>
    <w:rsid w:val="00281EF5"/>
    <w:rsid w:val="00286CE6"/>
    <w:rsid w:val="002C1F92"/>
    <w:rsid w:val="002C4BAE"/>
    <w:rsid w:val="002D664F"/>
    <w:rsid w:val="002E13D5"/>
    <w:rsid w:val="002E4037"/>
    <w:rsid w:val="002E701B"/>
    <w:rsid w:val="002E7ED1"/>
    <w:rsid w:val="002F44B7"/>
    <w:rsid w:val="00307228"/>
    <w:rsid w:val="003126F4"/>
    <w:rsid w:val="00332207"/>
    <w:rsid w:val="00334642"/>
    <w:rsid w:val="0033765C"/>
    <w:rsid w:val="003479F5"/>
    <w:rsid w:val="003507FC"/>
    <w:rsid w:val="003556CF"/>
    <w:rsid w:val="00364EED"/>
    <w:rsid w:val="00372F65"/>
    <w:rsid w:val="003B5ADC"/>
    <w:rsid w:val="003B5B58"/>
    <w:rsid w:val="003B7FF4"/>
    <w:rsid w:val="003C07BC"/>
    <w:rsid w:val="003C3A25"/>
    <w:rsid w:val="003D0D0C"/>
    <w:rsid w:val="003E6C6E"/>
    <w:rsid w:val="003F3475"/>
    <w:rsid w:val="00404DAF"/>
    <w:rsid w:val="00424EDA"/>
    <w:rsid w:val="00436869"/>
    <w:rsid w:val="00447CB7"/>
    <w:rsid w:val="004600D6"/>
    <w:rsid w:val="004767D7"/>
    <w:rsid w:val="00477994"/>
    <w:rsid w:val="00483D99"/>
    <w:rsid w:val="004A3ED6"/>
    <w:rsid w:val="004D4942"/>
    <w:rsid w:val="004E6D84"/>
    <w:rsid w:val="004E7FBD"/>
    <w:rsid w:val="004F062F"/>
    <w:rsid w:val="004F2309"/>
    <w:rsid w:val="00514EFC"/>
    <w:rsid w:val="00535DF5"/>
    <w:rsid w:val="00543E15"/>
    <w:rsid w:val="00552725"/>
    <w:rsid w:val="00554AB6"/>
    <w:rsid w:val="00556E0C"/>
    <w:rsid w:val="00563825"/>
    <w:rsid w:val="00571844"/>
    <w:rsid w:val="005775ED"/>
    <w:rsid w:val="0058191D"/>
    <w:rsid w:val="00585ADD"/>
    <w:rsid w:val="005903CA"/>
    <w:rsid w:val="005916F6"/>
    <w:rsid w:val="00592A22"/>
    <w:rsid w:val="005A40EF"/>
    <w:rsid w:val="005B15E5"/>
    <w:rsid w:val="005B349D"/>
    <w:rsid w:val="005C7704"/>
    <w:rsid w:val="005D2D66"/>
    <w:rsid w:val="005F247F"/>
    <w:rsid w:val="005F2FCE"/>
    <w:rsid w:val="006009B1"/>
    <w:rsid w:val="00617C94"/>
    <w:rsid w:val="00620DFC"/>
    <w:rsid w:val="00627328"/>
    <w:rsid w:val="00630ADC"/>
    <w:rsid w:val="006312A9"/>
    <w:rsid w:val="00633823"/>
    <w:rsid w:val="0063460D"/>
    <w:rsid w:val="00636238"/>
    <w:rsid w:val="00636526"/>
    <w:rsid w:val="006423B7"/>
    <w:rsid w:val="00662140"/>
    <w:rsid w:val="00662F47"/>
    <w:rsid w:val="0066623F"/>
    <w:rsid w:val="00684361"/>
    <w:rsid w:val="006D6972"/>
    <w:rsid w:val="006D7030"/>
    <w:rsid w:val="006E3BF9"/>
    <w:rsid w:val="006F700F"/>
    <w:rsid w:val="007072F4"/>
    <w:rsid w:val="00714212"/>
    <w:rsid w:val="00721937"/>
    <w:rsid w:val="00726167"/>
    <w:rsid w:val="00747E3C"/>
    <w:rsid w:val="00761D50"/>
    <w:rsid w:val="007927E8"/>
    <w:rsid w:val="007B34DD"/>
    <w:rsid w:val="007B639B"/>
    <w:rsid w:val="007C1EFA"/>
    <w:rsid w:val="007C738A"/>
    <w:rsid w:val="007D70D6"/>
    <w:rsid w:val="007E29E4"/>
    <w:rsid w:val="007E59D9"/>
    <w:rsid w:val="00815A41"/>
    <w:rsid w:val="008171FD"/>
    <w:rsid w:val="00826144"/>
    <w:rsid w:val="00832059"/>
    <w:rsid w:val="00852F69"/>
    <w:rsid w:val="008568AE"/>
    <w:rsid w:val="00863AD7"/>
    <w:rsid w:val="008715C0"/>
    <w:rsid w:val="00871C6D"/>
    <w:rsid w:val="00884F6F"/>
    <w:rsid w:val="008951FC"/>
    <w:rsid w:val="008C762E"/>
    <w:rsid w:val="008D256D"/>
    <w:rsid w:val="008E4CE3"/>
    <w:rsid w:val="008E6E97"/>
    <w:rsid w:val="008F70E2"/>
    <w:rsid w:val="00907682"/>
    <w:rsid w:val="009231E7"/>
    <w:rsid w:val="009264B9"/>
    <w:rsid w:val="00933753"/>
    <w:rsid w:val="0094333B"/>
    <w:rsid w:val="009446FB"/>
    <w:rsid w:val="0095527B"/>
    <w:rsid w:val="00966EBB"/>
    <w:rsid w:val="00973AE7"/>
    <w:rsid w:val="009940BA"/>
    <w:rsid w:val="009B0D73"/>
    <w:rsid w:val="009D0BAC"/>
    <w:rsid w:val="009D2437"/>
    <w:rsid w:val="009D5250"/>
    <w:rsid w:val="009E0DF9"/>
    <w:rsid w:val="009E17B3"/>
    <w:rsid w:val="00A052A6"/>
    <w:rsid w:val="00A076FC"/>
    <w:rsid w:val="00A123CE"/>
    <w:rsid w:val="00A162CF"/>
    <w:rsid w:val="00A41E50"/>
    <w:rsid w:val="00A72311"/>
    <w:rsid w:val="00A76D19"/>
    <w:rsid w:val="00A770DF"/>
    <w:rsid w:val="00AA2C7E"/>
    <w:rsid w:val="00AB05A0"/>
    <w:rsid w:val="00AC5B5D"/>
    <w:rsid w:val="00AC5E75"/>
    <w:rsid w:val="00AD0F60"/>
    <w:rsid w:val="00AD36A7"/>
    <w:rsid w:val="00AD64AC"/>
    <w:rsid w:val="00AE2487"/>
    <w:rsid w:val="00AE7492"/>
    <w:rsid w:val="00B044E0"/>
    <w:rsid w:val="00B13368"/>
    <w:rsid w:val="00B2503C"/>
    <w:rsid w:val="00B26C08"/>
    <w:rsid w:val="00B32408"/>
    <w:rsid w:val="00B37C4C"/>
    <w:rsid w:val="00B4538E"/>
    <w:rsid w:val="00B64D62"/>
    <w:rsid w:val="00B6597B"/>
    <w:rsid w:val="00B66971"/>
    <w:rsid w:val="00B76501"/>
    <w:rsid w:val="00B86993"/>
    <w:rsid w:val="00B975A6"/>
    <w:rsid w:val="00BA2EC9"/>
    <w:rsid w:val="00BB1F1E"/>
    <w:rsid w:val="00BB30BE"/>
    <w:rsid w:val="00BC1B4F"/>
    <w:rsid w:val="00BE451E"/>
    <w:rsid w:val="00BF0018"/>
    <w:rsid w:val="00BF0BBE"/>
    <w:rsid w:val="00BF18D2"/>
    <w:rsid w:val="00BF4D07"/>
    <w:rsid w:val="00BF4E87"/>
    <w:rsid w:val="00C1506D"/>
    <w:rsid w:val="00C17733"/>
    <w:rsid w:val="00C2517E"/>
    <w:rsid w:val="00C31413"/>
    <w:rsid w:val="00C331B9"/>
    <w:rsid w:val="00C34D14"/>
    <w:rsid w:val="00C35E75"/>
    <w:rsid w:val="00C44500"/>
    <w:rsid w:val="00C565EC"/>
    <w:rsid w:val="00C7634C"/>
    <w:rsid w:val="00C8732B"/>
    <w:rsid w:val="00C90115"/>
    <w:rsid w:val="00C910B7"/>
    <w:rsid w:val="00CA2D24"/>
    <w:rsid w:val="00CA3392"/>
    <w:rsid w:val="00CA484B"/>
    <w:rsid w:val="00CB280F"/>
    <w:rsid w:val="00CB4051"/>
    <w:rsid w:val="00CC1162"/>
    <w:rsid w:val="00CC1FF5"/>
    <w:rsid w:val="00CC76CC"/>
    <w:rsid w:val="00CD49CD"/>
    <w:rsid w:val="00CD501F"/>
    <w:rsid w:val="00CD5DE5"/>
    <w:rsid w:val="00CD77D5"/>
    <w:rsid w:val="00CE26A4"/>
    <w:rsid w:val="00CE341C"/>
    <w:rsid w:val="00CF04A1"/>
    <w:rsid w:val="00D01ABA"/>
    <w:rsid w:val="00D04E20"/>
    <w:rsid w:val="00D14280"/>
    <w:rsid w:val="00D20DBB"/>
    <w:rsid w:val="00D279DB"/>
    <w:rsid w:val="00D34B81"/>
    <w:rsid w:val="00D36547"/>
    <w:rsid w:val="00D36F87"/>
    <w:rsid w:val="00D4089E"/>
    <w:rsid w:val="00D4691F"/>
    <w:rsid w:val="00D503F7"/>
    <w:rsid w:val="00D567CC"/>
    <w:rsid w:val="00D62BA8"/>
    <w:rsid w:val="00DA7886"/>
    <w:rsid w:val="00DB0943"/>
    <w:rsid w:val="00DB4C85"/>
    <w:rsid w:val="00DB523B"/>
    <w:rsid w:val="00DD3C1B"/>
    <w:rsid w:val="00DE74EF"/>
    <w:rsid w:val="00E04830"/>
    <w:rsid w:val="00E04D26"/>
    <w:rsid w:val="00E21351"/>
    <w:rsid w:val="00E50790"/>
    <w:rsid w:val="00E617CE"/>
    <w:rsid w:val="00E66978"/>
    <w:rsid w:val="00E776CE"/>
    <w:rsid w:val="00E77D43"/>
    <w:rsid w:val="00E8050D"/>
    <w:rsid w:val="00E8129F"/>
    <w:rsid w:val="00E86828"/>
    <w:rsid w:val="00E9026C"/>
    <w:rsid w:val="00E9515D"/>
    <w:rsid w:val="00E9640A"/>
    <w:rsid w:val="00EA5DC1"/>
    <w:rsid w:val="00EB1915"/>
    <w:rsid w:val="00EB674B"/>
    <w:rsid w:val="00EB69E8"/>
    <w:rsid w:val="00EB6E6C"/>
    <w:rsid w:val="00EC248B"/>
    <w:rsid w:val="00EC6C3C"/>
    <w:rsid w:val="00EE0AC3"/>
    <w:rsid w:val="00EE648E"/>
    <w:rsid w:val="00F02AA3"/>
    <w:rsid w:val="00F562F3"/>
    <w:rsid w:val="00F63EE7"/>
    <w:rsid w:val="00F70C6D"/>
    <w:rsid w:val="00F7232B"/>
    <w:rsid w:val="00F8066C"/>
    <w:rsid w:val="00FA6369"/>
    <w:rsid w:val="00FC0284"/>
    <w:rsid w:val="00FC269A"/>
    <w:rsid w:val="00FD30A6"/>
    <w:rsid w:val="00FD3D01"/>
    <w:rsid w:val="00FD4BD3"/>
    <w:rsid w:val="00FD5286"/>
    <w:rsid w:val="00FE1144"/>
    <w:rsid w:val="00FE35B2"/>
    <w:rsid w:val="00FF5DE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6A6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A484B"/>
    <w:pPr>
      <w:numPr>
        <w:numId w:val="2"/>
      </w:numPr>
      <w:spacing w:before="100" w:beforeAutospacing="1" w:after="100" w:afterAutospacing="1" w:line="240" w:lineRule="auto"/>
      <w:outlineLvl w:val="0"/>
    </w:pPr>
    <w:rPr>
      <w:rFonts w:ascii="Times New Roman" w:eastAsia="Times New Roman" w:hAnsi="Times New Roman"/>
      <w:sz w:val="24"/>
      <w:szCs w:val="24"/>
      <w:u w:val="single"/>
    </w:rPr>
  </w:style>
  <w:style w:type="paragraph" w:styleId="Heading2">
    <w:name w:val="heading 2"/>
    <w:basedOn w:val="Normal"/>
    <w:next w:val="Normal"/>
    <w:link w:val="Heading2Char"/>
    <w:uiPriority w:val="9"/>
    <w:unhideWhenUsed/>
    <w:qFormat/>
    <w:rsid w:val="00CA484B"/>
    <w:pPr>
      <w:keepNext/>
      <w:spacing w:after="0" w:line="240" w:lineRule="auto"/>
      <w:ind w:left="720"/>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semiHidden/>
    <w:unhideWhenUsed/>
    <w:rsid w:val="00FC0284"/>
    <w:rPr>
      <w:sz w:val="16"/>
      <w:szCs w:val="16"/>
    </w:rPr>
  </w:style>
  <w:style w:type="paragraph" w:styleId="CommentText">
    <w:name w:val="annotation text"/>
    <w:basedOn w:val="Normal"/>
    <w:link w:val="CommentTextChar"/>
    <w:uiPriority w:val="99"/>
    <w:semiHidden/>
    <w:unhideWhenUsed/>
    <w:rsid w:val="00FC0284"/>
    <w:rPr>
      <w:sz w:val="20"/>
      <w:szCs w:val="20"/>
    </w:rPr>
  </w:style>
  <w:style w:type="character" w:customStyle="1" w:styleId="CommentTextChar">
    <w:name w:val="Comment Text Char"/>
    <w:basedOn w:val="DefaultParagraphFont"/>
    <w:link w:val="CommentText"/>
    <w:uiPriority w:val="99"/>
    <w:semiHidden/>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 w:type="character" w:customStyle="1" w:styleId="Heading1Char">
    <w:name w:val="Heading 1 Char"/>
    <w:basedOn w:val="DefaultParagraphFont"/>
    <w:link w:val="Heading1"/>
    <w:uiPriority w:val="9"/>
    <w:rsid w:val="00CA484B"/>
    <w:rPr>
      <w:rFonts w:ascii="Times New Roman" w:eastAsia="Times New Roman" w:hAnsi="Times New Roman"/>
      <w:sz w:val="24"/>
      <w:szCs w:val="24"/>
      <w:u w:val="single"/>
    </w:rPr>
  </w:style>
  <w:style w:type="character" w:customStyle="1" w:styleId="Heading2Char">
    <w:name w:val="Heading 2 Char"/>
    <w:basedOn w:val="DefaultParagraphFont"/>
    <w:link w:val="Heading2"/>
    <w:uiPriority w:val="9"/>
    <w:rsid w:val="00CA484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A484B"/>
    <w:pPr>
      <w:numPr>
        <w:numId w:val="2"/>
      </w:numPr>
      <w:spacing w:before="100" w:beforeAutospacing="1" w:after="100" w:afterAutospacing="1" w:line="240" w:lineRule="auto"/>
      <w:outlineLvl w:val="0"/>
    </w:pPr>
    <w:rPr>
      <w:rFonts w:ascii="Times New Roman" w:eastAsia="Times New Roman" w:hAnsi="Times New Roman"/>
      <w:sz w:val="24"/>
      <w:szCs w:val="24"/>
      <w:u w:val="single"/>
    </w:rPr>
  </w:style>
  <w:style w:type="paragraph" w:styleId="Heading2">
    <w:name w:val="heading 2"/>
    <w:basedOn w:val="Normal"/>
    <w:next w:val="Normal"/>
    <w:link w:val="Heading2Char"/>
    <w:uiPriority w:val="9"/>
    <w:unhideWhenUsed/>
    <w:qFormat/>
    <w:rsid w:val="00CA484B"/>
    <w:pPr>
      <w:keepNext/>
      <w:spacing w:after="0" w:line="240" w:lineRule="auto"/>
      <w:ind w:left="720"/>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semiHidden/>
    <w:unhideWhenUsed/>
    <w:rsid w:val="00FC0284"/>
    <w:rPr>
      <w:sz w:val="16"/>
      <w:szCs w:val="16"/>
    </w:rPr>
  </w:style>
  <w:style w:type="paragraph" w:styleId="CommentText">
    <w:name w:val="annotation text"/>
    <w:basedOn w:val="Normal"/>
    <w:link w:val="CommentTextChar"/>
    <w:uiPriority w:val="99"/>
    <w:semiHidden/>
    <w:unhideWhenUsed/>
    <w:rsid w:val="00FC0284"/>
    <w:rPr>
      <w:sz w:val="20"/>
      <w:szCs w:val="20"/>
    </w:rPr>
  </w:style>
  <w:style w:type="character" w:customStyle="1" w:styleId="CommentTextChar">
    <w:name w:val="Comment Text Char"/>
    <w:basedOn w:val="DefaultParagraphFont"/>
    <w:link w:val="CommentText"/>
    <w:uiPriority w:val="99"/>
    <w:semiHidden/>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 w:type="character" w:customStyle="1" w:styleId="Heading1Char">
    <w:name w:val="Heading 1 Char"/>
    <w:basedOn w:val="DefaultParagraphFont"/>
    <w:link w:val="Heading1"/>
    <w:uiPriority w:val="9"/>
    <w:rsid w:val="00CA484B"/>
    <w:rPr>
      <w:rFonts w:ascii="Times New Roman" w:eastAsia="Times New Roman" w:hAnsi="Times New Roman"/>
      <w:sz w:val="24"/>
      <w:szCs w:val="24"/>
      <w:u w:val="single"/>
    </w:rPr>
  </w:style>
  <w:style w:type="character" w:customStyle="1" w:styleId="Heading2Char">
    <w:name w:val="Heading 2 Char"/>
    <w:basedOn w:val="DefaultParagraphFont"/>
    <w:link w:val="Heading2"/>
    <w:uiPriority w:val="9"/>
    <w:rsid w:val="00CA484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257856">
      <w:bodyDiv w:val="1"/>
      <w:marLeft w:val="0"/>
      <w:marRight w:val="0"/>
      <w:marTop w:val="0"/>
      <w:marBottom w:val="0"/>
      <w:divBdr>
        <w:top w:val="none" w:sz="0" w:space="0" w:color="auto"/>
        <w:left w:val="none" w:sz="0" w:space="0" w:color="auto"/>
        <w:bottom w:val="none" w:sz="0" w:space="0" w:color="auto"/>
        <w:right w:val="none" w:sz="0" w:space="0" w:color="auto"/>
      </w:divBdr>
    </w:div>
    <w:div w:id="800420194">
      <w:bodyDiv w:val="1"/>
      <w:marLeft w:val="0"/>
      <w:marRight w:val="0"/>
      <w:marTop w:val="0"/>
      <w:marBottom w:val="0"/>
      <w:divBdr>
        <w:top w:val="none" w:sz="0" w:space="0" w:color="auto"/>
        <w:left w:val="none" w:sz="0" w:space="0" w:color="auto"/>
        <w:bottom w:val="none" w:sz="0" w:space="0" w:color="auto"/>
        <w:right w:val="none" w:sz="0" w:space="0" w:color="auto"/>
      </w:divBdr>
    </w:div>
    <w:div w:id="1394084947">
      <w:bodyDiv w:val="1"/>
      <w:marLeft w:val="0"/>
      <w:marRight w:val="0"/>
      <w:marTop w:val="0"/>
      <w:marBottom w:val="0"/>
      <w:divBdr>
        <w:top w:val="none" w:sz="0" w:space="0" w:color="auto"/>
        <w:left w:val="none" w:sz="0" w:space="0" w:color="auto"/>
        <w:bottom w:val="none" w:sz="0" w:space="0" w:color="auto"/>
        <w:right w:val="none" w:sz="0" w:space="0" w:color="auto"/>
      </w:divBdr>
    </w:div>
    <w:div w:id="1652518474">
      <w:bodyDiv w:val="1"/>
      <w:marLeft w:val="0"/>
      <w:marRight w:val="0"/>
      <w:marTop w:val="0"/>
      <w:marBottom w:val="0"/>
      <w:divBdr>
        <w:top w:val="none" w:sz="0" w:space="0" w:color="auto"/>
        <w:left w:val="none" w:sz="0" w:space="0" w:color="auto"/>
        <w:bottom w:val="none" w:sz="0" w:space="0" w:color="auto"/>
        <w:right w:val="none" w:sz="0" w:space="0" w:color="auto"/>
      </w:divBdr>
    </w:div>
    <w:div w:id="20881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hew.Walker@fda.hhs.gov" TargetMode="External"/><Relationship Id="rId18" Type="http://schemas.openxmlformats.org/officeDocument/2006/relationships/hyperlink" Target="tel:+1-703-993-400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jduke@rti.org" TargetMode="External"/><Relationship Id="rId7" Type="http://schemas.openxmlformats.org/officeDocument/2006/relationships/footnotes" Target="footnotes.xml"/><Relationship Id="rId12" Type="http://schemas.openxmlformats.org/officeDocument/2006/relationships/hyperlink" Target="mailto:Janine.Delahanty@fda.hhs.gov" TargetMode="External"/><Relationship Id="rId17" Type="http://schemas.openxmlformats.org/officeDocument/2006/relationships/hyperlink" Target="mailto:prao@akira-tech.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mailto:mcf@rt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Portnoy@fda.hhs.gov" TargetMode="External"/><Relationship Id="rId24" Type="http://schemas.openxmlformats.org/officeDocument/2006/relationships/hyperlink" Target="mailto:jnonnemaker@rti.org" TargetMode="External"/><Relationship Id="rId5" Type="http://schemas.openxmlformats.org/officeDocument/2006/relationships/settings" Target="settings.xml"/><Relationship Id="rId15" Type="http://schemas.openxmlformats.org/officeDocument/2006/relationships/hyperlink" Target="mailto:mohegarty@cdc.gov" TargetMode="External"/><Relationship Id="rId23" Type="http://schemas.openxmlformats.org/officeDocument/2006/relationships/hyperlink" Target="mailto:kdavis@rti.org" TargetMode="External"/><Relationship Id="rId28" Type="http://schemas.openxmlformats.org/officeDocument/2006/relationships/theme" Target="theme/theme1.xml"/><Relationship Id="rId10" Type="http://schemas.openxmlformats.org/officeDocument/2006/relationships/hyperlink" Target="mailto:Maria.Benoza@fda.hhs.gov" TargetMode="External"/><Relationship Id="rId19" Type="http://schemas.openxmlformats.org/officeDocument/2006/relationships/hyperlink" Target="mailto:xzhao3@gmu.edu" TargetMode="External"/><Relationship Id="rId4" Type="http://schemas.microsoft.com/office/2007/relationships/stylesWithEffects" Target="stylesWithEffects.xml"/><Relationship Id="rId9" Type="http://schemas.openxmlformats.org/officeDocument/2006/relationships/hyperlink" Target="mailto:april.brubach@fda.hhs.gov" TargetMode="External"/><Relationship Id="rId14" Type="http://schemas.openxmlformats.org/officeDocument/2006/relationships/hyperlink" Target="mailto:Alexandria.Smith@fda.hhs.gov" TargetMode="External"/><Relationship Id="rId22" Type="http://schemas.openxmlformats.org/officeDocument/2006/relationships/hyperlink" Target="mailto:Janeallen@rti.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D75E9-FB58-4AC5-BC74-15A66E62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7460</Words>
  <Characters>42526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49887</CharactersWithSpaces>
  <SharedDoc>false</SharedDoc>
  <HLinks>
    <vt:vector size="78" baseType="variant">
      <vt:variant>
        <vt:i4>7209027</vt:i4>
      </vt:variant>
      <vt:variant>
        <vt:i4>38</vt:i4>
      </vt:variant>
      <vt:variant>
        <vt:i4>0</vt:i4>
      </vt:variant>
      <vt:variant>
        <vt:i4>5</vt:i4>
      </vt:variant>
      <vt:variant>
        <vt:lpwstr>mailto:jnonnemaker@rti.org</vt:lpwstr>
      </vt:variant>
      <vt:variant>
        <vt:lpwstr/>
      </vt:variant>
      <vt:variant>
        <vt:i4>6881375</vt:i4>
      </vt:variant>
      <vt:variant>
        <vt:i4>35</vt:i4>
      </vt:variant>
      <vt:variant>
        <vt:i4>0</vt:i4>
      </vt:variant>
      <vt:variant>
        <vt:i4>5</vt:i4>
      </vt:variant>
      <vt:variant>
        <vt:lpwstr>mailto:kdavis@rti.org</vt:lpwstr>
      </vt:variant>
      <vt:variant>
        <vt:lpwstr/>
      </vt:variant>
      <vt:variant>
        <vt:i4>1441839</vt:i4>
      </vt:variant>
      <vt:variant>
        <vt:i4>32</vt:i4>
      </vt:variant>
      <vt:variant>
        <vt:i4>0</vt:i4>
      </vt:variant>
      <vt:variant>
        <vt:i4>5</vt:i4>
      </vt:variant>
      <vt:variant>
        <vt:lpwstr>mailto:Janeallen@rti.org</vt:lpwstr>
      </vt:variant>
      <vt:variant>
        <vt:lpwstr/>
      </vt:variant>
      <vt:variant>
        <vt:i4>720941</vt:i4>
      </vt:variant>
      <vt:variant>
        <vt:i4>29</vt:i4>
      </vt:variant>
      <vt:variant>
        <vt:i4>0</vt:i4>
      </vt:variant>
      <vt:variant>
        <vt:i4>5</vt:i4>
      </vt:variant>
      <vt:variant>
        <vt:lpwstr>mailto:jduke@rti.org</vt:lpwstr>
      </vt:variant>
      <vt:variant>
        <vt:lpwstr/>
      </vt:variant>
      <vt:variant>
        <vt:i4>7995457</vt:i4>
      </vt:variant>
      <vt:variant>
        <vt:i4>26</vt:i4>
      </vt:variant>
      <vt:variant>
        <vt:i4>0</vt:i4>
      </vt:variant>
      <vt:variant>
        <vt:i4>5</vt:i4>
      </vt:variant>
      <vt:variant>
        <vt:lpwstr>mailto:mcf@rti.org</vt:lpwstr>
      </vt:variant>
      <vt:variant>
        <vt:lpwstr/>
      </vt:variant>
      <vt:variant>
        <vt:i4>1703984</vt:i4>
      </vt:variant>
      <vt:variant>
        <vt:i4>23</vt:i4>
      </vt:variant>
      <vt:variant>
        <vt:i4>0</vt:i4>
      </vt:variant>
      <vt:variant>
        <vt:i4>5</vt:i4>
      </vt:variant>
      <vt:variant>
        <vt:lpwstr>mailto:mohegarty@cdc.gov</vt:lpwstr>
      </vt:variant>
      <vt:variant>
        <vt:lpwstr/>
      </vt:variant>
      <vt:variant>
        <vt:i4>1310844</vt:i4>
      </vt:variant>
      <vt:variant>
        <vt:i4>20</vt:i4>
      </vt:variant>
      <vt:variant>
        <vt:i4>0</vt:i4>
      </vt:variant>
      <vt:variant>
        <vt:i4>5</vt:i4>
      </vt:variant>
      <vt:variant>
        <vt:lpwstr>mailto:ria8@cdc.gov</vt:lpwstr>
      </vt:variant>
      <vt:variant>
        <vt:lpwstr/>
      </vt:variant>
      <vt:variant>
        <vt:i4>786491</vt:i4>
      </vt:variant>
      <vt:variant>
        <vt:i4>17</vt:i4>
      </vt:variant>
      <vt:variant>
        <vt:i4>0</vt:i4>
      </vt:variant>
      <vt:variant>
        <vt:i4>5</vt:i4>
      </vt:variant>
      <vt:variant>
        <vt:lpwstr>mailto:David.Portnoy@fda.hhs.gov</vt:lpwstr>
      </vt:variant>
      <vt:variant>
        <vt:lpwstr/>
      </vt:variant>
      <vt:variant>
        <vt:i4>4784252</vt:i4>
      </vt:variant>
      <vt:variant>
        <vt:i4>14</vt:i4>
      </vt:variant>
      <vt:variant>
        <vt:i4>0</vt:i4>
      </vt:variant>
      <vt:variant>
        <vt:i4>5</vt:i4>
      </vt:variant>
      <vt:variant>
        <vt:lpwstr>mailto:Maria.Benoza@fda.hhs.gov</vt:lpwstr>
      </vt:variant>
      <vt:variant>
        <vt:lpwstr/>
      </vt:variant>
      <vt:variant>
        <vt:i4>917549</vt:i4>
      </vt:variant>
      <vt:variant>
        <vt:i4>11</vt:i4>
      </vt:variant>
      <vt:variant>
        <vt:i4>0</vt:i4>
      </vt:variant>
      <vt:variant>
        <vt:i4>5</vt:i4>
      </vt:variant>
      <vt:variant>
        <vt:lpwstr>mailto:april.brubach@fda.hhs.gov</vt:lpwstr>
      </vt:variant>
      <vt:variant>
        <vt:lpwstr/>
      </vt:variant>
      <vt:variant>
        <vt:i4>1966131</vt:i4>
      </vt:variant>
      <vt:variant>
        <vt:i4>8</vt:i4>
      </vt:variant>
      <vt:variant>
        <vt:i4>0</vt:i4>
      </vt:variant>
      <vt:variant>
        <vt:i4>5</vt:i4>
      </vt:variant>
      <vt:variant>
        <vt:lpwstr>mailto:Lucinda.Miner@fda.hhs.gov</vt:lpwstr>
      </vt:variant>
      <vt:variant>
        <vt:lpwstr/>
      </vt:variant>
      <vt:variant>
        <vt:i4>1245239</vt:i4>
      </vt:variant>
      <vt:variant>
        <vt:i4>5</vt:i4>
      </vt:variant>
      <vt:variant>
        <vt:i4>0</vt:i4>
      </vt:variant>
      <vt:variant>
        <vt:i4>5</vt:i4>
      </vt:variant>
      <vt:variant>
        <vt:lpwstr>mailto:Emily.Talbert@fda.hhs.gov</vt:lpwstr>
      </vt:variant>
      <vt:variant>
        <vt:lpwstr/>
      </vt:variant>
      <vt:variant>
        <vt:i4>7995483</vt:i4>
      </vt:variant>
      <vt:variant>
        <vt:i4>2</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c:creator>
  <cp:lastModifiedBy>SYSTEM</cp:lastModifiedBy>
  <cp:revision>2</cp:revision>
  <dcterms:created xsi:type="dcterms:W3CDTF">2017-11-02T15:26:00Z</dcterms:created>
  <dcterms:modified xsi:type="dcterms:W3CDTF">2017-11-02T15:26:00Z</dcterms:modified>
</cp:coreProperties>
</file>