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398" w:rsidRDefault="00820398" w:rsidP="0085768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  <w:bookmarkStart w:id="0" w:name="_GoBack"/>
      <w:bookmarkEnd w:id="0"/>
    </w:p>
    <w:p w:rsidR="00820398" w:rsidRDefault="00820398" w:rsidP="0085768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  <w:r>
        <w:rPr>
          <w:u w:val="single"/>
        </w:rPr>
        <w:t>Program Contact</w:t>
      </w:r>
    </w:p>
    <w:p w:rsidR="00820398" w:rsidRDefault="00AE31E5" w:rsidP="00857680">
      <w:r>
        <w:t>Lee Samuel</w:t>
      </w:r>
    </w:p>
    <w:p w:rsidR="00820398" w:rsidRDefault="00820398" w:rsidP="00857680">
      <w:r>
        <w:t>National Center for Emerging and Zoonotic Infectious Diseases</w:t>
      </w:r>
    </w:p>
    <w:p w:rsidR="00820398" w:rsidRDefault="00820398" w:rsidP="00857680">
      <w:r>
        <w:t>Office of Policy</w:t>
      </w:r>
    </w:p>
    <w:p w:rsidR="00820398" w:rsidRDefault="00820398" w:rsidP="00857680">
      <w:r>
        <w:t>1600 Clifton Rd, C-12</w:t>
      </w:r>
    </w:p>
    <w:p w:rsidR="00820398" w:rsidRDefault="00820398" w:rsidP="00857680">
      <w:r>
        <w:t>Atlanta GA 30333</w:t>
      </w:r>
    </w:p>
    <w:p w:rsidR="00820398" w:rsidRDefault="00820398" w:rsidP="00857680">
      <w:pPr>
        <w:tabs>
          <w:tab w:val="center" w:pos="4680"/>
        </w:tabs>
        <w:autoSpaceDE w:val="0"/>
        <w:autoSpaceDN w:val="0"/>
        <w:adjustRightInd w:val="0"/>
        <w:rPr>
          <w:noProof/>
        </w:rPr>
      </w:pPr>
      <w:r>
        <w:rPr>
          <w:noProof/>
        </w:rPr>
        <w:tab/>
      </w:r>
    </w:p>
    <w:p w:rsidR="00820398" w:rsidRDefault="00820398" w:rsidP="0085768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>
        <w:t xml:space="preserve">Submission </w:t>
      </w:r>
      <w:r w:rsidRPr="00D33173">
        <w:t xml:space="preserve">Date: </w:t>
      </w:r>
      <w:r w:rsidR="007A4613">
        <w:t>January 2</w:t>
      </w:r>
      <w:r w:rsidR="00154FEC">
        <w:t>6</w:t>
      </w:r>
      <w:r w:rsidR="00B839D2">
        <w:t>, 2018</w:t>
      </w:r>
    </w:p>
    <w:p w:rsidR="00DC57CC" w:rsidRDefault="00DC57CC" w:rsidP="00857680"/>
    <w:p w:rsidR="00820398" w:rsidRDefault="00820398" w:rsidP="00857680">
      <w:pPr>
        <w:autoSpaceDE w:val="0"/>
        <w:autoSpaceDN w:val="0"/>
        <w:adjustRightInd w:val="0"/>
      </w:pPr>
      <w:r>
        <w:rPr>
          <w:u w:val="single"/>
        </w:rPr>
        <w:t>Circumstances of Change Request for OMB 0920-</w:t>
      </w:r>
      <w:r w:rsidR="00EE58E3">
        <w:rPr>
          <w:u w:val="single"/>
        </w:rPr>
        <w:t>0666</w:t>
      </w:r>
    </w:p>
    <w:p w:rsidR="00820398" w:rsidRDefault="00820398" w:rsidP="00857680">
      <w:pPr>
        <w:autoSpaceDE w:val="0"/>
        <w:autoSpaceDN w:val="0"/>
        <w:adjustRightInd w:val="0"/>
      </w:pPr>
      <w:r>
        <w:rPr>
          <w:bCs/>
        </w:rPr>
        <w:t xml:space="preserve">CDC requests approval </w:t>
      </w:r>
      <w:r w:rsidR="00B839D2">
        <w:rPr>
          <w:bCs/>
        </w:rPr>
        <w:t xml:space="preserve">to </w:t>
      </w:r>
      <w:r w:rsidR="00B839D2" w:rsidRPr="00B839D2">
        <w:rPr>
          <w:bCs/>
        </w:rPr>
        <w:t xml:space="preserve">replace </w:t>
      </w:r>
      <w:r w:rsidR="00B839D2">
        <w:rPr>
          <w:bCs/>
        </w:rPr>
        <w:t xml:space="preserve">a recently-approved form with the previously approved version of the same form </w:t>
      </w:r>
      <w:r>
        <w:rPr>
          <w:bCs/>
        </w:rPr>
        <w:t>to OMB Control No. 0920-</w:t>
      </w:r>
      <w:r w:rsidR="00EE58E3">
        <w:rPr>
          <w:bCs/>
        </w:rPr>
        <w:t>0666</w:t>
      </w:r>
      <w:r>
        <w:rPr>
          <w:bCs/>
        </w:rPr>
        <w:t xml:space="preserve">; </w:t>
      </w:r>
      <w:r w:rsidR="00EE58E3" w:rsidRPr="00EE58E3">
        <w:t>The National Healthcare Safety Network (NHSN)</w:t>
      </w:r>
    </w:p>
    <w:p w:rsidR="00820398" w:rsidRDefault="00820398" w:rsidP="00857680">
      <w:pPr>
        <w:autoSpaceDE w:val="0"/>
        <w:autoSpaceDN w:val="0"/>
        <w:adjustRightInd w:val="0"/>
      </w:pPr>
    </w:p>
    <w:p w:rsidR="00820398" w:rsidRPr="00F9456F" w:rsidRDefault="00820398" w:rsidP="00B839D2">
      <w:pPr>
        <w:rPr>
          <w:bCs/>
        </w:rPr>
      </w:pPr>
      <w:r w:rsidRPr="009B7741">
        <w:rPr>
          <w:bCs/>
          <w:u w:val="single"/>
        </w:rPr>
        <w:t>Form Name:</w:t>
      </w:r>
      <w:r w:rsidR="00607C81" w:rsidRPr="00E15225">
        <w:rPr>
          <w:bCs/>
        </w:rPr>
        <w:t xml:space="preserve"> </w:t>
      </w:r>
      <w:r w:rsidR="00B839D2" w:rsidRPr="00F9456F">
        <w:rPr>
          <w:bCs/>
        </w:rPr>
        <w:t>Denominators for Neonatal Intensive Care Unit (NICU) - CDC 57.116</w:t>
      </w:r>
    </w:p>
    <w:p w:rsidR="00607C81" w:rsidRDefault="00C86D9F" w:rsidP="00E15225">
      <w:pPr>
        <w:spacing w:before="240"/>
      </w:pPr>
      <w:r>
        <w:t>The most recently approved form includes data collection fields that pertain to an NHSN event titled Pediatric Ventilator</w:t>
      </w:r>
      <w:r w:rsidR="00F9456F">
        <w:t>-</w:t>
      </w:r>
      <w:r>
        <w:t xml:space="preserve">Associated Event (PedVAE). PedVAE was scheduled for release in NHSN in January 2018 but release has been delayed until January 2019. </w:t>
      </w:r>
      <w:r w:rsidR="00071A36">
        <w:t xml:space="preserve">The currently approved form 57.116 has fields that are not available for use given the delay in the PedVAE. </w:t>
      </w:r>
    </w:p>
    <w:p w:rsidR="009B7741" w:rsidRDefault="00607C81" w:rsidP="00E15225">
      <w:pPr>
        <w:spacing w:before="240"/>
      </w:pPr>
      <w:r>
        <w:t>This is a request to r</w:t>
      </w:r>
      <w:r w:rsidR="00071A36">
        <w:t xml:space="preserve">e-instate the previously approved </w:t>
      </w:r>
      <w:r>
        <w:t xml:space="preserve">version of </w:t>
      </w:r>
      <w:r w:rsidR="00071A36">
        <w:t xml:space="preserve">form CDC 57.116 to minimize confusion </w:t>
      </w:r>
      <w:r>
        <w:t xml:space="preserve">to respondents. </w:t>
      </w:r>
    </w:p>
    <w:p w:rsidR="00857680" w:rsidRDefault="00857680" w:rsidP="00857680"/>
    <w:p w:rsidR="009B7741" w:rsidRDefault="009B7741" w:rsidP="00857680">
      <w:r>
        <w:t xml:space="preserve">Estimates of annualized burden hours for this change request </w:t>
      </w:r>
      <w:r w:rsidR="00EE58E3">
        <w:t xml:space="preserve">will </w:t>
      </w:r>
      <w:r w:rsidR="00C86D9F">
        <w:t>decrease</w:t>
      </w:r>
      <w:r w:rsidR="00607C81">
        <w:t xml:space="preserve"> by 1 hour</w:t>
      </w:r>
      <w:r w:rsidR="00EE58E3">
        <w:t xml:space="preserve"> per response.</w:t>
      </w:r>
      <w:r w:rsidR="00857680">
        <w:t xml:space="preserve">  Because </w:t>
      </w:r>
      <w:r w:rsidR="00607C81">
        <w:t xml:space="preserve">each respondent is expected to respond 12 times per year, </w:t>
      </w:r>
      <w:r w:rsidR="00857680">
        <w:t xml:space="preserve">the total </w:t>
      </w:r>
      <w:r w:rsidR="00C86D9F">
        <w:t xml:space="preserve">decrease </w:t>
      </w:r>
      <w:r w:rsidR="00857680">
        <w:t xml:space="preserve">in burden </w:t>
      </w:r>
      <w:r w:rsidR="00607C81">
        <w:t xml:space="preserve">is expected to be </w:t>
      </w:r>
      <w:r w:rsidR="00157AF2" w:rsidRPr="00E15225">
        <w:t>72,000</w:t>
      </w:r>
      <w:r w:rsidR="00857680">
        <w:t xml:space="preserve"> hours per year.</w:t>
      </w:r>
      <w:r w:rsidR="00EE58E3">
        <w:t xml:space="preserve"> </w:t>
      </w:r>
    </w:p>
    <w:p w:rsidR="009B7741" w:rsidRDefault="009B7741" w:rsidP="00857680">
      <w:pPr>
        <w:rPr>
          <w:u w:val="single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814"/>
        <w:gridCol w:w="1814"/>
        <w:gridCol w:w="1814"/>
        <w:gridCol w:w="1814"/>
        <w:gridCol w:w="1814"/>
        <w:gridCol w:w="1455"/>
      </w:tblGrid>
      <w:tr w:rsidR="00054D0E" w:rsidTr="001C096F">
        <w:trPr>
          <w:trHeight w:val="583"/>
        </w:trPr>
        <w:tc>
          <w:tcPr>
            <w:tcW w:w="1814" w:type="dxa"/>
          </w:tcPr>
          <w:p w:rsidR="00054D0E" w:rsidRPr="00857680" w:rsidRDefault="00054D0E" w:rsidP="00857680"/>
        </w:tc>
        <w:tc>
          <w:tcPr>
            <w:tcW w:w="1814" w:type="dxa"/>
          </w:tcPr>
          <w:p w:rsidR="00054D0E" w:rsidRPr="00857680" w:rsidRDefault="00765F95" w:rsidP="00857680">
            <w:r>
              <w:t>Form Name</w:t>
            </w:r>
          </w:p>
        </w:tc>
        <w:tc>
          <w:tcPr>
            <w:tcW w:w="1814" w:type="dxa"/>
          </w:tcPr>
          <w:p w:rsidR="00054D0E" w:rsidRPr="00857680" w:rsidRDefault="00054D0E" w:rsidP="00857680">
            <w:r w:rsidRPr="00857680">
              <w:t>No. of Respondents</w:t>
            </w:r>
          </w:p>
        </w:tc>
        <w:tc>
          <w:tcPr>
            <w:tcW w:w="1814" w:type="dxa"/>
          </w:tcPr>
          <w:p w:rsidR="00054D0E" w:rsidRPr="00857680" w:rsidRDefault="00054D0E" w:rsidP="00857680">
            <w:r w:rsidRPr="00857680">
              <w:t>No. of responses per respondent</w:t>
            </w:r>
          </w:p>
        </w:tc>
        <w:tc>
          <w:tcPr>
            <w:tcW w:w="1814" w:type="dxa"/>
          </w:tcPr>
          <w:p w:rsidR="00054D0E" w:rsidRPr="00857680" w:rsidRDefault="00054D0E" w:rsidP="00857680">
            <w:r w:rsidRPr="00857680">
              <w:t>Avg. burden per response (hours)</w:t>
            </w:r>
          </w:p>
        </w:tc>
        <w:tc>
          <w:tcPr>
            <w:tcW w:w="1455" w:type="dxa"/>
          </w:tcPr>
          <w:p w:rsidR="00054D0E" w:rsidRPr="00857680" w:rsidRDefault="00054D0E" w:rsidP="00857680">
            <w:r w:rsidRPr="00857680">
              <w:t>Total burden (hours)</w:t>
            </w:r>
          </w:p>
        </w:tc>
      </w:tr>
      <w:tr w:rsidR="00054D0E" w:rsidTr="001C096F">
        <w:trPr>
          <w:trHeight w:val="307"/>
        </w:trPr>
        <w:tc>
          <w:tcPr>
            <w:tcW w:w="1814" w:type="dxa"/>
          </w:tcPr>
          <w:p w:rsidR="00054D0E" w:rsidRPr="00857680" w:rsidRDefault="00054D0E" w:rsidP="00857680">
            <w:r w:rsidRPr="00857680">
              <w:t>APPROVED</w:t>
            </w:r>
          </w:p>
        </w:tc>
        <w:tc>
          <w:tcPr>
            <w:tcW w:w="1814" w:type="dxa"/>
          </w:tcPr>
          <w:p w:rsidR="00054D0E" w:rsidRPr="00857680" w:rsidRDefault="00C86D9F" w:rsidP="00857680">
            <w:r w:rsidRPr="00C86D9F">
              <w:t>Denominators for Neonatal Intensive Care Unit (NICU)</w:t>
            </w:r>
            <w:r w:rsidR="005B0C04">
              <w:t xml:space="preserve"> (2018)</w:t>
            </w:r>
          </w:p>
        </w:tc>
        <w:tc>
          <w:tcPr>
            <w:tcW w:w="1814" w:type="dxa"/>
          </w:tcPr>
          <w:p w:rsidR="00157AF2" w:rsidRDefault="00157AF2" w:rsidP="00857680"/>
          <w:p w:rsidR="00157AF2" w:rsidRDefault="00157AF2" w:rsidP="00157AF2"/>
          <w:p w:rsidR="00054D0E" w:rsidRPr="00157AF2" w:rsidRDefault="00157AF2" w:rsidP="00157AF2">
            <w:pPr>
              <w:jc w:val="center"/>
            </w:pPr>
            <w:r>
              <w:t>6</w:t>
            </w:r>
            <w:r w:rsidR="00154FEC">
              <w:t>,</w:t>
            </w:r>
            <w:r>
              <w:t>000</w:t>
            </w:r>
          </w:p>
        </w:tc>
        <w:tc>
          <w:tcPr>
            <w:tcW w:w="1814" w:type="dxa"/>
          </w:tcPr>
          <w:p w:rsidR="00157AF2" w:rsidRDefault="00157AF2" w:rsidP="00857680"/>
          <w:p w:rsidR="00157AF2" w:rsidRDefault="00157AF2" w:rsidP="00157AF2"/>
          <w:p w:rsidR="00054D0E" w:rsidRPr="00157AF2" w:rsidRDefault="00157AF2" w:rsidP="00157AF2">
            <w:pPr>
              <w:jc w:val="center"/>
            </w:pPr>
            <w:r>
              <w:t>12</w:t>
            </w:r>
          </w:p>
        </w:tc>
        <w:tc>
          <w:tcPr>
            <w:tcW w:w="1814" w:type="dxa"/>
          </w:tcPr>
          <w:p w:rsidR="00157AF2" w:rsidRDefault="00157AF2" w:rsidP="00857680"/>
          <w:p w:rsidR="00157AF2" w:rsidRDefault="00157AF2" w:rsidP="00157AF2"/>
          <w:p w:rsidR="00054D0E" w:rsidRPr="00157AF2" w:rsidRDefault="00157AF2" w:rsidP="00157AF2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157AF2" w:rsidRDefault="00157AF2" w:rsidP="00857680"/>
          <w:p w:rsidR="00157AF2" w:rsidRDefault="00157AF2" w:rsidP="00157AF2"/>
          <w:p w:rsidR="00054D0E" w:rsidRPr="00157AF2" w:rsidRDefault="00157AF2" w:rsidP="00157AF2">
            <w:pPr>
              <w:jc w:val="center"/>
            </w:pPr>
            <w:r>
              <w:t>288,000</w:t>
            </w:r>
          </w:p>
        </w:tc>
      </w:tr>
      <w:tr w:rsidR="00054D0E" w:rsidTr="001C096F">
        <w:trPr>
          <w:trHeight w:val="275"/>
        </w:trPr>
        <w:tc>
          <w:tcPr>
            <w:tcW w:w="1814" w:type="dxa"/>
          </w:tcPr>
          <w:p w:rsidR="00054D0E" w:rsidRPr="00857680" w:rsidRDefault="00054D0E" w:rsidP="00857680">
            <w:r w:rsidRPr="00857680">
              <w:t>REQUESTED</w:t>
            </w:r>
          </w:p>
        </w:tc>
        <w:tc>
          <w:tcPr>
            <w:tcW w:w="1814" w:type="dxa"/>
          </w:tcPr>
          <w:p w:rsidR="00054D0E" w:rsidRPr="00857680" w:rsidRDefault="00C86D9F" w:rsidP="00857680">
            <w:r w:rsidRPr="00C86D9F">
              <w:t>Denominators for Neonatal Intensive Care Unit (NICU)</w:t>
            </w:r>
            <w:r w:rsidR="005B0C04">
              <w:t xml:space="preserve"> (2017)</w:t>
            </w:r>
          </w:p>
        </w:tc>
        <w:tc>
          <w:tcPr>
            <w:tcW w:w="1814" w:type="dxa"/>
          </w:tcPr>
          <w:p w:rsidR="00157AF2" w:rsidRDefault="00157AF2" w:rsidP="00857680"/>
          <w:p w:rsidR="00054D0E" w:rsidRPr="00157AF2" w:rsidRDefault="00157AF2" w:rsidP="00157AF2">
            <w:pPr>
              <w:jc w:val="center"/>
            </w:pPr>
            <w:r>
              <w:t>6,000</w:t>
            </w:r>
          </w:p>
        </w:tc>
        <w:tc>
          <w:tcPr>
            <w:tcW w:w="1814" w:type="dxa"/>
          </w:tcPr>
          <w:p w:rsidR="00157AF2" w:rsidRDefault="00157AF2" w:rsidP="00857680"/>
          <w:p w:rsidR="00054D0E" w:rsidRPr="00157AF2" w:rsidRDefault="00157AF2" w:rsidP="00157AF2">
            <w:pPr>
              <w:jc w:val="center"/>
            </w:pPr>
            <w:r>
              <w:t>12</w:t>
            </w:r>
          </w:p>
        </w:tc>
        <w:tc>
          <w:tcPr>
            <w:tcW w:w="1814" w:type="dxa"/>
          </w:tcPr>
          <w:p w:rsidR="00157AF2" w:rsidRDefault="00157AF2" w:rsidP="00857680"/>
          <w:p w:rsidR="00054D0E" w:rsidRPr="00157AF2" w:rsidRDefault="00157AF2" w:rsidP="00157AF2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:rsidR="00157AF2" w:rsidRDefault="00157AF2" w:rsidP="00857680"/>
          <w:p w:rsidR="00054D0E" w:rsidRPr="00157AF2" w:rsidRDefault="00157AF2" w:rsidP="00157AF2">
            <w:pPr>
              <w:jc w:val="center"/>
            </w:pPr>
            <w:r>
              <w:t>216,000</w:t>
            </w:r>
          </w:p>
        </w:tc>
      </w:tr>
    </w:tbl>
    <w:p w:rsidR="00EE58E3" w:rsidRDefault="00EE58E3" w:rsidP="00857680">
      <w:pPr>
        <w:rPr>
          <w:u w:val="single"/>
        </w:rPr>
      </w:pPr>
    </w:p>
    <w:p w:rsidR="00054D0E" w:rsidRPr="00765F95" w:rsidRDefault="00970CF4" w:rsidP="00857680">
      <w:r>
        <w:t xml:space="preserve">For OMB clearance No. 0920-0666, the total burden will </w:t>
      </w:r>
      <w:r w:rsidR="00C86D9F">
        <w:t>decrease fro</w:t>
      </w:r>
      <w:r w:rsidR="00C86D9F" w:rsidRPr="00607C81">
        <w:t xml:space="preserve">m </w:t>
      </w:r>
      <w:r w:rsidR="00157AF2" w:rsidRPr="00E15225">
        <w:t>5,575,470</w:t>
      </w:r>
      <w:r w:rsidR="00157AF2" w:rsidRPr="00607C81">
        <w:t xml:space="preserve"> </w:t>
      </w:r>
      <w:r w:rsidRPr="00607C81">
        <w:t xml:space="preserve">hours to </w:t>
      </w:r>
      <w:r w:rsidR="00531CB1" w:rsidRPr="00E15225">
        <w:t xml:space="preserve">5,503,470 </w:t>
      </w:r>
      <w:r w:rsidR="00531CB1" w:rsidRPr="00607C81">
        <w:t>hours</w:t>
      </w:r>
      <w:r w:rsidRPr="00607C81">
        <w:t>.</w:t>
      </w:r>
    </w:p>
    <w:p w:rsidR="00531CB1" w:rsidRDefault="00531CB1" w:rsidP="00857680">
      <w:pPr>
        <w:rPr>
          <w:u w:val="single"/>
        </w:rPr>
      </w:pPr>
    </w:p>
    <w:p w:rsidR="00820398" w:rsidRDefault="00820398" w:rsidP="00857680">
      <w:pPr>
        <w:rPr>
          <w:u w:val="single"/>
        </w:rPr>
      </w:pPr>
      <w:r>
        <w:rPr>
          <w:u w:val="single"/>
        </w:rPr>
        <w:t>Description of Changes</w:t>
      </w:r>
    </w:p>
    <w:p w:rsidR="00765F95" w:rsidRDefault="00C86D9F" w:rsidP="00765F95">
      <w:pPr>
        <w:spacing w:after="120"/>
      </w:pPr>
      <w:r>
        <w:t>The previously approved form</w:t>
      </w:r>
      <w:r w:rsidR="00607C81">
        <w:t>—</w:t>
      </w:r>
      <w:r w:rsidRPr="00C86D9F">
        <w:t>Denominators for Neonatal Intensive Care Unit (NICU)</w:t>
      </w:r>
      <w:r w:rsidR="00607C81">
        <w:t xml:space="preserve">—which </w:t>
      </w:r>
      <w:r w:rsidR="00F9456F">
        <w:t>was in place for calendar year 2017</w:t>
      </w:r>
      <w:r>
        <w:t xml:space="preserve"> does not </w:t>
      </w:r>
      <w:r w:rsidR="00F74A31">
        <w:t xml:space="preserve">include </w:t>
      </w:r>
      <w:r>
        <w:t xml:space="preserve">optional completion of PedVAE Optional Denominator </w:t>
      </w:r>
      <w:r>
        <w:lastRenderedPageBreak/>
        <w:t xml:space="preserve">data collection fields </w:t>
      </w:r>
      <w:r w:rsidR="00F9456F">
        <w:t xml:space="preserve">, optional completion </w:t>
      </w:r>
      <w:r>
        <w:t xml:space="preserve">of </w:t>
      </w:r>
      <w:r w:rsidR="00F9456F">
        <w:t xml:space="preserve"> Episodes</w:t>
      </w:r>
      <w:r>
        <w:t xml:space="preserve"> of Mechanical ventilation</w:t>
      </w:r>
      <w:r w:rsidR="00F9456F">
        <w:t xml:space="preserve"> (EMV)</w:t>
      </w:r>
      <w:r>
        <w:t xml:space="preserve"> fiel</w:t>
      </w:r>
      <w:r w:rsidR="00F9456F">
        <w:t>d, or the conditional completion of Ventilator Days (VNT) field.</w:t>
      </w:r>
    </w:p>
    <w:p w:rsidR="00607C81" w:rsidRDefault="00607C81">
      <w:r>
        <w:t xml:space="preserve">We are requesting the replacement of the recently approved form </w:t>
      </w:r>
      <w:r w:rsidR="009857D7">
        <w:t xml:space="preserve">(attachment 1) </w:t>
      </w:r>
      <w:r>
        <w:t xml:space="preserve">with the </w:t>
      </w:r>
      <w:r w:rsidR="006A7BF5">
        <w:t xml:space="preserve">previously approved </w:t>
      </w:r>
      <w:r>
        <w:t>2017 version</w:t>
      </w:r>
      <w:r w:rsidR="009857D7">
        <w:t xml:space="preserve"> (attachment 2)</w:t>
      </w:r>
      <w:r>
        <w:t xml:space="preserve">. </w:t>
      </w:r>
    </w:p>
    <w:p w:rsidR="00607C81" w:rsidRDefault="00607C81"/>
    <w:p w:rsidR="00FA5B57" w:rsidRDefault="003C41D8" w:rsidP="00857680">
      <w:pPr>
        <w:spacing w:after="120"/>
        <w:rPr>
          <w:b/>
        </w:rPr>
      </w:pPr>
      <w:r>
        <w:rPr>
          <w:b/>
        </w:rPr>
        <w:t xml:space="preserve">Current </w:t>
      </w:r>
      <w:r w:rsidR="00FA5B57" w:rsidRPr="00E15225">
        <w:rPr>
          <w:b/>
        </w:rPr>
        <w:t>form</w:t>
      </w:r>
      <w:r w:rsidR="00FA5B57">
        <w:rPr>
          <w:b/>
        </w:rPr>
        <w:t xml:space="preserve"> (highlighted </w:t>
      </w:r>
      <w:r w:rsidR="00A74C5F">
        <w:rPr>
          <w:b/>
        </w:rPr>
        <w:t>areas</w:t>
      </w:r>
      <w:r w:rsidR="00FA5B57">
        <w:rPr>
          <w:b/>
        </w:rPr>
        <w:t xml:space="preserve"> </w:t>
      </w:r>
      <w:r>
        <w:rPr>
          <w:b/>
        </w:rPr>
        <w:t>would</w:t>
      </w:r>
      <w:r w:rsidR="00FA5B57">
        <w:rPr>
          <w:b/>
        </w:rPr>
        <w:t xml:space="preserve"> be changed)</w:t>
      </w:r>
      <w:r w:rsidR="00FA5B57" w:rsidRPr="00E15225">
        <w:rPr>
          <w:b/>
        </w:rPr>
        <w:t>:</w:t>
      </w:r>
    </w:p>
    <w:p w:rsidR="00FA5B57" w:rsidRDefault="00FA5B57" w:rsidP="00857680">
      <w:pPr>
        <w:spacing w:after="120"/>
        <w:rPr>
          <w:b/>
        </w:rPr>
      </w:pPr>
      <w:r>
        <w:rPr>
          <w:noProof/>
        </w:rPr>
        <w:drawing>
          <wp:inline distT="0" distB="0" distL="0" distR="0" wp14:anchorId="2311F190" wp14:editId="026CF7DC">
            <wp:extent cx="6400800" cy="47682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76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4A31" w:rsidRDefault="00F74A31" w:rsidP="00857680">
      <w:pPr>
        <w:spacing w:after="120"/>
        <w:rPr>
          <w:b/>
        </w:rPr>
      </w:pPr>
      <w:r>
        <w:rPr>
          <w:noProof/>
        </w:rPr>
        <w:lastRenderedPageBreak/>
        <w:drawing>
          <wp:inline distT="0" distB="0" distL="0" distR="0" wp14:anchorId="296D5E88" wp14:editId="63D0564E">
            <wp:extent cx="6400800" cy="462343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62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5B57" w:rsidRDefault="00FA5B57" w:rsidP="00857680">
      <w:pPr>
        <w:spacing w:after="120"/>
        <w:rPr>
          <w:b/>
        </w:rPr>
      </w:pPr>
    </w:p>
    <w:p w:rsidR="00FA5B57" w:rsidRDefault="00FA5B57" w:rsidP="00857680">
      <w:pPr>
        <w:spacing w:after="120"/>
        <w:rPr>
          <w:b/>
        </w:rPr>
      </w:pPr>
    </w:p>
    <w:p w:rsidR="00FA5B57" w:rsidRDefault="00FA5B57" w:rsidP="00857680">
      <w:pPr>
        <w:spacing w:after="120"/>
        <w:rPr>
          <w:b/>
        </w:rPr>
      </w:pPr>
    </w:p>
    <w:p w:rsidR="00FA5B57" w:rsidRDefault="00FA5B57" w:rsidP="00857680">
      <w:pPr>
        <w:spacing w:after="120"/>
        <w:rPr>
          <w:b/>
        </w:rPr>
      </w:pPr>
    </w:p>
    <w:p w:rsidR="00FA5B57" w:rsidRDefault="00FA5B57" w:rsidP="00857680">
      <w:pPr>
        <w:spacing w:after="120"/>
        <w:rPr>
          <w:b/>
        </w:rPr>
      </w:pPr>
    </w:p>
    <w:p w:rsidR="00FA5B57" w:rsidRDefault="00FA5B57" w:rsidP="00857680">
      <w:pPr>
        <w:spacing w:after="120"/>
        <w:rPr>
          <w:b/>
        </w:rPr>
      </w:pPr>
    </w:p>
    <w:p w:rsidR="00FA5B57" w:rsidRDefault="00FA5B57" w:rsidP="00857680">
      <w:pPr>
        <w:spacing w:after="120"/>
        <w:rPr>
          <w:b/>
        </w:rPr>
      </w:pPr>
    </w:p>
    <w:p w:rsidR="00FA5B57" w:rsidRDefault="00FA5B57" w:rsidP="00857680">
      <w:pPr>
        <w:spacing w:after="120"/>
        <w:rPr>
          <w:b/>
        </w:rPr>
      </w:pPr>
    </w:p>
    <w:p w:rsidR="003C41D8" w:rsidRDefault="003C41D8" w:rsidP="00857680">
      <w:pPr>
        <w:spacing w:after="120"/>
        <w:rPr>
          <w:b/>
        </w:rPr>
      </w:pPr>
    </w:p>
    <w:p w:rsidR="003C41D8" w:rsidRDefault="003C41D8" w:rsidP="00857680">
      <w:pPr>
        <w:spacing w:after="120"/>
        <w:rPr>
          <w:b/>
        </w:rPr>
      </w:pPr>
    </w:p>
    <w:p w:rsidR="00F74A31" w:rsidRDefault="00F74A31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FA5B57" w:rsidRDefault="00FA5B57" w:rsidP="00857680">
      <w:pPr>
        <w:spacing w:after="120"/>
        <w:rPr>
          <w:b/>
        </w:rPr>
      </w:pPr>
      <w:r>
        <w:rPr>
          <w:b/>
        </w:rPr>
        <w:t>Requested changes:</w:t>
      </w:r>
    </w:p>
    <w:p w:rsidR="00FA5B57" w:rsidRPr="00E15225" w:rsidRDefault="00FA5B57" w:rsidP="00E15225">
      <w:pPr>
        <w:spacing w:after="120"/>
        <w:jc w:val="center"/>
        <w:rPr>
          <w:b/>
          <w:u w:val="single"/>
        </w:rPr>
      </w:pPr>
      <w:r>
        <w:rPr>
          <w:noProof/>
        </w:rPr>
        <w:drawing>
          <wp:inline distT="0" distB="0" distL="0" distR="0" wp14:anchorId="4A8BE971" wp14:editId="74877E99">
            <wp:extent cx="5514975" cy="5962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596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398" w:rsidRDefault="00820398"/>
    <w:sectPr w:rsidR="00820398" w:rsidSect="006C6578">
      <w:headerReference w:type="default" r:id="rId16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5EB" w:rsidRDefault="006875EB" w:rsidP="008B5D54">
      <w:r>
        <w:separator/>
      </w:r>
    </w:p>
  </w:endnote>
  <w:endnote w:type="continuationSeparator" w:id="0">
    <w:p w:rsidR="006875EB" w:rsidRDefault="006875EB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5EB" w:rsidRDefault="006875EB" w:rsidP="008B5D54">
      <w:r>
        <w:separator/>
      </w:r>
    </w:p>
  </w:footnote>
  <w:footnote w:type="continuationSeparator" w:id="0">
    <w:p w:rsidR="006875EB" w:rsidRDefault="006875EB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Pr="00820398" w:rsidRDefault="00820398" w:rsidP="00820398">
    <w:pPr>
      <w:jc w:val="center"/>
    </w:pPr>
    <w:r w:rsidRPr="00820398">
      <w:t>Non-Substantive Change Request to OMB Control Number 0920-</w:t>
    </w:r>
    <w:r w:rsidR="00EE58E3">
      <w:t>0666</w:t>
    </w:r>
    <w:r w:rsidRPr="00820398">
      <w:t>;</w:t>
    </w:r>
    <w:r w:rsidR="00EE58E3">
      <w:t xml:space="preserve"> The National Healthcare Safety Network (NHSN)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601EB"/>
    <w:multiLevelType w:val="hybridMultilevel"/>
    <w:tmpl w:val="76064E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85D71"/>
    <w:multiLevelType w:val="hybridMultilevel"/>
    <w:tmpl w:val="153ABE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3662B9"/>
    <w:multiLevelType w:val="hybridMultilevel"/>
    <w:tmpl w:val="31222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1B23C5"/>
    <w:multiLevelType w:val="hybridMultilevel"/>
    <w:tmpl w:val="F12A75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7D0278"/>
    <w:multiLevelType w:val="hybridMultilevel"/>
    <w:tmpl w:val="AEDA78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398"/>
    <w:rsid w:val="0001291D"/>
    <w:rsid w:val="00054D0E"/>
    <w:rsid w:val="00071A36"/>
    <w:rsid w:val="000A276D"/>
    <w:rsid w:val="00154FEC"/>
    <w:rsid w:val="00157AF2"/>
    <w:rsid w:val="001703BF"/>
    <w:rsid w:val="001B12E8"/>
    <w:rsid w:val="001B3002"/>
    <w:rsid w:val="001C096F"/>
    <w:rsid w:val="001F354E"/>
    <w:rsid w:val="001F36BC"/>
    <w:rsid w:val="00231A7C"/>
    <w:rsid w:val="003C2D53"/>
    <w:rsid w:val="003C41D8"/>
    <w:rsid w:val="00451EBC"/>
    <w:rsid w:val="00464C2F"/>
    <w:rsid w:val="00493853"/>
    <w:rsid w:val="004A34F9"/>
    <w:rsid w:val="005160C8"/>
    <w:rsid w:val="00531CB1"/>
    <w:rsid w:val="005B0C04"/>
    <w:rsid w:val="00607C81"/>
    <w:rsid w:val="00685EF9"/>
    <w:rsid w:val="006875EB"/>
    <w:rsid w:val="006A7BF5"/>
    <w:rsid w:val="006C6578"/>
    <w:rsid w:val="00722FBE"/>
    <w:rsid w:val="00765F95"/>
    <w:rsid w:val="007A4613"/>
    <w:rsid w:val="00820398"/>
    <w:rsid w:val="00857680"/>
    <w:rsid w:val="00881F9F"/>
    <w:rsid w:val="008B5D54"/>
    <w:rsid w:val="009430EC"/>
    <w:rsid w:val="00953EB5"/>
    <w:rsid w:val="00970CF4"/>
    <w:rsid w:val="009857D7"/>
    <w:rsid w:val="00996E22"/>
    <w:rsid w:val="009A199C"/>
    <w:rsid w:val="009B7741"/>
    <w:rsid w:val="00A67EE6"/>
    <w:rsid w:val="00A74C5F"/>
    <w:rsid w:val="00AE31E5"/>
    <w:rsid w:val="00B55735"/>
    <w:rsid w:val="00B608AC"/>
    <w:rsid w:val="00B839D2"/>
    <w:rsid w:val="00BB4139"/>
    <w:rsid w:val="00C0429A"/>
    <w:rsid w:val="00C86D9F"/>
    <w:rsid w:val="00CA318C"/>
    <w:rsid w:val="00D33173"/>
    <w:rsid w:val="00D74FC2"/>
    <w:rsid w:val="00DA085F"/>
    <w:rsid w:val="00DC57CC"/>
    <w:rsid w:val="00E15225"/>
    <w:rsid w:val="00E16E5F"/>
    <w:rsid w:val="00E40F3F"/>
    <w:rsid w:val="00EE58E3"/>
    <w:rsid w:val="00F74A31"/>
    <w:rsid w:val="00F9456F"/>
    <w:rsid w:val="00FA5B57"/>
    <w:rsid w:val="00FC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820398"/>
    <w:pPr>
      <w:ind w:left="720"/>
      <w:contextualSpacing/>
    </w:pPr>
  </w:style>
  <w:style w:type="table" w:styleId="TableGrid">
    <w:name w:val="Table Grid"/>
    <w:basedOn w:val="TableNormal"/>
    <w:uiPriority w:val="59"/>
    <w:rsid w:val="00BB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7B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BF5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820398"/>
    <w:pPr>
      <w:ind w:left="720"/>
      <w:contextualSpacing/>
    </w:pPr>
  </w:style>
  <w:style w:type="table" w:styleId="TableGrid">
    <w:name w:val="Table Grid"/>
    <w:basedOn w:val="TableNormal"/>
    <w:uiPriority w:val="59"/>
    <w:rsid w:val="00BB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7B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BF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6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dlv xmlns="d335559b-c20a-4874-978e-77d2be77e01f" xsi:nil="true"/>
    <_dlc_DocId xmlns="81daf041-c113-401c-bf82-107f5d396711">PFY6PPX2AYTS-2589-645</_dlc_DocId>
    <_dlc_DocIdUrl xmlns="81daf041-c113-401c-bf82-107f5d396711">
      <Url>https://esp.cdc.gov/sites/ncezid/OD/policy/PRA/_layouts/15/DocIdRedir.aspx?ID=PFY6PPX2AYTS-2589-645</Url>
      <Description>PFY6PPX2AYTS-2589-645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1675BCD6DD14785997454A76BE123" ma:contentTypeVersion="1" ma:contentTypeDescription="Create a new document." ma:contentTypeScope="" ma:versionID="dcffad3d561468c4820eac721b6064da">
  <xsd:schema xmlns:xsd="http://www.w3.org/2001/XMLSchema" xmlns:xs="http://www.w3.org/2001/XMLSchema" xmlns:p="http://schemas.microsoft.com/office/2006/metadata/properties" xmlns:ns2="81daf041-c113-401c-bf82-107f5d396711" xmlns:ns3="d335559b-c20a-4874-978e-77d2be77e01f" targetNamespace="http://schemas.microsoft.com/office/2006/metadata/properties" ma:root="true" ma:fieldsID="dcdf1238ccbd3aadd3b7288261a54d3a" ns2:_="" ns3:_="">
    <xsd:import namespace="81daf041-c113-401c-bf82-107f5d396711"/>
    <xsd:import namespace="d335559b-c20a-4874-978e-77d2be77e0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ydl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5559b-c20a-4874-978e-77d2be77e01f" elementFormDefault="qualified">
    <xsd:import namespace="http://schemas.microsoft.com/office/2006/documentManagement/types"/>
    <xsd:import namespace="http://schemas.microsoft.com/office/infopath/2007/PartnerControls"/>
    <xsd:element name="ydlv" ma:index="11" nillable="true" ma:displayName="OMB Control Number" ma:internalName="ydlv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4E394-3346-4451-8C21-FF575C08F7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7E03F4-7F28-4167-849B-B69CCC46FDB2}">
  <ds:schemaRefs>
    <ds:schemaRef ds:uri="http://schemas.microsoft.com/office/2006/metadata/properties"/>
    <ds:schemaRef ds:uri="http://schemas.microsoft.com/office/infopath/2007/PartnerControls"/>
    <ds:schemaRef ds:uri="d335559b-c20a-4874-978e-77d2be77e01f"/>
    <ds:schemaRef ds:uri="81daf041-c113-401c-bf82-107f5d396711"/>
  </ds:schemaRefs>
</ds:datastoreItem>
</file>

<file path=customXml/itemProps3.xml><?xml version="1.0" encoding="utf-8"?>
<ds:datastoreItem xmlns:ds="http://schemas.openxmlformats.org/officeDocument/2006/customXml" ds:itemID="{CC798720-2DD3-4C04-AE09-F395037CC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af041-c113-401c-bf82-107f5d396711"/>
    <ds:schemaRef ds:uri="d335559b-c20a-4874-978e-77d2be77e0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BC3B3F-B282-4F6F-ADE7-80F6307D4CA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247D4DF-615A-4F08-AC2A-1E5CA3CE8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Samuel, Lee (CDC/OID/NCEZID)</dc:creator>
  <cp:keywords/>
  <dc:description/>
  <cp:lastModifiedBy>SYSTEM</cp:lastModifiedBy>
  <cp:revision>2</cp:revision>
  <dcterms:created xsi:type="dcterms:W3CDTF">2018-01-29T20:28:00Z</dcterms:created>
  <dcterms:modified xsi:type="dcterms:W3CDTF">2018-01-29T20:28:00Z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0x01010008E1675BCD6DD14785997454A76BE123</vt:lpwstr>
  </property>
  <property fmtid="{D5CDD505-2E9C-101B-9397-08002B2CF9AE}" pid="3" name="_dlc_DocIdItemGuid">
    <vt:lpwstr>53118552-b191-4ad7-a9af-7721036e4b47</vt:lpwstr>
  </property>
</Properties>
</file>