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79AC0" w14:textId="77777777" w:rsidR="00D706E7" w:rsidRPr="00460D85" w:rsidRDefault="00F40B19" w:rsidP="00460D85">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bookmarkStart w:id="0" w:name="_GoBack"/>
      <w:bookmarkEnd w:id="0"/>
      <w:r w:rsidRPr="00460D85">
        <w:rPr>
          <w:rFonts w:ascii="Times New Roman" w:eastAsia="Times New Roman" w:hAnsi="Times New Roman" w:cs="Times New Roman"/>
          <w:b/>
          <w:bCs/>
          <w:noProof/>
          <w:sz w:val="20"/>
        </w:rPr>
        <w:drawing>
          <wp:inline distT="0" distB="0" distL="0" distR="0" wp14:anchorId="7982BB28" wp14:editId="2752E38C">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460D85">
        <w:rPr>
          <w:rFonts w:ascii="Times New Roman" w:eastAsia="Times New Roman" w:hAnsi="Times New Roman" w:cs="Times New Roman"/>
          <w:b/>
          <w:bCs/>
          <w:sz w:val="20"/>
        </w:rPr>
        <w:t>DEPARTMENT OF HEALTH &amp; HUMAN SERVICES</w:t>
      </w:r>
      <w:r w:rsidRPr="00460D85">
        <w:rPr>
          <w:rFonts w:ascii="Times New Roman" w:eastAsia="Times New Roman" w:hAnsi="Times New Roman" w:cs="Times New Roman"/>
          <w:sz w:val="20"/>
        </w:rPr>
        <w:tab/>
      </w:r>
      <w:r w:rsidRPr="00460D85">
        <w:rPr>
          <w:rFonts w:ascii="Times New Roman" w:eastAsia="Times New Roman" w:hAnsi="Times New Roman" w:cs="Times New Roman"/>
          <w:b/>
          <w:bCs/>
          <w:sz w:val="16"/>
          <w:szCs w:val="16"/>
        </w:rPr>
        <w:t>Public Health Service</w:t>
      </w:r>
    </w:p>
    <w:p w14:paraId="4108B495" w14:textId="77777777" w:rsidR="00D706E7" w:rsidRPr="00460D85" w:rsidRDefault="00F40B19" w:rsidP="00460D85">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460D85">
        <w:rPr>
          <w:rFonts w:ascii="Times New Roman" w:eastAsia="Times New Roman" w:hAnsi="Times New Roman" w:cs="Times New Roman"/>
          <w:b/>
          <w:bCs/>
          <w:sz w:val="16"/>
          <w:szCs w:val="16"/>
        </w:rPr>
        <w:t>Centers for Disease Control and Prevention</w:t>
      </w:r>
    </w:p>
    <w:p w14:paraId="06048323" w14:textId="77777777" w:rsidR="00D706E7" w:rsidRPr="00460D85" w:rsidRDefault="00F40B19" w:rsidP="00460D85">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460D85">
        <w:rPr>
          <w:rFonts w:ascii="Times New Roman" w:eastAsia="Times New Roman" w:hAnsi="Times New Roman" w:cs="Times New Roman"/>
          <w:b/>
          <w:bCs/>
          <w:sz w:val="16"/>
          <w:szCs w:val="16"/>
        </w:rPr>
        <w:t xml:space="preserve"> </w:t>
      </w:r>
    </w:p>
    <w:p w14:paraId="7627825E" w14:textId="77777777" w:rsidR="00D706E7" w:rsidRPr="00460D85" w:rsidRDefault="00F40B19" w:rsidP="00460D85">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460D85">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31F028A2" wp14:editId="6553A039">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E3FF0F"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460D85">
        <w:rPr>
          <w:rFonts w:ascii="Times New Roman" w:eastAsia="Times New Roman" w:hAnsi="Times New Roman" w:cs="Times New Roman"/>
          <w:b/>
          <w:bCs/>
          <w:sz w:val="16"/>
          <w:szCs w:val="16"/>
        </w:rPr>
        <w:t>National Center for Health Statistics</w:t>
      </w:r>
    </w:p>
    <w:p w14:paraId="64C15A3D" w14:textId="77777777" w:rsidR="00D706E7" w:rsidRPr="00460D85" w:rsidRDefault="00F40B19" w:rsidP="00460D85">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460D85">
        <w:rPr>
          <w:rFonts w:ascii="Times New Roman" w:eastAsia="Times New Roman" w:hAnsi="Times New Roman" w:cs="Times New Roman"/>
          <w:b/>
          <w:bCs/>
          <w:sz w:val="16"/>
          <w:szCs w:val="16"/>
        </w:rPr>
        <w:t>3311 Toledo Road</w:t>
      </w:r>
    </w:p>
    <w:p w14:paraId="68AFCD5E" w14:textId="77777777" w:rsidR="00D706E7" w:rsidRPr="00460D85" w:rsidRDefault="00F40B19" w:rsidP="00460D85">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460D85">
        <w:rPr>
          <w:rFonts w:ascii="Times New Roman" w:eastAsia="Times New Roman" w:hAnsi="Times New Roman" w:cs="Times New Roman"/>
          <w:b/>
          <w:bCs/>
          <w:sz w:val="16"/>
          <w:szCs w:val="16"/>
        </w:rPr>
        <w:t>Hyattsville, Maryland 20782</w:t>
      </w:r>
    </w:p>
    <w:p w14:paraId="3B668EFA" w14:textId="41110FDD" w:rsidR="00D706E7" w:rsidRPr="00460D85" w:rsidRDefault="00DD689D"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bookmarkStart w:id="1" w:name="OLE_LINK11"/>
      <w:bookmarkStart w:id="2" w:name="OLE_LINK12"/>
      <w:r>
        <w:rPr>
          <w:rFonts w:ascii="Times New Roman" w:eastAsia="Times New Roman" w:hAnsi="Times New Roman" w:cs="Times New Roman"/>
          <w:sz w:val="24"/>
          <w:szCs w:val="24"/>
        </w:rPr>
        <w:t>Decem</w:t>
      </w:r>
      <w:r w:rsidR="00E87AE6" w:rsidRPr="00DD689D">
        <w:rPr>
          <w:rFonts w:ascii="Times New Roman" w:eastAsia="Times New Roman" w:hAnsi="Times New Roman" w:cs="Times New Roman"/>
          <w:sz w:val="24"/>
          <w:szCs w:val="24"/>
        </w:rPr>
        <w:t xml:space="preserve">ber </w:t>
      </w:r>
      <w:r w:rsidR="00397337">
        <w:rPr>
          <w:rFonts w:ascii="Times New Roman" w:eastAsia="Times New Roman" w:hAnsi="Times New Roman" w:cs="Times New Roman"/>
          <w:sz w:val="24"/>
          <w:szCs w:val="24"/>
        </w:rPr>
        <w:t>12</w:t>
      </w:r>
      <w:r w:rsidR="00B12D56" w:rsidRPr="00DD689D">
        <w:rPr>
          <w:rFonts w:ascii="Times New Roman" w:eastAsia="Times New Roman" w:hAnsi="Times New Roman" w:cs="Times New Roman"/>
          <w:sz w:val="24"/>
          <w:szCs w:val="24"/>
        </w:rPr>
        <w:t>, 2019</w:t>
      </w:r>
    </w:p>
    <w:p w14:paraId="6887E203" w14:textId="77777777" w:rsidR="00D706E7" w:rsidRPr="00460D85" w:rsidRDefault="00D706E7"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3FF67B16" w14:textId="77777777" w:rsidR="00D706E7" w:rsidRPr="00460D85" w:rsidRDefault="00F40B19"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Margo Schwab, Ph.D.</w:t>
      </w:r>
    </w:p>
    <w:p w14:paraId="6DDCC757" w14:textId="77777777" w:rsidR="00D706E7" w:rsidRPr="00460D85" w:rsidRDefault="00F40B19"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Office of Management and Budget</w:t>
      </w:r>
    </w:p>
    <w:p w14:paraId="49D85854" w14:textId="77777777" w:rsidR="00D706E7" w:rsidRPr="00460D85" w:rsidRDefault="00F40B19"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725 17th Street, N.W.</w:t>
      </w:r>
    </w:p>
    <w:p w14:paraId="0BC174F2" w14:textId="77777777" w:rsidR="00D706E7" w:rsidRPr="00460D85" w:rsidRDefault="00F40B19"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Washington, DC 20503</w:t>
      </w:r>
    </w:p>
    <w:p w14:paraId="17B02702" w14:textId="77777777" w:rsidR="00D706E7" w:rsidRPr="00460D85" w:rsidRDefault="00D706E7"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5BD528F4" w14:textId="77777777" w:rsidR="00D706E7" w:rsidRPr="00460D85" w:rsidRDefault="00F40B19"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Dear Dr. Schwab:</w:t>
      </w:r>
    </w:p>
    <w:p w14:paraId="1B90FF72" w14:textId="77777777" w:rsidR="00D706E7" w:rsidRPr="00460D85" w:rsidRDefault="00D706E7"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6FB740C7" w14:textId="7B75057B" w:rsidR="00FC20A9" w:rsidRPr="00460D85" w:rsidRDefault="00F40B19" w:rsidP="00766FE4">
      <w:pPr>
        <w:spacing w:line="240" w:lineRule="auto"/>
        <w:rPr>
          <w:rFonts w:ascii="Times New Roman" w:hAnsi="Times New Roman" w:cs="Times New Roman"/>
          <w:sz w:val="24"/>
        </w:rPr>
      </w:pPr>
      <w:r w:rsidRPr="00460D85">
        <w:rPr>
          <w:rFonts w:ascii="Times New Roman" w:hAnsi="Times New Roman" w:cs="Times New Roman"/>
          <w:sz w:val="24"/>
        </w:rPr>
        <w:t xml:space="preserve">The NCHS Collaborating Center for Questionnaire Design and Evaluation Research (CCQDER) (OMB No. 0920-0222, </w:t>
      </w:r>
      <w:r w:rsidR="00A026EC" w:rsidRPr="00460D85">
        <w:rPr>
          <w:rFonts w:ascii="Times New Roman" w:hAnsi="Times New Roman" w:cs="Times New Roman"/>
          <w:sz w:val="24"/>
        </w:rPr>
        <w:t>E</w:t>
      </w:r>
      <w:r w:rsidRPr="00460D85">
        <w:rPr>
          <w:rFonts w:ascii="Times New Roman" w:hAnsi="Times New Roman" w:cs="Times New Roman"/>
          <w:sz w:val="24"/>
        </w:rPr>
        <w:t xml:space="preserve">xp. </w:t>
      </w:r>
      <w:r w:rsidR="00A026EC" w:rsidRPr="00460D85">
        <w:rPr>
          <w:rFonts w:ascii="Times New Roman" w:hAnsi="Times New Roman" w:cs="Times New Roman"/>
          <w:sz w:val="24"/>
        </w:rPr>
        <w:t xml:space="preserve">Date </w:t>
      </w:r>
      <w:r w:rsidRPr="00460D85">
        <w:rPr>
          <w:rFonts w:ascii="Times New Roman" w:hAnsi="Times New Roman" w:cs="Times New Roman"/>
          <w:sz w:val="24"/>
        </w:rPr>
        <w:t>0</w:t>
      </w:r>
      <w:r w:rsidR="00793358" w:rsidRPr="00460D85">
        <w:rPr>
          <w:rFonts w:ascii="Times New Roman" w:hAnsi="Times New Roman" w:cs="Times New Roman"/>
          <w:sz w:val="24"/>
        </w:rPr>
        <w:t>8</w:t>
      </w:r>
      <w:r w:rsidRPr="00460D85">
        <w:rPr>
          <w:rFonts w:ascii="Times New Roman" w:hAnsi="Times New Roman" w:cs="Times New Roman"/>
          <w:sz w:val="24"/>
        </w:rPr>
        <w:t>/31/</w:t>
      </w:r>
      <w:r w:rsidR="00204355" w:rsidRPr="00460D85">
        <w:rPr>
          <w:rFonts w:ascii="Times New Roman" w:hAnsi="Times New Roman" w:cs="Times New Roman"/>
          <w:sz w:val="24"/>
        </w:rPr>
        <w:t>2021</w:t>
      </w:r>
      <w:r w:rsidRPr="00460D85">
        <w:rPr>
          <w:rFonts w:ascii="Times New Roman" w:hAnsi="Times New Roman" w:cs="Times New Roman"/>
          <w:sz w:val="24"/>
        </w:rPr>
        <w:t xml:space="preserve">) </w:t>
      </w:r>
      <w:r w:rsidR="00D77154" w:rsidRPr="00460D85">
        <w:rPr>
          <w:rFonts w:ascii="Times New Roman" w:hAnsi="Times New Roman" w:cs="Times New Roman"/>
          <w:sz w:val="24"/>
        </w:rPr>
        <w:t xml:space="preserve">proposes </w:t>
      </w:r>
      <w:r w:rsidRPr="00460D85">
        <w:rPr>
          <w:rFonts w:ascii="Times New Roman" w:hAnsi="Times New Roman" w:cs="Times New Roman"/>
          <w:sz w:val="24"/>
        </w:rPr>
        <w:t xml:space="preserve">to conduct a cognitive interviewing study to </w:t>
      </w:r>
      <w:r w:rsidR="00C92E21" w:rsidRPr="00460D85">
        <w:rPr>
          <w:rFonts w:ascii="Times New Roman" w:hAnsi="Times New Roman" w:cs="Times New Roman"/>
          <w:sz w:val="24"/>
        </w:rPr>
        <w:t xml:space="preserve">evaluate </w:t>
      </w:r>
      <w:r w:rsidR="00FC20A9" w:rsidRPr="00460D85">
        <w:rPr>
          <w:rFonts w:ascii="Times New Roman" w:hAnsi="Times New Roman" w:cs="Times New Roman"/>
          <w:sz w:val="24"/>
        </w:rPr>
        <w:t>the Life History Calendar (LHC) used by the</w:t>
      </w:r>
      <w:r w:rsidR="00DD1172">
        <w:rPr>
          <w:rFonts w:ascii="Times New Roman" w:hAnsi="Times New Roman" w:cs="Times New Roman"/>
          <w:sz w:val="24"/>
        </w:rPr>
        <w:t xml:space="preserve"> Division of Vital Statistics (DVS) on the</w:t>
      </w:r>
      <w:r w:rsidR="00FC20A9" w:rsidRPr="00460D85">
        <w:rPr>
          <w:rFonts w:ascii="Times New Roman" w:hAnsi="Times New Roman" w:cs="Times New Roman"/>
          <w:sz w:val="24"/>
        </w:rPr>
        <w:t xml:space="preserve"> National Survey of Family Growth</w:t>
      </w:r>
      <w:r w:rsidR="00572201">
        <w:rPr>
          <w:rFonts w:ascii="Times New Roman" w:hAnsi="Times New Roman" w:cs="Times New Roman"/>
          <w:sz w:val="24"/>
        </w:rPr>
        <w:t xml:space="preserve"> (NSFG)</w:t>
      </w:r>
      <w:r w:rsidR="00FC20A9" w:rsidRPr="00460D85">
        <w:rPr>
          <w:rFonts w:ascii="Times New Roman" w:hAnsi="Times New Roman" w:cs="Times New Roman"/>
          <w:sz w:val="24"/>
        </w:rPr>
        <w:t>.</w:t>
      </w:r>
    </w:p>
    <w:p w14:paraId="69620DD0" w14:textId="00BEC85B" w:rsidR="00572201" w:rsidRDefault="00FC20A9" w:rsidP="00766FE4">
      <w:pPr>
        <w:pStyle w:val="BodyTextIndent"/>
        <w:spacing w:after="0"/>
        <w:ind w:left="0"/>
        <w:rPr>
          <w:color w:val="000000"/>
          <w:sz w:val="24"/>
        </w:rPr>
      </w:pPr>
      <w:r w:rsidRPr="00460D85">
        <w:rPr>
          <w:sz w:val="24"/>
        </w:rPr>
        <w:t>The N</w:t>
      </w:r>
      <w:r w:rsidR="00572201">
        <w:rPr>
          <w:sz w:val="24"/>
        </w:rPr>
        <w:t>SFG</w:t>
      </w:r>
      <w:r w:rsidRPr="00460D85">
        <w:rPr>
          <w:sz w:val="24"/>
        </w:rPr>
        <w:t xml:space="preserve"> is a nationally representative household survey that gathers in-depth information on pregnancy, infertility, and reproductive health.  This 75-minute, interviewer-administered survey also contains </w:t>
      </w:r>
      <w:r w:rsidR="00B435A3">
        <w:rPr>
          <w:sz w:val="24"/>
        </w:rPr>
        <w:t xml:space="preserve">detailed </w:t>
      </w:r>
      <w:r w:rsidRPr="00460D85">
        <w:rPr>
          <w:color w:val="000000"/>
          <w:sz w:val="24"/>
        </w:rPr>
        <w:t>event histories of cohabitation and marriages</w:t>
      </w:r>
      <w:r w:rsidR="00B435A3">
        <w:rPr>
          <w:color w:val="000000"/>
          <w:sz w:val="24"/>
        </w:rPr>
        <w:t>, contraceptive use, and</w:t>
      </w:r>
      <w:r w:rsidRPr="00460D85">
        <w:rPr>
          <w:color w:val="000000"/>
          <w:sz w:val="24"/>
        </w:rPr>
        <w:t xml:space="preserve"> recent periods of sexual activity.  Because recall can be challenging with this level of detail, a hard-copy calendar covering the time periods referred to in various sections of the survey is offered as an aid to respondents.  The LHC is intended to help respondents organize key personal events, which are then used as landmarks to cue memories of the dates of other events measured in the survey.  </w:t>
      </w:r>
    </w:p>
    <w:p w14:paraId="5B66D94F" w14:textId="77777777" w:rsidR="00572201" w:rsidRDefault="00572201" w:rsidP="00766FE4">
      <w:pPr>
        <w:pStyle w:val="BodyTextIndent"/>
        <w:spacing w:after="0"/>
        <w:ind w:left="0"/>
        <w:rPr>
          <w:color w:val="000000"/>
          <w:sz w:val="24"/>
        </w:rPr>
      </w:pPr>
    </w:p>
    <w:p w14:paraId="77654314" w14:textId="5F4D1210" w:rsidR="00B57582" w:rsidRPr="00572201" w:rsidRDefault="00572201" w:rsidP="00766FE4">
      <w:pPr>
        <w:pStyle w:val="BodyTextIndent"/>
        <w:spacing w:after="0"/>
        <w:ind w:left="0"/>
        <w:rPr>
          <w:sz w:val="24"/>
        </w:rPr>
      </w:pPr>
      <w:r w:rsidRPr="00572201">
        <w:rPr>
          <w:color w:val="000000"/>
          <w:sz w:val="24"/>
          <w:u w:val="single"/>
        </w:rPr>
        <w:t>Background</w:t>
      </w:r>
      <w:r>
        <w:rPr>
          <w:color w:val="000000"/>
          <w:sz w:val="24"/>
        </w:rPr>
        <w:t>:  Early work has shown that the use of a LHC to collect retrospective life-course information in a survey context can improve recall accuracy.</w:t>
      </w:r>
      <w:r>
        <w:rPr>
          <w:rStyle w:val="FootnoteReference"/>
          <w:color w:val="000000"/>
          <w:sz w:val="24"/>
        </w:rPr>
        <w:footnoteReference w:id="1"/>
      </w:r>
      <w:r>
        <w:rPr>
          <w:color w:val="000000"/>
          <w:sz w:val="24"/>
        </w:rPr>
        <w:t xml:space="preserve">  However, the task of completing the calendar can be fairly complicated.  </w:t>
      </w:r>
      <w:r w:rsidR="004128D0">
        <w:rPr>
          <w:color w:val="000000"/>
          <w:sz w:val="24"/>
        </w:rPr>
        <w:t>The</w:t>
      </w:r>
      <w:r>
        <w:rPr>
          <w:color w:val="000000"/>
          <w:sz w:val="24"/>
        </w:rPr>
        <w:t xml:space="preserve"> NSFG</w:t>
      </w:r>
      <w:r w:rsidR="004128D0">
        <w:rPr>
          <w:color w:val="000000"/>
          <w:sz w:val="24"/>
        </w:rPr>
        <w:t xml:space="preserve"> previously evaluated the</w:t>
      </w:r>
      <w:r w:rsidR="00FC20A9" w:rsidRPr="00460D85">
        <w:rPr>
          <w:color w:val="000000"/>
          <w:sz w:val="24"/>
        </w:rPr>
        <w:t xml:space="preserve"> LHC for its usability.  </w:t>
      </w:r>
      <w:r w:rsidR="004128D0">
        <w:rPr>
          <w:color w:val="000000"/>
          <w:sz w:val="24"/>
        </w:rPr>
        <w:t>D</w:t>
      </w:r>
      <w:r w:rsidR="00FC20A9" w:rsidRPr="00460D85">
        <w:rPr>
          <w:color w:val="000000"/>
          <w:sz w:val="24"/>
        </w:rPr>
        <w:t>ebriefing questions during a field test assessed whether respondents could identify a specified timeframe on the calendar, and most (95%) could correctly do so.</w:t>
      </w:r>
      <w:r w:rsidR="00FC20A9" w:rsidRPr="00460D85">
        <w:rPr>
          <w:rStyle w:val="FootnoteReference"/>
          <w:color w:val="000000"/>
          <w:sz w:val="24"/>
        </w:rPr>
        <w:footnoteReference w:id="2"/>
      </w:r>
      <w:r w:rsidR="00FC20A9" w:rsidRPr="00460D85">
        <w:rPr>
          <w:color w:val="000000"/>
          <w:sz w:val="24"/>
        </w:rPr>
        <w:t xml:space="preserve">  However, a qualitative evaluation of the specific thought patterns that respondents demonstrate when using the</w:t>
      </w:r>
      <w:r w:rsidR="00592BCF">
        <w:rPr>
          <w:color w:val="000000"/>
          <w:sz w:val="24"/>
        </w:rPr>
        <w:t xml:space="preserve"> LHC </w:t>
      </w:r>
      <w:r w:rsidR="005F6E38">
        <w:rPr>
          <w:color w:val="000000"/>
          <w:sz w:val="24"/>
        </w:rPr>
        <w:t>and</w:t>
      </w:r>
      <w:r w:rsidR="00592BCF">
        <w:rPr>
          <w:color w:val="000000"/>
          <w:sz w:val="24"/>
        </w:rPr>
        <w:t xml:space="preserve"> the extent to which the</w:t>
      </w:r>
      <w:r w:rsidR="00FC20A9" w:rsidRPr="00460D85">
        <w:rPr>
          <w:color w:val="000000"/>
          <w:sz w:val="24"/>
        </w:rPr>
        <w:t xml:space="preserve"> LHC</w:t>
      </w:r>
      <w:r w:rsidR="00592BCF">
        <w:rPr>
          <w:color w:val="000000"/>
          <w:sz w:val="24"/>
        </w:rPr>
        <w:t xml:space="preserve"> assists with recall</w:t>
      </w:r>
      <w:r w:rsidR="00FC20A9" w:rsidRPr="00460D85">
        <w:rPr>
          <w:color w:val="000000"/>
          <w:sz w:val="24"/>
        </w:rPr>
        <w:t xml:space="preserve"> to answer </w:t>
      </w:r>
      <w:r w:rsidR="00712064">
        <w:rPr>
          <w:color w:val="000000"/>
          <w:sz w:val="24"/>
        </w:rPr>
        <w:t xml:space="preserve">fertility-related </w:t>
      </w:r>
      <w:r w:rsidR="00FC20A9" w:rsidRPr="00460D85">
        <w:rPr>
          <w:color w:val="000000"/>
          <w:sz w:val="24"/>
        </w:rPr>
        <w:t>survey questions has not been done.</w:t>
      </w:r>
      <w:r>
        <w:rPr>
          <w:sz w:val="24"/>
        </w:rPr>
        <w:t xml:space="preserve">  </w:t>
      </w:r>
      <w:r w:rsidR="00204355" w:rsidRPr="00460D85">
        <w:rPr>
          <w:sz w:val="24"/>
        </w:rPr>
        <w:t>For this reason, CCQDER has been asked to cognitively test the</w:t>
      </w:r>
      <w:r w:rsidR="00592BCF">
        <w:rPr>
          <w:sz w:val="24"/>
        </w:rPr>
        <w:t xml:space="preserve"> functionality of the LHC in association with the relevant survey questions</w:t>
      </w:r>
      <w:r w:rsidR="00204355" w:rsidRPr="00460D85">
        <w:rPr>
          <w:sz w:val="24"/>
        </w:rPr>
        <w:t xml:space="preserve">. </w:t>
      </w:r>
      <w:r w:rsidR="00D77154" w:rsidRPr="00460D85">
        <w:rPr>
          <w:sz w:val="24"/>
        </w:rPr>
        <w:t xml:space="preserve">Recruitment of respondents and interviewing would begin as soon as </w:t>
      </w:r>
      <w:r w:rsidR="000B4866" w:rsidRPr="00460D85">
        <w:rPr>
          <w:sz w:val="24"/>
        </w:rPr>
        <w:t>approval</w:t>
      </w:r>
      <w:r w:rsidR="00D77154" w:rsidRPr="00460D85">
        <w:rPr>
          <w:sz w:val="24"/>
        </w:rPr>
        <w:t xml:space="preserve"> is received.</w:t>
      </w:r>
      <w:r w:rsidR="009A1827" w:rsidRPr="00460D85">
        <w:rPr>
          <w:sz w:val="24"/>
        </w:rPr>
        <w:t xml:space="preserve"> </w:t>
      </w:r>
    </w:p>
    <w:p w14:paraId="02CB4CF5" w14:textId="62A9CF40" w:rsidR="00793358" w:rsidRPr="00460D85" w:rsidRDefault="00793358" w:rsidP="00766FE4">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eastAsia="Times New Roman" w:hAnsi="Times New Roman" w:cs="Times New Roman"/>
          <w:sz w:val="24"/>
          <w:szCs w:val="24"/>
        </w:rPr>
      </w:pPr>
    </w:p>
    <w:p w14:paraId="3A7E0597" w14:textId="77777777" w:rsidR="000B41DD" w:rsidRPr="00460D85" w:rsidRDefault="000B41DD"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rPr>
      </w:pPr>
      <w:r w:rsidRPr="00460D85">
        <w:rPr>
          <w:rFonts w:ascii="Times New Roman" w:eastAsia="Times New Roman" w:hAnsi="Times New Roman" w:cs="Times New Roman"/>
          <w:sz w:val="24"/>
          <w:szCs w:val="24"/>
          <w:u w:val="single"/>
        </w:rPr>
        <w:lastRenderedPageBreak/>
        <w:t>Plan of Study</w:t>
      </w:r>
    </w:p>
    <w:p w14:paraId="0FA95789" w14:textId="77777777" w:rsidR="000B41DD" w:rsidRPr="00460D85" w:rsidRDefault="000B41DD"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7D4FC666" w14:textId="77777777" w:rsidR="00795F33" w:rsidRDefault="000B41DD"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The methodological design of the proposed study is consistent with the design of most NCHS/CCQDER cognitive interviewing studies</w:t>
      </w:r>
      <w:r w:rsidR="004128D0">
        <w:rPr>
          <w:rFonts w:ascii="Times New Roman" w:eastAsia="Times New Roman" w:hAnsi="Times New Roman" w:cs="Times New Roman"/>
          <w:sz w:val="24"/>
          <w:szCs w:val="24"/>
        </w:rPr>
        <w:t>, but with greater emphasis on recall difficulties and the extent to which the LHC assists with and improves recall</w:t>
      </w:r>
      <w:r w:rsidRPr="00460D85">
        <w:rPr>
          <w:rFonts w:ascii="Times New Roman" w:eastAsia="Times New Roman" w:hAnsi="Times New Roman" w:cs="Times New Roman"/>
          <w:sz w:val="24"/>
          <w:szCs w:val="24"/>
        </w:rPr>
        <w:t xml:space="preserve">.  </w:t>
      </w:r>
    </w:p>
    <w:p w14:paraId="2B11E491" w14:textId="77777777" w:rsidR="00795F33" w:rsidRDefault="00795F33"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743AB67A" w14:textId="774BED08" w:rsidR="00795F33" w:rsidRPr="00795F33" w:rsidRDefault="00795F33"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95F33">
        <w:rPr>
          <w:rFonts w:ascii="Times New Roman" w:hAnsi="Times New Roman" w:cs="Times New Roman"/>
          <w:sz w:val="24"/>
          <w:szCs w:val="24"/>
        </w:rPr>
        <w:t xml:space="preserve">This qualitative evaluation </w:t>
      </w:r>
      <w:r>
        <w:rPr>
          <w:rFonts w:ascii="Times New Roman" w:hAnsi="Times New Roman" w:cs="Times New Roman"/>
          <w:sz w:val="24"/>
          <w:szCs w:val="24"/>
        </w:rPr>
        <w:t xml:space="preserve">will </w:t>
      </w:r>
      <w:r w:rsidR="003B4332">
        <w:rPr>
          <w:rFonts w:ascii="Times New Roman" w:hAnsi="Times New Roman" w:cs="Times New Roman"/>
          <w:sz w:val="24"/>
          <w:szCs w:val="24"/>
        </w:rPr>
        <w:t>study</w:t>
      </w:r>
      <w:r w:rsidRPr="00795F33">
        <w:rPr>
          <w:rFonts w:ascii="Times New Roman" w:hAnsi="Times New Roman" w:cs="Times New Roman"/>
          <w:sz w:val="24"/>
          <w:szCs w:val="24"/>
        </w:rPr>
        <w:t xml:space="preserve"> the functionality of the LHC in terms of each content area for which it is used.  </w:t>
      </w:r>
      <w:r>
        <w:rPr>
          <w:rFonts w:ascii="Times New Roman" w:hAnsi="Times New Roman" w:cs="Times New Roman"/>
          <w:sz w:val="24"/>
          <w:szCs w:val="24"/>
        </w:rPr>
        <w:t xml:space="preserve">Interviewers will </w:t>
      </w:r>
      <w:r w:rsidRPr="00795F33">
        <w:rPr>
          <w:rFonts w:ascii="Times New Roman" w:hAnsi="Times New Roman" w:cs="Times New Roman"/>
          <w:sz w:val="24"/>
          <w:szCs w:val="24"/>
        </w:rPr>
        <w:t xml:space="preserve">explore the manner in which the LHC </w:t>
      </w:r>
      <w:r w:rsidR="00712064">
        <w:rPr>
          <w:rFonts w:ascii="Times New Roman" w:hAnsi="Times New Roman" w:cs="Times New Roman"/>
          <w:sz w:val="24"/>
          <w:szCs w:val="24"/>
        </w:rPr>
        <w:t xml:space="preserve">shapes question interpretation, </w:t>
      </w:r>
      <w:r w:rsidRPr="00795F33">
        <w:rPr>
          <w:rFonts w:ascii="Times New Roman" w:hAnsi="Times New Roman" w:cs="Times New Roman"/>
          <w:sz w:val="24"/>
          <w:szCs w:val="24"/>
        </w:rPr>
        <w:t>reduces recall burden</w:t>
      </w:r>
      <w:r w:rsidR="00712064">
        <w:rPr>
          <w:rFonts w:ascii="Times New Roman" w:hAnsi="Times New Roman" w:cs="Times New Roman"/>
          <w:sz w:val="24"/>
          <w:szCs w:val="24"/>
        </w:rPr>
        <w:t>,</w:t>
      </w:r>
      <w:r w:rsidRPr="00795F33">
        <w:rPr>
          <w:rFonts w:ascii="Times New Roman" w:hAnsi="Times New Roman" w:cs="Times New Roman"/>
          <w:sz w:val="24"/>
          <w:szCs w:val="24"/>
        </w:rPr>
        <w:t xml:space="preserve"> and improves reporting accuracy</w:t>
      </w:r>
      <w:r w:rsidRPr="00795F33">
        <w:rPr>
          <w:rFonts w:ascii="Times New Roman" w:hAnsi="Times New Roman" w:cs="Times New Roman"/>
          <w:color w:val="201F1E"/>
          <w:sz w:val="24"/>
          <w:szCs w:val="24"/>
        </w:rPr>
        <w:t>.</w:t>
      </w:r>
      <w:r w:rsidR="006331AF">
        <w:rPr>
          <w:rFonts w:ascii="Times New Roman" w:hAnsi="Times New Roman" w:cs="Times New Roman"/>
          <w:color w:val="201F1E"/>
          <w:sz w:val="24"/>
          <w:szCs w:val="24"/>
        </w:rPr>
        <w:t xml:space="preserve">  The survey questions will first be administered without the use of the calendar.  Once answers are obtained, interviewers will introduce the calendar and review the answers to the survey questions to determine whether it improves recall or alters the way respondents understand the questions.</w:t>
      </w:r>
      <w:r w:rsidRPr="00795F33">
        <w:rPr>
          <w:rFonts w:ascii="Times New Roman" w:hAnsi="Times New Roman" w:cs="Times New Roman"/>
          <w:color w:val="201F1E"/>
          <w:sz w:val="24"/>
          <w:szCs w:val="24"/>
        </w:rPr>
        <w:t xml:space="preserve">  </w:t>
      </w:r>
      <w:r>
        <w:rPr>
          <w:rFonts w:ascii="Times New Roman" w:hAnsi="Times New Roman" w:cs="Times New Roman"/>
          <w:color w:val="201F1E"/>
          <w:sz w:val="24"/>
          <w:szCs w:val="24"/>
        </w:rPr>
        <w:t>Follow-up probes</w:t>
      </w:r>
      <w:r w:rsidRPr="00795F33">
        <w:rPr>
          <w:rFonts w:ascii="Times New Roman" w:hAnsi="Times New Roman" w:cs="Times New Roman"/>
          <w:color w:val="201F1E"/>
          <w:sz w:val="24"/>
          <w:szCs w:val="24"/>
        </w:rPr>
        <w:t xml:space="preserve"> </w:t>
      </w:r>
      <w:r>
        <w:rPr>
          <w:rFonts w:ascii="Times New Roman" w:hAnsi="Times New Roman" w:cs="Times New Roman"/>
          <w:color w:val="201F1E"/>
          <w:sz w:val="24"/>
          <w:szCs w:val="24"/>
        </w:rPr>
        <w:t xml:space="preserve">will </w:t>
      </w:r>
      <w:r w:rsidRPr="00795F33">
        <w:rPr>
          <w:rFonts w:ascii="Times New Roman" w:hAnsi="Times New Roman" w:cs="Times New Roman"/>
          <w:color w:val="201F1E"/>
          <w:sz w:val="24"/>
          <w:szCs w:val="24"/>
        </w:rPr>
        <w:t xml:space="preserve">focus on the ways in which respondents make sense of the LHC and how their understandings of the calendar inform their approach to answering the associated survey questions.  Additionally, each substantive area for which the calendar is invoked </w:t>
      </w:r>
      <w:r>
        <w:rPr>
          <w:rFonts w:ascii="Times New Roman" w:hAnsi="Times New Roman" w:cs="Times New Roman"/>
          <w:color w:val="201F1E"/>
          <w:sz w:val="24"/>
          <w:szCs w:val="24"/>
        </w:rPr>
        <w:t>will be</w:t>
      </w:r>
      <w:r w:rsidRPr="00795F33">
        <w:rPr>
          <w:rFonts w:ascii="Times New Roman" w:hAnsi="Times New Roman" w:cs="Times New Roman"/>
          <w:color w:val="201F1E"/>
          <w:sz w:val="24"/>
          <w:szCs w:val="24"/>
        </w:rPr>
        <w:t xml:space="preserve"> examined to determine whether the LHC functions differently for different topics, for example cohabitation</w:t>
      </w:r>
      <w:r w:rsidR="00372B9E">
        <w:rPr>
          <w:rFonts w:ascii="Times New Roman" w:hAnsi="Times New Roman" w:cs="Times New Roman"/>
          <w:color w:val="201F1E"/>
          <w:sz w:val="24"/>
          <w:szCs w:val="24"/>
        </w:rPr>
        <w:t>, periods of sexual activity, and</w:t>
      </w:r>
      <w:r w:rsidRPr="00795F33">
        <w:rPr>
          <w:rFonts w:ascii="Times New Roman" w:hAnsi="Times New Roman" w:cs="Times New Roman"/>
          <w:color w:val="201F1E"/>
          <w:sz w:val="24"/>
          <w:szCs w:val="24"/>
        </w:rPr>
        <w:t xml:space="preserve"> contracept</w:t>
      </w:r>
      <w:r w:rsidR="00372B9E">
        <w:rPr>
          <w:rFonts w:ascii="Times New Roman" w:hAnsi="Times New Roman" w:cs="Times New Roman"/>
          <w:color w:val="201F1E"/>
          <w:sz w:val="24"/>
          <w:szCs w:val="24"/>
        </w:rPr>
        <w:t>ive</w:t>
      </w:r>
      <w:r w:rsidRPr="00795F33">
        <w:rPr>
          <w:rFonts w:ascii="Times New Roman" w:hAnsi="Times New Roman" w:cs="Times New Roman"/>
          <w:color w:val="201F1E"/>
          <w:sz w:val="24"/>
          <w:szCs w:val="24"/>
        </w:rPr>
        <w:t xml:space="preserve"> use.</w:t>
      </w:r>
    </w:p>
    <w:p w14:paraId="623EBF6D" w14:textId="77777777" w:rsidR="004128D0" w:rsidRPr="00795F33" w:rsidRDefault="004128D0"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5442FA90" w14:textId="19413C3A" w:rsidR="00F03B21" w:rsidRPr="00460D85" w:rsidRDefault="000B41DD" w:rsidP="00766FE4">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95F33">
        <w:rPr>
          <w:rFonts w:ascii="Times New Roman" w:eastAsia="Times New Roman" w:hAnsi="Times New Roman" w:cs="Times New Roman"/>
          <w:sz w:val="24"/>
          <w:szCs w:val="24"/>
        </w:rPr>
        <w:t>Analysis</w:t>
      </w:r>
      <w:r w:rsidRPr="00460D85">
        <w:rPr>
          <w:rFonts w:ascii="Times New Roman" w:eastAsia="Times New Roman" w:hAnsi="Times New Roman" w:cs="Times New Roman"/>
          <w:sz w:val="24"/>
          <w:szCs w:val="24"/>
        </w:rPr>
        <w:t xml:space="preserve"> will be conducted using the constant comparative qualitative method and will focus on the constructs captured by each question, consistency of patterns across respondent groups, and </w:t>
      </w:r>
      <w:r w:rsidR="004128D0">
        <w:rPr>
          <w:rFonts w:ascii="Times New Roman" w:eastAsia="Times New Roman" w:hAnsi="Times New Roman" w:cs="Times New Roman"/>
          <w:sz w:val="24"/>
          <w:szCs w:val="24"/>
        </w:rPr>
        <w:t>the ways in which memory is (or is not) assisted by the LHC</w:t>
      </w:r>
      <w:r w:rsidRPr="00460D85">
        <w:rPr>
          <w:rFonts w:ascii="Times New Roman" w:eastAsia="Times New Roman" w:hAnsi="Times New Roman" w:cs="Times New Roman"/>
          <w:sz w:val="24"/>
          <w:szCs w:val="24"/>
        </w:rPr>
        <w:t xml:space="preserve">.  Findings (like all CCQDER studies) will be documented in a final report and made publicly accessible on a searchable website at </w:t>
      </w:r>
      <w:hyperlink r:id="rId10" w:history="1">
        <w:r w:rsidRPr="00460D85">
          <w:rPr>
            <w:rStyle w:val="Hyperlink"/>
            <w:rFonts w:ascii="Times New Roman" w:eastAsia="Times New Roman" w:hAnsi="Times New Roman" w:cs="Times New Roman"/>
            <w:sz w:val="24"/>
            <w:szCs w:val="24"/>
          </w:rPr>
          <w:t>https://wwwn.cdc.gov/QBank</w:t>
        </w:r>
      </w:hyperlink>
      <w:r w:rsidRPr="00460D85">
        <w:rPr>
          <w:rFonts w:ascii="Times New Roman" w:eastAsia="Times New Roman" w:hAnsi="Times New Roman" w:cs="Times New Roman"/>
          <w:sz w:val="24"/>
          <w:szCs w:val="24"/>
        </w:rPr>
        <w:t>.</w:t>
      </w:r>
    </w:p>
    <w:p w14:paraId="6F0A49E8" w14:textId="77777777" w:rsidR="00FE78AA" w:rsidRPr="00460D85" w:rsidRDefault="00FE78AA" w:rsidP="00766FE4">
      <w:pPr>
        <w:widowControl w:val="0"/>
        <w:autoSpaceDE w:val="0"/>
        <w:autoSpaceDN w:val="0"/>
        <w:adjustRightInd w:val="0"/>
        <w:spacing w:after="0" w:line="240" w:lineRule="auto"/>
        <w:ind w:left="360"/>
        <w:contextualSpacing/>
        <w:rPr>
          <w:rFonts w:ascii="Times New Roman" w:hAnsi="Times New Roman" w:cs="Times New Roman"/>
          <w:sz w:val="24"/>
        </w:rPr>
      </w:pPr>
    </w:p>
    <w:p w14:paraId="6DC878E9" w14:textId="4D2D00BB" w:rsidR="00142C53" w:rsidRPr="00460D85" w:rsidRDefault="00B9378F" w:rsidP="00766FE4">
      <w:pPr>
        <w:tabs>
          <w:tab w:val="left" w:pos="360"/>
        </w:tabs>
        <w:spacing w:after="0" w:line="240" w:lineRule="auto"/>
        <w:contextualSpacing/>
        <w:rPr>
          <w:rFonts w:ascii="Times New Roman" w:hAnsi="Times New Roman" w:cs="Times New Roman"/>
          <w:sz w:val="24"/>
          <w:szCs w:val="24"/>
        </w:rPr>
      </w:pPr>
      <w:r w:rsidRPr="00460D85">
        <w:rPr>
          <w:rFonts w:ascii="Times New Roman" w:hAnsi="Times New Roman" w:cs="Times New Roman"/>
          <w:i/>
          <w:sz w:val="24"/>
          <w:szCs w:val="24"/>
        </w:rPr>
        <w:t>Study Protocol</w:t>
      </w:r>
      <w:r w:rsidRPr="00460D85">
        <w:rPr>
          <w:rFonts w:ascii="Times New Roman" w:hAnsi="Times New Roman" w:cs="Times New Roman"/>
          <w:sz w:val="24"/>
          <w:szCs w:val="24"/>
        </w:rPr>
        <w:t xml:space="preserve">:  </w:t>
      </w:r>
      <w:r w:rsidR="00142C53" w:rsidRPr="00460D85">
        <w:rPr>
          <w:rFonts w:ascii="Times New Roman" w:hAnsi="Times New Roman" w:cs="Times New Roman"/>
          <w:sz w:val="24"/>
        </w:rPr>
        <w:t>The</w:t>
      </w:r>
      <w:r w:rsidR="00A93B11" w:rsidRPr="00460D85">
        <w:rPr>
          <w:rFonts w:ascii="Times New Roman" w:hAnsi="Times New Roman" w:cs="Times New Roman"/>
          <w:sz w:val="24"/>
        </w:rPr>
        <w:t xml:space="preserve"> </w:t>
      </w:r>
      <w:r w:rsidR="00142C53" w:rsidRPr="00460D85">
        <w:rPr>
          <w:rFonts w:ascii="Times New Roman" w:hAnsi="Times New Roman" w:cs="Times New Roman"/>
          <w:sz w:val="24"/>
        </w:rPr>
        <w:t>questions to be evaluated are included as Attachment 1</w:t>
      </w:r>
      <w:r w:rsidR="00766FE4">
        <w:rPr>
          <w:rFonts w:ascii="Times New Roman" w:hAnsi="Times New Roman" w:cs="Times New Roman"/>
          <w:sz w:val="24"/>
        </w:rPr>
        <w:t>a&amp;b</w:t>
      </w:r>
      <w:r w:rsidR="00142C53" w:rsidRPr="00460D85">
        <w:rPr>
          <w:rFonts w:ascii="Times New Roman" w:hAnsi="Times New Roman" w:cs="Times New Roman"/>
          <w:sz w:val="24"/>
        </w:rPr>
        <w:t xml:space="preserve">.  </w:t>
      </w:r>
      <w:r w:rsidR="00142C53" w:rsidRPr="00460D85">
        <w:rPr>
          <w:rFonts w:ascii="Times New Roman" w:hAnsi="Times New Roman" w:cs="Times New Roman"/>
          <w:sz w:val="24"/>
          <w:szCs w:val="24"/>
        </w:rPr>
        <w:t>The testing procedure conforms to the cognitive interviewing techniques that have been described</w:t>
      </w:r>
      <w:r w:rsidR="008849FB" w:rsidRPr="00460D85">
        <w:rPr>
          <w:rFonts w:ascii="Times New Roman" w:hAnsi="Times New Roman" w:cs="Times New Roman"/>
          <w:sz w:val="24"/>
          <w:szCs w:val="24"/>
        </w:rPr>
        <w:t xml:space="preserve"> above and</w:t>
      </w:r>
      <w:r w:rsidR="00142C53" w:rsidRPr="00460D85">
        <w:rPr>
          <w:rFonts w:ascii="Times New Roman" w:hAnsi="Times New Roman" w:cs="Times New Roman"/>
          <w:sz w:val="24"/>
          <w:szCs w:val="24"/>
        </w:rPr>
        <w:t xml:space="preserve"> in CCQDER’s generic clearance package (OMB No. 0920-0222, Exp. Date 08/31/</w:t>
      </w:r>
      <w:r w:rsidR="00204355" w:rsidRPr="00460D85">
        <w:rPr>
          <w:rFonts w:ascii="Times New Roman" w:hAnsi="Times New Roman" w:cs="Times New Roman"/>
          <w:sz w:val="24"/>
          <w:szCs w:val="24"/>
        </w:rPr>
        <w:t>2021</w:t>
      </w:r>
      <w:r w:rsidR="00142C53" w:rsidRPr="00460D85">
        <w:rPr>
          <w:rFonts w:ascii="Times New Roman" w:hAnsi="Times New Roman" w:cs="Times New Roman"/>
          <w:sz w:val="24"/>
          <w:szCs w:val="24"/>
        </w:rPr>
        <w:t>).</w:t>
      </w:r>
    </w:p>
    <w:p w14:paraId="2E1A11FD" w14:textId="675A6BF9" w:rsidR="00A93B11" w:rsidRPr="00460D85" w:rsidRDefault="00A93B11" w:rsidP="00766FE4">
      <w:pPr>
        <w:tabs>
          <w:tab w:val="left" w:pos="360"/>
        </w:tabs>
        <w:spacing w:after="0" w:line="240" w:lineRule="auto"/>
        <w:ind w:left="360"/>
        <w:contextualSpacing/>
        <w:rPr>
          <w:rFonts w:ascii="Times New Roman" w:hAnsi="Times New Roman" w:cs="Times New Roman"/>
          <w:sz w:val="24"/>
          <w:szCs w:val="24"/>
        </w:rPr>
      </w:pPr>
    </w:p>
    <w:p w14:paraId="18F9FB2A" w14:textId="24CD5F65" w:rsidR="00147F50" w:rsidRPr="004128D0" w:rsidRDefault="00A93B11" w:rsidP="00766FE4">
      <w:pPr>
        <w:tabs>
          <w:tab w:val="left" w:pos="360"/>
        </w:tabs>
        <w:spacing w:after="0" w:line="240" w:lineRule="auto"/>
        <w:contextualSpacing/>
        <w:rPr>
          <w:rFonts w:ascii="Times New Roman" w:hAnsi="Times New Roman" w:cs="Times New Roman"/>
          <w:sz w:val="24"/>
          <w:szCs w:val="24"/>
        </w:rPr>
      </w:pPr>
      <w:r w:rsidRPr="004128D0">
        <w:rPr>
          <w:rFonts w:ascii="Times New Roman" w:hAnsi="Times New Roman" w:cs="Times New Roman"/>
          <w:sz w:val="24"/>
          <w:szCs w:val="24"/>
        </w:rPr>
        <w:t xml:space="preserve">We propose to recruit up to </w:t>
      </w:r>
      <w:r w:rsidR="00FE78AA" w:rsidRPr="004128D0">
        <w:rPr>
          <w:rFonts w:ascii="Times New Roman" w:hAnsi="Times New Roman" w:cs="Times New Roman"/>
          <w:sz w:val="24"/>
          <w:szCs w:val="24"/>
        </w:rPr>
        <w:t>30</w:t>
      </w:r>
      <w:r w:rsidRPr="004128D0">
        <w:rPr>
          <w:rFonts w:ascii="Times New Roman" w:hAnsi="Times New Roman" w:cs="Times New Roman"/>
          <w:sz w:val="24"/>
          <w:szCs w:val="24"/>
        </w:rPr>
        <w:t xml:space="preserve"> English-speaking women </w:t>
      </w:r>
      <w:r w:rsidR="004128D0" w:rsidRPr="004128D0">
        <w:rPr>
          <w:rFonts w:ascii="Times New Roman" w:hAnsi="Times New Roman" w:cs="Times New Roman"/>
          <w:sz w:val="24"/>
          <w:szCs w:val="24"/>
        </w:rPr>
        <w:t>ages 18 to 49.  Women from a variety of demographic backgrounds will be recruited; however, women with a child less than 4 years old will be prioritized, as the</w:t>
      </w:r>
      <w:r w:rsidR="00592BCF">
        <w:rPr>
          <w:rFonts w:ascii="Times New Roman" w:hAnsi="Times New Roman" w:cs="Times New Roman"/>
          <w:sz w:val="24"/>
          <w:szCs w:val="24"/>
        </w:rPr>
        <w:t xml:space="preserve"> </w:t>
      </w:r>
      <w:r w:rsidR="004128D0" w:rsidRPr="004128D0">
        <w:rPr>
          <w:rFonts w:ascii="Times New Roman" w:hAnsi="Times New Roman" w:cs="Times New Roman"/>
          <w:sz w:val="24"/>
          <w:szCs w:val="24"/>
        </w:rPr>
        <w:t>questions require more detail within the past three years.  Further, because qualitative sampling is based on theoretical relevance more than equal cell sizes, on-going analysis may reveal the need to recruit more from one group than others. </w:t>
      </w:r>
    </w:p>
    <w:p w14:paraId="1A42ECA9" w14:textId="77777777" w:rsidR="005601A5" w:rsidRPr="004128D0" w:rsidRDefault="005601A5" w:rsidP="00766FE4">
      <w:pPr>
        <w:tabs>
          <w:tab w:val="left" w:pos="360"/>
        </w:tabs>
        <w:spacing w:after="0" w:line="240" w:lineRule="auto"/>
        <w:ind w:left="360"/>
        <w:contextualSpacing/>
        <w:rPr>
          <w:rFonts w:ascii="Times New Roman" w:hAnsi="Times New Roman" w:cs="Times New Roman"/>
          <w:sz w:val="24"/>
          <w:szCs w:val="24"/>
        </w:rPr>
      </w:pPr>
    </w:p>
    <w:p w14:paraId="0CD5E9EB" w14:textId="4F0F2B15" w:rsidR="00147F50" w:rsidRPr="004D3995" w:rsidRDefault="00A93B11" w:rsidP="00766FE4">
      <w:pPr>
        <w:pStyle w:val="listparagraph"/>
        <w:tabs>
          <w:tab w:val="num" w:pos="360"/>
          <w:tab w:val="left" w:pos="1080"/>
        </w:tabs>
        <w:spacing w:before="0" w:beforeAutospacing="0" w:after="0" w:afterAutospacing="0"/>
      </w:pPr>
      <w:r w:rsidRPr="004128D0">
        <w:t>Recruitment</w:t>
      </w:r>
      <w:r w:rsidRPr="00460D85">
        <w:t xml:space="preserve"> will be carried</w:t>
      </w:r>
      <w:r w:rsidR="005601A5" w:rsidRPr="00460D85">
        <w:t xml:space="preserve"> out through a combination of </w:t>
      </w:r>
      <w:r w:rsidRPr="00460D85">
        <w:t>newspaper advertisement</w:t>
      </w:r>
      <w:r w:rsidR="005601A5" w:rsidRPr="00460D85">
        <w:t>s</w:t>
      </w:r>
      <w:r w:rsidRPr="00460D85">
        <w:t xml:space="preserve">, flyers, and word-of-mouth.  </w:t>
      </w:r>
      <w:r w:rsidRPr="00766FE4">
        <w:t xml:space="preserve">The newspaper advertisement/flyer used to recruit respondents </w:t>
      </w:r>
      <w:r w:rsidR="00766FE4">
        <w:t>is</w:t>
      </w:r>
      <w:r w:rsidRPr="00766FE4">
        <w:t xml:space="preserve"> shown in A</w:t>
      </w:r>
      <w:r w:rsidR="00147F50" w:rsidRPr="00766FE4">
        <w:t>ttachment 2</w:t>
      </w:r>
      <w:r w:rsidRPr="00460D85">
        <w:t xml:space="preserve"> </w:t>
      </w:r>
      <w:r w:rsidRPr="00460D85">
        <w:rPr>
          <w:color w:val="000000"/>
        </w:rPr>
        <w:t xml:space="preserve">The </w:t>
      </w:r>
      <w:r w:rsidR="00147F50" w:rsidRPr="00460D85">
        <w:rPr>
          <w:color w:val="000000"/>
        </w:rPr>
        <w:t xml:space="preserve">5 minute </w:t>
      </w:r>
      <w:r w:rsidRPr="00460D85">
        <w:rPr>
          <w:color w:val="000000"/>
        </w:rPr>
        <w:t>screener to be used to determine eligibility of individuals responding to the newspaper advertisement/flyer/word-of-mouth is shown in A</w:t>
      </w:r>
      <w:r w:rsidR="00147F50" w:rsidRPr="00460D85">
        <w:rPr>
          <w:color w:val="000000"/>
        </w:rPr>
        <w:t>ttachment 3</w:t>
      </w:r>
      <w:r w:rsidR="00FC2687">
        <w:rPr>
          <w:color w:val="000000"/>
        </w:rPr>
        <w:t>a</w:t>
      </w:r>
      <w:r w:rsidRPr="00460D85">
        <w:rPr>
          <w:color w:val="000000"/>
        </w:rPr>
        <w:t>.</w:t>
      </w:r>
      <w:r w:rsidR="008B5D18">
        <w:rPr>
          <w:color w:val="000000"/>
        </w:rPr>
        <w:t xml:space="preserve"> The 5 minute screener used to determine the eligibility of individuals from the CCQDER Respondent Database is shown in </w:t>
      </w:r>
      <w:r w:rsidR="00FC2687">
        <w:rPr>
          <w:color w:val="000000"/>
        </w:rPr>
        <w:t>A</w:t>
      </w:r>
      <w:r w:rsidR="00766FE4">
        <w:rPr>
          <w:color w:val="000000"/>
        </w:rPr>
        <w:t>ttachment</w:t>
      </w:r>
      <w:r w:rsidR="00FC2687">
        <w:rPr>
          <w:color w:val="000000"/>
        </w:rPr>
        <w:t xml:space="preserve"> 3b.  </w:t>
      </w:r>
      <w:r w:rsidR="00147F50" w:rsidRPr="00460D85">
        <w:t xml:space="preserve">Note that wording of the template has been approved and is contained within our umbrella package.  Only project specific information has been added to the document.  It is anticipated that as many as </w:t>
      </w:r>
      <w:r w:rsidR="00B45056">
        <w:t>6</w:t>
      </w:r>
      <w:r w:rsidR="00306D0A" w:rsidRPr="00460D85">
        <w:t>0</w:t>
      </w:r>
      <w:r w:rsidR="00147F50" w:rsidRPr="00460D85">
        <w:t xml:space="preserve"> individuals may need to be screened in order to recruit </w:t>
      </w:r>
      <w:r w:rsidR="004128D0">
        <w:t>3</w:t>
      </w:r>
      <w:r w:rsidR="00147F50" w:rsidRPr="00460D85">
        <w:t>0 participants</w:t>
      </w:r>
      <w:r w:rsidR="004D3995">
        <w:t xml:space="preserve"> </w:t>
      </w:r>
      <w:r w:rsidR="004D3995" w:rsidRPr="004D3995">
        <w:t>for the 60</w:t>
      </w:r>
      <w:r w:rsidR="004D3995">
        <w:t>-</w:t>
      </w:r>
      <w:r w:rsidR="004D3995" w:rsidRPr="004D3995">
        <w:t>minute interview (55 minute questionnaire and recall aide along with the 5 minute respondent data collection sheet).</w:t>
      </w:r>
    </w:p>
    <w:p w14:paraId="3ED365C6" w14:textId="77777777" w:rsidR="00B85F66" w:rsidRPr="00460D85" w:rsidRDefault="00B85F66" w:rsidP="00766FE4">
      <w:pPr>
        <w:tabs>
          <w:tab w:val="left" w:pos="360"/>
        </w:tabs>
        <w:spacing w:after="0" w:line="240" w:lineRule="auto"/>
        <w:ind w:left="360"/>
        <w:contextualSpacing/>
        <w:rPr>
          <w:rFonts w:ascii="Times New Roman" w:hAnsi="Times New Roman" w:cs="Times New Roman"/>
          <w:sz w:val="24"/>
          <w:szCs w:val="24"/>
        </w:rPr>
      </w:pPr>
    </w:p>
    <w:p w14:paraId="66DA619E" w14:textId="5B1C3677" w:rsidR="00142C53" w:rsidRPr="00460D85" w:rsidRDefault="00142C53" w:rsidP="00766FE4">
      <w:pPr>
        <w:tabs>
          <w:tab w:val="left" w:pos="360"/>
        </w:tabs>
        <w:spacing w:after="0" w:line="240" w:lineRule="auto"/>
        <w:rPr>
          <w:rFonts w:ascii="Times New Roman" w:hAnsi="Times New Roman" w:cs="Times New Roman"/>
          <w:sz w:val="24"/>
        </w:rPr>
      </w:pPr>
      <w:r w:rsidRPr="00460D85">
        <w:rPr>
          <w:rFonts w:ascii="Times New Roman" w:hAnsi="Times New Roman" w:cs="Times New Roman"/>
          <w:sz w:val="24"/>
        </w:rPr>
        <w:lastRenderedPageBreak/>
        <w:t xml:space="preserve">Interviews will be conducted in the </w:t>
      </w:r>
      <w:r w:rsidRPr="00460D85">
        <w:rPr>
          <w:rFonts w:ascii="Times New Roman" w:eastAsia="Calibri" w:hAnsi="Times New Roman" w:cs="Times New Roman"/>
          <w:sz w:val="24"/>
        </w:rPr>
        <w:t>Questionnaire Design and Evaluation Research</w:t>
      </w:r>
      <w:r w:rsidRPr="00460D85">
        <w:rPr>
          <w:rFonts w:ascii="Times New Roman" w:hAnsi="Times New Roman" w:cs="Times New Roman"/>
          <w:sz w:val="24"/>
        </w:rPr>
        <w:t xml:space="preserve"> Laboratory as well as at off-site locations.  All interviews conducted in</w:t>
      </w:r>
      <w:r w:rsidR="004128D0">
        <w:rPr>
          <w:rFonts w:ascii="Times New Roman" w:hAnsi="Times New Roman" w:cs="Times New Roman"/>
          <w:sz w:val="24"/>
        </w:rPr>
        <w:t xml:space="preserve"> both</w:t>
      </w:r>
      <w:r w:rsidRPr="00460D85">
        <w:rPr>
          <w:rFonts w:ascii="Times New Roman" w:hAnsi="Times New Roman" w:cs="Times New Roman"/>
          <w:sz w:val="24"/>
        </w:rPr>
        <w:t xml:space="preserve"> the Questionnaire Design and Evaluation Research Laboratory and off-site will be video and audio recorded to allow researchers to review the behaviors and body language of the respondents. These recordings will allow researchers to ensure the</w:t>
      </w:r>
      <w:r w:rsidR="00082851" w:rsidRPr="00460D85">
        <w:rPr>
          <w:rFonts w:ascii="Times New Roman" w:hAnsi="Times New Roman" w:cs="Times New Roman"/>
          <w:sz w:val="24"/>
        </w:rPr>
        <w:t xml:space="preserve"> completeness and accuracy</w:t>
      </w:r>
      <w:r w:rsidRPr="00460D85">
        <w:rPr>
          <w:rFonts w:ascii="Times New Roman" w:hAnsi="Times New Roman" w:cs="Times New Roman"/>
          <w:sz w:val="24"/>
        </w:rPr>
        <w:t xml:space="preserve"> of their interview notes.  Recordings will only be used by researchers from C</w:t>
      </w:r>
      <w:r w:rsidRPr="00460D85">
        <w:rPr>
          <w:rFonts w:ascii="Times New Roman" w:eastAsia="Calibri" w:hAnsi="Times New Roman" w:cs="Times New Roman"/>
          <w:sz w:val="24"/>
        </w:rPr>
        <w:t>CQDER</w:t>
      </w:r>
      <w:r w:rsidR="008A74E3">
        <w:rPr>
          <w:rFonts w:ascii="Times New Roman" w:eastAsia="Calibri" w:hAnsi="Times New Roman" w:cs="Times New Roman"/>
          <w:sz w:val="24"/>
        </w:rPr>
        <w:t xml:space="preserve"> </w:t>
      </w:r>
      <w:r w:rsidRPr="00460D85">
        <w:rPr>
          <w:rFonts w:ascii="Times New Roman" w:hAnsi="Times New Roman" w:cs="Times New Roman"/>
          <w:sz w:val="24"/>
        </w:rPr>
        <w:t xml:space="preserve">and </w:t>
      </w:r>
      <w:r w:rsidR="004128D0">
        <w:rPr>
          <w:rFonts w:ascii="Times New Roman" w:hAnsi="Times New Roman" w:cs="Times New Roman"/>
          <w:sz w:val="24"/>
        </w:rPr>
        <w:t>DVS</w:t>
      </w:r>
      <w:r w:rsidR="008A74E3">
        <w:rPr>
          <w:rFonts w:ascii="Times New Roman" w:hAnsi="Times New Roman" w:cs="Times New Roman"/>
          <w:sz w:val="24"/>
        </w:rPr>
        <w:t xml:space="preserve"> </w:t>
      </w:r>
      <w:r w:rsidRPr="00460D85">
        <w:rPr>
          <w:rFonts w:ascii="Times New Roman" w:hAnsi="Times New Roman" w:cs="Times New Roman"/>
          <w:sz w:val="24"/>
        </w:rPr>
        <w:t>who are working on the project.  Recordings will remain under CCQDER staff control.  There will be no external sharing of the recordings</w:t>
      </w:r>
      <w:r w:rsidR="00C661F9">
        <w:rPr>
          <w:rFonts w:ascii="Times New Roman" w:hAnsi="Times New Roman" w:cs="Times New Roman"/>
          <w:sz w:val="24"/>
        </w:rPr>
        <w:t>.  DVS staff viewing/listening to recordings in the QDRL under CCQDER supervision have read and signed a non-disclosure affidavit.</w:t>
      </w:r>
    </w:p>
    <w:p w14:paraId="62DFDFA9" w14:textId="77777777" w:rsidR="00142C53" w:rsidRPr="00460D85" w:rsidRDefault="00142C53" w:rsidP="00766FE4">
      <w:pPr>
        <w:tabs>
          <w:tab w:val="left" w:pos="360"/>
        </w:tabs>
        <w:spacing w:after="0" w:line="240" w:lineRule="auto"/>
        <w:rPr>
          <w:rFonts w:ascii="Times New Roman" w:hAnsi="Times New Roman" w:cs="Times New Roman"/>
          <w:sz w:val="24"/>
          <w:highlight w:val="green"/>
        </w:rPr>
      </w:pPr>
    </w:p>
    <w:p w14:paraId="41943A80" w14:textId="01534F49" w:rsidR="00142C53" w:rsidRPr="00460D85" w:rsidRDefault="00916691" w:rsidP="00766FE4">
      <w:pPr>
        <w:spacing w:after="0" w:line="240" w:lineRule="auto"/>
        <w:rPr>
          <w:rFonts w:ascii="Times New Roman" w:hAnsi="Times New Roman" w:cs="Times New Roman"/>
          <w:iCs/>
          <w:sz w:val="24"/>
          <w:highlight w:val="green"/>
        </w:rPr>
      </w:pPr>
      <w:r w:rsidRPr="00460D85">
        <w:rPr>
          <w:rFonts w:ascii="Times New Roman" w:hAnsi="Times New Roman" w:cs="Times New Roman"/>
          <w:sz w:val="24"/>
        </w:rPr>
        <w:t xml:space="preserve">Video or audio recording is required for this project except in </w:t>
      </w:r>
      <w:r w:rsidR="00142C53" w:rsidRPr="00460D85">
        <w:rPr>
          <w:rFonts w:ascii="Times New Roman" w:hAnsi="Times New Roman" w:cs="Times New Roman"/>
          <w:sz w:val="24"/>
        </w:rPr>
        <w:t xml:space="preserve">the rare case that a </w:t>
      </w:r>
      <w:r w:rsidR="00142C53" w:rsidRPr="00460D85">
        <w:rPr>
          <w:rFonts w:ascii="Times New Roman" w:hAnsi="Times New Roman" w:cs="Times New Roman"/>
          <w:iCs/>
          <w:sz w:val="24"/>
        </w:rPr>
        <w:t>study participant initially agrees to be video recorded during the telephone screening, but changes their mind</w:t>
      </w:r>
      <w:r w:rsidRPr="00460D85">
        <w:rPr>
          <w:rFonts w:ascii="Times New Roman" w:hAnsi="Times New Roman" w:cs="Times New Roman"/>
          <w:iCs/>
          <w:sz w:val="24"/>
        </w:rPr>
        <w:t>.  In that case</w:t>
      </w:r>
      <w:r w:rsidR="00142C53" w:rsidRPr="00460D85">
        <w:rPr>
          <w:rFonts w:ascii="Times New Roman" w:hAnsi="Times New Roman" w:cs="Times New Roman"/>
          <w:iCs/>
          <w:sz w:val="24"/>
        </w:rPr>
        <w:t>, they will be asked if they agree to be audio recorded.  If they decline to be audio recorded the interview will proceed without recording.  In this case the interviewer will depend on their handwritten notes when conducting analysis.  In addition, individuals who select “yes” for allowing the recording on the informed consent form, but “no” for retaining the recording for future research (final text before signatures on informed consent form), will be allowed to participate in the study.</w:t>
      </w:r>
    </w:p>
    <w:p w14:paraId="6E950DC0" w14:textId="77777777" w:rsidR="00142C53" w:rsidRPr="00460D85" w:rsidRDefault="00142C53" w:rsidP="00766FE4">
      <w:pPr>
        <w:pStyle w:val="Body1"/>
        <w:rPr>
          <w:highlight w:val="green"/>
        </w:rPr>
      </w:pPr>
    </w:p>
    <w:p w14:paraId="673D6301" w14:textId="77777777" w:rsidR="00142C53" w:rsidRPr="00460D85" w:rsidRDefault="00142C53" w:rsidP="00766FE4">
      <w:pPr>
        <w:spacing w:after="0" w:line="240" w:lineRule="auto"/>
        <w:rPr>
          <w:rFonts w:ascii="Times New Roman" w:hAnsi="Times New Roman" w:cs="Times New Roman"/>
          <w:sz w:val="24"/>
        </w:rPr>
      </w:pPr>
      <w:r w:rsidRPr="00460D85">
        <w:rPr>
          <w:rFonts w:ascii="Times New Roman" w:hAnsi="Times New Roman" w:cs="Times New Roman"/>
          <w:sz w:val="24"/>
        </w:rPr>
        <w:t xml:space="preserve">NCHS government issued encrypted laptops will be used to video and audio record the interviews conducted off-site.  Due to the size of the video recordings, the internal drive of the encrypted laptop is not sufficient for storage of the recordings.  Recordings will be saved to an NCHS government issued encrypted flash drive.  The encrypted flash drive is FIPS 140-2 compliant and approved for use by OCISO. </w:t>
      </w:r>
    </w:p>
    <w:p w14:paraId="390BF8B4" w14:textId="77777777" w:rsidR="00142C53" w:rsidRPr="00460D85" w:rsidRDefault="00142C53" w:rsidP="00766FE4">
      <w:pPr>
        <w:spacing w:after="0" w:line="240" w:lineRule="auto"/>
        <w:ind w:left="360"/>
        <w:rPr>
          <w:rFonts w:ascii="Times New Roman" w:hAnsi="Times New Roman" w:cs="Times New Roman"/>
          <w:sz w:val="24"/>
        </w:rPr>
      </w:pPr>
    </w:p>
    <w:p w14:paraId="3E5BF3AC" w14:textId="157DD180" w:rsidR="00142C53" w:rsidRPr="00460D85" w:rsidRDefault="00142C53" w:rsidP="00766FE4">
      <w:pPr>
        <w:spacing w:after="0" w:line="240" w:lineRule="auto"/>
        <w:rPr>
          <w:rFonts w:ascii="Times New Roman" w:hAnsi="Times New Roman" w:cs="Times New Roman"/>
          <w:color w:val="000000"/>
          <w:sz w:val="24"/>
        </w:rPr>
      </w:pPr>
      <w:r w:rsidRPr="00460D85">
        <w:rPr>
          <w:rFonts w:ascii="Times New Roman" w:hAnsi="Times New Roman" w:cs="Times New Roman"/>
          <w:color w:val="000000"/>
          <w:sz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  Once the video and audio recordings are transferred to the QDRL Network, the recordings will be deleted from encrypted flash drive. Once deleted, the files are no longer available for use.</w:t>
      </w:r>
    </w:p>
    <w:p w14:paraId="16DAE1EF" w14:textId="58DDBCF4" w:rsidR="001C4648" w:rsidRPr="00460D85" w:rsidRDefault="001C4648" w:rsidP="00766FE4">
      <w:pPr>
        <w:spacing w:after="0" w:line="240" w:lineRule="auto"/>
        <w:ind w:left="360"/>
        <w:rPr>
          <w:rFonts w:ascii="Times New Roman" w:hAnsi="Times New Roman" w:cs="Times New Roman"/>
          <w:color w:val="000000"/>
          <w:sz w:val="24"/>
        </w:rPr>
      </w:pPr>
    </w:p>
    <w:p w14:paraId="5FF7691F" w14:textId="274C8DE7" w:rsidR="001C4648" w:rsidRPr="00460D85" w:rsidRDefault="001C4648" w:rsidP="00766FE4">
      <w:pPr>
        <w:spacing w:after="0" w:line="240" w:lineRule="auto"/>
        <w:contextualSpacing/>
        <w:rPr>
          <w:rFonts w:ascii="Times New Roman" w:hAnsi="Times New Roman" w:cs="Times New Roman"/>
          <w:sz w:val="24"/>
        </w:rPr>
      </w:pPr>
      <w:r w:rsidRPr="00460D85">
        <w:rPr>
          <w:rFonts w:ascii="Times New Roman" w:hAnsi="Times New Roman" w:cs="Times New Roman"/>
          <w:sz w:val="24"/>
        </w:rPr>
        <w:t>Upon completion of the project</w:t>
      </w:r>
      <w:r w:rsidR="00712064">
        <w:rPr>
          <w:rFonts w:ascii="Times New Roman" w:hAnsi="Times New Roman" w:cs="Times New Roman"/>
          <w:sz w:val="24"/>
        </w:rPr>
        <w:t>,</w:t>
      </w:r>
      <w:r w:rsidRPr="00460D85">
        <w:rPr>
          <w:rFonts w:ascii="Times New Roman" w:hAnsi="Times New Roman" w:cs="Times New Roman"/>
          <w:sz w:val="24"/>
        </w:rPr>
        <w:t xml:space="preserve"> video recordings will be stripped of the video by designated CCQDER staff and maintained only in audio format.  Initial retention period of the audio recordings is 2 years after project completion.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2 years.</w:t>
      </w:r>
    </w:p>
    <w:p w14:paraId="4DA6D413" w14:textId="77777777" w:rsidR="001C4648" w:rsidRPr="00460D85" w:rsidRDefault="001C4648" w:rsidP="00766FE4">
      <w:pPr>
        <w:spacing w:after="0" w:line="240" w:lineRule="auto"/>
        <w:ind w:left="360"/>
        <w:rPr>
          <w:rFonts w:ascii="Times New Roman" w:hAnsi="Times New Roman" w:cs="Times New Roman"/>
          <w:color w:val="000000"/>
          <w:sz w:val="24"/>
        </w:rPr>
      </w:pPr>
    </w:p>
    <w:p w14:paraId="584F3A46" w14:textId="77777777" w:rsidR="002972C5" w:rsidRPr="00460D85" w:rsidRDefault="002972C5" w:rsidP="00766FE4">
      <w:pPr>
        <w:pStyle w:val="FormBodyText"/>
        <w:tabs>
          <w:tab w:val="clear" w:pos="9360"/>
          <w:tab w:val="left" w:pos="360"/>
        </w:tabs>
        <w:spacing w:before="0" w:after="0"/>
        <w:contextualSpacing/>
        <w:rPr>
          <w:sz w:val="24"/>
          <w:szCs w:val="24"/>
        </w:rPr>
      </w:pPr>
      <w:r w:rsidRPr="00460D85">
        <w:rPr>
          <w:sz w:val="24"/>
          <w:szCs w:val="24"/>
        </w:rPr>
        <w:t>After respondents have been briefed on the purpose of the study and the procedures that CCQDER routinely takes to protect human subjects, respondents will be asked to read and sign an Informed Consent (Attachment 4).  Only project specific information has been added to the document.  Respondents will also be asked to fill in their demographic characteristics on the Respondent Data Collection Sheet (Attachment 5).  This document is contained in our umbrella package. The burden for completion of this form is captured in the interview.</w:t>
      </w:r>
    </w:p>
    <w:p w14:paraId="727B6F69" w14:textId="77777777" w:rsidR="00142C53" w:rsidRPr="00460D85" w:rsidRDefault="00142C53" w:rsidP="00766F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hAnsi="Times New Roman" w:cs="Times New Roman"/>
          <w:sz w:val="24"/>
          <w:highlight w:val="green"/>
        </w:rPr>
      </w:pPr>
    </w:p>
    <w:p w14:paraId="046E0323" w14:textId="77777777" w:rsidR="00142C53" w:rsidRPr="00460D85" w:rsidRDefault="00142C53" w:rsidP="00766FE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rPr>
      </w:pPr>
      <w:r w:rsidRPr="00460D85">
        <w:rPr>
          <w:rFonts w:ascii="Times New Roman" w:hAnsi="Times New Roman" w:cs="Times New Roman"/>
          <w:sz w:val="24"/>
        </w:rPr>
        <w:t xml:space="preserve">The interviewer will then ask the respondent to confirm that she understands the information in the Informed Consent, and then state that we would like to record the interview.  The recorder will be turned on once it is clear that the procedures are understood and agreed upon.  </w:t>
      </w:r>
    </w:p>
    <w:p w14:paraId="0B24E294" w14:textId="77777777" w:rsidR="00142C53" w:rsidRPr="00460D85" w:rsidRDefault="00142C53" w:rsidP="00766FE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rPr>
      </w:pPr>
      <w:r w:rsidRPr="00460D85">
        <w:rPr>
          <w:rFonts w:ascii="Times New Roman" w:hAnsi="Times New Roman" w:cs="Times New Roman"/>
          <w:sz w:val="24"/>
        </w:rPr>
        <w:t>The interviewer will then orient the respondent to the cognitive interview with the following introduction:</w:t>
      </w:r>
    </w:p>
    <w:p w14:paraId="2114FF4A" w14:textId="77777777" w:rsidR="00142C53" w:rsidRPr="00460D85" w:rsidRDefault="00142C53" w:rsidP="00766F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hAnsi="Times New Roman" w:cs="Times New Roman"/>
          <w:sz w:val="24"/>
          <w:highlight w:val="green"/>
        </w:rPr>
      </w:pPr>
    </w:p>
    <w:p w14:paraId="7200ED6E" w14:textId="77777777" w:rsidR="008A74E3" w:rsidRDefault="008A74E3" w:rsidP="00766FE4">
      <w:pPr>
        <w:pStyle w:val="BodyText"/>
        <w:ind w:left="1080"/>
        <w:rPr>
          <w:i/>
          <w:iCs/>
          <w:sz w:val="24"/>
        </w:rPr>
      </w:pPr>
      <w:r w:rsidRPr="008A74E3">
        <w:rPr>
          <w:i/>
          <w:iCs/>
          <w:sz w:val="24"/>
        </w:rPr>
        <w:t>[fill staff name] may have told you that we will be working on some questions that will eventually be added to national surveys.  Before that happens, we like to test them out on a variety of people.  The questions we are testing today are about fertility, family, and reproductive health.  We are interested in your answers, but also in how you go about making them and remembering information about your life.  I may also ask you questions about the questions—whether they make sense, what you think about when you hear certain words, and so on.</w:t>
      </w:r>
    </w:p>
    <w:p w14:paraId="56ED6025" w14:textId="77777777" w:rsidR="008A74E3" w:rsidRDefault="008A74E3" w:rsidP="00766FE4">
      <w:pPr>
        <w:pStyle w:val="BodyText"/>
        <w:ind w:left="1080"/>
        <w:rPr>
          <w:i/>
          <w:iCs/>
          <w:sz w:val="24"/>
        </w:rPr>
      </w:pPr>
    </w:p>
    <w:p w14:paraId="4A94E675" w14:textId="1BB94245" w:rsidR="008A74E3" w:rsidRDefault="008A74E3" w:rsidP="00766FE4">
      <w:pPr>
        <w:pStyle w:val="BodyText"/>
        <w:ind w:left="1080"/>
        <w:rPr>
          <w:i/>
          <w:iCs/>
          <w:sz w:val="24"/>
        </w:rPr>
      </w:pPr>
      <w:r w:rsidRPr="008A74E3">
        <w:rPr>
          <w:i/>
          <w:iCs/>
          <w:sz w:val="24"/>
        </w:rPr>
        <w:t>I will read each question to you, and I’d like you to answer as best you can. Please try to tell me what you are thinking as you figure out how to answer. Also, please tell me if:</w:t>
      </w:r>
    </w:p>
    <w:p w14:paraId="2D3009F0" w14:textId="77777777" w:rsidR="008A74E3" w:rsidRPr="008A74E3" w:rsidRDefault="008A74E3" w:rsidP="00766FE4">
      <w:pPr>
        <w:pStyle w:val="BodyText"/>
        <w:ind w:left="1080"/>
        <w:rPr>
          <w:i/>
          <w:iCs/>
          <w:sz w:val="24"/>
        </w:rPr>
      </w:pPr>
    </w:p>
    <w:p w14:paraId="26F132DA" w14:textId="0B012CF2" w:rsidR="008A74E3" w:rsidRPr="008A74E3" w:rsidRDefault="008A74E3" w:rsidP="00766FE4">
      <w:pPr>
        <w:pStyle w:val="ListParagraph0"/>
        <w:numPr>
          <w:ilvl w:val="0"/>
          <w:numId w:val="5"/>
        </w:num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rPr>
          <w:rFonts w:ascii="Times New Roman" w:hAnsi="Times New Roman" w:cs="Times New Roman"/>
          <w:i/>
          <w:iCs/>
          <w:sz w:val="24"/>
        </w:rPr>
      </w:pPr>
      <w:r w:rsidRPr="008A74E3">
        <w:rPr>
          <w:rFonts w:ascii="Times New Roman" w:hAnsi="Times New Roman" w:cs="Times New Roman"/>
          <w:i/>
          <w:iCs/>
          <w:sz w:val="24"/>
        </w:rPr>
        <w:t xml:space="preserve">it was </w:t>
      </w:r>
      <w:r w:rsidR="00C12DC6">
        <w:rPr>
          <w:rFonts w:ascii="Times New Roman" w:hAnsi="Times New Roman" w:cs="Times New Roman"/>
          <w:i/>
          <w:iCs/>
          <w:sz w:val="24"/>
        </w:rPr>
        <w:t>difficult</w:t>
      </w:r>
      <w:r w:rsidRPr="008A74E3">
        <w:rPr>
          <w:rFonts w:ascii="Times New Roman" w:hAnsi="Times New Roman" w:cs="Times New Roman"/>
          <w:i/>
          <w:iCs/>
          <w:sz w:val="24"/>
        </w:rPr>
        <w:t xml:space="preserve"> to remember the information being asked,</w:t>
      </w:r>
    </w:p>
    <w:p w14:paraId="0D57FDCD" w14:textId="4F0FA9C8" w:rsidR="008A74E3" w:rsidRPr="008A74E3" w:rsidRDefault="008A74E3" w:rsidP="00766FE4">
      <w:pPr>
        <w:pStyle w:val="ListParagraph0"/>
        <w:numPr>
          <w:ilvl w:val="0"/>
          <w:numId w:val="5"/>
        </w:num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rPr>
          <w:rFonts w:ascii="Times New Roman" w:hAnsi="Times New Roman" w:cs="Times New Roman"/>
          <w:i/>
          <w:iCs/>
          <w:sz w:val="24"/>
        </w:rPr>
      </w:pPr>
      <w:r w:rsidRPr="008A74E3">
        <w:rPr>
          <w:rFonts w:ascii="Times New Roman" w:hAnsi="Times New Roman" w:cs="Times New Roman"/>
          <w:i/>
          <w:iCs/>
          <w:sz w:val="24"/>
        </w:rPr>
        <w:t>the question doesn’t make sense to you, or</w:t>
      </w:r>
    </w:p>
    <w:p w14:paraId="03B05840" w14:textId="77777777" w:rsidR="008A74E3" w:rsidRPr="008A74E3" w:rsidRDefault="008A74E3" w:rsidP="00766FE4">
      <w:pPr>
        <w:pStyle w:val="ListParagraph0"/>
        <w:numPr>
          <w:ilvl w:val="0"/>
          <w:numId w:val="5"/>
        </w:num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rPr>
          <w:rFonts w:ascii="Times New Roman" w:hAnsi="Times New Roman" w:cs="Times New Roman"/>
          <w:i/>
          <w:iCs/>
          <w:sz w:val="24"/>
        </w:rPr>
      </w:pPr>
      <w:r w:rsidRPr="008A74E3">
        <w:rPr>
          <w:rFonts w:ascii="Times New Roman" w:hAnsi="Times New Roman" w:cs="Times New Roman"/>
          <w:i/>
          <w:iCs/>
          <w:sz w:val="24"/>
        </w:rPr>
        <w:t xml:space="preserve">you could interpret it more than one way. </w:t>
      </w:r>
    </w:p>
    <w:p w14:paraId="14DDFAB4" w14:textId="7E65D9DA" w:rsidR="0061385B" w:rsidRPr="008A74E3" w:rsidRDefault="008A74E3" w:rsidP="00766FE4">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1080"/>
        <w:rPr>
          <w:rFonts w:ascii="Times New Roman" w:hAnsi="Times New Roman" w:cs="Times New Roman"/>
          <w:sz w:val="24"/>
          <w:szCs w:val="24"/>
        </w:rPr>
      </w:pPr>
      <w:r w:rsidRPr="008A74E3">
        <w:rPr>
          <w:rFonts w:ascii="Times New Roman" w:hAnsi="Times New Roman" w:cs="Times New Roman"/>
          <w:i/>
          <w:iCs/>
          <w:sz w:val="24"/>
        </w:rPr>
        <w:t>The more you can tell us, the more useful it will be to us as we try to develop better questions.  Okay?  Do you have any questions before we start? If yes, answer questions. If not, let’s get started.</w:t>
      </w:r>
    </w:p>
    <w:p w14:paraId="15BA00D7" w14:textId="3C21D56A" w:rsidR="00147F50" w:rsidRPr="00460D85" w:rsidRDefault="00147F50" w:rsidP="00D35DF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Times New Roman" w:hAnsi="Times New Roman" w:cs="Times New Roman"/>
          <w:sz w:val="24"/>
          <w:szCs w:val="24"/>
          <w:shd w:val="clear" w:color="auto" w:fill="FFFF00"/>
        </w:rPr>
      </w:pPr>
      <w:r w:rsidRPr="00460D85">
        <w:rPr>
          <w:rFonts w:ascii="Times New Roman" w:hAnsi="Times New Roman" w:cs="Times New Roman"/>
          <w:sz w:val="24"/>
          <w:szCs w:val="24"/>
        </w:rPr>
        <w:t>The interviewer will follow the interview protocol, but will also ask emergent probes to better understand</w:t>
      </w:r>
      <w:r w:rsidR="008A74E3">
        <w:rPr>
          <w:rFonts w:ascii="Times New Roman" w:hAnsi="Times New Roman" w:cs="Times New Roman"/>
          <w:sz w:val="24"/>
          <w:szCs w:val="24"/>
        </w:rPr>
        <w:t xml:space="preserve"> recall in</w:t>
      </w:r>
      <w:r w:rsidR="00C12DC6">
        <w:rPr>
          <w:rFonts w:ascii="Times New Roman" w:hAnsi="Times New Roman" w:cs="Times New Roman"/>
          <w:sz w:val="24"/>
          <w:szCs w:val="24"/>
        </w:rPr>
        <w:t xml:space="preserve"> relation to</w:t>
      </w:r>
      <w:r w:rsidRPr="00460D85">
        <w:rPr>
          <w:rFonts w:ascii="Times New Roman" w:hAnsi="Times New Roman" w:cs="Times New Roman"/>
          <w:sz w:val="24"/>
          <w:szCs w:val="24"/>
        </w:rPr>
        <w:t xml:space="preserve"> the question-response process.  Examples of the sorts of probes that may be asked at the interviewer’s discretion include:</w:t>
      </w:r>
    </w:p>
    <w:p w14:paraId="1BBF01B0" w14:textId="41440262" w:rsidR="00147F50" w:rsidRDefault="008A74E3" w:rsidP="00D35DFC">
      <w:pPr>
        <w:pStyle w:val="a"/>
        <w:numPr>
          <w:ilvl w:val="0"/>
          <w:numId w:val="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0" w:firstLine="0"/>
        <w:rPr>
          <w:sz w:val="24"/>
        </w:rPr>
      </w:pPr>
      <w:r>
        <w:rPr>
          <w:sz w:val="24"/>
        </w:rPr>
        <w:t>How did you remember this specific piece of information?</w:t>
      </w:r>
    </w:p>
    <w:p w14:paraId="691C4E61" w14:textId="2BBC05CA" w:rsidR="008A74E3" w:rsidRPr="00460D85" w:rsidRDefault="008A74E3" w:rsidP="00D35DFC">
      <w:pPr>
        <w:pStyle w:val="a"/>
        <w:numPr>
          <w:ilvl w:val="0"/>
          <w:numId w:val="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0" w:firstLine="0"/>
        <w:rPr>
          <w:sz w:val="24"/>
        </w:rPr>
      </w:pPr>
      <w:r>
        <w:rPr>
          <w:sz w:val="24"/>
        </w:rPr>
        <w:t>How difficult was it to remember?</w:t>
      </w:r>
    </w:p>
    <w:p w14:paraId="5352BB61" w14:textId="77777777" w:rsidR="008A74E3" w:rsidRPr="00460D85" w:rsidRDefault="008A74E3" w:rsidP="00D35DFC">
      <w:pPr>
        <w:pStyle w:val="a"/>
        <w:numPr>
          <w:ilvl w:val="0"/>
          <w:numId w:val="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0" w:firstLine="0"/>
        <w:rPr>
          <w:sz w:val="24"/>
        </w:rPr>
      </w:pPr>
      <w:r w:rsidRPr="00460D85">
        <w:rPr>
          <w:sz w:val="24"/>
        </w:rPr>
        <w:t>How sure are you about your answer?</w:t>
      </w:r>
    </w:p>
    <w:p w14:paraId="52F78B9B" w14:textId="6818AA01" w:rsidR="00147F50" w:rsidRPr="00460D85" w:rsidRDefault="00147F50" w:rsidP="00D35DFC">
      <w:pPr>
        <w:pStyle w:val="a"/>
        <w:numPr>
          <w:ilvl w:val="0"/>
          <w:numId w:val="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0" w:firstLine="0"/>
        <w:rPr>
          <w:sz w:val="24"/>
        </w:rPr>
      </w:pPr>
      <w:r w:rsidRPr="00460D85">
        <w:rPr>
          <w:sz w:val="24"/>
        </w:rPr>
        <w:t>Can you give me an example</w:t>
      </w:r>
      <w:r w:rsidR="008A74E3">
        <w:rPr>
          <w:sz w:val="24"/>
        </w:rPr>
        <w:t xml:space="preserve"> of what you were thinking</w:t>
      </w:r>
      <w:r w:rsidRPr="00460D85">
        <w:rPr>
          <w:sz w:val="24"/>
        </w:rPr>
        <w:t>?</w:t>
      </w:r>
    </w:p>
    <w:p w14:paraId="7DB3A953" w14:textId="77777777" w:rsidR="00147F50" w:rsidRPr="00460D85" w:rsidRDefault="00147F50" w:rsidP="00D35DFC">
      <w:pPr>
        <w:pStyle w:val="a"/>
        <w:numPr>
          <w:ilvl w:val="0"/>
          <w:numId w:val="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0" w:firstLine="0"/>
        <w:rPr>
          <w:sz w:val="24"/>
        </w:rPr>
      </w:pPr>
      <w:r w:rsidRPr="00460D85">
        <w:rPr>
          <w:sz w:val="24"/>
        </w:rPr>
        <w:t>In your own words, can you tell me what you think this question is asking?</w:t>
      </w:r>
    </w:p>
    <w:p w14:paraId="11C2BB04" w14:textId="77777777" w:rsidR="0061385B" w:rsidRPr="00460D85" w:rsidRDefault="0061385B" w:rsidP="00D35DFC">
      <w:pPr>
        <w:pStyle w:val="a"/>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0"/>
        <w:rPr>
          <w:sz w:val="24"/>
        </w:rPr>
      </w:pPr>
    </w:p>
    <w:p w14:paraId="052F33E5" w14:textId="51B3097F" w:rsidR="00147F50" w:rsidRPr="00460D85" w:rsidRDefault="00147F50" w:rsidP="00D35DF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Times New Roman" w:hAnsi="Times New Roman" w:cs="Times New Roman"/>
          <w:sz w:val="24"/>
          <w:szCs w:val="24"/>
        </w:rPr>
      </w:pPr>
    </w:p>
    <w:p w14:paraId="4C36DC2D" w14:textId="4D996E5A" w:rsidR="00142C53" w:rsidRPr="00460D85" w:rsidRDefault="00142C53" w:rsidP="00D35DF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rPr>
      </w:pPr>
      <w:r w:rsidRPr="00460D85">
        <w:rPr>
          <w:rFonts w:ascii="Times New Roman" w:hAnsi="Times New Roman" w:cs="Times New Roman"/>
          <w:sz w:val="24"/>
        </w:rPr>
        <w:t>After the interview, respondents will be given the thank-you letter signed by the Director of NCHS (Attachment 6), a copy of the informed consent document, and $</w:t>
      </w:r>
      <w:r w:rsidR="00BC2179">
        <w:rPr>
          <w:rFonts w:ascii="Times New Roman" w:hAnsi="Times New Roman" w:cs="Times New Roman"/>
          <w:sz w:val="24"/>
        </w:rPr>
        <w:t>4</w:t>
      </w:r>
      <w:r w:rsidRPr="00460D85">
        <w:rPr>
          <w:rFonts w:ascii="Times New Roman" w:hAnsi="Times New Roman" w:cs="Times New Roman"/>
          <w:sz w:val="24"/>
        </w:rPr>
        <w:t>0.</w:t>
      </w:r>
    </w:p>
    <w:p w14:paraId="6FA9993D" w14:textId="77777777" w:rsidR="00142C53" w:rsidRPr="00460D85" w:rsidRDefault="00142C53" w:rsidP="00D35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rPr>
      </w:pPr>
    </w:p>
    <w:p w14:paraId="5868B2C5" w14:textId="5015AE98" w:rsidR="00EB5C29" w:rsidRPr="00460D85" w:rsidRDefault="00AF6128" w:rsidP="00D35DFC">
      <w:pPr>
        <w:rPr>
          <w:rFonts w:ascii="Times New Roman" w:hAnsi="Times New Roman" w:cs="Times New Roman"/>
          <w:sz w:val="24"/>
        </w:rPr>
      </w:pPr>
      <w:r w:rsidRPr="00460D85">
        <w:rPr>
          <w:rFonts w:ascii="Times New Roman" w:hAnsi="Times New Roman" w:cs="Times New Roman"/>
          <w:sz w:val="24"/>
        </w:rPr>
        <w:t>A burden table for this project is shown below:</w:t>
      </w:r>
    </w:p>
    <w:p w14:paraId="50BB5A77" w14:textId="77777777" w:rsidR="00D706E7" w:rsidRPr="00460D85" w:rsidRDefault="00F40B19" w:rsidP="00766FE4">
      <w:pPr>
        <w:autoSpaceDE w:val="0"/>
        <w:autoSpaceDN w:val="0"/>
        <w:adjustRightInd w:val="0"/>
        <w:spacing w:after="0" w:line="240" w:lineRule="auto"/>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D706E7" w:rsidRPr="00460D85" w14:paraId="70CF557C" w14:textId="77777777" w:rsidTr="00460D85">
        <w:trPr>
          <w:tblHeader/>
        </w:trPr>
        <w:tc>
          <w:tcPr>
            <w:tcW w:w="2610" w:type="dxa"/>
            <w:tcBorders>
              <w:top w:val="single" w:sz="7" w:space="0" w:color="000000"/>
              <w:left w:val="single" w:sz="7" w:space="0" w:color="000000"/>
              <w:bottom w:val="single" w:sz="7" w:space="0" w:color="000000"/>
              <w:right w:val="single" w:sz="7" w:space="0" w:color="000000"/>
            </w:tcBorders>
          </w:tcPr>
          <w:p w14:paraId="3E8A565B" w14:textId="77777777" w:rsidR="00D706E7" w:rsidRPr="00460D85" w:rsidRDefault="00D706E7" w:rsidP="00766FE4">
            <w:pPr>
              <w:widowControl w:val="0"/>
              <w:autoSpaceDE w:val="0"/>
              <w:autoSpaceDN w:val="0"/>
              <w:adjustRightInd w:val="0"/>
              <w:spacing w:after="0" w:line="240" w:lineRule="auto"/>
              <w:rPr>
                <w:rFonts w:ascii="Times New Roman" w:eastAsia="Times New Roman" w:hAnsi="Times New Roman" w:cs="Times New Roman"/>
                <w:sz w:val="24"/>
                <w:szCs w:val="24"/>
              </w:rPr>
            </w:pPr>
          </w:p>
          <w:p w14:paraId="5C1FB3B4" w14:textId="77777777" w:rsidR="00D706E7" w:rsidRPr="00460D85" w:rsidRDefault="00F40B19" w:rsidP="00766FE4">
            <w:pPr>
              <w:autoSpaceDE w:val="0"/>
              <w:autoSpaceDN w:val="0"/>
              <w:adjustRightInd w:val="0"/>
              <w:spacing w:after="0" w:line="240" w:lineRule="auto"/>
              <w:rPr>
                <w:rFonts w:ascii="Times New Roman" w:eastAsia="Times New Roman" w:hAnsi="Times New Roman" w:cs="Times New Roman"/>
                <w:b/>
                <w:bCs/>
                <w:sz w:val="24"/>
                <w:szCs w:val="24"/>
              </w:rPr>
            </w:pPr>
            <w:r w:rsidRPr="00460D85">
              <w:rPr>
                <w:rFonts w:ascii="Times New Roman" w:eastAsia="Times New Roman" w:hAnsi="Times New Roman" w:cs="Times New Roman"/>
                <w:b/>
                <w:bCs/>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14:paraId="473DE7A4" w14:textId="77777777" w:rsidR="00D706E7" w:rsidRPr="00460D85" w:rsidRDefault="00D706E7" w:rsidP="00766FE4">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2CEC63F5" w14:textId="77777777" w:rsidR="00D706E7" w:rsidRPr="00460D85" w:rsidRDefault="00F40B19" w:rsidP="00766F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460D85">
              <w:rPr>
                <w:rFonts w:ascii="Times New Roman" w:eastAsia="Times New Roman" w:hAnsi="Times New Roman" w:cs="Times New Roman"/>
                <w:b/>
                <w:bCs/>
                <w:sz w:val="24"/>
                <w:szCs w:val="24"/>
              </w:rPr>
              <w:t>Number of</w:t>
            </w:r>
          </w:p>
          <w:p w14:paraId="03C37EA1" w14:textId="77777777" w:rsidR="00D706E7" w:rsidRPr="00460D85" w:rsidRDefault="00F40B19" w:rsidP="00766F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460D85">
              <w:rPr>
                <w:rFonts w:ascii="Times New Roman" w:eastAsia="Times New Roman" w:hAnsi="Times New Roman" w:cs="Times New Roman"/>
                <w:b/>
                <w:bCs/>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14:paraId="7DDDAB0B" w14:textId="77777777" w:rsidR="00D706E7" w:rsidRPr="00460D85" w:rsidRDefault="00D706E7" w:rsidP="00766FE4">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BF7CCEB" w14:textId="77777777" w:rsidR="00D706E7" w:rsidRPr="00460D85" w:rsidRDefault="00F40B19" w:rsidP="00766FE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460D85">
              <w:rPr>
                <w:rFonts w:ascii="Times New Roman" w:eastAsia="Times New Roman" w:hAnsi="Times New Roman" w:cs="Times New Roman"/>
                <w:b/>
                <w:bCs/>
                <w:sz w:val="24"/>
                <w:szCs w:val="24"/>
              </w:rPr>
              <w:t>Number of</w:t>
            </w:r>
          </w:p>
          <w:p w14:paraId="2C7D1A08" w14:textId="77777777" w:rsidR="00D706E7" w:rsidRPr="00460D85" w:rsidRDefault="00F40B19" w:rsidP="00766F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460D85">
              <w:rPr>
                <w:rFonts w:ascii="Times New Roman" w:eastAsia="Times New Roman" w:hAnsi="Times New Roman" w:cs="Times New Roman"/>
                <w:b/>
                <w:bCs/>
                <w:sz w:val="24"/>
                <w:szCs w:val="24"/>
              </w:rPr>
              <w:t>Responses/</w:t>
            </w:r>
          </w:p>
          <w:p w14:paraId="565C6365" w14:textId="77777777" w:rsidR="00D706E7" w:rsidRPr="00460D85" w:rsidRDefault="00F40B19" w:rsidP="00766F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460D85">
              <w:rPr>
                <w:rFonts w:ascii="Times New Roman" w:eastAsia="Times New Roman" w:hAnsi="Times New Roman" w:cs="Times New Roman"/>
                <w:b/>
                <w:bCs/>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14:paraId="315E0644" w14:textId="77777777" w:rsidR="00D706E7" w:rsidRPr="00460D85" w:rsidRDefault="00F40B19" w:rsidP="00766F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460D85">
              <w:rPr>
                <w:rFonts w:ascii="Times New Roman" w:eastAsia="Times New Roman" w:hAnsi="Times New Roman" w:cs="Times New Roman"/>
                <w:b/>
                <w:bCs/>
                <w:sz w:val="24"/>
                <w:szCs w:val="24"/>
              </w:rPr>
              <w:t>Average hours</w:t>
            </w:r>
          </w:p>
          <w:p w14:paraId="7F2319BE" w14:textId="77777777" w:rsidR="00D706E7" w:rsidRPr="00460D85" w:rsidRDefault="00F40B19" w:rsidP="00766F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460D85">
              <w:rPr>
                <w:rFonts w:ascii="Times New Roman" w:eastAsia="Times New Roman" w:hAnsi="Times New Roman" w:cs="Times New Roman"/>
                <w:b/>
                <w:bCs/>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14:paraId="009F9353" w14:textId="77777777" w:rsidR="00D706E7" w:rsidRPr="00460D85" w:rsidRDefault="00D706E7" w:rsidP="00766FE4">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04E39007" w14:textId="77777777" w:rsidR="00D706E7" w:rsidRPr="00460D85" w:rsidRDefault="00F40B19" w:rsidP="00766F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460D85">
              <w:rPr>
                <w:rFonts w:ascii="Times New Roman" w:eastAsia="Times New Roman" w:hAnsi="Times New Roman" w:cs="Times New Roman"/>
                <w:b/>
                <w:bCs/>
                <w:sz w:val="24"/>
                <w:szCs w:val="24"/>
              </w:rPr>
              <w:t>Response</w:t>
            </w:r>
          </w:p>
          <w:p w14:paraId="29190ADA" w14:textId="77777777" w:rsidR="00D706E7" w:rsidRPr="00460D85" w:rsidRDefault="00F40B19" w:rsidP="00766F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460D85">
              <w:rPr>
                <w:rFonts w:ascii="Times New Roman" w:eastAsia="Times New Roman" w:hAnsi="Times New Roman" w:cs="Times New Roman"/>
                <w:b/>
                <w:bCs/>
                <w:sz w:val="24"/>
                <w:szCs w:val="24"/>
              </w:rPr>
              <w:t>Burden</w:t>
            </w:r>
          </w:p>
          <w:p w14:paraId="40C215E9" w14:textId="77777777" w:rsidR="00D706E7" w:rsidRPr="00460D85" w:rsidRDefault="00F40B19" w:rsidP="00766F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460D85">
              <w:rPr>
                <w:rFonts w:ascii="Times New Roman" w:eastAsia="Times New Roman" w:hAnsi="Times New Roman" w:cs="Times New Roman"/>
                <w:b/>
                <w:bCs/>
                <w:sz w:val="24"/>
                <w:szCs w:val="24"/>
              </w:rPr>
              <w:t>(in hours)</w:t>
            </w:r>
          </w:p>
        </w:tc>
      </w:tr>
      <w:tr w:rsidR="00D706E7" w:rsidRPr="00460D85" w14:paraId="3BCACDE4" w14:textId="77777777" w:rsidTr="00460D85">
        <w:tc>
          <w:tcPr>
            <w:tcW w:w="2610" w:type="dxa"/>
            <w:tcBorders>
              <w:top w:val="single" w:sz="7" w:space="0" w:color="000000"/>
              <w:left w:val="single" w:sz="7" w:space="0" w:color="000000"/>
              <w:bottom w:val="single" w:sz="7" w:space="0" w:color="000000"/>
              <w:right w:val="single" w:sz="7" w:space="0" w:color="000000"/>
            </w:tcBorders>
          </w:tcPr>
          <w:p w14:paraId="326107CB" w14:textId="77777777" w:rsidR="00D706E7" w:rsidRPr="00460D85" w:rsidRDefault="00F40B19" w:rsidP="00766FE4">
            <w:pPr>
              <w:autoSpaceDE w:val="0"/>
              <w:autoSpaceDN w:val="0"/>
              <w:adjustRightInd w:val="0"/>
              <w:spacing w:after="0" w:line="240" w:lineRule="auto"/>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Screener</w:t>
            </w:r>
            <w:r w:rsidR="00F44DBB" w:rsidRPr="00460D85">
              <w:rPr>
                <w:rFonts w:ascii="Times New Roman" w:eastAsia="Times New Roman" w:hAnsi="Times New Roman" w:cs="Times New Roman"/>
                <w:sz w:val="24"/>
                <w:szCs w:val="24"/>
              </w:rPr>
              <w:t xml:space="preserve"> (recruited from newspaper</w:t>
            </w:r>
            <w:r w:rsidR="009E4A2F" w:rsidRPr="00460D85">
              <w:rPr>
                <w:rFonts w:ascii="Times New Roman" w:eastAsia="Times New Roman" w:hAnsi="Times New Roman" w:cs="Times New Roman"/>
                <w:sz w:val="24"/>
                <w:szCs w:val="24"/>
              </w:rPr>
              <w:t>/flyer</w:t>
            </w:r>
            <w:r w:rsidR="00F44DBB" w:rsidRPr="00460D85">
              <w:rPr>
                <w:rFonts w:ascii="Times New Roman" w:eastAsia="Times New Roman" w:hAnsi="Times New Roman" w:cs="Times New Roman"/>
                <w:sz w:val="24"/>
                <w:szCs w:val="24"/>
              </w:rPr>
              <w:t>)</w:t>
            </w:r>
          </w:p>
        </w:tc>
        <w:tc>
          <w:tcPr>
            <w:tcW w:w="1530" w:type="dxa"/>
            <w:tcBorders>
              <w:top w:val="single" w:sz="7" w:space="0" w:color="000000"/>
              <w:left w:val="single" w:sz="7" w:space="0" w:color="000000"/>
              <w:bottom w:val="single" w:sz="7" w:space="0" w:color="000000"/>
              <w:right w:val="single" w:sz="7" w:space="0" w:color="000000"/>
            </w:tcBorders>
          </w:tcPr>
          <w:p w14:paraId="4CBE1B55" w14:textId="33306EB4" w:rsidR="00D706E7" w:rsidRPr="00460D85" w:rsidRDefault="008B0231" w:rsidP="00B45056">
            <w:pPr>
              <w:widowControl w:val="0"/>
              <w:tabs>
                <w:tab w:val="left" w:pos="1006"/>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30" w:type="dxa"/>
            <w:tcBorders>
              <w:top w:val="single" w:sz="7" w:space="0" w:color="000000"/>
              <w:left w:val="single" w:sz="7" w:space="0" w:color="000000"/>
              <w:bottom w:val="single" w:sz="7" w:space="0" w:color="000000"/>
              <w:right w:val="single" w:sz="7" w:space="0" w:color="000000"/>
            </w:tcBorders>
          </w:tcPr>
          <w:p w14:paraId="7F34FDA9" w14:textId="0EB36C0A" w:rsidR="00D706E7" w:rsidRPr="00460D85" w:rsidRDefault="0047178F"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695E3B91" w14:textId="284E80A4" w:rsidR="00D706E7" w:rsidRPr="00460D85" w:rsidRDefault="0047178F"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6EAE9D05" w14:textId="6413C70E" w:rsidR="00D706E7" w:rsidRPr="00460D85" w:rsidRDefault="008B0231"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7178F" w:rsidRPr="00460D85" w14:paraId="4157CC8E" w14:textId="77777777" w:rsidTr="00460D85">
        <w:tc>
          <w:tcPr>
            <w:tcW w:w="2610" w:type="dxa"/>
            <w:tcBorders>
              <w:top w:val="single" w:sz="7" w:space="0" w:color="000000"/>
              <w:left w:val="single" w:sz="7" w:space="0" w:color="000000"/>
              <w:bottom w:val="single" w:sz="7" w:space="0" w:color="000000"/>
              <w:right w:val="single" w:sz="7" w:space="0" w:color="000000"/>
            </w:tcBorders>
          </w:tcPr>
          <w:p w14:paraId="1210F5B2" w14:textId="6897A929" w:rsidR="0047178F" w:rsidRPr="00B45056" w:rsidRDefault="0047178F" w:rsidP="00B45056">
            <w:pPr>
              <w:autoSpaceDE w:val="0"/>
              <w:autoSpaceDN w:val="0"/>
              <w:adjustRightInd w:val="0"/>
              <w:spacing w:after="0" w:line="240" w:lineRule="auto"/>
              <w:ind w:left="15" w:hanging="15"/>
              <w:rPr>
                <w:rFonts w:ascii="Times New Roman" w:eastAsia="Times New Roman" w:hAnsi="Times New Roman" w:cs="Times New Roman"/>
                <w:sz w:val="24"/>
                <w:szCs w:val="24"/>
              </w:rPr>
            </w:pPr>
            <w:r w:rsidRPr="00B45056">
              <w:rPr>
                <w:rFonts w:ascii="Times New Roman" w:hAnsi="Times New Roman" w:cs="Times New Roman"/>
                <w:sz w:val="24"/>
              </w:rPr>
              <w:t>Screener (recruited from CCQDER Respondent Database</w:t>
            </w:r>
            <w:r w:rsidR="00824437">
              <w:rPr>
                <w:rFonts w:ascii="Times New Roman" w:hAnsi="Times New Roman" w:cs="Times New Roman"/>
                <w:sz w:val="24"/>
              </w:rPr>
              <w:t>)</w:t>
            </w:r>
          </w:p>
        </w:tc>
        <w:tc>
          <w:tcPr>
            <w:tcW w:w="1530" w:type="dxa"/>
            <w:tcBorders>
              <w:top w:val="single" w:sz="7" w:space="0" w:color="000000"/>
              <w:left w:val="single" w:sz="7" w:space="0" w:color="000000"/>
              <w:bottom w:val="single" w:sz="7" w:space="0" w:color="000000"/>
              <w:right w:val="single" w:sz="7" w:space="0" w:color="000000"/>
            </w:tcBorders>
          </w:tcPr>
          <w:p w14:paraId="2FAE6E07" w14:textId="5719EF2A" w:rsidR="0047178F" w:rsidRPr="00460D85" w:rsidRDefault="008C1079"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B0231">
              <w:rPr>
                <w:rFonts w:ascii="Times New Roman" w:eastAsia="Times New Roman" w:hAnsi="Times New Roman" w:cs="Times New Roman"/>
                <w:sz w:val="24"/>
                <w:szCs w:val="24"/>
              </w:rPr>
              <w:t>4</w:t>
            </w:r>
          </w:p>
        </w:tc>
        <w:tc>
          <w:tcPr>
            <w:tcW w:w="1530" w:type="dxa"/>
            <w:tcBorders>
              <w:top w:val="single" w:sz="7" w:space="0" w:color="000000"/>
              <w:left w:val="single" w:sz="7" w:space="0" w:color="000000"/>
              <w:bottom w:val="single" w:sz="7" w:space="0" w:color="000000"/>
              <w:right w:val="single" w:sz="7" w:space="0" w:color="000000"/>
            </w:tcBorders>
          </w:tcPr>
          <w:p w14:paraId="51BFDD81" w14:textId="62BE85CE" w:rsidR="0047178F" w:rsidRPr="00460D85" w:rsidRDefault="00AD5167"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48A18B55" w14:textId="40B07B70" w:rsidR="0047178F" w:rsidRPr="00460D85" w:rsidRDefault="00AD5167"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786B242D" w14:textId="18F9007E" w:rsidR="0047178F" w:rsidRPr="00460D85" w:rsidRDefault="008B0231"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7178F" w:rsidRPr="00460D85" w14:paraId="7BA6FDDD" w14:textId="77777777" w:rsidTr="00460D85">
        <w:tc>
          <w:tcPr>
            <w:tcW w:w="2610" w:type="dxa"/>
            <w:tcBorders>
              <w:top w:val="single" w:sz="7" w:space="0" w:color="000000"/>
              <w:left w:val="single" w:sz="7" w:space="0" w:color="000000"/>
              <w:bottom w:val="single" w:sz="7" w:space="0" w:color="000000"/>
              <w:right w:val="single" w:sz="7" w:space="0" w:color="000000"/>
            </w:tcBorders>
          </w:tcPr>
          <w:p w14:paraId="707B01EA" w14:textId="751603AB" w:rsidR="0047178F" w:rsidRPr="00460D85" w:rsidRDefault="0047178F" w:rsidP="00766FE4">
            <w:pPr>
              <w:widowControl w:val="0"/>
              <w:autoSpaceDE w:val="0"/>
              <w:autoSpaceDN w:val="0"/>
              <w:adjustRightInd w:val="0"/>
              <w:spacing w:after="0" w:line="240" w:lineRule="auto"/>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Questionnaire</w:t>
            </w:r>
            <w:r w:rsidR="00833712">
              <w:rPr>
                <w:rFonts w:ascii="Times New Roman" w:eastAsia="Times New Roman" w:hAnsi="Times New Roman" w:cs="Times New Roman"/>
                <w:sz w:val="24"/>
                <w:szCs w:val="24"/>
              </w:rPr>
              <w:t xml:space="preserve"> &amp; Life History Calendar Worksheet</w:t>
            </w:r>
            <w:r w:rsidR="00824437">
              <w:rPr>
                <w:rFonts w:ascii="Times New Roman" w:eastAsia="Times New Roman" w:hAnsi="Times New Roman" w:cs="Times New Roman"/>
                <w:sz w:val="24"/>
                <w:szCs w:val="24"/>
              </w:rPr>
              <w:t xml:space="preserve"> (Recall Aide)</w:t>
            </w:r>
          </w:p>
        </w:tc>
        <w:tc>
          <w:tcPr>
            <w:tcW w:w="1530" w:type="dxa"/>
            <w:tcBorders>
              <w:top w:val="single" w:sz="7" w:space="0" w:color="000000"/>
              <w:left w:val="single" w:sz="7" w:space="0" w:color="000000"/>
              <w:bottom w:val="single" w:sz="7" w:space="0" w:color="000000"/>
              <w:right w:val="single" w:sz="7" w:space="0" w:color="000000"/>
            </w:tcBorders>
          </w:tcPr>
          <w:p w14:paraId="3A054F6A" w14:textId="030E9D8B" w:rsidR="0047178F" w:rsidRDefault="00AD5167"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30" w:type="dxa"/>
            <w:tcBorders>
              <w:top w:val="single" w:sz="7" w:space="0" w:color="000000"/>
              <w:left w:val="single" w:sz="7" w:space="0" w:color="000000"/>
              <w:bottom w:val="single" w:sz="7" w:space="0" w:color="000000"/>
              <w:right w:val="single" w:sz="7" w:space="0" w:color="000000"/>
            </w:tcBorders>
          </w:tcPr>
          <w:p w14:paraId="78C47470" w14:textId="4D7C44B7" w:rsidR="0047178F" w:rsidRPr="00460D85" w:rsidRDefault="00AD5167"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23B3F236" w14:textId="39C5E1FC" w:rsidR="0047178F" w:rsidRPr="00460D85" w:rsidRDefault="00AD5167"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55/60</w:t>
            </w:r>
          </w:p>
        </w:tc>
        <w:tc>
          <w:tcPr>
            <w:tcW w:w="1260" w:type="dxa"/>
            <w:tcBorders>
              <w:top w:val="single" w:sz="7" w:space="0" w:color="000000"/>
              <w:left w:val="single" w:sz="7" w:space="0" w:color="000000"/>
              <w:bottom w:val="single" w:sz="7" w:space="0" w:color="000000"/>
              <w:right w:val="single" w:sz="7" w:space="0" w:color="000000"/>
            </w:tcBorders>
          </w:tcPr>
          <w:p w14:paraId="495FCF78" w14:textId="6EDBB2CC" w:rsidR="0047178F" w:rsidRPr="00460D85" w:rsidRDefault="008B0231"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47178F" w:rsidRPr="00460D85" w14:paraId="57D5305C" w14:textId="77777777" w:rsidTr="00460D85">
        <w:tc>
          <w:tcPr>
            <w:tcW w:w="2610" w:type="dxa"/>
            <w:tcBorders>
              <w:top w:val="single" w:sz="7" w:space="0" w:color="000000"/>
              <w:left w:val="single" w:sz="7" w:space="0" w:color="000000"/>
              <w:bottom w:val="single" w:sz="7" w:space="0" w:color="000000"/>
              <w:right w:val="single" w:sz="7" w:space="0" w:color="000000"/>
            </w:tcBorders>
          </w:tcPr>
          <w:p w14:paraId="077D7636" w14:textId="6B474568" w:rsidR="0047178F" w:rsidRPr="00460D85" w:rsidRDefault="0047178F" w:rsidP="00766FE4">
            <w:pPr>
              <w:widowControl w:val="0"/>
              <w:autoSpaceDE w:val="0"/>
              <w:autoSpaceDN w:val="0"/>
              <w:adjustRightInd w:val="0"/>
              <w:spacing w:after="0" w:line="240" w:lineRule="auto"/>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Respondent Data Collection Sheet</w:t>
            </w:r>
          </w:p>
        </w:tc>
        <w:tc>
          <w:tcPr>
            <w:tcW w:w="1530" w:type="dxa"/>
            <w:tcBorders>
              <w:top w:val="single" w:sz="7" w:space="0" w:color="000000"/>
              <w:left w:val="single" w:sz="7" w:space="0" w:color="000000"/>
              <w:bottom w:val="single" w:sz="7" w:space="0" w:color="000000"/>
              <w:right w:val="single" w:sz="7" w:space="0" w:color="000000"/>
            </w:tcBorders>
          </w:tcPr>
          <w:p w14:paraId="732CAB90" w14:textId="683D31FC" w:rsidR="0047178F" w:rsidRPr="00460D85" w:rsidRDefault="0047178F"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30" w:type="dxa"/>
            <w:tcBorders>
              <w:top w:val="single" w:sz="7" w:space="0" w:color="000000"/>
              <w:left w:val="single" w:sz="7" w:space="0" w:color="000000"/>
              <w:bottom w:val="single" w:sz="7" w:space="0" w:color="000000"/>
              <w:right w:val="single" w:sz="7" w:space="0" w:color="000000"/>
            </w:tcBorders>
          </w:tcPr>
          <w:p w14:paraId="13BEAB20" w14:textId="777B5404" w:rsidR="0047178F" w:rsidRPr="00460D85" w:rsidRDefault="00AD5167"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14B7AF30" w14:textId="4E25D60C" w:rsidR="0047178F" w:rsidRPr="00460D85" w:rsidRDefault="00AD5167"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65C87FA1" w14:textId="23949A45" w:rsidR="0047178F" w:rsidRPr="00460D85" w:rsidRDefault="008B0231"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B0231" w:rsidRPr="00460D85" w14:paraId="7A6BE8CE" w14:textId="77777777" w:rsidTr="00460D85">
        <w:tc>
          <w:tcPr>
            <w:tcW w:w="2610" w:type="dxa"/>
            <w:tcBorders>
              <w:top w:val="single" w:sz="7" w:space="0" w:color="000000"/>
              <w:left w:val="single" w:sz="7" w:space="0" w:color="000000"/>
              <w:bottom w:val="single" w:sz="7" w:space="0" w:color="000000"/>
              <w:right w:val="single" w:sz="7" w:space="0" w:color="000000"/>
            </w:tcBorders>
          </w:tcPr>
          <w:p w14:paraId="282E5798" w14:textId="20600D69" w:rsidR="008B0231" w:rsidRPr="00460D85" w:rsidRDefault="008B0231" w:rsidP="00766FE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530" w:type="dxa"/>
            <w:tcBorders>
              <w:top w:val="single" w:sz="7" w:space="0" w:color="000000"/>
              <w:left w:val="single" w:sz="7" w:space="0" w:color="000000"/>
              <w:bottom w:val="single" w:sz="7" w:space="0" w:color="000000"/>
              <w:right w:val="single" w:sz="7" w:space="0" w:color="000000"/>
            </w:tcBorders>
          </w:tcPr>
          <w:p w14:paraId="14E32342" w14:textId="77777777" w:rsidR="008B0231" w:rsidRDefault="008B0231"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p>
        </w:tc>
        <w:tc>
          <w:tcPr>
            <w:tcW w:w="1530" w:type="dxa"/>
            <w:tcBorders>
              <w:top w:val="single" w:sz="7" w:space="0" w:color="000000"/>
              <w:left w:val="single" w:sz="7" w:space="0" w:color="000000"/>
              <w:bottom w:val="single" w:sz="7" w:space="0" w:color="000000"/>
              <w:right w:val="single" w:sz="7" w:space="0" w:color="000000"/>
            </w:tcBorders>
          </w:tcPr>
          <w:p w14:paraId="68CC67ED" w14:textId="77777777" w:rsidR="008B0231" w:rsidRDefault="008B0231"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04BBDDD8" w14:textId="77777777" w:rsidR="008B0231" w:rsidRDefault="008B0231"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p>
        </w:tc>
        <w:tc>
          <w:tcPr>
            <w:tcW w:w="1260" w:type="dxa"/>
            <w:tcBorders>
              <w:top w:val="single" w:sz="7" w:space="0" w:color="000000"/>
              <w:left w:val="single" w:sz="7" w:space="0" w:color="000000"/>
              <w:bottom w:val="single" w:sz="7" w:space="0" w:color="000000"/>
              <w:right w:val="single" w:sz="7" w:space="0" w:color="000000"/>
            </w:tcBorders>
          </w:tcPr>
          <w:p w14:paraId="363A6CC7" w14:textId="3962BA7B" w:rsidR="008B0231" w:rsidRDefault="008B0231" w:rsidP="00B45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bl>
    <w:p w14:paraId="604F4750" w14:textId="77777777" w:rsidR="00D706E7" w:rsidRPr="00460D85" w:rsidRDefault="00D706E7" w:rsidP="00766FE4">
      <w:pPr>
        <w:widowControl w:val="0"/>
        <w:autoSpaceDE w:val="0"/>
        <w:autoSpaceDN w:val="0"/>
        <w:adjustRightInd w:val="0"/>
        <w:spacing w:after="0" w:line="240" w:lineRule="auto"/>
        <w:rPr>
          <w:rFonts w:ascii="Times New Roman" w:eastAsia="Times New Roman" w:hAnsi="Times New Roman" w:cs="Times New Roman"/>
          <w:sz w:val="24"/>
          <w:szCs w:val="24"/>
        </w:rPr>
      </w:pPr>
    </w:p>
    <w:p w14:paraId="1D745CBB" w14:textId="77777777" w:rsidR="00FB584F" w:rsidRDefault="00FB584F" w:rsidP="00766FE4">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4606DA06" w14:textId="3AA13EF2" w:rsidR="00D706E7" w:rsidRPr="00460D85" w:rsidRDefault="00F40B19" w:rsidP="00766FE4">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Attachments (</w:t>
      </w:r>
      <w:r w:rsidR="00A9165D">
        <w:rPr>
          <w:rFonts w:ascii="Times New Roman" w:eastAsia="Times New Roman" w:hAnsi="Times New Roman" w:cs="Times New Roman"/>
          <w:sz w:val="24"/>
          <w:szCs w:val="24"/>
        </w:rPr>
        <w:t>6</w:t>
      </w:r>
      <w:r w:rsidRPr="00460D85">
        <w:rPr>
          <w:rFonts w:ascii="Times New Roman" w:eastAsia="Times New Roman" w:hAnsi="Times New Roman" w:cs="Times New Roman"/>
          <w:sz w:val="24"/>
          <w:szCs w:val="24"/>
        </w:rPr>
        <w:t>)</w:t>
      </w:r>
    </w:p>
    <w:p w14:paraId="0FE6F17F" w14:textId="77777777" w:rsidR="00D706E7" w:rsidRPr="00460D85" w:rsidRDefault="00F40B19" w:rsidP="00766FE4">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cc:</w:t>
      </w:r>
    </w:p>
    <w:p w14:paraId="29CB5C65" w14:textId="77777777" w:rsidR="00D706E7" w:rsidRPr="00460D85" w:rsidRDefault="00F40B19" w:rsidP="00766FE4">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V. Buie</w:t>
      </w:r>
    </w:p>
    <w:p w14:paraId="79A45E90" w14:textId="77777777" w:rsidR="00D706E7" w:rsidRPr="00460D85" w:rsidRDefault="00117295" w:rsidP="00766FE4">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460D85">
        <w:rPr>
          <w:rFonts w:ascii="Times New Roman" w:eastAsia="Times New Roman" w:hAnsi="Times New Roman" w:cs="Times New Roman"/>
          <w:sz w:val="24"/>
          <w:szCs w:val="24"/>
        </w:rPr>
        <w:t>J. Zirger</w:t>
      </w:r>
    </w:p>
    <w:bookmarkEnd w:id="1"/>
    <w:bookmarkEnd w:id="2"/>
    <w:p w14:paraId="13FA0446" w14:textId="2C7E2053" w:rsidR="00D706E7" w:rsidRPr="00460D85" w:rsidRDefault="00F40B19" w:rsidP="00766FE4">
      <w:pPr>
        <w:autoSpaceDE w:val="0"/>
        <w:autoSpaceDN w:val="0"/>
        <w:adjustRightInd w:val="0"/>
        <w:spacing w:after="0" w:line="240" w:lineRule="auto"/>
        <w:ind w:left="720" w:hanging="720"/>
        <w:rPr>
          <w:rFonts w:ascii="Times New Roman" w:hAnsi="Times New Roman" w:cs="Times New Roman"/>
          <w:sz w:val="24"/>
          <w:szCs w:val="24"/>
        </w:rPr>
      </w:pPr>
      <w:r w:rsidRPr="00460D85">
        <w:rPr>
          <w:rFonts w:ascii="Times New Roman" w:eastAsia="Times New Roman" w:hAnsi="Times New Roman" w:cs="Times New Roman"/>
          <w:sz w:val="24"/>
          <w:szCs w:val="24"/>
        </w:rPr>
        <w:t>DHHS RCO</w:t>
      </w:r>
    </w:p>
    <w:sectPr w:rsidR="00D706E7" w:rsidRPr="00460D85">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0D74D" w14:textId="77777777" w:rsidR="008B5D18" w:rsidRDefault="008B5D18">
      <w:pPr>
        <w:spacing w:after="0" w:line="240" w:lineRule="auto"/>
      </w:pPr>
      <w:r>
        <w:separator/>
      </w:r>
    </w:p>
  </w:endnote>
  <w:endnote w:type="continuationSeparator" w:id="0">
    <w:p w14:paraId="5DA6B59D" w14:textId="77777777" w:rsidR="008B5D18" w:rsidRDefault="008B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34358"/>
      <w:docPartObj>
        <w:docPartGallery w:val="Page Numbers (Bottom of Page)"/>
        <w:docPartUnique/>
      </w:docPartObj>
    </w:sdtPr>
    <w:sdtEndPr>
      <w:rPr>
        <w:color w:val="7F7F7F" w:themeColor="background1" w:themeShade="7F"/>
        <w:spacing w:val="60"/>
      </w:rPr>
    </w:sdtEndPr>
    <w:sdtContent>
      <w:p w14:paraId="032D562A" w14:textId="1DD18026" w:rsidR="008B5D18" w:rsidRDefault="008B5D1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806D6" w:rsidRPr="00E806D6">
          <w:rPr>
            <w:b/>
            <w:bCs/>
            <w:noProof/>
          </w:rPr>
          <w:t>1</w:t>
        </w:r>
        <w:r>
          <w:rPr>
            <w:b/>
            <w:bCs/>
            <w:noProof/>
          </w:rPr>
          <w:fldChar w:fldCharType="end"/>
        </w:r>
        <w:r>
          <w:rPr>
            <w:b/>
            <w:bCs/>
          </w:rPr>
          <w:t xml:space="preserve"> | </w:t>
        </w:r>
        <w:r>
          <w:rPr>
            <w:color w:val="7F7F7F" w:themeColor="background1" w:themeShade="7F"/>
            <w:spacing w:val="60"/>
          </w:rPr>
          <w:t>Page</w:t>
        </w:r>
      </w:p>
    </w:sdtContent>
  </w:sdt>
  <w:p w14:paraId="7D4F3337" w14:textId="77777777" w:rsidR="008B5D18" w:rsidRDefault="008B5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9D0EA" w14:textId="77777777" w:rsidR="008B5D18" w:rsidRDefault="008B5D18">
      <w:pPr>
        <w:spacing w:after="0" w:line="240" w:lineRule="auto"/>
      </w:pPr>
      <w:r>
        <w:separator/>
      </w:r>
    </w:p>
  </w:footnote>
  <w:footnote w:type="continuationSeparator" w:id="0">
    <w:p w14:paraId="7AB35FF7" w14:textId="77777777" w:rsidR="008B5D18" w:rsidRDefault="008B5D18">
      <w:pPr>
        <w:spacing w:after="0" w:line="240" w:lineRule="auto"/>
      </w:pPr>
      <w:r>
        <w:continuationSeparator/>
      </w:r>
    </w:p>
  </w:footnote>
  <w:footnote w:id="1">
    <w:p w14:paraId="6C45A302" w14:textId="2F4AE299" w:rsidR="008B5D18" w:rsidRDefault="008B5D18">
      <w:pPr>
        <w:pStyle w:val="FootnoteText"/>
      </w:pPr>
      <w:r>
        <w:rPr>
          <w:rStyle w:val="FootnoteReference"/>
        </w:rPr>
        <w:footnoteRef/>
      </w:r>
      <w:r>
        <w:t xml:space="preserve"> Freedman, D., Thornton, A., Camburn, D., Alwin, D., and Young-DeMarco, L. (1988).  “The Life History Calendar: A Technique for Collecting Retrospective Data” </w:t>
      </w:r>
      <w:r w:rsidRPr="00572201">
        <w:rPr>
          <w:i/>
        </w:rPr>
        <w:t>Sociological Methodology</w:t>
      </w:r>
      <w:r>
        <w:t>, Vol. 18; pp. 37-68.</w:t>
      </w:r>
    </w:p>
  </w:footnote>
  <w:footnote w:id="2">
    <w:p w14:paraId="2004EA5E" w14:textId="77777777" w:rsidR="008B5D18" w:rsidRPr="00592BCF" w:rsidRDefault="008B5D18" w:rsidP="00FC20A9">
      <w:pPr>
        <w:pStyle w:val="CommentText"/>
        <w:rPr>
          <w:rFonts w:ascii="Times New Roman" w:hAnsi="Times New Roman" w:cs="Times New Roman"/>
        </w:rPr>
      </w:pPr>
      <w:r>
        <w:rPr>
          <w:rStyle w:val="FootnoteReference"/>
        </w:rPr>
        <w:footnoteRef/>
      </w:r>
      <w:r>
        <w:t xml:space="preserve"> </w:t>
      </w:r>
      <w:r w:rsidRPr="00592BCF">
        <w:rPr>
          <w:rFonts w:ascii="Times New Roman" w:hAnsi="Times New Roman" w:cs="Times New Roman"/>
        </w:rPr>
        <w:t>Plan and Operation of Cycle 6 of the National Survey of Family Growth. Series 1, Number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96264"/>
    <w:multiLevelType w:val="hybridMultilevel"/>
    <w:tmpl w:val="D7602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D05D4F"/>
    <w:multiLevelType w:val="hybridMultilevel"/>
    <w:tmpl w:val="F61298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05F3754"/>
    <w:multiLevelType w:val="hybridMultilevel"/>
    <w:tmpl w:val="C9E01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A555F"/>
    <w:multiLevelType w:val="hybridMultilevel"/>
    <w:tmpl w:val="4FE2DF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E7"/>
    <w:rsid w:val="000057DA"/>
    <w:rsid w:val="00011BDC"/>
    <w:rsid w:val="00016C34"/>
    <w:rsid w:val="00025A71"/>
    <w:rsid w:val="000548B4"/>
    <w:rsid w:val="00055652"/>
    <w:rsid w:val="00082851"/>
    <w:rsid w:val="000874CD"/>
    <w:rsid w:val="000A0CC1"/>
    <w:rsid w:val="000A4624"/>
    <w:rsid w:val="000B41DD"/>
    <w:rsid w:val="000B4866"/>
    <w:rsid w:val="000C3DA0"/>
    <w:rsid w:val="000D0610"/>
    <w:rsid w:val="000F32DF"/>
    <w:rsid w:val="000F74E8"/>
    <w:rsid w:val="00117295"/>
    <w:rsid w:val="00120F30"/>
    <w:rsid w:val="00124EEF"/>
    <w:rsid w:val="00142C53"/>
    <w:rsid w:val="00142E15"/>
    <w:rsid w:val="00147F50"/>
    <w:rsid w:val="001528F4"/>
    <w:rsid w:val="0016554B"/>
    <w:rsid w:val="00181E03"/>
    <w:rsid w:val="001840F8"/>
    <w:rsid w:val="0018521C"/>
    <w:rsid w:val="001B3086"/>
    <w:rsid w:val="001C4648"/>
    <w:rsid w:val="001D1341"/>
    <w:rsid w:val="001E5F0E"/>
    <w:rsid w:val="00204355"/>
    <w:rsid w:val="002141DA"/>
    <w:rsid w:val="00215271"/>
    <w:rsid w:val="002249C5"/>
    <w:rsid w:val="002250FA"/>
    <w:rsid w:val="002259F6"/>
    <w:rsid w:val="0023064B"/>
    <w:rsid w:val="00234B6D"/>
    <w:rsid w:val="0023604C"/>
    <w:rsid w:val="00260F4F"/>
    <w:rsid w:val="00294283"/>
    <w:rsid w:val="002972C5"/>
    <w:rsid w:val="002B2FBE"/>
    <w:rsid w:val="002B30E8"/>
    <w:rsid w:val="002D1681"/>
    <w:rsid w:val="002F3E92"/>
    <w:rsid w:val="00302C9F"/>
    <w:rsid w:val="003049D0"/>
    <w:rsid w:val="00306D0A"/>
    <w:rsid w:val="00316291"/>
    <w:rsid w:val="003247A5"/>
    <w:rsid w:val="00337572"/>
    <w:rsid w:val="00340FB0"/>
    <w:rsid w:val="003459AC"/>
    <w:rsid w:val="00346323"/>
    <w:rsid w:val="00362F6A"/>
    <w:rsid w:val="00372B9E"/>
    <w:rsid w:val="00397337"/>
    <w:rsid w:val="003A595F"/>
    <w:rsid w:val="003B2F1A"/>
    <w:rsid w:val="003B4332"/>
    <w:rsid w:val="003B5DA1"/>
    <w:rsid w:val="003C440E"/>
    <w:rsid w:val="003C584B"/>
    <w:rsid w:val="004128D0"/>
    <w:rsid w:val="00413BCD"/>
    <w:rsid w:val="00430367"/>
    <w:rsid w:val="00447503"/>
    <w:rsid w:val="0045769E"/>
    <w:rsid w:val="00460D85"/>
    <w:rsid w:val="00460DF2"/>
    <w:rsid w:val="00470FA6"/>
    <w:rsid w:val="0047178F"/>
    <w:rsid w:val="00475F3C"/>
    <w:rsid w:val="004873B3"/>
    <w:rsid w:val="00495977"/>
    <w:rsid w:val="004A6A22"/>
    <w:rsid w:val="004B5F55"/>
    <w:rsid w:val="004D30C4"/>
    <w:rsid w:val="004D3995"/>
    <w:rsid w:val="004E18E5"/>
    <w:rsid w:val="004F1C0A"/>
    <w:rsid w:val="005425C7"/>
    <w:rsid w:val="00552688"/>
    <w:rsid w:val="005601A5"/>
    <w:rsid w:val="00565ED1"/>
    <w:rsid w:val="00572201"/>
    <w:rsid w:val="00575CC8"/>
    <w:rsid w:val="00577887"/>
    <w:rsid w:val="00583BF4"/>
    <w:rsid w:val="00586955"/>
    <w:rsid w:val="00592BCF"/>
    <w:rsid w:val="005A3822"/>
    <w:rsid w:val="005C493A"/>
    <w:rsid w:val="005D25F5"/>
    <w:rsid w:val="005F6E38"/>
    <w:rsid w:val="0060788F"/>
    <w:rsid w:val="0061067A"/>
    <w:rsid w:val="0061385B"/>
    <w:rsid w:val="00631E33"/>
    <w:rsid w:val="006331AF"/>
    <w:rsid w:val="00636DBF"/>
    <w:rsid w:val="00637A79"/>
    <w:rsid w:val="0065084F"/>
    <w:rsid w:val="00661953"/>
    <w:rsid w:val="006807C6"/>
    <w:rsid w:val="00683B75"/>
    <w:rsid w:val="0069517B"/>
    <w:rsid w:val="00695266"/>
    <w:rsid w:val="006B04A2"/>
    <w:rsid w:val="006B3B7D"/>
    <w:rsid w:val="006F5743"/>
    <w:rsid w:val="007037F2"/>
    <w:rsid w:val="00704632"/>
    <w:rsid w:val="00712064"/>
    <w:rsid w:val="00724305"/>
    <w:rsid w:val="007346F3"/>
    <w:rsid w:val="007465A9"/>
    <w:rsid w:val="00766FE4"/>
    <w:rsid w:val="00793358"/>
    <w:rsid w:val="00795F33"/>
    <w:rsid w:val="007A610C"/>
    <w:rsid w:val="007A734D"/>
    <w:rsid w:val="007C3BDD"/>
    <w:rsid w:val="007C677A"/>
    <w:rsid w:val="00811DA1"/>
    <w:rsid w:val="008211C9"/>
    <w:rsid w:val="00824437"/>
    <w:rsid w:val="00826B7D"/>
    <w:rsid w:val="008306DC"/>
    <w:rsid w:val="00833712"/>
    <w:rsid w:val="00845A4F"/>
    <w:rsid w:val="00847FBA"/>
    <w:rsid w:val="008642AC"/>
    <w:rsid w:val="00865D2E"/>
    <w:rsid w:val="008728A9"/>
    <w:rsid w:val="0087629E"/>
    <w:rsid w:val="008849FB"/>
    <w:rsid w:val="00894E0A"/>
    <w:rsid w:val="008A2A69"/>
    <w:rsid w:val="008A74E3"/>
    <w:rsid w:val="008B0231"/>
    <w:rsid w:val="008B30B3"/>
    <w:rsid w:val="008B5D18"/>
    <w:rsid w:val="008C1079"/>
    <w:rsid w:val="008D4581"/>
    <w:rsid w:val="008D5671"/>
    <w:rsid w:val="008D7645"/>
    <w:rsid w:val="008E62F6"/>
    <w:rsid w:val="00906C07"/>
    <w:rsid w:val="00916691"/>
    <w:rsid w:val="00931F3C"/>
    <w:rsid w:val="00941EB1"/>
    <w:rsid w:val="00946BD7"/>
    <w:rsid w:val="00962344"/>
    <w:rsid w:val="00964B44"/>
    <w:rsid w:val="009670F0"/>
    <w:rsid w:val="009841E3"/>
    <w:rsid w:val="00993997"/>
    <w:rsid w:val="009A1827"/>
    <w:rsid w:val="009A251F"/>
    <w:rsid w:val="009A5998"/>
    <w:rsid w:val="009B2244"/>
    <w:rsid w:val="009E4A2F"/>
    <w:rsid w:val="00A000ED"/>
    <w:rsid w:val="00A026EC"/>
    <w:rsid w:val="00A03F10"/>
    <w:rsid w:val="00A149BA"/>
    <w:rsid w:val="00A17F4F"/>
    <w:rsid w:val="00A252B2"/>
    <w:rsid w:val="00A35A83"/>
    <w:rsid w:val="00A51ED9"/>
    <w:rsid w:val="00A8188E"/>
    <w:rsid w:val="00A8700F"/>
    <w:rsid w:val="00A9165D"/>
    <w:rsid w:val="00A93B11"/>
    <w:rsid w:val="00AA0BE6"/>
    <w:rsid w:val="00AA3DF9"/>
    <w:rsid w:val="00AB6792"/>
    <w:rsid w:val="00AC7141"/>
    <w:rsid w:val="00AD5167"/>
    <w:rsid w:val="00AF325C"/>
    <w:rsid w:val="00AF6128"/>
    <w:rsid w:val="00B12D56"/>
    <w:rsid w:val="00B41FE9"/>
    <w:rsid w:val="00B435A3"/>
    <w:rsid w:val="00B45056"/>
    <w:rsid w:val="00B453A2"/>
    <w:rsid w:val="00B57582"/>
    <w:rsid w:val="00B777CD"/>
    <w:rsid w:val="00B82E1B"/>
    <w:rsid w:val="00B85F66"/>
    <w:rsid w:val="00B9378F"/>
    <w:rsid w:val="00BA1E16"/>
    <w:rsid w:val="00BA2079"/>
    <w:rsid w:val="00BB5480"/>
    <w:rsid w:val="00BC2179"/>
    <w:rsid w:val="00BD2DEF"/>
    <w:rsid w:val="00BF2DE7"/>
    <w:rsid w:val="00BF3540"/>
    <w:rsid w:val="00C12DC6"/>
    <w:rsid w:val="00C21A80"/>
    <w:rsid w:val="00C57D98"/>
    <w:rsid w:val="00C655A7"/>
    <w:rsid w:val="00C661F9"/>
    <w:rsid w:val="00C861BD"/>
    <w:rsid w:val="00C92E21"/>
    <w:rsid w:val="00CC3E12"/>
    <w:rsid w:val="00CC3EF7"/>
    <w:rsid w:val="00CD0787"/>
    <w:rsid w:val="00CD62EA"/>
    <w:rsid w:val="00CE3F1B"/>
    <w:rsid w:val="00CE40BD"/>
    <w:rsid w:val="00CF208E"/>
    <w:rsid w:val="00D0041E"/>
    <w:rsid w:val="00D02E9C"/>
    <w:rsid w:val="00D16BEB"/>
    <w:rsid w:val="00D264A6"/>
    <w:rsid w:val="00D34325"/>
    <w:rsid w:val="00D35DFC"/>
    <w:rsid w:val="00D512E3"/>
    <w:rsid w:val="00D52630"/>
    <w:rsid w:val="00D706E7"/>
    <w:rsid w:val="00D74854"/>
    <w:rsid w:val="00D77154"/>
    <w:rsid w:val="00DC6665"/>
    <w:rsid w:val="00DD1172"/>
    <w:rsid w:val="00DD6284"/>
    <w:rsid w:val="00DD689D"/>
    <w:rsid w:val="00DF1A97"/>
    <w:rsid w:val="00DF2A00"/>
    <w:rsid w:val="00E57010"/>
    <w:rsid w:val="00E70CB6"/>
    <w:rsid w:val="00E806D6"/>
    <w:rsid w:val="00E85342"/>
    <w:rsid w:val="00E87AE6"/>
    <w:rsid w:val="00EA0C9E"/>
    <w:rsid w:val="00EA71DF"/>
    <w:rsid w:val="00EB5C29"/>
    <w:rsid w:val="00EB7D65"/>
    <w:rsid w:val="00EC3879"/>
    <w:rsid w:val="00EF6E78"/>
    <w:rsid w:val="00EF79D2"/>
    <w:rsid w:val="00F03B21"/>
    <w:rsid w:val="00F179B0"/>
    <w:rsid w:val="00F23DBA"/>
    <w:rsid w:val="00F40B19"/>
    <w:rsid w:val="00F44DBB"/>
    <w:rsid w:val="00F60E43"/>
    <w:rsid w:val="00F77FB1"/>
    <w:rsid w:val="00F8527F"/>
    <w:rsid w:val="00FB2FE0"/>
    <w:rsid w:val="00FB333B"/>
    <w:rsid w:val="00FB3E5F"/>
    <w:rsid w:val="00FB584F"/>
    <w:rsid w:val="00FC1CBC"/>
    <w:rsid w:val="00FC20A9"/>
    <w:rsid w:val="00FC2687"/>
    <w:rsid w:val="00FD1346"/>
    <w:rsid w:val="00FD1814"/>
    <w:rsid w:val="00FD58F1"/>
    <w:rsid w:val="00FE1A72"/>
    <w:rsid w:val="00FE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5AF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paragraph" w:customStyle="1" w:styleId="FormBodyText">
    <w:name w:val="Form Body Text"/>
    <w:basedOn w:val="Normal"/>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istparagraph">
    <w:name w:val="listparagraph"/>
    <w:basedOn w:val="Normal"/>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paragraph" w:styleId="ListParagraph0">
    <w:name w:val="List Paragraph"/>
    <w:basedOn w:val="Normal"/>
    <w:uiPriority w:val="34"/>
    <w:qFormat/>
    <w:rsid w:val="00683B75"/>
    <w:pPr>
      <w:ind w:left="720"/>
      <w:contextualSpacing/>
    </w:pPr>
  </w:style>
  <w:style w:type="paragraph" w:styleId="NormalIndent">
    <w:name w:val="Normal Indent"/>
    <w:basedOn w:val="Normal"/>
    <w:uiPriority w:val="1"/>
    <w:unhideWhenUsed/>
    <w:qFormat/>
    <w:rsid w:val="009841E3"/>
    <w:pPr>
      <w:spacing w:before="120" w:after="120"/>
      <w:ind w:left="360"/>
    </w:pPr>
    <w:rPr>
      <w:rFonts w:eastAsiaTheme="minorEastAsia"/>
      <w:spacing w:val="4"/>
      <w:szCs w:val="20"/>
      <w:lang w:eastAsia="ja-JP"/>
    </w:rPr>
  </w:style>
  <w:style w:type="paragraph" w:customStyle="1" w:styleId="a">
    <w:name w:val="_"/>
    <w:rsid w:val="00142C53"/>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Body1">
    <w:name w:val="Body 1"/>
    <w:autoRedefine/>
    <w:rsid w:val="00142C53"/>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 w:type="paragraph" w:styleId="BodyTextIndent">
    <w:name w:val="Body Text Indent"/>
    <w:basedOn w:val="Normal"/>
    <w:link w:val="BodyTextIndentChar"/>
    <w:uiPriority w:val="99"/>
    <w:unhideWhenUsed/>
    <w:rsid w:val="00CD0787"/>
    <w:pPr>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CD0787"/>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paragraph" w:customStyle="1" w:styleId="FormBodyText">
    <w:name w:val="Form Body Text"/>
    <w:basedOn w:val="Normal"/>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istparagraph">
    <w:name w:val="listparagraph"/>
    <w:basedOn w:val="Normal"/>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paragraph" w:styleId="ListParagraph0">
    <w:name w:val="List Paragraph"/>
    <w:basedOn w:val="Normal"/>
    <w:uiPriority w:val="34"/>
    <w:qFormat/>
    <w:rsid w:val="00683B75"/>
    <w:pPr>
      <w:ind w:left="720"/>
      <w:contextualSpacing/>
    </w:pPr>
  </w:style>
  <w:style w:type="paragraph" w:styleId="NormalIndent">
    <w:name w:val="Normal Indent"/>
    <w:basedOn w:val="Normal"/>
    <w:uiPriority w:val="1"/>
    <w:unhideWhenUsed/>
    <w:qFormat/>
    <w:rsid w:val="009841E3"/>
    <w:pPr>
      <w:spacing w:before="120" w:after="120"/>
      <w:ind w:left="360"/>
    </w:pPr>
    <w:rPr>
      <w:rFonts w:eastAsiaTheme="minorEastAsia"/>
      <w:spacing w:val="4"/>
      <w:szCs w:val="20"/>
      <w:lang w:eastAsia="ja-JP"/>
    </w:rPr>
  </w:style>
  <w:style w:type="paragraph" w:customStyle="1" w:styleId="a">
    <w:name w:val="_"/>
    <w:rsid w:val="00142C53"/>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Body1">
    <w:name w:val="Body 1"/>
    <w:autoRedefine/>
    <w:rsid w:val="00142C53"/>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 w:type="paragraph" w:styleId="BodyTextIndent">
    <w:name w:val="Body Text Indent"/>
    <w:basedOn w:val="Normal"/>
    <w:link w:val="BodyTextIndentChar"/>
    <w:uiPriority w:val="99"/>
    <w:unhideWhenUsed/>
    <w:rsid w:val="00CD0787"/>
    <w:pPr>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CD0787"/>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70501">
      <w:bodyDiv w:val="1"/>
      <w:marLeft w:val="0"/>
      <w:marRight w:val="0"/>
      <w:marTop w:val="0"/>
      <w:marBottom w:val="0"/>
      <w:divBdr>
        <w:top w:val="none" w:sz="0" w:space="0" w:color="auto"/>
        <w:left w:val="none" w:sz="0" w:space="0" w:color="auto"/>
        <w:bottom w:val="none" w:sz="0" w:space="0" w:color="auto"/>
        <w:right w:val="none" w:sz="0" w:space="0" w:color="auto"/>
      </w:divBdr>
    </w:div>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 w:id="20072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n.cdc.gov/QBank"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616C4-D437-42FD-AA2D-51441968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2019-12-16T14:27:00Z</dcterms:created>
  <dcterms:modified xsi:type="dcterms:W3CDTF">2019-12-16T14:27:00Z</dcterms:modified>
</cp:coreProperties>
</file>