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A" w:rsidRPr="00BB25E6" w:rsidRDefault="00735354" w:rsidP="007E3D2A">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Attachment</w:t>
      </w:r>
      <w:r w:rsidR="007E3D2A" w:rsidRPr="00BB25E6">
        <w:rPr>
          <w:rFonts w:ascii="Times New Roman" w:eastAsia="Times New Roman" w:hAnsi="Times New Roman" w:cs="Times New Roman"/>
          <w:b/>
          <w:sz w:val="24"/>
          <w:szCs w:val="24"/>
        </w:rPr>
        <w:t xml:space="preserve"> </w:t>
      </w:r>
      <w:r w:rsidR="00685F3D">
        <w:rPr>
          <w:rFonts w:ascii="Times New Roman" w:eastAsia="Times New Roman" w:hAnsi="Times New Roman" w:cs="Times New Roman"/>
          <w:b/>
          <w:sz w:val="24"/>
          <w:szCs w:val="24"/>
        </w:rPr>
        <w:t>1</w:t>
      </w:r>
      <w:r w:rsidR="007E3D2A" w:rsidRPr="00BB25E6">
        <w:rPr>
          <w:rFonts w:ascii="Times New Roman" w:eastAsia="Times New Roman" w:hAnsi="Times New Roman" w:cs="Times New Roman"/>
          <w:b/>
          <w:sz w:val="24"/>
          <w:szCs w:val="24"/>
        </w:rPr>
        <w:t>:  Questions to be cognitively tested</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 xml:space="preserve">Form Approved </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OMB No. 0920-0222</w:t>
      </w:r>
    </w:p>
    <w:p w:rsidR="007E3D2A" w:rsidRPr="00BB25E6" w:rsidRDefault="007E3D2A" w:rsidP="007E3D2A">
      <w:pPr>
        <w:spacing w:after="0" w:line="240" w:lineRule="auto"/>
        <w:jc w:val="right"/>
        <w:rPr>
          <w:rFonts w:ascii="Times New Roman" w:eastAsia="Times New Roman" w:hAnsi="Times New Roman" w:cs="Times New Roman"/>
          <w:color w:val="000000"/>
          <w:sz w:val="24"/>
          <w:szCs w:val="24"/>
        </w:rPr>
      </w:pPr>
      <w:r w:rsidRPr="00BB25E6">
        <w:rPr>
          <w:rFonts w:ascii="Times New Roman" w:eastAsia="Times New Roman" w:hAnsi="Times New Roman" w:cs="Times New Roman"/>
          <w:color w:val="000000"/>
          <w:sz w:val="24"/>
          <w:szCs w:val="24"/>
        </w:rPr>
        <w:t>Exp. Date: 08/31/2021</w:t>
      </w:r>
    </w:p>
    <w:p w:rsidR="007E3D2A" w:rsidRPr="00BB25E6" w:rsidRDefault="007E3D2A" w:rsidP="007E3D2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eastAsia="Times New Roman" w:hAnsi="Times New Roman" w:cs="Times New Roman"/>
          <w:b/>
          <w:bCs/>
          <w:sz w:val="24"/>
          <w:szCs w:val="24"/>
        </w:rPr>
      </w:pP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Notice - CDC estimates the average public reporting burden for this collection of information as 55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p>
    <w:p w:rsidR="007E3D2A" w:rsidRPr="00BB25E6" w:rsidRDefault="007E3D2A" w:rsidP="007E3D2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BB25E6" w:rsidDel="002626F3">
        <w:rPr>
          <w:rFonts w:ascii="Times New Roman" w:eastAsia="Times New Roman" w:hAnsi="Times New Roman" w:cs="Times New Roman"/>
          <w:sz w:val="16"/>
          <w:szCs w:val="16"/>
        </w:rPr>
        <w:t xml:space="preserve"> </w:t>
      </w:r>
    </w:p>
    <w:p w:rsidR="007E3D2A" w:rsidRPr="00BB25E6" w:rsidRDefault="007E3D2A" w:rsidP="007E3D2A">
      <w:pPr>
        <w:tabs>
          <w:tab w:val="left" w:pos="360"/>
        </w:tabs>
        <w:spacing w:after="0" w:line="240" w:lineRule="auto"/>
        <w:outlineLvl w:val="0"/>
        <w:rPr>
          <w:rFonts w:ascii="Times New Roman" w:eastAsia="Arial Unicode MS" w:hAnsi="Times New Roman" w:cs="Times New Roman"/>
          <w:b/>
          <w:color w:val="000000"/>
          <w:sz w:val="24"/>
          <w:szCs w:val="24"/>
          <w:u w:color="000000"/>
        </w:rPr>
      </w:pPr>
    </w:p>
    <w:p w:rsidR="007E3D2A" w:rsidRPr="00BB25E6" w:rsidRDefault="007E3D2A" w:rsidP="007E3D2A">
      <w:pPr>
        <w:spacing w:after="0" w:line="240" w:lineRule="auto"/>
        <w:contextualSpacing/>
        <w:jc w:val="center"/>
        <w:rPr>
          <w:rFonts w:ascii="Times New Roman" w:eastAsia="Times New Roman" w:hAnsi="Times New Roman" w:cs="Times New Roman"/>
          <w:b/>
          <w:sz w:val="28"/>
          <w:szCs w:val="28"/>
          <w:u w:val="single"/>
        </w:rPr>
      </w:pPr>
      <w:r w:rsidRPr="00BB25E6">
        <w:rPr>
          <w:rFonts w:ascii="Times New Roman" w:eastAsia="Times New Roman" w:hAnsi="Times New Roman" w:cs="Times New Roman"/>
          <w:b/>
          <w:sz w:val="28"/>
          <w:szCs w:val="28"/>
          <w:u w:val="single"/>
        </w:rPr>
        <w:t>National Survey on Best Practices for Patient Pain Management and Opioid Use</w:t>
      </w:r>
    </w:p>
    <w:p w:rsidR="007E3D2A" w:rsidRPr="00BB25E6" w:rsidRDefault="007E3D2A" w:rsidP="007E3D2A">
      <w:pPr>
        <w:spacing w:after="0" w:line="240" w:lineRule="auto"/>
        <w:contextualSpacing/>
        <w:jc w:val="center"/>
        <w:rPr>
          <w:rFonts w:ascii="Times New Roman" w:eastAsia="Times New Roman" w:hAnsi="Times New Roman" w:cs="Times New Roman"/>
          <w:b/>
          <w:sz w:val="28"/>
          <w:szCs w:val="28"/>
          <w:u w:val="single"/>
        </w:rPr>
      </w:pPr>
    </w:p>
    <w:p w:rsidR="007E3D2A" w:rsidRPr="00BB25E6" w:rsidRDefault="007E3D2A" w:rsidP="007E3D2A">
      <w:pPr>
        <w:spacing w:after="0" w:line="240" w:lineRule="auto"/>
        <w:contextualSpacing/>
        <w:rPr>
          <w:rFonts w:ascii="Times New Roman" w:eastAsia="Times New Roman" w:hAnsi="Times New Roman" w:cs="Times New Roman"/>
          <w:sz w:val="20"/>
          <w:szCs w:val="24"/>
        </w:rPr>
      </w:pPr>
    </w:p>
    <w:p w:rsidR="007E3D2A" w:rsidRPr="00BB25E6" w:rsidRDefault="007E3D2A" w:rsidP="007E3D2A">
      <w:pPr>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b/>
          <w:sz w:val="24"/>
          <w:szCs w:val="24"/>
        </w:rPr>
        <w:t>1.</w:t>
      </w:r>
      <w:r w:rsidRPr="00BB25E6">
        <w:rPr>
          <w:rFonts w:ascii="Times New Roman" w:eastAsia="Times New Roman" w:hAnsi="Times New Roman" w:cs="Times New Roman"/>
          <w:sz w:val="24"/>
          <w:szCs w:val="24"/>
        </w:rPr>
        <w:t xml:space="preserve"> </w:t>
      </w:r>
      <w:r w:rsidRPr="00BB25E6">
        <w:rPr>
          <w:rFonts w:ascii="Times New Roman" w:eastAsia="Times New Roman" w:hAnsi="Times New Roman" w:cs="Times New Roman"/>
          <w:b/>
          <w:sz w:val="24"/>
          <w:szCs w:val="24"/>
        </w:rPr>
        <w:t>We have your specialty listed as: ____________________. Is this correct?</w:t>
      </w:r>
    </w:p>
    <w:p w:rsidR="007E3D2A" w:rsidRPr="00BB25E6" w:rsidRDefault="007E3D2A" w:rsidP="007E3D2A">
      <w:pPr>
        <w:numPr>
          <w:ilvl w:val="0"/>
          <w:numId w:val="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Yes</w:t>
      </w:r>
    </w:p>
    <w:p w:rsidR="007E3D2A" w:rsidRPr="00BB25E6" w:rsidRDefault="007E3D2A" w:rsidP="007E3D2A">
      <w:pPr>
        <w:numPr>
          <w:ilvl w:val="0"/>
          <w:numId w:val="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No </w:t>
      </w:r>
      <w:r w:rsidRPr="00BB25E6">
        <w:rPr>
          <w:rFonts w:ascii="Times New Roman" w:eastAsia="Times New Roman" w:hAnsi="Times New Roman" w:cs="Times New Roman"/>
          <w:sz w:val="24"/>
          <w:szCs w:val="24"/>
        </w:rPr>
        <w:sym w:font="Wingdings" w:char="F0E0"/>
      </w:r>
      <w:r w:rsidRPr="00BB25E6">
        <w:rPr>
          <w:rFonts w:ascii="Times New Roman" w:eastAsia="Times New Roman" w:hAnsi="Times New Roman" w:cs="Times New Roman"/>
          <w:sz w:val="24"/>
          <w:szCs w:val="24"/>
        </w:rPr>
        <w:t xml:space="preserve"> What is your specialty? ____________________</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b/>
          <w:sz w:val="24"/>
          <w:szCs w:val="24"/>
        </w:rPr>
        <w:t>2. Do you provide direct care for patients?</w:t>
      </w:r>
    </w:p>
    <w:p w:rsidR="007E3D2A" w:rsidRPr="00BB25E6" w:rsidRDefault="007E3D2A" w:rsidP="007E3D2A">
      <w:pPr>
        <w:numPr>
          <w:ilvl w:val="0"/>
          <w:numId w:val="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Yes</w:t>
      </w:r>
    </w:p>
    <w:p w:rsidR="007E3D2A" w:rsidRPr="00BB25E6" w:rsidRDefault="007E3D2A" w:rsidP="007E3D2A">
      <w:pPr>
        <w:numPr>
          <w:ilvl w:val="0"/>
          <w:numId w:val="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No </w:t>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3. In what setting do you typically provide care to the most patients? (Check all that apply)</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Solo or group practice</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Freestanding clinic or urgent care center </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Pain management center or clinic</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Community health center (e.g., Federally Qualified Health Center (FQHC), federally-funded clinics or “look-alike clinics”)</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Mental health center</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Non-federal government clinic (e.g., state, county, city, maternal and child health, etc.)</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Family planning clinic (including Planned Parenthood)</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Health maintenance organization or other prepaid practice (e.g., Kaiser Permanente)</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Faculty practice plan (an organized group of physicians that treat patients referred to an academic medical center)</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Hospital emergency or hospital outpatient department</w:t>
      </w:r>
    </w:p>
    <w:p w:rsidR="007E3D2A" w:rsidRPr="00BB25E6" w:rsidRDefault="007E3D2A" w:rsidP="007E3D2A">
      <w:pPr>
        <w:numPr>
          <w:ilvl w:val="0"/>
          <w:numId w:val="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None of the above</w:t>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4. How many of your patients have non-cancer acute pain, that is, any pain lasting less than 3 months?</w:t>
      </w:r>
    </w:p>
    <w:p w:rsidR="007E3D2A" w:rsidRPr="00BB25E6" w:rsidRDefault="007E3D2A" w:rsidP="007E3D2A">
      <w:pPr>
        <w:numPr>
          <w:ilvl w:val="0"/>
          <w:numId w:val="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None</w:t>
      </w:r>
    </w:p>
    <w:p w:rsidR="007E3D2A" w:rsidRPr="00BB25E6" w:rsidRDefault="007E3D2A" w:rsidP="007E3D2A">
      <w:pPr>
        <w:numPr>
          <w:ilvl w:val="0"/>
          <w:numId w:val="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1% to 25%</w:t>
      </w:r>
    </w:p>
    <w:p w:rsidR="007E3D2A" w:rsidRPr="00BB25E6" w:rsidRDefault="007E3D2A" w:rsidP="007E3D2A">
      <w:pPr>
        <w:numPr>
          <w:ilvl w:val="0"/>
          <w:numId w:val="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26% to 50%</w:t>
      </w:r>
    </w:p>
    <w:p w:rsidR="007E3D2A" w:rsidRPr="00BB25E6" w:rsidRDefault="007E3D2A" w:rsidP="007E3D2A">
      <w:pPr>
        <w:numPr>
          <w:ilvl w:val="0"/>
          <w:numId w:val="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51% to 75%</w:t>
      </w:r>
    </w:p>
    <w:p w:rsidR="007E3D2A" w:rsidRPr="00BB25E6" w:rsidRDefault="007E3D2A" w:rsidP="007E3D2A">
      <w:pPr>
        <w:numPr>
          <w:ilvl w:val="0"/>
          <w:numId w:val="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More than 75%</w:t>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D201F5" w:rsidRDefault="00D201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E3D2A" w:rsidRPr="00BB25E6" w:rsidRDefault="007E3D2A" w:rsidP="007E3D2A">
      <w:pPr>
        <w:spacing w:after="0" w:line="240" w:lineRule="auto"/>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lastRenderedPageBreak/>
        <w:t>5. How many of your patients have non-cancer chronic pain, that is, any pain lasting 3 months or more?</w:t>
      </w:r>
    </w:p>
    <w:p w:rsidR="007E3D2A" w:rsidRPr="00BB25E6" w:rsidRDefault="007E3D2A" w:rsidP="007E3D2A">
      <w:pPr>
        <w:numPr>
          <w:ilvl w:val="0"/>
          <w:numId w:val="1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None</w:t>
      </w:r>
    </w:p>
    <w:p w:rsidR="007E3D2A" w:rsidRPr="00BB25E6" w:rsidRDefault="007E3D2A" w:rsidP="007E3D2A">
      <w:pPr>
        <w:numPr>
          <w:ilvl w:val="0"/>
          <w:numId w:val="1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1% to 25%</w:t>
      </w:r>
    </w:p>
    <w:p w:rsidR="007E3D2A" w:rsidRPr="00BB25E6" w:rsidRDefault="007E3D2A" w:rsidP="007E3D2A">
      <w:pPr>
        <w:numPr>
          <w:ilvl w:val="0"/>
          <w:numId w:val="1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26% to 50%</w:t>
      </w:r>
    </w:p>
    <w:p w:rsidR="007E3D2A" w:rsidRPr="00BB25E6" w:rsidRDefault="007E3D2A" w:rsidP="007E3D2A">
      <w:pPr>
        <w:numPr>
          <w:ilvl w:val="0"/>
          <w:numId w:val="1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51% to 75%</w:t>
      </w:r>
    </w:p>
    <w:p w:rsidR="007E3D2A" w:rsidRPr="00BB25E6" w:rsidRDefault="007E3D2A" w:rsidP="007E3D2A">
      <w:pPr>
        <w:numPr>
          <w:ilvl w:val="0"/>
          <w:numId w:val="1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More than 75%</w:t>
      </w:r>
    </w:p>
    <w:p w:rsidR="007E3D2A" w:rsidRPr="00BB25E6" w:rsidRDefault="007E3D2A" w:rsidP="007E3D2A">
      <w:pPr>
        <w:spacing w:after="0" w:line="240" w:lineRule="auto"/>
        <w:ind w:left="720"/>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i/>
          <w:sz w:val="24"/>
          <w:szCs w:val="24"/>
        </w:rPr>
      </w:pPr>
    </w:p>
    <w:p w:rsidR="007E3D2A" w:rsidRPr="00BB25E6" w:rsidRDefault="00CB11E9" w:rsidP="007E3D2A">
      <w:pPr>
        <w:spacing w:after="0" w:line="240" w:lineRule="auto"/>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6. Which of</w:t>
      </w:r>
      <w:r w:rsidR="007E3D2A" w:rsidRPr="00BB25E6">
        <w:rPr>
          <w:rFonts w:ascii="Times New Roman" w:eastAsia="Times New Roman" w:hAnsi="Times New Roman" w:cs="Times New Roman"/>
          <w:b/>
          <w:sz w:val="24"/>
          <w:szCs w:val="24"/>
        </w:rPr>
        <w:t xml:space="preserve"> the following clinical practice guideline(s) </w:t>
      </w:r>
      <w:r w:rsidRPr="00BB25E6">
        <w:rPr>
          <w:rFonts w:ascii="Times New Roman" w:eastAsia="Times New Roman" w:hAnsi="Times New Roman" w:cs="Times New Roman"/>
          <w:b/>
          <w:sz w:val="24"/>
          <w:szCs w:val="24"/>
        </w:rPr>
        <w:t xml:space="preserve">do you use </w:t>
      </w:r>
      <w:r w:rsidR="007E3D2A" w:rsidRPr="00BB25E6">
        <w:rPr>
          <w:rFonts w:ascii="Times New Roman" w:eastAsia="Times New Roman" w:hAnsi="Times New Roman" w:cs="Times New Roman"/>
          <w:b/>
          <w:sz w:val="24"/>
          <w:szCs w:val="24"/>
        </w:rPr>
        <w:t xml:space="preserve">when developing a non-cancer pain management treatment plan for </w:t>
      </w:r>
      <w:r w:rsidR="003309AC" w:rsidRPr="00BB25E6">
        <w:rPr>
          <w:rFonts w:ascii="Times New Roman" w:eastAsia="Times New Roman" w:hAnsi="Times New Roman" w:cs="Times New Roman"/>
          <w:b/>
          <w:sz w:val="24"/>
          <w:szCs w:val="24"/>
        </w:rPr>
        <w:t>your</w:t>
      </w:r>
      <w:r w:rsidR="007E3D2A" w:rsidRPr="00BB25E6">
        <w:rPr>
          <w:rFonts w:ascii="Times New Roman" w:eastAsia="Times New Roman" w:hAnsi="Times New Roman" w:cs="Times New Roman"/>
          <w:b/>
          <w:sz w:val="24"/>
          <w:szCs w:val="24"/>
        </w:rPr>
        <w:t xml:space="preserve"> </w:t>
      </w:r>
      <w:r w:rsidR="003309AC" w:rsidRPr="00BB25E6">
        <w:rPr>
          <w:rFonts w:ascii="Times New Roman" w:eastAsia="Times New Roman" w:hAnsi="Times New Roman" w:cs="Times New Roman"/>
          <w:b/>
          <w:sz w:val="24"/>
          <w:szCs w:val="24"/>
        </w:rPr>
        <w:t>patients?</w:t>
      </w:r>
      <w:r w:rsidR="007E3D2A" w:rsidRPr="00BB25E6">
        <w:rPr>
          <w:rFonts w:ascii="Times New Roman" w:eastAsia="Times New Roman" w:hAnsi="Times New Roman" w:cs="Times New Roman"/>
          <w:b/>
          <w:sz w:val="24"/>
          <w:szCs w:val="24"/>
        </w:rPr>
        <w:t xml:space="preserve"> (Check all that apply)</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My U.S. state’s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Academy of Pain Medicine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College of Physicians Guidelines for low back pain</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College of Rheumatology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Geriatrics Society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Pain Society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Society of Anesthesiologists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American Society of Interventional Pain Physicians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U.S. Department of Defense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U.S. Centers for Disease Control and Prevention opioid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U.S. Veteran’s Health Administration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U.S. DHHS Office of the Assistant Secretary of Health Pain Management Best Practices Task Force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Other clinical practice guidelines</w:t>
      </w:r>
    </w:p>
    <w:p w:rsidR="007E3D2A" w:rsidRPr="00BB25E6" w:rsidRDefault="007E3D2A" w:rsidP="007E3D2A">
      <w:pPr>
        <w:numPr>
          <w:ilvl w:val="0"/>
          <w:numId w:val="1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 do not apply any clinical guidelines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7. </w:t>
      </w:r>
      <w:r w:rsidR="00CB11E9" w:rsidRPr="00BB25E6">
        <w:rPr>
          <w:rFonts w:ascii="Times New Roman" w:eastAsia="Times New Roman" w:hAnsi="Times New Roman" w:cs="Times New Roman"/>
          <w:b/>
          <w:sz w:val="24"/>
          <w:szCs w:val="24"/>
        </w:rPr>
        <w:t>How often do you track your</w:t>
      </w:r>
      <w:r w:rsidRPr="00BB25E6">
        <w:rPr>
          <w:rFonts w:ascii="Times New Roman" w:eastAsia="Times New Roman" w:hAnsi="Times New Roman" w:cs="Times New Roman"/>
          <w:b/>
          <w:sz w:val="24"/>
          <w:szCs w:val="24"/>
        </w:rPr>
        <w:t xml:space="preserve"> patients’ non-cancer pain using assessment tools such as numeric</w:t>
      </w:r>
      <w:r w:rsidR="003309AC" w:rsidRPr="00BB25E6">
        <w:rPr>
          <w:rFonts w:ascii="Times New Roman" w:eastAsia="Times New Roman" w:hAnsi="Times New Roman" w:cs="Times New Roman"/>
          <w:b/>
          <w:sz w:val="24"/>
          <w:szCs w:val="24"/>
        </w:rPr>
        <w:t>al or visual-analog pain scales?</w:t>
      </w:r>
    </w:p>
    <w:p w:rsidR="007E3D2A" w:rsidRPr="00BB25E6" w:rsidRDefault="007E3D2A" w:rsidP="007E3D2A">
      <w:pPr>
        <w:numPr>
          <w:ilvl w:val="0"/>
          <w:numId w:val="1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Never</w:t>
      </w:r>
    </w:p>
    <w:p w:rsidR="007E3D2A" w:rsidRPr="00BB25E6" w:rsidRDefault="007E3D2A" w:rsidP="007E3D2A">
      <w:pPr>
        <w:numPr>
          <w:ilvl w:val="0"/>
          <w:numId w:val="1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1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1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1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8. </w:t>
      </w:r>
      <w:r w:rsidR="00CB11E9" w:rsidRPr="00BB25E6">
        <w:rPr>
          <w:rFonts w:ascii="Times New Roman" w:eastAsia="Times New Roman" w:hAnsi="Times New Roman" w:cs="Times New Roman"/>
          <w:b/>
          <w:sz w:val="24"/>
          <w:szCs w:val="24"/>
        </w:rPr>
        <w:t>How often do you</w:t>
      </w:r>
      <w:r w:rsidRPr="00BB25E6">
        <w:rPr>
          <w:rFonts w:ascii="Times New Roman" w:eastAsia="Times New Roman" w:hAnsi="Times New Roman" w:cs="Times New Roman"/>
          <w:b/>
          <w:sz w:val="24"/>
          <w:szCs w:val="24"/>
        </w:rPr>
        <w:t xml:space="preserve"> track </w:t>
      </w:r>
      <w:r w:rsidR="00CB11E9" w:rsidRPr="00BB25E6">
        <w:rPr>
          <w:rFonts w:ascii="Times New Roman" w:eastAsia="Times New Roman" w:hAnsi="Times New Roman" w:cs="Times New Roman"/>
          <w:b/>
          <w:sz w:val="24"/>
          <w:szCs w:val="24"/>
        </w:rPr>
        <w:t>your</w:t>
      </w:r>
      <w:r w:rsidRPr="00BB25E6">
        <w:rPr>
          <w:rFonts w:ascii="Times New Roman" w:eastAsia="Times New Roman" w:hAnsi="Times New Roman" w:cs="Times New Roman"/>
          <w:b/>
          <w:sz w:val="24"/>
          <w:szCs w:val="24"/>
        </w:rPr>
        <w:t xml:space="preserve"> non-cancer pain patients’ physical function usi</w:t>
      </w:r>
      <w:r w:rsidR="003309AC" w:rsidRPr="00BB25E6">
        <w:rPr>
          <w:rFonts w:ascii="Times New Roman" w:eastAsia="Times New Roman" w:hAnsi="Times New Roman" w:cs="Times New Roman"/>
          <w:b/>
          <w:sz w:val="24"/>
          <w:szCs w:val="24"/>
        </w:rPr>
        <w:t>ng a standardized questionnaire?</w:t>
      </w:r>
    </w:p>
    <w:p w:rsidR="007E3D2A" w:rsidRPr="00BB25E6" w:rsidRDefault="007E3D2A" w:rsidP="007E3D2A">
      <w:pPr>
        <w:numPr>
          <w:ilvl w:val="0"/>
          <w:numId w:val="1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Never</w:t>
      </w:r>
    </w:p>
    <w:p w:rsidR="007E3D2A" w:rsidRPr="00BB25E6" w:rsidRDefault="007E3D2A" w:rsidP="007E3D2A">
      <w:pPr>
        <w:numPr>
          <w:ilvl w:val="0"/>
          <w:numId w:val="1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1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1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1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7E3D2A" w:rsidRPr="00BB25E6" w:rsidRDefault="007E3D2A" w:rsidP="007E3D2A">
      <w:pPr>
        <w:spacing w:after="0" w:line="240" w:lineRule="auto"/>
        <w:rPr>
          <w:rFonts w:ascii="Times New Roman" w:eastAsia="Times New Roman" w:hAnsi="Times New Roman" w:cs="Times New Roman"/>
          <w:sz w:val="20"/>
          <w:szCs w:val="24"/>
        </w:rPr>
      </w:pPr>
      <w:r w:rsidRPr="00BB25E6">
        <w:rPr>
          <w:rFonts w:ascii="Times New Roman" w:eastAsia="Times New Roman" w:hAnsi="Times New Roman" w:cs="Times New Roman"/>
          <w:sz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7E3D2A" w:rsidRPr="00BB25E6" w:rsidTr="007E3D2A">
        <w:tc>
          <w:tcPr>
            <w:tcW w:w="10070" w:type="dxa"/>
          </w:tcPr>
          <w:p w:rsidR="007E3D2A" w:rsidRPr="00BB25E6" w:rsidRDefault="007E3D2A" w:rsidP="007E3D2A">
            <w:pPr>
              <w:spacing w:after="0" w:line="240" w:lineRule="auto"/>
              <w:contextualSpacing/>
              <w:jc w:val="center"/>
              <w:rPr>
                <w:rFonts w:ascii="Times New Roman" w:eastAsia="Times New Roman" w:hAnsi="Times New Roman" w:cs="Angsana New"/>
                <w:b/>
                <w:i/>
                <w:sz w:val="24"/>
                <w:szCs w:val="24"/>
                <w:lang w:bidi="th-TH"/>
              </w:rPr>
            </w:pPr>
            <w:r w:rsidRPr="00BB25E6">
              <w:rPr>
                <w:rFonts w:ascii="Times New Roman" w:eastAsia="Times New Roman" w:hAnsi="Times New Roman" w:cs="Times New Roman"/>
                <w:sz w:val="20"/>
                <w:szCs w:val="24"/>
              </w:rPr>
              <w:lastRenderedPageBreak/>
              <w:br w:type="page"/>
            </w:r>
            <w:r w:rsidRPr="00BB25E6">
              <w:rPr>
                <w:rFonts w:ascii="Times New Roman" w:eastAsia="Times New Roman" w:hAnsi="Times New Roman" w:cs="Angsana New"/>
                <w:b/>
                <w:i/>
                <w:sz w:val="24"/>
                <w:szCs w:val="24"/>
                <w:lang w:bidi="th-TH"/>
              </w:rPr>
              <w:t xml:space="preserve">The next series of questions asks about the use opioids to treat non-cancer pain patients, REGARDLESS of whether their pain is </w:t>
            </w:r>
            <w:r w:rsidRPr="00BB25E6">
              <w:rPr>
                <w:rFonts w:ascii="Times New Roman" w:eastAsia="Times New Roman" w:hAnsi="Times New Roman" w:cs="Angsana New"/>
                <w:b/>
                <w:i/>
                <w:sz w:val="24"/>
                <w:szCs w:val="24"/>
                <w:u w:val="single"/>
                <w:lang w:bidi="th-TH"/>
              </w:rPr>
              <w:t>acute</w:t>
            </w:r>
            <w:r w:rsidRPr="00BB25E6">
              <w:rPr>
                <w:rFonts w:ascii="Times New Roman" w:eastAsia="Times New Roman" w:hAnsi="Times New Roman" w:cs="Angsana New"/>
                <w:b/>
                <w:i/>
                <w:sz w:val="24"/>
                <w:szCs w:val="24"/>
                <w:lang w:bidi="th-TH"/>
              </w:rPr>
              <w:t xml:space="preserve"> or </w:t>
            </w:r>
            <w:r w:rsidRPr="00BB25E6">
              <w:rPr>
                <w:rFonts w:ascii="Times New Roman" w:eastAsia="Times New Roman" w:hAnsi="Times New Roman" w:cs="Angsana New"/>
                <w:b/>
                <w:i/>
                <w:sz w:val="24"/>
                <w:szCs w:val="24"/>
                <w:u w:val="single"/>
                <w:lang w:bidi="th-TH"/>
              </w:rPr>
              <w:t>chronic</w:t>
            </w:r>
            <w:r w:rsidRPr="00BB25E6">
              <w:rPr>
                <w:rFonts w:ascii="Times New Roman" w:eastAsia="Times New Roman" w:hAnsi="Times New Roman" w:cs="Angsana New"/>
                <w:b/>
                <w:i/>
                <w:sz w:val="24"/>
                <w:szCs w:val="24"/>
                <w:lang w:bidi="th-TH"/>
              </w:rPr>
              <w:t>.</w:t>
            </w:r>
          </w:p>
        </w:tc>
      </w:tr>
    </w:tbl>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9. How many of your non-cancer pain patients are currently being treated with opioids?</w:t>
      </w:r>
    </w:p>
    <w:p w:rsidR="007E3D2A" w:rsidRPr="00BB25E6" w:rsidRDefault="007E3D2A" w:rsidP="007E3D2A">
      <w:pPr>
        <w:numPr>
          <w:ilvl w:val="0"/>
          <w:numId w:val="1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None </w:t>
      </w:r>
      <w:r w:rsidRPr="00BB25E6">
        <w:rPr>
          <w:rFonts w:ascii="Times New Roman" w:eastAsia="Times New Roman" w:hAnsi="Times New Roman" w:cs="Times New Roman"/>
          <w:b/>
          <w:i/>
          <w:sz w:val="24"/>
          <w:szCs w:val="24"/>
        </w:rPr>
        <w:t>(Skip to question 12)</w:t>
      </w:r>
    </w:p>
    <w:p w:rsidR="007E3D2A" w:rsidRPr="00BB25E6" w:rsidRDefault="007E3D2A" w:rsidP="007E3D2A">
      <w:pPr>
        <w:numPr>
          <w:ilvl w:val="0"/>
          <w:numId w:val="1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1% to 25%</w:t>
      </w:r>
    </w:p>
    <w:p w:rsidR="007E3D2A" w:rsidRPr="00BB25E6" w:rsidRDefault="007E3D2A" w:rsidP="007E3D2A">
      <w:pPr>
        <w:numPr>
          <w:ilvl w:val="0"/>
          <w:numId w:val="1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26% to 50%</w:t>
      </w:r>
    </w:p>
    <w:p w:rsidR="007E3D2A" w:rsidRPr="00BB25E6" w:rsidRDefault="007E3D2A" w:rsidP="007E3D2A">
      <w:pPr>
        <w:numPr>
          <w:ilvl w:val="0"/>
          <w:numId w:val="1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51% to 75%</w:t>
      </w:r>
    </w:p>
    <w:p w:rsidR="007E3D2A" w:rsidRPr="00BB25E6" w:rsidRDefault="007E3D2A" w:rsidP="007E3D2A">
      <w:pPr>
        <w:numPr>
          <w:ilvl w:val="0"/>
          <w:numId w:val="1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More than 75%</w:t>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10. After a non-cancer pain patient starts opioid therapy, when do you re-evaluate him/her?</w:t>
      </w:r>
    </w:p>
    <w:p w:rsidR="007E3D2A" w:rsidRPr="00BB25E6" w:rsidRDefault="007E3D2A" w:rsidP="007E3D2A">
      <w:pPr>
        <w:numPr>
          <w:ilvl w:val="0"/>
          <w:numId w:val="1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Within 1 week</w:t>
      </w:r>
    </w:p>
    <w:p w:rsidR="007E3D2A" w:rsidRPr="00BB25E6" w:rsidRDefault="007E3D2A" w:rsidP="007E3D2A">
      <w:pPr>
        <w:numPr>
          <w:ilvl w:val="0"/>
          <w:numId w:val="1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Within 4 weeks</w:t>
      </w:r>
    </w:p>
    <w:p w:rsidR="007E3D2A" w:rsidRPr="00BB25E6" w:rsidRDefault="007E3D2A" w:rsidP="007E3D2A">
      <w:pPr>
        <w:numPr>
          <w:ilvl w:val="0"/>
          <w:numId w:val="1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With 3 months</w:t>
      </w:r>
    </w:p>
    <w:p w:rsidR="007E3D2A" w:rsidRPr="00BB25E6" w:rsidRDefault="007E3D2A" w:rsidP="007E3D2A">
      <w:pPr>
        <w:numPr>
          <w:ilvl w:val="0"/>
          <w:numId w:val="1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Within 1 year</w:t>
      </w:r>
    </w:p>
    <w:p w:rsidR="007E3D2A" w:rsidRPr="00BB25E6" w:rsidRDefault="007E3D2A" w:rsidP="007E3D2A">
      <w:pPr>
        <w:numPr>
          <w:ilvl w:val="0"/>
          <w:numId w:val="1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After 1 year</w:t>
      </w:r>
    </w:p>
    <w:p w:rsidR="007E3D2A" w:rsidRPr="00BB25E6" w:rsidRDefault="007E3D2A" w:rsidP="007E3D2A">
      <w:pPr>
        <w:numPr>
          <w:ilvl w:val="0"/>
          <w:numId w:val="1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 don’t re-evaluate patients after they start opioid therapy</w:t>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11. </w:t>
      </w:r>
      <w:r w:rsidR="00CB11E9" w:rsidRPr="00BB25E6">
        <w:rPr>
          <w:rFonts w:ascii="Times New Roman" w:eastAsia="Times New Roman" w:hAnsi="Times New Roman" w:cs="Times New Roman"/>
          <w:b/>
          <w:sz w:val="24"/>
          <w:szCs w:val="24"/>
        </w:rPr>
        <w:t>How often do you</w:t>
      </w:r>
      <w:r w:rsidRPr="00BB25E6">
        <w:rPr>
          <w:rFonts w:ascii="Times New Roman" w:eastAsia="Times New Roman" w:hAnsi="Times New Roman" w:cs="Times New Roman"/>
          <w:b/>
          <w:sz w:val="24"/>
          <w:szCs w:val="24"/>
        </w:rPr>
        <w:t xml:space="preserve"> discuss risks and benefits with non-cancer pain patients before starting an </w:t>
      </w:r>
      <w:r w:rsidR="003309AC" w:rsidRPr="00BB25E6">
        <w:rPr>
          <w:rFonts w:ascii="Times New Roman" w:eastAsia="Times New Roman" w:hAnsi="Times New Roman" w:cs="Times New Roman"/>
          <w:b/>
          <w:sz w:val="24"/>
          <w:szCs w:val="24"/>
        </w:rPr>
        <w:t>opioid pain management approach?</w:t>
      </w:r>
    </w:p>
    <w:p w:rsidR="007E3D2A" w:rsidRPr="00BB25E6" w:rsidRDefault="007E3D2A" w:rsidP="007E3D2A">
      <w:pPr>
        <w:numPr>
          <w:ilvl w:val="0"/>
          <w:numId w:val="1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Never</w:t>
      </w:r>
    </w:p>
    <w:p w:rsidR="007E3D2A" w:rsidRPr="00BB25E6" w:rsidRDefault="007E3D2A" w:rsidP="007E3D2A">
      <w:pPr>
        <w:numPr>
          <w:ilvl w:val="0"/>
          <w:numId w:val="1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1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1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1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12. </w:t>
      </w:r>
      <w:r w:rsidR="00CB11E9" w:rsidRPr="00BB25E6">
        <w:rPr>
          <w:rFonts w:ascii="Times New Roman" w:eastAsia="Times New Roman" w:hAnsi="Times New Roman" w:cs="Times New Roman"/>
          <w:b/>
          <w:sz w:val="24"/>
          <w:szCs w:val="24"/>
        </w:rPr>
        <w:t>How often do you</w:t>
      </w:r>
      <w:r w:rsidRPr="00BB25E6">
        <w:rPr>
          <w:rFonts w:ascii="Times New Roman" w:eastAsia="Times New Roman" w:hAnsi="Times New Roman" w:cs="Times New Roman"/>
          <w:b/>
          <w:sz w:val="24"/>
          <w:szCs w:val="24"/>
        </w:rPr>
        <w:t xml:space="preserve"> recommend non-pharmacological approaches to non-cancer pain patients before </w:t>
      </w:r>
      <w:r w:rsidR="003309AC" w:rsidRPr="00BB25E6">
        <w:rPr>
          <w:rFonts w:ascii="Times New Roman" w:eastAsia="Times New Roman" w:hAnsi="Times New Roman" w:cs="Times New Roman"/>
          <w:b/>
          <w:sz w:val="24"/>
          <w:szCs w:val="24"/>
        </w:rPr>
        <w:t>or instead of opioid therapy?</w:t>
      </w:r>
    </w:p>
    <w:p w:rsidR="007E3D2A" w:rsidRPr="00BB25E6" w:rsidRDefault="007E3D2A" w:rsidP="007E3D2A">
      <w:pPr>
        <w:numPr>
          <w:ilvl w:val="0"/>
          <w:numId w:val="1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Never </w:t>
      </w:r>
      <w:r w:rsidRPr="00BB25E6">
        <w:rPr>
          <w:rFonts w:ascii="Times New Roman" w:eastAsia="Times New Roman" w:hAnsi="Times New Roman" w:cs="Times New Roman"/>
          <w:b/>
          <w:i/>
          <w:sz w:val="24"/>
          <w:szCs w:val="24"/>
        </w:rPr>
        <w:t>(Skip to question 14)</w:t>
      </w:r>
    </w:p>
    <w:p w:rsidR="007E3D2A" w:rsidRPr="00BB25E6" w:rsidRDefault="007E3D2A" w:rsidP="007E3D2A">
      <w:pPr>
        <w:numPr>
          <w:ilvl w:val="0"/>
          <w:numId w:val="1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1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1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1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13. What types of non-pharmacological approaches do you currently recommend to non-cancer pain patients? (Check all that apply)</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Acupuncture</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Chiropractic care</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Exercise and/or stretching</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Locally-applied heat/cold</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Massage therapy</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Mind-body approaches such as biofeedback, progressive relaxation, meditation, or guided imagery</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Occupational therapy</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Physical therapy</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Yoga, tai chi, or qi gong</w:t>
      </w:r>
    </w:p>
    <w:p w:rsidR="007E3D2A" w:rsidRPr="00BB25E6" w:rsidRDefault="007E3D2A" w:rsidP="007E3D2A">
      <w:pPr>
        <w:numPr>
          <w:ilvl w:val="0"/>
          <w:numId w:val="18"/>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Other</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br w:type="page"/>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14. </w:t>
      </w:r>
      <w:r w:rsidR="00CB11E9" w:rsidRPr="00BB25E6">
        <w:rPr>
          <w:rFonts w:ascii="Times New Roman" w:eastAsia="Times New Roman" w:hAnsi="Times New Roman" w:cs="Times New Roman"/>
          <w:b/>
          <w:sz w:val="24"/>
          <w:szCs w:val="24"/>
        </w:rPr>
        <w:t>How often do you</w:t>
      </w:r>
      <w:r w:rsidRPr="00BB25E6">
        <w:rPr>
          <w:rFonts w:ascii="Times New Roman" w:eastAsia="Times New Roman" w:hAnsi="Times New Roman" w:cs="Times New Roman"/>
          <w:b/>
          <w:sz w:val="24"/>
          <w:szCs w:val="24"/>
        </w:rPr>
        <w:t xml:space="preserve"> recommend non-opioid medications to non-cancer pain patients befo</w:t>
      </w:r>
      <w:r w:rsidR="003309AC" w:rsidRPr="00BB25E6">
        <w:rPr>
          <w:rFonts w:ascii="Times New Roman" w:eastAsia="Times New Roman" w:hAnsi="Times New Roman" w:cs="Times New Roman"/>
          <w:b/>
          <w:sz w:val="24"/>
          <w:szCs w:val="24"/>
        </w:rPr>
        <w:t>re or instead of opioid therapy?</w:t>
      </w:r>
    </w:p>
    <w:p w:rsidR="007E3D2A" w:rsidRPr="00BB25E6" w:rsidRDefault="007E3D2A" w:rsidP="007E3D2A">
      <w:pPr>
        <w:numPr>
          <w:ilvl w:val="0"/>
          <w:numId w:val="1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Never </w:t>
      </w:r>
      <w:r w:rsidRPr="00BB25E6">
        <w:rPr>
          <w:rFonts w:ascii="Times New Roman" w:eastAsia="Times New Roman" w:hAnsi="Times New Roman" w:cs="Times New Roman"/>
          <w:b/>
          <w:i/>
          <w:sz w:val="24"/>
          <w:szCs w:val="24"/>
        </w:rPr>
        <w:t>(Skip to question 16)</w:t>
      </w:r>
    </w:p>
    <w:p w:rsidR="007E3D2A" w:rsidRPr="00BB25E6" w:rsidRDefault="007E3D2A" w:rsidP="007E3D2A">
      <w:pPr>
        <w:numPr>
          <w:ilvl w:val="0"/>
          <w:numId w:val="1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1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1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19"/>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CB11E9" w:rsidRPr="00BB25E6" w:rsidRDefault="00CB11E9" w:rsidP="00CB11E9">
      <w:pPr>
        <w:spacing w:line="240" w:lineRule="auto"/>
        <w:ind w:left="720"/>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15. What types of non-opioid medications do you currently recommend to non-cancer pain patients? (Check all that apply)</w:t>
      </w:r>
    </w:p>
    <w:p w:rsidR="007E3D2A" w:rsidRPr="00BB25E6" w:rsidRDefault="007E3D2A" w:rsidP="007E3D2A">
      <w:pPr>
        <w:numPr>
          <w:ilvl w:val="0"/>
          <w:numId w:val="2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Acetaminophen</w:t>
      </w:r>
    </w:p>
    <w:p w:rsidR="007E3D2A" w:rsidRPr="00BB25E6" w:rsidRDefault="007E3D2A" w:rsidP="007E3D2A">
      <w:pPr>
        <w:numPr>
          <w:ilvl w:val="0"/>
          <w:numId w:val="2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Anticonvulsants</w:t>
      </w:r>
    </w:p>
    <w:p w:rsidR="007E3D2A" w:rsidRPr="00BB25E6" w:rsidRDefault="007E3D2A" w:rsidP="007E3D2A">
      <w:pPr>
        <w:numPr>
          <w:ilvl w:val="0"/>
          <w:numId w:val="2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Antidepressants</w:t>
      </w:r>
    </w:p>
    <w:p w:rsidR="007E3D2A" w:rsidRPr="00BB25E6" w:rsidRDefault="007E3D2A" w:rsidP="007E3D2A">
      <w:pPr>
        <w:numPr>
          <w:ilvl w:val="0"/>
          <w:numId w:val="2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Benzodiazepines</w:t>
      </w:r>
    </w:p>
    <w:p w:rsidR="007E3D2A" w:rsidRPr="00BB25E6" w:rsidRDefault="007E3D2A" w:rsidP="007E3D2A">
      <w:pPr>
        <w:numPr>
          <w:ilvl w:val="0"/>
          <w:numId w:val="2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Non-steroidal anti-inflammatory drugs</w:t>
      </w:r>
    </w:p>
    <w:p w:rsidR="007E3D2A" w:rsidRPr="00BB25E6" w:rsidRDefault="007E3D2A" w:rsidP="007E3D2A">
      <w:pPr>
        <w:numPr>
          <w:ilvl w:val="0"/>
          <w:numId w:val="20"/>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Other non-opioid drugs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6"/>
      </w:tblGrid>
      <w:tr w:rsidR="007E3D2A" w:rsidRPr="00BB25E6" w:rsidTr="003309AC">
        <w:trPr>
          <w:trHeight w:val="464"/>
        </w:trPr>
        <w:tc>
          <w:tcPr>
            <w:tcW w:w="10156" w:type="dxa"/>
          </w:tcPr>
          <w:p w:rsidR="007E3D2A" w:rsidRPr="00BB25E6" w:rsidRDefault="007E3D2A" w:rsidP="007E3D2A">
            <w:pPr>
              <w:spacing w:after="0" w:line="240" w:lineRule="auto"/>
              <w:contextualSpacing/>
              <w:jc w:val="center"/>
              <w:rPr>
                <w:rFonts w:ascii="Times New Roman" w:eastAsia="Times New Roman" w:hAnsi="Times New Roman" w:cs="Angsana New"/>
                <w:b/>
                <w:i/>
                <w:sz w:val="24"/>
                <w:szCs w:val="24"/>
                <w:lang w:bidi="th-TH"/>
              </w:rPr>
            </w:pPr>
            <w:r w:rsidRPr="00BB25E6">
              <w:rPr>
                <w:rFonts w:ascii="Times New Roman" w:eastAsia="Times New Roman" w:hAnsi="Times New Roman" w:cs="Angsana New"/>
                <w:b/>
                <w:i/>
                <w:sz w:val="24"/>
                <w:szCs w:val="24"/>
                <w:lang w:bidi="th-TH"/>
              </w:rPr>
              <w:t xml:space="preserve">The next series of questions asks about the use opioids to treat </w:t>
            </w:r>
            <w:r w:rsidRPr="00BB25E6">
              <w:rPr>
                <w:rFonts w:ascii="Times New Roman" w:eastAsia="Times New Roman" w:hAnsi="Times New Roman" w:cs="Angsana New"/>
                <w:b/>
                <w:i/>
                <w:sz w:val="24"/>
                <w:szCs w:val="24"/>
                <w:u w:val="single"/>
                <w:lang w:bidi="th-TH"/>
              </w:rPr>
              <w:t>chronic</w:t>
            </w:r>
            <w:r w:rsidRPr="00BB25E6">
              <w:rPr>
                <w:rFonts w:ascii="Times New Roman" w:eastAsia="Times New Roman" w:hAnsi="Times New Roman" w:cs="Angsana New"/>
                <w:b/>
                <w:i/>
                <w:sz w:val="24"/>
                <w:szCs w:val="24"/>
                <w:lang w:bidi="th-TH"/>
              </w:rPr>
              <w:t xml:space="preserve"> non-cancer pain patients.</w:t>
            </w:r>
          </w:p>
        </w:tc>
      </w:tr>
    </w:tbl>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p>
    <w:p w:rsidR="007E3D2A" w:rsidRPr="00BB25E6" w:rsidRDefault="007E3D2A" w:rsidP="007E3D2A">
      <w:pPr>
        <w:spacing w:after="0" w:line="240" w:lineRule="auto"/>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16. </w:t>
      </w:r>
      <w:r w:rsidR="00CB11E9" w:rsidRPr="00BB25E6">
        <w:rPr>
          <w:rFonts w:ascii="Times New Roman" w:eastAsia="Times New Roman" w:hAnsi="Times New Roman" w:cs="Times New Roman"/>
          <w:b/>
          <w:sz w:val="24"/>
          <w:szCs w:val="24"/>
        </w:rPr>
        <w:t>How often do you</w:t>
      </w:r>
      <w:r w:rsidRPr="00BB25E6">
        <w:rPr>
          <w:rFonts w:ascii="Times New Roman" w:eastAsia="Times New Roman" w:hAnsi="Times New Roman" w:cs="Times New Roman"/>
          <w:b/>
          <w:sz w:val="24"/>
          <w:szCs w:val="24"/>
        </w:rPr>
        <w:t xml:space="preserve"> screen non-cancer chronic pain patients for depression and other mental health disorde</w:t>
      </w:r>
      <w:r w:rsidR="003309AC" w:rsidRPr="00BB25E6">
        <w:rPr>
          <w:rFonts w:ascii="Times New Roman" w:eastAsia="Times New Roman" w:hAnsi="Times New Roman" w:cs="Times New Roman"/>
          <w:b/>
          <w:sz w:val="24"/>
          <w:szCs w:val="24"/>
        </w:rPr>
        <w:t>rs prior to starting treatment?</w:t>
      </w:r>
    </w:p>
    <w:p w:rsidR="007E3D2A" w:rsidRPr="00BB25E6" w:rsidRDefault="007E3D2A" w:rsidP="007E3D2A">
      <w:pPr>
        <w:numPr>
          <w:ilvl w:val="0"/>
          <w:numId w:val="2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Never</w:t>
      </w:r>
    </w:p>
    <w:p w:rsidR="007E3D2A" w:rsidRPr="00BB25E6" w:rsidRDefault="007E3D2A" w:rsidP="007E3D2A">
      <w:pPr>
        <w:numPr>
          <w:ilvl w:val="0"/>
          <w:numId w:val="2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2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2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21"/>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17. </w:t>
      </w:r>
      <w:r w:rsidR="00CB11E9" w:rsidRPr="00BB25E6">
        <w:rPr>
          <w:rFonts w:ascii="Times New Roman" w:eastAsia="Times New Roman" w:hAnsi="Times New Roman" w:cs="Times New Roman"/>
          <w:b/>
          <w:sz w:val="24"/>
          <w:szCs w:val="24"/>
        </w:rPr>
        <w:t>How often do you</w:t>
      </w:r>
      <w:r w:rsidRPr="00BB25E6">
        <w:rPr>
          <w:rFonts w:ascii="Times New Roman" w:eastAsia="Times New Roman" w:hAnsi="Times New Roman" w:cs="Times New Roman"/>
          <w:b/>
          <w:sz w:val="24"/>
          <w:szCs w:val="24"/>
        </w:rPr>
        <w:t xml:space="preserve"> establish treatment goals with non-cancer chronic pain patients (e.g., less pain, improved function, increased social activitie</w:t>
      </w:r>
      <w:r w:rsidR="003309AC" w:rsidRPr="00BB25E6">
        <w:rPr>
          <w:rFonts w:ascii="Times New Roman" w:eastAsia="Times New Roman" w:hAnsi="Times New Roman" w:cs="Times New Roman"/>
          <w:b/>
          <w:sz w:val="24"/>
          <w:szCs w:val="24"/>
        </w:rPr>
        <w:t>s, better sleep quality, etc.)?</w:t>
      </w:r>
    </w:p>
    <w:p w:rsidR="007E3D2A" w:rsidRPr="00BB25E6" w:rsidRDefault="007E3D2A" w:rsidP="007E3D2A">
      <w:pPr>
        <w:numPr>
          <w:ilvl w:val="0"/>
          <w:numId w:val="2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Never</w:t>
      </w:r>
    </w:p>
    <w:p w:rsidR="007E3D2A" w:rsidRPr="00BB25E6" w:rsidRDefault="007E3D2A" w:rsidP="007E3D2A">
      <w:pPr>
        <w:numPr>
          <w:ilvl w:val="0"/>
          <w:numId w:val="2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Rarely</w:t>
      </w:r>
    </w:p>
    <w:p w:rsidR="007E3D2A" w:rsidRPr="00BB25E6" w:rsidRDefault="007E3D2A" w:rsidP="007E3D2A">
      <w:pPr>
        <w:numPr>
          <w:ilvl w:val="0"/>
          <w:numId w:val="2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Sometimes</w:t>
      </w:r>
    </w:p>
    <w:p w:rsidR="007E3D2A" w:rsidRPr="00BB25E6" w:rsidRDefault="007E3D2A" w:rsidP="007E3D2A">
      <w:pPr>
        <w:numPr>
          <w:ilvl w:val="0"/>
          <w:numId w:val="2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Most of the time</w:t>
      </w:r>
    </w:p>
    <w:p w:rsidR="007E3D2A" w:rsidRPr="00BB25E6" w:rsidRDefault="007E3D2A" w:rsidP="007E3D2A">
      <w:pPr>
        <w:numPr>
          <w:ilvl w:val="0"/>
          <w:numId w:val="22"/>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Always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18. How many of your non-cancer chronic pain patients are currently being treated with opioids?</w:t>
      </w:r>
    </w:p>
    <w:p w:rsidR="007E3D2A" w:rsidRPr="00BB25E6" w:rsidRDefault="007E3D2A" w:rsidP="007E3D2A">
      <w:pPr>
        <w:numPr>
          <w:ilvl w:val="0"/>
          <w:numId w:val="2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 xml:space="preserve">None </w:t>
      </w:r>
      <w:r w:rsidRPr="00BB25E6">
        <w:rPr>
          <w:rFonts w:ascii="Times New Roman" w:eastAsia="Times New Roman" w:hAnsi="Times New Roman" w:cs="Times New Roman"/>
          <w:b/>
          <w:i/>
          <w:sz w:val="24"/>
          <w:szCs w:val="24"/>
        </w:rPr>
        <w:t>(Skip to question 22)</w:t>
      </w:r>
    </w:p>
    <w:p w:rsidR="007E3D2A" w:rsidRPr="00BB25E6" w:rsidRDefault="007E3D2A" w:rsidP="007E3D2A">
      <w:pPr>
        <w:numPr>
          <w:ilvl w:val="0"/>
          <w:numId w:val="2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1% to 25%</w:t>
      </w:r>
    </w:p>
    <w:p w:rsidR="007E3D2A" w:rsidRPr="00BB25E6" w:rsidRDefault="007E3D2A" w:rsidP="007E3D2A">
      <w:pPr>
        <w:numPr>
          <w:ilvl w:val="0"/>
          <w:numId w:val="2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26% to 50%</w:t>
      </w:r>
    </w:p>
    <w:p w:rsidR="007E3D2A" w:rsidRPr="00BB25E6" w:rsidRDefault="007E3D2A" w:rsidP="007E3D2A">
      <w:pPr>
        <w:numPr>
          <w:ilvl w:val="0"/>
          <w:numId w:val="2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51% to 7%</w:t>
      </w:r>
    </w:p>
    <w:p w:rsidR="007E3D2A" w:rsidRPr="00BB25E6" w:rsidRDefault="007E3D2A" w:rsidP="007E3D2A">
      <w:pPr>
        <w:numPr>
          <w:ilvl w:val="0"/>
          <w:numId w:val="23"/>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More than 75%</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D201F5" w:rsidRDefault="00D201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E3D2A" w:rsidRPr="00BB25E6" w:rsidRDefault="007E3D2A" w:rsidP="007E3D2A">
      <w:pPr>
        <w:spacing w:after="0" w:line="240" w:lineRule="auto"/>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19. When you prescribe opioids to your non-cancer chronic pain patients, how many days </w:t>
      </w:r>
      <w:r w:rsidRPr="00BB25E6">
        <w:rPr>
          <w:rFonts w:ascii="Times New Roman" w:eastAsia="Times New Roman" w:hAnsi="Times New Roman" w:cs="Times New Roman"/>
          <w:b/>
          <w:sz w:val="24"/>
          <w:szCs w:val="24"/>
          <w:u w:val="single"/>
        </w:rPr>
        <w:t>on average</w:t>
      </w:r>
      <w:r w:rsidRPr="00BB25E6">
        <w:rPr>
          <w:rFonts w:ascii="Times New Roman" w:eastAsia="Times New Roman" w:hAnsi="Times New Roman" w:cs="Times New Roman"/>
          <w:b/>
          <w:sz w:val="24"/>
          <w:szCs w:val="24"/>
        </w:rPr>
        <w:t xml:space="preserve"> does the prescription cover?</w:t>
      </w:r>
    </w:p>
    <w:p w:rsidR="007E3D2A" w:rsidRPr="00BB25E6" w:rsidRDefault="007E3D2A" w:rsidP="007E3D2A">
      <w:pPr>
        <w:numPr>
          <w:ilvl w:val="0"/>
          <w:numId w:val="2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Fewer than 4 days</w:t>
      </w:r>
    </w:p>
    <w:p w:rsidR="007E3D2A" w:rsidRPr="00BB25E6" w:rsidRDefault="007E3D2A" w:rsidP="007E3D2A">
      <w:pPr>
        <w:numPr>
          <w:ilvl w:val="0"/>
          <w:numId w:val="2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4 to 7 days</w:t>
      </w:r>
    </w:p>
    <w:p w:rsidR="007E3D2A" w:rsidRPr="00BB25E6" w:rsidRDefault="007E3D2A" w:rsidP="007E3D2A">
      <w:pPr>
        <w:numPr>
          <w:ilvl w:val="0"/>
          <w:numId w:val="2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8 to 14 days</w:t>
      </w:r>
    </w:p>
    <w:p w:rsidR="007E3D2A" w:rsidRPr="00BB25E6" w:rsidRDefault="007E3D2A" w:rsidP="007E3D2A">
      <w:pPr>
        <w:numPr>
          <w:ilvl w:val="0"/>
          <w:numId w:val="2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14 to 30 days</w:t>
      </w:r>
    </w:p>
    <w:p w:rsidR="007E3D2A" w:rsidRPr="00BB25E6" w:rsidRDefault="007E3D2A" w:rsidP="007E3D2A">
      <w:pPr>
        <w:numPr>
          <w:ilvl w:val="0"/>
          <w:numId w:val="24"/>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More than 30 days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 xml:space="preserve">20. </w:t>
      </w:r>
      <w:r w:rsidRPr="00BB25E6">
        <w:rPr>
          <w:rFonts w:ascii="Times New Roman" w:eastAsia="Times New Roman" w:hAnsi="Times New Roman" w:cs="Times New Roman"/>
          <w:b/>
          <w:sz w:val="24"/>
          <w:szCs w:val="24"/>
          <w:u w:val="single"/>
        </w:rPr>
        <w:t>On average</w:t>
      </w:r>
      <w:r w:rsidRPr="00BB25E6">
        <w:rPr>
          <w:rFonts w:ascii="Times New Roman" w:eastAsia="Times New Roman" w:hAnsi="Times New Roman" w:cs="Times New Roman"/>
          <w:b/>
          <w:sz w:val="24"/>
          <w:szCs w:val="24"/>
        </w:rPr>
        <w:t>, how often do you re-evaluate non-cancer chronic pain patients who are prescribed long-term opioids?</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Once per week</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Once per month</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Once every 3 months</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Once every 6 months</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Once per year</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Less than once per year</w:t>
      </w:r>
    </w:p>
    <w:p w:rsidR="007E3D2A" w:rsidRPr="00BB25E6" w:rsidRDefault="007E3D2A" w:rsidP="007E3D2A">
      <w:pPr>
        <w:numPr>
          <w:ilvl w:val="0"/>
          <w:numId w:val="25"/>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 don’t prescribe long-term opioids to my non-cancer chronic pain patients</w:t>
      </w:r>
    </w:p>
    <w:p w:rsidR="007E3D2A" w:rsidRPr="00BB25E6" w:rsidRDefault="007E3D2A" w:rsidP="007E3D2A">
      <w:pPr>
        <w:spacing w:after="0" w:line="240" w:lineRule="auto"/>
        <w:contextualSpacing/>
        <w:rPr>
          <w:rFonts w:ascii="Times New Roman" w:eastAsia="Times New Roman" w:hAnsi="Times New Roman" w:cs="Times New Roman"/>
          <w:sz w:val="24"/>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21. For your non-cancer chronic pain patients, how often do you…?</w:t>
      </w:r>
    </w:p>
    <w:p w:rsidR="007E3D2A" w:rsidRPr="00BB25E6" w:rsidRDefault="007E3D2A" w:rsidP="007E3D2A">
      <w:pPr>
        <w:spacing w:after="0" w:line="240" w:lineRule="auto"/>
        <w:contextualSpacing/>
        <w:rPr>
          <w:rFonts w:ascii="Times New Roman" w:eastAsia="Times New Roman" w:hAnsi="Times New Roman" w:cs="Times New Roman"/>
          <w:b/>
          <w:sz w:val="20"/>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1026"/>
        <w:gridCol w:w="1026"/>
        <w:gridCol w:w="1026"/>
        <w:gridCol w:w="1026"/>
        <w:gridCol w:w="1026"/>
      </w:tblGrid>
      <w:tr w:rsidR="007E3D2A" w:rsidRPr="00BB25E6" w:rsidTr="007E3D2A">
        <w:tc>
          <w:tcPr>
            <w:tcW w:w="4945" w:type="dxa"/>
            <w:shd w:val="clear" w:color="auto" w:fill="A6A6A6"/>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A6A6A6"/>
          </w:tcPr>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p>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Never</w:t>
            </w:r>
          </w:p>
        </w:tc>
        <w:tc>
          <w:tcPr>
            <w:tcW w:w="1026" w:type="dxa"/>
            <w:shd w:val="clear" w:color="auto" w:fill="A6A6A6"/>
          </w:tcPr>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p>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Rarely</w:t>
            </w:r>
          </w:p>
        </w:tc>
        <w:tc>
          <w:tcPr>
            <w:tcW w:w="1026" w:type="dxa"/>
            <w:shd w:val="clear" w:color="auto" w:fill="A6A6A6"/>
          </w:tcPr>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Some-times</w:t>
            </w:r>
          </w:p>
        </w:tc>
        <w:tc>
          <w:tcPr>
            <w:tcW w:w="1026" w:type="dxa"/>
            <w:shd w:val="clear" w:color="auto" w:fill="A6A6A6"/>
          </w:tcPr>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Most of the time</w:t>
            </w:r>
          </w:p>
        </w:tc>
        <w:tc>
          <w:tcPr>
            <w:tcW w:w="1026" w:type="dxa"/>
            <w:shd w:val="clear" w:color="auto" w:fill="A6A6A6"/>
          </w:tcPr>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p>
          <w:p w:rsidR="007E3D2A" w:rsidRPr="00BB25E6" w:rsidRDefault="007E3D2A" w:rsidP="007E3D2A">
            <w:pPr>
              <w:spacing w:after="0" w:line="240" w:lineRule="auto"/>
              <w:contextualSpacing/>
              <w:jc w:val="center"/>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Always</w:t>
            </w:r>
          </w:p>
        </w:tc>
      </w:tr>
      <w:tr w:rsidR="007E3D2A" w:rsidRPr="00BB25E6" w:rsidTr="007E3D2A">
        <w:tc>
          <w:tcPr>
            <w:tcW w:w="4945"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Use an opioid risk assessment before starting opioid therapy</w:t>
            </w: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r w:rsidR="007E3D2A" w:rsidRPr="00BB25E6" w:rsidTr="007E3D2A">
        <w:tc>
          <w:tcPr>
            <w:tcW w:w="4945"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Prescribe naloxone to patients receiving opioids</w:t>
            </w: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r w:rsidR="007E3D2A" w:rsidRPr="00BB25E6" w:rsidTr="007E3D2A">
        <w:tc>
          <w:tcPr>
            <w:tcW w:w="4945"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Establish an opioid treatment plan with my patients</w:t>
            </w: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r w:rsidR="007E3D2A" w:rsidRPr="00BB25E6" w:rsidTr="007E3D2A">
        <w:tc>
          <w:tcPr>
            <w:tcW w:w="4945"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Review and/or evaluate patient history of drug or alcohol abuse before starting opioid therapy</w:t>
            </w: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r w:rsidR="007E3D2A" w:rsidRPr="00BB25E6" w:rsidTr="007E3D2A">
        <w:tc>
          <w:tcPr>
            <w:tcW w:w="4945"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Use random urine toxicology screening before starting opioid therapy, and at least quarterly for long-term opioid therapy</w:t>
            </w: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r w:rsidR="007E3D2A" w:rsidRPr="00BB25E6" w:rsidTr="007E3D2A">
        <w:tc>
          <w:tcPr>
            <w:tcW w:w="4945"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Review my U.S. state’s prescription drug monitoring program database before starting opioid therapy</w:t>
            </w: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shd w:val="clear" w:color="auto" w:fill="D9D9D9"/>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r w:rsidR="007E3D2A" w:rsidRPr="00BB25E6" w:rsidTr="007E3D2A">
        <w:tc>
          <w:tcPr>
            <w:tcW w:w="4945"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r w:rsidRPr="00BB25E6">
              <w:rPr>
                <w:rFonts w:ascii="Times New Roman" w:eastAsia="Times New Roman" w:hAnsi="Times New Roman" w:cs="Angsana New"/>
                <w:sz w:val="20"/>
                <w:szCs w:val="24"/>
                <w:lang w:bidi="th-TH"/>
              </w:rPr>
              <w:t>Co-prescribe benzodiazepines with opioids</w:t>
            </w: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c>
          <w:tcPr>
            <w:tcW w:w="1026" w:type="dxa"/>
          </w:tcPr>
          <w:p w:rsidR="007E3D2A" w:rsidRPr="00BB25E6" w:rsidRDefault="007E3D2A" w:rsidP="007E3D2A">
            <w:pPr>
              <w:spacing w:after="0" w:line="240" w:lineRule="auto"/>
              <w:contextualSpacing/>
              <w:rPr>
                <w:rFonts w:ascii="Times New Roman" w:eastAsia="Times New Roman" w:hAnsi="Times New Roman" w:cs="Angsana New"/>
                <w:sz w:val="20"/>
                <w:szCs w:val="24"/>
                <w:lang w:bidi="th-TH"/>
              </w:rPr>
            </w:pPr>
          </w:p>
        </w:tc>
      </w:tr>
    </w:tbl>
    <w:p w:rsidR="007E3D2A" w:rsidRPr="00BB25E6" w:rsidRDefault="007E3D2A" w:rsidP="007E3D2A">
      <w:pPr>
        <w:spacing w:after="0" w:line="240" w:lineRule="auto"/>
        <w:contextualSpacing/>
        <w:rPr>
          <w:rFonts w:ascii="Times New Roman" w:eastAsia="Times New Roman" w:hAnsi="Times New Roman" w:cs="Times New Roman"/>
          <w:sz w:val="20"/>
          <w:szCs w:val="24"/>
        </w:rPr>
      </w:pP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22. How confident are you in successfully treating/managing non-cancer chronic pain?</w:t>
      </w:r>
    </w:p>
    <w:p w:rsidR="007E3D2A" w:rsidRPr="00BB25E6" w:rsidRDefault="007E3D2A" w:rsidP="007E3D2A">
      <w:pPr>
        <w:numPr>
          <w:ilvl w:val="0"/>
          <w:numId w:val="2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Not confident at all</w:t>
      </w:r>
    </w:p>
    <w:p w:rsidR="007E3D2A" w:rsidRPr="00BB25E6" w:rsidRDefault="007E3D2A" w:rsidP="007E3D2A">
      <w:pPr>
        <w:numPr>
          <w:ilvl w:val="0"/>
          <w:numId w:val="2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Somewhat confident</w:t>
      </w:r>
    </w:p>
    <w:p w:rsidR="007E3D2A" w:rsidRPr="00BB25E6" w:rsidRDefault="007E3D2A" w:rsidP="007E3D2A">
      <w:pPr>
        <w:numPr>
          <w:ilvl w:val="0"/>
          <w:numId w:val="2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Very confident</w:t>
      </w:r>
    </w:p>
    <w:p w:rsidR="007E3D2A" w:rsidRPr="00BB25E6" w:rsidRDefault="007E3D2A" w:rsidP="007E3D2A">
      <w:pPr>
        <w:numPr>
          <w:ilvl w:val="0"/>
          <w:numId w:val="26"/>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Completely confident</w:t>
      </w:r>
    </w:p>
    <w:p w:rsidR="007E3D2A" w:rsidRPr="00BB25E6" w:rsidRDefault="007E3D2A" w:rsidP="007E3D2A">
      <w:pPr>
        <w:spacing w:line="240" w:lineRule="auto"/>
        <w:contextualSpacing/>
        <w:rPr>
          <w:rFonts w:ascii="Times New Roman" w:eastAsia="Times New Roman" w:hAnsi="Times New Roman" w:cs="Times New Roman"/>
          <w:sz w:val="24"/>
          <w:szCs w:val="24"/>
        </w:rPr>
      </w:pPr>
    </w:p>
    <w:p w:rsidR="00D201F5" w:rsidRDefault="00D201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E3D2A" w:rsidRPr="00BB25E6" w:rsidRDefault="007E3D2A" w:rsidP="007E3D2A">
      <w:pPr>
        <w:spacing w:after="0" w:line="240" w:lineRule="auto"/>
        <w:contextualSpacing/>
        <w:rPr>
          <w:rFonts w:ascii="Times New Roman" w:eastAsia="Times New Roman" w:hAnsi="Times New Roman" w:cs="Times New Roman"/>
          <w:b/>
          <w:sz w:val="24"/>
          <w:szCs w:val="24"/>
        </w:rPr>
      </w:pPr>
      <w:r w:rsidRPr="00BB25E6">
        <w:rPr>
          <w:rFonts w:ascii="Times New Roman" w:eastAsia="Times New Roman" w:hAnsi="Times New Roman" w:cs="Times New Roman"/>
          <w:b/>
          <w:sz w:val="24"/>
          <w:szCs w:val="24"/>
        </w:rPr>
        <w:t>23. Which of these have interfered with successful management of your non-cancer chronic pain patients? (Check all that apply)</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Complex pain patients with multiple comorbid conditions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Inadequate access to pain specialist or specialized pain clinics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Inadequate non-opioid drugs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Inadequate opioid drugs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Inadequate non-pharmacological approaches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Lack of information on how to recommend or make referrals for non-pharmacological approaches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Insufficient practice time</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Lack of training in pain management</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Patient unwillingness to engage in self-care</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Patient unwillingness to use non-opioid approaches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Patient lack of or insufficient health insurance coverage for required treatments</w:t>
      </w:r>
    </w:p>
    <w:p w:rsidR="007E3D2A" w:rsidRPr="00BB25E6" w:rsidRDefault="007E3D2A" w:rsidP="007E3D2A">
      <w:pPr>
        <w:numPr>
          <w:ilvl w:val="0"/>
          <w:numId w:val="27"/>
        </w:numPr>
        <w:spacing w:line="240" w:lineRule="auto"/>
        <w:contextualSpacing/>
        <w:rPr>
          <w:rFonts w:ascii="Times New Roman" w:eastAsia="Times New Roman" w:hAnsi="Times New Roman" w:cs="Times New Roman"/>
          <w:sz w:val="24"/>
          <w:szCs w:val="24"/>
        </w:rPr>
      </w:pPr>
      <w:r w:rsidRPr="00BB25E6">
        <w:rPr>
          <w:rFonts w:ascii="Times New Roman" w:eastAsia="Times New Roman" w:hAnsi="Times New Roman" w:cs="Times New Roman"/>
          <w:sz w:val="24"/>
          <w:szCs w:val="24"/>
        </w:rPr>
        <w:t>Other</w:t>
      </w:r>
    </w:p>
    <w:p w:rsidR="007E3D2A" w:rsidRPr="00094086" w:rsidRDefault="007E3D2A" w:rsidP="00384570">
      <w:pPr>
        <w:numPr>
          <w:ilvl w:val="0"/>
          <w:numId w:val="27"/>
        </w:numPr>
        <w:spacing w:after="0" w:line="240" w:lineRule="auto"/>
        <w:contextualSpacing/>
        <w:outlineLvl w:val="0"/>
        <w:rPr>
          <w:rFonts w:ascii="Times New Roman" w:eastAsia="Arial Unicode MS" w:hAnsi="Times New Roman" w:cs="Times New Roman"/>
          <w:b/>
          <w:color w:val="000000"/>
          <w:sz w:val="24"/>
          <w:szCs w:val="20"/>
          <w:u w:color="000000"/>
        </w:rPr>
      </w:pPr>
      <w:r w:rsidRPr="00094086">
        <w:rPr>
          <w:rFonts w:ascii="Times New Roman" w:eastAsia="Times New Roman" w:hAnsi="Times New Roman" w:cs="Times New Roman"/>
          <w:sz w:val="24"/>
          <w:szCs w:val="24"/>
        </w:rPr>
        <w:t>None of these have interfered with successful management</w:t>
      </w:r>
      <w:r w:rsidR="00094086" w:rsidRPr="00094086">
        <w:rPr>
          <w:rFonts w:ascii="Times New Roman" w:eastAsia="Arial Unicode MS" w:hAnsi="Times New Roman" w:cs="Times New Roman"/>
          <w:b/>
          <w:color w:val="000000"/>
          <w:sz w:val="24"/>
          <w:szCs w:val="20"/>
          <w:u w:color="000000"/>
        </w:rPr>
        <w:t xml:space="preserve"> </w:t>
      </w:r>
    </w:p>
    <w:p w:rsidR="00FC70C6" w:rsidRDefault="00FC70C6"/>
    <w:sectPr w:rsidR="00FC70C6" w:rsidSect="00094086">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6" w:rsidRDefault="00044456" w:rsidP="007E3D2A">
      <w:pPr>
        <w:spacing w:after="0" w:line="240" w:lineRule="auto"/>
      </w:pPr>
      <w:r>
        <w:separator/>
      </w:r>
    </w:p>
  </w:endnote>
  <w:endnote w:type="continuationSeparator" w:id="0">
    <w:p w:rsidR="00044456" w:rsidRDefault="00044456" w:rsidP="007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sidP="007E3D2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7AEE">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97AEE">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7AE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97AEE">
      <w:rPr>
        <w:rFonts w:ascii="Arial" w:hAnsi="Arial" w:cs="Arial"/>
        <w:noProof/>
        <w:sz w:val="16"/>
        <w:szCs w:val="16"/>
      </w:rPr>
      <w:t>1</w:t>
    </w:r>
    <w:r>
      <w:rPr>
        <w:rFonts w:ascii="Arial" w:hAnsi="Arial" w:cs="Arial"/>
        <w:sz w:val="16"/>
        <w:szCs w:val="16"/>
      </w:rPr>
      <w:fldChar w:fldCharType="end"/>
    </w:r>
  </w:p>
  <w:p w:rsidR="00044456" w:rsidRDefault="00044456" w:rsidP="007E3D2A">
    <w:pPr>
      <w:pBdr>
        <w:top w:val="single" w:sz="4" w:space="1" w:color="auto"/>
      </w:pBd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6" w:rsidRDefault="00044456" w:rsidP="007E3D2A">
      <w:pPr>
        <w:spacing w:after="0" w:line="240" w:lineRule="auto"/>
      </w:pPr>
      <w:r>
        <w:separator/>
      </w:r>
    </w:p>
  </w:footnote>
  <w:footnote w:type="continuationSeparator" w:id="0">
    <w:p w:rsidR="00044456" w:rsidRDefault="00044456" w:rsidP="007E3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
      <w:rPr>
        <w:noProof/>
      </w:rPr>
      <mc:AlternateContent>
        <mc:Choice Requires="wps">
          <w:drawing>
            <wp:anchor distT="0" distB="0" distL="114300" distR="114300" simplePos="0" relativeHeight="251657216" behindDoc="1" locked="0" layoutInCell="0" allowOverlap="1" wp14:anchorId="69477D55" wp14:editId="76A01405">
              <wp:simplePos x="0" y="0"/>
              <wp:positionH relativeFrom="margin">
                <wp:align>center</wp:align>
              </wp:positionH>
              <wp:positionV relativeFrom="margin">
                <wp:align>center</wp:align>
              </wp:positionV>
              <wp:extent cx="5985510" cy="2393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4456" w:rsidRDefault="00044456" w:rsidP="007E3D2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wniQIAAP8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LSnLCeJAgAA/w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44456" w:rsidRDefault="00044456" w:rsidP="007E3D2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p w:rsidR="00044456" w:rsidRDefault="0004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2"/>
  </w:num>
  <w:num w:numId="3">
    <w:abstractNumId w:val="2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4"/>
  </w:num>
  <w:num w:numId="9">
    <w:abstractNumId w:val="6"/>
  </w:num>
  <w:num w:numId="10">
    <w:abstractNumId w:val="13"/>
  </w:num>
  <w:num w:numId="11">
    <w:abstractNumId w:val="22"/>
  </w:num>
  <w:num w:numId="12">
    <w:abstractNumId w:val="19"/>
  </w:num>
  <w:num w:numId="13">
    <w:abstractNumId w:val="7"/>
  </w:num>
  <w:num w:numId="14">
    <w:abstractNumId w:val="4"/>
  </w:num>
  <w:num w:numId="15">
    <w:abstractNumId w:val="20"/>
  </w:num>
  <w:num w:numId="16">
    <w:abstractNumId w:val="3"/>
  </w:num>
  <w:num w:numId="17">
    <w:abstractNumId w:val="9"/>
  </w:num>
  <w:num w:numId="18">
    <w:abstractNumId w:val="10"/>
  </w:num>
  <w:num w:numId="19">
    <w:abstractNumId w:val="23"/>
  </w:num>
  <w:num w:numId="20">
    <w:abstractNumId w:val="16"/>
  </w:num>
  <w:num w:numId="21">
    <w:abstractNumId w:val="1"/>
  </w:num>
  <w:num w:numId="22">
    <w:abstractNumId w:val="24"/>
  </w:num>
  <w:num w:numId="23">
    <w:abstractNumId w:val="0"/>
  </w:num>
  <w:num w:numId="24">
    <w:abstractNumId w:val="18"/>
  </w:num>
  <w:num w:numId="25">
    <w:abstractNumId w:val="15"/>
  </w:num>
  <w:num w:numId="26">
    <w:abstractNumId w:val="2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2A"/>
    <w:rsid w:val="00044456"/>
    <w:rsid w:val="00094086"/>
    <w:rsid w:val="00185FF9"/>
    <w:rsid w:val="001C406F"/>
    <w:rsid w:val="001E11C3"/>
    <w:rsid w:val="00213E38"/>
    <w:rsid w:val="003309AC"/>
    <w:rsid w:val="00586709"/>
    <w:rsid w:val="00685F3D"/>
    <w:rsid w:val="00697AEE"/>
    <w:rsid w:val="00735354"/>
    <w:rsid w:val="007E3D2A"/>
    <w:rsid w:val="007E4BE1"/>
    <w:rsid w:val="00872502"/>
    <w:rsid w:val="009960ED"/>
    <w:rsid w:val="00A67B93"/>
    <w:rsid w:val="00B75313"/>
    <w:rsid w:val="00BB25E6"/>
    <w:rsid w:val="00CA7DDD"/>
    <w:rsid w:val="00CB11E9"/>
    <w:rsid w:val="00D201F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SYSTEM</cp:lastModifiedBy>
  <cp:revision>2</cp:revision>
  <dcterms:created xsi:type="dcterms:W3CDTF">2019-06-06T18:24:00Z</dcterms:created>
  <dcterms:modified xsi:type="dcterms:W3CDTF">2019-06-06T18:24:00Z</dcterms:modified>
</cp:coreProperties>
</file>