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5D" w:rsidRPr="00D145EE" w:rsidRDefault="005C01AF">
      <w:pPr>
        <w:spacing w:line="480" w:lineRule="auto"/>
        <w:jc w:val="center"/>
        <w:rPr>
          <w:rFonts w:ascii="Calibri" w:hAnsi="Calibri" w:cs="Courier New"/>
          <w:b/>
          <w:sz w:val="28"/>
          <w:szCs w:val="28"/>
        </w:rPr>
      </w:pPr>
      <w:bookmarkStart w:id="0" w:name="_GoBack"/>
      <w:bookmarkEnd w:id="0"/>
      <w:r w:rsidRPr="00D145EE">
        <w:rPr>
          <w:rFonts w:ascii="Calibri" w:hAnsi="Calibri" w:cs="Courier New"/>
          <w:b/>
          <w:sz w:val="28"/>
          <w:szCs w:val="28"/>
        </w:rPr>
        <w:t>Strengthening United States Response to Resistant Gonorrhea</w:t>
      </w:r>
      <w:r w:rsidR="007324E7">
        <w:rPr>
          <w:rFonts w:ascii="Calibri" w:hAnsi="Calibri" w:cs="Courier New"/>
          <w:b/>
          <w:sz w:val="28"/>
          <w:szCs w:val="28"/>
        </w:rPr>
        <w:t xml:space="preserve"> (SURRG)</w:t>
      </w:r>
    </w:p>
    <w:p w:rsidR="00E314C0" w:rsidRPr="00D145EE" w:rsidRDefault="00E81E5D">
      <w:pPr>
        <w:spacing w:line="480" w:lineRule="auto"/>
        <w:jc w:val="center"/>
        <w:rPr>
          <w:rFonts w:ascii="Calibri" w:hAnsi="Calibri" w:cs="Courier New"/>
          <w:b/>
          <w:sz w:val="28"/>
          <w:szCs w:val="28"/>
        </w:rPr>
      </w:pPr>
      <w:r w:rsidRPr="00D145EE">
        <w:rPr>
          <w:rFonts w:ascii="Calibri" w:hAnsi="Calibri" w:cs="Courier New"/>
          <w:b/>
          <w:sz w:val="28"/>
          <w:szCs w:val="28"/>
        </w:rPr>
        <w:t xml:space="preserve">OMB </w:t>
      </w:r>
      <w:r w:rsidR="00E314C0" w:rsidRPr="00D145EE">
        <w:rPr>
          <w:rFonts w:ascii="Calibri" w:hAnsi="Calibri" w:cs="Courier New"/>
          <w:b/>
          <w:sz w:val="28"/>
          <w:szCs w:val="28"/>
        </w:rPr>
        <w:t>0920-new</w:t>
      </w:r>
    </w:p>
    <w:p w:rsidR="00E81E5D" w:rsidRPr="00D145EE" w:rsidRDefault="00E81E5D" w:rsidP="00434045">
      <w:pPr>
        <w:spacing w:line="480" w:lineRule="auto"/>
        <w:jc w:val="center"/>
        <w:rPr>
          <w:rFonts w:ascii="Calibri" w:hAnsi="Calibri" w:cs="Courier New"/>
          <w:b/>
        </w:rPr>
      </w:pPr>
      <w:r w:rsidRPr="00D145EE">
        <w:rPr>
          <w:rFonts w:ascii="Calibri" w:hAnsi="Calibri" w:cs="Courier New"/>
          <w:b/>
        </w:rPr>
        <w:t>Supporting Statement – Part A</w:t>
      </w:r>
    </w:p>
    <w:p w:rsidR="00E314C0" w:rsidRPr="00D145EE" w:rsidRDefault="00E314C0">
      <w:pPr>
        <w:spacing w:line="480" w:lineRule="auto"/>
        <w:jc w:val="center"/>
        <w:rPr>
          <w:rFonts w:ascii="Calibri" w:hAnsi="Calibri" w:cs="Courier New"/>
          <w:b/>
        </w:rPr>
      </w:pPr>
    </w:p>
    <w:p w:rsidR="00E81E5D" w:rsidRPr="00D145EE" w:rsidRDefault="00645548" w:rsidP="00B4007A">
      <w:pPr>
        <w:spacing w:line="480" w:lineRule="auto"/>
        <w:jc w:val="center"/>
        <w:rPr>
          <w:rFonts w:ascii="Calibri" w:hAnsi="Calibri" w:cs="Courier New"/>
          <w:b/>
        </w:rPr>
      </w:pPr>
      <w:r>
        <w:rPr>
          <w:rFonts w:ascii="Calibri" w:hAnsi="Calibri" w:cs="Courier New"/>
          <w:b/>
        </w:rPr>
        <w:t>Ju</w:t>
      </w:r>
      <w:r w:rsidR="000B669F">
        <w:rPr>
          <w:rFonts w:ascii="Calibri" w:hAnsi="Calibri" w:cs="Courier New"/>
          <w:b/>
        </w:rPr>
        <w:t>ly</w:t>
      </w:r>
      <w:r>
        <w:rPr>
          <w:rFonts w:ascii="Calibri" w:hAnsi="Calibri" w:cs="Courier New"/>
          <w:b/>
        </w:rPr>
        <w:t xml:space="preserve"> </w:t>
      </w:r>
      <w:r w:rsidR="00CB0F5E">
        <w:rPr>
          <w:rFonts w:ascii="Calibri" w:hAnsi="Calibri" w:cs="Courier New"/>
          <w:b/>
        </w:rPr>
        <w:t>12</w:t>
      </w:r>
      <w:r w:rsidR="00B4007A">
        <w:rPr>
          <w:rFonts w:ascii="Calibri" w:hAnsi="Calibri" w:cs="Courier New"/>
          <w:b/>
        </w:rPr>
        <w:t>, 2018</w:t>
      </w:r>
    </w:p>
    <w:p w:rsidR="00E81E5D" w:rsidRPr="00D145EE" w:rsidRDefault="00E81E5D">
      <w:pPr>
        <w:spacing w:line="480" w:lineRule="auto"/>
        <w:rPr>
          <w:rFonts w:ascii="Calibri" w:hAnsi="Calibri" w:cs="Courier New"/>
          <w:b/>
        </w:rPr>
      </w:pPr>
    </w:p>
    <w:p w:rsidR="00E81E5D" w:rsidRPr="00D145EE" w:rsidRDefault="00E81E5D">
      <w:pPr>
        <w:spacing w:line="480" w:lineRule="auto"/>
        <w:jc w:val="center"/>
        <w:rPr>
          <w:rFonts w:ascii="Calibri" w:hAnsi="Calibri" w:cs="Courier New"/>
          <w:b/>
        </w:rPr>
      </w:pPr>
    </w:p>
    <w:p w:rsidR="00E81E5D" w:rsidRPr="00D145EE" w:rsidRDefault="005C01AF">
      <w:pPr>
        <w:jc w:val="center"/>
        <w:rPr>
          <w:rFonts w:ascii="Calibri" w:hAnsi="Calibri" w:cs="Courier New"/>
          <w:b/>
        </w:rPr>
      </w:pPr>
      <w:r w:rsidRPr="00D145EE">
        <w:rPr>
          <w:rFonts w:ascii="Calibri" w:hAnsi="Calibri" w:cs="Courier New"/>
          <w:b/>
        </w:rPr>
        <w:t>Karen Schlanger</w:t>
      </w:r>
      <w:r w:rsidR="00E81E5D" w:rsidRPr="00D145EE">
        <w:rPr>
          <w:rFonts w:ascii="Calibri" w:hAnsi="Calibri" w:cs="Courier New"/>
          <w:b/>
        </w:rPr>
        <w:t xml:space="preserve">, </w:t>
      </w:r>
      <w:r w:rsidRPr="00D145EE">
        <w:rPr>
          <w:rFonts w:ascii="Calibri" w:hAnsi="Calibri" w:cs="Courier New"/>
          <w:b/>
        </w:rPr>
        <w:t>PhD</w:t>
      </w:r>
    </w:p>
    <w:p w:rsidR="00E81E5D" w:rsidRPr="00D145EE" w:rsidRDefault="005C01AF">
      <w:pPr>
        <w:jc w:val="center"/>
        <w:rPr>
          <w:rFonts w:ascii="Calibri" w:hAnsi="Calibri" w:cs="Courier New"/>
          <w:b/>
        </w:rPr>
      </w:pPr>
      <w:r w:rsidRPr="00D145EE">
        <w:rPr>
          <w:rFonts w:ascii="Calibri" w:hAnsi="Calibri" w:cs="Courier New"/>
          <w:b/>
        </w:rPr>
        <w:t>Project lead</w:t>
      </w:r>
    </w:p>
    <w:p w:rsidR="00E81E5D" w:rsidRPr="00D145EE" w:rsidRDefault="00E81E5D">
      <w:pPr>
        <w:jc w:val="center"/>
        <w:rPr>
          <w:rFonts w:ascii="Calibri" w:hAnsi="Calibri" w:cs="Courier New"/>
          <w:b/>
        </w:rPr>
      </w:pPr>
    </w:p>
    <w:p w:rsidR="0046651F" w:rsidRPr="00D145EE" w:rsidRDefault="0046651F">
      <w:pPr>
        <w:jc w:val="center"/>
        <w:rPr>
          <w:rFonts w:ascii="Calibri" w:hAnsi="Calibri" w:cs="Courier New"/>
          <w:b/>
        </w:rPr>
      </w:pPr>
      <w:r w:rsidRPr="00D145EE">
        <w:rPr>
          <w:rFonts w:ascii="Calibri" w:hAnsi="Calibri" w:cs="Courier New"/>
          <w:b/>
        </w:rPr>
        <w:t>Centers for Disease Control and Prevention</w:t>
      </w:r>
    </w:p>
    <w:p w:rsidR="00E81E5D" w:rsidRPr="00D145EE" w:rsidRDefault="00E81E5D">
      <w:pPr>
        <w:jc w:val="center"/>
        <w:rPr>
          <w:rFonts w:ascii="Calibri" w:hAnsi="Calibri" w:cs="Courier New"/>
          <w:b/>
        </w:rPr>
      </w:pPr>
      <w:r w:rsidRPr="00D145EE">
        <w:rPr>
          <w:rFonts w:ascii="Calibri" w:hAnsi="Calibri" w:cs="Courier New"/>
          <w:b/>
        </w:rPr>
        <w:t>National Center for HIV/AIDS, Viral Hepatitis, STD, and TB Prevention</w:t>
      </w:r>
    </w:p>
    <w:p w:rsidR="00E81E5D" w:rsidRPr="00D145EE" w:rsidRDefault="00E81E5D">
      <w:pPr>
        <w:jc w:val="center"/>
        <w:rPr>
          <w:rFonts w:ascii="Calibri" w:hAnsi="Calibri" w:cs="Courier New"/>
          <w:b/>
        </w:rPr>
      </w:pPr>
      <w:r w:rsidRPr="00D145EE">
        <w:rPr>
          <w:rFonts w:ascii="Calibri" w:hAnsi="Calibri" w:cs="Courier New"/>
          <w:b/>
        </w:rPr>
        <w:t>Division of STD Prevention</w:t>
      </w:r>
    </w:p>
    <w:p w:rsidR="00E81E5D" w:rsidRPr="00D145EE" w:rsidRDefault="005C01AF">
      <w:pPr>
        <w:jc w:val="center"/>
        <w:rPr>
          <w:rFonts w:ascii="Calibri" w:hAnsi="Calibri" w:cs="Courier New"/>
          <w:b/>
        </w:rPr>
      </w:pPr>
      <w:r w:rsidRPr="00D145EE">
        <w:rPr>
          <w:rFonts w:ascii="Calibri" w:hAnsi="Calibri" w:cs="Courier New"/>
          <w:b/>
        </w:rPr>
        <w:t>Epidemiology and Statistics</w:t>
      </w:r>
      <w:r w:rsidR="00E81E5D" w:rsidRPr="00D145EE">
        <w:rPr>
          <w:rFonts w:ascii="Calibri" w:hAnsi="Calibri" w:cs="Courier New"/>
          <w:b/>
        </w:rPr>
        <w:t xml:space="preserve"> Branch</w:t>
      </w:r>
    </w:p>
    <w:p w:rsidR="00E81E5D" w:rsidRPr="00D145EE" w:rsidRDefault="0046651F">
      <w:pPr>
        <w:jc w:val="center"/>
        <w:rPr>
          <w:rFonts w:ascii="Calibri" w:hAnsi="Calibri" w:cs="Courier New"/>
          <w:b/>
        </w:rPr>
      </w:pPr>
      <w:r w:rsidRPr="00D145EE">
        <w:rPr>
          <w:rFonts w:ascii="Calibri" w:hAnsi="Calibri" w:cs="Courier New"/>
          <w:b/>
        </w:rPr>
        <w:t>1600 Clifton R</w:t>
      </w:r>
      <w:r w:rsidR="00E81E5D" w:rsidRPr="00D145EE">
        <w:rPr>
          <w:rFonts w:ascii="Calibri" w:hAnsi="Calibri" w:cs="Courier New"/>
          <w:b/>
        </w:rPr>
        <w:t xml:space="preserve">d NE, Mailstop </w:t>
      </w:r>
      <w:r w:rsidR="00EF0F65">
        <w:rPr>
          <w:rFonts w:ascii="Calibri" w:hAnsi="Calibri" w:cs="Courier New"/>
          <w:b/>
        </w:rPr>
        <w:t>E-02</w:t>
      </w:r>
    </w:p>
    <w:p w:rsidR="00E81E5D" w:rsidRPr="00D145EE" w:rsidRDefault="0046651F">
      <w:pPr>
        <w:jc w:val="center"/>
        <w:rPr>
          <w:rFonts w:ascii="Calibri" w:hAnsi="Calibri" w:cs="Courier New"/>
          <w:b/>
        </w:rPr>
      </w:pPr>
      <w:r w:rsidRPr="00D145EE">
        <w:rPr>
          <w:rFonts w:ascii="Calibri" w:hAnsi="Calibri" w:cs="Courier New"/>
          <w:b/>
        </w:rPr>
        <w:t>Atlanta, GA 30329</w:t>
      </w:r>
    </w:p>
    <w:p w:rsidR="00E81E5D" w:rsidRPr="00D145EE" w:rsidRDefault="00E81E5D">
      <w:pPr>
        <w:jc w:val="center"/>
        <w:rPr>
          <w:rFonts w:ascii="Calibri" w:hAnsi="Calibri" w:cs="Courier New"/>
          <w:b/>
        </w:rPr>
      </w:pPr>
    </w:p>
    <w:p w:rsidR="00E81E5D" w:rsidRPr="00D145EE" w:rsidRDefault="00E81E5D">
      <w:pPr>
        <w:jc w:val="center"/>
        <w:rPr>
          <w:rFonts w:ascii="Calibri" w:hAnsi="Calibri" w:cs="Courier New"/>
          <w:b/>
        </w:rPr>
      </w:pPr>
      <w:r w:rsidRPr="00D145EE">
        <w:rPr>
          <w:rFonts w:ascii="Calibri" w:hAnsi="Calibri" w:cs="Courier New"/>
          <w:b/>
        </w:rPr>
        <w:t xml:space="preserve">Voice:  (404) </w:t>
      </w:r>
      <w:r w:rsidR="005C01AF" w:rsidRPr="00D145EE">
        <w:rPr>
          <w:rFonts w:ascii="Calibri" w:hAnsi="Calibri" w:cs="Courier New"/>
          <w:b/>
        </w:rPr>
        <w:t>718</w:t>
      </w:r>
      <w:r w:rsidRPr="00D145EE">
        <w:rPr>
          <w:rFonts w:ascii="Calibri" w:hAnsi="Calibri" w:cs="Courier New"/>
          <w:b/>
        </w:rPr>
        <w:t>-</w:t>
      </w:r>
      <w:r w:rsidR="005C01AF" w:rsidRPr="00D145EE">
        <w:rPr>
          <w:rFonts w:ascii="Calibri" w:hAnsi="Calibri" w:cs="Courier New"/>
          <w:b/>
        </w:rPr>
        <w:t>5660</w:t>
      </w:r>
    </w:p>
    <w:p w:rsidR="00E81E5D" w:rsidRPr="00D145EE" w:rsidRDefault="00E81E5D">
      <w:pPr>
        <w:tabs>
          <w:tab w:val="center" w:pos="4680"/>
          <w:tab w:val="left" w:pos="7100"/>
        </w:tabs>
        <w:rPr>
          <w:rFonts w:ascii="Calibri" w:hAnsi="Calibri" w:cs="Courier New"/>
          <w:b/>
        </w:rPr>
      </w:pPr>
      <w:r w:rsidRPr="00D145EE">
        <w:rPr>
          <w:rFonts w:ascii="Calibri" w:hAnsi="Calibri" w:cs="Courier New"/>
          <w:b/>
        </w:rPr>
        <w:tab/>
        <w:t>Fax:  (404) 639-</w:t>
      </w:r>
      <w:r w:rsidR="003B7F37">
        <w:rPr>
          <w:rFonts w:ascii="Calibri" w:hAnsi="Calibri" w:cs="Courier New"/>
          <w:b/>
        </w:rPr>
        <w:t>8608</w:t>
      </w:r>
      <w:r w:rsidRPr="00D145EE">
        <w:rPr>
          <w:rFonts w:ascii="Calibri" w:hAnsi="Calibri" w:cs="Courier New"/>
          <w:b/>
        </w:rPr>
        <w:tab/>
      </w:r>
    </w:p>
    <w:p w:rsidR="00E81E5D" w:rsidRPr="00D145EE" w:rsidRDefault="00E81E5D">
      <w:pPr>
        <w:jc w:val="center"/>
        <w:rPr>
          <w:rFonts w:ascii="Calibri" w:hAnsi="Calibri" w:cs="Courier New"/>
          <w:b/>
        </w:rPr>
      </w:pPr>
      <w:r w:rsidRPr="00D145EE">
        <w:rPr>
          <w:rFonts w:ascii="Calibri" w:hAnsi="Calibri" w:cs="Courier New"/>
          <w:b/>
        </w:rPr>
        <w:t xml:space="preserve">Email: </w:t>
      </w:r>
      <w:hyperlink r:id="rId9" w:history="1">
        <w:r w:rsidR="005C01AF" w:rsidRPr="00D145EE">
          <w:rPr>
            <w:rStyle w:val="Hyperlink"/>
            <w:rFonts w:ascii="Calibri" w:hAnsi="Calibri" w:cs="Courier New"/>
            <w:b/>
          </w:rPr>
          <w:t>khs4@cdc.gov</w:t>
        </w:r>
      </w:hyperlink>
      <w:r w:rsidRPr="00D145EE">
        <w:rPr>
          <w:rFonts w:ascii="Calibri" w:hAnsi="Calibri" w:cs="Courier New"/>
          <w:b/>
        </w:rPr>
        <w:t xml:space="preserve"> </w:t>
      </w:r>
    </w:p>
    <w:p w:rsidR="00E81E5D" w:rsidRPr="00D145EE" w:rsidRDefault="00E81E5D">
      <w:pPr>
        <w:spacing w:line="480" w:lineRule="auto"/>
        <w:jc w:val="center"/>
        <w:rPr>
          <w:rFonts w:ascii="Calibri" w:hAnsi="Calibri" w:cs="Courier New"/>
          <w:b/>
        </w:rPr>
      </w:pPr>
    </w:p>
    <w:p w:rsidR="00E81E5D" w:rsidRPr="00D145EE" w:rsidRDefault="00434045">
      <w:pPr>
        <w:spacing w:line="480" w:lineRule="auto"/>
        <w:jc w:val="center"/>
        <w:rPr>
          <w:rFonts w:ascii="Calibri" w:hAnsi="Calibri" w:cs="Courier New"/>
          <w:b/>
        </w:rPr>
      </w:pPr>
      <w:r>
        <w:rPr>
          <w:rFonts w:ascii="Calibri" w:hAnsi="Calibri" w:cs="Courier New"/>
          <w:b/>
        </w:rPr>
        <w:t xml:space="preserve"> </w:t>
      </w:r>
    </w:p>
    <w:p w:rsidR="00E81E5D" w:rsidRPr="00D145EE" w:rsidRDefault="00E81E5D">
      <w:pPr>
        <w:spacing w:line="480" w:lineRule="auto"/>
        <w:rPr>
          <w:rFonts w:ascii="Calibri" w:hAnsi="Calibri" w:cs="Courier New"/>
          <w:b/>
        </w:rPr>
      </w:pPr>
    </w:p>
    <w:p w:rsidR="00E81E5D" w:rsidRPr="00D145EE" w:rsidRDefault="00E81E5D">
      <w:pPr>
        <w:spacing w:line="480" w:lineRule="auto"/>
        <w:jc w:val="center"/>
        <w:rPr>
          <w:rFonts w:ascii="Calibri" w:hAnsi="Calibri" w:cs="Courier New"/>
          <w:b/>
          <w:caps/>
        </w:rPr>
      </w:pPr>
      <w:r w:rsidRPr="00D145EE">
        <w:rPr>
          <w:rFonts w:ascii="Calibri" w:hAnsi="Calibri" w:cs="Courier New"/>
          <w:b/>
        </w:rPr>
        <w:br w:type="page"/>
      </w:r>
      <w:r w:rsidR="0046651F" w:rsidRPr="00D145EE">
        <w:rPr>
          <w:rFonts w:ascii="Calibri" w:hAnsi="Calibri" w:cs="Courier New"/>
          <w:b/>
        </w:rPr>
        <w:lastRenderedPageBreak/>
        <w:t>Table of Contents</w:t>
      </w:r>
    </w:p>
    <w:p w:rsidR="00E81E5D" w:rsidRPr="00D145EE" w:rsidRDefault="00E81E5D">
      <w:pPr>
        <w:tabs>
          <w:tab w:val="right" w:pos="9270"/>
        </w:tabs>
        <w:spacing w:line="480" w:lineRule="auto"/>
        <w:rPr>
          <w:rFonts w:ascii="Calibri" w:hAnsi="Calibri" w:cs="Courier New"/>
          <w:b/>
        </w:rPr>
      </w:pPr>
      <w:r w:rsidRPr="00D145EE">
        <w:rPr>
          <w:rFonts w:ascii="Calibri" w:hAnsi="Calibri" w:cs="Courier New"/>
          <w:b/>
        </w:rPr>
        <w:t xml:space="preserve">A. </w:t>
      </w:r>
      <w:r w:rsidRPr="00D145EE">
        <w:rPr>
          <w:rFonts w:ascii="Calibri" w:hAnsi="Calibri" w:cs="Courier New"/>
        </w:rPr>
        <w:fldChar w:fldCharType="begin"/>
      </w:r>
      <w:r w:rsidRPr="00D145EE">
        <w:rPr>
          <w:rFonts w:ascii="Calibri" w:hAnsi="Calibri" w:cs="Courier New"/>
        </w:rPr>
        <w:instrText xml:space="preserve"> TOC \o "1-2" \h \z \u </w:instrText>
      </w:r>
      <w:r w:rsidRPr="00D145EE">
        <w:rPr>
          <w:rFonts w:ascii="Calibri" w:hAnsi="Calibri" w:cs="Courier New"/>
        </w:rPr>
        <w:fldChar w:fldCharType="separate"/>
      </w:r>
      <w:r w:rsidR="0046651F" w:rsidRPr="00D145EE">
        <w:rPr>
          <w:rFonts w:ascii="Calibri" w:hAnsi="Calibri" w:cs="Courier New"/>
          <w:b/>
        </w:rPr>
        <w:t>JUSTIFICATION</w:t>
      </w:r>
    </w:p>
    <w:p w:rsidR="00E81E5D" w:rsidRPr="00D145EE" w:rsidRDefault="0046651F">
      <w:pPr>
        <w:numPr>
          <w:ilvl w:val="0"/>
          <w:numId w:val="30"/>
        </w:numPr>
        <w:tabs>
          <w:tab w:val="right" w:pos="9270"/>
        </w:tabs>
        <w:rPr>
          <w:rFonts w:ascii="Calibri" w:hAnsi="Calibri" w:cs="Courier New"/>
        </w:rPr>
      </w:pPr>
      <w:r w:rsidRPr="00D145EE">
        <w:rPr>
          <w:rFonts w:ascii="Calibri" w:hAnsi="Calibri" w:cs="Courier New"/>
        </w:rPr>
        <w:t>Circumstances Making the Collection of Information Necessary</w:t>
      </w:r>
    </w:p>
    <w:p w:rsidR="00E81E5D" w:rsidRPr="00D145EE" w:rsidRDefault="008949B0">
      <w:pPr>
        <w:numPr>
          <w:ilvl w:val="0"/>
          <w:numId w:val="30"/>
        </w:numPr>
        <w:tabs>
          <w:tab w:val="right" w:pos="9270"/>
        </w:tabs>
        <w:rPr>
          <w:rFonts w:ascii="Calibri" w:hAnsi="Calibri" w:cs="Courier New"/>
        </w:rPr>
      </w:pPr>
      <w:hyperlink w:anchor="_Toc176078236" w:history="1">
        <w:r w:rsidR="00E81E5D" w:rsidRPr="00D145EE">
          <w:rPr>
            <w:rFonts w:ascii="Calibri" w:hAnsi="Calibri" w:cs="Courier New"/>
          </w:rPr>
          <w:t>Purpose and Use of the</w:t>
        </w:r>
        <w:r w:rsidR="000856F1">
          <w:rPr>
            <w:rFonts w:ascii="Calibri" w:hAnsi="Calibri" w:cs="Courier New"/>
          </w:rPr>
          <w:t xml:space="preserve"> </w:t>
        </w:r>
        <w:r w:rsidR="00E81E5D" w:rsidRPr="00D145EE">
          <w:rPr>
            <w:rFonts w:ascii="Calibri" w:hAnsi="Calibri" w:cs="Courier New"/>
          </w:rPr>
          <w:t>Information Collection</w:t>
        </w:r>
      </w:hyperlink>
    </w:p>
    <w:p w:rsidR="00E81E5D" w:rsidRPr="00D145EE" w:rsidRDefault="008949B0">
      <w:pPr>
        <w:numPr>
          <w:ilvl w:val="0"/>
          <w:numId w:val="30"/>
        </w:numPr>
        <w:tabs>
          <w:tab w:val="right" w:pos="9270"/>
        </w:tabs>
        <w:rPr>
          <w:rFonts w:ascii="Calibri" w:hAnsi="Calibri" w:cs="Courier New"/>
        </w:rPr>
      </w:pPr>
      <w:hyperlink w:anchor="_Toc176078237" w:history="1">
        <w:r w:rsidR="00E81E5D" w:rsidRPr="00D145EE">
          <w:rPr>
            <w:rFonts w:ascii="Calibri" w:hAnsi="Calibri" w:cs="Courier New"/>
          </w:rPr>
          <w:t>Use of Improved Information Technology and Burden Reduction</w:t>
        </w:r>
      </w:hyperlink>
    </w:p>
    <w:p w:rsidR="00E81E5D" w:rsidRPr="00D145EE" w:rsidRDefault="008949B0">
      <w:pPr>
        <w:numPr>
          <w:ilvl w:val="0"/>
          <w:numId w:val="30"/>
        </w:numPr>
        <w:tabs>
          <w:tab w:val="right" w:pos="9270"/>
        </w:tabs>
        <w:rPr>
          <w:rFonts w:ascii="Calibri" w:hAnsi="Calibri" w:cs="Courier New"/>
        </w:rPr>
      </w:pPr>
      <w:hyperlink w:anchor="_Toc176078238" w:history="1">
        <w:r w:rsidR="00E81E5D" w:rsidRPr="00D145EE">
          <w:rPr>
            <w:rFonts w:ascii="Calibri" w:hAnsi="Calibri" w:cs="Courier New"/>
          </w:rPr>
          <w:t>Efforts to Identify Duplication and Use of Similar Information</w:t>
        </w:r>
      </w:hyperlink>
    </w:p>
    <w:p w:rsidR="00E81E5D" w:rsidRPr="00D145EE" w:rsidRDefault="008949B0">
      <w:pPr>
        <w:numPr>
          <w:ilvl w:val="0"/>
          <w:numId w:val="30"/>
        </w:numPr>
        <w:tabs>
          <w:tab w:val="right" w:pos="9270"/>
        </w:tabs>
        <w:rPr>
          <w:rFonts w:ascii="Calibri" w:hAnsi="Calibri" w:cs="Courier New"/>
        </w:rPr>
      </w:pPr>
      <w:hyperlink w:anchor="_Toc176078239" w:history="1">
        <w:r w:rsidR="00E81E5D" w:rsidRPr="00D145EE">
          <w:rPr>
            <w:rFonts w:ascii="Calibri" w:hAnsi="Calibri" w:cs="Courier New"/>
          </w:rPr>
          <w:t>Impact on Small Businesses or Other Small Entities</w:t>
        </w:r>
      </w:hyperlink>
    </w:p>
    <w:p w:rsidR="00E81E5D" w:rsidRPr="00D145EE" w:rsidRDefault="008949B0">
      <w:pPr>
        <w:numPr>
          <w:ilvl w:val="0"/>
          <w:numId w:val="30"/>
        </w:numPr>
        <w:tabs>
          <w:tab w:val="right" w:pos="9270"/>
        </w:tabs>
        <w:rPr>
          <w:rFonts w:ascii="Calibri" w:hAnsi="Calibri" w:cs="Courier New"/>
        </w:rPr>
      </w:pPr>
      <w:hyperlink w:anchor="_Toc176078240" w:history="1">
        <w:r w:rsidR="00E81E5D" w:rsidRPr="00D145EE">
          <w:rPr>
            <w:rFonts w:ascii="Calibri" w:hAnsi="Calibri" w:cs="Courier New"/>
          </w:rPr>
          <w:t>Consequences of Collecting the Information Less Frequently</w:t>
        </w:r>
      </w:hyperlink>
    </w:p>
    <w:p w:rsidR="00E81E5D" w:rsidRPr="00D145EE" w:rsidRDefault="008949B0">
      <w:pPr>
        <w:numPr>
          <w:ilvl w:val="0"/>
          <w:numId w:val="30"/>
        </w:numPr>
        <w:tabs>
          <w:tab w:val="right" w:pos="9270"/>
        </w:tabs>
        <w:rPr>
          <w:rFonts w:ascii="Calibri" w:hAnsi="Calibri" w:cs="Courier New"/>
        </w:rPr>
      </w:pPr>
      <w:hyperlink w:anchor="_Toc176078241" w:history="1">
        <w:r w:rsidR="00E81E5D" w:rsidRPr="00D145EE">
          <w:rPr>
            <w:rFonts w:ascii="Calibri" w:hAnsi="Calibri" w:cs="Courier New"/>
          </w:rPr>
          <w:t>Special Circumstances Relating to the Guidelines of 5 CFR 1320.5</w:t>
        </w:r>
      </w:hyperlink>
    </w:p>
    <w:p w:rsidR="00E81E5D" w:rsidRPr="00D145EE" w:rsidRDefault="008949B0">
      <w:pPr>
        <w:numPr>
          <w:ilvl w:val="0"/>
          <w:numId w:val="30"/>
        </w:numPr>
        <w:tabs>
          <w:tab w:val="right" w:pos="9270"/>
        </w:tabs>
        <w:rPr>
          <w:rFonts w:ascii="Calibri" w:hAnsi="Calibri" w:cs="Courier New"/>
        </w:rPr>
      </w:pPr>
      <w:hyperlink w:anchor="_Toc176078242" w:history="1">
        <w:r w:rsidR="00E81E5D" w:rsidRPr="00D145EE">
          <w:rPr>
            <w:rFonts w:ascii="Calibri" w:hAnsi="Calibri" w:cs="Courier New"/>
          </w:rPr>
          <w:t>Comments in Response to the Federal Register Notice and Efforts to Consult Outside the Agency</w:t>
        </w:r>
      </w:hyperlink>
    </w:p>
    <w:p w:rsidR="00E81E5D" w:rsidRPr="00D145EE" w:rsidRDefault="008949B0">
      <w:pPr>
        <w:numPr>
          <w:ilvl w:val="0"/>
          <w:numId w:val="30"/>
        </w:numPr>
        <w:tabs>
          <w:tab w:val="right" w:pos="9270"/>
        </w:tabs>
        <w:rPr>
          <w:rFonts w:ascii="Calibri" w:hAnsi="Calibri" w:cs="Courier New"/>
        </w:rPr>
      </w:pPr>
      <w:hyperlink w:anchor="_Toc176078243" w:history="1">
        <w:r w:rsidR="00E81E5D" w:rsidRPr="00D145EE">
          <w:rPr>
            <w:rFonts w:ascii="Calibri" w:hAnsi="Calibri" w:cs="Courier New"/>
          </w:rPr>
          <w:t>Explanation of Any Payment or Gift to Respondents</w:t>
        </w:r>
      </w:hyperlink>
    </w:p>
    <w:p w:rsidR="00E81E5D" w:rsidRPr="00D145EE" w:rsidRDefault="008949B0">
      <w:pPr>
        <w:numPr>
          <w:ilvl w:val="0"/>
          <w:numId w:val="30"/>
        </w:numPr>
        <w:tabs>
          <w:tab w:val="right" w:pos="9270"/>
        </w:tabs>
        <w:rPr>
          <w:rFonts w:ascii="Calibri" w:hAnsi="Calibri" w:cs="Courier New"/>
        </w:rPr>
      </w:pPr>
      <w:hyperlink w:anchor="_Toc176078244" w:history="1">
        <w:r w:rsidR="00E81E5D" w:rsidRPr="00D145EE">
          <w:rPr>
            <w:rFonts w:ascii="Calibri" w:hAnsi="Calibri" w:cs="Courier New"/>
          </w:rPr>
          <w:t>Protection of the Privacy and Confidentiality of Information Provided by Respondents</w:t>
        </w:r>
      </w:hyperlink>
    </w:p>
    <w:p w:rsidR="00E81E5D" w:rsidRPr="00D145EE" w:rsidRDefault="00E81E5D">
      <w:pPr>
        <w:numPr>
          <w:ilvl w:val="0"/>
          <w:numId w:val="30"/>
        </w:numPr>
        <w:tabs>
          <w:tab w:val="right" w:pos="9270"/>
        </w:tabs>
        <w:rPr>
          <w:rFonts w:ascii="Calibri" w:hAnsi="Calibri" w:cs="Courier New"/>
        </w:rPr>
      </w:pPr>
      <w:r w:rsidRPr="00D145EE">
        <w:rPr>
          <w:rFonts w:ascii="Calibri" w:hAnsi="Calibri" w:cs="Courier New"/>
        </w:rPr>
        <w:t xml:space="preserve">Institutional Review Board (IRB) and </w:t>
      </w:r>
      <w:hyperlink w:anchor="_Toc176078245" w:history="1">
        <w:r w:rsidRPr="00D145EE">
          <w:rPr>
            <w:rFonts w:ascii="Calibri" w:hAnsi="Calibri" w:cs="Courier New"/>
          </w:rPr>
          <w:t>Justification for Sensitive Questions</w:t>
        </w:r>
      </w:hyperlink>
    </w:p>
    <w:p w:rsidR="00E81E5D" w:rsidRPr="00D145EE" w:rsidRDefault="008949B0">
      <w:pPr>
        <w:numPr>
          <w:ilvl w:val="0"/>
          <w:numId w:val="30"/>
        </w:numPr>
        <w:tabs>
          <w:tab w:val="right" w:pos="9270"/>
        </w:tabs>
        <w:rPr>
          <w:rFonts w:ascii="Calibri" w:hAnsi="Calibri" w:cs="Courier New"/>
        </w:rPr>
      </w:pPr>
      <w:hyperlink w:anchor="_Toc176078246" w:history="1">
        <w:r w:rsidR="00E81E5D" w:rsidRPr="00D145EE">
          <w:rPr>
            <w:rFonts w:ascii="Calibri" w:hAnsi="Calibri" w:cs="Courier New"/>
          </w:rPr>
          <w:t>Estimates of Annualized Burden Hours and Costs</w:t>
        </w:r>
      </w:hyperlink>
    </w:p>
    <w:p w:rsidR="00E81E5D" w:rsidRPr="00D145EE" w:rsidRDefault="008949B0">
      <w:pPr>
        <w:numPr>
          <w:ilvl w:val="0"/>
          <w:numId w:val="30"/>
        </w:numPr>
        <w:tabs>
          <w:tab w:val="right" w:pos="9270"/>
        </w:tabs>
        <w:rPr>
          <w:rFonts w:ascii="Calibri" w:hAnsi="Calibri" w:cs="Courier New"/>
        </w:rPr>
      </w:pPr>
      <w:hyperlink w:anchor="_Toc176078247" w:history="1">
        <w:r w:rsidR="00E81E5D" w:rsidRPr="00D145EE">
          <w:rPr>
            <w:rFonts w:ascii="Calibri" w:hAnsi="Calibri" w:cs="Courier New"/>
          </w:rPr>
          <w:t>Estimates of Other Total Annual Cost Burden to Respondents or Record Keepers</w:t>
        </w:r>
      </w:hyperlink>
    </w:p>
    <w:p w:rsidR="00E81E5D" w:rsidRPr="00D145EE" w:rsidRDefault="008949B0">
      <w:pPr>
        <w:numPr>
          <w:ilvl w:val="0"/>
          <w:numId w:val="30"/>
        </w:numPr>
        <w:tabs>
          <w:tab w:val="right" w:pos="9270"/>
        </w:tabs>
        <w:rPr>
          <w:rFonts w:ascii="Calibri" w:hAnsi="Calibri" w:cs="Courier New"/>
        </w:rPr>
      </w:pPr>
      <w:hyperlink w:anchor="_Toc176078248" w:history="1">
        <w:r w:rsidR="00E81E5D" w:rsidRPr="00D145EE">
          <w:rPr>
            <w:rFonts w:ascii="Calibri" w:hAnsi="Calibri" w:cs="Courier New"/>
          </w:rPr>
          <w:t>Annualized Cost to the Federal Government</w:t>
        </w:r>
      </w:hyperlink>
    </w:p>
    <w:p w:rsidR="00E81E5D" w:rsidRPr="00D145EE" w:rsidRDefault="008949B0">
      <w:pPr>
        <w:numPr>
          <w:ilvl w:val="0"/>
          <w:numId w:val="30"/>
        </w:numPr>
        <w:tabs>
          <w:tab w:val="right" w:pos="9270"/>
        </w:tabs>
        <w:rPr>
          <w:rFonts w:ascii="Calibri" w:hAnsi="Calibri" w:cs="Courier New"/>
        </w:rPr>
      </w:pPr>
      <w:hyperlink w:anchor="_Toc176078249" w:history="1">
        <w:r w:rsidR="00E81E5D" w:rsidRPr="00D145EE">
          <w:rPr>
            <w:rFonts w:ascii="Calibri" w:hAnsi="Calibri" w:cs="Courier New"/>
          </w:rPr>
          <w:t>Explanation for Program Changes or Adjustments</w:t>
        </w:r>
      </w:hyperlink>
    </w:p>
    <w:p w:rsidR="00E81E5D" w:rsidRPr="00D145EE" w:rsidRDefault="008949B0">
      <w:pPr>
        <w:numPr>
          <w:ilvl w:val="0"/>
          <w:numId w:val="30"/>
        </w:numPr>
        <w:tabs>
          <w:tab w:val="right" w:pos="9270"/>
        </w:tabs>
        <w:rPr>
          <w:rFonts w:ascii="Calibri" w:hAnsi="Calibri" w:cs="Courier New"/>
        </w:rPr>
      </w:pPr>
      <w:hyperlink w:anchor="_Toc176078250" w:history="1">
        <w:r w:rsidR="00E81E5D" w:rsidRPr="00D145EE">
          <w:rPr>
            <w:rFonts w:ascii="Calibri" w:hAnsi="Calibri" w:cs="Courier New"/>
          </w:rPr>
          <w:t>Plans for Tabulation and Publication and Project Time Schedule</w:t>
        </w:r>
      </w:hyperlink>
    </w:p>
    <w:p w:rsidR="00E81E5D" w:rsidRPr="00D145EE" w:rsidRDefault="008949B0">
      <w:pPr>
        <w:numPr>
          <w:ilvl w:val="0"/>
          <w:numId w:val="30"/>
        </w:numPr>
        <w:tabs>
          <w:tab w:val="right" w:pos="9270"/>
        </w:tabs>
        <w:rPr>
          <w:rFonts w:ascii="Calibri" w:hAnsi="Calibri" w:cs="Courier New"/>
        </w:rPr>
      </w:pPr>
      <w:hyperlink w:anchor="_Toc176078251" w:history="1">
        <w:r w:rsidR="00E81E5D" w:rsidRPr="00D145EE">
          <w:rPr>
            <w:rFonts w:ascii="Calibri" w:hAnsi="Calibri" w:cs="Courier New"/>
          </w:rPr>
          <w:t>Reason(s) Display of OMB Expiration Date is Inappropriate</w:t>
        </w:r>
      </w:hyperlink>
    </w:p>
    <w:p w:rsidR="00E81E5D" w:rsidRPr="00D145EE" w:rsidRDefault="008949B0">
      <w:pPr>
        <w:numPr>
          <w:ilvl w:val="0"/>
          <w:numId w:val="30"/>
        </w:numPr>
        <w:tabs>
          <w:tab w:val="right" w:pos="9270"/>
        </w:tabs>
        <w:rPr>
          <w:rFonts w:ascii="Calibri" w:hAnsi="Calibri" w:cs="Courier New"/>
        </w:rPr>
      </w:pPr>
      <w:hyperlink w:anchor="_Toc176078252" w:history="1">
        <w:r w:rsidR="00E81E5D" w:rsidRPr="00D145EE">
          <w:rPr>
            <w:rFonts w:ascii="Calibri" w:hAnsi="Calibri" w:cs="Courier New"/>
          </w:rPr>
          <w:t>Exceptions to Certification for Paperwork Reduction Act Submissions</w:t>
        </w:r>
      </w:hyperlink>
    </w:p>
    <w:p w:rsidR="00E81E5D" w:rsidRPr="00D145EE" w:rsidRDefault="00E81E5D" w:rsidP="0046651F">
      <w:pPr>
        <w:pStyle w:val="Heading2"/>
        <w:spacing w:after="0"/>
        <w:ind w:left="0" w:firstLine="0"/>
        <w:rPr>
          <w:rFonts w:ascii="Calibri" w:hAnsi="Calibri" w:cs="Courier New"/>
          <w:sz w:val="24"/>
          <w:szCs w:val="24"/>
        </w:rPr>
      </w:pPr>
      <w:r w:rsidRPr="00D145EE">
        <w:rPr>
          <w:rFonts w:ascii="Calibri" w:hAnsi="Calibri" w:cs="Courier New"/>
          <w:bCs/>
          <w:sz w:val="24"/>
          <w:szCs w:val="24"/>
        </w:rPr>
        <w:fldChar w:fldCharType="end"/>
      </w:r>
    </w:p>
    <w:p w:rsidR="00E81E5D" w:rsidRPr="00D145EE" w:rsidRDefault="0046651F">
      <w:pPr>
        <w:pStyle w:val="BodyText1"/>
        <w:spacing w:before="120"/>
        <w:ind w:firstLine="0"/>
        <w:rPr>
          <w:rFonts w:ascii="Calibri" w:hAnsi="Calibri" w:cs="Courier New"/>
          <w:sz w:val="24"/>
          <w:szCs w:val="24"/>
        </w:rPr>
      </w:pPr>
      <w:r w:rsidRPr="00D145EE">
        <w:rPr>
          <w:rFonts w:ascii="Calibri" w:hAnsi="Calibri" w:cs="Courier New"/>
          <w:b/>
          <w:caps/>
          <w:sz w:val="24"/>
          <w:szCs w:val="24"/>
        </w:rPr>
        <w:t>exhibits</w:t>
      </w:r>
    </w:p>
    <w:p w:rsidR="00E81E5D" w:rsidRPr="00D145EE" w:rsidRDefault="00E81E5D">
      <w:pPr>
        <w:tabs>
          <w:tab w:val="left" w:pos="360"/>
        </w:tabs>
        <w:ind w:left="720" w:hanging="360"/>
        <w:rPr>
          <w:rFonts w:ascii="Calibri" w:hAnsi="Calibri" w:cs="Courier New"/>
        </w:rPr>
      </w:pPr>
      <w:r w:rsidRPr="00D145EE">
        <w:rPr>
          <w:rFonts w:ascii="Calibri" w:hAnsi="Calibri" w:cs="Courier New"/>
        </w:rPr>
        <w:fldChar w:fldCharType="begin"/>
      </w:r>
      <w:r w:rsidRPr="00D145EE">
        <w:rPr>
          <w:rFonts w:ascii="Calibri" w:hAnsi="Calibri" w:cs="Courier New"/>
        </w:rPr>
        <w:instrText xml:space="preserve"> TOC \t "Exhibit Title,5" </w:instrText>
      </w:r>
      <w:r w:rsidRPr="00D145EE">
        <w:rPr>
          <w:rFonts w:ascii="Calibri" w:hAnsi="Calibri" w:cs="Courier New"/>
        </w:rPr>
        <w:fldChar w:fldCharType="separate"/>
      </w:r>
      <w:r w:rsidRPr="00D145EE">
        <w:rPr>
          <w:rFonts w:ascii="Calibri" w:hAnsi="Calibri" w:cs="Courier New"/>
        </w:rPr>
        <w:t>Table A.12-1</w:t>
      </w:r>
      <w:r w:rsidRPr="00D145EE">
        <w:rPr>
          <w:rFonts w:ascii="Calibri" w:hAnsi="Calibri" w:cs="Courier New"/>
        </w:rPr>
        <w:tab/>
        <w:t>Estimated Annualized Burden Hours</w:t>
      </w:r>
    </w:p>
    <w:p w:rsidR="00E81E5D" w:rsidRPr="00D145EE" w:rsidRDefault="00E81E5D">
      <w:pPr>
        <w:tabs>
          <w:tab w:val="left" w:pos="360"/>
        </w:tabs>
        <w:ind w:left="720" w:hanging="360"/>
        <w:rPr>
          <w:rFonts w:ascii="Calibri" w:hAnsi="Calibri" w:cs="Courier New"/>
        </w:rPr>
      </w:pPr>
      <w:r w:rsidRPr="00D145EE">
        <w:rPr>
          <w:rFonts w:ascii="Calibri" w:hAnsi="Calibri" w:cs="Courier New"/>
        </w:rPr>
        <w:t>Table A.12-2</w:t>
      </w:r>
      <w:r w:rsidRPr="00D145EE">
        <w:rPr>
          <w:rFonts w:ascii="Calibri" w:hAnsi="Calibri" w:cs="Courier New"/>
        </w:rPr>
        <w:tab/>
        <w:t>Estimated Annualized Burden Costs</w:t>
      </w:r>
    </w:p>
    <w:p w:rsidR="00E81E5D" w:rsidRPr="00D145EE" w:rsidRDefault="00E81E5D">
      <w:pPr>
        <w:tabs>
          <w:tab w:val="left" w:pos="360"/>
        </w:tabs>
        <w:ind w:left="720" w:hanging="360"/>
        <w:rPr>
          <w:rFonts w:ascii="Calibri" w:hAnsi="Calibri" w:cs="Courier New"/>
        </w:rPr>
      </w:pPr>
      <w:r w:rsidRPr="00D145EE">
        <w:rPr>
          <w:rFonts w:ascii="Calibri" w:hAnsi="Calibri" w:cs="Courier New"/>
        </w:rPr>
        <w:t>Table A.14</w:t>
      </w:r>
      <w:r w:rsidRPr="00D145EE">
        <w:rPr>
          <w:rFonts w:ascii="Calibri" w:hAnsi="Calibri" w:cs="Courier New"/>
        </w:rPr>
        <w:tab/>
      </w:r>
      <w:r w:rsidR="00940ED1" w:rsidRPr="00D145EE">
        <w:rPr>
          <w:rFonts w:ascii="Calibri" w:hAnsi="Calibri" w:cs="Courier New"/>
        </w:rPr>
        <w:tab/>
      </w:r>
      <w:r w:rsidRPr="00D145EE">
        <w:rPr>
          <w:rFonts w:ascii="Calibri" w:hAnsi="Calibri" w:cs="Courier New"/>
        </w:rPr>
        <w:t xml:space="preserve">Estimated Cost to the Government </w:t>
      </w:r>
    </w:p>
    <w:p w:rsidR="00E81E5D" w:rsidRPr="00D145EE" w:rsidRDefault="00E81E5D">
      <w:pPr>
        <w:tabs>
          <w:tab w:val="left" w:pos="360"/>
        </w:tabs>
        <w:ind w:left="720" w:hanging="360"/>
        <w:rPr>
          <w:rFonts w:ascii="Calibri" w:hAnsi="Calibri" w:cs="Courier New"/>
        </w:rPr>
      </w:pPr>
      <w:r w:rsidRPr="00D145EE">
        <w:rPr>
          <w:rFonts w:ascii="Calibri" w:hAnsi="Calibri" w:cs="Courier New"/>
        </w:rPr>
        <w:t>Table A.16</w:t>
      </w:r>
      <w:r w:rsidRPr="00D145EE">
        <w:rPr>
          <w:rFonts w:ascii="Calibri" w:hAnsi="Calibri" w:cs="Courier New"/>
        </w:rPr>
        <w:tab/>
      </w:r>
      <w:r w:rsidR="00940ED1" w:rsidRPr="00D145EE">
        <w:rPr>
          <w:rFonts w:ascii="Calibri" w:hAnsi="Calibri" w:cs="Courier New"/>
        </w:rPr>
        <w:t xml:space="preserve">      </w:t>
      </w:r>
      <w:r w:rsidR="00940ED1" w:rsidRPr="00D145EE">
        <w:rPr>
          <w:rFonts w:ascii="Calibri" w:hAnsi="Calibri" w:cs="Courier New"/>
        </w:rPr>
        <w:tab/>
      </w:r>
      <w:r w:rsidRPr="00D145EE">
        <w:rPr>
          <w:rFonts w:ascii="Calibri" w:hAnsi="Calibri" w:cs="Courier New"/>
        </w:rPr>
        <w:t>Project Time Schedule</w:t>
      </w:r>
    </w:p>
    <w:p w:rsidR="00E81E5D" w:rsidRPr="00D145EE" w:rsidRDefault="00E81E5D">
      <w:pPr>
        <w:pStyle w:val="TOC5"/>
        <w:tabs>
          <w:tab w:val="clear" w:pos="9360"/>
          <w:tab w:val="left" w:pos="1620"/>
        </w:tabs>
        <w:spacing w:before="120" w:after="0"/>
        <w:ind w:left="0" w:right="0" w:firstLine="0"/>
        <w:jc w:val="both"/>
        <w:rPr>
          <w:rFonts w:ascii="Calibri" w:hAnsi="Calibri" w:cs="Courier New"/>
          <w:b/>
          <w:sz w:val="24"/>
          <w:szCs w:val="24"/>
        </w:rPr>
      </w:pPr>
      <w:r w:rsidRPr="00D145EE">
        <w:rPr>
          <w:rFonts w:ascii="Calibri" w:hAnsi="Calibri" w:cs="Courier New"/>
          <w:noProof w:val="0"/>
          <w:sz w:val="24"/>
          <w:szCs w:val="24"/>
        </w:rPr>
        <w:fldChar w:fldCharType="end"/>
      </w:r>
      <w:r w:rsidRPr="00D145EE">
        <w:rPr>
          <w:rFonts w:ascii="Calibri" w:hAnsi="Calibri" w:cs="Courier New"/>
          <w:noProof w:val="0"/>
          <w:sz w:val="24"/>
          <w:szCs w:val="24"/>
        </w:rPr>
        <w:br/>
      </w:r>
      <w:r w:rsidRPr="00D145EE">
        <w:rPr>
          <w:rFonts w:ascii="Calibri" w:hAnsi="Calibri" w:cs="Courier New"/>
          <w:b/>
          <w:sz w:val="24"/>
          <w:szCs w:val="24"/>
        </w:rPr>
        <w:t>LIST OF ATTACHMENTS</w:t>
      </w:r>
    </w:p>
    <w:p w:rsidR="00E81E5D" w:rsidRPr="00D145EE" w:rsidRDefault="00E81E5D">
      <w:pPr>
        <w:rPr>
          <w:rFonts w:ascii="Calibri" w:hAnsi="Calibri"/>
        </w:rPr>
      </w:pPr>
    </w:p>
    <w:p w:rsidR="00E81E5D" w:rsidRPr="00D145EE" w:rsidRDefault="00940ED1" w:rsidP="00940ED1">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Calibri" w:hAnsi="Calibri" w:cs="Courier New"/>
        </w:rPr>
      </w:pPr>
      <w:r w:rsidRPr="00D145EE">
        <w:rPr>
          <w:rFonts w:ascii="Calibri" w:hAnsi="Calibri" w:cs="Courier New"/>
        </w:rPr>
        <w:t xml:space="preserve">Attachment 1. </w:t>
      </w:r>
      <w:r w:rsidR="00961E41" w:rsidRPr="00D145EE">
        <w:rPr>
          <w:rFonts w:ascii="Calibri" w:hAnsi="Calibri" w:cs="Courier New"/>
        </w:rPr>
        <w:tab/>
      </w:r>
      <w:r w:rsidRPr="00D145EE">
        <w:rPr>
          <w:rFonts w:ascii="Calibri" w:hAnsi="Calibri" w:cs="Courier New"/>
        </w:rPr>
        <w:t>Authorizing Legislation</w:t>
      </w:r>
    </w:p>
    <w:p w:rsidR="00E81E5D" w:rsidRDefault="00940ED1" w:rsidP="00940ED1">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Calibri" w:hAnsi="Calibri" w:cs="Courier New"/>
        </w:rPr>
      </w:pPr>
      <w:r w:rsidRPr="00D145EE">
        <w:rPr>
          <w:rFonts w:ascii="Calibri" w:hAnsi="Calibri" w:cs="Courier New"/>
        </w:rPr>
        <w:t xml:space="preserve">Attachment 2. </w:t>
      </w:r>
      <w:r w:rsidR="00961E41" w:rsidRPr="00D145EE">
        <w:rPr>
          <w:rFonts w:ascii="Calibri" w:hAnsi="Calibri" w:cs="Courier New"/>
        </w:rPr>
        <w:tab/>
      </w:r>
      <w:r w:rsidR="00E81E5D" w:rsidRPr="00D145EE">
        <w:rPr>
          <w:rFonts w:ascii="Calibri" w:hAnsi="Calibri" w:cs="Courier New"/>
        </w:rPr>
        <w:t xml:space="preserve">60 Day Federal Register Notice </w:t>
      </w:r>
      <w:r w:rsidRPr="00D145EE">
        <w:rPr>
          <w:rFonts w:ascii="Calibri" w:hAnsi="Calibri" w:cs="Courier New"/>
        </w:rPr>
        <w:t>Publication</w:t>
      </w:r>
    </w:p>
    <w:p w:rsidR="00B1725A" w:rsidRPr="00D145EE" w:rsidRDefault="00B1725A" w:rsidP="00940ED1">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Calibri" w:hAnsi="Calibri" w:cs="Courier New"/>
        </w:rPr>
      </w:pPr>
      <w:r>
        <w:rPr>
          <w:rFonts w:ascii="Calibri" w:hAnsi="Calibri" w:cs="Courier New"/>
        </w:rPr>
        <w:t>Attachment 2a</w:t>
      </w:r>
      <w:r>
        <w:rPr>
          <w:rFonts w:ascii="Calibri" w:hAnsi="Calibri" w:cs="Courier New"/>
        </w:rPr>
        <w:tab/>
        <w:t>Public Comments</w:t>
      </w:r>
    </w:p>
    <w:p w:rsidR="00E81E5D" w:rsidRPr="00D145EE" w:rsidRDefault="00940ED1" w:rsidP="009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800"/>
        <w:rPr>
          <w:rFonts w:ascii="Calibri" w:hAnsi="Calibri" w:cs="Courier New"/>
        </w:rPr>
      </w:pPr>
      <w:r w:rsidRPr="00D145EE">
        <w:rPr>
          <w:rFonts w:ascii="Calibri" w:hAnsi="Calibri" w:cs="Courier New"/>
        </w:rPr>
        <w:t xml:space="preserve">Attachment 3A. </w:t>
      </w:r>
      <w:r w:rsidR="00961E41" w:rsidRPr="00D145EE">
        <w:rPr>
          <w:rFonts w:ascii="Calibri" w:hAnsi="Calibri" w:cs="Courier New"/>
        </w:rPr>
        <w:tab/>
      </w:r>
      <w:r w:rsidR="006F2DA6">
        <w:rPr>
          <w:rFonts w:ascii="Calibri" w:hAnsi="Calibri" w:cs="Courier New"/>
        </w:rPr>
        <w:t>STD Clinic Facility Data Elements</w:t>
      </w:r>
    </w:p>
    <w:p w:rsidR="00961E41" w:rsidRPr="00D145EE" w:rsidRDefault="00961E41" w:rsidP="00940ED1">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Calibri" w:hAnsi="Calibri" w:cs="Courier New"/>
        </w:rPr>
      </w:pPr>
      <w:r w:rsidRPr="00D145EE">
        <w:rPr>
          <w:rFonts w:ascii="Calibri" w:hAnsi="Calibri" w:cs="Courier New"/>
        </w:rPr>
        <w:t>Attachment 3B.</w:t>
      </w:r>
      <w:r w:rsidRPr="00D145EE">
        <w:rPr>
          <w:rFonts w:ascii="Calibri" w:hAnsi="Calibri" w:cs="Courier New"/>
        </w:rPr>
        <w:tab/>
      </w:r>
      <w:r w:rsidR="00025B0B">
        <w:rPr>
          <w:rFonts w:ascii="Calibri" w:hAnsi="Calibri" w:cs="Courier New"/>
        </w:rPr>
        <w:t>N</w:t>
      </w:r>
      <w:r w:rsidR="006F2DA6">
        <w:rPr>
          <w:rFonts w:ascii="Calibri" w:hAnsi="Calibri" w:cs="Courier New"/>
        </w:rPr>
        <w:t>on-STD Clinic Facility Data Elements</w:t>
      </w:r>
    </w:p>
    <w:p w:rsidR="00961E41" w:rsidRDefault="00961E41" w:rsidP="00940ED1">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Calibri" w:hAnsi="Calibri" w:cs="Courier New"/>
        </w:rPr>
      </w:pPr>
      <w:r w:rsidRPr="00D145EE">
        <w:rPr>
          <w:rFonts w:ascii="Calibri" w:hAnsi="Calibri" w:cs="Courier New"/>
        </w:rPr>
        <w:t>Attachment 3C</w:t>
      </w:r>
      <w:r w:rsidR="00CB0F5E">
        <w:rPr>
          <w:rFonts w:ascii="Calibri" w:hAnsi="Calibri" w:cs="Courier New"/>
        </w:rPr>
        <w:t>-1</w:t>
      </w:r>
      <w:r w:rsidRPr="00D145EE">
        <w:rPr>
          <w:rFonts w:ascii="Calibri" w:hAnsi="Calibri" w:cs="Courier New"/>
        </w:rPr>
        <w:t>.</w:t>
      </w:r>
      <w:r w:rsidRPr="00D145EE">
        <w:rPr>
          <w:rFonts w:ascii="Calibri" w:hAnsi="Calibri" w:cs="Courier New"/>
        </w:rPr>
        <w:tab/>
      </w:r>
      <w:r w:rsidR="006F2DA6">
        <w:rPr>
          <w:rFonts w:ascii="Calibri" w:hAnsi="Calibri" w:cs="Courier New"/>
        </w:rPr>
        <w:t>Laboratory Data Elements</w:t>
      </w:r>
    </w:p>
    <w:p w:rsidR="00CB0F5E" w:rsidRPr="00D145EE" w:rsidRDefault="00CB0F5E" w:rsidP="00940ED1">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Calibri" w:hAnsi="Calibri" w:cs="Courier New"/>
        </w:rPr>
      </w:pPr>
      <w:r>
        <w:rPr>
          <w:rFonts w:ascii="Calibri" w:hAnsi="Calibri" w:cs="Courier New"/>
        </w:rPr>
        <w:t>Attachment 3C-2</w:t>
      </w:r>
      <w:r>
        <w:rPr>
          <w:rFonts w:ascii="Calibri" w:hAnsi="Calibri" w:cs="Courier New"/>
        </w:rPr>
        <w:tab/>
        <w:t>Laboratory Testing Data Elements</w:t>
      </w:r>
    </w:p>
    <w:p w:rsidR="006F2DA6" w:rsidRDefault="00961E41" w:rsidP="00940ED1">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Calibri" w:hAnsi="Calibri" w:cs="Courier New"/>
        </w:rPr>
      </w:pPr>
      <w:r w:rsidRPr="00D145EE">
        <w:rPr>
          <w:rFonts w:ascii="Calibri" w:hAnsi="Calibri" w:cs="Courier New"/>
        </w:rPr>
        <w:t>Attach</w:t>
      </w:r>
      <w:r w:rsidR="006F2DA6">
        <w:rPr>
          <w:rFonts w:ascii="Calibri" w:hAnsi="Calibri" w:cs="Courier New"/>
        </w:rPr>
        <w:t>ment 3D.</w:t>
      </w:r>
      <w:r w:rsidR="006F2DA6">
        <w:rPr>
          <w:rFonts w:ascii="Calibri" w:hAnsi="Calibri" w:cs="Courier New"/>
        </w:rPr>
        <w:tab/>
        <w:t>Investigation Data Elements</w:t>
      </w:r>
    </w:p>
    <w:p w:rsidR="00961E41" w:rsidRPr="00D145EE" w:rsidRDefault="006F2DA6" w:rsidP="00940ED1">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Calibri" w:hAnsi="Calibri" w:cs="Courier New"/>
        </w:rPr>
      </w:pPr>
      <w:r>
        <w:rPr>
          <w:rFonts w:ascii="Calibri" w:hAnsi="Calibri" w:cs="Courier New"/>
        </w:rPr>
        <w:t>Attachment 4</w:t>
      </w:r>
      <w:r w:rsidR="00961E41" w:rsidRPr="00D145EE">
        <w:rPr>
          <w:rFonts w:ascii="Calibri" w:hAnsi="Calibri" w:cs="Courier New"/>
        </w:rPr>
        <w:t>.</w:t>
      </w:r>
      <w:r w:rsidR="00961E41" w:rsidRPr="00D145EE">
        <w:rPr>
          <w:rFonts w:ascii="Calibri" w:hAnsi="Calibri" w:cs="Courier New"/>
        </w:rPr>
        <w:tab/>
        <w:t>List of Collaborators</w:t>
      </w:r>
    </w:p>
    <w:p w:rsidR="00E81E5D" w:rsidRDefault="00307569" w:rsidP="00307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Calibri" w:hAnsi="Calibri" w:cs="Courier New"/>
        </w:rPr>
      </w:pPr>
      <w:r w:rsidRPr="00D145EE">
        <w:rPr>
          <w:rFonts w:ascii="Calibri" w:hAnsi="Calibri" w:cs="Courier New"/>
        </w:rPr>
        <w:lastRenderedPageBreak/>
        <w:t xml:space="preserve">Attachment 5. </w:t>
      </w:r>
      <w:r w:rsidRPr="00D145EE">
        <w:rPr>
          <w:rFonts w:ascii="Calibri" w:hAnsi="Calibri" w:cs="Courier New"/>
        </w:rPr>
        <w:tab/>
        <w:t>Determination of non-human subjects research</w:t>
      </w:r>
    </w:p>
    <w:p w:rsidR="00D80937" w:rsidRPr="00D145EE" w:rsidRDefault="00D80937" w:rsidP="00D80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Calibri" w:hAnsi="Calibri" w:cs="Courier New"/>
        </w:rPr>
      </w:pPr>
      <w:r>
        <w:rPr>
          <w:rFonts w:ascii="Calibri" w:hAnsi="Calibri" w:cs="Courier New"/>
        </w:rPr>
        <w:t xml:space="preserve">Attachment 6 </w:t>
      </w:r>
      <w:r w:rsidR="00E5105B">
        <w:rPr>
          <w:rFonts w:ascii="Calibri" w:hAnsi="Calibri" w:cs="Courier New"/>
        </w:rPr>
        <w:tab/>
      </w:r>
      <w:r>
        <w:rPr>
          <w:rFonts w:ascii="Calibri" w:hAnsi="Calibri" w:cs="Courier New"/>
        </w:rPr>
        <w:t>Privacy Impact Assessment (PIA)</w:t>
      </w:r>
    </w:p>
    <w:p w:rsidR="006F2DA6" w:rsidRDefault="006F2DA6" w:rsidP="00307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Calibri" w:hAnsi="Calibri" w:cs="Courier New"/>
        </w:rPr>
      </w:pPr>
      <w:r>
        <w:rPr>
          <w:rFonts w:ascii="Calibri" w:hAnsi="Calibri" w:cs="Courier New"/>
        </w:rPr>
        <w:t xml:space="preserve">Attachment </w:t>
      </w:r>
      <w:r w:rsidR="00D80937">
        <w:rPr>
          <w:rFonts w:ascii="Calibri" w:hAnsi="Calibri" w:cs="Courier New"/>
        </w:rPr>
        <w:t>7</w:t>
      </w:r>
      <w:r>
        <w:rPr>
          <w:rFonts w:ascii="Calibri" w:hAnsi="Calibri" w:cs="Courier New"/>
        </w:rPr>
        <w:t xml:space="preserve">. </w:t>
      </w:r>
      <w:r>
        <w:rPr>
          <w:rFonts w:ascii="Calibri" w:hAnsi="Calibri" w:cs="Courier New"/>
        </w:rPr>
        <w:tab/>
        <w:t>Protocol</w:t>
      </w:r>
    </w:p>
    <w:p w:rsidR="00E81E5D" w:rsidRPr="00D145EE"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b/>
        </w:rPr>
      </w:pPr>
      <w:r w:rsidRPr="00D145EE">
        <w:rPr>
          <w:rFonts w:ascii="Calibri" w:hAnsi="Calibri" w:cs="Courier New"/>
        </w:rPr>
        <w:br w:type="page"/>
      </w:r>
      <w:r w:rsidR="002A6CBD" w:rsidRPr="00D145EE">
        <w:rPr>
          <w:rFonts w:ascii="Calibri" w:hAnsi="Calibri" w:cs="Courier New"/>
          <w:noProof/>
        </w:rPr>
        <mc:AlternateContent>
          <mc:Choice Requires="wps">
            <w:drawing>
              <wp:anchor distT="0" distB="0" distL="114300" distR="114300" simplePos="0" relativeHeight="251657728" behindDoc="0" locked="0" layoutInCell="1" allowOverlap="1" wp14:anchorId="146669AB" wp14:editId="37F0882F">
                <wp:simplePos x="0" y="0"/>
                <wp:positionH relativeFrom="column">
                  <wp:posOffset>9525</wp:posOffset>
                </wp:positionH>
                <wp:positionV relativeFrom="paragraph">
                  <wp:posOffset>287020</wp:posOffset>
                </wp:positionV>
                <wp:extent cx="6000750" cy="4389755"/>
                <wp:effectExtent l="9525" t="1079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389755"/>
                        </a:xfrm>
                        <a:prstGeom prst="rect">
                          <a:avLst/>
                        </a:prstGeom>
                        <a:solidFill>
                          <a:srgbClr val="FFFFFF"/>
                        </a:solidFill>
                        <a:ln w="9525">
                          <a:solidFill>
                            <a:srgbClr val="000000"/>
                          </a:solidFill>
                          <a:miter lim="800000"/>
                          <a:headEnd/>
                          <a:tailEnd/>
                        </a:ln>
                      </wps:spPr>
                      <wps:txbx>
                        <w:txbxContent>
                          <w:p w:rsidR="00025B0B" w:rsidRPr="008F54AF" w:rsidRDefault="00025B0B" w:rsidP="005B3B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Calibri" w:hAnsi="Calibri" w:cs="Courier New"/>
                              </w:rPr>
                            </w:pPr>
                            <w:r w:rsidRPr="008F54AF">
                              <w:rPr>
                                <w:rFonts w:ascii="Calibri" w:hAnsi="Calibri" w:cs="Courier New"/>
                              </w:rPr>
                              <w:t xml:space="preserve">• Goal of the study: Strengthening United States Response to Resistant Gonorrhea (SURRG) will </w:t>
                            </w:r>
                            <w:r>
                              <w:rPr>
                                <w:rFonts w:ascii="Calibri" w:hAnsi="Calibri" w:cs="Courier New"/>
                              </w:rPr>
                              <w:t>enhance</w:t>
                            </w:r>
                            <w:r w:rsidRPr="008F54AF">
                              <w:rPr>
                                <w:rFonts w:ascii="Calibri" w:hAnsi="Calibri" w:cs="Courier New"/>
                              </w:rPr>
                              <w:t xml:space="preserve"> US state and local public health surveillance and program infrastructure, build capacity to support rapid detection and </w:t>
                            </w:r>
                            <w:r>
                              <w:rPr>
                                <w:rFonts w:ascii="Calibri" w:hAnsi="Calibri" w:cs="Courier New"/>
                              </w:rPr>
                              <w:t xml:space="preserve">public health </w:t>
                            </w:r>
                            <w:r w:rsidRPr="008F54AF">
                              <w:rPr>
                                <w:rFonts w:ascii="Calibri" w:hAnsi="Calibri" w:cs="Courier New"/>
                              </w:rPr>
                              <w:t xml:space="preserve">response to </w:t>
                            </w:r>
                            <w:r>
                              <w:rPr>
                                <w:rFonts w:ascii="Calibri" w:hAnsi="Calibri" w:cs="Courier New"/>
                              </w:rPr>
                              <w:t>antibiotic-</w:t>
                            </w:r>
                            <w:r w:rsidRPr="008F54AF">
                              <w:rPr>
                                <w:rFonts w:ascii="Calibri" w:hAnsi="Calibri" w:cs="Courier New"/>
                              </w:rPr>
                              <w:t>resistant gonorrhea</w:t>
                            </w:r>
                            <w:r>
                              <w:rPr>
                                <w:rFonts w:ascii="Calibri" w:hAnsi="Calibri" w:cs="Courier New"/>
                              </w:rPr>
                              <w:t xml:space="preserve"> (an urgent public health threat)</w:t>
                            </w:r>
                            <w:r w:rsidRPr="008F54AF">
                              <w:rPr>
                                <w:rFonts w:ascii="Calibri" w:hAnsi="Calibri" w:cs="Courier New"/>
                              </w:rPr>
                              <w:t xml:space="preserve">, and advance the understanding of epidemiological factors contributing to </w:t>
                            </w:r>
                            <w:r>
                              <w:rPr>
                                <w:rFonts w:ascii="Calibri" w:hAnsi="Calibri" w:cs="Courier New"/>
                              </w:rPr>
                              <w:t>antibiotic-</w:t>
                            </w:r>
                            <w:r w:rsidRPr="008F54AF">
                              <w:rPr>
                                <w:rFonts w:ascii="Calibri" w:hAnsi="Calibri" w:cs="Courier New"/>
                              </w:rPr>
                              <w:t xml:space="preserve">resistant gonorrhea.   </w:t>
                            </w:r>
                          </w:p>
                          <w:p w:rsidR="00025B0B" w:rsidRPr="008F54AF" w:rsidRDefault="00025B0B" w:rsidP="005B3B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Calibri" w:hAnsi="Calibri" w:cs="Courier New"/>
                              </w:rPr>
                            </w:pPr>
                            <w:r w:rsidRPr="008F54AF">
                              <w:rPr>
                                <w:rFonts w:ascii="Calibri" w:hAnsi="Calibri" w:cs="Courier New"/>
                              </w:rPr>
                              <w:t xml:space="preserve">• Intended use of the resulting data: To guide national recommendations on </w:t>
                            </w:r>
                            <w:r>
                              <w:rPr>
                                <w:rFonts w:ascii="Calibri" w:hAnsi="Calibri" w:cs="Courier New"/>
                              </w:rPr>
                              <w:t>public health</w:t>
                            </w:r>
                            <w:r w:rsidRPr="008F54AF">
                              <w:rPr>
                                <w:rFonts w:ascii="Calibri" w:hAnsi="Calibri" w:cs="Courier New"/>
                              </w:rPr>
                              <w:t xml:space="preserve"> responses to </w:t>
                            </w:r>
                            <w:r>
                              <w:rPr>
                                <w:rFonts w:ascii="Calibri" w:hAnsi="Calibri" w:cs="Courier New"/>
                              </w:rPr>
                              <w:t>antibiotic-</w:t>
                            </w:r>
                            <w:r w:rsidRPr="008F54AF">
                              <w:rPr>
                                <w:rFonts w:ascii="Calibri" w:hAnsi="Calibri" w:cs="Courier New"/>
                              </w:rPr>
                              <w:t>resistant gonorrhea.</w:t>
                            </w:r>
                          </w:p>
                          <w:p w:rsidR="00025B0B" w:rsidRPr="008F54AF" w:rsidRDefault="00025B0B" w:rsidP="005B3B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Calibri" w:hAnsi="Calibri" w:cs="Courier New"/>
                              </w:rPr>
                            </w:pPr>
                            <w:r w:rsidRPr="008F54AF">
                              <w:rPr>
                                <w:rFonts w:ascii="Calibri" w:hAnsi="Calibri" w:cs="Courier New"/>
                              </w:rPr>
                              <w:t xml:space="preserve">• Methods to be used to collect: Data </w:t>
                            </w:r>
                            <w:r>
                              <w:rPr>
                                <w:rFonts w:ascii="Calibri" w:hAnsi="Calibri" w:cs="Courier New"/>
                              </w:rPr>
                              <w:t>and</w:t>
                            </w:r>
                            <w:r w:rsidRPr="008F54AF">
                              <w:rPr>
                                <w:rFonts w:ascii="Calibri" w:hAnsi="Calibri" w:cs="Courier New"/>
                              </w:rPr>
                              <w:t xml:space="preserve"> specimens will be collected at participating sexually transmitted disease (STD) specialty </w:t>
                            </w:r>
                            <w:r>
                              <w:rPr>
                                <w:rFonts w:ascii="Calibri" w:hAnsi="Calibri" w:cs="Courier New"/>
                              </w:rPr>
                              <w:t xml:space="preserve">clinics </w:t>
                            </w:r>
                            <w:r w:rsidRPr="008F54AF">
                              <w:rPr>
                                <w:rFonts w:ascii="Calibri" w:hAnsi="Calibri" w:cs="Courier New"/>
                              </w:rPr>
                              <w:t>and other partnering clinics</w:t>
                            </w:r>
                            <w:r>
                              <w:rPr>
                                <w:rFonts w:ascii="Calibri" w:hAnsi="Calibri" w:cs="Courier New"/>
                              </w:rPr>
                              <w:t>,</w:t>
                            </w:r>
                            <w:r w:rsidRPr="008F54AF">
                              <w:rPr>
                                <w:rFonts w:ascii="Calibri" w:hAnsi="Calibri" w:cs="Courier New"/>
                              </w:rPr>
                              <w:t xml:space="preserve"> and during outbreak investigations</w:t>
                            </w:r>
                            <w:r>
                              <w:rPr>
                                <w:rFonts w:ascii="Calibri" w:hAnsi="Calibri" w:cs="Courier New"/>
                              </w:rPr>
                              <w:t>.</w:t>
                            </w:r>
                          </w:p>
                          <w:p w:rsidR="00025B0B" w:rsidRPr="008F54AF" w:rsidRDefault="00025B0B" w:rsidP="005B3B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Calibri" w:hAnsi="Calibri" w:cs="Courier New"/>
                              </w:rPr>
                            </w:pPr>
                            <w:r>
                              <w:rPr>
                                <w:rFonts w:ascii="Calibri" w:hAnsi="Calibri" w:cs="Courier New"/>
                              </w:rPr>
                              <w:t xml:space="preserve">• The </w:t>
                            </w:r>
                            <w:r w:rsidRPr="008F54AF">
                              <w:rPr>
                                <w:rFonts w:ascii="Calibri" w:hAnsi="Calibri" w:cs="Courier New"/>
                              </w:rPr>
                              <w:t xml:space="preserve">populations to be studied: </w:t>
                            </w:r>
                            <w:r>
                              <w:rPr>
                                <w:rFonts w:ascii="Calibri" w:hAnsi="Calibri" w:cs="Courier New"/>
                              </w:rPr>
                              <w:t>P</w:t>
                            </w:r>
                            <w:r w:rsidRPr="008F54AF">
                              <w:rPr>
                                <w:rFonts w:ascii="Calibri" w:hAnsi="Calibri" w:cs="Courier New"/>
                              </w:rPr>
                              <w:t xml:space="preserve">ersons with gonorrhea attending one of the participating STD clinics or other participating clinics in the United States, and those within the social and sexual network of persons with gonorrhea, such as sexual partners. </w:t>
                            </w:r>
                          </w:p>
                          <w:p w:rsidR="00025B0B" w:rsidRPr="00D145EE" w:rsidRDefault="00025B0B" w:rsidP="005B3B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Calibri" w:hAnsi="Calibri" w:cs="Courier New"/>
                              </w:rPr>
                            </w:pPr>
                            <w:r w:rsidRPr="00D145EE">
                              <w:rPr>
                                <w:rFonts w:ascii="Calibri" w:hAnsi="Calibri" w:cs="Courier New"/>
                              </w:rPr>
                              <w:t>• How data will be analyzed: Trend analyses to identify changes in the burden of antibiotic resistance and cross-sectional analyses to identify risk factors for resistance</w:t>
                            </w:r>
                            <w:r>
                              <w:rPr>
                                <w:rFonts w:ascii="Calibri" w:hAnsi="Calibri" w:cs="Courier New"/>
                              </w:rPr>
                              <w:t xml:space="preserve"> will be conducted. Network analyses to investigate how drug-resistant gonorrhea spreads will be conducted to investigate to inform public health interventions.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2.6pt;width:472.5pt;height:3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">
                <v:textbox>
                  <w:txbxContent>
                    <w:p w:rsidR="00025B0B" w:rsidRPr="008F54AF" w:rsidRDefault="00025B0B" w:rsidP="005B3B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Calibri" w:hAnsi="Calibri" w:cs="Courier New"/>
                        </w:rPr>
                      </w:pPr>
                      <w:r w:rsidRPr="008F54AF">
                        <w:rPr>
                          <w:rFonts w:ascii="Calibri" w:hAnsi="Calibri" w:cs="Courier New"/>
                        </w:rPr>
                        <w:t xml:space="preserve">• Goal of the study: Strengthening United States Response to Resistant Gonorrhea (SURRG) will </w:t>
                      </w:r>
                      <w:r>
                        <w:rPr>
                          <w:rFonts w:ascii="Calibri" w:hAnsi="Calibri" w:cs="Courier New"/>
                        </w:rPr>
                        <w:t>enhance</w:t>
                      </w:r>
                      <w:r w:rsidRPr="008F54AF">
                        <w:rPr>
                          <w:rFonts w:ascii="Calibri" w:hAnsi="Calibri" w:cs="Courier New"/>
                        </w:rPr>
                        <w:t xml:space="preserve"> US state and local public health surveillance and program infrastructure, build capacity to support rapid detection and </w:t>
                      </w:r>
                      <w:r>
                        <w:rPr>
                          <w:rFonts w:ascii="Calibri" w:hAnsi="Calibri" w:cs="Courier New"/>
                        </w:rPr>
                        <w:t xml:space="preserve">public health </w:t>
                      </w:r>
                      <w:r w:rsidRPr="008F54AF">
                        <w:rPr>
                          <w:rFonts w:ascii="Calibri" w:hAnsi="Calibri" w:cs="Courier New"/>
                        </w:rPr>
                        <w:t xml:space="preserve">response to </w:t>
                      </w:r>
                      <w:r>
                        <w:rPr>
                          <w:rFonts w:ascii="Calibri" w:hAnsi="Calibri" w:cs="Courier New"/>
                        </w:rPr>
                        <w:t>antibiotic-</w:t>
                      </w:r>
                      <w:r w:rsidRPr="008F54AF">
                        <w:rPr>
                          <w:rFonts w:ascii="Calibri" w:hAnsi="Calibri" w:cs="Courier New"/>
                        </w:rPr>
                        <w:t>resistant gonorrhea</w:t>
                      </w:r>
                      <w:r>
                        <w:rPr>
                          <w:rFonts w:ascii="Calibri" w:hAnsi="Calibri" w:cs="Courier New"/>
                        </w:rPr>
                        <w:t xml:space="preserve"> (an urgent public health threat)</w:t>
                      </w:r>
                      <w:r w:rsidRPr="008F54AF">
                        <w:rPr>
                          <w:rFonts w:ascii="Calibri" w:hAnsi="Calibri" w:cs="Courier New"/>
                        </w:rPr>
                        <w:t xml:space="preserve">, and advance the understanding of epidemiological factors contributing to </w:t>
                      </w:r>
                      <w:r>
                        <w:rPr>
                          <w:rFonts w:ascii="Calibri" w:hAnsi="Calibri" w:cs="Courier New"/>
                        </w:rPr>
                        <w:t>antibiotic-</w:t>
                      </w:r>
                      <w:r w:rsidRPr="008F54AF">
                        <w:rPr>
                          <w:rFonts w:ascii="Calibri" w:hAnsi="Calibri" w:cs="Courier New"/>
                        </w:rPr>
                        <w:t xml:space="preserve">resistant gonorrhea.   </w:t>
                      </w:r>
                    </w:p>
                    <w:p w:rsidR="00025B0B" w:rsidRPr="008F54AF" w:rsidRDefault="00025B0B" w:rsidP="005B3B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Calibri" w:hAnsi="Calibri" w:cs="Courier New"/>
                        </w:rPr>
                      </w:pPr>
                      <w:r w:rsidRPr="008F54AF">
                        <w:rPr>
                          <w:rFonts w:ascii="Calibri" w:hAnsi="Calibri" w:cs="Courier New"/>
                        </w:rPr>
                        <w:t xml:space="preserve">• Intended use of the resulting data: To guide national recommendations on </w:t>
                      </w:r>
                      <w:r>
                        <w:rPr>
                          <w:rFonts w:ascii="Calibri" w:hAnsi="Calibri" w:cs="Courier New"/>
                        </w:rPr>
                        <w:t>public health</w:t>
                      </w:r>
                      <w:r w:rsidRPr="008F54AF">
                        <w:rPr>
                          <w:rFonts w:ascii="Calibri" w:hAnsi="Calibri" w:cs="Courier New"/>
                        </w:rPr>
                        <w:t xml:space="preserve"> responses to </w:t>
                      </w:r>
                      <w:r>
                        <w:rPr>
                          <w:rFonts w:ascii="Calibri" w:hAnsi="Calibri" w:cs="Courier New"/>
                        </w:rPr>
                        <w:t>antibiotic-</w:t>
                      </w:r>
                      <w:r w:rsidRPr="008F54AF">
                        <w:rPr>
                          <w:rFonts w:ascii="Calibri" w:hAnsi="Calibri" w:cs="Courier New"/>
                        </w:rPr>
                        <w:t>resistant gonorrhea.</w:t>
                      </w:r>
                    </w:p>
                    <w:p w:rsidR="00025B0B" w:rsidRPr="008F54AF" w:rsidRDefault="00025B0B" w:rsidP="005B3B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Calibri" w:hAnsi="Calibri" w:cs="Courier New"/>
                        </w:rPr>
                      </w:pPr>
                      <w:r w:rsidRPr="008F54AF">
                        <w:rPr>
                          <w:rFonts w:ascii="Calibri" w:hAnsi="Calibri" w:cs="Courier New"/>
                        </w:rPr>
                        <w:t xml:space="preserve">• Methods to be used to collect: Data </w:t>
                      </w:r>
                      <w:r>
                        <w:rPr>
                          <w:rFonts w:ascii="Calibri" w:hAnsi="Calibri" w:cs="Courier New"/>
                        </w:rPr>
                        <w:t>and</w:t>
                      </w:r>
                      <w:r w:rsidRPr="008F54AF">
                        <w:rPr>
                          <w:rFonts w:ascii="Calibri" w:hAnsi="Calibri" w:cs="Courier New"/>
                        </w:rPr>
                        <w:t xml:space="preserve"> specimens will be collected at participating sexually transmitted disease (STD) specialty </w:t>
                      </w:r>
                      <w:r>
                        <w:rPr>
                          <w:rFonts w:ascii="Calibri" w:hAnsi="Calibri" w:cs="Courier New"/>
                        </w:rPr>
                        <w:t xml:space="preserve">clinics </w:t>
                      </w:r>
                      <w:r w:rsidRPr="008F54AF">
                        <w:rPr>
                          <w:rFonts w:ascii="Calibri" w:hAnsi="Calibri" w:cs="Courier New"/>
                        </w:rPr>
                        <w:t>and other partnering clinics</w:t>
                      </w:r>
                      <w:r>
                        <w:rPr>
                          <w:rFonts w:ascii="Calibri" w:hAnsi="Calibri" w:cs="Courier New"/>
                        </w:rPr>
                        <w:t>,</w:t>
                      </w:r>
                      <w:r w:rsidRPr="008F54AF">
                        <w:rPr>
                          <w:rFonts w:ascii="Calibri" w:hAnsi="Calibri" w:cs="Courier New"/>
                        </w:rPr>
                        <w:t xml:space="preserve"> and during outbreak investigations</w:t>
                      </w:r>
                      <w:r>
                        <w:rPr>
                          <w:rFonts w:ascii="Calibri" w:hAnsi="Calibri" w:cs="Courier New"/>
                        </w:rPr>
                        <w:t>.</w:t>
                      </w:r>
                    </w:p>
                    <w:p w:rsidR="00025B0B" w:rsidRPr="008F54AF" w:rsidRDefault="00025B0B" w:rsidP="005B3B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Calibri" w:hAnsi="Calibri" w:cs="Courier New"/>
                        </w:rPr>
                      </w:pPr>
                      <w:r>
                        <w:rPr>
                          <w:rFonts w:ascii="Calibri" w:hAnsi="Calibri" w:cs="Courier New"/>
                        </w:rPr>
                        <w:t xml:space="preserve">• The </w:t>
                      </w:r>
                      <w:r w:rsidRPr="008F54AF">
                        <w:rPr>
                          <w:rFonts w:ascii="Calibri" w:hAnsi="Calibri" w:cs="Courier New"/>
                        </w:rPr>
                        <w:t xml:space="preserve">populations to be studied: </w:t>
                      </w:r>
                      <w:r>
                        <w:rPr>
                          <w:rFonts w:ascii="Calibri" w:hAnsi="Calibri" w:cs="Courier New"/>
                        </w:rPr>
                        <w:t>P</w:t>
                      </w:r>
                      <w:r w:rsidRPr="008F54AF">
                        <w:rPr>
                          <w:rFonts w:ascii="Calibri" w:hAnsi="Calibri" w:cs="Courier New"/>
                        </w:rPr>
                        <w:t xml:space="preserve">ersons with gonorrhea attending one of the participating STD clinics or other participating clinics in the United States, and those within the social and sexual network of persons with gonorrhea, such as sexual partners. </w:t>
                      </w:r>
                    </w:p>
                    <w:p w:rsidR="00025B0B" w:rsidRPr="00D145EE" w:rsidRDefault="00025B0B" w:rsidP="005B3B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Calibri" w:hAnsi="Calibri" w:cs="Courier New"/>
                        </w:rPr>
                      </w:pPr>
                      <w:r w:rsidRPr="00D145EE">
                        <w:rPr>
                          <w:rFonts w:ascii="Calibri" w:hAnsi="Calibri" w:cs="Courier New"/>
                        </w:rPr>
                        <w:t>• How data will be analyzed: Trend analyses to identify changes in the burden of antibiotic resistance and cross-sectional analyses to identify risk factors for resistance</w:t>
                      </w:r>
                      <w:r>
                        <w:rPr>
                          <w:rFonts w:ascii="Calibri" w:hAnsi="Calibri" w:cs="Courier New"/>
                        </w:rPr>
                        <w:t xml:space="preserve"> will be conducted. Network analyses to investigate how drug-resistant gonorrhea spreads will be conducted to investigate to inform public health interventions. </w:t>
                      </w:r>
                    </w:p>
                  </w:txbxContent>
                </v:textbox>
              </v:shape>
            </w:pict>
          </mc:Fallback>
        </mc:AlternateContent>
      </w:r>
      <w:r w:rsidRPr="00D145EE">
        <w:rPr>
          <w:rFonts w:ascii="Calibri" w:hAnsi="Calibri" w:cs="Courier New"/>
          <w:b/>
        </w:rPr>
        <w:t>A. Justification</w:t>
      </w:r>
    </w:p>
    <w:p w:rsidR="00BC0411" w:rsidRPr="00D145EE" w:rsidRDefault="00BC04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b/>
        </w:rPr>
      </w:pPr>
    </w:p>
    <w:p w:rsidR="00BC0411" w:rsidRPr="00D145EE" w:rsidRDefault="00BC04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b/>
        </w:rPr>
      </w:pPr>
    </w:p>
    <w:p w:rsidR="00E81E5D" w:rsidRPr="00D145EE"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rPr>
      </w:pPr>
    </w:p>
    <w:p w:rsidR="00E81E5D" w:rsidRPr="00D145EE"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rPr>
      </w:pPr>
    </w:p>
    <w:p w:rsidR="00E81E5D" w:rsidRPr="00D145EE"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rPr>
      </w:pPr>
    </w:p>
    <w:p w:rsidR="00E81E5D" w:rsidRPr="00D145EE"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rPr>
      </w:pPr>
    </w:p>
    <w:p w:rsidR="00E81E5D" w:rsidRPr="00D145EE"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rPr>
      </w:pPr>
    </w:p>
    <w:p w:rsidR="00E81E5D" w:rsidRPr="00D145EE"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rPr>
      </w:pPr>
    </w:p>
    <w:p w:rsidR="00E81E5D" w:rsidRPr="00D145EE"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rPr>
      </w:pPr>
    </w:p>
    <w:p w:rsidR="00E81E5D" w:rsidRPr="00D145EE"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rPr>
      </w:pPr>
    </w:p>
    <w:p w:rsidR="00E81E5D" w:rsidRPr="00D145EE"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rPr>
      </w:pPr>
    </w:p>
    <w:p w:rsidR="00E81E5D" w:rsidRPr="00D145EE"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rPr>
      </w:pPr>
    </w:p>
    <w:p w:rsidR="00E81E5D" w:rsidRPr="00D145EE"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b/>
        </w:rPr>
      </w:pPr>
    </w:p>
    <w:p w:rsidR="00E81E5D" w:rsidRPr="00D145EE"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b/>
        </w:rPr>
      </w:pPr>
    </w:p>
    <w:p w:rsidR="00E81E5D" w:rsidRPr="00D145EE"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b/>
        </w:rPr>
      </w:pPr>
    </w:p>
    <w:p w:rsidR="00E81E5D" w:rsidRPr="00D145EE"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b/>
        </w:rPr>
      </w:pPr>
    </w:p>
    <w:p w:rsidR="00E81E5D" w:rsidRPr="00D145EE"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b/>
        </w:rPr>
      </w:pPr>
    </w:p>
    <w:p w:rsidR="00BC0411" w:rsidRPr="00D145EE" w:rsidRDefault="00BC04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b/>
        </w:rPr>
      </w:pPr>
    </w:p>
    <w:p w:rsidR="00BC0411" w:rsidRPr="00D145EE" w:rsidRDefault="00BC04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b/>
        </w:rPr>
      </w:pPr>
    </w:p>
    <w:p w:rsidR="00BC0411" w:rsidRPr="00D145EE" w:rsidRDefault="00BC0411">
      <w:pPr>
        <w:spacing w:after="60"/>
        <w:rPr>
          <w:rFonts w:ascii="Calibri" w:hAnsi="Calibri" w:cs="Courier New"/>
          <w:b/>
        </w:rPr>
      </w:pPr>
    </w:p>
    <w:p w:rsidR="00BC0411" w:rsidRPr="00D145EE" w:rsidRDefault="00BC0411">
      <w:pPr>
        <w:spacing w:after="60"/>
        <w:rPr>
          <w:rFonts w:ascii="Calibri" w:hAnsi="Calibri" w:cs="Courier New"/>
          <w:b/>
        </w:rPr>
      </w:pPr>
    </w:p>
    <w:p w:rsidR="00BC0411" w:rsidRPr="00D145EE" w:rsidRDefault="00BC0411">
      <w:pPr>
        <w:spacing w:after="60"/>
        <w:rPr>
          <w:rFonts w:ascii="Calibri" w:hAnsi="Calibri" w:cs="Courier New"/>
          <w:b/>
        </w:rPr>
      </w:pPr>
    </w:p>
    <w:p w:rsidR="00096553" w:rsidRDefault="00096553">
      <w:pPr>
        <w:spacing w:after="60"/>
        <w:rPr>
          <w:rFonts w:ascii="Calibri" w:hAnsi="Calibri" w:cs="Courier New"/>
          <w:b/>
        </w:rPr>
      </w:pPr>
    </w:p>
    <w:p w:rsidR="00E81E5D" w:rsidRPr="00D145EE" w:rsidRDefault="00E81E5D">
      <w:pPr>
        <w:spacing w:after="60"/>
        <w:rPr>
          <w:rFonts w:ascii="Calibri" w:hAnsi="Calibri" w:cs="Courier New"/>
          <w:b/>
        </w:rPr>
      </w:pPr>
      <w:r w:rsidRPr="00D145EE">
        <w:rPr>
          <w:rFonts w:ascii="Calibri" w:hAnsi="Calibri" w:cs="Courier New"/>
          <w:b/>
        </w:rPr>
        <w:t xml:space="preserve">1. Circumstances Making the Collection of Information Necessary </w:t>
      </w:r>
    </w:p>
    <w:p w:rsidR="00E81E5D" w:rsidRPr="00D145EE"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alibri" w:hAnsi="Calibri" w:cs="Courier New"/>
        </w:rPr>
      </w:pPr>
    </w:p>
    <w:p w:rsidR="00096553" w:rsidRPr="00B15B48" w:rsidRDefault="00E81E5D" w:rsidP="00096553">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alibri" w:hAnsi="Calibri" w:cs="Courier New"/>
        </w:rPr>
      </w:pPr>
      <w:r w:rsidRPr="00D145EE">
        <w:rPr>
          <w:rFonts w:ascii="Calibri" w:hAnsi="Calibri" w:cs="Courier New"/>
        </w:rPr>
        <w:t xml:space="preserve">The </w:t>
      </w:r>
      <w:r w:rsidR="00B231E9" w:rsidRPr="00D145EE">
        <w:rPr>
          <w:rFonts w:ascii="Calibri" w:hAnsi="Calibri" w:cs="Courier New"/>
        </w:rPr>
        <w:t>Centers for Disease Control</w:t>
      </w:r>
      <w:r w:rsidR="00F04557">
        <w:rPr>
          <w:rFonts w:ascii="Calibri" w:hAnsi="Calibri" w:cs="Courier New"/>
        </w:rPr>
        <w:t xml:space="preserve"> and Prevention</w:t>
      </w:r>
      <w:r w:rsidR="00B231E9" w:rsidRPr="00D145EE">
        <w:rPr>
          <w:rFonts w:ascii="Calibri" w:hAnsi="Calibri" w:cs="Courier New"/>
        </w:rPr>
        <w:t xml:space="preserve"> (CDC), </w:t>
      </w:r>
      <w:r w:rsidRPr="00D145EE">
        <w:rPr>
          <w:rFonts w:ascii="Calibri" w:hAnsi="Calibri" w:cs="Courier New"/>
        </w:rPr>
        <w:t xml:space="preserve">National Center for HIV/AIDS, Viral Hepatitis, STD, and TB Prevention (NCHHSTP), </w:t>
      </w:r>
      <w:r w:rsidR="00B231E9" w:rsidRPr="00D145EE">
        <w:rPr>
          <w:rFonts w:ascii="Calibri" w:hAnsi="Calibri" w:cs="Courier New"/>
        </w:rPr>
        <w:t>Division of STD Prevention (DSTDP)</w:t>
      </w:r>
      <w:r w:rsidRPr="00D145EE">
        <w:rPr>
          <w:rFonts w:ascii="Calibri" w:hAnsi="Calibri"/>
        </w:rPr>
        <w:t xml:space="preserve"> </w:t>
      </w:r>
      <w:r w:rsidRPr="00D145EE">
        <w:rPr>
          <w:rFonts w:ascii="Calibri" w:hAnsi="Calibri" w:cs="Courier New"/>
        </w:rPr>
        <w:t xml:space="preserve">requests </w:t>
      </w:r>
      <w:r w:rsidR="00B231E9" w:rsidRPr="00D145EE">
        <w:rPr>
          <w:rFonts w:ascii="Calibri" w:hAnsi="Calibri" w:cs="Courier New"/>
        </w:rPr>
        <w:t xml:space="preserve">3-year approval for a new data collection entitled, </w:t>
      </w:r>
      <w:r w:rsidR="00E0565F" w:rsidRPr="00D145EE">
        <w:rPr>
          <w:rFonts w:ascii="Calibri" w:hAnsi="Calibri" w:cs="Courier New"/>
          <w:i/>
        </w:rPr>
        <w:t>Strengthening United States Response to Resistant Gonorrhea</w:t>
      </w:r>
      <w:r w:rsidR="00B231E9" w:rsidRPr="00D145EE">
        <w:rPr>
          <w:rFonts w:ascii="Calibri" w:hAnsi="Calibri" w:cs="Courier New"/>
        </w:rPr>
        <w:t xml:space="preserve">, as part of a sentinel surveillance and </w:t>
      </w:r>
      <w:r w:rsidR="00F04557">
        <w:rPr>
          <w:rFonts w:ascii="Calibri" w:hAnsi="Calibri" w:cs="Courier New"/>
        </w:rPr>
        <w:t xml:space="preserve">public </w:t>
      </w:r>
      <w:r w:rsidR="00F04557" w:rsidRPr="00666649">
        <w:rPr>
          <w:rFonts w:ascii="Calibri" w:hAnsi="Calibri" w:cs="Courier New"/>
        </w:rPr>
        <w:t xml:space="preserve">health </w:t>
      </w:r>
      <w:r w:rsidR="00B231E9" w:rsidRPr="00666649">
        <w:rPr>
          <w:rFonts w:ascii="Calibri" w:hAnsi="Calibri" w:cs="Courier New"/>
        </w:rPr>
        <w:t>program response system. This system is funded by CDC and will be conducted at nine</w:t>
      </w:r>
      <w:r w:rsidR="00F04557" w:rsidRPr="00666649">
        <w:rPr>
          <w:rFonts w:ascii="Calibri" w:hAnsi="Calibri" w:cs="Courier New"/>
        </w:rPr>
        <w:t xml:space="preserve"> jurisdictions</w:t>
      </w:r>
      <w:r w:rsidR="00B231E9" w:rsidRPr="00666649">
        <w:rPr>
          <w:rFonts w:ascii="Calibri" w:hAnsi="Calibri" w:cs="Courier New"/>
        </w:rPr>
        <w:t xml:space="preserve"> (state and local health departments) in the United States. </w:t>
      </w:r>
      <w:r w:rsidR="00FA7FF9">
        <w:rPr>
          <w:rFonts w:ascii="Calibri" w:hAnsi="Calibri" w:cs="Courier New"/>
        </w:rPr>
        <w:t xml:space="preserve">This data collection and related </w:t>
      </w:r>
      <w:r w:rsidR="00096553" w:rsidRPr="00B15B48">
        <w:rPr>
          <w:rFonts w:ascii="Calibri" w:hAnsi="Calibri" w:cs="Courier New"/>
        </w:rPr>
        <w:t>programs are authorized by the Public Health Service Act, Sec. 301 and 318 (42 USC 241 and 247c) (</w:t>
      </w:r>
      <w:r w:rsidR="00096553" w:rsidRPr="00B15B48">
        <w:rPr>
          <w:rFonts w:ascii="Calibri" w:hAnsi="Calibri" w:cs="Courier New"/>
          <w:b/>
        </w:rPr>
        <w:t>Attachment 1</w:t>
      </w:r>
      <w:r w:rsidR="00096553" w:rsidRPr="00B15B48">
        <w:rPr>
          <w:rFonts w:ascii="Calibri" w:hAnsi="Calibri" w:cs="Courier New"/>
        </w:rPr>
        <w:t>).</w:t>
      </w:r>
    </w:p>
    <w:p w:rsidR="00B231E9" w:rsidRPr="00D145EE" w:rsidRDefault="00B231E9">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alibri" w:hAnsi="Calibri" w:cs="Courier New"/>
        </w:rPr>
      </w:pPr>
    </w:p>
    <w:p w:rsidR="009140DB" w:rsidRPr="00D145EE" w:rsidRDefault="00F04557">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alibri" w:hAnsi="Calibri" w:cs="Courier New"/>
        </w:rPr>
      </w:pPr>
      <w:r>
        <w:rPr>
          <w:rFonts w:ascii="Calibri" w:hAnsi="Calibri" w:cs="Courier New"/>
        </w:rPr>
        <w:t>CDC estimates that a</w:t>
      </w:r>
      <w:r w:rsidR="00E81E5D" w:rsidRPr="00D145EE">
        <w:rPr>
          <w:rFonts w:ascii="Calibri" w:hAnsi="Calibri" w:cs="Courier New"/>
        </w:rPr>
        <w:t xml:space="preserve">pproximately 800,000 persons </w:t>
      </w:r>
      <w:r>
        <w:rPr>
          <w:rFonts w:ascii="Calibri" w:hAnsi="Calibri" w:cs="Courier New"/>
        </w:rPr>
        <w:t>are infected with</w:t>
      </w:r>
      <w:r w:rsidR="00E81E5D" w:rsidRPr="00D145EE">
        <w:rPr>
          <w:rFonts w:ascii="Calibri" w:hAnsi="Calibri" w:cs="Courier New"/>
        </w:rPr>
        <w:t xml:space="preserve"> gonorrhea annually in the United States.</w:t>
      </w:r>
      <w:r w:rsidR="00E81E5D" w:rsidRPr="00D145EE">
        <w:rPr>
          <w:rFonts w:ascii="Calibri" w:hAnsi="Calibri" w:cs="Courier New"/>
          <w:vertAlign w:val="superscript"/>
        </w:rPr>
        <w:t>1</w:t>
      </w:r>
      <w:r w:rsidR="00E81E5D" w:rsidRPr="00D145EE">
        <w:rPr>
          <w:rFonts w:ascii="Calibri" w:hAnsi="Calibri" w:cs="Courier New"/>
        </w:rPr>
        <w:t xml:space="preserve"> Without </w:t>
      </w:r>
      <w:r>
        <w:rPr>
          <w:rFonts w:ascii="Calibri" w:hAnsi="Calibri" w:cs="Courier New"/>
        </w:rPr>
        <w:t xml:space="preserve">antibiotic </w:t>
      </w:r>
      <w:r w:rsidR="00E81E5D" w:rsidRPr="00D145EE">
        <w:rPr>
          <w:rFonts w:ascii="Calibri" w:hAnsi="Calibri" w:cs="Courier New"/>
        </w:rPr>
        <w:t>treatment, gonorrhea can result in pelvic inflammatory disease, infertility, and ectopic pregnancy, and can also facilitate HIV transmission. Gonorrhea control in the United States relies on prompt and effective anti</w:t>
      </w:r>
      <w:r>
        <w:rPr>
          <w:rFonts w:ascii="Calibri" w:hAnsi="Calibri" w:cs="Courier New"/>
        </w:rPr>
        <w:t>biotic</w:t>
      </w:r>
      <w:r w:rsidR="00E81E5D" w:rsidRPr="00D145EE">
        <w:rPr>
          <w:rFonts w:ascii="Calibri" w:hAnsi="Calibri" w:cs="Courier New"/>
        </w:rPr>
        <w:t xml:space="preserve"> therapy. However, treatment </w:t>
      </w:r>
      <w:r>
        <w:rPr>
          <w:rFonts w:ascii="Calibri" w:hAnsi="Calibri" w:cs="Courier New"/>
        </w:rPr>
        <w:t>has been</w:t>
      </w:r>
      <w:r w:rsidR="00E81E5D" w:rsidRPr="00D145EE">
        <w:rPr>
          <w:rFonts w:ascii="Calibri" w:hAnsi="Calibri" w:cs="Courier New"/>
        </w:rPr>
        <w:t xml:space="preserve"> complicated by the </w:t>
      </w:r>
      <w:r>
        <w:rPr>
          <w:rFonts w:ascii="Calibri" w:hAnsi="Calibri" w:cs="Courier New"/>
        </w:rPr>
        <w:t xml:space="preserve">remarkable and consistent </w:t>
      </w:r>
      <w:r w:rsidR="00E81E5D" w:rsidRPr="00D145EE">
        <w:rPr>
          <w:rFonts w:ascii="Calibri" w:hAnsi="Calibri" w:cs="Courier New"/>
        </w:rPr>
        <w:t xml:space="preserve">ability of </w:t>
      </w:r>
      <w:r w:rsidR="00E81E5D" w:rsidRPr="00D145EE">
        <w:rPr>
          <w:rFonts w:ascii="Calibri" w:hAnsi="Calibri" w:cs="Courier New"/>
          <w:i/>
        </w:rPr>
        <w:t>Neisseria gonorrhoeae</w:t>
      </w:r>
      <w:r w:rsidR="00E81E5D" w:rsidRPr="00D145EE">
        <w:rPr>
          <w:rFonts w:ascii="Calibri" w:hAnsi="Calibri" w:cs="Courier New"/>
        </w:rPr>
        <w:t xml:space="preserve"> </w:t>
      </w:r>
      <w:r w:rsidR="00040C1E">
        <w:rPr>
          <w:rFonts w:ascii="Calibri" w:hAnsi="Calibri" w:cs="Courier New"/>
        </w:rPr>
        <w:t xml:space="preserve">(the bacterium that causes gonorrhea) </w:t>
      </w:r>
      <w:r w:rsidR="00E81E5D" w:rsidRPr="00D145EE">
        <w:rPr>
          <w:rFonts w:ascii="Calibri" w:hAnsi="Calibri" w:cs="Courier New"/>
        </w:rPr>
        <w:t>to develop anti</w:t>
      </w:r>
      <w:r>
        <w:rPr>
          <w:rFonts w:ascii="Calibri" w:hAnsi="Calibri" w:cs="Courier New"/>
        </w:rPr>
        <w:t>biotic</w:t>
      </w:r>
      <w:r w:rsidR="00E81E5D" w:rsidRPr="00D145EE">
        <w:rPr>
          <w:rFonts w:ascii="Calibri" w:hAnsi="Calibri" w:cs="Courier New"/>
        </w:rPr>
        <w:t xml:space="preserve"> resistance.</w:t>
      </w:r>
      <w:r w:rsidR="00C74339" w:rsidRPr="00C74339">
        <w:rPr>
          <w:rFonts w:ascii="Calibri" w:hAnsi="Calibri" w:cs="Courier New"/>
          <w:vertAlign w:val="superscript"/>
        </w:rPr>
        <w:t>2</w:t>
      </w:r>
      <w:r w:rsidR="009140DB" w:rsidRPr="00D145EE">
        <w:rPr>
          <w:rFonts w:ascii="Calibri" w:hAnsi="Calibri" w:cs="Courier New"/>
        </w:rPr>
        <w:t xml:space="preserve"> In 2013, CDC designated </w:t>
      </w:r>
      <w:r w:rsidR="009140DB" w:rsidRPr="00D145EE">
        <w:rPr>
          <w:rFonts w:ascii="Calibri" w:hAnsi="Calibri" w:cs="Courier New"/>
          <w:i/>
        </w:rPr>
        <w:t>N. gonorrhoeae</w:t>
      </w:r>
      <w:r w:rsidR="00040C1E">
        <w:rPr>
          <w:rFonts w:ascii="Calibri" w:hAnsi="Calibri" w:cs="Courier New"/>
        </w:rPr>
        <w:t xml:space="preserve"> </w:t>
      </w:r>
      <w:r w:rsidR="009140DB" w:rsidRPr="00D145EE">
        <w:rPr>
          <w:rFonts w:ascii="Calibri" w:hAnsi="Calibri" w:cs="Courier New"/>
        </w:rPr>
        <w:t>one of three “urgent” antibiotic resistance treats to the United States.</w:t>
      </w:r>
      <w:r w:rsidR="00C74339" w:rsidRPr="00C74339">
        <w:rPr>
          <w:rFonts w:ascii="Calibri" w:hAnsi="Calibri" w:cs="Courier New"/>
          <w:vertAlign w:val="superscript"/>
        </w:rPr>
        <w:t>3</w:t>
      </w:r>
      <w:r w:rsidR="009140DB" w:rsidRPr="00D145EE">
        <w:rPr>
          <w:rFonts w:ascii="Calibri" w:hAnsi="Calibri" w:cs="Courier New"/>
        </w:rPr>
        <w:t xml:space="preserve"> </w:t>
      </w:r>
      <w:r w:rsidR="00121499" w:rsidRPr="00D145EE">
        <w:rPr>
          <w:rFonts w:ascii="Calibri" w:hAnsi="Calibri" w:cs="Courier New"/>
        </w:rPr>
        <w:t>As part of the federal government’s broad and multipronged Combating Antibiotic Resistant Bacteria (CARB) Action Plan</w:t>
      </w:r>
      <w:r w:rsidR="00C74339">
        <w:rPr>
          <w:rFonts w:ascii="Calibri" w:hAnsi="Calibri" w:cs="Courier New"/>
          <w:vertAlign w:val="superscript"/>
        </w:rPr>
        <w:t>4</w:t>
      </w:r>
      <w:r w:rsidR="00121499" w:rsidRPr="00D145EE">
        <w:rPr>
          <w:rFonts w:ascii="Calibri" w:hAnsi="Calibri" w:cs="Courier New"/>
        </w:rPr>
        <w:t>, CDC is implementing Strengthening United States Response to Resistant Gonorrhea (SURRG) to address the threat of antibiotic</w:t>
      </w:r>
      <w:r>
        <w:rPr>
          <w:rFonts w:ascii="Calibri" w:hAnsi="Calibri" w:cs="Courier New"/>
        </w:rPr>
        <w:t>-</w:t>
      </w:r>
      <w:r w:rsidR="00121499" w:rsidRPr="00D145EE">
        <w:rPr>
          <w:rFonts w:ascii="Calibri" w:hAnsi="Calibri" w:cs="Courier New"/>
        </w:rPr>
        <w:t xml:space="preserve">resistant </w:t>
      </w:r>
      <w:r>
        <w:rPr>
          <w:rFonts w:ascii="Calibri" w:hAnsi="Calibri" w:cs="Courier New"/>
        </w:rPr>
        <w:t>gonorrhea</w:t>
      </w:r>
      <w:r w:rsidR="00121499" w:rsidRPr="00D145EE">
        <w:rPr>
          <w:rFonts w:ascii="Calibri" w:hAnsi="Calibri" w:cs="Courier New"/>
        </w:rPr>
        <w:t xml:space="preserve">. The goals of SURRG are to strengthen the timeliness of surveillance systems, work with state and local health departments to enhance their capacity to monitor and test for </w:t>
      </w:r>
      <w:r>
        <w:rPr>
          <w:rFonts w:ascii="Calibri" w:hAnsi="Calibri" w:cs="Courier New"/>
        </w:rPr>
        <w:t>antibiotic-</w:t>
      </w:r>
      <w:r w:rsidR="00121499" w:rsidRPr="00D145EE">
        <w:rPr>
          <w:rFonts w:ascii="Calibri" w:hAnsi="Calibri" w:cs="Courier New"/>
        </w:rPr>
        <w:t xml:space="preserve">resistant gonorrhea, and develop rapid response activities to effectively contain the spread of </w:t>
      </w:r>
      <w:r>
        <w:rPr>
          <w:rFonts w:ascii="Calibri" w:hAnsi="Calibri" w:cs="Courier New"/>
        </w:rPr>
        <w:t>detected cases of antibiotic-</w:t>
      </w:r>
      <w:r w:rsidR="00121499" w:rsidRPr="00D145EE">
        <w:rPr>
          <w:rFonts w:ascii="Calibri" w:hAnsi="Calibri" w:cs="Courier New"/>
        </w:rPr>
        <w:t xml:space="preserve">resistant gonorrhea. </w:t>
      </w:r>
      <w:r w:rsidR="00040C1E">
        <w:rPr>
          <w:rFonts w:ascii="Calibri" w:hAnsi="Calibri" w:cs="Courier New"/>
        </w:rPr>
        <w:t xml:space="preserve">SURRG directly supports the National Target of maintaining the prevalence of ceftriaxone-resistant </w:t>
      </w:r>
      <w:r w:rsidR="00040C1E" w:rsidRPr="00CE4FE2">
        <w:rPr>
          <w:rFonts w:ascii="Calibri" w:hAnsi="Calibri" w:cs="Courier New"/>
          <w:i/>
        </w:rPr>
        <w:t>N. gonorrhoeae</w:t>
      </w:r>
      <w:r w:rsidR="00040C1E">
        <w:rPr>
          <w:rFonts w:ascii="Calibri" w:hAnsi="Calibri" w:cs="Courier New"/>
        </w:rPr>
        <w:t xml:space="preserve"> below 2%.</w:t>
      </w:r>
      <w:r w:rsidR="00040C1E" w:rsidRPr="00040C1E">
        <w:rPr>
          <w:rFonts w:ascii="Calibri" w:hAnsi="Calibri" w:cs="Courier New"/>
          <w:vertAlign w:val="superscript"/>
        </w:rPr>
        <w:t>4</w:t>
      </w:r>
    </w:p>
    <w:p w:rsidR="009140DB" w:rsidRPr="00B15B48" w:rsidRDefault="009140DB">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alibri" w:hAnsi="Calibri" w:cs="Courier New"/>
        </w:rPr>
      </w:pPr>
    </w:p>
    <w:p w:rsidR="00C37327" w:rsidRDefault="00E81E5D" w:rsidP="002232F9">
      <w:pPr>
        <w:rPr>
          <w:rFonts w:ascii="Calibri" w:hAnsi="Calibri" w:cs="Courier New"/>
        </w:rPr>
      </w:pPr>
      <w:r w:rsidRPr="00B15B48">
        <w:rPr>
          <w:rFonts w:ascii="Calibri" w:hAnsi="Calibri" w:cs="Courier New"/>
        </w:rPr>
        <w:t xml:space="preserve">As an overview of </w:t>
      </w:r>
      <w:r w:rsidR="00121499" w:rsidRPr="00B15B48">
        <w:rPr>
          <w:rFonts w:ascii="Calibri" w:hAnsi="Calibri" w:cs="Courier New"/>
        </w:rPr>
        <w:t>SURRG</w:t>
      </w:r>
      <w:r w:rsidRPr="00B15B48">
        <w:rPr>
          <w:rFonts w:ascii="Calibri" w:hAnsi="Calibri" w:cs="Courier New"/>
        </w:rPr>
        <w:t xml:space="preserve">, </w:t>
      </w:r>
      <w:r w:rsidR="00733412">
        <w:rPr>
          <w:rFonts w:ascii="Calibri" w:hAnsi="Calibri" w:cs="Courier New"/>
        </w:rPr>
        <w:t xml:space="preserve">9 funded jurisdictions will participate. Within these jurisdictions, </w:t>
      </w:r>
      <w:r w:rsidRPr="00B15B48">
        <w:rPr>
          <w:rFonts w:ascii="Calibri" w:hAnsi="Calibri" w:cs="Courier New"/>
        </w:rPr>
        <w:t>healthcare providers at ~</w:t>
      </w:r>
      <w:r w:rsidR="0061074F">
        <w:rPr>
          <w:rFonts w:ascii="Calibri" w:hAnsi="Calibri" w:cs="Courier New"/>
        </w:rPr>
        <w:t>2</w:t>
      </w:r>
      <w:r w:rsidR="00733412">
        <w:rPr>
          <w:rFonts w:ascii="Calibri" w:hAnsi="Calibri" w:cs="Courier New"/>
        </w:rPr>
        <w:t>7</w:t>
      </w:r>
      <w:r w:rsidR="00121499" w:rsidRPr="00B15B48">
        <w:rPr>
          <w:rFonts w:ascii="Calibri" w:hAnsi="Calibri" w:cs="Courier New"/>
        </w:rPr>
        <w:t xml:space="preserve"> </w:t>
      </w:r>
      <w:r w:rsidRPr="00B15B48">
        <w:rPr>
          <w:rFonts w:ascii="Calibri" w:hAnsi="Calibri" w:cs="Courier New"/>
        </w:rPr>
        <w:t xml:space="preserve">participating </w:t>
      </w:r>
      <w:r w:rsidR="00121499" w:rsidRPr="00B15B48">
        <w:rPr>
          <w:rFonts w:ascii="Calibri" w:hAnsi="Calibri" w:cs="Courier New"/>
        </w:rPr>
        <w:t>clinics</w:t>
      </w:r>
      <w:r w:rsidRPr="00B15B48">
        <w:rPr>
          <w:rFonts w:ascii="Calibri" w:hAnsi="Calibri" w:cs="Courier New"/>
        </w:rPr>
        <w:t xml:space="preserve"> (</w:t>
      </w:r>
      <w:r w:rsidR="00CE4FE2">
        <w:rPr>
          <w:rFonts w:ascii="Calibri" w:hAnsi="Calibri" w:cs="Courier New"/>
        </w:rPr>
        <w:t xml:space="preserve">9 </w:t>
      </w:r>
      <w:r w:rsidR="00DF4AF9">
        <w:rPr>
          <w:rFonts w:ascii="Calibri" w:hAnsi="Calibri" w:cs="Courier New"/>
        </w:rPr>
        <w:t>sexually transmitted disease [</w:t>
      </w:r>
      <w:r w:rsidR="00F04557">
        <w:rPr>
          <w:rFonts w:ascii="Calibri" w:hAnsi="Calibri" w:cs="Courier New"/>
        </w:rPr>
        <w:t>S</w:t>
      </w:r>
      <w:r w:rsidRPr="00B15B48">
        <w:rPr>
          <w:rFonts w:ascii="Calibri" w:hAnsi="Calibri" w:cs="Courier New"/>
        </w:rPr>
        <w:t>TD</w:t>
      </w:r>
      <w:r w:rsidR="00DF4AF9">
        <w:rPr>
          <w:rFonts w:ascii="Calibri" w:hAnsi="Calibri" w:cs="Courier New"/>
        </w:rPr>
        <w:t>]</w:t>
      </w:r>
      <w:r w:rsidRPr="00B15B48">
        <w:rPr>
          <w:rFonts w:ascii="Calibri" w:hAnsi="Calibri" w:cs="Courier New"/>
        </w:rPr>
        <w:t xml:space="preserve"> clinic</w:t>
      </w:r>
      <w:r w:rsidR="00121499" w:rsidRPr="00B15B48">
        <w:rPr>
          <w:rFonts w:ascii="Calibri" w:hAnsi="Calibri" w:cs="Courier New"/>
        </w:rPr>
        <w:t>s affiliated with a single public health department</w:t>
      </w:r>
      <w:r w:rsidRPr="00B15B48">
        <w:rPr>
          <w:rFonts w:ascii="Calibri" w:hAnsi="Calibri" w:cs="Courier New"/>
        </w:rPr>
        <w:t xml:space="preserve"> </w:t>
      </w:r>
      <w:r w:rsidR="00FF6F34">
        <w:rPr>
          <w:rFonts w:ascii="Calibri" w:hAnsi="Calibri" w:cs="Courier New"/>
        </w:rPr>
        <w:t>and</w:t>
      </w:r>
      <w:r w:rsidR="00F04557">
        <w:rPr>
          <w:rFonts w:ascii="Calibri" w:hAnsi="Calibri" w:cs="Courier New"/>
        </w:rPr>
        <w:t xml:space="preserve"> </w:t>
      </w:r>
      <w:r w:rsidR="00CE4FE2">
        <w:rPr>
          <w:rFonts w:ascii="Calibri" w:hAnsi="Calibri" w:cs="Courier New"/>
        </w:rPr>
        <w:t xml:space="preserve">18 </w:t>
      </w:r>
      <w:r w:rsidR="00F04557">
        <w:rPr>
          <w:rFonts w:ascii="Calibri" w:hAnsi="Calibri" w:cs="Courier New"/>
        </w:rPr>
        <w:t>other</w:t>
      </w:r>
      <w:r w:rsidRPr="00B15B48">
        <w:rPr>
          <w:rFonts w:ascii="Calibri" w:hAnsi="Calibri" w:cs="Courier New"/>
        </w:rPr>
        <w:t xml:space="preserve"> </w:t>
      </w:r>
      <w:r w:rsidR="00121499" w:rsidRPr="00B15B48">
        <w:rPr>
          <w:rFonts w:ascii="Calibri" w:hAnsi="Calibri" w:cs="Courier New"/>
        </w:rPr>
        <w:t xml:space="preserve">participating non-STD clinic sites) </w:t>
      </w:r>
      <w:r w:rsidR="00F04557">
        <w:rPr>
          <w:rFonts w:ascii="Calibri" w:hAnsi="Calibri" w:cs="Courier New"/>
        </w:rPr>
        <w:t xml:space="preserve">will </w:t>
      </w:r>
      <w:r w:rsidR="00121499" w:rsidRPr="00B15B48">
        <w:rPr>
          <w:rFonts w:ascii="Calibri" w:hAnsi="Calibri" w:cs="Courier New"/>
        </w:rPr>
        <w:t xml:space="preserve">collect specimens for </w:t>
      </w:r>
      <w:r w:rsidRPr="00B15B48">
        <w:rPr>
          <w:rFonts w:ascii="Calibri" w:hAnsi="Calibri" w:cs="Courier New"/>
          <w:i/>
          <w:iCs/>
        </w:rPr>
        <w:t>N. gonorrhoeae</w:t>
      </w:r>
      <w:r w:rsidRPr="00B15B48">
        <w:rPr>
          <w:rFonts w:ascii="Calibri" w:hAnsi="Calibri" w:cs="Courier New"/>
        </w:rPr>
        <w:t xml:space="preserve"> </w:t>
      </w:r>
      <w:r w:rsidR="00121499" w:rsidRPr="00B15B48">
        <w:rPr>
          <w:rFonts w:ascii="Calibri" w:hAnsi="Calibri" w:cs="Courier New"/>
        </w:rPr>
        <w:t xml:space="preserve">culture testing from men and women seeking care for possible gonorrhea. Specimens that demonstrate bacterial growth of </w:t>
      </w:r>
      <w:r w:rsidR="00121499" w:rsidRPr="002232F9">
        <w:rPr>
          <w:rFonts w:ascii="Calibri" w:hAnsi="Calibri" w:cs="Courier New"/>
          <w:i/>
        </w:rPr>
        <w:t>N. gonorrhoeae</w:t>
      </w:r>
      <w:r w:rsidR="00121499" w:rsidRPr="00B15B48">
        <w:rPr>
          <w:rFonts w:ascii="Calibri" w:hAnsi="Calibri" w:cs="Courier New"/>
        </w:rPr>
        <w:t xml:space="preserve"> (called “isolates”) will undergo antibiotic susceptibility testing</w:t>
      </w:r>
      <w:r w:rsidR="008F63BC">
        <w:rPr>
          <w:rFonts w:ascii="Calibri" w:hAnsi="Calibri" w:cs="Courier New"/>
        </w:rPr>
        <w:t xml:space="preserve"> </w:t>
      </w:r>
      <w:r w:rsidR="00DD33ED">
        <w:rPr>
          <w:rFonts w:ascii="Calibri" w:hAnsi="Calibri" w:cs="Courier New"/>
        </w:rPr>
        <w:t xml:space="preserve"> </w:t>
      </w:r>
      <w:r w:rsidR="00121499" w:rsidRPr="00B15B48">
        <w:rPr>
          <w:rFonts w:ascii="Calibri" w:hAnsi="Calibri" w:cs="Courier New"/>
        </w:rPr>
        <w:t xml:space="preserve">within several days at the local public health laboratory (using Etest, a </w:t>
      </w:r>
      <w:r w:rsidR="00C37327" w:rsidRPr="00B15B48">
        <w:rPr>
          <w:rFonts w:ascii="Calibri" w:hAnsi="Calibri" w:cs="Courier New"/>
        </w:rPr>
        <w:t xml:space="preserve">‘ready-to-use’ strip with predefined gradient of antibiotic). </w:t>
      </w:r>
      <w:r w:rsidR="008F63BC">
        <w:rPr>
          <w:rFonts w:ascii="Calibri" w:hAnsi="Calibri" w:cs="Courier New"/>
        </w:rPr>
        <w:t xml:space="preserve">Antibiotic susceptibility testing detects antibiotic resistance. </w:t>
      </w:r>
      <w:r w:rsidR="008F63BC" w:rsidRPr="006F2DA6">
        <w:rPr>
          <w:rFonts w:ascii="Calibri" w:hAnsi="Calibri" w:cs="Courier New"/>
        </w:rPr>
        <w:t xml:space="preserve">Currently, </w:t>
      </w:r>
      <w:r w:rsidR="008F63BC" w:rsidRPr="006F2DA6">
        <w:rPr>
          <w:rFonts w:ascii="Calibri" w:hAnsi="Calibri" w:cs="Courier New"/>
          <w:i/>
        </w:rPr>
        <w:t>N. gonorrhoeae</w:t>
      </w:r>
      <w:r w:rsidR="008F63BC" w:rsidRPr="006F2DA6">
        <w:rPr>
          <w:rFonts w:ascii="Calibri" w:hAnsi="Calibri" w:cs="Courier New"/>
        </w:rPr>
        <w:t xml:space="preserve"> culture specimens (isolates) are needed to conduct antibiotic susceptibility testing to detect resistance. However, because of the widespread availability of molecular tests for </w:t>
      </w:r>
      <w:r w:rsidR="008F63BC">
        <w:rPr>
          <w:rFonts w:ascii="Calibri" w:hAnsi="Calibri" w:cs="Courier New"/>
        </w:rPr>
        <w:t xml:space="preserve">gonorrhea, few clinical sites routinely </w:t>
      </w:r>
      <w:r w:rsidR="00DF4AF9">
        <w:rPr>
          <w:rFonts w:ascii="Calibri" w:hAnsi="Calibri" w:cs="Courier New"/>
        </w:rPr>
        <w:t>perform</w:t>
      </w:r>
      <w:r w:rsidR="008F63BC">
        <w:rPr>
          <w:rFonts w:ascii="Calibri" w:hAnsi="Calibri" w:cs="Courier New"/>
        </w:rPr>
        <w:t xml:space="preserve"> culture for gonorrhea (apart from enhanced surveillance programs such as SURRG). Antibiotic susceptibility testing r</w:t>
      </w:r>
      <w:r w:rsidR="00C37327" w:rsidRPr="00B15B48">
        <w:rPr>
          <w:rFonts w:ascii="Calibri" w:hAnsi="Calibri" w:cs="Courier New"/>
        </w:rPr>
        <w:t>esults that demonstrate resistance will be rapidly communicated</w:t>
      </w:r>
      <w:r w:rsidR="00A6359A">
        <w:rPr>
          <w:rFonts w:ascii="Calibri" w:hAnsi="Calibri" w:cs="Courier New"/>
        </w:rPr>
        <w:t xml:space="preserve"> from local laboratory staff</w:t>
      </w:r>
      <w:r w:rsidR="00C37327" w:rsidRPr="00B15B48">
        <w:rPr>
          <w:rFonts w:ascii="Calibri" w:hAnsi="Calibri" w:cs="Courier New"/>
        </w:rPr>
        <w:t xml:space="preserve"> to a designated </w:t>
      </w:r>
      <w:r w:rsidR="00A6359A">
        <w:rPr>
          <w:rFonts w:ascii="Calibri" w:hAnsi="Calibri" w:cs="Courier New"/>
        </w:rPr>
        <w:t xml:space="preserve">local </w:t>
      </w:r>
      <w:r w:rsidR="00C37327" w:rsidRPr="00B15B48">
        <w:rPr>
          <w:rFonts w:ascii="Calibri" w:hAnsi="Calibri" w:cs="Courier New"/>
        </w:rPr>
        <w:t xml:space="preserve">health department staff member, </w:t>
      </w:r>
      <w:r w:rsidR="00A6359A">
        <w:rPr>
          <w:rFonts w:ascii="Calibri" w:hAnsi="Calibri" w:cs="Courier New"/>
        </w:rPr>
        <w:t xml:space="preserve">who will initiate a local </w:t>
      </w:r>
      <w:r w:rsidR="00C37327" w:rsidRPr="00B15B48">
        <w:rPr>
          <w:rFonts w:ascii="Calibri" w:hAnsi="Calibri" w:cs="Courier New"/>
        </w:rPr>
        <w:t>outbreak investigation. The person from whom the resistant isolate was collected will be interviewed</w:t>
      </w:r>
      <w:r w:rsidR="00A6359A">
        <w:rPr>
          <w:rFonts w:ascii="Calibri" w:hAnsi="Calibri" w:cs="Courier New"/>
        </w:rPr>
        <w:t xml:space="preserve"> by local health department staff</w:t>
      </w:r>
      <w:r w:rsidR="00C37327" w:rsidRPr="00B15B48">
        <w:rPr>
          <w:rFonts w:ascii="Calibri" w:hAnsi="Calibri" w:cs="Courier New"/>
        </w:rPr>
        <w:t xml:space="preserve"> to </w:t>
      </w:r>
      <w:r w:rsidR="008F63BC">
        <w:rPr>
          <w:rFonts w:ascii="Calibri" w:hAnsi="Calibri" w:cs="Courier New"/>
        </w:rPr>
        <w:t>ascertain</w:t>
      </w:r>
      <w:r w:rsidR="00C37327" w:rsidRPr="00B15B48">
        <w:rPr>
          <w:rFonts w:ascii="Calibri" w:hAnsi="Calibri" w:cs="Courier New"/>
        </w:rPr>
        <w:t xml:space="preserve"> additional epidemiological data and information about recent </w:t>
      </w:r>
      <w:r w:rsidR="00D23AA5">
        <w:rPr>
          <w:rFonts w:ascii="Calibri" w:hAnsi="Calibri" w:cs="Courier New"/>
        </w:rPr>
        <w:t xml:space="preserve">sexual </w:t>
      </w:r>
      <w:r w:rsidR="00C37327" w:rsidRPr="00B15B48">
        <w:rPr>
          <w:rFonts w:ascii="Calibri" w:hAnsi="Calibri" w:cs="Courier New"/>
        </w:rPr>
        <w:t xml:space="preserve">contacts, and </w:t>
      </w:r>
      <w:r w:rsidR="008F63BC">
        <w:rPr>
          <w:rFonts w:ascii="Calibri" w:hAnsi="Calibri" w:cs="Courier New"/>
        </w:rPr>
        <w:t xml:space="preserve">will be </w:t>
      </w:r>
      <w:r w:rsidR="00C37327" w:rsidRPr="00B15B48">
        <w:rPr>
          <w:rFonts w:ascii="Calibri" w:hAnsi="Calibri" w:cs="Courier New"/>
        </w:rPr>
        <w:t xml:space="preserve">re-tested </w:t>
      </w:r>
      <w:r w:rsidR="00A6359A">
        <w:rPr>
          <w:rFonts w:ascii="Calibri" w:hAnsi="Calibri" w:cs="Courier New"/>
        </w:rPr>
        <w:t xml:space="preserve">at a local healthcare setting </w:t>
      </w:r>
      <w:r w:rsidR="00C37327" w:rsidRPr="00B15B48">
        <w:rPr>
          <w:rFonts w:ascii="Calibri" w:hAnsi="Calibri" w:cs="Courier New"/>
        </w:rPr>
        <w:t xml:space="preserve">to ensure </w:t>
      </w:r>
      <w:r w:rsidR="008F63BC">
        <w:rPr>
          <w:rFonts w:ascii="Calibri" w:hAnsi="Calibri" w:cs="Courier New"/>
        </w:rPr>
        <w:t>that the patient was cured of the infection</w:t>
      </w:r>
      <w:r w:rsidR="00C37327" w:rsidRPr="00B15B48">
        <w:rPr>
          <w:rFonts w:ascii="Calibri" w:hAnsi="Calibri" w:cs="Courier New"/>
        </w:rPr>
        <w:t>. Recent contacts will be interviewed and tested for gonorrhea</w:t>
      </w:r>
      <w:r w:rsidR="00A6359A">
        <w:rPr>
          <w:rFonts w:ascii="Calibri" w:hAnsi="Calibri" w:cs="Courier New"/>
        </w:rPr>
        <w:t xml:space="preserve"> by local health department</w:t>
      </w:r>
      <w:r w:rsidR="008F63BC">
        <w:rPr>
          <w:rFonts w:ascii="Calibri" w:hAnsi="Calibri" w:cs="Courier New"/>
        </w:rPr>
        <w:t>.</w:t>
      </w:r>
      <w:r w:rsidR="00C37327" w:rsidRPr="00B15B48">
        <w:rPr>
          <w:rFonts w:ascii="Calibri" w:hAnsi="Calibri" w:cs="Courier New"/>
        </w:rPr>
        <w:t xml:space="preserve"> </w:t>
      </w:r>
      <w:r w:rsidR="00A74692">
        <w:rPr>
          <w:rFonts w:ascii="Calibri" w:hAnsi="Calibri" w:cs="Courier New"/>
        </w:rPr>
        <w:t xml:space="preserve"> </w:t>
      </w:r>
    </w:p>
    <w:p w:rsidR="00733412" w:rsidRPr="00B15B48" w:rsidRDefault="00733412" w:rsidP="002232F9">
      <w:pPr>
        <w:rPr>
          <w:rFonts w:ascii="Calibri" w:hAnsi="Calibri" w:cs="Courier New"/>
        </w:rPr>
      </w:pPr>
    </w:p>
    <w:p w:rsidR="008F63BC" w:rsidRPr="00B15B48" w:rsidRDefault="00C37327" w:rsidP="008F63BC">
      <w:pPr>
        <w:rPr>
          <w:rFonts w:ascii="Calibri" w:hAnsi="Calibri" w:cs="Courier New"/>
        </w:rPr>
      </w:pPr>
      <w:r w:rsidRPr="00B15B48">
        <w:rPr>
          <w:rFonts w:ascii="Calibri" w:hAnsi="Calibri" w:cs="Courier New"/>
        </w:rPr>
        <w:t xml:space="preserve">The participating health departments will collect and transmit to CDC demographic and clinical data about persons </w:t>
      </w:r>
      <w:r w:rsidR="00310F77">
        <w:rPr>
          <w:rFonts w:ascii="Calibri" w:hAnsi="Calibri" w:cs="Courier New"/>
        </w:rPr>
        <w:t xml:space="preserve">tested for and/or </w:t>
      </w:r>
      <w:r w:rsidRPr="00B15B48">
        <w:rPr>
          <w:rFonts w:ascii="Calibri" w:hAnsi="Calibri" w:cs="Courier New"/>
        </w:rPr>
        <w:t>diagnosed with gonorrhea in the participating clinics and results of</w:t>
      </w:r>
      <w:r w:rsidR="00A6359A">
        <w:rPr>
          <w:rFonts w:ascii="Calibri" w:hAnsi="Calibri" w:cs="Courier New"/>
        </w:rPr>
        <w:t xml:space="preserve"> local</w:t>
      </w:r>
      <w:r w:rsidRPr="00B15B48">
        <w:rPr>
          <w:rFonts w:ascii="Calibri" w:hAnsi="Calibri" w:cs="Courier New"/>
        </w:rPr>
        <w:t xml:space="preserve"> </w:t>
      </w:r>
      <w:r w:rsidR="00A6359A" w:rsidRPr="00A6359A">
        <w:rPr>
          <w:rFonts w:ascii="Calibri" w:hAnsi="Calibri" w:cs="Courier New"/>
          <w:i/>
        </w:rPr>
        <w:t>N. gonorrhoeae culture</w:t>
      </w:r>
      <w:r w:rsidR="00A6359A">
        <w:rPr>
          <w:rFonts w:ascii="Calibri" w:hAnsi="Calibri" w:cs="Courier New"/>
        </w:rPr>
        <w:t xml:space="preserve">, nucleic acid amplification tests that detect </w:t>
      </w:r>
      <w:r w:rsidR="00A6359A" w:rsidRPr="00A6359A">
        <w:rPr>
          <w:rFonts w:ascii="Calibri" w:hAnsi="Calibri" w:cs="Courier New"/>
          <w:i/>
        </w:rPr>
        <w:t>N. gonorrhoae</w:t>
      </w:r>
      <w:r w:rsidR="00A6359A">
        <w:rPr>
          <w:rFonts w:ascii="Calibri" w:hAnsi="Calibri" w:cs="Courier New"/>
        </w:rPr>
        <w:t xml:space="preserve">, and </w:t>
      </w:r>
      <w:r w:rsidRPr="00B15B48">
        <w:rPr>
          <w:rFonts w:ascii="Calibri" w:hAnsi="Calibri" w:cs="Courier New"/>
        </w:rPr>
        <w:t>antibiotic susceptibility testing</w:t>
      </w:r>
      <w:r w:rsidR="00A6359A">
        <w:rPr>
          <w:rFonts w:ascii="Calibri" w:hAnsi="Calibri" w:cs="Courier New"/>
        </w:rPr>
        <w:t xml:space="preserve"> of bacterial isolates</w:t>
      </w:r>
      <w:r w:rsidRPr="00B15B48">
        <w:rPr>
          <w:rFonts w:ascii="Calibri" w:hAnsi="Calibri" w:cs="Courier New"/>
        </w:rPr>
        <w:t xml:space="preserve">. </w:t>
      </w:r>
      <w:r w:rsidR="008F63BC" w:rsidRPr="00B15B48">
        <w:rPr>
          <w:rFonts w:ascii="Calibri" w:hAnsi="Calibri" w:cs="Courier New"/>
        </w:rPr>
        <w:t xml:space="preserve">Isolates will shipped each month to one of four Antibiotic Resistance Regional Laboratory Network (ARLN) laboratories for confirmatory antibiotic susceptibility testing (using a technique called agar dilution). </w:t>
      </w:r>
      <w:r w:rsidR="00A74692">
        <w:rPr>
          <w:rFonts w:ascii="Calibri" w:hAnsi="Calibri" w:cs="Courier New"/>
        </w:rPr>
        <w:t xml:space="preserve"> The demographic data does not include any personal identifiers, such as full name, medical record numbers etc. </w:t>
      </w:r>
    </w:p>
    <w:p w:rsidR="00E81E5D" w:rsidRPr="00B15B48" w:rsidRDefault="00E81E5D">
      <w:pPr>
        <w:rPr>
          <w:rFonts w:ascii="Calibri" w:hAnsi="Calibri" w:cs="Courier New"/>
        </w:rPr>
      </w:pPr>
    </w:p>
    <w:p w:rsidR="00E81E5D" w:rsidRPr="00B15B48" w:rsidRDefault="00E81E5D">
      <w:pPr>
        <w:rPr>
          <w:rFonts w:ascii="Calibri" w:hAnsi="Calibri" w:cs="Courier New"/>
        </w:rPr>
      </w:pPr>
    </w:p>
    <w:p w:rsidR="00E81E5D" w:rsidRPr="00B15B48" w:rsidRDefault="00E81E5D">
      <w:pPr>
        <w:spacing w:after="120"/>
        <w:rPr>
          <w:rFonts w:ascii="Calibri" w:hAnsi="Calibri" w:cs="Courier New"/>
          <w:b/>
        </w:rPr>
      </w:pPr>
      <w:r w:rsidRPr="00B15B48">
        <w:rPr>
          <w:rFonts w:ascii="Calibri" w:hAnsi="Calibri" w:cs="Courier New"/>
          <w:b/>
        </w:rPr>
        <w:t xml:space="preserve">2. Purpose of Use of the Information Collection </w:t>
      </w:r>
    </w:p>
    <w:p w:rsidR="00E81E5D" w:rsidRPr="00A74692" w:rsidRDefault="00E81E5D" w:rsidP="00A74692">
      <w:pPr>
        <w:rPr>
          <w:rFonts w:ascii="Calibri" w:hAnsi="Calibri" w:cs="Courier New"/>
        </w:rPr>
      </w:pPr>
      <w:r w:rsidRPr="00B15B48">
        <w:rPr>
          <w:rFonts w:ascii="Calibri" w:hAnsi="Calibri" w:cs="Courier New"/>
        </w:rPr>
        <w:t xml:space="preserve">The purpose of </w:t>
      </w:r>
      <w:r w:rsidR="00F072B8">
        <w:rPr>
          <w:rFonts w:ascii="Calibri" w:hAnsi="Calibri" w:cs="Courier New"/>
        </w:rPr>
        <w:t>SURRG</w:t>
      </w:r>
      <w:r w:rsidR="00F072B8" w:rsidRPr="00B15B48">
        <w:rPr>
          <w:rFonts w:ascii="Calibri" w:hAnsi="Calibri" w:cs="Courier New"/>
        </w:rPr>
        <w:t xml:space="preserve"> </w:t>
      </w:r>
      <w:r w:rsidRPr="00B15B48">
        <w:rPr>
          <w:rFonts w:ascii="Calibri" w:hAnsi="Calibri" w:cs="Courier New"/>
        </w:rPr>
        <w:t xml:space="preserve">is to </w:t>
      </w:r>
      <w:r w:rsidR="00747004">
        <w:rPr>
          <w:rFonts w:ascii="Calibri" w:hAnsi="Calibri" w:cs="Courier New"/>
        </w:rPr>
        <w:t>improve national capacity to detect, monitor, and respond to emerging antibiotic-resistant gonorrhea. The goals of this activity are to inform a more comprehensive understanding of trends and determinants of drug-resistant gonorrhea, monitor for the emergence of resistance, provide a robust evidence base for directing public health action</w:t>
      </w:r>
      <w:r w:rsidR="00310F77">
        <w:rPr>
          <w:rFonts w:ascii="Calibri" w:hAnsi="Calibri" w:cs="Courier New"/>
        </w:rPr>
        <w:t>, and evaluate the effectiveness of this approach</w:t>
      </w:r>
      <w:r w:rsidR="00747004">
        <w:rPr>
          <w:rFonts w:ascii="Calibri" w:hAnsi="Calibri" w:cs="Courier New"/>
        </w:rPr>
        <w:t xml:space="preserve">.  CDC currently operates the Gonococcal Isolate Surveillance Project (GISP), which </w:t>
      </w:r>
      <w:r w:rsidRPr="00B15B48">
        <w:rPr>
          <w:rFonts w:ascii="Calibri" w:hAnsi="Calibri" w:cs="Courier New"/>
        </w:rPr>
        <w:t xml:space="preserve">monitor </w:t>
      </w:r>
      <w:r w:rsidR="00747004">
        <w:rPr>
          <w:rFonts w:ascii="Calibri" w:hAnsi="Calibri" w:cs="Courier New"/>
        </w:rPr>
        <w:t xml:space="preserve">long-term </w:t>
      </w:r>
      <w:r w:rsidRPr="00B15B48">
        <w:rPr>
          <w:rFonts w:ascii="Calibri" w:hAnsi="Calibri" w:cs="Courier New"/>
        </w:rPr>
        <w:t xml:space="preserve">trends in antimicrobial resistance in </w:t>
      </w:r>
      <w:r w:rsidRPr="00B15B48">
        <w:rPr>
          <w:rFonts w:ascii="Calibri" w:hAnsi="Calibri" w:cs="Courier New"/>
          <w:i/>
          <w:iCs/>
        </w:rPr>
        <w:t>N. gonorrhoeae</w:t>
      </w:r>
      <w:r w:rsidRPr="00B15B48">
        <w:rPr>
          <w:rFonts w:ascii="Calibri" w:hAnsi="Calibri" w:cs="Courier New"/>
        </w:rPr>
        <w:t xml:space="preserve"> strains in the United States in order to establish a scientific basis for the selection of gonococcal therapies and to allow pro-active changes to treatment guidelines before widespread resistance and failures of treatment occur. </w:t>
      </w:r>
      <w:r w:rsidR="00747004">
        <w:rPr>
          <w:rFonts w:ascii="Calibri" w:hAnsi="Calibri" w:cs="Courier New"/>
        </w:rPr>
        <w:t xml:space="preserve">However, the data that GISP provides are not timely enough to allow rapid local programmatic public health responses to an outbreak of resistant infections. A rapid response, involving rapid detection of a resistant infection, rapid (within several days of detection of resistance) interviewing of cases, and rapid interviewing and testing of </w:t>
      </w:r>
      <w:r w:rsidR="00A74692">
        <w:rPr>
          <w:rFonts w:ascii="Calibri" w:hAnsi="Calibri" w:cs="Courier New"/>
        </w:rPr>
        <w:t xml:space="preserve">sexual </w:t>
      </w:r>
      <w:r w:rsidR="00747004">
        <w:rPr>
          <w:rFonts w:ascii="Calibri" w:hAnsi="Calibri" w:cs="Courier New"/>
        </w:rPr>
        <w:t xml:space="preserve">contacts, is critical for containing the spread of a resistant infection. Data on the effectiveness of rapid response activities are important for identifying effective public health interventions. </w:t>
      </w:r>
      <w:r w:rsidR="00A74692">
        <w:rPr>
          <w:rFonts w:ascii="Calibri" w:hAnsi="Calibri" w:cs="Courier New"/>
        </w:rPr>
        <w:t xml:space="preserve">Patients will also be asked to provide information on their social contacts </w:t>
      </w:r>
      <w:r w:rsidR="00733412">
        <w:rPr>
          <w:rFonts w:ascii="Calibri" w:hAnsi="Calibri" w:cs="Courier New"/>
        </w:rPr>
        <w:t xml:space="preserve">(acquaintances) </w:t>
      </w:r>
      <w:r w:rsidR="00A74692">
        <w:rPr>
          <w:rFonts w:ascii="Calibri" w:hAnsi="Calibri" w:cs="Courier New"/>
        </w:rPr>
        <w:t>that may be</w:t>
      </w:r>
      <w:r w:rsidR="00310F77">
        <w:rPr>
          <w:rFonts w:ascii="Calibri" w:hAnsi="Calibri" w:cs="Courier New"/>
        </w:rPr>
        <w:t xml:space="preserve"> interested in obtaining STD tes</w:t>
      </w:r>
      <w:r w:rsidR="00A74692">
        <w:rPr>
          <w:rFonts w:ascii="Calibri" w:hAnsi="Calibri" w:cs="Courier New"/>
        </w:rPr>
        <w:t xml:space="preserve">ting. </w:t>
      </w:r>
      <w:r w:rsidR="00A74692" w:rsidRPr="00A74692">
        <w:rPr>
          <w:rFonts w:ascii="Calibri" w:hAnsi="Calibri" w:cs="Courier New"/>
        </w:rPr>
        <w:t xml:space="preserve">This is </w:t>
      </w:r>
      <w:r w:rsidR="00A74692">
        <w:rPr>
          <w:rFonts w:ascii="Calibri" w:hAnsi="Calibri" w:cs="Courier New"/>
        </w:rPr>
        <w:t>routinely</w:t>
      </w:r>
      <w:r w:rsidR="00A74692" w:rsidRPr="00A74692">
        <w:rPr>
          <w:rFonts w:ascii="Calibri" w:hAnsi="Calibri" w:cs="Courier New"/>
        </w:rPr>
        <w:t xml:space="preserve"> done for syphilis </w:t>
      </w:r>
      <w:r w:rsidR="00733412">
        <w:rPr>
          <w:rFonts w:ascii="Calibri" w:hAnsi="Calibri" w:cs="Courier New"/>
        </w:rPr>
        <w:t xml:space="preserve">(because acquaintances are often with the patient’s sexual network) </w:t>
      </w:r>
      <w:r w:rsidR="00A74692" w:rsidRPr="00A74692">
        <w:rPr>
          <w:rFonts w:ascii="Calibri" w:hAnsi="Calibri" w:cs="Courier New"/>
        </w:rPr>
        <w:t>and th</w:t>
      </w:r>
      <w:r w:rsidR="00A74692">
        <w:rPr>
          <w:rFonts w:ascii="Calibri" w:hAnsi="Calibri" w:cs="Courier New"/>
        </w:rPr>
        <w:t>is</w:t>
      </w:r>
      <w:r w:rsidR="00A74692" w:rsidRPr="00A74692">
        <w:rPr>
          <w:rFonts w:ascii="Calibri" w:hAnsi="Calibri" w:cs="Courier New"/>
        </w:rPr>
        <w:t xml:space="preserve"> </w:t>
      </w:r>
      <w:r w:rsidR="00733412">
        <w:rPr>
          <w:rFonts w:ascii="Calibri" w:hAnsi="Calibri" w:cs="Courier New"/>
        </w:rPr>
        <w:t xml:space="preserve">project </w:t>
      </w:r>
      <w:r w:rsidR="00A74692" w:rsidRPr="00A74692">
        <w:rPr>
          <w:rFonts w:ascii="Calibri" w:hAnsi="Calibri" w:cs="Courier New"/>
        </w:rPr>
        <w:t>is trying to determine if this approach can be beneficial in identifying new cases of gonorrhea</w:t>
      </w:r>
      <w:r w:rsidR="00310F77">
        <w:rPr>
          <w:rFonts w:ascii="Calibri" w:hAnsi="Calibri" w:cs="Courier New"/>
        </w:rPr>
        <w:t xml:space="preserve"> in an efficient and targeted manner</w:t>
      </w:r>
      <w:r w:rsidR="00A74692" w:rsidRPr="00A74692">
        <w:rPr>
          <w:rFonts w:ascii="Calibri" w:hAnsi="Calibri" w:cs="Courier New"/>
        </w:rPr>
        <w:t xml:space="preserve">. </w:t>
      </w:r>
    </w:p>
    <w:p w:rsidR="00747004" w:rsidRDefault="00747004" w:rsidP="002232F9">
      <w:pPr>
        <w:ind w:firstLine="720"/>
        <w:rPr>
          <w:rFonts w:ascii="Calibri" w:hAnsi="Calibri" w:cs="Courier New"/>
        </w:rPr>
      </w:pPr>
    </w:p>
    <w:p w:rsidR="00747004" w:rsidRDefault="00747004" w:rsidP="002232F9">
      <w:pPr>
        <w:rPr>
          <w:rFonts w:ascii="Calibri" w:hAnsi="Calibri" w:cs="Courier New"/>
          <w:vertAlign w:val="superscript"/>
        </w:rPr>
      </w:pPr>
      <w:r>
        <w:rPr>
          <w:rFonts w:ascii="Calibri" w:hAnsi="Calibri" w:cs="Courier New"/>
        </w:rPr>
        <w:t>These public health activities will be conducted in the following state and local health departments</w:t>
      </w:r>
      <w:r w:rsidR="002232F9">
        <w:rPr>
          <w:rFonts w:ascii="Calibri" w:hAnsi="Calibri" w:cs="Courier New"/>
        </w:rPr>
        <w:t xml:space="preserve"> (SURRG involves partnering of state and local health departments as a single grantee)</w:t>
      </w:r>
      <w:r>
        <w:rPr>
          <w:rFonts w:ascii="Calibri" w:hAnsi="Calibri" w:cs="Courier New"/>
        </w:rPr>
        <w:t>: (1) California Department of Public Health and San Francisco Department of Public Health, (2) Washington Department of Public Health and Seattle-King County Public Health, (3) New York City</w:t>
      </w:r>
      <w:r w:rsidR="00310F77">
        <w:rPr>
          <w:rFonts w:ascii="Calibri" w:hAnsi="Calibri" w:cs="Courier New"/>
        </w:rPr>
        <w:t xml:space="preserve"> Department of Health and Mental Hygiene</w:t>
      </w:r>
      <w:r>
        <w:rPr>
          <w:rFonts w:ascii="Calibri" w:hAnsi="Calibri" w:cs="Courier New"/>
        </w:rPr>
        <w:t xml:space="preserve">, (4) </w:t>
      </w:r>
      <w:r w:rsidR="00AF2C61">
        <w:rPr>
          <w:rFonts w:ascii="Calibri" w:hAnsi="Calibri" w:cs="Courier New"/>
        </w:rPr>
        <w:t>Hawaii Department of Health, (5) Colorado Department of Public Health and Environment and Denver Public Health, (6) Wisconsin Department of Health Services and Milwaukee Health Department, (7) Indiana State Department of Health and Marion County Public Health Department, (8) North Carolina Department of Health and Human Services and Guilford County Health Department, and (9) Georgia Department of Public Health and Fulton County Health Department. These sites competed for this cooperative agreement and were selected for funding as a result of a review process conducted in June 2016.</w:t>
      </w:r>
      <w:r w:rsidR="00C74339" w:rsidRPr="00C74339">
        <w:rPr>
          <w:rFonts w:ascii="Calibri" w:hAnsi="Calibri" w:cs="Courier New"/>
          <w:vertAlign w:val="superscript"/>
        </w:rPr>
        <w:t>5</w:t>
      </w:r>
    </w:p>
    <w:p w:rsidR="00F0339A" w:rsidRDefault="00F0339A" w:rsidP="002232F9">
      <w:pPr>
        <w:rPr>
          <w:rFonts w:ascii="Calibri" w:hAnsi="Calibri" w:cs="Courier New"/>
        </w:rPr>
      </w:pPr>
    </w:p>
    <w:p w:rsidR="007460FE" w:rsidRPr="000856F1" w:rsidRDefault="007460FE" w:rsidP="007460F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b/>
        </w:rPr>
      </w:pPr>
      <w:r w:rsidRPr="000856F1">
        <w:rPr>
          <w:rFonts w:ascii="Calibri" w:hAnsi="Calibri" w:cs="Courier New"/>
          <w:b/>
        </w:rPr>
        <w:t>Proposed Data Collection</w:t>
      </w:r>
    </w:p>
    <w:p w:rsidR="007460FE" w:rsidRDefault="007460FE" w:rsidP="007460F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p>
    <w:p w:rsidR="007460FE" w:rsidRDefault="007460FE" w:rsidP="007460F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r>
        <w:rPr>
          <w:rFonts w:ascii="Calibri" w:hAnsi="Calibri" w:cs="Courier New"/>
        </w:rPr>
        <w:t xml:space="preserve">The proposed data collection is necessary for effectively implementing the activity. Data obtained </w:t>
      </w:r>
      <w:r w:rsidRPr="00EB6B12">
        <w:rPr>
          <w:rFonts w:ascii="Calibri" w:hAnsi="Calibri" w:cs="Courier New"/>
        </w:rPr>
        <w:t xml:space="preserve">through these methods has significant utility to the US government, state and local public health departments participating in the project, and other STD prevention partners and stakeholders. </w:t>
      </w:r>
      <w:r>
        <w:rPr>
          <w:rFonts w:ascii="Calibri" w:hAnsi="Calibri" w:cs="Courier New"/>
        </w:rPr>
        <w:t xml:space="preserve">These data cannot be obtained in other ways. </w:t>
      </w:r>
      <w:r w:rsidRPr="00EB6B12">
        <w:rPr>
          <w:rFonts w:ascii="Calibri" w:hAnsi="Calibri" w:cs="Courier New"/>
        </w:rPr>
        <w:t>The</w:t>
      </w:r>
      <w:r>
        <w:rPr>
          <w:rFonts w:ascii="Calibri" w:hAnsi="Calibri" w:cs="Courier New"/>
        </w:rPr>
        <w:t xml:space="preserve"> data will provide insights into optimal approaches to preventing and controlling antibiotic-resistant gonorrhea and will directly inform CDC recommendations, programmatic public health approaches, and resource allocation. </w:t>
      </w:r>
    </w:p>
    <w:p w:rsidR="007460FE" w:rsidRDefault="007460FE" w:rsidP="007460F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p>
    <w:p w:rsidR="00733412" w:rsidRDefault="00AF2C61" w:rsidP="002232F9">
      <w:pPr>
        <w:rPr>
          <w:rFonts w:ascii="Calibri" w:hAnsi="Calibri" w:cs="Courier New"/>
        </w:rPr>
      </w:pPr>
      <w:r>
        <w:rPr>
          <w:rFonts w:ascii="Calibri" w:hAnsi="Calibri" w:cs="Courier New"/>
        </w:rPr>
        <w:t xml:space="preserve">The project will </w:t>
      </w:r>
      <w:r w:rsidR="00473FBB">
        <w:rPr>
          <w:rFonts w:ascii="Calibri" w:hAnsi="Calibri" w:cs="Courier New"/>
        </w:rPr>
        <w:t>utilize three</w:t>
      </w:r>
      <w:r w:rsidR="00356ADF">
        <w:rPr>
          <w:rFonts w:ascii="Calibri" w:hAnsi="Calibri" w:cs="Courier New"/>
        </w:rPr>
        <w:t xml:space="preserve"> distinct but complementary strategies to collect the required information. </w:t>
      </w:r>
    </w:p>
    <w:p w:rsidR="00733412" w:rsidRDefault="00733412" w:rsidP="002232F9">
      <w:pPr>
        <w:rPr>
          <w:rFonts w:ascii="Calibri" w:hAnsi="Calibri" w:cs="Courier New"/>
        </w:rPr>
      </w:pPr>
    </w:p>
    <w:p w:rsidR="00733412" w:rsidRPr="000856F1" w:rsidRDefault="00733412" w:rsidP="002232F9">
      <w:pPr>
        <w:rPr>
          <w:rFonts w:ascii="Calibri" w:hAnsi="Calibri" w:cs="Courier New"/>
          <w:b/>
        </w:rPr>
      </w:pPr>
      <w:r w:rsidRPr="000856F1">
        <w:rPr>
          <w:rFonts w:ascii="Calibri" w:hAnsi="Calibri" w:cs="Courier New"/>
          <w:b/>
        </w:rPr>
        <w:t>Facility-based data</w:t>
      </w:r>
    </w:p>
    <w:p w:rsidR="00F83D3C" w:rsidRDefault="00F83D3C" w:rsidP="002232F9">
      <w:pPr>
        <w:rPr>
          <w:rFonts w:ascii="Calibri" w:hAnsi="Calibri" w:cs="Courier New"/>
        </w:rPr>
      </w:pPr>
    </w:p>
    <w:p w:rsidR="00F83D3C" w:rsidRDefault="00356ADF" w:rsidP="00F83D3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r>
        <w:rPr>
          <w:rFonts w:ascii="Calibri" w:hAnsi="Calibri" w:cs="Courier New"/>
        </w:rPr>
        <w:t xml:space="preserve">The first strategy will </w:t>
      </w:r>
      <w:r w:rsidR="00F0339A">
        <w:rPr>
          <w:rFonts w:ascii="Calibri" w:hAnsi="Calibri" w:cs="Courier New"/>
        </w:rPr>
        <w:t>involve local</w:t>
      </w:r>
      <w:r w:rsidR="00A6359A">
        <w:rPr>
          <w:rFonts w:ascii="Calibri" w:hAnsi="Calibri" w:cs="Courier New"/>
        </w:rPr>
        <w:t xml:space="preserve"> </w:t>
      </w:r>
      <w:r>
        <w:rPr>
          <w:rFonts w:ascii="Calibri" w:hAnsi="Calibri" w:cs="Courier New"/>
        </w:rPr>
        <w:t>collect</w:t>
      </w:r>
      <w:r w:rsidR="00A6359A">
        <w:rPr>
          <w:rFonts w:ascii="Calibri" w:hAnsi="Calibri" w:cs="Courier New"/>
        </w:rPr>
        <w:t>ion of</w:t>
      </w:r>
      <w:r>
        <w:rPr>
          <w:rFonts w:ascii="Calibri" w:hAnsi="Calibri" w:cs="Courier New"/>
        </w:rPr>
        <w:t xml:space="preserve"> facility-based data</w:t>
      </w:r>
      <w:r w:rsidR="00F83D3C">
        <w:rPr>
          <w:rFonts w:ascii="Calibri" w:hAnsi="Calibri" w:cs="Courier New"/>
        </w:rPr>
        <w:t xml:space="preserve">. The local health department data manager will abstract clinical data elements routinely collected as part of clinical care and for patients tested for gonorrhea at participating clinics. Data will be de-identified and recoded and transmitted to CDC through secure file transport mechanisms every two months. The data elements to be electronically transmitted to CDC (for a three-year period beginning on the date of OMB approval) </w:t>
      </w:r>
      <w:r w:rsidR="00F83D3C" w:rsidRPr="002E2227">
        <w:rPr>
          <w:rFonts w:ascii="Calibri" w:hAnsi="Calibri" w:cs="Courier New"/>
        </w:rPr>
        <w:t xml:space="preserve">are listed in </w:t>
      </w:r>
      <w:r w:rsidR="00F83D3C" w:rsidRPr="00BC42B8">
        <w:rPr>
          <w:rFonts w:ascii="Calibri" w:hAnsi="Calibri" w:cs="Courier New"/>
          <w:b/>
        </w:rPr>
        <w:t>Attachments 3A and 3B</w:t>
      </w:r>
      <w:r w:rsidR="00F83D3C" w:rsidRPr="002E2227">
        <w:rPr>
          <w:rFonts w:ascii="Calibri" w:hAnsi="Calibri" w:cs="Courier New"/>
        </w:rPr>
        <w:t>.</w:t>
      </w:r>
    </w:p>
    <w:p w:rsidR="00F83D3C" w:rsidRDefault="00F83D3C" w:rsidP="00F83D3C">
      <w:pPr>
        <w:rPr>
          <w:rFonts w:ascii="Calibri" w:hAnsi="Calibri" w:cs="Courier New"/>
        </w:rPr>
      </w:pPr>
    </w:p>
    <w:p w:rsidR="00F83D3C" w:rsidRPr="00C824AF" w:rsidRDefault="00F83D3C" w:rsidP="00F83D3C">
      <w:pPr>
        <w:rPr>
          <w:rFonts w:ascii="Calibri" w:hAnsi="Calibri" w:cs="Calibri"/>
        </w:rPr>
      </w:pPr>
      <w:r w:rsidRPr="00C824AF">
        <w:rPr>
          <w:rFonts w:ascii="Calibri" w:hAnsi="Calibri" w:cs="Calibri"/>
        </w:rPr>
        <w:t xml:space="preserve">Funded jurisdictions are expected to maintain rigorous procedures to assure the quality and validity of data before submitting to CDC. They will also complete data verification, recode and appropriately structure the data to facilitate merging into the national SURRG datasets. In collaboration with data managers in each jurisdiction, CDC will prepare syntax for data validation that will provide for appropriate quality assurance.  Jurisdictions will apply these validation checks and fix the offending records prior to transmission. Locally prepared SAS datasets used for validation and transmission to CDC will not include patients’ names, date of birth, phone number, mailing address or medical record numbers.  SURRG records from STD clinics will be assigned (by the local or state health department) a unique patient identifier (patient ID) and a unique event identification number for each visit. CDC will only receive the unique identifier and will not have the ability to back-convert the Patient ID to a medical record number.  Sites will send data through the secure data network (SAMS), or equivalent, using specified encryption methods on a monthly basis (alternating between the population and facility data files).  CDC agrees to accept and securely store these data, accessible only to </w:t>
      </w:r>
      <w:r w:rsidR="007460FE" w:rsidRPr="00C824AF">
        <w:rPr>
          <w:rFonts w:ascii="Calibri" w:hAnsi="Calibri" w:cs="Calibri"/>
        </w:rPr>
        <w:t>enhanced SURRG</w:t>
      </w:r>
      <w:r w:rsidRPr="00C824AF">
        <w:rPr>
          <w:rFonts w:ascii="Calibri" w:hAnsi="Calibri" w:cs="Calibri"/>
        </w:rPr>
        <w:t xml:space="preserve"> project staff. SURRG data will not be integrated into other datasets maintained by CDC and will at all times be stored on secure servers with fully restricted access.</w:t>
      </w:r>
    </w:p>
    <w:p w:rsidR="00F83D3C" w:rsidRDefault="00F83D3C" w:rsidP="002232F9">
      <w:pPr>
        <w:rPr>
          <w:rFonts w:ascii="Calibri" w:hAnsi="Calibri" w:cs="Courier New"/>
        </w:rPr>
      </w:pPr>
    </w:p>
    <w:p w:rsidR="00F83D3C" w:rsidRPr="000856F1" w:rsidRDefault="00F83D3C" w:rsidP="002232F9">
      <w:pPr>
        <w:rPr>
          <w:rFonts w:ascii="Calibri" w:hAnsi="Calibri" w:cs="Courier New"/>
          <w:b/>
        </w:rPr>
      </w:pPr>
      <w:r w:rsidRPr="000856F1">
        <w:rPr>
          <w:rFonts w:ascii="Calibri" w:hAnsi="Calibri" w:cs="Courier New"/>
          <w:b/>
        </w:rPr>
        <w:t>Laboratory-based data</w:t>
      </w:r>
    </w:p>
    <w:p w:rsidR="00F83D3C" w:rsidRDefault="00F83D3C" w:rsidP="002232F9">
      <w:pPr>
        <w:rPr>
          <w:rFonts w:ascii="Calibri" w:hAnsi="Calibri" w:cs="Courier New"/>
        </w:rPr>
      </w:pPr>
    </w:p>
    <w:p w:rsidR="00F83D3C" w:rsidRDefault="00356ADF" w:rsidP="00F83D3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r>
        <w:rPr>
          <w:rFonts w:ascii="Calibri" w:hAnsi="Calibri" w:cs="Courier New"/>
        </w:rPr>
        <w:t>The</w:t>
      </w:r>
      <w:r w:rsidR="00473FBB">
        <w:rPr>
          <w:rFonts w:ascii="Calibri" w:hAnsi="Calibri" w:cs="Courier New"/>
        </w:rPr>
        <w:t xml:space="preserve"> second strategy employs </w:t>
      </w:r>
      <w:r w:rsidR="00A6359A">
        <w:rPr>
          <w:rFonts w:ascii="Calibri" w:hAnsi="Calibri" w:cs="Courier New"/>
        </w:rPr>
        <w:t>local performance</w:t>
      </w:r>
      <w:r w:rsidR="00473FBB">
        <w:rPr>
          <w:rFonts w:ascii="Calibri" w:hAnsi="Calibri" w:cs="Courier New"/>
        </w:rPr>
        <w:t xml:space="preserve"> of antibiotic-susceptibility testing of </w:t>
      </w:r>
      <w:r w:rsidR="00473FBB" w:rsidRPr="00EB6B12">
        <w:rPr>
          <w:rFonts w:ascii="Calibri" w:hAnsi="Calibri" w:cs="Courier New"/>
          <w:i/>
        </w:rPr>
        <w:t>N. gonorrh</w:t>
      </w:r>
      <w:r w:rsidR="00EB6B12" w:rsidRPr="00EB6B12">
        <w:rPr>
          <w:rFonts w:ascii="Calibri" w:hAnsi="Calibri" w:cs="Courier New"/>
          <w:i/>
        </w:rPr>
        <w:t>o</w:t>
      </w:r>
      <w:r w:rsidR="00473FBB" w:rsidRPr="00EB6B12">
        <w:rPr>
          <w:rFonts w:ascii="Calibri" w:hAnsi="Calibri" w:cs="Courier New"/>
          <w:i/>
        </w:rPr>
        <w:t>ea</w:t>
      </w:r>
      <w:r w:rsidR="00EB6B12" w:rsidRPr="00EB6B12">
        <w:rPr>
          <w:rFonts w:ascii="Calibri" w:hAnsi="Calibri" w:cs="Courier New"/>
          <w:i/>
        </w:rPr>
        <w:t>e</w:t>
      </w:r>
      <w:r w:rsidR="00473FBB">
        <w:rPr>
          <w:rFonts w:ascii="Calibri" w:hAnsi="Calibri" w:cs="Courier New"/>
        </w:rPr>
        <w:t xml:space="preserve"> isolates and the transmission of testing results </w:t>
      </w:r>
      <w:r w:rsidR="00A6359A">
        <w:rPr>
          <w:rFonts w:ascii="Calibri" w:hAnsi="Calibri" w:cs="Courier New"/>
        </w:rPr>
        <w:t xml:space="preserve">from local laboratory staff </w:t>
      </w:r>
      <w:r w:rsidR="00473FBB">
        <w:rPr>
          <w:rFonts w:ascii="Calibri" w:hAnsi="Calibri" w:cs="Courier New"/>
        </w:rPr>
        <w:t>to the local health department and relevant</w:t>
      </w:r>
      <w:r w:rsidR="002232F9">
        <w:rPr>
          <w:rFonts w:ascii="Calibri" w:hAnsi="Calibri" w:cs="Courier New"/>
        </w:rPr>
        <w:t xml:space="preserve"> clinical site.</w:t>
      </w:r>
      <w:r w:rsidR="00473FBB">
        <w:rPr>
          <w:rFonts w:ascii="Calibri" w:hAnsi="Calibri" w:cs="Courier New"/>
        </w:rPr>
        <w:t xml:space="preserve"> </w:t>
      </w:r>
      <w:r w:rsidR="00F83D3C">
        <w:rPr>
          <w:rFonts w:ascii="Calibri" w:hAnsi="Calibri" w:cs="Courier New"/>
        </w:rPr>
        <w:t xml:space="preserve">Microbiologists at participating public health laboratories will conduct antibiotic susceptibility testing on </w:t>
      </w:r>
      <w:r w:rsidR="00F83D3C" w:rsidRPr="00C904AA">
        <w:rPr>
          <w:rFonts w:ascii="Calibri" w:hAnsi="Calibri" w:cs="Courier New"/>
          <w:i/>
        </w:rPr>
        <w:t>N. gonorrhoeae</w:t>
      </w:r>
      <w:r w:rsidR="00F83D3C">
        <w:rPr>
          <w:rFonts w:ascii="Calibri" w:hAnsi="Calibri" w:cs="Courier New"/>
        </w:rPr>
        <w:t xml:space="preserve"> isolates collected as part of routine clinical care at the participating clinical sites</w:t>
      </w:r>
      <w:r w:rsidR="003718DA">
        <w:rPr>
          <w:rFonts w:ascii="Calibri" w:hAnsi="Calibri" w:cs="Courier New"/>
        </w:rPr>
        <w:t xml:space="preserve"> (see </w:t>
      </w:r>
      <w:r w:rsidR="003718DA" w:rsidRPr="0006130D">
        <w:rPr>
          <w:rFonts w:ascii="Calibri" w:hAnsi="Calibri" w:cs="Courier New"/>
          <w:b/>
        </w:rPr>
        <w:t>Attachment 3C-2</w:t>
      </w:r>
      <w:r w:rsidR="003718DA">
        <w:rPr>
          <w:rFonts w:ascii="Calibri" w:hAnsi="Calibri" w:cs="Courier New"/>
        </w:rPr>
        <w:t>)</w:t>
      </w:r>
      <w:r w:rsidR="00025B0B">
        <w:rPr>
          <w:rFonts w:ascii="Calibri" w:hAnsi="Calibri" w:cs="Courier New"/>
        </w:rPr>
        <w:t>.</w:t>
      </w:r>
      <w:r w:rsidR="003718DA">
        <w:rPr>
          <w:rFonts w:ascii="Calibri" w:hAnsi="Calibri" w:cs="Courier New"/>
        </w:rPr>
        <w:t xml:space="preserve"> </w:t>
      </w:r>
      <w:r w:rsidR="00F83D3C">
        <w:rPr>
          <w:rFonts w:ascii="Calibri" w:hAnsi="Calibri" w:cs="Courier New"/>
        </w:rPr>
        <w:t xml:space="preserve"> In addition to routine laboratory-based reporting, data managers at each public health laboratory will abstract laboratory results on patients included in the facility-based data collection</w:t>
      </w:r>
      <w:r w:rsidR="007A33BC">
        <w:rPr>
          <w:rFonts w:ascii="Calibri" w:hAnsi="Calibri" w:cs="Courier New"/>
        </w:rPr>
        <w:t xml:space="preserve"> and will </w:t>
      </w:r>
      <w:r w:rsidR="00F83D3C">
        <w:rPr>
          <w:rFonts w:ascii="Calibri" w:hAnsi="Calibri" w:cs="Courier New"/>
        </w:rPr>
        <w:t>transmit those data to the site data manager through secure file transfer mechanisms</w:t>
      </w:r>
      <w:r w:rsidR="003718DA">
        <w:rPr>
          <w:rFonts w:ascii="Calibri" w:hAnsi="Calibri" w:cs="Courier New"/>
        </w:rPr>
        <w:t xml:space="preserve"> (see </w:t>
      </w:r>
      <w:r w:rsidR="003718DA" w:rsidRPr="0006130D">
        <w:rPr>
          <w:rFonts w:ascii="Calibri" w:hAnsi="Calibri" w:cs="Courier New"/>
          <w:b/>
        </w:rPr>
        <w:t>Attachment 3C-1</w:t>
      </w:r>
      <w:r w:rsidR="003718DA">
        <w:rPr>
          <w:rFonts w:ascii="Calibri" w:hAnsi="Calibri" w:cs="Courier New"/>
        </w:rPr>
        <w:t>)</w:t>
      </w:r>
      <w:r w:rsidR="00F83D3C">
        <w:rPr>
          <w:rFonts w:ascii="Calibri" w:hAnsi="Calibri" w:cs="Courier New"/>
        </w:rPr>
        <w:t xml:space="preserve">. </w:t>
      </w:r>
    </w:p>
    <w:p w:rsidR="00F83D3C" w:rsidRDefault="00F83D3C" w:rsidP="002232F9">
      <w:pPr>
        <w:rPr>
          <w:rFonts w:ascii="Calibri" w:hAnsi="Calibri" w:cs="Courier New"/>
        </w:rPr>
      </w:pPr>
    </w:p>
    <w:p w:rsidR="00F83D3C" w:rsidRPr="005A055A" w:rsidRDefault="00F83D3C" w:rsidP="00F83D3C">
      <w:pPr>
        <w:rPr>
          <w:rFonts w:ascii="Calibri" w:hAnsi="Calibri" w:cs="Calibri"/>
        </w:rPr>
      </w:pPr>
      <w:r w:rsidRPr="005A055A">
        <w:rPr>
          <w:rFonts w:ascii="Calibri" w:hAnsi="Calibri" w:cs="Calibri"/>
        </w:rPr>
        <w:t>Sites are encouraged to provide adequate training to investig</w:t>
      </w:r>
      <w:r>
        <w:rPr>
          <w:rFonts w:ascii="Calibri" w:hAnsi="Calibri" w:cs="Calibri"/>
        </w:rPr>
        <w:t>ators conducting contact with patient laboratory results</w:t>
      </w:r>
      <w:r w:rsidRPr="005A055A">
        <w:rPr>
          <w:rFonts w:ascii="Calibri" w:hAnsi="Calibri" w:cs="Calibri"/>
        </w:rPr>
        <w:t xml:space="preserve"> and to address local human subject’s requirements. Locally prepared SAS datasets used for validation and transmission to CDC will not include patients’ names, date of birth, phone number, mailing address or medical record numbers. </w:t>
      </w:r>
      <w:r>
        <w:rPr>
          <w:rFonts w:ascii="Calibri" w:hAnsi="Calibri" w:cs="Calibri"/>
        </w:rPr>
        <w:t>Specimens</w:t>
      </w:r>
      <w:r w:rsidRPr="005A055A">
        <w:rPr>
          <w:rFonts w:ascii="Calibri" w:hAnsi="Calibri" w:cs="Calibri"/>
        </w:rPr>
        <w:t xml:space="preserve"> will be assigned a unique </w:t>
      </w:r>
      <w:r>
        <w:rPr>
          <w:rFonts w:ascii="Calibri" w:hAnsi="Calibri" w:cs="Calibri"/>
        </w:rPr>
        <w:t>specimen identifier (specimen ID)</w:t>
      </w:r>
      <w:r w:rsidRPr="005A055A">
        <w:rPr>
          <w:rFonts w:ascii="Calibri" w:hAnsi="Calibri" w:cs="Calibri"/>
        </w:rPr>
        <w:t xml:space="preserve"> by the corresponding state/local health department.</w:t>
      </w:r>
      <w:r>
        <w:rPr>
          <w:rFonts w:ascii="Calibri" w:hAnsi="Calibri" w:cs="Calibri"/>
        </w:rPr>
        <w:t xml:space="preserve"> This specimen</w:t>
      </w:r>
      <w:r w:rsidRPr="005A055A">
        <w:rPr>
          <w:rFonts w:ascii="Calibri" w:hAnsi="Calibri" w:cs="Calibri"/>
        </w:rPr>
        <w:t xml:space="preserve"> ID code will not contain elements of PII, such as parts of a name, social security number, date of birth, or medical record number. CDC will only receive the assigned unique identifier and will not have the ability to back-convert the </w:t>
      </w:r>
      <w:r>
        <w:rPr>
          <w:rFonts w:ascii="Calibri" w:hAnsi="Calibri" w:cs="Calibri"/>
        </w:rPr>
        <w:t>specimen</w:t>
      </w:r>
      <w:r w:rsidRPr="005A055A">
        <w:rPr>
          <w:rFonts w:ascii="Calibri" w:hAnsi="Calibri" w:cs="Calibri"/>
        </w:rPr>
        <w:t xml:space="preserve"> ID to a medical record number.  Sites will send data through the secure data network (SAMS), or equivalent, using specified encryption methods on bimonthly basis.  CDC agrees to accept and securely store these data, </w:t>
      </w:r>
      <w:r>
        <w:rPr>
          <w:rFonts w:ascii="Calibri" w:hAnsi="Calibri" w:cs="Calibri"/>
        </w:rPr>
        <w:t>accessible only to enhanced SURRG</w:t>
      </w:r>
      <w:r w:rsidRPr="005A055A">
        <w:rPr>
          <w:rFonts w:ascii="Calibri" w:hAnsi="Calibri" w:cs="Calibri"/>
        </w:rPr>
        <w:t xml:space="preserve"> project staff.   SURRG data will not be integrated into other datasets maintained by CDC and will at all times be stored on secure servers with fully restricted access.</w:t>
      </w:r>
    </w:p>
    <w:p w:rsidR="00F83D3C" w:rsidRDefault="00F83D3C" w:rsidP="002232F9">
      <w:pPr>
        <w:rPr>
          <w:rFonts w:ascii="Calibri" w:hAnsi="Calibri" w:cs="Courier New"/>
        </w:rPr>
      </w:pPr>
    </w:p>
    <w:p w:rsidR="00F83D3C" w:rsidRPr="000856F1" w:rsidRDefault="00F83D3C" w:rsidP="002232F9">
      <w:pPr>
        <w:rPr>
          <w:rFonts w:ascii="Calibri" w:hAnsi="Calibri" w:cs="Courier New"/>
          <w:b/>
        </w:rPr>
      </w:pPr>
      <w:r w:rsidRPr="000856F1">
        <w:rPr>
          <w:rFonts w:ascii="Calibri" w:hAnsi="Calibri" w:cs="Courier New"/>
          <w:b/>
        </w:rPr>
        <w:t>Field-Investigation Data</w:t>
      </w:r>
    </w:p>
    <w:p w:rsidR="00F83D3C" w:rsidRDefault="00F83D3C" w:rsidP="002232F9">
      <w:pPr>
        <w:rPr>
          <w:rFonts w:ascii="Calibri" w:hAnsi="Calibri" w:cs="Courier New"/>
        </w:rPr>
      </w:pPr>
    </w:p>
    <w:p w:rsidR="00AF2C61" w:rsidRPr="00B15B48" w:rsidRDefault="00954BDF" w:rsidP="002232F9">
      <w:pPr>
        <w:rPr>
          <w:rFonts w:ascii="Calibri" w:hAnsi="Calibri" w:cs="Courier New"/>
        </w:rPr>
      </w:pPr>
      <w:r>
        <w:rPr>
          <w:rFonts w:ascii="Calibri" w:hAnsi="Calibri" w:cs="Courier New"/>
        </w:rPr>
        <w:t xml:space="preserve">The </w:t>
      </w:r>
      <w:r w:rsidR="00473FBB">
        <w:rPr>
          <w:rFonts w:ascii="Calibri" w:hAnsi="Calibri" w:cs="Courier New"/>
        </w:rPr>
        <w:t>third</w:t>
      </w:r>
      <w:r>
        <w:rPr>
          <w:rFonts w:ascii="Calibri" w:hAnsi="Calibri" w:cs="Courier New"/>
        </w:rPr>
        <w:t xml:space="preserve"> strategy will </w:t>
      </w:r>
      <w:r w:rsidR="00A6359A">
        <w:rPr>
          <w:rFonts w:ascii="Calibri" w:hAnsi="Calibri" w:cs="Courier New"/>
        </w:rPr>
        <w:t xml:space="preserve">involve local </w:t>
      </w:r>
      <w:r>
        <w:rPr>
          <w:rFonts w:ascii="Calibri" w:hAnsi="Calibri" w:cs="Courier New"/>
        </w:rPr>
        <w:t>collect</w:t>
      </w:r>
      <w:r w:rsidR="00A6359A">
        <w:rPr>
          <w:rFonts w:ascii="Calibri" w:hAnsi="Calibri" w:cs="Courier New"/>
        </w:rPr>
        <w:t>ion of</w:t>
      </w:r>
      <w:r>
        <w:rPr>
          <w:rFonts w:ascii="Calibri" w:hAnsi="Calibri" w:cs="Courier New"/>
        </w:rPr>
        <w:t xml:space="preserve"> field investigation-based gonorrhea data. Persons found to be infected with antibiotic-resistant gonococcal infections or other gonorrhea infections of public health significance will be interviewed by </w:t>
      </w:r>
      <w:r w:rsidR="00A6359A">
        <w:rPr>
          <w:rFonts w:ascii="Calibri" w:hAnsi="Calibri" w:cs="Courier New"/>
        </w:rPr>
        <w:t xml:space="preserve">local </w:t>
      </w:r>
      <w:r>
        <w:rPr>
          <w:rFonts w:ascii="Calibri" w:hAnsi="Calibri" w:cs="Courier New"/>
        </w:rPr>
        <w:t>health department staff (using a standardized interview) as part of a field investigation to ascertain epidemiological data and to identify recent contacts, and will be tested</w:t>
      </w:r>
      <w:r w:rsidR="00EB6B12">
        <w:rPr>
          <w:rFonts w:ascii="Calibri" w:hAnsi="Calibri" w:cs="Courier New"/>
        </w:rPr>
        <w:t xml:space="preserve"> locally</w:t>
      </w:r>
      <w:r>
        <w:rPr>
          <w:rFonts w:ascii="Calibri" w:hAnsi="Calibri" w:cs="Courier New"/>
        </w:rPr>
        <w:t xml:space="preserve"> for gonorrhea to ensure that he or she was cured. Consistent with a public health cluster investigation approach, recent contacts of the patient who may have been exposed to gonorrhea will be interviewed (using a standardized interview, including ascertainment of recent contacts) by </w:t>
      </w:r>
      <w:r w:rsidR="00CE4FE2">
        <w:rPr>
          <w:rFonts w:ascii="Calibri" w:hAnsi="Calibri" w:cs="Courier New"/>
        </w:rPr>
        <w:t xml:space="preserve">specially-trained </w:t>
      </w:r>
      <w:r w:rsidR="00EB6B12">
        <w:rPr>
          <w:rFonts w:ascii="Calibri" w:hAnsi="Calibri" w:cs="Courier New"/>
        </w:rPr>
        <w:t xml:space="preserve">local </w:t>
      </w:r>
      <w:r>
        <w:rPr>
          <w:rFonts w:ascii="Calibri" w:hAnsi="Calibri" w:cs="Courier New"/>
        </w:rPr>
        <w:t>health department staff and tested for gonorrhea</w:t>
      </w:r>
      <w:r w:rsidR="00EB6B12">
        <w:rPr>
          <w:rFonts w:ascii="Calibri" w:hAnsi="Calibri" w:cs="Courier New"/>
        </w:rPr>
        <w:t xml:space="preserve"> locally</w:t>
      </w:r>
      <w:r>
        <w:rPr>
          <w:rFonts w:ascii="Calibri" w:hAnsi="Calibri" w:cs="Courier New"/>
        </w:rPr>
        <w:t>. The estimated sample size will be 360 completed interviews</w:t>
      </w:r>
      <w:r w:rsidR="00F0339A">
        <w:rPr>
          <w:rFonts w:ascii="Calibri" w:hAnsi="Calibri" w:cs="Courier New"/>
        </w:rPr>
        <w:t xml:space="preserve"> per year</w:t>
      </w:r>
      <w:r>
        <w:rPr>
          <w:rFonts w:ascii="Calibri" w:hAnsi="Calibri" w:cs="Courier New"/>
        </w:rPr>
        <w:t xml:space="preserve">. </w:t>
      </w:r>
    </w:p>
    <w:p w:rsidR="00E81E5D" w:rsidRDefault="00E81E5D" w:rsidP="00747004">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r w:rsidRPr="00B15B48">
        <w:rPr>
          <w:rFonts w:ascii="Calibri" w:hAnsi="Calibri" w:cs="Courier New"/>
        </w:rPr>
        <w:tab/>
        <w:t xml:space="preserve"> </w:t>
      </w:r>
    </w:p>
    <w:p w:rsidR="00F83D3C" w:rsidRPr="00BC42B8" w:rsidRDefault="003511F3" w:rsidP="00F83D3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b/>
        </w:rPr>
      </w:pPr>
      <w:r>
        <w:rPr>
          <w:rFonts w:ascii="Calibri" w:hAnsi="Calibri" w:cs="Courier New"/>
        </w:rPr>
        <w:t>The primary outcome is information addressing epidemiological questions relevant to detection and responding to the threat of antibiotic-resistant gonorrhea.</w:t>
      </w:r>
      <w:r w:rsidR="007460FE">
        <w:rPr>
          <w:rFonts w:ascii="Calibri" w:hAnsi="Calibri" w:cs="Courier New"/>
        </w:rPr>
        <w:t xml:space="preserve"> </w:t>
      </w:r>
      <w:r w:rsidR="007460FE" w:rsidRPr="00C824AF">
        <w:rPr>
          <w:rFonts w:ascii="Calibri" w:hAnsi="Calibri" w:cs="Calibri"/>
        </w:rPr>
        <w:t>Sites are encouraged to develop locally</w:t>
      </w:r>
      <w:r w:rsidR="00475C73" w:rsidRPr="00C824AF">
        <w:rPr>
          <w:rFonts w:ascii="Calibri" w:hAnsi="Calibri" w:cs="Calibri"/>
        </w:rPr>
        <w:t>-</w:t>
      </w:r>
      <w:r w:rsidR="007460FE" w:rsidRPr="00C824AF">
        <w:rPr>
          <w:rFonts w:ascii="Calibri" w:hAnsi="Calibri" w:cs="Calibri"/>
        </w:rPr>
        <w:t>focused protocol documents and/or data collection instruments, provide adequate and comprehensive training to local investigators conducting patient contact</w:t>
      </w:r>
      <w:r w:rsidR="00475C73" w:rsidRPr="00C824AF">
        <w:rPr>
          <w:rFonts w:ascii="Calibri" w:hAnsi="Calibri" w:cs="Calibri"/>
        </w:rPr>
        <w:t>,</w:t>
      </w:r>
      <w:r w:rsidR="007460FE" w:rsidRPr="00C824AF">
        <w:rPr>
          <w:rFonts w:ascii="Calibri" w:hAnsi="Calibri" w:cs="Calibri"/>
        </w:rPr>
        <w:t xml:space="preserve"> and to address local human subject’s requirements. </w:t>
      </w:r>
      <w:r w:rsidR="007460FE" w:rsidRPr="00A042C9">
        <w:rPr>
          <w:rFonts w:ascii="Calibri" w:hAnsi="Calibri"/>
          <w:bCs/>
        </w:rPr>
        <w:t xml:space="preserve">Sites are also required to address local human subject’s requirements before data collection begins. </w:t>
      </w:r>
      <w:r w:rsidR="007460FE" w:rsidRPr="00C824AF">
        <w:rPr>
          <w:rFonts w:ascii="Calibri" w:hAnsi="Calibri" w:cs="Calibri"/>
        </w:rPr>
        <w:t>Where not otherwise formally required, brief verbal informed consent is obtained from patients prior to eliciting information.</w:t>
      </w:r>
      <w:r w:rsidR="007460FE">
        <w:rPr>
          <w:rFonts w:ascii="Calibri" w:hAnsi="Calibri"/>
          <w:bCs/>
        </w:rPr>
        <w:t xml:space="preserve"> </w:t>
      </w:r>
      <w:r w:rsidR="00F83D3C" w:rsidRPr="00A042C9">
        <w:rPr>
          <w:rFonts w:ascii="Calibri" w:hAnsi="Calibri"/>
          <w:bCs/>
        </w:rPr>
        <w:t>Data will be de-id</w:t>
      </w:r>
      <w:r w:rsidR="007460FE">
        <w:rPr>
          <w:rFonts w:ascii="Calibri" w:hAnsi="Calibri"/>
          <w:bCs/>
        </w:rPr>
        <w:t>entified and transmitted to CDC</w:t>
      </w:r>
      <w:r w:rsidR="00F83D3C" w:rsidRPr="00A042C9">
        <w:rPr>
          <w:rFonts w:ascii="Calibri" w:hAnsi="Calibri"/>
          <w:bCs/>
        </w:rPr>
        <w:t xml:space="preserve">. </w:t>
      </w:r>
      <w:r w:rsidR="00F83D3C">
        <w:rPr>
          <w:rFonts w:ascii="Calibri" w:hAnsi="Calibri"/>
          <w:bCs/>
        </w:rPr>
        <w:t xml:space="preserve">Data elements are listed in </w:t>
      </w:r>
      <w:r w:rsidR="00F83D3C" w:rsidRPr="00BC42B8">
        <w:rPr>
          <w:rFonts w:ascii="Calibri" w:hAnsi="Calibri"/>
          <w:b/>
          <w:bCs/>
        </w:rPr>
        <w:t>Attachment 3D.</w:t>
      </w:r>
      <w:r w:rsidR="00F83D3C">
        <w:rPr>
          <w:rFonts w:ascii="Calibri" w:hAnsi="Calibri"/>
          <w:b/>
          <w:bCs/>
        </w:rPr>
        <w:t xml:space="preserve">  </w:t>
      </w:r>
    </w:p>
    <w:p w:rsidR="00F83D3C" w:rsidRDefault="00F83D3C" w:rsidP="00747004">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p>
    <w:p w:rsidR="00F83D3C" w:rsidRDefault="007460FE" w:rsidP="00747004">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r w:rsidRPr="007460FE">
        <w:rPr>
          <w:rFonts w:ascii="Calibri" w:hAnsi="Calibri" w:cs="Calibri"/>
        </w:rPr>
        <w:t xml:space="preserve">SURRG records from </w:t>
      </w:r>
      <w:r>
        <w:rPr>
          <w:rFonts w:ascii="Calibri" w:hAnsi="Calibri" w:cs="Calibri"/>
        </w:rPr>
        <w:t>interviews</w:t>
      </w:r>
      <w:r w:rsidRPr="007460FE">
        <w:rPr>
          <w:rFonts w:ascii="Calibri" w:hAnsi="Calibri" w:cs="Calibri"/>
        </w:rPr>
        <w:t xml:space="preserve"> will be assigned (by the local or state health department) a unique patient identifier (patient ID) and a unique event identification number for each </w:t>
      </w:r>
      <w:r>
        <w:rPr>
          <w:rFonts w:ascii="Calibri" w:hAnsi="Calibri" w:cs="Calibri"/>
        </w:rPr>
        <w:t>investigation</w:t>
      </w:r>
      <w:r w:rsidRPr="007460FE">
        <w:rPr>
          <w:rFonts w:ascii="Calibri" w:hAnsi="Calibri" w:cs="Calibri"/>
        </w:rPr>
        <w:t xml:space="preserve">. CDC will only receive the unique identifier and will not have the ability to back-convert the Patient ID </w:t>
      </w:r>
      <w:r>
        <w:rPr>
          <w:rFonts w:ascii="Calibri" w:hAnsi="Calibri" w:cs="Calibri"/>
        </w:rPr>
        <w:t>or other event ID to a medical record number, name, social security number, or date of birth</w:t>
      </w:r>
      <w:r w:rsidRPr="007460FE">
        <w:rPr>
          <w:rFonts w:ascii="Calibri" w:hAnsi="Calibri" w:cs="Calibri"/>
        </w:rPr>
        <w:t xml:space="preserve">.  Sites will send data through the secure data network (SAMS) or equivalent, using specified encryption methods on a </w:t>
      </w:r>
      <w:r w:rsidR="00475C73">
        <w:rPr>
          <w:rFonts w:ascii="Calibri" w:hAnsi="Calibri" w:cs="Calibri"/>
        </w:rPr>
        <w:t>bi</w:t>
      </w:r>
      <w:r w:rsidRPr="007460FE">
        <w:rPr>
          <w:rFonts w:ascii="Calibri" w:hAnsi="Calibri" w:cs="Calibri"/>
        </w:rPr>
        <w:t>monthly basis.  CDC agrees to accept and securely store these data, accessible only to enhanced S</w:t>
      </w:r>
      <w:r>
        <w:rPr>
          <w:rFonts w:ascii="Calibri" w:hAnsi="Calibri" w:cs="Calibri"/>
        </w:rPr>
        <w:t xml:space="preserve">URRG project staff. </w:t>
      </w:r>
      <w:r w:rsidRPr="007460FE">
        <w:rPr>
          <w:rFonts w:ascii="Calibri" w:hAnsi="Calibri" w:cs="Calibri"/>
        </w:rPr>
        <w:t>SURRG data will not be integrated into other datasets maintained by CDC and will at all times be stored on secure servers with fully restricted access</w:t>
      </w:r>
    </w:p>
    <w:p w:rsidR="003511F3" w:rsidRDefault="003511F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p>
    <w:p w:rsidR="003511F3" w:rsidRDefault="003511F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r>
        <w:rPr>
          <w:rFonts w:ascii="Calibri" w:hAnsi="Calibri" w:cs="Courier New"/>
        </w:rPr>
        <w:t>The proposed data collection with frequency of administration of the strategies will include:</w:t>
      </w:r>
    </w:p>
    <w:p w:rsidR="003511F3" w:rsidRDefault="003511F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8"/>
        <w:gridCol w:w="1530"/>
      </w:tblGrid>
      <w:tr w:rsidR="00483309" w:rsidRPr="00A042C9" w:rsidTr="00483309">
        <w:tc>
          <w:tcPr>
            <w:tcW w:w="7128" w:type="dxa"/>
            <w:shd w:val="clear" w:color="auto" w:fill="F2F2F2"/>
          </w:tcPr>
          <w:p w:rsidR="00483309" w:rsidRPr="00A042C9" w:rsidRDefault="00483309" w:rsidP="00A042C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b/>
              </w:rPr>
            </w:pPr>
            <w:r w:rsidRPr="00A042C9">
              <w:rPr>
                <w:rFonts w:ascii="Calibri" w:hAnsi="Calibri" w:cs="Courier New"/>
                <w:b/>
              </w:rPr>
              <w:t>Activity</w:t>
            </w:r>
          </w:p>
        </w:tc>
        <w:tc>
          <w:tcPr>
            <w:tcW w:w="1530" w:type="dxa"/>
            <w:shd w:val="clear" w:color="auto" w:fill="F2F2F2"/>
          </w:tcPr>
          <w:p w:rsidR="00483309" w:rsidRPr="00A042C9" w:rsidRDefault="00483309" w:rsidP="00A042C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jc w:val="center"/>
              <w:rPr>
                <w:rFonts w:ascii="Calibri" w:hAnsi="Calibri" w:cs="Courier New"/>
                <w:b/>
              </w:rPr>
            </w:pPr>
            <w:r w:rsidRPr="00A042C9">
              <w:rPr>
                <w:rFonts w:ascii="Calibri" w:hAnsi="Calibri" w:cs="Courier New"/>
                <w:b/>
              </w:rPr>
              <w:t>Attachment number</w:t>
            </w:r>
          </w:p>
        </w:tc>
      </w:tr>
      <w:tr w:rsidR="00483309" w:rsidRPr="00A042C9" w:rsidTr="00483309">
        <w:tc>
          <w:tcPr>
            <w:tcW w:w="7128" w:type="dxa"/>
            <w:shd w:val="clear" w:color="auto" w:fill="D9D9D9"/>
          </w:tcPr>
          <w:p w:rsidR="00483309" w:rsidRPr="00A042C9" w:rsidRDefault="00483309" w:rsidP="00A042C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b/>
              </w:rPr>
            </w:pPr>
            <w:r w:rsidRPr="00A042C9">
              <w:rPr>
                <w:rFonts w:ascii="Calibri" w:hAnsi="Calibri" w:cs="Courier New"/>
                <w:b/>
              </w:rPr>
              <w:t>Facility-based data collection</w:t>
            </w:r>
          </w:p>
        </w:tc>
        <w:tc>
          <w:tcPr>
            <w:tcW w:w="1530" w:type="dxa"/>
            <w:shd w:val="clear" w:color="auto" w:fill="D9D9D9"/>
          </w:tcPr>
          <w:p w:rsidR="00483309" w:rsidRPr="00A042C9" w:rsidRDefault="00483309" w:rsidP="00A042C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jc w:val="center"/>
              <w:rPr>
                <w:rFonts w:ascii="Calibri" w:hAnsi="Calibri" w:cs="Courier New"/>
              </w:rPr>
            </w:pPr>
          </w:p>
        </w:tc>
      </w:tr>
      <w:tr w:rsidR="00483309" w:rsidRPr="00A042C9" w:rsidTr="00483309">
        <w:tc>
          <w:tcPr>
            <w:tcW w:w="7128" w:type="dxa"/>
            <w:shd w:val="clear" w:color="auto" w:fill="auto"/>
          </w:tcPr>
          <w:p w:rsidR="00483309" w:rsidRPr="00A042C9" w:rsidRDefault="00483309" w:rsidP="007E676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r w:rsidRPr="00A042C9">
              <w:rPr>
                <w:rFonts w:ascii="Calibri" w:hAnsi="Calibri" w:cs="Courier New"/>
              </w:rPr>
              <w:t>Electronic transmission of clinical variables routinely collected as standard of care by facilities or clinical networks of providers (STD clinics) and housed within the clinic’s medical record system. Electronic transmissions by the site data manager will occur once every two months. This activity will occur for three years in clinics participating in SURRG.</w:t>
            </w:r>
          </w:p>
        </w:tc>
        <w:tc>
          <w:tcPr>
            <w:tcW w:w="1530" w:type="dxa"/>
            <w:shd w:val="clear" w:color="auto" w:fill="auto"/>
          </w:tcPr>
          <w:p w:rsidR="00483309" w:rsidRPr="00420F7D" w:rsidRDefault="00483309" w:rsidP="00A042C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jc w:val="center"/>
              <w:rPr>
                <w:rFonts w:ascii="Calibri" w:hAnsi="Calibri" w:cs="Courier New"/>
              </w:rPr>
            </w:pPr>
            <w:r w:rsidRPr="00420F7D">
              <w:rPr>
                <w:rFonts w:ascii="Calibri" w:hAnsi="Calibri" w:cs="Courier New"/>
              </w:rPr>
              <w:t>3A</w:t>
            </w:r>
          </w:p>
        </w:tc>
      </w:tr>
      <w:tr w:rsidR="00483309" w:rsidRPr="00A042C9" w:rsidTr="00483309">
        <w:tc>
          <w:tcPr>
            <w:tcW w:w="7128" w:type="dxa"/>
            <w:shd w:val="clear" w:color="auto" w:fill="auto"/>
          </w:tcPr>
          <w:p w:rsidR="00483309" w:rsidRPr="00A042C9" w:rsidRDefault="00483309" w:rsidP="007E676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r w:rsidRPr="00A042C9">
              <w:rPr>
                <w:rFonts w:ascii="Calibri" w:hAnsi="Calibri" w:cs="Courier New"/>
              </w:rPr>
              <w:t>Electronic transmission of clinical variables routinely collected as standard of care by facilities or clinical networks of providers (partnering non-STD clinic sites) and housed within the clinic’s medical record system. Electronic transmissions by the site data manager will occur once every two months. This activity will occur for three years in clinics participating in SURRG.</w:t>
            </w:r>
          </w:p>
        </w:tc>
        <w:tc>
          <w:tcPr>
            <w:tcW w:w="1530" w:type="dxa"/>
            <w:shd w:val="clear" w:color="auto" w:fill="auto"/>
          </w:tcPr>
          <w:p w:rsidR="00483309" w:rsidRPr="00420F7D" w:rsidRDefault="00483309" w:rsidP="00A042C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jc w:val="center"/>
              <w:rPr>
                <w:rFonts w:ascii="Calibri" w:hAnsi="Calibri" w:cs="Courier New"/>
              </w:rPr>
            </w:pPr>
            <w:r w:rsidRPr="00420F7D">
              <w:rPr>
                <w:rFonts w:ascii="Calibri" w:hAnsi="Calibri" w:cs="Courier New"/>
              </w:rPr>
              <w:t>3B</w:t>
            </w:r>
          </w:p>
        </w:tc>
      </w:tr>
      <w:tr w:rsidR="00483309" w:rsidRPr="00A042C9" w:rsidTr="00483309">
        <w:tc>
          <w:tcPr>
            <w:tcW w:w="7128" w:type="dxa"/>
            <w:shd w:val="clear" w:color="auto" w:fill="D9D9D9"/>
          </w:tcPr>
          <w:p w:rsidR="00483309" w:rsidRPr="00A042C9" w:rsidRDefault="00483309" w:rsidP="00A042C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b/>
              </w:rPr>
            </w:pPr>
            <w:r w:rsidRPr="00A042C9">
              <w:rPr>
                <w:rFonts w:ascii="Calibri" w:hAnsi="Calibri" w:cs="Courier New"/>
                <w:b/>
              </w:rPr>
              <w:t>Laboratory-based data collection</w:t>
            </w:r>
          </w:p>
        </w:tc>
        <w:tc>
          <w:tcPr>
            <w:tcW w:w="1530" w:type="dxa"/>
            <w:shd w:val="clear" w:color="auto" w:fill="D9D9D9"/>
          </w:tcPr>
          <w:p w:rsidR="00483309" w:rsidRPr="00420F7D" w:rsidRDefault="00483309" w:rsidP="00A042C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jc w:val="center"/>
              <w:rPr>
                <w:rFonts w:ascii="Calibri" w:hAnsi="Calibri" w:cs="Courier New"/>
              </w:rPr>
            </w:pPr>
          </w:p>
        </w:tc>
      </w:tr>
      <w:tr w:rsidR="00483309" w:rsidRPr="00A042C9" w:rsidTr="00483309">
        <w:tc>
          <w:tcPr>
            <w:tcW w:w="7128" w:type="dxa"/>
            <w:shd w:val="clear" w:color="auto" w:fill="auto"/>
          </w:tcPr>
          <w:p w:rsidR="00483309" w:rsidRPr="00A042C9" w:rsidRDefault="00483309" w:rsidP="00A042C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r w:rsidRPr="00A042C9">
              <w:rPr>
                <w:rFonts w:ascii="Calibri" w:hAnsi="Calibri" w:cs="Courier New"/>
              </w:rPr>
              <w:t xml:space="preserve">Antibiotic susceptibility testing (by Etest) to detect resistance performed by public health laboratory microbiologists at each of the nine jurisdictions. Each test takes ~10 minutes and each jurisdiction will conduct ~700 tests annually. </w:t>
            </w:r>
          </w:p>
        </w:tc>
        <w:tc>
          <w:tcPr>
            <w:tcW w:w="1530" w:type="dxa"/>
            <w:shd w:val="clear" w:color="auto" w:fill="auto"/>
          </w:tcPr>
          <w:p w:rsidR="00483309" w:rsidRPr="00420F7D" w:rsidRDefault="00483309" w:rsidP="00A042C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jc w:val="center"/>
              <w:rPr>
                <w:rFonts w:ascii="Calibri" w:hAnsi="Calibri" w:cs="Courier New"/>
              </w:rPr>
            </w:pPr>
            <w:r w:rsidRPr="00420F7D">
              <w:rPr>
                <w:rFonts w:ascii="Calibri" w:hAnsi="Calibri" w:cs="Courier New"/>
              </w:rPr>
              <w:t>3C</w:t>
            </w:r>
            <w:r w:rsidR="003718DA">
              <w:rPr>
                <w:rFonts w:ascii="Calibri" w:hAnsi="Calibri" w:cs="Courier New"/>
              </w:rPr>
              <w:t>-2</w:t>
            </w:r>
          </w:p>
        </w:tc>
      </w:tr>
      <w:tr w:rsidR="00483309" w:rsidRPr="00A042C9" w:rsidTr="00483309">
        <w:tc>
          <w:tcPr>
            <w:tcW w:w="7128" w:type="dxa"/>
            <w:shd w:val="clear" w:color="auto" w:fill="auto"/>
          </w:tcPr>
          <w:p w:rsidR="00483309" w:rsidRPr="00A042C9" w:rsidRDefault="00483309" w:rsidP="00A042C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r w:rsidRPr="00A042C9">
              <w:rPr>
                <w:rFonts w:ascii="Calibri" w:hAnsi="Calibri" w:cs="Courier New"/>
              </w:rPr>
              <w:t>Public health laboratory data managers will transmit testing results</w:t>
            </w:r>
            <w:r w:rsidR="003718DA">
              <w:rPr>
                <w:rFonts w:ascii="Calibri" w:hAnsi="Calibri" w:cs="Courier New"/>
              </w:rPr>
              <w:t xml:space="preserve"> and additional associated data</w:t>
            </w:r>
            <w:r w:rsidRPr="00A042C9">
              <w:rPr>
                <w:rFonts w:ascii="Calibri" w:hAnsi="Calibri" w:cs="Courier New"/>
              </w:rPr>
              <w:t xml:space="preserve"> to the site data manager for merging with facility-based data</w:t>
            </w:r>
          </w:p>
        </w:tc>
        <w:tc>
          <w:tcPr>
            <w:tcW w:w="1530" w:type="dxa"/>
            <w:shd w:val="clear" w:color="auto" w:fill="auto"/>
          </w:tcPr>
          <w:p w:rsidR="00483309" w:rsidRPr="00420F7D" w:rsidRDefault="00483309" w:rsidP="00A042C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jc w:val="center"/>
              <w:rPr>
                <w:rFonts w:ascii="Calibri" w:hAnsi="Calibri" w:cs="Courier New"/>
              </w:rPr>
            </w:pPr>
            <w:r w:rsidRPr="00420F7D">
              <w:rPr>
                <w:rFonts w:ascii="Calibri" w:hAnsi="Calibri" w:cs="Courier New"/>
              </w:rPr>
              <w:t>3C</w:t>
            </w:r>
            <w:r w:rsidR="003718DA">
              <w:rPr>
                <w:rFonts w:ascii="Calibri" w:hAnsi="Calibri" w:cs="Courier New"/>
              </w:rPr>
              <w:t>-1</w:t>
            </w:r>
          </w:p>
        </w:tc>
      </w:tr>
      <w:tr w:rsidR="00483309" w:rsidRPr="00A042C9" w:rsidTr="00483309">
        <w:tc>
          <w:tcPr>
            <w:tcW w:w="7128" w:type="dxa"/>
            <w:shd w:val="clear" w:color="auto" w:fill="D9D9D9"/>
          </w:tcPr>
          <w:p w:rsidR="00483309" w:rsidRPr="00A042C9" w:rsidRDefault="00483309" w:rsidP="00A042C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b/>
              </w:rPr>
            </w:pPr>
            <w:r w:rsidRPr="00A042C9">
              <w:rPr>
                <w:rFonts w:ascii="Calibri" w:hAnsi="Calibri" w:cs="Courier New"/>
                <w:b/>
              </w:rPr>
              <w:t>Field investigation-based data collection</w:t>
            </w:r>
          </w:p>
        </w:tc>
        <w:tc>
          <w:tcPr>
            <w:tcW w:w="1530" w:type="dxa"/>
            <w:shd w:val="clear" w:color="auto" w:fill="D9D9D9"/>
          </w:tcPr>
          <w:p w:rsidR="00483309" w:rsidRPr="00420F7D" w:rsidRDefault="00483309" w:rsidP="00A042C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jc w:val="center"/>
              <w:rPr>
                <w:rFonts w:ascii="Calibri" w:hAnsi="Calibri" w:cs="Courier New"/>
              </w:rPr>
            </w:pPr>
          </w:p>
        </w:tc>
      </w:tr>
      <w:tr w:rsidR="00483309" w:rsidRPr="00A042C9" w:rsidTr="00483309">
        <w:tc>
          <w:tcPr>
            <w:tcW w:w="7128" w:type="dxa"/>
            <w:shd w:val="clear" w:color="auto" w:fill="auto"/>
          </w:tcPr>
          <w:p w:rsidR="00483309" w:rsidRPr="00A042C9" w:rsidRDefault="00483309" w:rsidP="00A042C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r w:rsidRPr="00A042C9">
              <w:rPr>
                <w:rFonts w:ascii="Calibri" w:hAnsi="Calibri" w:cs="Courier New"/>
              </w:rPr>
              <w:t xml:space="preserve">Interviews to obtain behavioral and demographic information with gonorrhea patients and their recent contacts. This activity will occur for three years in state/local health departments participating in SURRG. Electronic transmission of data to CDC will occur once every 2 months. </w:t>
            </w:r>
          </w:p>
        </w:tc>
        <w:tc>
          <w:tcPr>
            <w:tcW w:w="1530" w:type="dxa"/>
            <w:shd w:val="clear" w:color="auto" w:fill="auto"/>
          </w:tcPr>
          <w:p w:rsidR="00483309" w:rsidRPr="00420F7D" w:rsidRDefault="00483309" w:rsidP="00A042C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jc w:val="center"/>
              <w:rPr>
                <w:rFonts w:ascii="Calibri" w:hAnsi="Calibri" w:cs="Courier New"/>
              </w:rPr>
            </w:pPr>
            <w:r w:rsidRPr="00420F7D">
              <w:rPr>
                <w:rFonts w:ascii="Calibri" w:hAnsi="Calibri" w:cs="Courier New"/>
              </w:rPr>
              <w:t>3D</w:t>
            </w:r>
          </w:p>
        </w:tc>
      </w:tr>
    </w:tbl>
    <w:p w:rsidR="003511F3" w:rsidRPr="002232F9" w:rsidRDefault="003511F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p>
    <w:p w:rsidR="00D908A7" w:rsidRPr="00A042C9" w:rsidRDefault="00D908A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p>
    <w:p w:rsidR="00E81E5D" w:rsidRDefault="008748A0" w:rsidP="00C904AA">
      <w:pPr>
        <w:rPr>
          <w:rFonts w:ascii="Calibri" w:hAnsi="Calibri" w:cs="Courier New"/>
          <w:vertAlign w:val="superscript"/>
        </w:rPr>
      </w:pPr>
      <w:r w:rsidRPr="00A042C9">
        <w:rPr>
          <w:rFonts w:ascii="Calibri" w:hAnsi="Calibri" w:cs="Courier New"/>
        </w:rPr>
        <w:t xml:space="preserve">For </w:t>
      </w:r>
      <w:r w:rsidR="007460FE">
        <w:rPr>
          <w:rFonts w:ascii="Calibri" w:hAnsi="Calibri" w:cs="Courier New"/>
        </w:rPr>
        <w:t>all</w:t>
      </w:r>
      <w:r w:rsidRPr="00A042C9">
        <w:rPr>
          <w:rFonts w:ascii="Calibri" w:hAnsi="Calibri" w:cs="Courier New"/>
        </w:rPr>
        <w:t xml:space="preserve"> data collections, funded jurisdictions are required </w:t>
      </w:r>
      <w:r w:rsidRPr="00A042C9">
        <w:rPr>
          <w:rFonts w:ascii="Calibri" w:hAnsi="Calibri"/>
          <w:bCs/>
        </w:rPr>
        <w:t>to institute rigorous procedures to assure the quality and validity of data before submitting to CDC. In collaboration with data managers in each jurisdiction, CDC will prepare protocols for data validation that will provide for appropriate quality assurance. No SURRG data received at CDC will ever include patient names, social security numbers, email addresses, home addresses, zip code, telephone numbers, or medical record numbers. All records will be assigned a unique event identification number (for each visit) as well as a unique patient identification number by the corresponding state/local health department. CDC will only receive these de-identified codes and will not have the ability to link IDs to medical record numbers or any other patient identifying information. Sites will send data through CDC’s Secure Access Management System (SAMS) using RSA-standard encryption methods. CDC will accept and securely store these data, accessible only to the SURRG project staff. SURRG data will at all times be stored on secure servers with fully restricted access.</w:t>
      </w:r>
    </w:p>
    <w:p w:rsidR="009375DC" w:rsidRPr="00B15B48" w:rsidRDefault="009375D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vertAlign w:val="superscript"/>
        </w:rPr>
      </w:pPr>
    </w:p>
    <w:p w:rsidR="00491AD5" w:rsidRDefault="00E81E5D" w:rsidP="00491AD5">
      <w:pPr>
        <w:rPr>
          <w:rFonts w:ascii="Calibri" w:hAnsi="Calibri" w:cs="Courier New"/>
          <w:b/>
        </w:rPr>
      </w:pPr>
      <w:r w:rsidRPr="00B15B48">
        <w:rPr>
          <w:rFonts w:ascii="Calibri" w:hAnsi="Calibri" w:cs="Courier New"/>
          <w:b/>
        </w:rPr>
        <w:t xml:space="preserve">3. Use of Improved Information Technology and Burden Reduction </w:t>
      </w:r>
    </w:p>
    <w:p w:rsidR="00C904AA" w:rsidRPr="002657BF" w:rsidRDefault="00C904AA" w:rsidP="00491AD5">
      <w:pPr>
        <w:rPr>
          <w:rFonts w:ascii="Calibri" w:hAnsi="Calibri"/>
          <w:i/>
        </w:rPr>
      </w:pPr>
    </w:p>
    <w:p w:rsidR="00C904AA" w:rsidRPr="002657BF" w:rsidRDefault="00C904AA" w:rsidP="00C904AA">
      <w:pPr>
        <w:rPr>
          <w:rFonts w:ascii="Calibri" w:hAnsi="Calibri"/>
        </w:rPr>
      </w:pPr>
      <w:r w:rsidRPr="002657BF">
        <w:rPr>
          <w:rFonts w:ascii="Calibri" w:hAnsi="Calibri"/>
        </w:rPr>
        <w:t xml:space="preserve">CDC will provide </w:t>
      </w:r>
      <w:r w:rsidR="00740FE1">
        <w:rPr>
          <w:rFonts w:ascii="Calibri" w:hAnsi="Calibri"/>
        </w:rPr>
        <w:t xml:space="preserve">sites with </w:t>
      </w:r>
      <w:r w:rsidRPr="002657BF">
        <w:rPr>
          <w:rFonts w:ascii="Calibri" w:hAnsi="Calibri"/>
        </w:rPr>
        <w:t xml:space="preserve">standardized SAS data structures with variable names, lengths and types defined for all requested datasets. </w:t>
      </w:r>
      <w:r w:rsidR="00491AD5" w:rsidRPr="002657BF">
        <w:rPr>
          <w:rFonts w:ascii="Calibri" w:hAnsi="Calibri"/>
        </w:rPr>
        <w:t xml:space="preserve">Data will be abstracted </w:t>
      </w:r>
      <w:r w:rsidR="00740FE1">
        <w:rPr>
          <w:rFonts w:ascii="Calibri" w:hAnsi="Calibri"/>
        </w:rPr>
        <w:t xml:space="preserve">by local sites </w:t>
      </w:r>
      <w:r w:rsidR="00491AD5" w:rsidRPr="002657BF">
        <w:rPr>
          <w:rFonts w:ascii="Calibri" w:hAnsi="Calibri"/>
        </w:rPr>
        <w:t xml:space="preserve">from pre-existing electronic medical records in collaborating clinical facilities. </w:t>
      </w:r>
      <w:r w:rsidRPr="002657BF">
        <w:rPr>
          <w:rFonts w:ascii="Calibri" w:hAnsi="Calibri"/>
        </w:rPr>
        <w:t xml:space="preserve">Funded jurisdictions will complete data verification and validity checks on datasets prior to transmission to CDC. In collaboration with </w:t>
      </w:r>
      <w:r w:rsidR="00351171">
        <w:rPr>
          <w:rFonts w:ascii="Calibri" w:hAnsi="Calibri"/>
        </w:rPr>
        <w:t>data managers</w:t>
      </w:r>
      <w:r w:rsidRPr="002657BF">
        <w:rPr>
          <w:rFonts w:ascii="Calibri" w:hAnsi="Calibri"/>
        </w:rPr>
        <w:t xml:space="preserve"> in each jurisdiction, CDC will require protocols for data validation that will provide for appropriate quality assurance.  Jurisdictions will assure validity of the data prior to transmission. </w:t>
      </w:r>
      <w:r w:rsidR="00491AD5" w:rsidRPr="002657BF">
        <w:rPr>
          <w:rFonts w:ascii="Calibri" w:hAnsi="Calibri"/>
        </w:rPr>
        <w:t xml:space="preserve">Data will be uploaded every two months by trained data managers at collaborating sites. </w:t>
      </w:r>
      <w:r w:rsidRPr="002657BF">
        <w:rPr>
          <w:rFonts w:ascii="Calibri" w:hAnsi="Calibri"/>
        </w:rPr>
        <w:t xml:space="preserve">Record-level data will be transmitted to CDC through SAMS every 2 months. Automation of processes wherever possible will be required at the local level to significantly lessen the burden on collaborating health department staff.  </w:t>
      </w:r>
    </w:p>
    <w:p w:rsidR="00475C73" w:rsidRDefault="00475C73" w:rsidP="00491AD5">
      <w:pPr>
        <w:rPr>
          <w:rFonts w:ascii="Calibri" w:hAnsi="Calibri"/>
        </w:rPr>
      </w:pPr>
    </w:p>
    <w:p w:rsidR="00740FE1" w:rsidRDefault="00625DBF" w:rsidP="000856F1">
      <w:pPr>
        <w:rPr>
          <w:rFonts w:ascii="Calibri" w:hAnsi="Calibri"/>
        </w:rPr>
      </w:pPr>
      <w:r>
        <w:rPr>
          <w:rFonts w:ascii="Calibri" w:hAnsi="Calibri"/>
        </w:rPr>
        <w:t>De-identified d</w:t>
      </w:r>
      <w:r w:rsidR="00491AD5" w:rsidRPr="002657BF">
        <w:rPr>
          <w:rFonts w:ascii="Calibri" w:hAnsi="Calibri"/>
        </w:rPr>
        <w:t xml:space="preserve">ata will be received, stored, and maintained at CDC by a data manager in the Surveillance and Data Management Branch of the </w:t>
      </w:r>
      <w:r w:rsidR="00740FE1">
        <w:rPr>
          <w:rFonts w:ascii="Calibri" w:hAnsi="Calibri"/>
        </w:rPr>
        <w:t>Division of STD</w:t>
      </w:r>
      <w:r w:rsidR="00C904AA">
        <w:rPr>
          <w:rFonts w:ascii="Calibri" w:hAnsi="Calibri"/>
        </w:rPr>
        <w:t xml:space="preserve"> Prevention, </w:t>
      </w:r>
      <w:r w:rsidR="00491AD5" w:rsidRPr="002657BF">
        <w:rPr>
          <w:rFonts w:ascii="Calibri" w:hAnsi="Calibri"/>
        </w:rPr>
        <w:t xml:space="preserve">National Center for HIV/AIDS, Viral Hepatitis, STD, and TB Prevention. </w:t>
      </w:r>
      <w:r w:rsidR="00C904AA" w:rsidRPr="002657BF">
        <w:rPr>
          <w:rFonts w:ascii="Calibri" w:hAnsi="Calibri"/>
        </w:rPr>
        <w:t xml:space="preserve">Datasets received at CDC will be validated and appended to the national SURRG database within two weeks of receipt. </w:t>
      </w:r>
      <w:r w:rsidR="00491AD5" w:rsidRPr="002657BF">
        <w:rPr>
          <w:rFonts w:ascii="Calibri" w:hAnsi="Calibri"/>
        </w:rPr>
        <w:t xml:space="preserve">Completeness of reporting and the quality of data will be monitored by CDC for every data transmission. Site visits, regular communications with collaborating health departments, and data quality checks will provide opportunities for evaluation and troubleshooting of these processes. </w:t>
      </w:r>
    </w:p>
    <w:p w:rsidR="000856F1" w:rsidRDefault="000856F1" w:rsidP="000856F1">
      <w:pPr>
        <w:rPr>
          <w:rFonts w:ascii="Calibri" w:hAnsi="Calibri" w:cs="Courier New"/>
          <w:b/>
        </w:rPr>
      </w:pPr>
    </w:p>
    <w:p w:rsidR="00E81E5D" w:rsidRPr="00B15B48" w:rsidRDefault="004072C2">
      <w:pPr>
        <w:spacing w:after="120" w:line="480" w:lineRule="auto"/>
        <w:rPr>
          <w:rFonts w:ascii="Calibri" w:hAnsi="Calibri" w:cs="Courier New"/>
          <w:b/>
        </w:rPr>
      </w:pPr>
      <w:r>
        <w:rPr>
          <w:rFonts w:ascii="Calibri" w:hAnsi="Calibri" w:cs="Courier New"/>
          <w:b/>
        </w:rPr>
        <w:t>4</w:t>
      </w:r>
      <w:r w:rsidR="00E81E5D" w:rsidRPr="00B15B48">
        <w:rPr>
          <w:rFonts w:ascii="Calibri" w:hAnsi="Calibri" w:cs="Courier New"/>
          <w:b/>
        </w:rPr>
        <w:t xml:space="preserve">. Efforts to Identify Duplication and Use of Similar Information </w:t>
      </w:r>
    </w:p>
    <w:p w:rsidR="00BD6E6E" w:rsidRDefault="00EF09F9" w:rsidP="00EF09F9">
      <w:pPr>
        <w:rPr>
          <w:rFonts w:ascii="Calibri" w:hAnsi="Calibri"/>
        </w:rPr>
      </w:pPr>
      <w:r w:rsidRPr="002657BF">
        <w:rPr>
          <w:rFonts w:ascii="Calibri" w:hAnsi="Calibri"/>
        </w:rPr>
        <w:t xml:space="preserve">CDC is the only agency that conducts national STD surveillance through the funded assistance of state and local health departments. </w:t>
      </w:r>
      <w:r w:rsidR="0057580E" w:rsidRPr="002657BF">
        <w:rPr>
          <w:rFonts w:ascii="Calibri" w:hAnsi="Calibri"/>
        </w:rPr>
        <w:t xml:space="preserve">Monitoring of </w:t>
      </w:r>
      <w:r w:rsidR="0057580E" w:rsidRPr="00C84134">
        <w:rPr>
          <w:rFonts w:ascii="Calibri" w:hAnsi="Calibri"/>
          <w:i/>
        </w:rPr>
        <w:t>Neisseria gonorrhoeae</w:t>
      </w:r>
      <w:r w:rsidR="0057580E" w:rsidRPr="002657BF">
        <w:rPr>
          <w:rFonts w:ascii="Calibri" w:hAnsi="Calibri"/>
        </w:rPr>
        <w:t xml:space="preserve"> antibiotic susceptibility is conducted by CDC’s Gonococcal Isolate Surveillance Project (GISP)</w:t>
      </w:r>
      <w:r w:rsidR="00EB7FA4">
        <w:rPr>
          <w:rFonts w:ascii="Calibri" w:hAnsi="Calibri"/>
        </w:rPr>
        <w:t xml:space="preserve"> (OMB number 0920-0307</w:t>
      </w:r>
      <w:r w:rsidR="008809D3">
        <w:rPr>
          <w:rFonts w:ascii="Calibri" w:hAnsi="Calibri"/>
        </w:rPr>
        <w:t xml:space="preserve"> exp. 02/28/2019</w:t>
      </w:r>
      <w:r w:rsidR="00EB7FA4">
        <w:rPr>
          <w:rFonts w:ascii="Calibri" w:hAnsi="Calibri"/>
        </w:rPr>
        <w:t>)</w:t>
      </w:r>
      <w:r w:rsidR="0057580E" w:rsidRPr="002657BF">
        <w:rPr>
          <w:rFonts w:ascii="Calibri" w:hAnsi="Calibri"/>
        </w:rPr>
        <w:t xml:space="preserve">. GISP is a CDC-supported sentinel surveillance system that </w:t>
      </w:r>
      <w:r w:rsidR="00EB7FA4">
        <w:rPr>
          <w:rFonts w:ascii="Calibri" w:hAnsi="Calibri"/>
        </w:rPr>
        <w:t xml:space="preserve">solely </w:t>
      </w:r>
      <w:r w:rsidR="0057580E" w:rsidRPr="002657BF">
        <w:rPr>
          <w:rFonts w:ascii="Calibri" w:hAnsi="Calibri"/>
        </w:rPr>
        <w:t>monitors long-term trends in resistance and informs treatment guidelines. Resistance testing is performed by a regional laboratory net</w:t>
      </w:r>
      <w:r w:rsidR="00740FE1">
        <w:rPr>
          <w:rFonts w:ascii="Calibri" w:hAnsi="Calibri"/>
        </w:rPr>
        <w:t>work and results are available 1</w:t>
      </w:r>
      <w:r w:rsidR="0057580E" w:rsidRPr="002657BF">
        <w:rPr>
          <w:rFonts w:ascii="Calibri" w:hAnsi="Calibri"/>
        </w:rPr>
        <w:t xml:space="preserve">-3 months following specimen collection. However, rapid public health action and field investigations to halt or slow the spread of identified resistance must occur within days-weeks to be effective. SURRG addresses this gap by supporting the establishment of local capacity to conduct rapid resistance testing, which will facilitate rapid public health action. </w:t>
      </w:r>
      <w:r w:rsidR="002B79A1">
        <w:rPr>
          <w:rFonts w:ascii="Calibri" w:hAnsi="Calibri"/>
        </w:rPr>
        <w:t>SURRG will also provide critical multi-site information on the effectiveness of rapid public health responses to antibiotic-resistant gonorrhea that is not available elsewhere.</w:t>
      </w:r>
      <w:r w:rsidR="00EB7FA4">
        <w:rPr>
          <w:rFonts w:ascii="Calibri" w:hAnsi="Calibri"/>
        </w:rPr>
        <w:t xml:space="preserve"> GISP only includes the bacterial isolates from the first 25 men presenting </w:t>
      </w:r>
      <w:r w:rsidR="00984AE4">
        <w:rPr>
          <w:rFonts w:ascii="Calibri" w:hAnsi="Calibri"/>
        </w:rPr>
        <w:t xml:space="preserve">to participating STD clinics </w:t>
      </w:r>
      <w:r w:rsidR="00EB7FA4">
        <w:rPr>
          <w:rFonts w:ascii="Calibri" w:hAnsi="Calibri"/>
        </w:rPr>
        <w:t xml:space="preserve">with gonococcal urethritis each month. This population provides a </w:t>
      </w:r>
      <w:r w:rsidR="00984AE4">
        <w:rPr>
          <w:rFonts w:ascii="Calibri" w:hAnsi="Calibri"/>
        </w:rPr>
        <w:t xml:space="preserve">stable population for </w:t>
      </w:r>
      <w:r w:rsidR="00BD6E6E">
        <w:rPr>
          <w:rFonts w:ascii="Calibri" w:hAnsi="Calibri"/>
        </w:rPr>
        <w:t xml:space="preserve">long-term </w:t>
      </w:r>
      <w:r w:rsidR="00984AE4">
        <w:rPr>
          <w:rFonts w:ascii="Calibri" w:hAnsi="Calibri"/>
        </w:rPr>
        <w:t>surveillance</w:t>
      </w:r>
      <w:r w:rsidR="00BD6E6E">
        <w:rPr>
          <w:rFonts w:ascii="Calibri" w:hAnsi="Calibri"/>
        </w:rPr>
        <w:t xml:space="preserve"> of resistance trends</w:t>
      </w:r>
      <w:r w:rsidR="00984AE4">
        <w:rPr>
          <w:rFonts w:ascii="Calibri" w:hAnsi="Calibri"/>
        </w:rPr>
        <w:t xml:space="preserve">. In contrast, SURRG will include all gonococcal isolates collected by participating STD clinics each month, regardless of the gender of the patient or anatomic site of the infection. </w:t>
      </w:r>
      <w:r w:rsidR="00BD6E6E">
        <w:rPr>
          <w:rFonts w:ascii="Calibri" w:hAnsi="Calibri"/>
        </w:rPr>
        <w:t>SURRG will also</w:t>
      </w:r>
      <w:r w:rsidR="00984AE4">
        <w:rPr>
          <w:rFonts w:ascii="Calibri" w:hAnsi="Calibri"/>
        </w:rPr>
        <w:t xml:space="preserve"> include non-STD clinic healthcare settings</w:t>
      </w:r>
      <w:r w:rsidR="00BD6E6E">
        <w:rPr>
          <w:rFonts w:ascii="Calibri" w:hAnsi="Calibri"/>
        </w:rPr>
        <w:t>, so as to expand the reach of local detection of resistance</w:t>
      </w:r>
      <w:r w:rsidR="00984AE4">
        <w:rPr>
          <w:rFonts w:ascii="Calibri" w:hAnsi="Calibri"/>
        </w:rPr>
        <w:t xml:space="preserve">. </w:t>
      </w:r>
    </w:p>
    <w:p w:rsidR="00BD6E6E" w:rsidRDefault="00BD6E6E" w:rsidP="00EF09F9">
      <w:pPr>
        <w:rPr>
          <w:rFonts w:ascii="Calibri" w:hAnsi="Calibri"/>
        </w:rPr>
      </w:pPr>
    </w:p>
    <w:p w:rsidR="00EF09F9" w:rsidRDefault="00EF09F9" w:rsidP="00EF09F9">
      <w:pPr>
        <w:rPr>
          <w:rFonts w:ascii="Calibri" w:hAnsi="Calibri"/>
        </w:rPr>
      </w:pPr>
      <w:r w:rsidRPr="002657BF">
        <w:rPr>
          <w:rFonts w:ascii="Calibri" w:hAnsi="Calibri"/>
        </w:rPr>
        <w:t>Efforts have been made to prevent duplication of effort, including conducting extensive, systematic searches of electronic databases of published articles and</w:t>
      </w:r>
      <w:r w:rsidR="00740FE1">
        <w:rPr>
          <w:rFonts w:ascii="Calibri" w:hAnsi="Calibri"/>
        </w:rPr>
        <w:t xml:space="preserve"> abstracts, attending local, </w:t>
      </w:r>
      <w:r w:rsidRPr="002657BF">
        <w:rPr>
          <w:rFonts w:ascii="Calibri" w:hAnsi="Calibri"/>
        </w:rPr>
        <w:t>national</w:t>
      </w:r>
      <w:r w:rsidR="00740FE1">
        <w:rPr>
          <w:rFonts w:ascii="Calibri" w:hAnsi="Calibri"/>
        </w:rPr>
        <w:t>, and international</w:t>
      </w:r>
      <w:r w:rsidRPr="002657BF">
        <w:rPr>
          <w:rFonts w:ascii="Calibri" w:hAnsi="Calibri"/>
        </w:rPr>
        <w:t xml:space="preserve"> conferences relevant to the topic, communication with non-federal colleagues at state and local health departments as well as colleagues within the government. </w:t>
      </w:r>
      <w:r w:rsidR="0057580E" w:rsidRPr="002657BF">
        <w:rPr>
          <w:rFonts w:ascii="Calibri" w:hAnsi="Calibri"/>
        </w:rPr>
        <w:t>Apart from the proposed project, this type of public health activity and data collection are not currently being conducted specific to antibiotic-resistant gonorrhea because jurisdictions lack the capacity and resources to perform these activities.</w:t>
      </w:r>
    </w:p>
    <w:p w:rsidR="00704D5D" w:rsidRDefault="00704D5D" w:rsidP="00EF09F9">
      <w:pPr>
        <w:rPr>
          <w:rFonts w:ascii="Calibri" w:hAnsi="Calibri"/>
        </w:rPr>
      </w:pPr>
    </w:p>
    <w:p w:rsidR="00704D5D" w:rsidRPr="002657BF" w:rsidRDefault="00704D5D" w:rsidP="00704D5D">
      <w:pPr>
        <w:rPr>
          <w:rFonts w:ascii="Calibri" w:hAnsi="Calibri"/>
        </w:rPr>
      </w:pPr>
      <w:r>
        <w:rPr>
          <w:rFonts w:ascii="Calibri" w:hAnsi="Calibri"/>
        </w:rPr>
        <w:t>It is possible that some bacterial isolates from men with urethritis who attended participating STD clinics will be included in both GISP and SURRG. Results from laboratory testing (by agar dilution technique) of the isolate by a regional lab network will be used in GISP long-term surveillance trends. In SURRG, the isolate will undergo local rapid resistance testing (by Etest technique) and results used for local public health action. Data collection has been carefully harmonized between the 2 projects to reduce the burden on the local jurisdictions as much as possible. Importantly, input from the participating jurisdictions on how to minimize the burden on them has been repeatedly sought (through phone calls, in-person discussions, webinars, and by email) and rigorously</w:t>
      </w:r>
      <w:r w:rsidR="00DF5BD0">
        <w:rPr>
          <w:rFonts w:ascii="Calibri" w:hAnsi="Calibri"/>
        </w:rPr>
        <w:t xml:space="preserve"> and extensively</w:t>
      </w:r>
      <w:r>
        <w:rPr>
          <w:rFonts w:ascii="Calibri" w:hAnsi="Calibri"/>
        </w:rPr>
        <w:t xml:space="preserve"> incorporated into the processes.   </w:t>
      </w:r>
    </w:p>
    <w:p w:rsidR="00704D5D" w:rsidRPr="002657BF" w:rsidRDefault="00704D5D" w:rsidP="00EF09F9">
      <w:pPr>
        <w:rPr>
          <w:rFonts w:ascii="Calibri" w:hAnsi="Calibri"/>
        </w:rPr>
      </w:pPr>
    </w:p>
    <w:p w:rsidR="00EF09F9" w:rsidRPr="006D3A6D" w:rsidRDefault="00EF09F9" w:rsidP="00EF09F9"/>
    <w:p w:rsidR="00E81E5D" w:rsidRPr="00B15B48" w:rsidRDefault="00E81E5D">
      <w:pPr>
        <w:spacing w:after="120" w:line="480" w:lineRule="auto"/>
        <w:rPr>
          <w:rFonts w:ascii="Calibri" w:hAnsi="Calibri" w:cs="Courier New"/>
          <w:b/>
        </w:rPr>
      </w:pPr>
      <w:r w:rsidRPr="00B15B48">
        <w:rPr>
          <w:rFonts w:ascii="Calibri" w:hAnsi="Calibri" w:cs="Courier New"/>
          <w:b/>
        </w:rPr>
        <w:t>5. Impact on Small Business or Other Small Entities</w:t>
      </w:r>
    </w:p>
    <w:p w:rsidR="00E81E5D" w:rsidRPr="00B15B48"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r w:rsidRPr="00B15B48">
        <w:rPr>
          <w:rFonts w:ascii="Calibri" w:hAnsi="Calibri" w:cs="Courier New"/>
        </w:rPr>
        <w:t>Respondents include city</w:t>
      </w:r>
      <w:r w:rsidR="0036207D" w:rsidRPr="00B15B48">
        <w:rPr>
          <w:rFonts w:ascii="Calibri" w:hAnsi="Calibri" w:cs="Courier New"/>
        </w:rPr>
        <w:t>, county, and state</w:t>
      </w:r>
      <w:r w:rsidRPr="00B15B48">
        <w:rPr>
          <w:rFonts w:ascii="Calibri" w:hAnsi="Calibri" w:cs="Courier New"/>
        </w:rPr>
        <w:t xml:space="preserve"> health departments and </w:t>
      </w:r>
      <w:r w:rsidR="0036207D" w:rsidRPr="00B15B48">
        <w:rPr>
          <w:rFonts w:ascii="Calibri" w:hAnsi="Calibri" w:cs="Courier New"/>
        </w:rPr>
        <w:t>public health</w:t>
      </w:r>
      <w:r w:rsidR="001C7E25">
        <w:rPr>
          <w:rFonts w:ascii="Calibri" w:hAnsi="Calibri" w:cs="Courier New"/>
        </w:rPr>
        <w:t xml:space="preserve"> </w:t>
      </w:r>
      <w:r w:rsidRPr="00B15B48">
        <w:rPr>
          <w:rFonts w:ascii="Calibri" w:hAnsi="Calibri" w:cs="Courier New"/>
        </w:rPr>
        <w:t xml:space="preserve">laboratories. Data/information collection instruments have been held to the absolute minimum of questions required for intended use of the data/information and respondents are permitted to report data electronically to reduce burden and improve data quality. </w:t>
      </w:r>
    </w:p>
    <w:p w:rsidR="00E81E5D" w:rsidRPr="00B15B48"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p>
    <w:p w:rsidR="00E81E5D" w:rsidRPr="00B15B48" w:rsidRDefault="0036207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r w:rsidRPr="00B15B48">
        <w:rPr>
          <w:rFonts w:ascii="Calibri" w:hAnsi="Calibri" w:cs="Courier New"/>
        </w:rPr>
        <w:t>Respondents applied</w:t>
      </w:r>
      <w:r w:rsidR="00E81E5D" w:rsidRPr="00B15B48">
        <w:rPr>
          <w:rFonts w:ascii="Calibri" w:hAnsi="Calibri" w:cs="Courier New"/>
        </w:rPr>
        <w:t xml:space="preserve"> to participate in </w:t>
      </w:r>
      <w:r w:rsidRPr="00B15B48">
        <w:rPr>
          <w:rFonts w:ascii="Calibri" w:hAnsi="Calibri" w:cs="Courier New"/>
        </w:rPr>
        <w:t>SURRG</w:t>
      </w:r>
      <w:r w:rsidR="00E81E5D" w:rsidRPr="00B15B48">
        <w:rPr>
          <w:rFonts w:ascii="Calibri" w:hAnsi="Calibri" w:cs="Courier New"/>
        </w:rPr>
        <w:t xml:space="preserve"> and participate voluntarily.</w:t>
      </w:r>
      <w:r w:rsidR="00E81E5D" w:rsidRPr="00B15B48">
        <w:rPr>
          <w:rFonts w:ascii="Calibri" w:hAnsi="Calibri"/>
        </w:rPr>
        <w:t xml:space="preserve"> </w:t>
      </w:r>
    </w:p>
    <w:p w:rsidR="00E81E5D" w:rsidRPr="00B15B48"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p>
    <w:p w:rsidR="00E81E5D" w:rsidRPr="00B15B48" w:rsidRDefault="00E81E5D">
      <w:pPr>
        <w:spacing w:after="120" w:line="480" w:lineRule="auto"/>
        <w:rPr>
          <w:rFonts w:ascii="Calibri" w:hAnsi="Calibri" w:cs="Courier New"/>
          <w:b/>
        </w:rPr>
      </w:pPr>
      <w:r w:rsidRPr="00B15B48">
        <w:rPr>
          <w:rFonts w:ascii="Calibri" w:hAnsi="Calibri" w:cs="Courier New"/>
          <w:b/>
        </w:rPr>
        <w:t xml:space="preserve">6. Consequences of Collecting the Information Less Frequently </w:t>
      </w:r>
    </w:p>
    <w:p w:rsidR="00AF0676"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r w:rsidRPr="00B15B48">
        <w:rPr>
          <w:rFonts w:ascii="Calibri" w:hAnsi="Calibri" w:cs="Courier New"/>
        </w:rPr>
        <w:t xml:space="preserve">Past experience indicates that gonococcal resistance patterns can change rapidly. </w:t>
      </w:r>
      <w:r w:rsidR="004326FD">
        <w:rPr>
          <w:rFonts w:ascii="Calibri" w:hAnsi="Calibri" w:cs="Courier New"/>
        </w:rPr>
        <w:t xml:space="preserve">SURRG data will be reported to CDC every 2 months. Earlier detection of trends and emergent issues will support timelier implementation of prevention and control effort, resulting in prevention and control of additional gonorrhea transmission. If these data are not available, CDC, state, and local health departments will not have the necessary information to make evidence-based decisions regarding gonorrhea prevention program planning and resource allocation. </w:t>
      </w:r>
      <w:r w:rsidR="00AF0676">
        <w:rPr>
          <w:rFonts w:ascii="Calibri" w:hAnsi="Calibri" w:cs="Courier New"/>
        </w:rPr>
        <w:t>In addition, CDC, state, and local health departments will not be able to support implementation of the National Strategy for Combating Antibiotic Resistant Bacteria and achieve the National Target of maintaining ceftriaxone-resistant gonorrhea at &lt;2% through 2020.</w:t>
      </w:r>
      <w:r w:rsidR="00C74339" w:rsidRPr="00C74339">
        <w:rPr>
          <w:rFonts w:ascii="Calibri" w:hAnsi="Calibri" w:cs="Courier New"/>
          <w:vertAlign w:val="superscript"/>
        </w:rPr>
        <w:t>4</w:t>
      </w:r>
      <w:r w:rsidR="00AF0676">
        <w:rPr>
          <w:rFonts w:ascii="Calibri" w:hAnsi="Calibri" w:cs="Courier New"/>
        </w:rPr>
        <w:t xml:space="preserve"> </w:t>
      </w:r>
    </w:p>
    <w:p w:rsidR="00E81E5D" w:rsidRPr="00B15B48"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p>
    <w:p w:rsidR="00E81E5D" w:rsidRPr="00B15B48" w:rsidRDefault="00E81E5D">
      <w:pPr>
        <w:spacing w:after="60"/>
        <w:rPr>
          <w:rFonts w:ascii="Calibri" w:hAnsi="Calibri" w:cs="Courier New"/>
          <w:b/>
        </w:rPr>
      </w:pPr>
      <w:r w:rsidRPr="00B15B48">
        <w:rPr>
          <w:rFonts w:ascii="Calibri" w:hAnsi="Calibri" w:cs="Courier New"/>
          <w:b/>
        </w:rPr>
        <w:t>7. Special Circumstances Relating to the Guidelines of 5 CFR 1320.5</w:t>
      </w:r>
    </w:p>
    <w:p w:rsidR="00E81E5D" w:rsidRPr="00B15B48" w:rsidRDefault="00E81E5D">
      <w:pPr>
        <w:spacing w:after="60"/>
        <w:rPr>
          <w:rFonts w:ascii="Calibri" w:hAnsi="Calibri" w:cs="Courier New"/>
          <w:b/>
        </w:rPr>
      </w:pPr>
    </w:p>
    <w:p w:rsidR="002818F5" w:rsidRDefault="00E81E5D">
      <w:pPr>
        <w:rPr>
          <w:rFonts w:ascii="Calibri" w:hAnsi="Calibri" w:cs="Courier New"/>
        </w:rPr>
      </w:pPr>
      <w:r w:rsidRPr="00B15B48">
        <w:rPr>
          <w:rFonts w:ascii="Calibri" w:hAnsi="Calibri" w:cs="Courier New"/>
        </w:rPr>
        <w:t>This request fully complies with the regulation 5 CFR 1320.5</w:t>
      </w:r>
    </w:p>
    <w:p w:rsidR="002818F5" w:rsidRDefault="002818F5">
      <w:pPr>
        <w:rPr>
          <w:rFonts w:ascii="Calibri" w:hAnsi="Calibri" w:cs="Courier New"/>
        </w:rPr>
      </w:pPr>
    </w:p>
    <w:p w:rsidR="000856F1" w:rsidRDefault="00E81E5D" w:rsidP="000856F1">
      <w:pPr>
        <w:rPr>
          <w:rFonts w:ascii="Calibri" w:hAnsi="Calibri" w:cs="Courier New"/>
          <w:b/>
        </w:rPr>
      </w:pPr>
      <w:r w:rsidRPr="00B15B48">
        <w:rPr>
          <w:rFonts w:ascii="Calibri" w:hAnsi="Calibri" w:cs="Courier New"/>
          <w:b/>
        </w:rPr>
        <w:t xml:space="preserve">8. Comments in Response to the </w:t>
      </w:r>
      <w:hyperlink r:id="rId10" w:history="1">
        <w:r w:rsidRPr="00B15B48">
          <w:rPr>
            <w:rStyle w:val="Hyperlink"/>
            <w:rFonts w:ascii="Calibri" w:hAnsi="Calibri" w:cs="Courier New"/>
            <w:b/>
            <w:color w:val="auto"/>
            <w:u w:val="none"/>
          </w:rPr>
          <w:t>Federal Register</w:t>
        </w:r>
      </w:hyperlink>
      <w:r w:rsidRPr="00B15B48">
        <w:rPr>
          <w:rFonts w:ascii="Calibri" w:hAnsi="Calibri" w:cs="Courier New"/>
          <w:b/>
        </w:rPr>
        <w:t xml:space="preserve"> Notice and Effor</w:t>
      </w:r>
      <w:r w:rsidR="000856F1">
        <w:rPr>
          <w:rFonts w:ascii="Calibri" w:hAnsi="Calibri" w:cs="Courier New"/>
          <w:b/>
        </w:rPr>
        <w:t>ts to Consult Outside the Agency</w:t>
      </w:r>
    </w:p>
    <w:p w:rsidR="000856F1" w:rsidRPr="000856F1" w:rsidRDefault="000856F1" w:rsidP="000856F1">
      <w:pPr>
        <w:rPr>
          <w:rFonts w:ascii="Calibri" w:hAnsi="Calibri" w:cs="Courier New"/>
          <w:b/>
        </w:rPr>
      </w:pPr>
    </w:p>
    <w:p w:rsidR="00E81E5D" w:rsidRDefault="00B1725A">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r w:rsidRPr="00B1725A">
        <w:rPr>
          <w:rFonts w:ascii="Calibri" w:hAnsi="Calibri" w:cs="Courier New"/>
        </w:rPr>
        <w:t>A 60-day Federal Register notice was published in the Federal Register on November 15, 2017 [Vol. 82, No. 220, pages 53501-</w:t>
      </w:r>
      <w:r w:rsidR="00740FE1">
        <w:rPr>
          <w:rFonts w:ascii="Calibri" w:hAnsi="Calibri" w:cs="Courier New"/>
        </w:rPr>
        <w:t>53503] (</w:t>
      </w:r>
      <w:r w:rsidR="00740FE1" w:rsidRPr="00022F67">
        <w:rPr>
          <w:rFonts w:ascii="Calibri" w:hAnsi="Calibri" w:cs="Courier New"/>
          <w:b/>
        </w:rPr>
        <w:t>Attachment 2</w:t>
      </w:r>
      <w:r w:rsidR="00740FE1">
        <w:rPr>
          <w:rFonts w:ascii="Calibri" w:hAnsi="Calibri" w:cs="Courier New"/>
        </w:rPr>
        <w:t>). CDC receive</w:t>
      </w:r>
      <w:r w:rsidR="006A1F7E">
        <w:rPr>
          <w:rFonts w:ascii="Calibri" w:hAnsi="Calibri" w:cs="Courier New"/>
        </w:rPr>
        <w:t>d</w:t>
      </w:r>
      <w:r w:rsidR="00740FE1">
        <w:rPr>
          <w:rFonts w:ascii="Calibri" w:hAnsi="Calibri" w:cs="Courier New"/>
        </w:rPr>
        <w:t xml:space="preserve"> </w:t>
      </w:r>
      <w:r w:rsidR="006A1F7E">
        <w:rPr>
          <w:rFonts w:ascii="Calibri" w:hAnsi="Calibri" w:cs="Courier New"/>
        </w:rPr>
        <w:t>one non-substantive comment</w:t>
      </w:r>
      <w:r w:rsidR="006A1F7E" w:rsidRPr="00B1725A">
        <w:rPr>
          <w:rFonts w:ascii="Calibri" w:hAnsi="Calibri" w:cs="Courier New"/>
        </w:rPr>
        <w:t xml:space="preserve"> on this</w:t>
      </w:r>
      <w:r w:rsidR="00A673D4">
        <w:rPr>
          <w:rFonts w:ascii="Calibri" w:hAnsi="Calibri" w:cs="Courier New"/>
        </w:rPr>
        <w:t xml:space="preserve"> 60 day </w:t>
      </w:r>
      <w:r w:rsidR="006A1F7E" w:rsidRPr="00B1725A">
        <w:rPr>
          <w:rFonts w:ascii="Calibri" w:hAnsi="Calibri" w:cs="Courier New"/>
        </w:rPr>
        <w:t xml:space="preserve"> public notice</w:t>
      </w:r>
      <w:r w:rsidR="00A673D4">
        <w:rPr>
          <w:rFonts w:ascii="Calibri" w:hAnsi="Calibri" w:cs="Courier New"/>
        </w:rPr>
        <w:t xml:space="preserve"> </w:t>
      </w:r>
      <w:r w:rsidR="006A1F7E">
        <w:rPr>
          <w:rFonts w:ascii="Calibri" w:hAnsi="Calibri" w:cs="Courier New"/>
        </w:rPr>
        <w:t>indicating that the SURGG related diseases that CDC is proposing to address with this collection is attributed to the open borders of America and that in order to clean up the diseases and stop wasting federal dollars, the borders should be closed.  The commenter stated that CDC should stop the research (</w:t>
      </w:r>
      <w:r w:rsidR="006A1F7E">
        <w:rPr>
          <w:rFonts w:ascii="Calibri" w:hAnsi="Calibri" w:cs="Courier New"/>
          <w:b/>
        </w:rPr>
        <w:t>see Attachment 2a</w:t>
      </w:r>
      <w:r w:rsidR="006A1F7E" w:rsidRPr="00A673D4">
        <w:rPr>
          <w:rFonts w:ascii="Calibri" w:hAnsi="Calibri" w:cs="Courier New"/>
        </w:rPr>
        <w:t>)</w:t>
      </w:r>
      <w:r w:rsidR="006A1F7E">
        <w:rPr>
          <w:rFonts w:ascii="Calibri" w:hAnsi="Calibri" w:cs="Courier New"/>
        </w:rPr>
        <w:t xml:space="preserve">. </w:t>
      </w:r>
      <w:r w:rsidR="006A1F7E" w:rsidRPr="00B1725A">
        <w:rPr>
          <w:rFonts w:ascii="Calibri" w:hAnsi="Calibri" w:cs="Courier New"/>
        </w:rPr>
        <w:t xml:space="preserve"> </w:t>
      </w:r>
      <w:r w:rsidR="00A673D4">
        <w:rPr>
          <w:rFonts w:ascii="Calibri" w:hAnsi="Calibri" w:cs="Courier New"/>
        </w:rPr>
        <w:t xml:space="preserve">In addition the commenter did not provide any contact information. Therefore, a CDC response was not sent. </w:t>
      </w:r>
    </w:p>
    <w:p w:rsidR="00C12F93" w:rsidRDefault="00C12F9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p>
    <w:p w:rsidR="00C12F93" w:rsidRDefault="00C12F9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r>
        <w:rPr>
          <w:rFonts w:ascii="Calibri" w:hAnsi="Calibri" w:cs="Courier New"/>
        </w:rPr>
        <w:t xml:space="preserve">CDC has </w:t>
      </w:r>
      <w:r w:rsidR="008B4EC6">
        <w:rPr>
          <w:rFonts w:ascii="Calibri" w:hAnsi="Calibri" w:cs="Courier New"/>
        </w:rPr>
        <w:t>discussed</w:t>
      </w:r>
      <w:r>
        <w:rPr>
          <w:rFonts w:ascii="Calibri" w:hAnsi="Calibri" w:cs="Courier New"/>
        </w:rPr>
        <w:t xml:space="preserve"> the p</w:t>
      </w:r>
      <w:r w:rsidR="00366E84">
        <w:rPr>
          <w:rFonts w:ascii="Calibri" w:hAnsi="Calibri" w:cs="Courier New"/>
        </w:rPr>
        <w:t xml:space="preserve">roposed </w:t>
      </w:r>
      <w:r w:rsidR="008B4EC6">
        <w:rPr>
          <w:rFonts w:ascii="Calibri" w:hAnsi="Calibri" w:cs="Courier New"/>
        </w:rPr>
        <w:t>SURRG methodology</w:t>
      </w:r>
      <w:r w:rsidR="00366E84">
        <w:rPr>
          <w:rFonts w:ascii="Calibri" w:hAnsi="Calibri" w:cs="Courier New"/>
        </w:rPr>
        <w:t xml:space="preserve"> to</w:t>
      </w:r>
      <w:r>
        <w:rPr>
          <w:rFonts w:ascii="Calibri" w:hAnsi="Calibri" w:cs="Courier New"/>
        </w:rPr>
        <w:t xml:space="preserve"> </w:t>
      </w:r>
      <w:r w:rsidR="00366E84">
        <w:rPr>
          <w:rFonts w:ascii="Calibri" w:hAnsi="Calibri" w:cs="Courier New"/>
        </w:rPr>
        <w:t xml:space="preserve">external </w:t>
      </w:r>
      <w:r>
        <w:rPr>
          <w:rFonts w:ascii="Calibri" w:hAnsi="Calibri" w:cs="Courier New"/>
        </w:rPr>
        <w:t>stakeholders</w:t>
      </w:r>
      <w:r w:rsidR="00366E84">
        <w:rPr>
          <w:rFonts w:ascii="Calibri" w:hAnsi="Calibri" w:cs="Courier New"/>
        </w:rPr>
        <w:t xml:space="preserve"> and experts for comment</w:t>
      </w:r>
      <w:r>
        <w:rPr>
          <w:rFonts w:ascii="Calibri" w:hAnsi="Calibri" w:cs="Courier New"/>
        </w:rPr>
        <w:t>, including the STD subcommittee to the Association of Pu</w:t>
      </w:r>
      <w:r w:rsidR="00366E84">
        <w:rPr>
          <w:rFonts w:ascii="Calibri" w:hAnsi="Calibri" w:cs="Courier New"/>
        </w:rPr>
        <w:t>bl</w:t>
      </w:r>
      <w:r w:rsidR="00F9628C">
        <w:rPr>
          <w:rFonts w:ascii="Calibri" w:hAnsi="Calibri" w:cs="Courier New"/>
        </w:rPr>
        <w:t>ic Health Laboratories (APHL)</w:t>
      </w:r>
      <w:r>
        <w:rPr>
          <w:rFonts w:ascii="Calibri" w:hAnsi="Calibri" w:cs="Courier New"/>
        </w:rPr>
        <w:t xml:space="preserve"> </w:t>
      </w:r>
      <w:r w:rsidR="008B4EC6">
        <w:rPr>
          <w:rFonts w:ascii="Calibri" w:hAnsi="Calibri" w:cs="Courier New"/>
        </w:rPr>
        <w:t>and the</w:t>
      </w:r>
      <w:r w:rsidR="00366E84">
        <w:rPr>
          <w:rFonts w:ascii="Calibri" w:hAnsi="Calibri" w:cs="Courier New"/>
        </w:rPr>
        <w:t xml:space="preserve"> STI section of Public Health England</w:t>
      </w:r>
      <w:r w:rsidR="008B4EC6">
        <w:rPr>
          <w:rFonts w:ascii="Calibri" w:hAnsi="Calibri" w:cs="Courier New"/>
        </w:rPr>
        <w:t xml:space="preserve"> (PHE</w:t>
      </w:r>
      <w:r w:rsidR="00F9628C">
        <w:rPr>
          <w:rFonts w:ascii="Calibri" w:hAnsi="Calibri" w:cs="Courier New"/>
        </w:rPr>
        <w:t>)</w:t>
      </w:r>
      <w:r w:rsidR="001A5A35">
        <w:rPr>
          <w:rFonts w:ascii="Calibri" w:hAnsi="Calibri" w:cs="Courier New"/>
        </w:rPr>
        <w:t xml:space="preserve">. Their responses were </w:t>
      </w:r>
      <w:r w:rsidR="00F44D3E">
        <w:rPr>
          <w:rFonts w:ascii="Calibri" w:hAnsi="Calibri" w:cs="Courier New"/>
        </w:rPr>
        <w:t xml:space="preserve">extremely </w:t>
      </w:r>
      <w:r w:rsidR="001A5A35">
        <w:rPr>
          <w:rFonts w:ascii="Calibri" w:hAnsi="Calibri" w:cs="Courier New"/>
        </w:rPr>
        <w:t xml:space="preserve">positive. </w:t>
      </w:r>
    </w:p>
    <w:p w:rsidR="002B79A1" w:rsidRPr="00B15B48" w:rsidRDefault="002B79A1">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alibri" w:hAnsi="Calibri" w:cs="Courier New"/>
        </w:rPr>
      </w:pPr>
    </w:p>
    <w:p w:rsidR="00E81E5D" w:rsidRPr="00B15B48" w:rsidRDefault="00E81E5D">
      <w:pPr>
        <w:spacing w:before="120" w:line="480" w:lineRule="auto"/>
        <w:rPr>
          <w:rFonts w:ascii="Calibri" w:hAnsi="Calibri" w:cs="Courier New"/>
          <w:b/>
        </w:rPr>
      </w:pPr>
      <w:r w:rsidRPr="00B15B48">
        <w:rPr>
          <w:rFonts w:ascii="Calibri" w:hAnsi="Calibri" w:cs="Courier New"/>
          <w:b/>
        </w:rPr>
        <w:t>9. Explanation of Any Payment or Gift to Respondents</w:t>
      </w:r>
    </w:p>
    <w:p w:rsidR="00E81E5D" w:rsidRPr="00B15B48"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spacing w:line="480" w:lineRule="auto"/>
        <w:rPr>
          <w:rFonts w:ascii="Calibri" w:hAnsi="Calibri" w:cs="Courier New"/>
        </w:rPr>
      </w:pPr>
      <w:r w:rsidRPr="00B15B48">
        <w:rPr>
          <w:rFonts w:ascii="Calibri" w:hAnsi="Calibri" w:cs="Courier New"/>
        </w:rPr>
        <w:t>No payment or gift is provided to respondents.</w:t>
      </w:r>
    </w:p>
    <w:p w:rsidR="00E81E5D" w:rsidRPr="00B15B48" w:rsidRDefault="00E81E5D">
      <w:pPr>
        <w:spacing w:after="120"/>
        <w:rPr>
          <w:rFonts w:ascii="Calibri" w:hAnsi="Calibri" w:cs="Courier New"/>
          <w:b/>
        </w:rPr>
      </w:pPr>
      <w:r w:rsidRPr="00B15B48">
        <w:rPr>
          <w:rFonts w:ascii="Calibri" w:hAnsi="Calibri" w:cs="Courier New"/>
          <w:b/>
        </w:rPr>
        <w:br/>
        <w:t xml:space="preserve">10. Protection of the Privacy and Confidentiality of Information Provided by Respondents </w:t>
      </w:r>
    </w:p>
    <w:p w:rsidR="007460FE" w:rsidRDefault="00625DBF" w:rsidP="007F2486">
      <w:pPr>
        <w:rPr>
          <w:rFonts w:ascii="Calibri" w:hAnsi="Calibri" w:cs="Courier New"/>
        </w:rPr>
      </w:pPr>
      <w:r w:rsidRPr="00625DBF">
        <w:rPr>
          <w:rFonts w:ascii="Calibri" w:hAnsi="Calibri" w:cs="Courier New"/>
        </w:rPr>
        <w:t xml:space="preserve">The Privacy Officer </w:t>
      </w:r>
      <w:r w:rsidR="00B33D87">
        <w:rPr>
          <w:rFonts w:ascii="Calibri" w:hAnsi="Calibri" w:cs="Courier New"/>
        </w:rPr>
        <w:t xml:space="preserve">for </w:t>
      </w:r>
      <w:r w:rsidR="00B33D87" w:rsidRPr="00625DBF">
        <w:rPr>
          <w:rFonts w:ascii="Calibri" w:hAnsi="Calibri" w:cs="Courier New"/>
        </w:rPr>
        <w:t xml:space="preserve">CDC </w:t>
      </w:r>
      <w:r w:rsidR="00B33D87">
        <w:rPr>
          <w:rFonts w:ascii="Calibri" w:hAnsi="Calibri" w:cs="Courier New"/>
        </w:rPr>
        <w:t xml:space="preserve">/ ATSDR </w:t>
      </w:r>
      <w:r w:rsidRPr="00625DBF">
        <w:rPr>
          <w:rFonts w:ascii="Calibri" w:hAnsi="Calibri" w:cs="Courier New"/>
        </w:rPr>
        <w:t xml:space="preserve">has assessed this package for applicability of 5 U.S.C. § 552a, and has determined that the Privacy Act </w:t>
      </w:r>
      <w:r w:rsidR="007F175C">
        <w:rPr>
          <w:rFonts w:ascii="Calibri" w:hAnsi="Calibri" w:cs="Courier New"/>
        </w:rPr>
        <w:t xml:space="preserve">does not </w:t>
      </w:r>
      <w:r w:rsidR="00AF5E15">
        <w:rPr>
          <w:rFonts w:ascii="Calibri" w:hAnsi="Calibri" w:cs="Courier New"/>
        </w:rPr>
        <w:t>appl</w:t>
      </w:r>
      <w:r w:rsidR="007F175C">
        <w:rPr>
          <w:rFonts w:ascii="Calibri" w:hAnsi="Calibri" w:cs="Courier New"/>
        </w:rPr>
        <w:t>y</w:t>
      </w:r>
      <w:r w:rsidRPr="00625DBF">
        <w:rPr>
          <w:rFonts w:ascii="Calibri" w:hAnsi="Calibri" w:cs="Courier New"/>
        </w:rPr>
        <w:t xml:space="preserve"> to the information collection</w:t>
      </w:r>
      <w:r w:rsidR="00C94649">
        <w:rPr>
          <w:rFonts w:ascii="Calibri" w:hAnsi="Calibri" w:cs="Courier New"/>
        </w:rPr>
        <w:t xml:space="preserve"> activity.</w:t>
      </w:r>
      <w:r w:rsidR="00C97D9E">
        <w:rPr>
          <w:rFonts w:ascii="Calibri" w:hAnsi="Calibri" w:cs="Courier New"/>
        </w:rPr>
        <w:t xml:space="preserve"> </w:t>
      </w:r>
      <w:r>
        <w:rPr>
          <w:rFonts w:ascii="Calibri" w:hAnsi="Calibri" w:cs="Courier New"/>
        </w:rPr>
        <w:t xml:space="preserve"> </w:t>
      </w:r>
    </w:p>
    <w:p w:rsidR="007460FE" w:rsidRPr="00C824AF" w:rsidRDefault="007460FE" w:rsidP="007460FE">
      <w:pPr>
        <w:rPr>
          <w:rFonts w:ascii="Calibri" w:hAnsi="Calibri" w:cs="Calibri"/>
        </w:rPr>
      </w:pPr>
      <w:r w:rsidRPr="00C824AF">
        <w:rPr>
          <w:rFonts w:ascii="Calibri" w:hAnsi="Calibri" w:cs="Calibri"/>
        </w:rPr>
        <w:t xml:space="preserve">Each state has laws requiring certain diseases, including gonorrhea and syphilis, be reported at the local/state level. STD programs in local/state health departments routinely prioritize case investigations on persons with </w:t>
      </w:r>
      <w:r w:rsidR="00475C73" w:rsidRPr="00C824AF">
        <w:rPr>
          <w:rFonts w:ascii="Calibri" w:hAnsi="Calibri" w:cs="Calibri"/>
        </w:rPr>
        <w:t xml:space="preserve">these </w:t>
      </w:r>
      <w:r w:rsidRPr="00C824AF">
        <w:rPr>
          <w:rFonts w:ascii="Calibri" w:hAnsi="Calibri" w:cs="Calibri"/>
        </w:rPr>
        <w:t>notifiable STD conditions</w:t>
      </w:r>
      <w:r w:rsidR="00475C73" w:rsidRPr="00C824AF">
        <w:rPr>
          <w:rFonts w:ascii="Calibri" w:hAnsi="Calibri" w:cs="Calibri"/>
        </w:rPr>
        <w:t>.</w:t>
      </w:r>
      <w:r w:rsidRPr="00C824AF">
        <w:rPr>
          <w:rFonts w:ascii="Calibri" w:hAnsi="Calibri" w:cs="Calibri"/>
        </w:rPr>
        <w:t xml:space="preserve"> This type of required reporting uses personal identifiers and enables the states to identify cases where immediate disease control and prevention is needed. </w:t>
      </w:r>
      <w:r w:rsidR="00475C73" w:rsidRPr="00C824AF">
        <w:rPr>
          <w:rFonts w:ascii="Calibri" w:hAnsi="Calibri" w:cs="Calibri"/>
        </w:rPr>
        <w:t xml:space="preserve">The local/state health departments also collect personal identifiers about recent contacts, to conduct disease control activities. </w:t>
      </w:r>
      <w:r w:rsidRPr="00C824AF">
        <w:rPr>
          <w:rFonts w:ascii="Calibri" w:hAnsi="Calibri" w:cs="Calibri"/>
        </w:rPr>
        <w:t>The personally identifiable information (PII) that is collected at the local level, through their routine activities, includes the patient’s name, contact information (including street address and phone number), gender, race/ethnicity</w:t>
      </w:r>
      <w:r w:rsidR="00475C73" w:rsidRPr="00C824AF">
        <w:rPr>
          <w:rFonts w:ascii="Calibri" w:hAnsi="Calibri" w:cs="Calibri"/>
        </w:rPr>
        <w:t>,</w:t>
      </w:r>
      <w:r w:rsidRPr="00C824AF">
        <w:rPr>
          <w:rFonts w:ascii="Calibri" w:hAnsi="Calibri" w:cs="Calibri"/>
        </w:rPr>
        <w:t xml:space="preserve"> and date of birth to facilitate </w:t>
      </w:r>
      <w:r w:rsidR="00475C73" w:rsidRPr="00C824AF">
        <w:rPr>
          <w:rFonts w:ascii="Calibri" w:hAnsi="Calibri" w:cs="Calibri"/>
        </w:rPr>
        <w:t xml:space="preserve">disease control </w:t>
      </w:r>
      <w:r w:rsidRPr="00C824AF">
        <w:rPr>
          <w:rFonts w:ascii="Calibri" w:hAnsi="Calibri" w:cs="Calibri"/>
        </w:rPr>
        <w:t>investigations. The health departments’ collection of PII is used for 3 purposes: (1) ensuring the proper identification and follow-up of cases, (2) ensuring that infected persons receive appropriate treatment and sexual contacts who need treatment are traced</w:t>
      </w:r>
      <w:r w:rsidR="00475C73" w:rsidRPr="00C824AF">
        <w:rPr>
          <w:rFonts w:ascii="Calibri" w:hAnsi="Calibri" w:cs="Calibri"/>
        </w:rPr>
        <w:t>,</w:t>
      </w:r>
      <w:r w:rsidRPr="00C824AF">
        <w:rPr>
          <w:rFonts w:ascii="Calibri" w:hAnsi="Calibri" w:cs="Calibri"/>
        </w:rPr>
        <w:t xml:space="preserve"> and (3) investigate and control outbreaks.</w:t>
      </w:r>
    </w:p>
    <w:p w:rsidR="00242B26" w:rsidRPr="00C824AF" w:rsidRDefault="00242B26" w:rsidP="007460FE">
      <w:pPr>
        <w:rPr>
          <w:rFonts w:ascii="Calibri" w:hAnsi="Calibri" w:cs="Calibri"/>
        </w:rPr>
      </w:pPr>
    </w:p>
    <w:p w:rsidR="00242B26" w:rsidRPr="00C824AF" w:rsidRDefault="00242B26" w:rsidP="00242B26">
      <w:pPr>
        <w:rPr>
          <w:rFonts w:ascii="Calibri" w:hAnsi="Calibri" w:cs="Calibri"/>
        </w:rPr>
      </w:pPr>
      <w:r w:rsidRPr="00C824AF">
        <w:rPr>
          <w:rFonts w:ascii="Calibri" w:hAnsi="Calibri" w:cs="Calibri"/>
        </w:rPr>
        <w:t>This data collection (SURRG) provides enhanced behavioral, demographic, and clinical information on gonorrhea cases reported to state and local health departments, allowing a better understanding of the epidemiology of STDs</w:t>
      </w:r>
      <w:r w:rsidR="00475C73" w:rsidRPr="00C824AF">
        <w:rPr>
          <w:rFonts w:ascii="Calibri" w:hAnsi="Calibri" w:cs="Calibri"/>
        </w:rPr>
        <w:t xml:space="preserve"> and drug-resistant gonorrhea</w:t>
      </w:r>
      <w:r w:rsidRPr="00C824AF">
        <w:rPr>
          <w:rFonts w:ascii="Calibri" w:hAnsi="Calibri" w:cs="Calibri"/>
        </w:rPr>
        <w:t xml:space="preserve"> and to inform national and local </w:t>
      </w:r>
      <w:r w:rsidR="00475C73" w:rsidRPr="00C824AF">
        <w:rPr>
          <w:rFonts w:ascii="Calibri" w:hAnsi="Calibri" w:cs="Calibri"/>
        </w:rPr>
        <w:t xml:space="preserve">gonorrhea </w:t>
      </w:r>
      <w:r w:rsidRPr="00C824AF">
        <w:rPr>
          <w:rFonts w:ascii="Calibri" w:hAnsi="Calibri" w:cs="Calibri"/>
        </w:rPr>
        <w:t>prevention efforts. These PII are maintained independent of data collected through the course of SURRG interviews. None of the patient identifiers such as patient names, medical record numbers, home address or zip codes, or birthdates are included in records forwarded to CDC as a requirement of this project. Census tract information are used in the aggregate to identify health disparities in treatment, clinical outcomes and access to care based on distance from resident census tract to provider location. Information on gender, age, race/ethnicity, and gender of sex partner are collected (</w:t>
      </w:r>
      <w:r w:rsidRPr="00C824AF">
        <w:rPr>
          <w:rFonts w:ascii="Calibri" w:hAnsi="Calibri" w:cs="Calibri"/>
          <w:b/>
          <w:bCs/>
        </w:rPr>
        <w:t>A</w:t>
      </w:r>
      <w:r w:rsidR="00475C73" w:rsidRPr="00C824AF">
        <w:rPr>
          <w:rFonts w:ascii="Calibri" w:hAnsi="Calibri" w:cs="Calibri"/>
          <w:b/>
          <w:bCs/>
        </w:rPr>
        <w:t>ttachments</w:t>
      </w:r>
      <w:r w:rsidRPr="00C824AF">
        <w:rPr>
          <w:rFonts w:ascii="Calibri" w:hAnsi="Calibri" w:cs="Calibri"/>
          <w:b/>
          <w:bCs/>
        </w:rPr>
        <w:t xml:space="preserve"> 3A-D</w:t>
      </w:r>
      <w:r w:rsidRPr="00C824AF">
        <w:rPr>
          <w:rFonts w:ascii="Calibri" w:hAnsi="Calibri" w:cs="Calibri"/>
        </w:rPr>
        <w:t>) and transmitted to CDC because STDs disproportionally impact racial/ethnic and other (including sexual) minorities.</w:t>
      </w:r>
    </w:p>
    <w:p w:rsidR="007460FE" w:rsidRDefault="007460FE" w:rsidP="007F2486">
      <w:pPr>
        <w:rPr>
          <w:rFonts w:ascii="Calibri" w:hAnsi="Calibri" w:cs="Courier New"/>
        </w:rPr>
      </w:pPr>
    </w:p>
    <w:p w:rsidR="00242B26" w:rsidRPr="00C824AF" w:rsidRDefault="00242B26" w:rsidP="00242B26">
      <w:pPr>
        <w:rPr>
          <w:rFonts w:ascii="Calibri" w:hAnsi="Calibri" w:cs="Calibri"/>
          <w:bCs/>
        </w:rPr>
      </w:pPr>
      <w:r w:rsidRPr="00C824AF">
        <w:rPr>
          <w:rFonts w:ascii="Calibri" w:hAnsi="Calibri" w:cs="Calibri"/>
          <w:bCs/>
        </w:rPr>
        <w:t>In the data sent to CDC, respondents are identified by a unique patient ID code. The non-name-based unique patient ID, assigned by either the state or local health department or the sentinel facility, is created solely for the purposes of surveillance and is not itself a medical record number</w:t>
      </w:r>
      <w:r w:rsidR="004A33EF" w:rsidRPr="00C824AF">
        <w:rPr>
          <w:rFonts w:ascii="Calibri" w:hAnsi="Calibri" w:cs="Calibri"/>
          <w:bCs/>
        </w:rPr>
        <w:t xml:space="preserve"> or social security number</w:t>
      </w:r>
      <w:r w:rsidRPr="00C824AF">
        <w:rPr>
          <w:rFonts w:ascii="Calibri" w:hAnsi="Calibri" w:cs="Calibri"/>
          <w:bCs/>
        </w:rPr>
        <w:t xml:space="preserve">. The unique patient ID code for the STD clinic patients are assigned and maintained by the participating facility. Neither the health departments nor CDC can use this number in the identification of individual patients seeking care in these facilities. In the field-investigation component of SURRG, the </w:t>
      </w:r>
      <w:r w:rsidRPr="00C824AF">
        <w:rPr>
          <w:rFonts w:ascii="Calibri" w:hAnsi="Calibri" w:cs="Calibri"/>
        </w:rPr>
        <w:t>unique person ID code is assigned by the local grantee to each gonorrhea case using data on case reports submitted by providers/ laboratories pursuant to local reporting regulations.  These records can only be re-identified at the local level. Data is encrypted and transmitted via CDC’s Secure Access Management System (SAMS).  At CDC, enhanced SURRG data are maintained on secure servers behind the CDC firewall.  Password-protected access is required and directory-specific user access rights are assigned by a CDC data steward. Restricted access to STD data is provided to DSTDP/CDC scientists, researchers, and program managers. CDC will work with collaborating sites to design a plan to destroy site-specific SURRG data files after data analyses is completed.</w:t>
      </w:r>
    </w:p>
    <w:p w:rsidR="00242B26" w:rsidRPr="00C824AF" w:rsidRDefault="00242B26" w:rsidP="00242B26">
      <w:pPr>
        <w:keepNext/>
        <w:autoSpaceDE w:val="0"/>
        <w:autoSpaceDN w:val="0"/>
        <w:adjustRightInd w:val="0"/>
        <w:rPr>
          <w:rFonts w:ascii="Calibri" w:hAnsi="Calibri" w:cs="Calibri"/>
          <w:bCs/>
        </w:rPr>
      </w:pPr>
    </w:p>
    <w:p w:rsidR="00242B26" w:rsidRPr="00C824AF" w:rsidRDefault="004A33EF" w:rsidP="00242B26">
      <w:pPr>
        <w:keepNext/>
        <w:autoSpaceDE w:val="0"/>
        <w:autoSpaceDN w:val="0"/>
        <w:adjustRightInd w:val="0"/>
        <w:rPr>
          <w:rFonts w:ascii="Calibri" w:hAnsi="Calibri" w:cs="Calibri"/>
          <w:bCs/>
        </w:rPr>
      </w:pPr>
      <w:r w:rsidRPr="00C824AF">
        <w:rPr>
          <w:rFonts w:ascii="Calibri" w:hAnsi="Calibri" w:cs="Calibri"/>
          <w:bCs/>
        </w:rPr>
        <w:t>For c</w:t>
      </w:r>
      <w:r w:rsidR="00242B26" w:rsidRPr="00C824AF">
        <w:rPr>
          <w:rFonts w:ascii="Calibri" w:hAnsi="Calibri" w:cs="Calibri"/>
          <w:bCs/>
        </w:rPr>
        <w:t>linical and demographic variables from the participating facilities</w:t>
      </w:r>
      <w:r w:rsidRPr="00C824AF">
        <w:rPr>
          <w:rFonts w:ascii="Calibri" w:hAnsi="Calibri" w:cs="Calibri"/>
          <w:bCs/>
        </w:rPr>
        <w:t>,</w:t>
      </w:r>
      <w:r w:rsidR="00242B26" w:rsidRPr="00C824AF">
        <w:rPr>
          <w:rFonts w:ascii="Calibri" w:hAnsi="Calibri" w:cs="Calibri"/>
          <w:bCs/>
        </w:rPr>
        <w:t xml:space="preserve"> written informed consent was not required at any of the facilities for the collection of de-identified electronic clinical data elements maintained in archived databases at the clinics. This is deemed to be of minimal risk and the data collection could not be conducted with written informed consent. The data transmittals do not have any personal identifiers (patient names, initials, date of birth, contact information, or medical record numbers). Patients are identified in the database only by a unique patient ID code</w:t>
      </w:r>
      <w:r w:rsidR="00242B26" w:rsidRPr="00C824AF" w:rsidDel="009D7C1A">
        <w:rPr>
          <w:rFonts w:ascii="Calibri" w:hAnsi="Calibri" w:cs="Calibri"/>
          <w:bCs/>
        </w:rPr>
        <w:t xml:space="preserve"> </w:t>
      </w:r>
      <w:r w:rsidR="00242B26" w:rsidRPr="00C824AF">
        <w:rPr>
          <w:rFonts w:ascii="Calibri" w:hAnsi="Calibri" w:cs="Calibri"/>
          <w:bCs/>
        </w:rPr>
        <w:t>and CDC does not receive any information that could be used to personally identify any data records.</w:t>
      </w:r>
    </w:p>
    <w:p w:rsidR="00242B26" w:rsidRPr="00C824AF" w:rsidRDefault="00242B26" w:rsidP="00242B26">
      <w:pPr>
        <w:keepNext/>
        <w:autoSpaceDE w:val="0"/>
        <w:autoSpaceDN w:val="0"/>
        <w:adjustRightInd w:val="0"/>
        <w:rPr>
          <w:rFonts w:ascii="Calibri" w:hAnsi="Calibri" w:cs="Calibri"/>
          <w:bCs/>
        </w:rPr>
      </w:pPr>
    </w:p>
    <w:p w:rsidR="00242B26" w:rsidRPr="00C824AF" w:rsidRDefault="00242B26" w:rsidP="00242B26">
      <w:pPr>
        <w:keepNext/>
        <w:autoSpaceDE w:val="0"/>
        <w:autoSpaceDN w:val="0"/>
        <w:adjustRightInd w:val="0"/>
        <w:rPr>
          <w:rFonts w:ascii="Calibri" w:hAnsi="Calibri" w:cs="Calibri"/>
          <w:bCs/>
        </w:rPr>
      </w:pPr>
      <w:r w:rsidRPr="00C824AF">
        <w:rPr>
          <w:rFonts w:ascii="Calibri" w:hAnsi="Calibri" w:cs="Calibri"/>
          <w:bCs/>
        </w:rPr>
        <w:t xml:space="preserve">For the field-investigation-based activity, state and/or local health departments 1) contact the individuals diagnosed with </w:t>
      </w:r>
      <w:r w:rsidR="004A33EF" w:rsidRPr="00C824AF">
        <w:rPr>
          <w:rFonts w:ascii="Calibri" w:hAnsi="Calibri" w:cs="Calibri"/>
          <w:bCs/>
        </w:rPr>
        <w:t xml:space="preserve">gonorrhea, </w:t>
      </w:r>
      <w:r w:rsidRPr="00C824AF">
        <w:rPr>
          <w:rFonts w:ascii="Calibri" w:hAnsi="Calibri" w:cs="Calibri"/>
          <w:bCs/>
        </w:rPr>
        <w:t>under local public health authority to conduct disease investigations, and 2)</w:t>
      </w:r>
      <w:r w:rsidRPr="00C824AF">
        <w:rPr>
          <w:rFonts w:ascii="Calibri" w:hAnsi="Calibri" w:cs="Calibri"/>
        </w:rPr>
        <w:t xml:space="preserve"> </w:t>
      </w:r>
      <w:r w:rsidRPr="00C824AF">
        <w:rPr>
          <w:rFonts w:ascii="Calibri" w:hAnsi="Calibri" w:cs="Calibri"/>
          <w:bCs/>
        </w:rPr>
        <w:t xml:space="preserve">contact their partners </w:t>
      </w:r>
      <w:r w:rsidR="004A33EF" w:rsidRPr="00C824AF">
        <w:rPr>
          <w:rFonts w:ascii="Calibri" w:hAnsi="Calibri" w:cs="Calibri"/>
          <w:bCs/>
        </w:rPr>
        <w:t xml:space="preserve">and those within their network </w:t>
      </w:r>
      <w:r w:rsidRPr="00C824AF">
        <w:rPr>
          <w:rFonts w:ascii="Calibri" w:hAnsi="Calibri" w:cs="Calibri"/>
          <w:bCs/>
        </w:rPr>
        <w:t>as part of routine STD control activities.  CDC does not conduct any interviews with patients or partners. The interviews are conducted by trained local health department staff in a private location where the questions and responses cannot be overheard by others. The health department staff conducting these investigations (disease investigation specialists [DIS]) are required to undergo specific DIS training that includes education about patient and data confidentiality. Individuals being contacted for interviews are verbally consented over the phone or in</w:t>
      </w:r>
      <w:r w:rsidR="004A33EF" w:rsidRPr="00C824AF">
        <w:rPr>
          <w:rFonts w:ascii="Calibri" w:hAnsi="Calibri" w:cs="Calibri"/>
          <w:bCs/>
        </w:rPr>
        <w:t>-</w:t>
      </w:r>
      <w:r w:rsidRPr="00C824AF">
        <w:rPr>
          <w:rFonts w:ascii="Calibri" w:hAnsi="Calibri" w:cs="Calibri"/>
          <w:bCs/>
        </w:rPr>
        <w:t xml:space="preserve">person prior to the administration of the </w:t>
      </w:r>
      <w:r w:rsidR="004A33EF" w:rsidRPr="00C824AF">
        <w:rPr>
          <w:rFonts w:ascii="Calibri" w:hAnsi="Calibri" w:cs="Calibri"/>
          <w:bCs/>
        </w:rPr>
        <w:t>questionnaire</w:t>
      </w:r>
      <w:r w:rsidRPr="00C824AF">
        <w:rPr>
          <w:rFonts w:ascii="Calibri" w:hAnsi="Calibri" w:cs="Calibri"/>
          <w:bCs/>
        </w:rPr>
        <w:t xml:space="preserve">. Participants are told they may decline to participate without penalty or if they agree to participate, they may refuse to answer any of the survey questions. They are informed that the data will be used to improve </w:t>
      </w:r>
      <w:r w:rsidR="004A33EF" w:rsidRPr="00C824AF">
        <w:rPr>
          <w:rFonts w:ascii="Calibri" w:hAnsi="Calibri" w:cs="Calibri"/>
          <w:bCs/>
        </w:rPr>
        <w:t>gonorrhea</w:t>
      </w:r>
      <w:r w:rsidRPr="00C824AF">
        <w:rPr>
          <w:rFonts w:ascii="Calibri" w:hAnsi="Calibri" w:cs="Calibri"/>
          <w:bCs/>
        </w:rPr>
        <w:t xml:space="preserve"> prevention services for persons at increased risk of STD</w:t>
      </w:r>
      <w:r w:rsidR="004A33EF" w:rsidRPr="00C824AF">
        <w:rPr>
          <w:rFonts w:ascii="Calibri" w:hAnsi="Calibri" w:cs="Calibri"/>
          <w:bCs/>
        </w:rPr>
        <w:t>s and gonorrhea</w:t>
      </w:r>
      <w:r w:rsidRPr="00C824AF">
        <w:rPr>
          <w:rFonts w:ascii="Calibri" w:hAnsi="Calibri" w:cs="Calibri"/>
          <w:bCs/>
        </w:rPr>
        <w:t xml:space="preserve"> in their area, and that aggregated data may be released in published reports.  </w:t>
      </w:r>
    </w:p>
    <w:p w:rsidR="002818F5" w:rsidRPr="006D3A6D" w:rsidRDefault="002818F5" w:rsidP="002818F5">
      <w:pPr>
        <w:widowControl w:val="0"/>
        <w:autoSpaceDE w:val="0"/>
        <w:autoSpaceDN w:val="0"/>
        <w:adjustRightInd w:val="0"/>
      </w:pPr>
    </w:p>
    <w:p w:rsidR="002818F5" w:rsidRPr="002657BF" w:rsidRDefault="002818F5" w:rsidP="002818F5">
      <w:pPr>
        <w:widowControl w:val="0"/>
        <w:autoSpaceDE w:val="0"/>
        <w:autoSpaceDN w:val="0"/>
        <w:adjustRightInd w:val="0"/>
        <w:rPr>
          <w:rFonts w:ascii="Calibri" w:hAnsi="Calibri"/>
          <w:i/>
        </w:rPr>
      </w:pPr>
      <w:r w:rsidRPr="002657BF">
        <w:rPr>
          <w:rFonts w:ascii="Calibri" w:hAnsi="Calibri"/>
          <w:i/>
        </w:rPr>
        <w:t>Data Transmittals and Safeguards</w:t>
      </w:r>
    </w:p>
    <w:p w:rsidR="002818F5" w:rsidRPr="002657BF" w:rsidRDefault="002818F5" w:rsidP="002818F5">
      <w:pPr>
        <w:widowControl w:val="0"/>
        <w:autoSpaceDE w:val="0"/>
        <w:autoSpaceDN w:val="0"/>
        <w:adjustRightInd w:val="0"/>
        <w:rPr>
          <w:rFonts w:ascii="Calibri" w:hAnsi="Calibri"/>
        </w:rPr>
      </w:pPr>
    </w:p>
    <w:p w:rsidR="002818F5" w:rsidRPr="002657BF" w:rsidRDefault="002818F5" w:rsidP="002818F5">
      <w:pPr>
        <w:widowControl w:val="0"/>
        <w:autoSpaceDE w:val="0"/>
        <w:autoSpaceDN w:val="0"/>
        <w:adjustRightInd w:val="0"/>
        <w:rPr>
          <w:rFonts w:ascii="Calibri" w:hAnsi="Calibri"/>
        </w:rPr>
      </w:pPr>
      <w:r w:rsidRPr="002657BF">
        <w:rPr>
          <w:rFonts w:ascii="Calibri" w:hAnsi="Calibri"/>
        </w:rPr>
        <w:t xml:space="preserve">Data transmission from sites to CDC will be restricted to CDC’s Secure Access Management Services (SAMS). SAMS is an approved federal information technology system that provides authorized, validated users secure, encrypted access to CDC file transfer applications. The encrypted data will be stored in a secure CDC server with strictly controlled and restricted access rights. </w:t>
      </w:r>
    </w:p>
    <w:p w:rsidR="002818F5" w:rsidRPr="002657BF" w:rsidRDefault="002818F5" w:rsidP="002818F5">
      <w:pPr>
        <w:widowControl w:val="0"/>
        <w:autoSpaceDE w:val="0"/>
        <w:autoSpaceDN w:val="0"/>
        <w:adjustRightInd w:val="0"/>
        <w:rPr>
          <w:rFonts w:ascii="Calibri" w:hAnsi="Calibri"/>
        </w:rPr>
      </w:pPr>
    </w:p>
    <w:p w:rsidR="002818F5" w:rsidRPr="00666649" w:rsidRDefault="002818F5" w:rsidP="00022F67">
      <w:pPr>
        <w:widowControl w:val="0"/>
        <w:autoSpaceDE w:val="0"/>
        <w:autoSpaceDN w:val="0"/>
        <w:adjustRightInd w:val="0"/>
        <w:rPr>
          <w:rFonts w:ascii="Calibri" w:hAnsi="Calibri"/>
        </w:rPr>
      </w:pPr>
      <w:r w:rsidRPr="002657BF">
        <w:rPr>
          <w:rFonts w:ascii="Calibri" w:hAnsi="Calibri"/>
        </w:rPr>
        <w:t xml:space="preserve">The Division of STD Prevention, Surveillance and Data Management Branch is charged with the responsibility of maintaining the privacy, security, and scientific integrity of all SURRG databases. The Data Manager will be designated as custodian of the SURRG data files and will be responsible for assuring all conditions of use and for security arrangements to prevent unauthorized use of, or access to SURRG data. Access to the data shall be limited to specific SURRG staff members of the Division of STD Prevention and designated collaborators of the study in the performance of their assigned duties.  The SURRG Project Officer(s) will be responsible for granting access to SURRG data </w:t>
      </w:r>
      <w:r w:rsidR="0075121D">
        <w:rPr>
          <w:rFonts w:ascii="Calibri" w:hAnsi="Calibri"/>
        </w:rPr>
        <w:t>to</w:t>
      </w:r>
      <w:r w:rsidRPr="002657BF">
        <w:rPr>
          <w:rFonts w:ascii="Calibri" w:hAnsi="Calibri"/>
        </w:rPr>
        <w:t xml:space="preserve"> other CDC staff in the Division of STD Prevention as needed. The SURRG </w:t>
      </w:r>
      <w:r w:rsidR="007369F1" w:rsidRPr="002657BF">
        <w:rPr>
          <w:rFonts w:ascii="Calibri" w:hAnsi="Calibri"/>
        </w:rPr>
        <w:t>collaborating sites</w:t>
      </w:r>
      <w:r w:rsidRPr="002657BF">
        <w:rPr>
          <w:rFonts w:ascii="Calibri" w:hAnsi="Calibri"/>
        </w:rPr>
        <w:t xml:space="preserve"> will be promptly notified of any CDC personnel changes that affect access to the data for this project.  All CDC personnel with data access have complete</w:t>
      </w:r>
      <w:r w:rsidR="0075121D">
        <w:rPr>
          <w:rFonts w:ascii="Calibri" w:hAnsi="Calibri"/>
        </w:rPr>
        <w:t>d, and will remain current with</w:t>
      </w:r>
      <w:r w:rsidRPr="002657BF">
        <w:rPr>
          <w:rFonts w:ascii="Calibri" w:hAnsi="Calibri"/>
        </w:rPr>
        <w:t xml:space="preserve"> the annual Health and Human Services Informatio</w:t>
      </w:r>
      <w:r w:rsidR="007369F1" w:rsidRPr="002657BF">
        <w:rPr>
          <w:rFonts w:ascii="Calibri" w:hAnsi="Calibri"/>
        </w:rPr>
        <w:t xml:space="preserve">n Security Awareness Training. </w:t>
      </w:r>
      <w:r w:rsidRPr="002657BF">
        <w:rPr>
          <w:rFonts w:ascii="Calibri" w:hAnsi="Calibri"/>
        </w:rPr>
        <w:t>A record of the completion of security training for all CDC staff is maintained by the CDC Information Technology Services Office (ITSO). State and local surveillance program personnel agree to abide by the Data Security and Confidentiality Guidelines for NCHHSTP. These guidelines can be accessed at the following link: (</w:t>
      </w:r>
      <w:r w:rsidRPr="00E53519">
        <w:rPr>
          <w:rFonts w:ascii="Calibri" w:hAnsi="Calibri"/>
        </w:rPr>
        <w:t xml:space="preserve">http://www.cdc.gov/nchhstp/programintegration/docs/PCSIDataSecurityGuidelines.pdf) and </w:t>
      </w:r>
      <w:r w:rsidRPr="00666649">
        <w:rPr>
          <w:rFonts w:ascii="Calibri" w:hAnsi="Calibri"/>
        </w:rPr>
        <w:t>will be required to document compliance as part of annual project reporting.</w:t>
      </w:r>
    </w:p>
    <w:p w:rsidR="002818F5" w:rsidRPr="00666649" w:rsidRDefault="002818F5" w:rsidP="002818F5">
      <w:pPr>
        <w:keepNext/>
        <w:autoSpaceDE w:val="0"/>
        <w:autoSpaceDN w:val="0"/>
        <w:adjustRightInd w:val="0"/>
        <w:rPr>
          <w:rFonts w:ascii="Calibri" w:hAnsi="Calibri"/>
        </w:rPr>
      </w:pPr>
    </w:p>
    <w:p w:rsidR="002818F5" w:rsidRPr="00E53519" w:rsidRDefault="002818F5" w:rsidP="002818F5">
      <w:pPr>
        <w:keepNext/>
        <w:autoSpaceDE w:val="0"/>
        <w:autoSpaceDN w:val="0"/>
        <w:adjustRightInd w:val="0"/>
        <w:rPr>
          <w:rFonts w:ascii="Calibri" w:hAnsi="Calibri"/>
        </w:rPr>
      </w:pPr>
      <w:r w:rsidRPr="00666649">
        <w:rPr>
          <w:rFonts w:ascii="Calibri" w:hAnsi="Calibri"/>
        </w:rPr>
        <w:t xml:space="preserve">Local collaborators retain full control of and rights to analysis, research, and publication of their locally collected data, regardless of whether these data are also provided to CDC as part of </w:t>
      </w:r>
      <w:r w:rsidR="000B1E13" w:rsidRPr="00666649">
        <w:rPr>
          <w:rFonts w:ascii="Calibri" w:hAnsi="Calibri"/>
        </w:rPr>
        <w:t xml:space="preserve">SURRG </w:t>
      </w:r>
      <w:r w:rsidRPr="00666649">
        <w:rPr>
          <w:rFonts w:ascii="Calibri" w:hAnsi="Calibri"/>
        </w:rPr>
        <w:t xml:space="preserve">activities. </w:t>
      </w:r>
    </w:p>
    <w:p w:rsidR="002818F5" w:rsidRPr="00E53519" w:rsidRDefault="002818F5" w:rsidP="002818F5">
      <w:pPr>
        <w:keepNext/>
        <w:autoSpaceDE w:val="0"/>
        <w:autoSpaceDN w:val="0"/>
        <w:adjustRightInd w:val="0"/>
        <w:rPr>
          <w:rFonts w:ascii="Calibri" w:hAnsi="Calibri"/>
        </w:rPr>
      </w:pPr>
    </w:p>
    <w:p w:rsidR="002818F5" w:rsidRPr="00E53519" w:rsidRDefault="002818F5" w:rsidP="002818F5">
      <w:pPr>
        <w:keepNext/>
        <w:autoSpaceDE w:val="0"/>
        <w:autoSpaceDN w:val="0"/>
        <w:adjustRightInd w:val="0"/>
        <w:rPr>
          <w:rFonts w:ascii="Calibri" w:hAnsi="Calibri"/>
        </w:rPr>
      </w:pPr>
      <w:r w:rsidRPr="00E53519">
        <w:rPr>
          <w:rFonts w:ascii="Calibri" w:hAnsi="Calibri"/>
        </w:rPr>
        <w:t xml:space="preserve">CDC may retain </w:t>
      </w:r>
      <w:r w:rsidR="00717B17" w:rsidRPr="00E53519">
        <w:rPr>
          <w:rFonts w:ascii="Calibri" w:hAnsi="Calibri"/>
        </w:rPr>
        <w:t>SURRG</w:t>
      </w:r>
      <w:r w:rsidRPr="00E53519">
        <w:rPr>
          <w:rFonts w:ascii="Calibri" w:hAnsi="Calibri"/>
        </w:rPr>
        <w:t xml:space="preserve"> data for appropriate analytic purposes as long as the data are protected as described herein. CDC will annually review the need for the data and shall destroy all copies of the data if it is determined that no further analysis will be conducted. </w:t>
      </w:r>
    </w:p>
    <w:p w:rsidR="00717B17" w:rsidRPr="004B476B" w:rsidRDefault="00717B17" w:rsidP="002818F5">
      <w:pPr>
        <w:keepNext/>
        <w:autoSpaceDE w:val="0"/>
        <w:autoSpaceDN w:val="0"/>
        <w:adjustRightInd w:val="0"/>
      </w:pPr>
    </w:p>
    <w:p w:rsidR="00E81E5D" w:rsidRPr="00B15B48" w:rsidRDefault="00E81E5D">
      <w:pPr>
        <w:spacing w:after="120"/>
        <w:rPr>
          <w:rFonts w:ascii="Calibri" w:hAnsi="Calibri" w:cs="Courier New"/>
          <w:b/>
        </w:rPr>
      </w:pPr>
      <w:r w:rsidRPr="00B15B48">
        <w:rPr>
          <w:rFonts w:ascii="Calibri" w:hAnsi="Calibri" w:cs="Courier New"/>
          <w:b/>
        </w:rPr>
        <w:t xml:space="preserve">11. Institutional Review Board (IRB) and Justification for Sensitive Questions </w:t>
      </w:r>
    </w:p>
    <w:p w:rsidR="00E81E5D" w:rsidRPr="00B15B48"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alibri" w:hAnsi="Calibri" w:cs="Courier New"/>
        </w:rPr>
      </w:pPr>
      <w:r w:rsidRPr="00B15B48">
        <w:rPr>
          <w:rFonts w:ascii="Calibri" w:hAnsi="Calibri" w:cs="Courier New"/>
        </w:rPr>
        <w:tab/>
      </w:r>
    </w:p>
    <w:p w:rsidR="00E81E5D" w:rsidRPr="00B15B48"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alibri" w:hAnsi="Calibri" w:cs="Courier New"/>
          <w:b/>
        </w:rPr>
      </w:pPr>
      <w:r w:rsidRPr="00B15B48">
        <w:rPr>
          <w:rFonts w:ascii="Calibri" w:hAnsi="Calibri" w:cs="Courier New"/>
          <w:b/>
        </w:rPr>
        <w:t>IRB Approval</w:t>
      </w:r>
    </w:p>
    <w:p w:rsidR="009D26DE" w:rsidRPr="006D3A6D" w:rsidRDefault="009D26DE" w:rsidP="009D26DE">
      <w:pPr>
        <w:keepNext/>
        <w:autoSpaceDE w:val="0"/>
        <w:autoSpaceDN w:val="0"/>
        <w:adjustRightInd w:val="0"/>
        <w:rPr>
          <w:i/>
        </w:rPr>
      </w:pPr>
    </w:p>
    <w:p w:rsidR="00242B26" w:rsidRDefault="00242B26" w:rsidP="009D26DE">
      <w:pPr>
        <w:keepNext/>
        <w:autoSpaceDE w:val="0"/>
        <w:autoSpaceDN w:val="0"/>
        <w:adjustRightInd w:val="0"/>
        <w:rPr>
          <w:rFonts w:ascii="Calibri" w:hAnsi="Calibri"/>
        </w:rPr>
      </w:pPr>
      <w:r>
        <w:rPr>
          <w:rFonts w:ascii="Calibri" w:hAnsi="Calibri"/>
        </w:rPr>
        <w:t xml:space="preserve">The approved Project Determination of Form (Attachment 5) indicates that because the project is a routine disease surveillance activity, the protocol is exempt from review by CDC’s IRB. </w:t>
      </w:r>
    </w:p>
    <w:p w:rsidR="00242B26" w:rsidRDefault="00242B26" w:rsidP="009D26DE">
      <w:pPr>
        <w:keepNext/>
        <w:autoSpaceDE w:val="0"/>
        <w:autoSpaceDN w:val="0"/>
        <w:adjustRightInd w:val="0"/>
        <w:rPr>
          <w:rFonts w:ascii="Calibri" w:hAnsi="Calibri"/>
          <w:bCs/>
        </w:rPr>
      </w:pPr>
    </w:p>
    <w:p w:rsidR="00E81E5D" w:rsidRPr="00B15B48" w:rsidRDefault="009D26DE">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spacing w:line="480" w:lineRule="auto"/>
        <w:rPr>
          <w:rFonts w:ascii="Calibri" w:hAnsi="Calibri" w:cs="Courier New"/>
          <w:b/>
        </w:rPr>
      </w:pPr>
      <w:r>
        <w:rPr>
          <w:rFonts w:ascii="Calibri" w:hAnsi="Calibri" w:cs="Courier New"/>
          <w:b/>
        </w:rPr>
        <w:t xml:space="preserve">Justification for </w:t>
      </w:r>
      <w:r w:rsidR="00E81E5D" w:rsidRPr="00B15B48">
        <w:rPr>
          <w:rFonts w:ascii="Calibri" w:hAnsi="Calibri" w:cs="Courier New"/>
          <w:b/>
        </w:rPr>
        <w:t>Sensitive Questions</w:t>
      </w:r>
    </w:p>
    <w:p w:rsidR="00671AD1" w:rsidRPr="00C824AF" w:rsidRDefault="00671AD1" w:rsidP="00671AD1">
      <w:pPr>
        <w:keepNext/>
        <w:autoSpaceDE w:val="0"/>
        <w:autoSpaceDN w:val="0"/>
        <w:adjustRightInd w:val="0"/>
        <w:rPr>
          <w:rFonts w:ascii="Calibri" w:hAnsi="Calibri" w:cs="Calibri"/>
        </w:rPr>
      </w:pPr>
      <w:r w:rsidRPr="00C824AF">
        <w:rPr>
          <w:rFonts w:ascii="Calibri" w:hAnsi="Calibri" w:cs="Calibri"/>
        </w:rPr>
        <w:t>The collection of information about STDs itself is sensitive because of stigma associated with STD/HIV infection. In addition, the modes of transmission of STDs (through sexual contact) and contributing risk factors necessitate the collection of sensitive data, including sexual practices, drug use, and HIV status.  In keeping with the purpose of this data collection, other sensitive data are collected about specific behaviors, experiences or conditions that have been shown to be associated with STD infection</w:t>
      </w:r>
      <w:r w:rsidR="009D26DE" w:rsidRPr="00C824AF">
        <w:rPr>
          <w:rFonts w:ascii="Calibri" w:hAnsi="Calibri" w:cs="Calibri"/>
        </w:rPr>
        <w:t xml:space="preserve"> (</w:t>
      </w:r>
      <w:r w:rsidR="009D26DE" w:rsidRPr="00C824AF">
        <w:rPr>
          <w:rFonts w:ascii="Calibri" w:hAnsi="Calibri" w:cs="Calibri"/>
          <w:b/>
        </w:rPr>
        <w:t>Attachment</w:t>
      </w:r>
      <w:r w:rsidR="00D4620A" w:rsidRPr="00C824AF">
        <w:rPr>
          <w:rFonts w:ascii="Calibri" w:hAnsi="Calibri" w:cs="Calibri"/>
          <w:b/>
        </w:rPr>
        <w:t>s</w:t>
      </w:r>
      <w:r w:rsidR="009D26DE" w:rsidRPr="00C824AF">
        <w:rPr>
          <w:rFonts w:ascii="Calibri" w:hAnsi="Calibri" w:cs="Calibri"/>
          <w:b/>
        </w:rPr>
        <w:t xml:space="preserve"> </w:t>
      </w:r>
      <w:r w:rsidR="006F2DA6" w:rsidRPr="00C824AF">
        <w:rPr>
          <w:rFonts w:ascii="Calibri" w:hAnsi="Calibri" w:cs="Calibri"/>
          <w:b/>
        </w:rPr>
        <w:t>3A, 3B, and 3D</w:t>
      </w:r>
      <w:r w:rsidR="009D26DE" w:rsidRPr="00C824AF">
        <w:rPr>
          <w:rFonts w:ascii="Calibri" w:hAnsi="Calibri" w:cs="Calibri"/>
        </w:rPr>
        <w:t>)</w:t>
      </w:r>
      <w:r w:rsidRPr="00C824AF">
        <w:rPr>
          <w:rFonts w:ascii="Calibri" w:hAnsi="Calibri" w:cs="Calibri"/>
        </w:rPr>
        <w:t>. Although the information requested from STD clinic patients and interviewed participants is highly sensitive, the purposes of SURRG cannot be accomplished without their collection. Collected data are used to understand barriers to engaging in protective behaviors and to using STD prevention services. These data are also used to enhance STD prevention programs designed to reduce high-risk behaviors in persons most likely to acquire or transmit STD/HIV</w:t>
      </w:r>
      <w:r w:rsidR="004A33EF" w:rsidRPr="00C824AF">
        <w:rPr>
          <w:rFonts w:ascii="Calibri" w:hAnsi="Calibri" w:cs="Calibri"/>
        </w:rPr>
        <w:t>,</w:t>
      </w:r>
      <w:r w:rsidRPr="00C824AF">
        <w:rPr>
          <w:rFonts w:ascii="Calibri" w:hAnsi="Calibri" w:cs="Calibri"/>
        </w:rPr>
        <w:t xml:space="preserve"> and control the spread of resistant gonorrhea. </w:t>
      </w:r>
    </w:p>
    <w:p w:rsidR="00671AD1" w:rsidRPr="00C824AF" w:rsidRDefault="00671AD1" w:rsidP="00671AD1">
      <w:pPr>
        <w:keepNext/>
        <w:autoSpaceDE w:val="0"/>
        <w:autoSpaceDN w:val="0"/>
        <w:adjustRightInd w:val="0"/>
        <w:rPr>
          <w:rFonts w:ascii="Calibri" w:hAnsi="Calibri" w:cs="Calibri"/>
        </w:rPr>
      </w:pPr>
    </w:p>
    <w:p w:rsidR="00671AD1" w:rsidRPr="00C824AF" w:rsidRDefault="004A33EF" w:rsidP="00671AD1">
      <w:pPr>
        <w:keepNext/>
        <w:autoSpaceDE w:val="0"/>
        <w:autoSpaceDN w:val="0"/>
        <w:adjustRightInd w:val="0"/>
        <w:rPr>
          <w:rFonts w:ascii="Calibri" w:hAnsi="Calibri" w:cs="Calibri"/>
        </w:rPr>
      </w:pPr>
      <w:r w:rsidRPr="00C824AF">
        <w:rPr>
          <w:rFonts w:ascii="Calibri" w:hAnsi="Calibri" w:cs="Calibri"/>
        </w:rPr>
        <w:t>The</w:t>
      </w:r>
      <w:r w:rsidR="00671AD1" w:rsidRPr="00C824AF">
        <w:rPr>
          <w:rFonts w:ascii="Calibri" w:hAnsi="Calibri" w:cs="Calibri"/>
        </w:rPr>
        <w:t xml:space="preserve"> information will be used only in the aggregate and only for the purposes of this project and will be kept private to the extent allowable by law.  </w:t>
      </w:r>
    </w:p>
    <w:p w:rsidR="00671AD1" w:rsidRPr="00C824AF" w:rsidRDefault="00671AD1" w:rsidP="00671AD1">
      <w:pPr>
        <w:keepNext/>
        <w:autoSpaceDE w:val="0"/>
        <w:autoSpaceDN w:val="0"/>
        <w:adjustRightInd w:val="0"/>
        <w:rPr>
          <w:rFonts w:ascii="Calibri" w:hAnsi="Calibri" w:cs="Calibri"/>
          <w:bCs/>
        </w:rPr>
      </w:pPr>
    </w:p>
    <w:p w:rsidR="007211F0" w:rsidRPr="00E12EC2" w:rsidRDefault="007211F0" w:rsidP="007211F0">
      <w:pPr>
        <w:rPr>
          <w:rFonts w:ascii="Calibri" w:hAnsi="Calibri" w:cs="Calibri"/>
        </w:rPr>
      </w:pPr>
      <w:r w:rsidRPr="00E12EC2">
        <w:rPr>
          <w:rFonts w:ascii="Calibri" w:hAnsi="Calibri" w:cs="Calibri"/>
          <w:i/>
        </w:rPr>
        <w:t>Insurance status</w:t>
      </w:r>
      <w:r w:rsidRPr="00E12EC2">
        <w:rPr>
          <w:rFonts w:ascii="Calibri" w:hAnsi="Calibri" w:cs="Calibri"/>
        </w:rPr>
        <w:t xml:space="preserve"> is an important question to include. Access to quality STD prevention and treatment is key to reducing STDs in the United States. Timely screening or medical examination and prompt antimicrobial treatment of gonorrhea are critical to prevent complications of gonorrhea for individual patients and for public health gonorrhea control; prompt detection and treatment reduces the likelihood that gonorrhea will be further transmitted to partners and others in the community. Lack of health insurance poses barriers to access to timely and high-quality healthcare. Understanding whether persons with gonorrhea or those at high risk for gonorrhea have health insurance is critical for informing cost-effective prevention efforts by local and state health departments (for example, whether to work with private providers or whether health department-driven screening events are needed) and for developing effective gonorrhea prevention and control efforts that leverage the strengths of both the public health and healthcare infrastructure.   </w:t>
      </w:r>
    </w:p>
    <w:p w:rsidR="007211F0" w:rsidRPr="00E12EC2" w:rsidRDefault="007211F0" w:rsidP="007211F0">
      <w:pPr>
        <w:rPr>
          <w:rFonts w:ascii="Calibri" w:hAnsi="Calibri" w:cs="Calibri"/>
        </w:rPr>
      </w:pPr>
    </w:p>
    <w:p w:rsidR="00671AD1" w:rsidRPr="00671AD1" w:rsidRDefault="007211F0" w:rsidP="00671AD1">
      <w:pPr>
        <w:keepNext/>
        <w:autoSpaceDE w:val="0"/>
        <w:autoSpaceDN w:val="0"/>
        <w:adjustRightInd w:val="0"/>
        <w:rPr>
          <w:rFonts w:ascii="Calibri" w:hAnsi="Calibri" w:cs="Calibri"/>
        </w:rPr>
      </w:pPr>
      <w:r w:rsidRPr="00E12EC2">
        <w:rPr>
          <w:rFonts w:ascii="Calibri" w:hAnsi="Calibri" w:cs="Calibri"/>
        </w:rPr>
        <w:t>Knowledge of the type of insurance is important because healthcare access may differ across different types of insurance categories and the likelihood of having received adequate STD care can differ across insurance type. For example, chlamydia screening r</w:t>
      </w:r>
      <w:r w:rsidR="00014979">
        <w:rPr>
          <w:rFonts w:ascii="Calibri" w:hAnsi="Calibri" w:cs="Calibri"/>
        </w:rPr>
        <w:t xml:space="preserve">ates differ by insurance type. </w:t>
      </w:r>
      <w:r w:rsidRPr="00E12EC2">
        <w:rPr>
          <w:rFonts w:ascii="Calibri" w:hAnsi="Calibri" w:cs="Calibri"/>
        </w:rPr>
        <w:t xml:space="preserve">Data on whether persons with gonorrhea or those at risk for gonorrhea have healthcare insurance is also very useful locally: many health department STD clinics are investigating third-party billing of clients with insurance.  </w:t>
      </w:r>
      <w:r w:rsidR="00671AD1">
        <w:rPr>
          <w:rFonts w:ascii="Calibri" w:hAnsi="Calibri" w:cs="Calibri"/>
        </w:rPr>
        <w:t>Participants will be asked whether they have insurance and whether the insurance is public or private. N</w:t>
      </w:r>
      <w:r w:rsidR="00671AD1" w:rsidRPr="00671AD1">
        <w:rPr>
          <w:rFonts w:ascii="Calibri" w:hAnsi="Calibri" w:cs="Calibri"/>
        </w:rPr>
        <w:t>o portio</w:t>
      </w:r>
      <w:r w:rsidR="00671AD1">
        <w:rPr>
          <w:rFonts w:ascii="Calibri" w:hAnsi="Calibri" w:cs="Calibri"/>
        </w:rPr>
        <w:t>n of a social security number,</w:t>
      </w:r>
      <w:r w:rsidR="00671AD1" w:rsidRPr="00671AD1">
        <w:rPr>
          <w:rFonts w:ascii="Calibri" w:hAnsi="Calibri" w:cs="Calibri"/>
        </w:rPr>
        <w:t xml:space="preserve"> medical identifier</w:t>
      </w:r>
      <w:r w:rsidR="00671AD1">
        <w:rPr>
          <w:rFonts w:ascii="Calibri" w:hAnsi="Calibri" w:cs="Calibri"/>
        </w:rPr>
        <w:t>, or insurance policy number</w:t>
      </w:r>
      <w:r w:rsidR="00671AD1" w:rsidRPr="00671AD1">
        <w:rPr>
          <w:rFonts w:ascii="Calibri" w:hAnsi="Calibri" w:cs="Calibri"/>
        </w:rPr>
        <w:t xml:space="preserve"> </w:t>
      </w:r>
      <w:r w:rsidR="00671AD1">
        <w:rPr>
          <w:rFonts w:ascii="Calibri" w:hAnsi="Calibri" w:cs="Calibri"/>
        </w:rPr>
        <w:t xml:space="preserve">will be </w:t>
      </w:r>
      <w:r w:rsidR="00671AD1" w:rsidRPr="00671AD1">
        <w:rPr>
          <w:rFonts w:ascii="Calibri" w:hAnsi="Calibri" w:cs="Calibri"/>
        </w:rPr>
        <w:t>collected or transmitted.</w:t>
      </w:r>
      <w:r w:rsidR="00671AD1">
        <w:rPr>
          <w:rFonts w:ascii="Calibri" w:hAnsi="Calibri" w:cs="Calibri"/>
        </w:rPr>
        <w:t xml:space="preserve"> </w:t>
      </w:r>
    </w:p>
    <w:p w:rsidR="007211F0" w:rsidRPr="00E12EC2" w:rsidRDefault="007211F0" w:rsidP="007211F0">
      <w:pPr>
        <w:rPr>
          <w:rFonts w:ascii="Calibri" w:hAnsi="Calibri" w:cs="Calibri"/>
        </w:rPr>
      </w:pPr>
    </w:p>
    <w:p w:rsidR="007211F0" w:rsidRDefault="007211F0" w:rsidP="007211F0">
      <w:pPr>
        <w:rPr>
          <w:rFonts w:ascii="Calibri" w:hAnsi="Calibri" w:cs="Calibri"/>
        </w:rPr>
      </w:pPr>
      <w:r w:rsidRPr="00E12EC2">
        <w:rPr>
          <w:rFonts w:ascii="Calibri" w:hAnsi="Calibri" w:cs="Calibri"/>
        </w:rPr>
        <w:t>The STD Surveillance Network (</w:t>
      </w:r>
      <w:r w:rsidRPr="009C47EE">
        <w:rPr>
          <w:rFonts w:asciiTheme="minorHAnsi" w:hAnsiTheme="minorHAnsi" w:cstheme="minorHAnsi"/>
        </w:rPr>
        <w:t xml:space="preserve">SSuN) </w:t>
      </w:r>
      <w:r w:rsidR="009178C8" w:rsidRPr="009C47EE">
        <w:rPr>
          <w:rFonts w:asciiTheme="minorHAnsi" w:hAnsiTheme="minorHAnsi" w:cstheme="minorHAnsi"/>
        </w:rPr>
        <w:t>(0920-</w:t>
      </w:r>
      <w:r w:rsidR="008320A8" w:rsidRPr="008320A8">
        <w:rPr>
          <w:rFonts w:asciiTheme="minorHAnsi" w:hAnsiTheme="minorHAnsi" w:cstheme="minorHAnsi"/>
        </w:rPr>
        <w:t>1072</w:t>
      </w:r>
      <w:r w:rsidR="008320A8">
        <w:rPr>
          <w:rFonts w:asciiTheme="minorHAnsi" w:hAnsiTheme="minorHAnsi" w:cstheme="minorHAnsi"/>
        </w:rPr>
        <w:t>; expiration 6/30/2018</w:t>
      </w:r>
      <w:r w:rsidR="009178C8" w:rsidRPr="009C47EE">
        <w:rPr>
          <w:rFonts w:asciiTheme="minorHAnsi" w:hAnsiTheme="minorHAnsi" w:cstheme="minorHAnsi"/>
        </w:rPr>
        <w:t xml:space="preserve">) </w:t>
      </w:r>
      <w:r w:rsidRPr="009C47EE">
        <w:rPr>
          <w:rFonts w:asciiTheme="minorHAnsi" w:hAnsiTheme="minorHAnsi" w:cstheme="minorHAnsi"/>
        </w:rPr>
        <w:t>collect</w:t>
      </w:r>
      <w:r w:rsidR="004C69B1" w:rsidRPr="009C47EE">
        <w:rPr>
          <w:rFonts w:asciiTheme="minorHAnsi" w:hAnsiTheme="minorHAnsi" w:cstheme="minorHAnsi"/>
        </w:rPr>
        <w:t>ed</w:t>
      </w:r>
      <w:r w:rsidRPr="00E12EC2">
        <w:rPr>
          <w:rFonts w:ascii="Calibri" w:hAnsi="Calibri" w:cs="Calibri"/>
        </w:rPr>
        <w:t xml:space="preserve"> data on </w:t>
      </w:r>
      <w:r w:rsidR="00014979">
        <w:rPr>
          <w:rFonts w:ascii="Calibri" w:hAnsi="Calibri" w:cs="Calibri"/>
        </w:rPr>
        <w:t>social determinants of health (</w:t>
      </w:r>
      <w:r w:rsidRPr="00E12EC2">
        <w:rPr>
          <w:rFonts w:ascii="Calibri" w:hAnsi="Calibri" w:cs="Calibri"/>
        </w:rPr>
        <w:t>SDH</w:t>
      </w:r>
      <w:r w:rsidR="00014979">
        <w:rPr>
          <w:rFonts w:ascii="Calibri" w:hAnsi="Calibri" w:cs="Calibri"/>
        </w:rPr>
        <w:t>)</w:t>
      </w:r>
      <w:r w:rsidRPr="00E12EC2">
        <w:rPr>
          <w:rFonts w:ascii="Calibri" w:hAnsi="Calibri" w:cs="Calibri"/>
        </w:rPr>
        <w:t xml:space="preserve"> and gonorrhea, but does not include data on gonorrhea resistance. Furthermore, while several national surveys (NHIS, NHANES, NSFG) collect data on health insurance (and the proposed question in this ICR was modeled after the previously OMB-approved formats used in these data collection instruments), these surveys sample the general US population and provide no information related to the insurance status of populations with or at high risk for gonorrhea or resistant gonorrhea.  As more gonorrhea control take place outside of the traditional STD clinic setting, a more clear understanding of health care access issues (including health insurance) will be needed to inform prevention and control approaches. Our use of previously used question formats also allows us to compare results in persons with resistant gonorrhea to results among the general population or those with sexual risk from surveys such as </w:t>
      </w:r>
      <w:r w:rsidRPr="007211F0">
        <w:rPr>
          <w:rFonts w:ascii="Calibri" w:hAnsi="Calibri" w:cs="Calibri"/>
        </w:rPr>
        <w:t>the National Survey of Family Growth (NSFG) and National Health and Nutrition Examination (NHANES)</w:t>
      </w:r>
      <w:r w:rsidRPr="00E12EC2">
        <w:rPr>
          <w:rFonts w:ascii="Calibri" w:hAnsi="Calibri" w:cs="Calibri"/>
        </w:rPr>
        <w:t>.</w:t>
      </w:r>
    </w:p>
    <w:p w:rsidR="00014979" w:rsidRPr="00E12EC2" w:rsidRDefault="00014979" w:rsidP="007211F0">
      <w:pPr>
        <w:rPr>
          <w:rFonts w:ascii="Calibri" w:hAnsi="Calibri" w:cs="Calibri"/>
        </w:rPr>
      </w:pPr>
    </w:p>
    <w:p w:rsidR="00671AD1" w:rsidRPr="00671AD1" w:rsidRDefault="00671AD1" w:rsidP="00671AD1">
      <w:pPr>
        <w:keepNext/>
        <w:autoSpaceDE w:val="0"/>
        <w:autoSpaceDN w:val="0"/>
        <w:adjustRightInd w:val="0"/>
        <w:rPr>
          <w:rFonts w:ascii="Calibri" w:hAnsi="Calibri" w:cs="Calibri"/>
        </w:rPr>
      </w:pPr>
      <w:r>
        <w:rPr>
          <w:rFonts w:ascii="Calibri" w:hAnsi="Calibri" w:cs="Calibri"/>
        </w:rPr>
        <w:t>Census tract, city, county, state information</w:t>
      </w:r>
      <w:r w:rsidRPr="00671AD1">
        <w:rPr>
          <w:rFonts w:ascii="Calibri" w:hAnsi="Calibri" w:cs="Calibri"/>
        </w:rPr>
        <w:t xml:space="preserve"> is collected for the purposes of spatial analysis of the data to understand the geographic distribution of disease and risk</w:t>
      </w:r>
      <w:r>
        <w:rPr>
          <w:rFonts w:ascii="Calibri" w:hAnsi="Calibri" w:cs="Calibri"/>
        </w:rPr>
        <w:t xml:space="preserve"> and to understand the spread of resistant gonorrhea</w:t>
      </w:r>
      <w:r w:rsidRPr="00671AD1">
        <w:rPr>
          <w:rFonts w:ascii="Calibri" w:hAnsi="Calibri" w:cs="Calibri"/>
        </w:rPr>
        <w:t xml:space="preserve">. </w:t>
      </w:r>
    </w:p>
    <w:p w:rsidR="00671AD1" w:rsidRDefault="00671AD1" w:rsidP="009D26DE">
      <w:pPr>
        <w:keepNext/>
        <w:autoSpaceDE w:val="0"/>
        <w:autoSpaceDN w:val="0"/>
        <w:adjustRightInd w:val="0"/>
        <w:rPr>
          <w:rFonts w:ascii="Calibri" w:hAnsi="Calibri" w:cs="Calibri"/>
          <w:bCs/>
        </w:rPr>
      </w:pPr>
    </w:p>
    <w:p w:rsidR="00671AD1" w:rsidRPr="00C824AF" w:rsidRDefault="00F84EA4" w:rsidP="00671AD1">
      <w:pPr>
        <w:rPr>
          <w:rFonts w:ascii="Calibri" w:hAnsi="Calibri" w:cs="Calibri"/>
        </w:rPr>
      </w:pPr>
      <w:r w:rsidRPr="00C824AF">
        <w:rPr>
          <w:rFonts w:ascii="Calibri" w:hAnsi="Calibri" w:cs="Calibri"/>
        </w:rPr>
        <w:t xml:space="preserve">The </w:t>
      </w:r>
      <w:r w:rsidR="00671AD1" w:rsidRPr="00C824AF">
        <w:rPr>
          <w:rFonts w:ascii="Calibri" w:hAnsi="Calibri" w:cs="Calibri"/>
        </w:rPr>
        <w:t xml:space="preserve">context in which interview questions are asked help to overcome their potential sensitivity. There are several steps taken </w:t>
      </w:r>
      <w:r w:rsidRPr="00C824AF">
        <w:rPr>
          <w:rFonts w:ascii="Calibri" w:hAnsi="Calibri" w:cs="Calibri"/>
        </w:rPr>
        <w:t>SURRG</w:t>
      </w:r>
      <w:r w:rsidR="00671AD1" w:rsidRPr="00C824AF">
        <w:rPr>
          <w:rFonts w:ascii="Calibri" w:hAnsi="Calibri" w:cs="Calibri"/>
        </w:rPr>
        <w:t xml:space="preserve"> to minimize sensitivity and reiterate to the respondent the legitimate need for the information:</w:t>
      </w:r>
    </w:p>
    <w:p w:rsidR="00671AD1" w:rsidRPr="00C824AF" w:rsidRDefault="00671AD1" w:rsidP="00671AD1">
      <w:pPr>
        <w:keepNext/>
        <w:autoSpaceDE w:val="0"/>
        <w:autoSpaceDN w:val="0"/>
        <w:adjustRightInd w:val="0"/>
        <w:rPr>
          <w:rFonts w:ascii="Calibri" w:hAnsi="Calibri" w:cs="Calibri"/>
        </w:rPr>
      </w:pPr>
    </w:p>
    <w:tbl>
      <w:tblPr>
        <w:tblW w:w="0" w:type="auto"/>
        <w:tblLook w:val="04A0" w:firstRow="1" w:lastRow="0" w:firstColumn="1" w:lastColumn="0" w:noHBand="0" w:noVBand="1"/>
      </w:tblPr>
      <w:tblGrid>
        <w:gridCol w:w="625"/>
        <w:gridCol w:w="8725"/>
      </w:tblGrid>
      <w:tr w:rsidR="00671AD1" w:rsidRPr="00C824AF" w:rsidTr="00C824AF">
        <w:trPr>
          <w:trHeight w:val="333"/>
        </w:trPr>
        <w:tc>
          <w:tcPr>
            <w:tcW w:w="625" w:type="dxa"/>
            <w:shd w:val="clear" w:color="auto" w:fill="auto"/>
          </w:tcPr>
          <w:p w:rsidR="00671AD1" w:rsidRPr="00C824AF" w:rsidRDefault="00671AD1" w:rsidP="00C824AF">
            <w:pPr>
              <w:keepNext/>
              <w:autoSpaceDE w:val="0"/>
              <w:autoSpaceDN w:val="0"/>
              <w:adjustRightInd w:val="0"/>
              <w:jc w:val="right"/>
              <w:rPr>
                <w:rFonts w:ascii="Calibri" w:hAnsi="Calibri" w:cs="Calibri"/>
              </w:rPr>
            </w:pPr>
            <w:r w:rsidRPr="00C824AF">
              <w:rPr>
                <w:rFonts w:ascii="Calibri" w:hAnsi="Calibri" w:cs="Calibri"/>
              </w:rPr>
              <w:t>•</w:t>
            </w:r>
          </w:p>
        </w:tc>
        <w:tc>
          <w:tcPr>
            <w:tcW w:w="8725" w:type="dxa"/>
            <w:shd w:val="clear" w:color="auto" w:fill="auto"/>
          </w:tcPr>
          <w:p w:rsidR="00671AD1" w:rsidRPr="00C824AF" w:rsidRDefault="00671AD1" w:rsidP="00C824AF">
            <w:pPr>
              <w:keepNext/>
              <w:autoSpaceDE w:val="0"/>
              <w:autoSpaceDN w:val="0"/>
              <w:adjustRightInd w:val="0"/>
              <w:rPr>
                <w:rFonts w:ascii="Calibri" w:hAnsi="Calibri" w:cs="Calibri"/>
              </w:rPr>
            </w:pPr>
            <w:r w:rsidRPr="00C824AF">
              <w:rPr>
                <w:rFonts w:ascii="Calibri" w:hAnsi="Calibri" w:cs="Calibri"/>
              </w:rPr>
              <w:t>Most questions allow for responses of “don’t know” or “refuse to answer.”</w:t>
            </w:r>
          </w:p>
        </w:tc>
      </w:tr>
      <w:tr w:rsidR="00671AD1" w:rsidRPr="00C824AF" w:rsidTr="00C824AF">
        <w:tc>
          <w:tcPr>
            <w:tcW w:w="625" w:type="dxa"/>
            <w:shd w:val="clear" w:color="auto" w:fill="auto"/>
          </w:tcPr>
          <w:p w:rsidR="00671AD1" w:rsidRPr="00C824AF" w:rsidRDefault="00671AD1" w:rsidP="00C824AF">
            <w:pPr>
              <w:keepNext/>
              <w:autoSpaceDE w:val="0"/>
              <w:autoSpaceDN w:val="0"/>
              <w:adjustRightInd w:val="0"/>
              <w:jc w:val="right"/>
              <w:rPr>
                <w:rFonts w:ascii="Calibri" w:hAnsi="Calibri" w:cs="Calibri"/>
              </w:rPr>
            </w:pPr>
            <w:r w:rsidRPr="00C824AF">
              <w:rPr>
                <w:rFonts w:ascii="Calibri" w:hAnsi="Calibri" w:cs="Calibri"/>
              </w:rPr>
              <w:t xml:space="preserve">• </w:t>
            </w:r>
          </w:p>
        </w:tc>
        <w:tc>
          <w:tcPr>
            <w:tcW w:w="8725" w:type="dxa"/>
            <w:shd w:val="clear" w:color="auto" w:fill="auto"/>
          </w:tcPr>
          <w:p w:rsidR="00671AD1" w:rsidRPr="00C824AF" w:rsidRDefault="00671AD1" w:rsidP="00C824AF">
            <w:pPr>
              <w:keepNext/>
              <w:autoSpaceDE w:val="0"/>
              <w:autoSpaceDN w:val="0"/>
              <w:adjustRightInd w:val="0"/>
              <w:rPr>
                <w:rFonts w:ascii="Calibri" w:hAnsi="Calibri" w:cs="Calibri"/>
              </w:rPr>
            </w:pPr>
            <w:r w:rsidRPr="00C824AF">
              <w:rPr>
                <w:rFonts w:ascii="Calibri" w:hAnsi="Calibri" w:cs="Calibri"/>
              </w:rPr>
              <w:t>The interview questions are carefully organized to lead smoothly from one topic to another.</w:t>
            </w:r>
          </w:p>
        </w:tc>
      </w:tr>
      <w:tr w:rsidR="00671AD1" w:rsidRPr="00C824AF" w:rsidTr="00C824AF">
        <w:tc>
          <w:tcPr>
            <w:tcW w:w="625" w:type="dxa"/>
            <w:shd w:val="clear" w:color="auto" w:fill="auto"/>
          </w:tcPr>
          <w:p w:rsidR="00671AD1" w:rsidRPr="00C824AF" w:rsidRDefault="00671AD1" w:rsidP="00C824AF">
            <w:pPr>
              <w:keepNext/>
              <w:autoSpaceDE w:val="0"/>
              <w:autoSpaceDN w:val="0"/>
              <w:adjustRightInd w:val="0"/>
              <w:jc w:val="right"/>
              <w:rPr>
                <w:rFonts w:ascii="Calibri" w:hAnsi="Calibri" w:cs="Calibri"/>
              </w:rPr>
            </w:pPr>
            <w:r w:rsidRPr="00C824AF">
              <w:rPr>
                <w:rFonts w:ascii="Calibri" w:hAnsi="Calibri" w:cs="Calibri"/>
              </w:rPr>
              <w:t xml:space="preserve">• </w:t>
            </w:r>
          </w:p>
        </w:tc>
        <w:tc>
          <w:tcPr>
            <w:tcW w:w="8725" w:type="dxa"/>
            <w:shd w:val="clear" w:color="auto" w:fill="auto"/>
          </w:tcPr>
          <w:p w:rsidR="00671AD1" w:rsidRPr="00C824AF" w:rsidRDefault="00671AD1" w:rsidP="00C824AF">
            <w:pPr>
              <w:keepNext/>
              <w:autoSpaceDE w:val="0"/>
              <w:autoSpaceDN w:val="0"/>
              <w:adjustRightInd w:val="0"/>
              <w:rPr>
                <w:rFonts w:ascii="Calibri" w:hAnsi="Calibri" w:cs="Calibri"/>
              </w:rPr>
            </w:pPr>
            <w:r w:rsidRPr="00C824AF">
              <w:rPr>
                <w:rFonts w:ascii="Calibri" w:hAnsi="Calibri" w:cs="Calibri"/>
              </w:rPr>
              <w:t>Transitions are clear to respondents and the need for the information explained.</w:t>
            </w:r>
          </w:p>
        </w:tc>
      </w:tr>
      <w:tr w:rsidR="00671AD1" w:rsidRPr="00C824AF" w:rsidTr="00C824AF">
        <w:tc>
          <w:tcPr>
            <w:tcW w:w="625" w:type="dxa"/>
            <w:shd w:val="clear" w:color="auto" w:fill="auto"/>
          </w:tcPr>
          <w:p w:rsidR="00671AD1" w:rsidRPr="00C824AF" w:rsidRDefault="00671AD1" w:rsidP="00C824AF">
            <w:pPr>
              <w:keepNext/>
              <w:autoSpaceDE w:val="0"/>
              <w:autoSpaceDN w:val="0"/>
              <w:adjustRightInd w:val="0"/>
              <w:jc w:val="right"/>
              <w:rPr>
                <w:rFonts w:ascii="Calibri" w:hAnsi="Calibri" w:cs="Calibri"/>
              </w:rPr>
            </w:pPr>
            <w:r w:rsidRPr="00C824AF">
              <w:rPr>
                <w:rFonts w:ascii="Calibri" w:hAnsi="Calibri" w:cs="Calibri"/>
              </w:rPr>
              <w:t xml:space="preserve">• </w:t>
            </w:r>
          </w:p>
        </w:tc>
        <w:tc>
          <w:tcPr>
            <w:tcW w:w="8725" w:type="dxa"/>
            <w:shd w:val="clear" w:color="auto" w:fill="auto"/>
          </w:tcPr>
          <w:p w:rsidR="00671AD1" w:rsidRPr="00C824AF" w:rsidRDefault="00671AD1" w:rsidP="00C824AF">
            <w:pPr>
              <w:keepNext/>
              <w:autoSpaceDE w:val="0"/>
              <w:autoSpaceDN w:val="0"/>
              <w:adjustRightInd w:val="0"/>
              <w:rPr>
                <w:rFonts w:ascii="Calibri" w:hAnsi="Calibri" w:cs="Calibri"/>
              </w:rPr>
            </w:pPr>
            <w:r w:rsidRPr="00C824AF">
              <w:rPr>
                <w:rFonts w:ascii="Calibri" w:hAnsi="Calibri" w:cs="Calibri"/>
              </w:rPr>
              <w:t>Assurance about the privacy of the information are reiterated.</w:t>
            </w:r>
          </w:p>
        </w:tc>
      </w:tr>
      <w:tr w:rsidR="00671AD1" w:rsidRPr="00C824AF" w:rsidTr="00C824AF">
        <w:tc>
          <w:tcPr>
            <w:tcW w:w="625" w:type="dxa"/>
            <w:shd w:val="clear" w:color="auto" w:fill="auto"/>
          </w:tcPr>
          <w:p w:rsidR="00671AD1" w:rsidRPr="00C824AF" w:rsidRDefault="00671AD1" w:rsidP="00C824AF">
            <w:pPr>
              <w:keepNext/>
              <w:autoSpaceDE w:val="0"/>
              <w:autoSpaceDN w:val="0"/>
              <w:adjustRightInd w:val="0"/>
              <w:jc w:val="right"/>
              <w:rPr>
                <w:rFonts w:ascii="Calibri" w:hAnsi="Calibri" w:cs="Calibri"/>
              </w:rPr>
            </w:pPr>
          </w:p>
        </w:tc>
        <w:tc>
          <w:tcPr>
            <w:tcW w:w="8725" w:type="dxa"/>
            <w:shd w:val="clear" w:color="auto" w:fill="auto"/>
          </w:tcPr>
          <w:p w:rsidR="00671AD1" w:rsidRPr="00C824AF" w:rsidRDefault="00671AD1" w:rsidP="00C824AF">
            <w:pPr>
              <w:keepNext/>
              <w:autoSpaceDE w:val="0"/>
              <w:autoSpaceDN w:val="0"/>
              <w:adjustRightInd w:val="0"/>
              <w:rPr>
                <w:rFonts w:ascii="Calibri" w:hAnsi="Calibri" w:cs="Calibri"/>
              </w:rPr>
            </w:pPr>
          </w:p>
        </w:tc>
      </w:tr>
    </w:tbl>
    <w:p w:rsidR="00671AD1" w:rsidRPr="00C824AF" w:rsidRDefault="00671AD1" w:rsidP="00671AD1">
      <w:pPr>
        <w:keepNext/>
        <w:autoSpaceDE w:val="0"/>
        <w:autoSpaceDN w:val="0"/>
        <w:adjustRightInd w:val="0"/>
        <w:rPr>
          <w:rFonts w:ascii="Calibri" w:hAnsi="Calibri" w:cs="Calibri"/>
        </w:rPr>
      </w:pPr>
      <w:r w:rsidRPr="00C824AF">
        <w:rPr>
          <w:rFonts w:ascii="Calibri" w:hAnsi="Calibri" w:cs="Calibri"/>
        </w:rPr>
        <w:t xml:space="preserve">All interviews are conducted by trained local/state health department staff in a private location during established operating hours. No interviews are conducted without the verbal consent of the respondent.  </w:t>
      </w:r>
    </w:p>
    <w:p w:rsidR="00022F67" w:rsidRDefault="00022F67" w:rsidP="00022F67">
      <w:pPr>
        <w:spacing w:after="120"/>
        <w:rPr>
          <w:rFonts w:ascii="Calibri" w:hAnsi="Calibri" w:cs="Calibri"/>
          <w:bCs/>
        </w:rPr>
      </w:pPr>
    </w:p>
    <w:p w:rsidR="00022F67" w:rsidRDefault="00E81E5D" w:rsidP="00022F67">
      <w:pPr>
        <w:spacing w:after="120"/>
        <w:rPr>
          <w:rFonts w:ascii="Calibri" w:hAnsi="Calibri"/>
          <w:bCs/>
        </w:rPr>
      </w:pPr>
      <w:r w:rsidRPr="000240F9">
        <w:rPr>
          <w:rFonts w:ascii="Calibri" w:hAnsi="Calibri" w:cs="Courier New"/>
          <w:b/>
        </w:rPr>
        <w:t xml:space="preserve">12. Estimated Annualized Burden Hours and Costs </w:t>
      </w:r>
      <w:r w:rsidR="00030B98" w:rsidRPr="00C84134">
        <w:rPr>
          <w:rFonts w:ascii="Calibri" w:hAnsi="Calibri"/>
          <w:bCs/>
        </w:rPr>
        <w:t xml:space="preserve">The respondents for Strengthening United Stated Response to Resistant Gonorrhea </w:t>
      </w:r>
      <w:r w:rsidR="0099236C" w:rsidRPr="00C84134">
        <w:rPr>
          <w:rFonts w:ascii="Calibri" w:hAnsi="Calibri"/>
          <w:bCs/>
        </w:rPr>
        <w:t xml:space="preserve">(SURRG) </w:t>
      </w:r>
      <w:r w:rsidR="00030B98" w:rsidRPr="00C84134">
        <w:rPr>
          <w:rFonts w:ascii="Calibri" w:hAnsi="Calibri"/>
          <w:bCs/>
        </w:rPr>
        <w:t xml:space="preserve">include (1) </w:t>
      </w:r>
      <w:r w:rsidR="00351171">
        <w:rPr>
          <w:rFonts w:ascii="Calibri" w:hAnsi="Calibri"/>
          <w:bCs/>
        </w:rPr>
        <w:t xml:space="preserve">data managers at the 9 funded SURRG sites, (2) </w:t>
      </w:r>
      <w:r w:rsidR="00A64100" w:rsidRPr="00C84134">
        <w:rPr>
          <w:rFonts w:ascii="Calibri" w:hAnsi="Calibri"/>
          <w:bCs/>
        </w:rPr>
        <w:t xml:space="preserve">clinic data managers at the non-STD </w:t>
      </w:r>
      <w:r w:rsidR="00EE523B">
        <w:rPr>
          <w:rFonts w:ascii="Calibri" w:hAnsi="Calibri"/>
          <w:bCs/>
        </w:rPr>
        <w:t xml:space="preserve">clinic </w:t>
      </w:r>
      <w:r w:rsidR="00A64100" w:rsidRPr="00C84134">
        <w:rPr>
          <w:rFonts w:ascii="Calibri" w:hAnsi="Calibri"/>
          <w:bCs/>
        </w:rPr>
        <w:t>health center</w:t>
      </w:r>
      <w:r w:rsidR="00351171">
        <w:rPr>
          <w:rFonts w:ascii="Calibri" w:hAnsi="Calibri"/>
          <w:bCs/>
        </w:rPr>
        <w:t>s</w:t>
      </w:r>
      <w:r w:rsidR="00351171" w:rsidRPr="00C84134">
        <w:rPr>
          <w:rFonts w:ascii="Calibri" w:hAnsi="Calibri"/>
          <w:bCs/>
        </w:rPr>
        <w:t xml:space="preserve"> </w:t>
      </w:r>
      <w:r w:rsidR="00A64100" w:rsidRPr="00C84134">
        <w:rPr>
          <w:rFonts w:ascii="Calibri" w:hAnsi="Calibri"/>
          <w:bCs/>
        </w:rPr>
        <w:t xml:space="preserve">participating in SURRG, </w:t>
      </w:r>
      <w:r w:rsidR="00030B98" w:rsidRPr="00C84134">
        <w:rPr>
          <w:rFonts w:ascii="Calibri" w:hAnsi="Calibri"/>
          <w:bCs/>
        </w:rPr>
        <w:t>(</w:t>
      </w:r>
      <w:r w:rsidR="00351171">
        <w:rPr>
          <w:rFonts w:ascii="Calibri" w:hAnsi="Calibri"/>
          <w:bCs/>
        </w:rPr>
        <w:t>3</w:t>
      </w:r>
      <w:r w:rsidR="00030B98" w:rsidRPr="00C84134">
        <w:rPr>
          <w:rFonts w:ascii="Calibri" w:hAnsi="Calibri"/>
          <w:bCs/>
        </w:rPr>
        <w:t xml:space="preserve">) </w:t>
      </w:r>
      <w:r w:rsidR="00351171">
        <w:rPr>
          <w:rFonts w:ascii="Calibri" w:hAnsi="Calibri"/>
          <w:bCs/>
        </w:rPr>
        <w:t xml:space="preserve">public health laboratory </w:t>
      </w:r>
      <w:r w:rsidR="000C7B93" w:rsidRPr="00C84134">
        <w:rPr>
          <w:rFonts w:ascii="Calibri" w:hAnsi="Calibri"/>
          <w:bCs/>
        </w:rPr>
        <w:t>microbiologist</w:t>
      </w:r>
      <w:r w:rsidR="00351171">
        <w:rPr>
          <w:rFonts w:ascii="Calibri" w:hAnsi="Calibri"/>
          <w:bCs/>
        </w:rPr>
        <w:t>s, (4)</w:t>
      </w:r>
      <w:r w:rsidR="000C7B93" w:rsidRPr="00C84134">
        <w:rPr>
          <w:rFonts w:ascii="Calibri" w:hAnsi="Calibri"/>
          <w:bCs/>
        </w:rPr>
        <w:t xml:space="preserve"> </w:t>
      </w:r>
      <w:r w:rsidR="00351171">
        <w:rPr>
          <w:rFonts w:ascii="Calibri" w:hAnsi="Calibri"/>
          <w:bCs/>
        </w:rPr>
        <w:t>public health laboratory data managers</w:t>
      </w:r>
      <w:r w:rsidR="000C7B93" w:rsidRPr="00C84134">
        <w:rPr>
          <w:rFonts w:ascii="Calibri" w:hAnsi="Calibri"/>
          <w:bCs/>
        </w:rPr>
        <w:t xml:space="preserve">, </w:t>
      </w:r>
      <w:r w:rsidR="00351171">
        <w:rPr>
          <w:rFonts w:ascii="Calibri" w:hAnsi="Calibri"/>
          <w:bCs/>
        </w:rPr>
        <w:t xml:space="preserve">and </w:t>
      </w:r>
      <w:r w:rsidR="00030B98" w:rsidRPr="00C84134">
        <w:rPr>
          <w:rFonts w:ascii="Calibri" w:hAnsi="Calibri"/>
          <w:bCs/>
        </w:rPr>
        <w:t>(</w:t>
      </w:r>
      <w:r w:rsidR="00351171">
        <w:rPr>
          <w:rFonts w:ascii="Calibri" w:hAnsi="Calibri"/>
          <w:bCs/>
        </w:rPr>
        <w:t>5</w:t>
      </w:r>
      <w:r w:rsidR="00030B98" w:rsidRPr="00C84134">
        <w:rPr>
          <w:rFonts w:ascii="Calibri" w:hAnsi="Calibri"/>
          <w:bCs/>
        </w:rPr>
        <w:t xml:space="preserve"> </w:t>
      </w:r>
      <w:r w:rsidR="0084442A">
        <w:rPr>
          <w:rFonts w:ascii="Calibri" w:hAnsi="Calibri"/>
          <w:bCs/>
        </w:rPr>
        <w:t>persons</w:t>
      </w:r>
      <w:r w:rsidR="00030B98" w:rsidRPr="00C84134">
        <w:rPr>
          <w:rFonts w:ascii="Calibri" w:hAnsi="Calibri"/>
          <w:bCs/>
        </w:rPr>
        <w:t xml:space="preserve"> </w:t>
      </w:r>
      <w:r w:rsidR="00351171">
        <w:rPr>
          <w:rFonts w:ascii="Calibri" w:hAnsi="Calibri"/>
          <w:bCs/>
        </w:rPr>
        <w:t xml:space="preserve">diagnosed at a participating SURRG site with gonorrhea </w:t>
      </w:r>
      <w:r w:rsidR="00030B98" w:rsidRPr="00C84134">
        <w:rPr>
          <w:rFonts w:ascii="Calibri" w:hAnsi="Calibri"/>
          <w:bCs/>
        </w:rPr>
        <w:t xml:space="preserve">of public health </w:t>
      </w:r>
      <w:r w:rsidR="00351171" w:rsidRPr="00C84134">
        <w:rPr>
          <w:rFonts w:ascii="Calibri" w:hAnsi="Calibri"/>
          <w:bCs/>
        </w:rPr>
        <w:t>i</w:t>
      </w:r>
      <w:r w:rsidR="00351171">
        <w:rPr>
          <w:rFonts w:ascii="Calibri" w:hAnsi="Calibri"/>
          <w:bCs/>
        </w:rPr>
        <w:t>mportance, such as a drug-resistant infection</w:t>
      </w:r>
      <w:r w:rsidR="0084442A">
        <w:rPr>
          <w:rFonts w:ascii="Calibri" w:hAnsi="Calibri"/>
          <w:bCs/>
        </w:rPr>
        <w:t>, and those in their social and sexual network</w:t>
      </w:r>
      <w:r w:rsidR="00351171">
        <w:rPr>
          <w:rFonts w:ascii="Calibri" w:hAnsi="Calibri"/>
          <w:bCs/>
        </w:rPr>
        <w:t xml:space="preserve">. </w:t>
      </w:r>
    </w:p>
    <w:p w:rsidR="00022F67" w:rsidRDefault="007A3141" w:rsidP="00022F67">
      <w:pPr>
        <w:spacing w:after="120"/>
        <w:rPr>
          <w:rFonts w:ascii="Calibri" w:hAnsi="Calibri"/>
          <w:bCs/>
        </w:rPr>
      </w:pPr>
      <w:r>
        <w:rPr>
          <w:rFonts w:ascii="Calibri" w:hAnsi="Calibri"/>
          <w:bCs/>
          <w:u w:val="single"/>
        </w:rPr>
        <w:t xml:space="preserve"> </w:t>
      </w:r>
      <w:r w:rsidR="00351171">
        <w:rPr>
          <w:rFonts w:ascii="Calibri" w:hAnsi="Calibri"/>
          <w:bCs/>
          <w:u w:val="single"/>
        </w:rPr>
        <w:t xml:space="preserve">(1) </w:t>
      </w:r>
      <w:r w:rsidR="00351171" w:rsidRPr="00637B6C">
        <w:rPr>
          <w:rFonts w:ascii="Calibri" w:hAnsi="Calibri"/>
          <w:bCs/>
          <w:u w:val="single"/>
        </w:rPr>
        <w:t>SURRG data managers</w:t>
      </w:r>
      <w:r w:rsidR="00351171" w:rsidRPr="00637B6C">
        <w:rPr>
          <w:rFonts w:ascii="Calibri" w:hAnsi="Calibri"/>
          <w:bCs/>
        </w:rPr>
        <w:t>:</w:t>
      </w:r>
    </w:p>
    <w:p w:rsidR="00351171" w:rsidRPr="00637B6C" w:rsidRDefault="00351171" w:rsidP="00022F67">
      <w:pPr>
        <w:spacing w:after="120"/>
        <w:rPr>
          <w:rFonts w:ascii="Calibri" w:hAnsi="Calibri"/>
          <w:bCs/>
        </w:rPr>
      </w:pPr>
      <w:r w:rsidRPr="00637B6C">
        <w:rPr>
          <w:rFonts w:ascii="Calibri" w:hAnsi="Calibri"/>
          <w:bCs/>
        </w:rPr>
        <w:t>Every two months, data managers from each of the 9 funded jurisdictions will:</w:t>
      </w:r>
    </w:p>
    <w:p w:rsidR="00351171" w:rsidRDefault="00351171" w:rsidP="00351171">
      <w:pPr>
        <w:keepNext/>
        <w:numPr>
          <w:ilvl w:val="0"/>
          <w:numId w:val="45"/>
        </w:numPr>
        <w:autoSpaceDE w:val="0"/>
        <w:autoSpaceDN w:val="0"/>
        <w:adjustRightInd w:val="0"/>
        <w:rPr>
          <w:rFonts w:ascii="Calibri" w:hAnsi="Calibri"/>
          <w:bCs/>
        </w:rPr>
      </w:pPr>
      <w:r w:rsidRPr="00637B6C">
        <w:rPr>
          <w:rFonts w:ascii="Calibri" w:hAnsi="Calibri"/>
          <w:bCs/>
        </w:rPr>
        <w:t xml:space="preserve">Abstract line-listed clinic visit data from participating STD clinics for all patient visits that included testing for gonorrhea that occurred in the previous two months. </w:t>
      </w:r>
    </w:p>
    <w:p w:rsidR="00EE523B" w:rsidRPr="00637B6C" w:rsidRDefault="00EE523B" w:rsidP="00351171">
      <w:pPr>
        <w:keepNext/>
        <w:numPr>
          <w:ilvl w:val="0"/>
          <w:numId w:val="45"/>
        </w:numPr>
        <w:autoSpaceDE w:val="0"/>
        <w:autoSpaceDN w:val="0"/>
        <w:adjustRightInd w:val="0"/>
        <w:rPr>
          <w:rFonts w:ascii="Calibri" w:hAnsi="Calibri"/>
          <w:bCs/>
        </w:rPr>
      </w:pPr>
      <w:r>
        <w:rPr>
          <w:rFonts w:ascii="Calibri" w:hAnsi="Calibri"/>
          <w:bCs/>
        </w:rPr>
        <w:t xml:space="preserve">Receive line-listed clinic visit data from participating non-STD clinic healthcare sites for all patient visits that included testing for gonorrhea that occurred in the previous two months. </w:t>
      </w:r>
    </w:p>
    <w:p w:rsidR="00351171" w:rsidRDefault="00351171" w:rsidP="00351171">
      <w:pPr>
        <w:keepNext/>
        <w:numPr>
          <w:ilvl w:val="0"/>
          <w:numId w:val="45"/>
        </w:numPr>
        <w:autoSpaceDE w:val="0"/>
        <w:autoSpaceDN w:val="0"/>
        <w:adjustRightInd w:val="0"/>
        <w:rPr>
          <w:rFonts w:ascii="Calibri" w:hAnsi="Calibri"/>
          <w:bCs/>
        </w:rPr>
      </w:pPr>
      <w:r>
        <w:rPr>
          <w:rFonts w:ascii="Calibri" w:hAnsi="Calibri"/>
          <w:bCs/>
        </w:rPr>
        <w:t>Receive laboratory results (e.g. antibiotic susceptibility testing) from public health laboratory data managers</w:t>
      </w:r>
    </w:p>
    <w:p w:rsidR="00351171" w:rsidRPr="00EE523B" w:rsidRDefault="00EE523B" w:rsidP="00EE523B">
      <w:pPr>
        <w:keepNext/>
        <w:numPr>
          <w:ilvl w:val="0"/>
          <w:numId w:val="45"/>
        </w:numPr>
        <w:autoSpaceDE w:val="0"/>
        <w:autoSpaceDN w:val="0"/>
        <w:adjustRightInd w:val="0"/>
        <w:rPr>
          <w:rFonts w:ascii="Calibri" w:hAnsi="Calibri"/>
          <w:bCs/>
        </w:rPr>
      </w:pPr>
      <w:r>
        <w:rPr>
          <w:rFonts w:ascii="Calibri" w:hAnsi="Calibri"/>
          <w:bCs/>
        </w:rPr>
        <w:t>Merge clinic visit data with public health laboratory results</w:t>
      </w:r>
    </w:p>
    <w:p w:rsidR="00351171" w:rsidRPr="00637B6C" w:rsidRDefault="00351171" w:rsidP="00351171">
      <w:pPr>
        <w:keepNext/>
        <w:numPr>
          <w:ilvl w:val="0"/>
          <w:numId w:val="45"/>
        </w:numPr>
        <w:autoSpaceDE w:val="0"/>
        <w:autoSpaceDN w:val="0"/>
        <w:adjustRightInd w:val="0"/>
        <w:rPr>
          <w:rFonts w:ascii="Calibri" w:hAnsi="Calibri"/>
          <w:bCs/>
        </w:rPr>
      </w:pPr>
      <w:r w:rsidRPr="00637B6C">
        <w:rPr>
          <w:rFonts w:ascii="Calibri" w:hAnsi="Calibri"/>
          <w:bCs/>
        </w:rPr>
        <w:t>Abstract</w:t>
      </w:r>
      <w:r>
        <w:rPr>
          <w:rFonts w:ascii="Calibri" w:hAnsi="Calibri"/>
          <w:bCs/>
        </w:rPr>
        <w:t xml:space="preserve"> line-</w:t>
      </w:r>
      <w:r w:rsidRPr="00637B6C">
        <w:rPr>
          <w:rFonts w:ascii="Calibri" w:hAnsi="Calibri"/>
          <w:bCs/>
        </w:rPr>
        <w:t xml:space="preserve">listed data for any person for whom a SURRG interview was attempted and/or completed in the previous two months </w:t>
      </w:r>
    </w:p>
    <w:p w:rsidR="00351171" w:rsidRPr="00637B6C" w:rsidRDefault="00351171" w:rsidP="00351171">
      <w:pPr>
        <w:keepNext/>
        <w:numPr>
          <w:ilvl w:val="0"/>
          <w:numId w:val="45"/>
        </w:numPr>
        <w:autoSpaceDE w:val="0"/>
        <w:autoSpaceDN w:val="0"/>
        <w:adjustRightInd w:val="0"/>
        <w:rPr>
          <w:rFonts w:ascii="Calibri" w:hAnsi="Calibri"/>
          <w:bCs/>
        </w:rPr>
      </w:pPr>
      <w:r w:rsidRPr="00637B6C">
        <w:rPr>
          <w:rFonts w:ascii="Calibri" w:hAnsi="Calibri"/>
          <w:bCs/>
        </w:rPr>
        <w:t xml:space="preserve">Clean, recode, and structure </w:t>
      </w:r>
      <w:r w:rsidR="00EE523B">
        <w:rPr>
          <w:rFonts w:ascii="Calibri" w:hAnsi="Calibri"/>
          <w:bCs/>
        </w:rPr>
        <w:t xml:space="preserve">data </w:t>
      </w:r>
      <w:r w:rsidRPr="00637B6C">
        <w:rPr>
          <w:rFonts w:ascii="Calibri" w:hAnsi="Calibri"/>
          <w:bCs/>
        </w:rPr>
        <w:t xml:space="preserve">in accordance with SURRG program guidance </w:t>
      </w:r>
    </w:p>
    <w:p w:rsidR="00351171" w:rsidRPr="00637B6C" w:rsidRDefault="00351171" w:rsidP="00351171">
      <w:pPr>
        <w:keepNext/>
        <w:numPr>
          <w:ilvl w:val="0"/>
          <w:numId w:val="45"/>
        </w:numPr>
        <w:autoSpaceDE w:val="0"/>
        <w:autoSpaceDN w:val="0"/>
        <w:adjustRightInd w:val="0"/>
        <w:rPr>
          <w:rFonts w:ascii="Calibri" w:hAnsi="Calibri"/>
          <w:bCs/>
        </w:rPr>
      </w:pPr>
      <w:r w:rsidRPr="00637B6C">
        <w:rPr>
          <w:rFonts w:ascii="Calibri" w:hAnsi="Calibri"/>
          <w:bCs/>
        </w:rPr>
        <w:t xml:space="preserve">Complete data verification and validity checks (per CDC SURRG program guidance) on dataset prior to transmission to CDC, and </w:t>
      </w:r>
    </w:p>
    <w:p w:rsidR="00351171" w:rsidRPr="00637B6C" w:rsidRDefault="00351171" w:rsidP="00351171">
      <w:pPr>
        <w:keepNext/>
        <w:numPr>
          <w:ilvl w:val="0"/>
          <w:numId w:val="45"/>
        </w:numPr>
        <w:autoSpaceDE w:val="0"/>
        <w:autoSpaceDN w:val="0"/>
        <w:adjustRightInd w:val="0"/>
        <w:rPr>
          <w:rFonts w:ascii="Calibri" w:hAnsi="Calibri"/>
          <w:bCs/>
        </w:rPr>
      </w:pPr>
      <w:r w:rsidRPr="00637B6C">
        <w:rPr>
          <w:rFonts w:ascii="Calibri" w:hAnsi="Calibri"/>
          <w:bCs/>
        </w:rPr>
        <w:t>Transmit all data files to CDC through secure file transport mechanisms (SAMS)</w:t>
      </w:r>
    </w:p>
    <w:p w:rsidR="00351171" w:rsidRPr="00637B6C" w:rsidRDefault="00351171" w:rsidP="00351171">
      <w:pPr>
        <w:keepNext/>
        <w:autoSpaceDE w:val="0"/>
        <w:autoSpaceDN w:val="0"/>
        <w:adjustRightInd w:val="0"/>
        <w:rPr>
          <w:rFonts w:ascii="Calibri" w:hAnsi="Calibri"/>
          <w:bCs/>
        </w:rPr>
      </w:pPr>
    </w:p>
    <w:p w:rsidR="00351171" w:rsidRPr="00637B6C" w:rsidRDefault="00351171" w:rsidP="00351171">
      <w:pPr>
        <w:keepNext/>
        <w:autoSpaceDE w:val="0"/>
        <w:autoSpaceDN w:val="0"/>
        <w:adjustRightInd w:val="0"/>
        <w:rPr>
          <w:rFonts w:ascii="Calibri" w:hAnsi="Calibri"/>
          <w:bCs/>
        </w:rPr>
      </w:pPr>
      <w:r w:rsidRPr="00637B6C">
        <w:rPr>
          <w:rFonts w:ascii="Calibri" w:hAnsi="Calibri"/>
          <w:bCs/>
        </w:rPr>
        <w:t xml:space="preserve">Within two months of the end of each project year, the SURRG assigned data manager in each jurisdiction will also compile, clean, validate, and transmit an annual </w:t>
      </w:r>
      <w:r w:rsidRPr="00637B6C">
        <w:rPr>
          <w:rFonts w:ascii="Calibri" w:hAnsi="Calibri"/>
          <w:bCs/>
          <w:u w:val="single"/>
        </w:rPr>
        <w:t>cumulative</w:t>
      </w:r>
      <w:r w:rsidRPr="00637B6C">
        <w:rPr>
          <w:rFonts w:ascii="Calibri" w:hAnsi="Calibri"/>
          <w:bCs/>
        </w:rPr>
        <w:t xml:space="preserve"> project dataset to CDC through secure file transport mechanisms (SAMS) (</w:t>
      </w:r>
      <w:r w:rsidR="00EE523B">
        <w:rPr>
          <w:rFonts w:ascii="Calibri" w:hAnsi="Calibri"/>
          <w:bCs/>
        </w:rPr>
        <w:t>for</w:t>
      </w:r>
      <w:r w:rsidRPr="00637B6C">
        <w:rPr>
          <w:rFonts w:ascii="Calibri" w:hAnsi="Calibri"/>
          <w:bCs/>
        </w:rPr>
        <w:t xml:space="preserve"> a total of 7 data transmissions per year). This final validated annual dataset from each jurisdiction will be archived and become the primary repository for that site’s annual reporting. </w:t>
      </w:r>
      <w:r w:rsidR="00CC3DC4">
        <w:rPr>
          <w:rFonts w:ascii="Calibri" w:hAnsi="Calibri"/>
          <w:bCs/>
        </w:rPr>
        <w:t>Nine (9) respondents, providing 7 data transmissions per year with an average of 16 burden hours yields 1008  burden hours for the local data managers (</w:t>
      </w:r>
      <w:r w:rsidR="00CC3DC4" w:rsidRPr="00695735">
        <w:rPr>
          <w:rFonts w:ascii="Calibri" w:hAnsi="Calibri"/>
          <w:b/>
          <w:bCs/>
        </w:rPr>
        <w:t>Attachment 3</w:t>
      </w:r>
      <w:r w:rsidR="00167958">
        <w:rPr>
          <w:rFonts w:ascii="Calibri" w:hAnsi="Calibri"/>
          <w:b/>
          <w:bCs/>
        </w:rPr>
        <w:t>A</w:t>
      </w:r>
      <w:r w:rsidR="00CC3DC4">
        <w:rPr>
          <w:rFonts w:ascii="Calibri" w:hAnsi="Calibri"/>
          <w:bCs/>
        </w:rPr>
        <w:t xml:space="preserve">). </w:t>
      </w:r>
    </w:p>
    <w:p w:rsidR="00030B98" w:rsidRPr="00C84134" w:rsidRDefault="00030B98" w:rsidP="00030B98">
      <w:pPr>
        <w:keepNext/>
        <w:autoSpaceDE w:val="0"/>
        <w:autoSpaceDN w:val="0"/>
        <w:adjustRightInd w:val="0"/>
        <w:rPr>
          <w:rFonts w:ascii="Calibri" w:hAnsi="Calibri"/>
          <w:bCs/>
        </w:rPr>
      </w:pPr>
    </w:p>
    <w:p w:rsidR="00A64100" w:rsidRPr="00C84134" w:rsidRDefault="00EE523B" w:rsidP="00030B98">
      <w:pPr>
        <w:keepNext/>
        <w:autoSpaceDE w:val="0"/>
        <w:autoSpaceDN w:val="0"/>
        <w:adjustRightInd w:val="0"/>
        <w:rPr>
          <w:rFonts w:ascii="Calibri" w:hAnsi="Calibri"/>
          <w:bCs/>
        </w:rPr>
      </w:pPr>
      <w:r>
        <w:rPr>
          <w:rFonts w:ascii="Calibri" w:hAnsi="Calibri"/>
          <w:bCs/>
          <w:u w:val="single"/>
        </w:rPr>
        <w:t>Clinic d</w:t>
      </w:r>
      <w:r w:rsidR="00A64100" w:rsidRPr="00C84134">
        <w:rPr>
          <w:rFonts w:ascii="Calibri" w:hAnsi="Calibri"/>
          <w:bCs/>
          <w:u w:val="single"/>
        </w:rPr>
        <w:t xml:space="preserve">ata managers at non-STD </w:t>
      </w:r>
      <w:r>
        <w:rPr>
          <w:rFonts w:ascii="Calibri" w:hAnsi="Calibri"/>
          <w:bCs/>
          <w:u w:val="single"/>
        </w:rPr>
        <w:t>clinic health centers</w:t>
      </w:r>
      <w:r w:rsidR="00A64100" w:rsidRPr="00C84134">
        <w:rPr>
          <w:rFonts w:ascii="Calibri" w:hAnsi="Calibri"/>
          <w:bCs/>
        </w:rPr>
        <w:t>:</w:t>
      </w:r>
    </w:p>
    <w:p w:rsidR="00E91477" w:rsidRPr="00C84134" w:rsidRDefault="00A64100" w:rsidP="00CC3DC4">
      <w:pPr>
        <w:keepNext/>
        <w:autoSpaceDE w:val="0"/>
        <w:autoSpaceDN w:val="0"/>
        <w:adjustRightInd w:val="0"/>
        <w:rPr>
          <w:rFonts w:ascii="Calibri" w:hAnsi="Calibri"/>
          <w:bCs/>
        </w:rPr>
      </w:pPr>
      <w:r w:rsidRPr="00C84134">
        <w:rPr>
          <w:rFonts w:ascii="Calibri" w:hAnsi="Calibri"/>
          <w:bCs/>
        </w:rPr>
        <w:t xml:space="preserve">A </w:t>
      </w:r>
      <w:r w:rsidRPr="00666649">
        <w:rPr>
          <w:rFonts w:ascii="Calibri" w:hAnsi="Calibri"/>
          <w:bCs/>
        </w:rPr>
        <w:t xml:space="preserve">total of </w:t>
      </w:r>
      <w:r w:rsidR="00EE523B" w:rsidRPr="00666649">
        <w:rPr>
          <w:rFonts w:ascii="Calibri" w:hAnsi="Calibri"/>
          <w:bCs/>
        </w:rPr>
        <w:t xml:space="preserve">18 </w:t>
      </w:r>
      <w:r w:rsidRPr="00666649">
        <w:rPr>
          <w:rFonts w:ascii="Calibri" w:hAnsi="Calibri"/>
          <w:bCs/>
        </w:rPr>
        <w:t>non-STD clinic health centers will be participating in SURRG (</w:t>
      </w:r>
      <w:r w:rsidR="00EE523B" w:rsidRPr="00666649">
        <w:rPr>
          <w:rFonts w:ascii="Calibri" w:hAnsi="Calibri"/>
          <w:bCs/>
        </w:rPr>
        <w:t xml:space="preserve">e.g. </w:t>
      </w:r>
      <w:r w:rsidRPr="00666649">
        <w:rPr>
          <w:rFonts w:ascii="Calibri" w:hAnsi="Calibri"/>
          <w:bCs/>
        </w:rPr>
        <w:t>HIV clinics, reproductive</w:t>
      </w:r>
      <w:r w:rsidRPr="00C84134">
        <w:rPr>
          <w:rFonts w:ascii="Calibri" w:hAnsi="Calibri"/>
          <w:bCs/>
        </w:rPr>
        <w:t xml:space="preserve"> health cen</w:t>
      </w:r>
      <w:r w:rsidR="00942869" w:rsidRPr="00C84134">
        <w:rPr>
          <w:rFonts w:ascii="Calibri" w:hAnsi="Calibri"/>
          <w:bCs/>
        </w:rPr>
        <w:t xml:space="preserve">ters, </w:t>
      </w:r>
      <w:r w:rsidR="00EE523B">
        <w:rPr>
          <w:rFonts w:ascii="Calibri" w:hAnsi="Calibri"/>
          <w:bCs/>
        </w:rPr>
        <w:t xml:space="preserve">and </w:t>
      </w:r>
      <w:r w:rsidR="00942869" w:rsidRPr="00C84134">
        <w:rPr>
          <w:rFonts w:ascii="Calibri" w:hAnsi="Calibri"/>
          <w:bCs/>
        </w:rPr>
        <w:t xml:space="preserve">emergency rooms).  </w:t>
      </w:r>
      <w:r w:rsidR="00282D76" w:rsidRPr="00C84134">
        <w:rPr>
          <w:rFonts w:ascii="Calibri" w:hAnsi="Calibri"/>
          <w:bCs/>
        </w:rPr>
        <w:t>Every two months</w:t>
      </w:r>
      <w:r w:rsidR="00942869" w:rsidRPr="00C84134">
        <w:rPr>
          <w:rFonts w:ascii="Calibri" w:hAnsi="Calibri"/>
          <w:bCs/>
        </w:rPr>
        <w:t>, d</w:t>
      </w:r>
      <w:r w:rsidRPr="00C84134">
        <w:rPr>
          <w:rFonts w:ascii="Calibri" w:hAnsi="Calibri"/>
          <w:bCs/>
        </w:rPr>
        <w:t xml:space="preserve">ata managers from each of these locations will </w:t>
      </w:r>
      <w:r w:rsidR="00942869" w:rsidRPr="00C84134">
        <w:rPr>
          <w:rFonts w:ascii="Calibri" w:hAnsi="Calibri"/>
          <w:bCs/>
        </w:rPr>
        <w:t>abstract</w:t>
      </w:r>
      <w:r w:rsidR="00F82E8C" w:rsidRPr="00C84134">
        <w:rPr>
          <w:rFonts w:ascii="Calibri" w:hAnsi="Calibri"/>
          <w:bCs/>
        </w:rPr>
        <w:t xml:space="preserve"> </w:t>
      </w:r>
      <w:r w:rsidR="008E4642" w:rsidRPr="00C84134">
        <w:rPr>
          <w:rFonts w:ascii="Calibri" w:hAnsi="Calibri"/>
          <w:bCs/>
        </w:rPr>
        <w:t xml:space="preserve">and clean all </w:t>
      </w:r>
      <w:r w:rsidR="00F82E8C" w:rsidRPr="00C84134">
        <w:rPr>
          <w:rFonts w:ascii="Calibri" w:hAnsi="Calibri"/>
          <w:bCs/>
        </w:rPr>
        <w:t xml:space="preserve">required data on </w:t>
      </w:r>
      <w:r w:rsidR="000C7B93" w:rsidRPr="00C84134">
        <w:rPr>
          <w:rFonts w:ascii="Calibri" w:hAnsi="Calibri"/>
          <w:bCs/>
        </w:rPr>
        <w:t xml:space="preserve">all </w:t>
      </w:r>
      <w:r w:rsidR="00F82E8C" w:rsidRPr="00C84134">
        <w:rPr>
          <w:rFonts w:ascii="Calibri" w:hAnsi="Calibri"/>
          <w:bCs/>
        </w:rPr>
        <w:t>patients</w:t>
      </w:r>
      <w:r w:rsidR="00EE523B">
        <w:rPr>
          <w:rFonts w:ascii="Calibri" w:hAnsi="Calibri"/>
          <w:bCs/>
        </w:rPr>
        <w:t xml:space="preserve"> tested for gonorrhea. Data managers will transmit the data by secure file transport mechanism to the local SURRG data manager. </w:t>
      </w:r>
      <w:r w:rsidR="000C7B93" w:rsidRPr="00C84134">
        <w:rPr>
          <w:rFonts w:ascii="Calibri" w:hAnsi="Calibri"/>
        </w:rPr>
        <w:t>We have estimated that it will take data managers at each non-STD SURRG location approximately 3 hours each time they abstract, clean</w:t>
      </w:r>
      <w:r w:rsidR="00EE523B">
        <w:rPr>
          <w:rFonts w:ascii="Calibri" w:hAnsi="Calibri"/>
        </w:rPr>
        <w:t>,</w:t>
      </w:r>
      <w:r w:rsidR="000C7B93" w:rsidRPr="00C84134">
        <w:rPr>
          <w:rFonts w:ascii="Calibri" w:hAnsi="Calibri"/>
        </w:rPr>
        <w:t xml:space="preserve"> and transmit SURRG data.</w:t>
      </w:r>
      <w:r w:rsidR="00CC3DC4">
        <w:rPr>
          <w:rFonts w:ascii="Calibri" w:hAnsi="Calibri"/>
        </w:rPr>
        <w:t xml:space="preserve">  18 </w:t>
      </w:r>
      <w:r w:rsidR="00CC3DC4" w:rsidRPr="00CC3DC4">
        <w:rPr>
          <w:rFonts w:ascii="Calibri" w:hAnsi="Calibri"/>
        </w:rPr>
        <w:t>Data manager at non-STD clinic health centers</w:t>
      </w:r>
      <w:r w:rsidR="00CC3DC4">
        <w:rPr>
          <w:rFonts w:ascii="Calibri" w:hAnsi="Calibri"/>
        </w:rPr>
        <w:t>, provide 6 responses each with 3 hours per response, yields 324 annual burden hours (</w:t>
      </w:r>
      <w:r w:rsidR="00CC3DC4" w:rsidRPr="007A3141">
        <w:rPr>
          <w:rFonts w:ascii="Calibri" w:hAnsi="Calibri"/>
          <w:b/>
        </w:rPr>
        <w:t>Attachment 3</w:t>
      </w:r>
      <w:r w:rsidR="00167958">
        <w:rPr>
          <w:rFonts w:ascii="Calibri" w:hAnsi="Calibri"/>
          <w:b/>
        </w:rPr>
        <w:t>B</w:t>
      </w:r>
      <w:r w:rsidR="00CC3DC4">
        <w:rPr>
          <w:rFonts w:ascii="Calibri" w:hAnsi="Calibri"/>
        </w:rPr>
        <w:t xml:space="preserve">). </w:t>
      </w:r>
    </w:p>
    <w:p w:rsidR="00A64100" w:rsidRPr="00C84134" w:rsidRDefault="00A64100" w:rsidP="00030B98">
      <w:pPr>
        <w:keepNext/>
        <w:autoSpaceDE w:val="0"/>
        <w:autoSpaceDN w:val="0"/>
        <w:adjustRightInd w:val="0"/>
        <w:rPr>
          <w:rFonts w:ascii="Calibri" w:hAnsi="Calibri"/>
          <w:bCs/>
        </w:rPr>
      </w:pPr>
    </w:p>
    <w:p w:rsidR="00942869" w:rsidRPr="00C84134" w:rsidRDefault="00942869" w:rsidP="00942869">
      <w:pPr>
        <w:keepNext/>
        <w:autoSpaceDE w:val="0"/>
        <w:autoSpaceDN w:val="0"/>
        <w:adjustRightInd w:val="0"/>
        <w:rPr>
          <w:rFonts w:ascii="Calibri" w:hAnsi="Calibri"/>
          <w:bCs/>
        </w:rPr>
      </w:pPr>
      <w:r w:rsidRPr="00C84134">
        <w:rPr>
          <w:rFonts w:ascii="Calibri" w:hAnsi="Calibri"/>
          <w:bCs/>
          <w:u w:val="single"/>
        </w:rPr>
        <w:t>Laboratory-based data</w:t>
      </w:r>
      <w:r w:rsidRPr="00C84134">
        <w:rPr>
          <w:rFonts w:ascii="Calibri" w:hAnsi="Calibri"/>
          <w:bCs/>
        </w:rPr>
        <w:t>:</w:t>
      </w:r>
    </w:p>
    <w:p w:rsidR="00E53CC1" w:rsidRDefault="00942869" w:rsidP="000C7B93">
      <w:pPr>
        <w:keepNext/>
        <w:autoSpaceDE w:val="0"/>
        <w:autoSpaceDN w:val="0"/>
        <w:adjustRightInd w:val="0"/>
        <w:rPr>
          <w:rFonts w:ascii="Calibri" w:hAnsi="Calibri"/>
          <w:bCs/>
        </w:rPr>
      </w:pPr>
      <w:r w:rsidRPr="00C84134">
        <w:rPr>
          <w:rFonts w:ascii="Calibri" w:hAnsi="Calibri"/>
          <w:bCs/>
        </w:rPr>
        <w:t xml:space="preserve">Public health laboratories from each of the 9 SURRG funded jurisdictions will conduct antibiotic susceptibility testing via Etest on all </w:t>
      </w:r>
      <w:r w:rsidR="00EE523B" w:rsidRPr="00CE4FE2">
        <w:rPr>
          <w:rFonts w:ascii="Calibri" w:hAnsi="Calibri"/>
          <w:bCs/>
          <w:i/>
        </w:rPr>
        <w:t>N. gonorrhoeae</w:t>
      </w:r>
      <w:r w:rsidRPr="00C84134">
        <w:rPr>
          <w:rFonts w:ascii="Calibri" w:hAnsi="Calibri"/>
          <w:bCs/>
        </w:rPr>
        <w:t xml:space="preserve"> cultures from all </w:t>
      </w:r>
      <w:r w:rsidR="00EE523B">
        <w:rPr>
          <w:rFonts w:ascii="Calibri" w:hAnsi="Calibri"/>
          <w:bCs/>
        </w:rPr>
        <w:t xml:space="preserve">10 STD clinic sites </w:t>
      </w:r>
      <w:r w:rsidR="00EE523B" w:rsidRPr="00666649">
        <w:rPr>
          <w:rFonts w:ascii="Calibri" w:hAnsi="Calibri"/>
          <w:bCs/>
        </w:rPr>
        <w:t xml:space="preserve">and </w:t>
      </w:r>
      <w:r w:rsidRPr="00666649">
        <w:rPr>
          <w:rFonts w:ascii="Calibri" w:hAnsi="Calibri"/>
          <w:bCs/>
        </w:rPr>
        <w:t>1</w:t>
      </w:r>
      <w:r w:rsidR="00EE523B" w:rsidRPr="00666649">
        <w:rPr>
          <w:rFonts w:ascii="Calibri" w:hAnsi="Calibri"/>
          <w:bCs/>
        </w:rPr>
        <w:t>8</w:t>
      </w:r>
      <w:r w:rsidRPr="00C84134">
        <w:rPr>
          <w:rFonts w:ascii="Calibri" w:hAnsi="Calibri"/>
          <w:bCs/>
        </w:rPr>
        <w:t xml:space="preserve"> non-STD</w:t>
      </w:r>
      <w:r w:rsidR="00EE523B">
        <w:rPr>
          <w:rFonts w:ascii="Calibri" w:hAnsi="Calibri"/>
          <w:bCs/>
        </w:rPr>
        <w:t xml:space="preserve"> clinic</w:t>
      </w:r>
      <w:r w:rsidRPr="00C84134">
        <w:rPr>
          <w:rFonts w:ascii="Calibri" w:hAnsi="Calibri"/>
          <w:bCs/>
        </w:rPr>
        <w:t xml:space="preserve"> </w:t>
      </w:r>
      <w:r w:rsidR="00EE523B">
        <w:rPr>
          <w:rFonts w:ascii="Calibri" w:hAnsi="Calibri"/>
          <w:bCs/>
        </w:rPr>
        <w:t>sites</w:t>
      </w:r>
      <w:r w:rsidR="00F161C2" w:rsidRPr="00C84134">
        <w:rPr>
          <w:rFonts w:ascii="Calibri" w:hAnsi="Calibri"/>
          <w:bCs/>
        </w:rPr>
        <w:t xml:space="preserve"> participating in SURRG.  Each Etest takes approximately 10 minutes</w:t>
      </w:r>
      <w:r w:rsidR="001B32D7">
        <w:rPr>
          <w:rFonts w:ascii="Calibri" w:hAnsi="Calibri"/>
          <w:bCs/>
        </w:rPr>
        <w:t xml:space="preserve"> (10/60)</w:t>
      </w:r>
      <w:r w:rsidR="00F161C2" w:rsidRPr="00C84134">
        <w:rPr>
          <w:rFonts w:ascii="Calibri" w:hAnsi="Calibri"/>
          <w:bCs/>
        </w:rPr>
        <w:t xml:space="preserve"> of staff time</w:t>
      </w:r>
      <w:r w:rsidR="004E7ED4" w:rsidRPr="00C84134">
        <w:rPr>
          <w:rFonts w:ascii="Calibri" w:hAnsi="Calibri"/>
          <w:bCs/>
        </w:rPr>
        <w:t>, and an E</w:t>
      </w:r>
      <w:r w:rsidR="00F161C2" w:rsidRPr="00C84134">
        <w:rPr>
          <w:rFonts w:ascii="Calibri" w:hAnsi="Calibri"/>
          <w:bCs/>
        </w:rPr>
        <w:t xml:space="preserve">test of control strains will also be conducted approximately twice per week at each laboratory. </w:t>
      </w:r>
      <w:r w:rsidR="00EE523B">
        <w:rPr>
          <w:rFonts w:ascii="Calibri" w:hAnsi="Calibri"/>
          <w:bCs/>
        </w:rPr>
        <w:t>O</w:t>
      </w:r>
      <w:r w:rsidR="00F161C2" w:rsidRPr="00C84134">
        <w:rPr>
          <w:rFonts w:ascii="Calibri" w:hAnsi="Calibri"/>
          <w:bCs/>
        </w:rPr>
        <w:t xml:space="preserve">n average, each jurisdiction will </w:t>
      </w:r>
      <w:r w:rsidR="004E7ED4" w:rsidRPr="00C84134">
        <w:rPr>
          <w:rFonts w:ascii="Calibri" w:hAnsi="Calibri"/>
          <w:bCs/>
        </w:rPr>
        <w:t xml:space="preserve">conduct approximately </w:t>
      </w:r>
      <w:r w:rsidR="00E53CC1" w:rsidRPr="00C84134">
        <w:rPr>
          <w:rFonts w:ascii="Calibri" w:hAnsi="Calibri"/>
          <w:bCs/>
        </w:rPr>
        <w:t>600</w:t>
      </w:r>
      <w:r w:rsidR="004E7ED4" w:rsidRPr="00C84134">
        <w:rPr>
          <w:rFonts w:ascii="Calibri" w:hAnsi="Calibri"/>
          <w:bCs/>
        </w:rPr>
        <w:t xml:space="preserve"> Etests per year</w:t>
      </w:r>
      <w:r w:rsidR="00EE523B">
        <w:rPr>
          <w:rFonts w:ascii="Calibri" w:hAnsi="Calibri"/>
          <w:bCs/>
        </w:rPr>
        <w:t xml:space="preserve"> for patient care</w:t>
      </w:r>
      <w:r w:rsidR="004E7ED4" w:rsidRPr="00C84134">
        <w:rPr>
          <w:rFonts w:ascii="Calibri" w:hAnsi="Calibri"/>
          <w:bCs/>
        </w:rPr>
        <w:t xml:space="preserve">, plus 100 Etests </w:t>
      </w:r>
      <w:r w:rsidR="00E53CC1" w:rsidRPr="00C84134">
        <w:rPr>
          <w:rFonts w:ascii="Calibri" w:hAnsi="Calibri"/>
          <w:bCs/>
        </w:rPr>
        <w:t xml:space="preserve">per year </w:t>
      </w:r>
      <w:r w:rsidR="004E7ED4" w:rsidRPr="00C84134">
        <w:rPr>
          <w:rFonts w:ascii="Calibri" w:hAnsi="Calibri"/>
          <w:bCs/>
        </w:rPr>
        <w:t>on control strains</w:t>
      </w:r>
      <w:r w:rsidR="00EE523B">
        <w:rPr>
          <w:rFonts w:ascii="Calibri" w:hAnsi="Calibri"/>
          <w:bCs/>
        </w:rPr>
        <w:t xml:space="preserve"> for quality assurance. Thus </w:t>
      </w:r>
      <w:r w:rsidR="00E53CC1" w:rsidRPr="00C84134">
        <w:rPr>
          <w:rFonts w:ascii="Calibri" w:hAnsi="Calibri"/>
          <w:bCs/>
        </w:rPr>
        <w:t>a</w:t>
      </w:r>
      <w:r w:rsidR="000C7B93" w:rsidRPr="00C84134">
        <w:rPr>
          <w:rFonts w:ascii="Calibri" w:hAnsi="Calibri"/>
          <w:bCs/>
        </w:rPr>
        <w:t xml:space="preserve"> total of approximately </w:t>
      </w:r>
      <w:r w:rsidR="00E53CC1" w:rsidRPr="00C84134">
        <w:rPr>
          <w:rFonts w:ascii="Calibri" w:hAnsi="Calibri"/>
          <w:bCs/>
        </w:rPr>
        <w:t>700</w:t>
      </w:r>
      <w:r w:rsidR="004E7ED4" w:rsidRPr="00C84134">
        <w:rPr>
          <w:rFonts w:ascii="Calibri" w:hAnsi="Calibri"/>
          <w:bCs/>
        </w:rPr>
        <w:t xml:space="preserve"> Etests per year</w:t>
      </w:r>
      <w:r w:rsidR="000C7B93" w:rsidRPr="00C84134">
        <w:rPr>
          <w:rFonts w:ascii="Calibri" w:hAnsi="Calibri"/>
          <w:bCs/>
        </w:rPr>
        <w:t xml:space="preserve"> per </w:t>
      </w:r>
      <w:r w:rsidR="00EE523B">
        <w:rPr>
          <w:rFonts w:ascii="Calibri" w:hAnsi="Calibri"/>
          <w:bCs/>
        </w:rPr>
        <w:t>grantee will be performed</w:t>
      </w:r>
      <w:r w:rsidR="004E7ED4" w:rsidRPr="00C84134">
        <w:rPr>
          <w:rFonts w:ascii="Calibri" w:hAnsi="Calibri"/>
          <w:bCs/>
        </w:rPr>
        <w:t xml:space="preserve">.  </w:t>
      </w:r>
      <w:r w:rsidR="00CC3DC4">
        <w:rPr>
          <w:rFonts w:ascii="Calibri" w:hAnsi="Calibri"/>
          <w:bCs/>
        </w:rPr>
        <w:t xml:space="preserve"> </w:t>
      </w:r>
    </w:p>
    <w:p w:rsidR="00CC3DC4" w:rsidRPr="00C84134" w:rsidRDefault="00CC3DC4" w:rsidP="00CC3DC4">
      <w:pPr>
        <w:keepNext/>
        <w:autoSpaceDE w:val="0"/>
        <w:autoSpaceDN w:val="0"/>
        <w:adjustRightInd w:val="0"/>
        <w:rPr>
          <w:rFonts w:ascii="Calibri" w:hAnsi="Calibri"/>
          <w:bCs/>
        </w:rPr>
      </w:pPr>
      <w:r>
        <w:rPr>
          <w:rFonts w:ascii="Calibri" w:hAnsi="Calibri"/>
        </w:rPr>
        <w:t>Nine (9) public health laboratory biologists, provide 700 laboratory testing data responses each taking 10 minutes per response, yields 1,050 annual burden hours (</w:t>
      </w:r>
      <w:r w:rsidRPr="00263C9A">
        <w:rPr>
          <w:rFonts w:ascii="Calibri" w:hAnsi="Calibri"/>
          <w:b/>
        </w:rPr>
        <w:t>Attachment 3</w:t>
      </w:r>
      <w:r w:rsidR="00167958">
        <w:rPr>
          <w:rFonts w:ascii="Calibri" w:hAnsi="Calibri"/>
          <w:b/>
        </w:rPr>
        <w:t>C-2</w:t>
      </w:r>
      <w:r w:rsidR="00100510">
        <w:rPr>
          <w:rFonts w:ascii="Calibri" w:hAnsi="Calibri"/>
          <w:b/>
        </w:rPr>
        <w:t>; Part II PRA Worksheet Att 3C-</w:t>
      </w:r>
      <w:r w:rsidR="00167958">
        <w:rPr>
          <w:rFonts w:ascii="Calibri" w:hAnsi="Calibri"/>
          <w:b/>
        </w:rPr>
        <w:t>2</w:t>
      </w:r>
      <w:r>
        <w:rPr>
          <w:rFonts w:ascii="Calibri" w:hAnsi="Calibri"/>
        </w:rPr>
        <w:t xml:space="preserve">). </w:t>
      </w:r>
    </w:p>
    <w:p w:rsidR="00CC3DC4" w:rsidRPr="00C84134" w:rsidRDefault="00CC3DC4" w:rsidP="00CC3DC4">
      <w:pPr>
        <w:keepNext/>
        <w:autoSpaceDE w:val="0"/>
        <w:autoSpaceDN w:val="0"/>
        <w:adjustRightInd w:val="0"/>
        <w:rPr>
          <w:rFonts w:ascii="Calibri" w:hAnsi="Calibri"/>
          <w:bCs/>
        </w:rPr>
      </w:pPr>
    </w:p>
    <w:p w:rsidR="00E721FF" w:rsidRPr="00C84134" w:rsidRDefault="00EE523B" w:rsidP="00E721FF">
      <w:pPr>
        <w:keepNext/>
        <w:autoSpaceDE w:val="0"/>
        <w:autoSpaceDN w:val="0"/>
        <w:adjustRightInd w:val="0"/>
        <w:rPr>
          <w:rFonts w:ascii="Calibri" w:hAnsi="Calibri"/>
          <w:bCs/>
        </w:rPr>
      </w:pPr>
      <w:r>
        <w:rPr>
          <w:rFonts w:ascii="Calibri" w:hAnsi="Calibri"/>
          <w:bCs/>
        </w:rPr>
        <w:t>In addition to routine laboratory result reporting, a laboratory data manager will abstract laborator</w:t>
      </w:r>
      <w:r w:rsidR="006F2DA6">
        <w:rPr>
          <w:rFonts w:ascii="Calibri" w:hAnsi="Calibri"/>
          <w:bCs/>
        </w:rPr>
        <w:t xml:space="preserve">y </w:t>
      </w:r>
      <w:r w:rsidR="006F2DA6" w:rsidRPr="002E2227">
        <w:rPr>
          <w:rFonts w:ascii="Calibri" w:hAnsi="Calibri"/>
          <w:bCs/>
        </w:rPr>
        <w:t xml:space="preserve">data </w:t>
      </w:r>
      <w:r w:rsidRPr="002E2227">
        <w:rPr>
          <w:rFonts w:ascii="Calibri" w:hAnsi="Calibri"/>
          <w:bCs/>
        </w:rPr>
        <w:t>for persons</w:t>
      </w:r>
      <w:r>
        <w:rPr>
          <w:rFonts w:ascii="Calibri" w:hAnsi="Calibri"/>
          <w:bCs/>
        </w:rPr>
        <w:t xml:space="preserve"> included in the SURRG clinic-based</w:t>
      </w:r>
      <w:r w:rsidR="0080704C">
        <w:rPr>
          <w:rFonts w:ascii="Calibri" w:hAnsi="Calibri"/>
          <w:bCs/>
        </w:rPr>
        <w:t xml:space="preserve"> data collections and associated data (such as submitting site and timing of result reporting) </w:t>
      </w:r>
      <w:r>
        <w:rPr>
          <w:rFonts w:ascii="Calibri" w:hAnsi="Calibri"/>
          <w:bCs/>
        </w:rPr>
        <w:t>and</w:t>
      </w:r>
      <w:r w:rsidR="0080704C">
        <w:rPr>
          <w:rFonts w:ascii="Calibri" w:hAnsi="Calibri"/>
          <w:bCs/>
        </w:rPr>
        <w:t xml:space="preserve"> will</w:t>
      </w:r>
      <w:r>
        <w:rPr>
          <w:rFonts w:ascii="Calibri" w:hAnsi="Calibri"/>
          <w:bCs/>
        </w:rPr>
        <w:t xml:space="preserve"> transmit those data to the local SURRG data manager</w:t>
      </w:r>
      <w:r w:rsidR="00E721FF" w:rsidRPr="00C84134">
        <w:rPr>
          <w:rFonts w:ascii="Calibri" w:hAnsi="Calibri"/>
          <w:bCs/>
        </w:rPr>
        <w:t xml:space="preserve"> </w:t>
      </w:r>
      <w:r w:rsidR="00E721FF" w:rsidRPr="00C84134">
        <w:rPr>
          <w:rFonts w:ascii="Calibri" w:hAnsi="Calibri"/>
        </w:rPr>
        <w:t>through secure file transport mechanisms.</w:t>
      </w:r>
      <w:r w:rsidR="000C7B93" w:rsidRPr="00C84134">
        <w:rPr>
          <w:rFonts w:ascii="Calibri" w:hAnsi="Calibri"/>
        </w:rPr>
        <w:t xml:space="preserve"> We estimate </w:t>
      </w:r>
      <w:r w:rsidR="00CC3DC4" w:rsidRPr="00C84134">
        <w:rPr>
          <w:rFonts w:ascii="Calibri" w:hAnsi="Calibri"/>
        </w:rPr>
        <w:t xml:space="preserve">that </w:t>
      </w:r>
      <w:r w:rsidR="00CC3DC4">
        <w:rPr>
          <w:rFonts w:ascii="Calibri" w:hAnsi="Calibri"/>
        </w:rPr>
        <w:t xml:space="preserve">the 9 </w:t>
      </w:r>
      <w:r w:rsidR="000C7B93" w:rsidRPr="00C84134">
        <w:rPr>
          <w:rFonts w:ascii="Calibri" w:hAnsi="Calibri"/>
        </w:rPr>
        <w:t xml:space="preserve">laboratory data managers at each local public health lab </w:t>
      </w:r>
      <w:r>
        <w:rPr>
          <w:rFonts w:ascii="Calibri" w:hAnsi="Calibri"/>
        </w:rPr>
        <w:t xml:space="preserve">will spend </w:t>
      </w:r>
      <w:r w:rsidR="000C7B93" w:rsidRPr="00C84134">
        <w:rPr>
          <w:rFonts w:ascii="Calibri" w:hAnsi="Calibri"/>
        </w:rPr>
        <w:t>approximately 1 hour each time they abstract, clean</w:t>
      </w:r>
      <w:r>
        <w:rPr>
          <w:rFonts w:ascii="Calibri" w:hAnsi="Calibri"/>
        </w:rPr>
        <w:t>,</w:t>
      </w:r>
      <w:r w:rsidR="000C7B93" w:rsidRPr="00C84134">
        <w:rPr>
          <w:rFonts w:ascii="Calibri" w:hAnsi="Calibri"/>
        </w:rPr>
        <w:t xml:space="preserve"> and </w:t>
      </w:r>
      <w:r w:rsidR="00CC3DC4">
        <w:rPr>
          <w:rFonts w:ascii="Calibri" w:hAnsi="Calibri"/>
        </w:rPr>
        <w:t xml:space="preserve">perform 6 project </w:t>
      </w:r>
      <w:r w:rsidR="00CC3DC4" w:rsidRPr="00C84134">
        <w:rPr>
          <w:rFonts w:ascii="Calibri" w:hAnsi="Calibri"/>
        </w:rPr>
        <w:t>data</w:t>
      </w:r>
      <w:r w:rsidR="00CC3DC4">
        <w:rPr>
          <w:rFonts w:ascii="Calibri" w:hAnsi="Calibri"/>
        </w:rPr>
        <w:t xml:space="preserve"> </w:t>
      </w:r>
      <w:r w:rsidR="00CC3DC4" w:rsidRPr="00C84134">
        <w:rPr>
          <w:rFonts w:ascii="Calibri" w:hAnsi="Calibri"/>
        </w:rPr>
        <w:t>transmi</w:t>
      </w:r>
      <w:r w:rsidR="00CC3DC4">
        <w:rPr>
          <w:rFonts w:ascii="Calibri" w:hAnsi="Calibri"/>
        </w:rPr>
        <w:t>ssions</w:t>
      </w:r>
      <w:r w:rsidR="00CC3DC4" w:rsidRPr="00C84134">
        <w:rPr>
          <w:rFonts w:ascii="Calibri" w:hAnsi="Calibri"/>
        </w:rPr>
        <w:t xml:space="preserve"> </w:t>
      </w:r>
      <w:r w:rsidR="00CC3DC4">
        <w:rPr>
          <w:rFonts w:ascii="Calibri" w:hAnsi="Calibri"/>
        </w:rPr>
        <w:t>for a total of 54 annual burden hours (</w:t>
      </w:r>
      <w:r w:rsidR="00CC3DC4" w:rsidRPr="00263C9A">
        <w:rPr>
          <w:rFonts w:ascii="Calibri" w:hAnsi="Calibri"/>
          <w:b/>
        </w:rPr>
        <w:t>Attachment 3</w:t>
      </w:r>
      <w:r w:rsidR="00167958">
        <w:rPr>
          <w:rFonts w:ascii="Calibri" w:hAnsi="Calibri"/>
          <w:b/>
        </w:rPr>
        <w:t>C-1</w:t>
      </w:r>
      <w:r w:rsidR="00100510">
        <w:rPr>
          <w:rFonts w:ascii="Calibri" w:hAnsi="Calibri"/>
          <w:b/>
        </w:rPr>
        <w:t>; Part II PRA Worksheet Att 3C-</w:t>
      </w:r>
      <w:r w:rsidR="00167958">
        <w:rPr>
          <w:rFonts w:ascii="Calibri" w:hAnsi="Calibri"/>
          <w:b/>
        </w:rPr>
        <w:t>1</w:t>
      </w:r>
      <w:r w:rsidR="00CC3DC4">
        <w:rPr>
          <w:rFonts w:ascii="Calibri" w:hAnsi="Calibri"/>
        </w:rPr>
        <w:t>)</w:t>
      </w:r>
      <w:r w:rsidR="000C7B93" w:rsidRPr="00C84134">
        <w:rPr>
          <w:rFonts w:ascii="Calibri" w:hAnsi="Calibri"/>
        </w:rPr>
        <w:t>.</w:t>
      </w:r>
    </w:p>
    <w:p w:rsidR="00942869" w:rsidRPr="00C84134" w:rsidRDefault="00942869" w:rsidP="00942869">
      <w:pPr>
        <w:keepNext/>
        <w:autoSpaceDE w:val="0"/>
        <w:autoSpaceDN w:val="0"/>
        <w:adjustRightInd w:val="0"/>
        <w:rPr>
          <w:rFonts w:ascii="Calibri" w:hAnsi="Calibri"/>
          <w:bCs/>
        </w:rPr>
      </w:pPr>
    </w:p>
    <w:p w:rsidR="00A64100" w:rsidRPr="00C84134" w:rsidRDefault="0084442A" w:rsidP="00030B98">
      <w:pPr>
        <w:keepNext/>
        <w:autoSpaceDE w:val="0"/>
        <w:autoSpaceDN w:val="0"/>
        <w:adjustRightInd w:val="0"/>
        <w:rPr>
          <w:rFonts w:ascii="Calibri" w:hAnsi="Calibri"/>
          <w:bCs/>
        </w:rPr>
      </w:pPr>
      <w:r>
        <w:rPr>
          <w:rFonts w:ascii="Calibri" w:hAnsi="Calibri"/>
          <w:bCs/>
          <w:u w:val="single"/>
        </w:rPr>
        <w:t xml:space="preserve">Persons diagnosed with gonorrhea and those in their social and sexual network: </w:t>
      </w:r>
    </w:p>
    <w:p w:rsidR="00FE21C0" w:rsidRDefault="00942869" w:rsidP="00030B98">
      <w:pPr>
        <w:keepNext/>
        <w:autoSpaceDE w:val="0"/>
        <w:autoSpaceDN w:val="0"/>
        <w:adjustRightInd w:val="0"/>
        <w:rPr>
          <w:rFonts w:ascii="Calibri" w:hAnsi="Calibri"/>
          <w:bCs/>
        </w:rPr>
      </w:pPr>
      <w:r w:rsidRPr="00A042C9">
        <w:rPr>
          <w:rFonts w:ascii="Calibri" w:hAnsi="Calibri"/>
          <w:bCs/>
        </w:rPr>
        <w:t xml:space="preserve">Health department </w:t>
      </w:r>
      <w:r w:rsidR="0084442A" w:rsidRPr="00A042C9">
        <w:rPr>
          <w:rFonts w:ascii="Calibri" w:hAnsi="Calibri"/>
          <w:bCs/>
        </w:rPr>
        <w:t>staff</w:t>
      </w:r>
      <w:r w:rsidRPr="00A042C9">
        <w:rPr>
          <w:rFonts w:ascii="Calibri" w:hAnsi="Calibri"/>
          <w:bCs/>
        </w:rPr>
        <w:t xml:space="preserve"> will interview any person diagnosed </w:t>
      </w:r>
      <w:r w:rsidR="00A85EC8" w:rsidRPr="00A042C9">
        <w:rPr>
          <w:rFonts w:ascii="Calibri" w:hAnsi="Calibri"/>
          <w:bCs/>
        </w:rPr>
        <w:t xml:space="preserve">(via Etest) </w:t>
      </w:r>
      <w:r w:rsidRPr="00A042C9">
        <w:rPr>
          <w:rFonts w:ascii="Calibri" w:hAnsi="Calibri"/>
          <w:bCs/>
        </w:rPr>
        <w:t>with antibiotic</w:t>
      </w:r>
      <w:r w:rsidR="0084442A" w:rsidRPr="00A042C9">
        <w:rPr>
          <w:rFonts w:ascii="Calibri" w:hAnsi="Calibri"/>
          <w:bCs/>
        </w:rPr>
        <w:t>-</w:t>
      </w:r>
      <w:r w:rsidRPr="00A042C9">
        <w:rPr>
          <w:rFonts w:ascii="Calibri" w:hAnsi="Calibri"/>
          <w:bCs/>
        </w:rPr>
        <w:t>resistant gonorrhea</w:t>
      </w:r>
      <w:r w:rsidR="0084442A" w:rsidRPr="00A042C9">
        <w:rPr>
          <w:rFonts w:ascii="Calibri" w:hAnsi="Calibri"/>
          <w:bCs/>
        </w:rPr>
        <w:t xml:space="preserve"> or a case of gonorrhea of public health significance</w:t>
      </w:r>
      <w:r w:rsidR="002F083A" w:rsidRPr="00A042C9">
        <w:rPr>
          <w:rFonts w:ascii="Calibri" w:hAnsi="Calibri"/>
          <w:bCs/>
        </w:rPr>
        <w:t xml:space="preserve"> </w:t>
      </w:r>
      <w:r w:rsidR="00A85EC8" w:rsidRPr="00A042C9">
        <w:rPr>
          <w:rFonts w:ascii="Calibri" w:hAnsi="Calibri"/>
          <w:bCs/>
        </w:rPr>
        <w:t>index case)</w:t>
      </w:r>
      <w:r w:rsidRPr="00A042C9">
        <w:rPr>
          <w:rFonts w:ascii="Calibri" w:hAnsi="Calibri"/>
          <w:bCs/>
        </w:rPr>
        <w:t xml:space="preserve">, </w:t>
      </w:r>
      <w:r w:rsidR="002F083A" w:rsidRPr="00A042C9">
        <w:rPr>
          <w:rFonts w:ascii="Calibri" w:hAnsi="Calibri"/>
          <w:bCs/>
        </w:rPr>
        <w:t>his/her</w:t>
      </w:r>
      <w:r w:rsidRPr="00A042C9">
        <w:rPr>
          <w:rFonts w:ascii="Calibri" w:hAnsi="Calibri"/>
          <w:bCs/>
        </w:rPr>
        <w:t xml:space="preserve"> social and sexual contacts, and the sexual contacts of </w:t>
      </w:r>
      <w:r w:rsidR="00A85EC8" w:rsidRPr="00A042C9">
        <w:rPr>
          <w:rFonts w:ascii="Calibri" w:hAnsi="Calibri"/>
          <w:bCs/>
        </w:rPr>
        <w:t>the index case</w:t>
      </w:r>
      <w:r w:rsidR="002F083A" w:rsidRPr="00A042C9">
        <w:rPr>
          <w:rFonts w:ascii="Calibri" w:hAnsi="Calibri"/>
          <w:bCs/>
        </w:rPr>
        <w:t>’</w:t>
      </w:r>
      <w:r w:rsidR="00A85EC8" w:rsidRPr="00A042C9">
        <w:rPr>
          <w:rFonts w:ascii="Calibri" w:hAnsi="Calibri"/>
          <w:bCs/>
        </w:rPr>
        <w:t>s sexual contacts</w:t>
      </w:r>
      <w:r w:rsidR="006F2DA6">
        <w:rPr>
          <w:rFonts w:ascii="Calibri" w:hAnsi="Calibri"/>
          <w:bCs/>
        </w:rPr>
        <w:t xml:space="preserve">. </w:t>
      </w:r>
      <w:r w:rsidR="002F083A" w:rsidRPr="00A042C9">
        <w:rPr>
          <w:rFonts w:ascii="Calibri" w:hAnsi="Calibri"/>
          <w:bCs/>
        </w:rPr>
        <w:t>O</w:t>
      </w:r>
      <w:r w:rsidR="00E53CC1" w:rsidRPr="00A042C9">
        <w:rPr>
          <w:rFonts w:ascii="Calibri" w:hAnsi="Calibri"/>
          <w:bCs/>
        </w:rPr>
        <w:t xml:space="preserve">n </w:t>
      </w:r>
      <w:r w:rsidR="00FE21C0" w:rsidRPr="00A042C9">
        <w:rPr>
          <w:rFonts w:ascii="Calibri" w:hAnsi="Calibri"/>
          <w:bCs/>
        </w:rPr>
        <w:t xml:space="preserve">average, each jurisdiction will </w:t>
      </w:r>
      <w:r w:rsidR="002F083A" w:rsidRPr="00A042C9">
        <w:rPr>
          <w:rFonts w:ascii="Calibri" w:hAnsi="Calibri"/>
          <w:bCs/>
        </w:rPr>
        <w:t>identify four drug-resistant isolates each month. These isolates which will spur field investigations, which will result in six additional interviews each month. An estimated total of 120 interviews will occur annually at each site, for a total across the 9 sites of 1080 interviews each year. Each interview will take ~30 minutes.</w:t>
      </w:r>
      <w:r w:rsidR="00FF6725">
        <w:rPr>
          <w:rFonts w:ascii="Calibri" w:hAnsi="Calibri"/>
          <w:bCs/>
        </w:rPr>
        <w:t xml:space="preserve">  This activity produces 540 annual burden hours </w:t>
      </w:r>
      <w:r w:rsidR="00FF6725">
        <w:rPr>
          <w:rFonts w:ascii="Calibri" w:hAnsi="Calibri"/>
        </w:rPr>
        <w:t>(</w:t>
      </w:r>
      <w:r w:rsidR="00FF6725" w:rsidRPr="00263C9A">
        <w:rPr>
          <w:rFonts w:ascii="Calibri" w:hAnsi="Calibri"/>
          <w:b/>
        </w:rPr>
        <w:t xml:space="preserve">Attachment </w:t>
      </w:r>
      <w:r w:rsidR="00FF6725">
        <w:rPr>
          <w:rFonts w:ascii="Calibri" w:hAnsi="Calibri"/>
          <w:b/>
        </w:rPr>
        <w:t>3</w:t>
      </w:r>
      <w:r w:rsidR="00167958">
        <w:rPr>
          <w:rFonts w:ascii="Calibri" w:hAnsi="Calibri"/>
          <w:b/>
        </w:rPr>
        <w:t>D</w:t>
      </w:r>
      <w:r w:rsidR="00FF6725">
        <w:rPr>
          <w:rFonts w:ascii="Calibri" w:hAnsi="Calibri"/>
        </w:rPr>
        <w:t xml:space="preserve">). </w:t>
      </w:r>
      <w:r w:rsidR="002F083A" w:rsidRPr="00A042C9">
        <w:rPr>
          <w:rFonts w:ascii="Calibri" w:hAnsi="Calibri"/>
          <w:bCs/>
        </w:rPr>
        <w:t xml:space="preserve">  </w:t>
      </w:r>
    </w:p>
    <w:p w:rsidR="00A02FFD" w:rsidRDefault="00A02FFD" w:rsidP="00030B98">
      <w:pPr>
        <w:keepNext/>
        <w:autoSpaceDE w:val="0"/>
        <w:autoSpaceDN w:val="0"/>
        <w:adjustRightInd w:val="0"/>
        <w:rPr>
          <w:rFonts w:ascii="Calibri" w:hAnsi="Calibri"/>
          <w:bCs/>
        </w:rPr>
      </w:pPr>
    </w:p>
    <w:p w:rsidR="00A64100" w:rsidRDefault="00A02FFD" w:rsidP="00030B98">
      <w:pPr>
        <w:keepNext/>
        <w:autoSpaceDE w:val="0"/>
        <w:autoSpaceDN w:val="0"/>
        <w:adjustRightInd w:val="0"/>
        <w:rPr>
          <w:rFonts w:ascii="Calibri" w:hAnsi="Calibri"/>
          <w:bCs/>
        </w:rPr>
      </w:pPr>
      <w:r>
        <w:rPr>
          <w:rFonts w:ascii="Calibri" w:hAnsi="Calibri"/>
          <w:bCs/>
        </w:rPr>
        <w:t xml:space="preserve">The Antibiotic Resistance Laboratory Network (ARLN) serves as a referral source for susceptibility testing of multiple bacterial and fungal pathogens of public health importance and is not included in the SURRG burden calculations. </w:t>
      </w:r>
    </w:p>
    <w:p w:rsidR="00650F3E" w:rsidRPr="00C84134" w:rsidRDefault="00650F3E" w:rsidP="00030B98">
      <w:pPr>
        <w:keepNext/>
        <w:autoSpaceDE w:val="0"/>
        <w:autoSpaceDN w:val="0"/>
        <w:adjustRightInd w:val="0"/>
        <w:rPr>
          <w:rFonts w:ascii="Calibri" w:hAnsi="Calibri"/>
          <w:bCs/>
        </w:rPr>
      </w:pPr>
    </w:p>
    <w:p w:rsidR="00030B98" w:rsidRPr="00C84134" w:rsidRDefault="00030B98" w:rsidP="00030B98">
      <w:pPr>
        <w:keepNext/>
        <w:autoSpaceDE w:val="0"/>
        <w:autoSpaceDN w:val="0"/>
        <w:adjustRightInd w:val="0"/>
        <w:rPr>
          <w:rFonts w:ascii="Calibri" w:hAnsi="Calibri"/>
        </w:rPr>
      </w:pPr>
      <w:r w:rsidRPr="00C84134">
        <w:rPr>
          <w:rFonts w:ascii="Calibri" w:hAnsi="Calibri"/>
        </w:rPr>
        <w:t xml:space="preserve">The burden table below reflects the total estimated annualized respondent burden hours for the project. </w:t>
      </w:r>
    </w:p>
    <w:p w:rsidR="00030B98" w:rsidRPr="00C84134" w:rsidRDefault="00030B98" w:rsidP="00030B98">
      <w:pPr>
        <w:keepNext/>
        <w:autoSpaceDE w:val="0"/>
        <w:autoSpaceDN w:val="0"/>
        <w:adjustRightInd w:val="0"/>
        <w:rPr>
          <w:rFonts w:ascii="Calibri" w:hAnsi="Calibri"/>
        </w:rPr>
      </w:pPr>
    </w:p>
    <w:p w:rsidR="00030B98" w:rsidRPr="00C84134" w:rsidRDefault="00030B98" w:rsidP="00030B98">
      <w:pPr>
        <w:keepNext/>
        <w:autoSpaceDE w:val="0"/>
        <w:autoSpaceDN w:val="0"/>
        <w:adjustRightInd w:val="0"/>
        <w:rPr>
          <w:rFonts w:ascii="Calibri" w:hAnsi="Calibri"/>
        </w:rPr>
      </w:pPr>
      <w:r w:rsidRPr="00C84134">
        <w:rPr>
          <w:rFonts w:ascii="Calibri" w:hAnsi="Calibri"/>
        </w:rPr>
        <w:t>A12a. Estimated Annualized Burden Hours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696"/>
        <w:gridCol w:w="1511"/>
        <w:gridCol w:w="1415"/>
        <w:gridCol w:w="1457"/>
        <w:gridCol w:w="1318"/>
      </w:tblGrid>
      <w:tr w:rsidR="00030B98" w:rsidRPr="00C84134" w:rsidTr="00BC42B8">
        <w:trPr>
          <w:trHeight w:val="1304"/>
          <w:jc w:val="center"/>
        </w:trPr>
        <w:tc>
          <w:tcPr>
            <w:tcW w:w="1137" w:type="pct"/>
            <w:shd w:val="clear" w:color="auto" w:fill="auto"/>
            <w:vAlign w:val="bottom"/>
          </w:tcPr>
          <w:p w:rsidR="00030B98" w:rsidRPr="00613131" w:rsidRDefault="00030B98" w:rsidP="008619EB">
            <w:pPr>
              <w:tabs>
                <w:tab w:val="left" w:pos="-1440"/>
                <w:tab w:val="left" w:pos="-720"/>
              </w:tabs>
              <w:autoSpaceDE w:val="0"/>
              <w:autoSpaceDN w:val="0"/>
              <w:adjustRightInd w:val="0"/>
              <w:jc w:val="center"/>
              <w:rPr>
                <w:rFonts w:ascii="Calibri" w:hAnsi="Calibri"/>
                <w:bCs/>
              </w:rPr>
            </w:pPr>
          </w:p>
          <w:p w:rsidR="00030B98" w:rsidRPr="00613131" w:rsidRDefault="00030B98" w:rsidP="006174A6">
            <w:pPr>
              <w:tabs>
                <w:tab w:val="left" w:pos="-1440"/>
                <w:tab w:val="left" w:pos="-720"/>
              </w:tabs>
              <w:autoSpaceDE w:val="0"/>
              <w:autoSpaceDN w:val="0"/>
              <w:adjustRightInd w:val="0"/>
              <w:rPr>
                <w:rFonts w:ascii="Calibri" w:hAnsi="Calibri"/>
                <w:bCs/>
              </w:rPr>
            </w:pPr>
            <w:r w:rsidRPr="00613131">
              <w:rPr>
                <w:rFonts w:ascii="Calibri" w:hAnsi="Calibri"/>
              </w:rPr>
              <w:t>Type of Respondent</w:t>
            </w:r>
          </w:p>
        </w:tc>
        <w:tc>
          <w:tcPr>
            <w:tcW w:w="885" w:type="pct"/>
            <w:shd w:val="clear" w:color="auto" w:fill="auto"/>
            <w:vAlign w:val="bottom"/>
          </w:tcPr>
          <w:p w:rsidR="00030B98" w:rsidRPr="00613131" w:rsidRDefault="00030B98" w:rsidP="008619EB">
            <w:pPr>
              <w:tabs>
                <w:tab w:val="left" w:pos="-1440"/>
                <w:tab w:val="left" w:pos="-720"/>
              </w:tabs>
              <w:autoSpaceDE w:val="0"/>
              <w:autoSpaceDN w:val="0"/>
              <w:adjustRightInd w:val="0"/>
              <w:jc w:val="center"/>
              <w:rPr>
                <w:rFonts w:ascii="Calibri" w:hAnsi="Calibri"/>
              </w:rPr>
            </w:pPr>
            <w:r w:rsidRPr="00613131">
              <w:rPr>
                <w:rFonts w:ascii="Calibri" w:hAnsi="Calibri"/>
              </w:rPr>
              <w:t>Form Name</w:t>
            </w:r>
          </w:p>
        </w:tc>
        <w:tc>
          <w:tcPr>
            <w:tcW w:w="789" w:type="pct"/>
            <w:shd w:val="clear" w:color="auto" w:fill="auto"/>
            <w:vAlign w:val="bottom"/>
          </w:tcPr>
          <w:p w:rsidR="00030B98" w:rsidRPr="00613131" w:rsidRDefault="00030B98" w:rsidP="008619EB">
            <w:pPr>
              <w:tabs>
                <w:tab w:val="left" w:pos="-1440"/>
                <w:tab w:val="left" w:pos="-720"/>
              </w:tabs>
              <w:autoSpaceDE w:val="0"/>
              <w:autoSpaceDN w:val="0"/>
              <w:adjustRightInd w:val="0"/>
              <w:jc w:val="center"/>
              <w:rPr>
                <w:rFonts w:ascii="Calibri" w:hAnsi="Calibri"/>
              </w:rPr>
            </w:pPr>
          </w:p>
          <w:p w:rsidR="00030B98" w:rsidRPr="00613131" w:rsidRDefault="00030B98" w:rsidP="008619EB">
            <w:pPr>
              <w:tabs>
                <w:tab w:val="left" w:pos="-1440"/>
                <w:tab w:val="left" w:pos="-720"/>
              </w:tabs>
              <w:autoSpaceDE w:val="0"/>
              <w:autoSpaceDN w:val="0"/>
              <w:adjustRightInd w:val="0"/>
              <w:jc w:val="center"/>
              <w:rPr>
                <w:rFonts w:ascii="Calibri" w:hAnsi="Calibri"/>
                <w:bCs/>
              </w:rPr>
            </w:pPr>
            <w:r w:rsidRPr="00613131">
              <w:rPr>
                <w:rFonts w:ascii="Calibri" w:hAnsi="Calibri"/>
              </w:rPr>
              <w:t>No. of Respondents</w:t>
            </w:r>
          </w:p>
        </w:tc>
        <w:tc>
          <w:tcPr>
            <w:tcW w:w="739" w:type="pct"/>
            <w:shd w:val="clear" w:color="auto" w:fill="auto"/>
            <w:vAlign w:val="bottom"/>
          </w:tcPr>
          <w:p w:rsidR="00030B98" w:rsidRPr="00613131" w:rsidRDefault="00030B98" w:rsidP="008619EB">
            <w:pPr>
              <w:tabs>
                <w:tab w:val="left" w:pos="-1440"/>
                <w:tab w:val="left" w:pos="-720"/>
              </w:tabs>
              <w:autoSpaceDE w:val="0"/>
              <w:autoSpaceDN w:val="0"/>
              <w:adjustRightInd w:val="0"/>
              <w:jc w:val="center"/>
              <w:rPr>
                <w:rFonts w:ascii="Calibri" w:hAnsi="Calibri"/>
                <w:bCs/>
              </w:rPr>
            </w:pPr>
            <w:r w:rsidRPr="00613131">
              <w:rPr>
                <w:rFonts w:ascii="Calibri" w:hAnsi="Calibri"/>
              </w:rPr>
              <w:t>No. of Responses per Respondent</w:t>
            </w:r>
          </w:p>
        </w:tc>
        <w:tc>
          <w:tcPr>
            <w:tcW w:w="761" w:type="pct"/>
            <w:shd w:val="clear" w:color="auto" w:fill="auto"/>
            <w:vAlign w:val="bottom"/>
          </w:tcPr>
          <w:p w:rsidR="00030B98" w:rsidRPr="00613131" w:rsidRDefault="00030B98" w:rsidP="008619EB">
            <w:pPr>
              <w:tabs>
                <w:tab w:val="left" w:pos="-1440"/>
                <w:tab w:val="left" w:pos="-720"/>
              </w:tabs>
              <w:autoSpaceDE w:val="0"/>
              <w:autoSpaceDN w:val="0"/>
              <w:adjustRightInd w:val="0"/>
              <w:jc w:val="center"/>
              <w:rPr>
                <w:rFonts w:ascii="Calibri" w:hAnsi="Calibri"/>
                <w:bCs/>
              </w:rPr>
            </w:pPr>
            <w:r w:rsidRPr="00613131">
              <w:rPr>
                <w:rFonts w:ascii="Calibri" w:hAnsi="Calibri"/>
              </w:rPr>
              <w:t>Average Burden per Response (Hours)</w:t>
            </w:r>
          </w:p>
        </w:tc>
        <w:tc>
          <w:tcPr>
            <w:tcW w:w="688" w:type="pct"/>
            <w:shd w:val="clear" w:color="auto" w:fill="auto"/>
            <w:vAlign w:val="bottom"/>
          </w:tcPr>
          <w:p w:rsidR="00030B98" w:rsidRPr="00613131" w:rsidRDefault="00030B98" w:rsidP="008619EB">
            <w:pPr>
              <w:jc w:val="center"/>
              <w:rPr>
                <w:rFonts w:ascii="Calibri" w:hAnsi="Calibri"/>
              </w:rPr>
            </w:pPr>
            <w:r w:rsidRPr="00613131">
              <w:rPr>
                <w:rFonts w:ascii="Calibri" w:hAnsi="Calibri"/>
              </w:rPr>
              <w:t>Total Burden</w:t>
            </w:r>
          </w:p>
          <w:p w:rsidR="00030B98" w:rsidRPr="00613131" w:rsidRDefault="00030B98" w:rsidP="008619EB">
            <w:pPr>
              <w:tabs>
                <w:tab w:val="left" w:pos="-1440"/>
                <w:tab w:val="left" w:pos="-720"/>
              </w:tabs>
              <w:autoSpaceDE w:val="0"/>
              <w:autoSpaceDN w:val="0"/>
              <w:adjustRightInd w:val="0"/>
              <w:jc w:val="center"/>
              <w:rPr>
                <w:rFonts w:ascii="Calibri" w:hAnsi="Calibri"/>
                <w:bCs/>
              </w:rPr>
            </w:pPr>
            <w:r w:rsidRPr="00613131">
              <w:rPr>
                <w:rFonts w:ascii="Calibri" w:hAnsi="Calibri"/>
              </w:rPr>
              <w:t>Hours</w:t>
            </w:r>
          </w:p>
        </w:tc>
      </w:tr>
      <w:tr w:rsidR="00570618" w:rsidRPr="00C84134" w:rsidTr="00BC42B8">
        <w:trPr>
          <w:jc w:val="center"/>
        </w:trPr>
        <w:tc>
          <w:tcPr>
            <w:tcW w:w="1137" w:type="pct"/>
            <w:shd w:val="clear" w:color="auto" w:fill="auto"/>
          </w:tcPr>
          <w:p w:rsidR="00570618" w:rsidRDefault="00570618" w:rsidP="008619EB">
            <w:pPr>
              <w:tabs>
                <w:tab w:val="left" w:pos="-1440"/>
                <w:tab w:val="left" w:pos="-720"/>
              </w:tabs>
              <w:autoSpaceDE w:val="0"/>
              <w:autoSpaceDN w:val="0"/>
              <w:adjustRightInd w:val="0"/>
              <w:rPr>
                <w:rFonts w:ascii="Calibri" w:hAnsi="Calibri"/>
                <w:bCs/>
              </w:rPr>
            </w:pPr>
            <w:r>
              <w:rPr>
                <w:rFonts w:ascii="Calibri" w:hAnsi="Calibri"/>
                <w:bCs/>
              </w:rPr>
              <w:t>Local SURRG data manager</w:t>
            </w:r>
            <w:r w:rsidR="00CE4FE2">
              <w:rPr>
                <w:rFonts w:ascii="Calibri" w:hAnsi="Calibri"/>
                <w:bCs/>
              </w:rPr>
              <w:t>*</w:t>
            </w:r>
          </w:p>
          <w:p w:rsidR="00CE4FE2" w:rsidRPr="00570618" w:rsidRDefault="00CE4FE2" w:rsidP="008619EB">
            <w:pPr>
              <w:tabs>
                <w:tab w:val="left" w:pos="-1440"/>
                <w:tab w:val="left" w:pos="-720"/>
              </w:tabs>
              <w:autoSpaceDE w:val="0"/>
              <w:autoSpaceDN w:val="0"/>
              <w:adjustRightInd w:val="0"/>
              <w:rPr>
                <w:rFonts w:ascii="Calibri" w:hAnsi="Calibri"/>
                <w:bCs/>
              </w:rPr>
            </w:pPr>
          </w:p>
        </w:tc>
        <w:tc>
          <w:tcPr>
            <w:tcW w:w="885" w:type="pct"/>
            <w:shd w:val="clear" w:color="auto" w:fill="auto"/>
            <w:vAlign w:val="center"/>
          </w:tcPr>
          <w:p w:rsidR="00570618" w:rsidRPr="00570618" w:rsidRDefault="002378CB" w:rsidP="00927CDE">
            <w:pPr>
              <w:tabs>
                <w:tab w:val="left" w:pos="-1440"/>
                <w:tab w:val="left" w:pos="-720"/>
              </w:tabs>
              <w:autoSpaceDE w:val="0"/>
              <w:autoSpaceDN w:val="0"/>
              <w:adjustRightInd w:val="0"/>
              <w:rPr>
                <w:rFonts w:ascii="Calibri" w:hAnsi="Calibri"/>
                <w:bCs/>
              </w:rPr>
            </w:pPr>
            <w:r w:rsidRPr="002378CB">
              <w:rPr>
                <w:rFonts w:ascii="Calibri" w:hAnsi="Calibri" w:cs="Courier New"/>
              </w:rPr>
              <w:t>Facility</w:t>
            </w:r>
            <w:r w:rsidR="00927CDE">
              <w:rPr>
                <w:rFonts w:ascii="Calibri" w:hAnsi="Calibri" w:cs="Courier New"/>
              </w:rPr>
              <w:t xml:space="preserve"> Data</w:t>
            </w:r>
            <w:r w:rsidR="009C47EE">
              <w:rPr>
                <w:rFonts w:ascii="Calibri" w:hAnsi="Calibri" w:cs="Courier New"/>
              </w:rPr>
              <w:t xml:space="preserve"> </w:t>
            </w:r>
            <w:r w:rsidR="00BC42B8">
              <w:rPr>
                <w:rFonts w:ascii="Calibri" w:hAnsi="Calibri" w:cs="Courier New"/>
              </w:rPr>
              <w:t>Elements</w:t>
            </w:r>
            <w:r w:rsidR="00BC42B8">
              <w:rPr>
                <w:rFonts w:ascii="Calibri" w:hAnsi="Calibri"/>
                <w:bCs/>
              </w:rPr>
              <w:t xml:space="preserve"> </w:t>
            </w:r>
            <w:r w:rsidR="00650F3E">
              <w:rPr>
                <w:rFonts w:ascii="Calibri" w:hAnsi="Calibri"/>
                <w:bCs/>
              </w:rPr>
              <w:t>Attachments 3A</w:t>
            </w:r>
          </w:p>
        </w:tc>
        <w:tc>
          <w:tcPr>
            <w:tcW w:w="789" w:type="pct"/>
            <w:shd w:val="clear" w:color="auto" w:fill="auto"/>
            <w:vAlign w:val="center"/>
          </w:tcPr>
          <w:p w:rsidR="00570618" w:rsidRPr="00570618" w:rsidRDefault="00570618" w:rsidP="008619EB">
            <w:pPr>
              <w:tabs>
                <w:tab w:val="left" w:pos="-1440"/>
                <w:tab w:val="left" w:pos="-720"/>
              </w:tabs>
              <w:autoSpaceDE w:val="0"/>
              <w:autoSpaceDN w:val="0"/>
              <w:adjustRightInd w:val="0"/>
              <w:jc w:val="center"/>
              <w:rPr>
                <w:rFonts w:ascii="Calibri" w:hAnsi="Calibri"/>
                <w:bCs/>
              </w:rPr>
            </w:pPr>
            <w:r>
              <w:rPr>
                <w:rFonts w:ascii="Calibri" w:hAnsi="Calibri"/>
                <w:bCs/>
              </w:rPr>
              <w:t>9</w:t>
            </w:r>
          </w:p>
        </w:tc>
        <w:tc>
          <w:tcPr>
            <w:tcW w:w="739" w:type="pct"/>
            <w:shd w:val="clear" w:color="auto" w:fill="auto"/>
            <w:vAlign w:val="center"/>
          </w:tcPr>
          <w:p w:rsidR="00570618" w:rsidRPr="007722DC" w:rsidRDefault="007722DC" w:rsidP="008619EB">
            <w:pPr>
              <w:tabs>
                <w:tab w:val="left" w:pos="-1440"/>
                <w:tab w:val="left" w:pos="-720"/>
              </w:tabs>
              <w:autoSpaceDE w:val="0"/>
              <w:autoSpaceDN w:val="0"/>
              <w:adjustRightInd w:val="0"/>
              <w:jc w:val="center"/>
              <w:rPr>
                <w:rFonts w:ascii="Calibri" w:hAnsi="Calibri"/>
                <w:bCs/>
              </w:rPr>
            </w:pPr>
            <w:r>
              <w:rPr>
                <w:rFonts w:ascii="Calibri" w:hAnsi="Calibri"/>
                <w:bCs/>
              </w:rPr>
              <w:t>7</w:t>
            </w:r>
          </w:p>
        </w:tc>
        <w:tc>
          <w:tcPr>
            <w:tcW w:w="761" w:type="pct"/>
            <w:shd w:val="clear" w:color="auto" w:fill="auto"/>
            <w:vAlign w:val="center"/>
          </w:tcPr>
          <w:p w:rsidR="00570618" w:rsidRPr="007722DC" w:rsidRDefault="007722DC" w:rsidP="008619EB">
            <w:pPr>
              <w:tabs>
                <w:tab w:val="left" w:pos="-1440"/>
                <w:tab w:val="left" w:pos="-720"/>
              </w:tabs>
              <w:autoSpaceDE w:val="0"/>
              <w:autoSpaceDN w:val="0"/>
              <w:adjustRightInd w:val="0"/>
              <w:jc w:val="center"/>
              <w:rPr>
                <w:rFonts w:ascii="Calibri" w:hAnsi="Calibri"/>
                <w:bCs/>
              </w:rPr>
            </w:pPr>
            <w:r>
              <w:rPr>
                <w:rFonts w:ascii="Calibri" w:hAnsi="Calibri"/>
                <w:bCs/>
              </w:rPr>
              <w:t>16</w:t>
            </w:r>
          </w:p>
        </w:tc>
        <w:tc>
          <w:tcPr>
            <w:tcW w:w="688" w:type="pct"/>
            <w:shd w:val="clear" w:color="auto" w:fill="auto"/>
            <w:vAlign w:val="center"/>
          </w:tcPr>
          <w:p w:rsidR="00570618" w:rsidRPr="007722DC" w:rsidRDefault="007722DC" w:rsidP="008619EB">
            <w:pPr>
              <w:tabs>
                <w:tab w:val="left" w:pos="-1440"/>
                <w:tab w:val="left" w:pos="-720"/>
              </w:tabs>
              <w:autoSpaceDE w:val="0"/>
              <w:autoSpaceDN w:val="0"/>
              <w:adjustRightInd w:val="0"/>
              <w:jc w:val="center"/>
              <w:rPr>
                <w:rFonts w:ascii="Calibri" w:hAnsi="Calibri"/>
                <w:bCs/>
              </w:rPr>
            </w:pPr>
            <w:r>
              <w:rPr>
                <w:rFonts w:ascii="Calibri" w:hAnsi="Calibri"/>
                <w:bCs/>
              </w:rPr>
              <w:t>1008</w:t>
            </w:r>
          </w:p>
        </w:tc>
      </w:tr>
      <w:tr w:rsidR="00030B98" w:rsidRPr="00C84134" w:rsidTr="00BC42B8">
        <w:trPr>
          <w:jc w:val="center"/>
        </w:trPr>
        <w:tc>
          <w:tcPr>
            <w:tcW w:w="1137" w:type="pct"/>
            <w:shd w:val="clear" w:color="auto" w:fill="auto"/>
          </w:tcPr>
          <w:p w:rsidR="00030B98" w:rsidRPr="00C84134" w:rsidRDefault="002E05FD" w:rsidP="002E05FD">
            <w:pPr>
              <w:rPr>
                <w:rFonts w:ascii="Calibri" w:hAnsi="Calibri"/>
                <w:bCs/>
              </w:rPr>
            </w:pPr>
            <w:r w:rsidRPr="00C84134">
              <w:rPr>
                <w:rFonts w:ascii="Calibri" w:hAnsi="Calibri"/>
              </w:rPr>
              <w:t>Data</w:t>
            </w:r>
            <w:r w:rsidR="007722DC">
              <w:rPr>
                <w:rFonts w:ascii="Calibri" w:hAnsi="Calibri"/>
              </w:rPr>
              <w:t xml:space="preserve"> manager at non-STD clinic health centers</w:t>
            </w:r>
          </w:p>
        </w:tc>
        <w:tc>
          <w:tcPr>
            <w:tcW w:w="885" w:type="pct"/>
            <w:shd w:val="clear" w:color="auto" w:fill="auto"/>
            <w:vAlign w:val="center"/>
          </w:tcPr>
          <w:p w:rsidR="00030B98" w:rsidRPr="00C84134" w:rsidRDefault="002378CB" w:rsidP="008619EB">
            <w:pPr>
              <w:tabs>
                <w:tab w:val="left" w:pos="-1440"/>
                <w:tab w:val="left" w:pos="-720"/>
              </w:tabs>
              <w:autoSpaceDE w:val="0"/>
              <w:autoSpaceDN w:val="0"/>
              <w:adjustRightInd w:val="0"/>
              <w:jc w:val="center"/>
              <w:rPr>
                <w:rFonts w:ascii="Calibri" w:hAnsi="Calibri"/>
                <w:bCs/>
              </w:rPr>
            </w:pPr>
            <w:r w:rsidRPr="002378CB">
              <w:rPr>
                <w:rFonts w:ascii="Calibri" w:hAnsi="Calibri" w:cs="Courier New"/>
              </w:rPr>
              <w:t xml:space="preserve">Non-STD clinic </w:t>
            </w:r>
            <w:r w:rsidR="00BC42B8">
              <w:rPr>
                <w:rFonts w:ascii="Calibri" w:hAnsi="Calibri" w:cs="Courier New"/>
              </w:rPr>
              <w:t>Data Elements</w:t>
            </w:r>
            <w:r w:rsidR="00BC42B8">
              <w:rPr>
                <w:rFonts w:ascii="Calibri" w:hAnsi="Calibri"/>
                <w:bCs/>
              </w:rPr>
              <w:t xml:space="preserve"> </w:t>
            </w:r>
            <w:r w:rsidR="00650F3E">
              <w:rPr>
                <w:rFonts w:ascii="Calibri" w:hAnsi="Calibri"/>
                <w:bCs/>
              </w:rPr>
              <w:t>Attachment 3B</w:t>
            </w:r>
          </w:p>
        </w:tc>
        <w:tc>
          <w:tcPr>
            <w:tcW w:w="789" w:type="pct"/>
            <w:shd w:val="clear" w:color="auto" w:fill="auto"/>
            <w:vAlign w:val="center"/>
          </w:tcPr>
          <w:p w:rsidR="00030B98" w:rsidRPr="00C84134" w:rsidRDefault="00030B98" w:rsidP="00B711DC">
            <w:pPr>
              <w:tabs>
                <w:tab w:val="left" w:pos="-1440"/>
                <w:tab w:val="left" w:pos="-720"/>
              </w:tabs>
              <w:autoSpaceDE w:val="0"/>
              <w:autoSpaceDN w:val="0"/>
              <w:adjustRightInd w:val="0"/>
              <w:jc w:val="center"/>
              <w:rPr>
                <w:rFonts w:ascii="Calibri" w:hAnsi="Calibri"/>
                <w:bCs/>
              </w:rPr>
            </w:pPr>
          </w:p>
          <w:p w:rsidR="00030B98" w:rsidRPr="00C84134" w:rsidRDefault="0068076B" w:rsidP="00B711DC">
            <w:pPr>
              <w:tabs>
                <w:tab w:val="left" w:pos="-1440"/>
                <w:tab w:val="left" w:pos="-720"/>
              </w:tabs>
              <w:autoSpaceDE w:val="0"/>
              <w:autoSpaceDN w:val="0"/>
              <w:adjustRightInd w:val="0"/>
              <w:jc w:val="center"/>
              <w:rPr>
                <w:rFonts w:ascii="Calibri" w:hAnsi="Calibri"/>
                <w:bCs/>
              </w:rPr>
            </w:pPr>
            <w:r w:rsidRPr="00C84134">
              <w:rPr>
                <w:rFonts w:ascii="Calibri" w:hAnsi="Calibri"/>
                <w:bCs/>
              </w:rPr>
              <w:t>18</w:t>
            </w:r>
          </w:p>
          <w:p w:rsidR="00030B98" w:rsidRPr="00C84134" w:rsidRDefault="00030B98" w:rsidP="00B711DC">
            <w:pPr>
              <w:tabs>
                <w:tab w:val="left" w:pos="-1440"/>
                <w:tab w:val="left" w:pos="-720"/>
              </w:tabs>
              <w:autoSpaceDE w:val="0"/>
              <w:autoSpaceDN w:val="0"/>
              <w:adjustRightInd w:val="0"/>
              <w:jc w:val="center"/>
              <w:rPr>
                <w:rFonts w:ascii="Calibri" w:hAnsi="Calibri"/>
                <w:bCs/>
              </w:rPr>
            </w:pPr>
          </w:p>
        </w:tc>
        <w:tc>
          <w:tcPr>
            <w:tcW w:w="739" w:type="pct"/>
            <w:shd w:val="clear" w:color="auto" w:fill="auto"/>
            <w:vAlign w:val="center"/>
          </w:tcPr>
          <w:p w:rsidR="00030B98" w:rsidRPr="00C84134" w:rsidRDefault="0068076B" w:rsidP="00B711DC">
            <w:pPr>
              <w:tabs>
                <w:tab w:val="left" w:pos="-1440"/>
                <w:tab w:val="left" w:pos="-720"/>
              </w:tabs>
              <w:autoSpaceDE w:val="0"/>
              <w:autoSpaceDN w:val="0"/>
              <w:adjustRightInd w:val="0"/>
              <w:jc w:val="center"/>
              <w:rPr>
                <w:rFonts w:ascii="Calibri" w:hAnsi="Calibri"/>
                <w:bCs/>
              </w:rPr>
            </w:pPr>
            <w:r w:rsidRPr="00C84134">
              <w:rPr>
                <w:rFonts w:ascii="Calibri" w:hAnsi="Calibri"/>
                <w:bCs/>
              </w:rPr>
              <w:t>6</w:t>
            </w:r>
          </w:p>
        </w:tc>
        <w:tc>
          <w:tcPr>
            <w:tcW w:w="761" w:type="pct"/>
            <w:shd w:val="clear" w:color="auto" w:fill="auto"/>
            <w:vAlign w:val="center"/>
          </w:tcPr>
          <w:p w:rsidR="00030B98" w:rsidRPr="00C84134" w:rsidRDefault="00030B98" w:rsidP="00B711DC">
            <w:pPr>
              <w:tabs>
                <w:tab w:val="left" w:pos="-1440"/>
                <w:tab w:val="left" w:pos="-720"/>
              </w:tabs>
              <w:autoSpaceDE w:val="0"/>
              <w:autoSpaceDN w:val="0"/>
              <w:adjustRightInd w:val="0"/>
              <w:jc w:val="center"/>
              <w:rPr>
                <w:rFonts w:ascii="Calibri" w:hAnsi="Calibri"/>
                <w:bCs/>
              </w:rPr>
            </w:pPr>
            <w:r w:rsidRPr="00C84134">
              <w:rPr>
                <w:rFonts w:ascii="Calibri" w:hAnsi="Calibri"/>
                <w:bCs/>
              </w:rPr>
              <w:t>3</w:t>
            </w:r>
          </w:p>
        </w:tc>
        <w:tc>
          <w:tcPr>
            <w:tcW w:w="688" w:type="pct"/>
            <w:shd w:val="clear" w:color="auto" w:fill="auto"/>
            <w:vAlign w:val="center"/>
          </w:tcPr>
          <w:p w:rsidR="00030B98" w:rsidRPr="00C84134" w:rsidRDefault="0068076B" w:rsidP="00B711DC">
            <w:pPr>
              <w:tabs>
                <w:tab w:val="left" w:pos="-1440"/>
                <w:tab w:val="left" w:pos="-720"/>
              </w:tabs>
              <w:autoSpaceDE w:val="0"/>
              <w:autoSpaceDN w:val="0"/>
              <w:adjustRightInd w:val="0"/>
              <w:jc w:val="center"/>
              <w:rPr>
                <w:rFonts w:ascii="Calibri" w:hAnsi="Calibri"/>
                <w:bCs/>
              </w:rPr>
            </w:pPr>
            <w:r w:rsidRPr="00C84134">
              <w:rPr>
                <w:rFonts w:ascii="Calibri" w:hAnsi="Calibri"/>
                <w:bCs/>
              </w:rPr>
              <w:t>324</w:t>
            </w:r>
          </w:p>
        </w:tc>
      </w:tr>
      <w:tr w:rsidR="00B371DC" w:rsidRPr="00C84134" w:rsidTr="00BC42B8">
        <w:trPr>
          <w:jc w:val="center"/>
        </w:trPr>
        <w:tc>
          <w:tcPr>
            <w:tcW w:w="1137" w:type="pct"/>
            <w:shd w:val="clear" w:color="auto" w:fill="auto"/>
          </w:tcPr>
          <w:p w:rsidR="00B371DC" w:rsidRPr="00C84134" w:rsidRDefault="00B371DC" w:rsidP="008619EB">
            <w:pPr>
              <w:tabs>
                <w:tab w:val="left" w:pos="-1440"/>
                <w:tab w:val="left" w:pos="-720"/>
              </w:tabs>
              <w:autoSpaceDE w:val="0"/>
              <w:autoSpaceDN w:val="0"/>
              <w:adjustRightInd w:val="0"/>
              <w:rPr>
                <w:rFonts w:ascii="Calibri" w:hAnsi="Calibri"/>
                <w:bCs/>
              </w:rPr>
            </w:pPr>
            <w:r w:rsidRPr="00C84134">
              <w:rPr>
                <w:rFonts w:ascii="Calibri" w:hAnsi="Calibri"/>
                <w:bCs/>
              </w:rPr>
              <w:t xml:space="preserve">Public Health </w:t>
            </w:r>
            <w:r w:rsidR="007722DC">
              <w:rPr>
                <w:rFonts w:ascii="Calibri" w:hAnsi="Calibri"/>
                <w:bCs/>
              </w:rPr>
              <w:t xml:space="preserve">Laboratory </w:t>
            </w:r>
            <w:r w:rsidRPr="00C84134">
              <w:rPr>
                <w:rFonts w:ascii="Calibri" w:hAnsi="Calibri"/>
                <w:bCs/>
              </w:rPr>
              <w:t>Microbiologist</w:t>
            </w:r>
            <w:r w:rsidR="00F031C8">
              <w:rPr>
                <w:rFonts w:ascii="Calibri" w:hAnsi="Calibri"/>
                <w:bCs/>
              </w:rPr>
              <w:t>**</w:t>
            </w:r>
          </w:p>
        </w:tc>
        <w:tc>
          <w:tcPr>
            <w:tcW w:w="885" w:type="pct"/>
            <w:shd w:val="clear" w:color="auto" w:fill="auto"/>
            <w:vAlign w:val="center"/>
          </w:tcPr>
          <w:p w:rsidR="004C2887" w:rsidRPr="00C84134" w:rsidRDefault="002378CB" w:rsidP="002378CB">
            <w:pPr>
              <w:tabs>
                <w:tab w:val="left" w:pos="-1440"/>
                <w:tab w:val="left" w:pos="-720"/>
              </w:tabs>
              <w:autoSpaceDE w:val="0"/>
              <w:autoSpaceDN w:val="0"/>
              <w:adjustRightInd w:val="0"/>
              <w:rPr>
                <w:rFonts w:ascii="Calibri" w:hAnsi="Calibri"/>
                <w:bCs/>
              </w:rPr>
            </w:pPr>
            <w:r w:rsidRPr="002378CB">
              <w:rPr>
                <w:rFonts w:ascii="Calibri" w:hAnsi="Calibri" w:cs="Courier New"/>
              </w:rPr>
              <w:t xml:space="preserve">Laboratory Testing </w:t>
            </w:r>
            <w:r w:rsidR="00BC42B8">
              <w:rPr>
                <w:rFonts w:ascii="Calibri" w:hAnsi="Calibri" w:cs="Courier New"/>
              </w:rPr>
              <w:t>Data Elements</w:t>
            </w:r>
            <w:r w:rsidR="00BC42B8">
              <w:rPr>
                <w:rFonts w:ascii="Calibri" w:hAnsi="Calibri"/>
                <w:bCs/>
              </w:rPr>
              <w:t xml:space="preserve"> </w:t>
            </w:r>
            <w:r w:rsidR="00650F3E">
              <w:rPr>
                <w:rFonts w:ascii="Calibri" w:hAnsi="Calibri"/>
                <w:bCs/>
              </w:rPr>
              <w:t>Attachment 3C</w:t>
            </w:r>
            <w:r w:rsidR="00167958">
              <w:rPr>
                <w:rFonts w:ascii="Calibri" w:hAnsi="Calibri"/>
                <w:bCs/>
              </w:rPr>
              <w:t>-2</w:t>
            </w:r>
          </w:p>
        </w:tc>
        <w:tc>
          <w:tcPr>
            <w:tcW w:w="789" w:type="pct"/>
            <w:shd w:val="clear" w:color="auto" w:fill="auto"/>
            <w:vAlign w:val="center"/>
          </w:tcPr>
          <w:p w:rsidR="00B371DC" w:rsidRPr="00C84134" w:rsidRDefault="00B371DC" w:rsidP="008619EB">
            <w:pPr>
              <w:tabs>
                <w:tab w:val="left" w:pos="-1440"/>
                <w:tab w:val="left" w:pos="-720"/>
              </w:tabs>
              <w:autoSpaceDE w:val="0"/>
              <w:autoSpaceDN w:val="0"/>
              <w:adjustRightInd w:val="0"/>
              <w:jc w:val="center"/>
              <w:rPr>
                <w:rFonts w:ascii="Calibri" w:hAnsi="Calibri"/>
                <w:bCs/>
              </w:rPr>
            </w:pPr>
            <w:r w:rsidRPr="00C84134">
              <w:rPr>
                <w:rFonts w:ascii="Calibri" w:hAnsi="Calibri"/>
                <w:bCs/>
              </w:rPr>
              <w:t>9</w:t>
            </w:r>
          </w:p>
        </w:tc>
        <w:tc>
          <w:tcPr>
            <w:tcW w:w="739" w:type="pct"/>
            <w:shd w:val="clear" w:color="auto" w:fill="auto"/>
            <w:vAlign w:val="center"/>
          </w:tcPr>
          <w:p w:rsidR="00B371DC" w:rsidRPr="00C84134" w:rsidRDefault="00F161C2" w:rsidP="008619EB">
            <w:pPr>
              <w:tabs>
                <w:tab w:val="left" w:pos="-1440"/>
                <w:tab w:val="left" w:pos="-720"/>
              </w:tabs>
              <w:autoSpaceDE w:val="0"/>
              <w:autoSpaceDN w:val="0"/>
              <w:adjustRightInd w:val="0"/>
              <w:jc w:val="center"/>
              <w:rPr>
                <w:rFonts w:ascii="Calibri" w:hAnsi="Calibri"/>
                <w:bCs/>
              </w:rPr>
            </w:pPr>
            <w:r w:rsidRPr="00C84134">
              <w:rPr>
                <w:rFonts w:ascii="Calibri" w:hAnsi="Calibri"/>
                <w:bCs/>
              </w:rPr>
              <w:t>7</w:t>
            </w:r>
            <w:r w:rsidR="007722DC">
              <w:rPr>
                <w:rFonts w:ascii="Calibri" w:hAnsi="Calibri"/>
                <w:bCs/>
              </w:rPr>
              <w:t>00</w:t>
            </w:r>
          </w:p>
        </w:tc>
        <w:tc>
          <w:tcPr>
            <w:tcW w:w="761" w:type="pct"/>
            <w:shd w:val="clear" w:color="auto" w:fill="auto"/>
            <w:vAlign w:val="center"/>
          </w:tcPr>
          <w:p w:rsidR="00B371DC" w:rsidRPr="00C84134" w:rsidRDefault="001B32D7" w:rsidP="008619EB">
            <w:pPr>
              <w:tabs>
                <w:tab w:val="left" w:pos="-1440"/>
                <w:tab w:val="left" w:pos="-720"/>
              </w:tabs>
              <w:autoSpaceDE w:val="0"/>
              <w:autoSpaceDN w:val="0"/>
              <w:adjustRightInd w:val="0"/>
              <w:jc w:val="center"/>
              <w:rPr>
                <w:rFonts w:ascii="Calibri" w:hAnsi="Calibri"/>
                <w:bCs/>
              </w:rPr>
            </w:pPr>
            <w:r>
              <w:rPr>
                <w:rFonts w:ascii="Calibri" w:hAnsi="Calibri"/>
                <w:bCs/>
              </w:rPr>
              <w:t>10/60</w:t>
            </w:r>
          </w:p>
        </w:tc>
        <w:tc>
          <w:tcPr>
            <w:tcW w:w="688" w:type="pct"/>
            <w:shd w:val="clear" w:color="auto" w:fill="auto"/>
            <w:vAlign w:val="center"/>
          </w:tcPr>
          <w:p w:rsidR="00B371DC" w:rsidRPr="00C84134" w:rsidRDefault="00B371DC" w:rsidP="008619EB">
            <w:pPr>
              <w:tabs>
                <w:tab w:val="left" w:pos="-1440"/>
                <w:tab w:val="left" w:pos="-720"/>
              </w:tabs>
              <w:autoSpaceDE w:val="0"/>
              <w:autoSpaceDN w:val="0"/>
              <w:adjustRightInd w:val="0"/>
              <w:jc w:val="center"/>
              <w:rPr>
                <w:rFonts w:ascii="Calibri" w:hAnsi="Calibri"/>
                <w:bCs/>
              </w:rPr>
            </w:pPr>
            <w:r w:rsidRPr="00C84134">
              <w:rPr>
                <w:rFonts w:ascii="Calibri" w:hAnsi="Calibri"/>
                <w:bCs/>
              </w:rPr>
              <w:t>1,0</w:t>
            </w:r>
            <w:r w:rsidR="001B32D7">
              <w:rPr>
                <w:rFonts w:ascii="Calibri" w:hAnsi="Calibri"/>
                <w:bCs/>
              </w:rPr>
              <w:t>50</w:t>
            </w:r>
          </w:p>
        </w:tc>
      </w:tr>
      <w:tr w:rsidR="0000242F" w:rsidRPr="00C84134" w:rsidTr="00BC42B8">
        <w:trPr>
          <w:jc w:val="center"/>
        </w:trPr>
        <w:tc>
          <w:tcPr>
            <w:tcW w:w="1137" w:type="pct"/>
            <w:shd w:val="clear" w:color="auto" w:fill="auto"/>
          </w:tcPr>
          <w:p w:rsidR="0000242F" w:rsidRPr="00C84134" w:rsidRDefault="0000242F" w:rsidP="007722DC">
            <w:pPr>
              <w:tabs>
                <w:tab w:val="left" w:pos="-1440"/>
                <w:tab w:val="left" w:pos="-720"/>
              </w:tabs>
              <w:autoSpaceDE w:val="0"/>
              <w:autoSpaceDN w:val="0"/>
              <w:adjustRightInd w:val="0"/>
              <w:rPr>
                <w:rFonts w:ascii="Calibri" w:hAnsi="Calibri"/>
                <w:bCs/>
              </w:rPr>
            </w:pPr>
            <w:r w:rsidRPr="00C84134">
              <w:rPr>
                <w:rFonts w:ascii="Calibri" w:hAnsi="Calibri"/>
                <w:bCs/>
              </w:rPr>
              <w:t>Public Health Laborator</w:t>
            </w:r>
            <w:r w:rsidR="002E05FD" w:rsidRPr="00C84134">
              <w:rPr>
                <w:rFonts w:ascii="Calibri" w:hAnsi="Calibri"/>
                <w:bCs/>
              </w:rPr>
              <w:t xml:space="preserve">y Data </w:t>
            </w:r>
            <w:r w:rsidR="007722DC">
              <w:rPr>
                <w:rFonts w:ascii="Calibri" w:hAnsi="Calibri"/>
                <w:bCs/>
              </w:rPr>
              <w:t>Manager</w:t>
            </w:r>
            <w:r w:rsidR="00F031C8">
              <w:rPr>
                <w:rFonts w:ascii="Calibri" w:hAnsi="Calibri"/>
                <w:bCs/>
              </w:rPr>
              <w:t>**</w:t>
            </w:r>
          </w:p>
        </w:tc>
        <w:tc>
          <w:tcPr>
            <w:tcW w:w="885" w:type="pct"/>
            <w:shd w:val="clear" w:color="auto" w:fill="auto"/>
            <w:vAlign w:val="center"/>
          </w:tcPr>
          <w:p w:rsidR="0000242F" w:rsidRPr="00C84134" w:rsidRDefault="002378CB" w:rsidP="002378CB">
            <w:pPr>
              <w:tabs>
                <w:tab w:val="left" w:pos="-1440"/>
                <w:tab w:val="left" w:pos="-720"/>
              </w:tabs>
              <w:autoSpaceDE w:val="0"/>
              <w:autoSpaceDN w:val="0"/>
              <w:adjustRightInd w:val="0"/>
              <w:rPr>
                <w:rFonts w:ascii="Calibri" w:hAnsi="Calibri"/>
                <w:bCs/>
              </w:rPr>
            </w:pPr>
            <w:r w:rsidRPr="002378CB">
              <w:rPr>
                <w:rFonts w:ascii="Calibri" w:hAnsi="Calibri" w:cs="Courier New"/>
              </w:rPr>
              <w:t xml:space="preserve">Laboratory </w:t>
            </w:r>
            <w:r>
              <w:rPr>
                <w:rFonts w:ascii="Calibri" w:hAnsi="Calibri" w:cs="Courier New"/>
              </w:rPr>
              <w:t xml:space="preserve"> </w:t>
            </w:r>
            <w:r w:rsidR="00BC42B8">
              <w:rPr>
                <w:rFonts w:ascii="Calibri" w:hAnsi="Calibri" w:cs="Courier New"/>
              </w:rPr>
              <w:t>Data Elements</w:t>
            </w:r>
            <w:r w:rsidR="00BC42B8">
              <w:rPr>
                <w:rFonts w:ascii="Calibri" w:hAnsi="Calibri"/>
                <w:bCs/>
              </w:rPr>
              <w:t xml:space="preserve"> </w:t>
            </w:r>
            <w:r w:rsidR="00650F3E">
              <w:rPr>
                <w:rFonts w:ascii="Calibri" w:hAnsi="Calibri"/>
                <w:bCs/>
              </w:rPr>
              <w:t>Attachment 3C</w:t>
            </w:r>
            <w:r w:rsidR="00167958">
              <w:rPr>
                <w:rFonts w:ascii="Calibri" w:hAnsi="Calibri"/>
                <w:bCs/>
              </w:rPr>
              <w:t>-1</w:t>
            </w:r>
          </w:p>
        </w:tc>
        <w:tc>
          <w:tcPr>
            <w:tcW w:w="789" w:type="pct"/>
            <w:shd w:val="clear" w:color="auto" w:fill="auto"/>
            <w:vAlign w:val="center"/>
          </w:tcPr>
          <w:p w:rsidR="0000242F" w:rsidRPr="00C84134" w:rsidRDefault="0000242F" w:rsidP="008619EB">
            <w:pPr>
              <w:tabs>
                <w:tab w:val="left" w:pos="-1440"/>
                <w:tab w:val="left" w:pos="-720"/>
              </w:tabs>
              <w:autoSpaceDE w:val="0"/>
              <w:autoSpaceDN w:val="0"/>
              <w:adjustRightInd w:val="0"/>
              <w:jc w:val="center"/>
              <w:rPr>
                <w:rFonts w:ascii="Calibri" w:hAnsi="Calibri"/>
                <w:bCs/>
              </w:rPr>
            </w:pPr>
            <w:r w:rsidRPr="00C84134">
              <w:rPr>
                <w:rFonts w:ascii="Calibri" w:hAnsi="Calibri"/>
                <w:bCs/>
              </w:rPr>
              <w:t>9</w:t>
            </w:r>
          </w:p>
        </w:tc>
        <w:tc>
          <w:tcPr>
            <w:tcW w:w="739" w:type="pct"/>
            <w:shd w:val="clear" w:color="auto" w:fill="auto"/>
            <w:vAlign w:val="center"/>
          </w:tcPr>
          <w:p w:rsidR="0000242F" w:rsidRPr="00C84134" w:rsidRDefault="0000242F" w:rsidP="008619EB">
            <w:pPr>
              <w:tabs>
                <w:tab w:val="left" w:pos="-1440"/>
                <w:tab w:val="left" w:pos="-720"/>
              </w:tabs>
              <w:autoSpaceDE w:val="0"/>
              <w:autoSpaceDN w:val="0"/>
              <w:adjustRightInd w:val="0"/>
              <w:jc w:val="center"/>
              <w:rPr>
                <w:rFonts w:ascii="Calibri" w:hAnsi="Calibri"/>
                <w:bCs/>
              </w:rPr>
            </w:pPr>
            <w:r w:rsidRPr="00C84134">
              <w:rPr>
                <w:rFonts w:ascii="Calibri" w:hAnsi="Calibri"/>
                <w:bCs/>
              </w:rPr>
              <w:t>6</w:t>
            </w:r>
          </w:p>
        </w:tc>
        <w:tc>
          <w:tcPr>
            <w:tcW w:w="761" w:type="pct"/>
            <w:shd w:val="clear" w:color="auto" w:fill="auto"/>
            <w:vAlign w:val="center"/>
          </w:tcPr>
          <w:p w:rsidR="0000242F" w:rsidRPr="00C84134" w:rsidRDefault="0000242F" w:rsidP="008619EB">
            <w:pPr>
              <w:tabs>
                <w:tab w:val="left" w:pos="-1440"/>
                <w:tab w:val="left" w:pos="-720"/>
              </w:tabs>
              <w:autoSpaceDE w:val="0"/>
              <w:autoSpaceDN w:val="0"/>
              <w:adjustRightInd w:val="0"/>
              <w:jc w:val="center"/>
              <w:rPr>
                <w:rFonts w:ascii="Calibri" w:hAnsi="Calibri"/>
                <w:bCs/>
              </w:rPr>
            </w:pPr>
            <w:r w:rsidRPr="00C84134">
              <w:rPr>
                <w:rFonts w:ascii="Calibri" w:hAnsi="Calibri"/>
                <w:bCs/>
              </w:rPr>
              <w:t>1</w:t>
            </w:r>
          </w:p>
        </w:tc>
        <w:tc>
          <w:tcPr>
            <w:tcW w:w="688" w:type="pct"/>
            <w:shd w:val="clear" w:color="auto" w:fill="auto"/>
            <w:vAlign w:val="center"/>
          </w:tcPr>
          <w:p w:rsidR="0000242F" w:rsidRPr="00C84134" w:rsidRDefault="0000242F" w:rsidP="008619EB">
            <w:pPr>
              <w:tabs>
                <w:tab w:val="left" w:pos="-1440"/>
                <w:tab w:val="left" w:pos="-720"/>
              </w:tabs>
              <w:autoSpaceDE w:val="0"/>
              <w:autoSpaceDN w:val="0"/>
              <w:adjustRightInd w:val="0"/>
              <w:jc w:val="center"/>
              <w:rPr>
                <w:rFonts w:ascii="Calibri" w:hAnsi="Calibri"/>
                <w:bCs/>
              </w:rPr>
            </w:pPr>
            <w:r w:rsidRPr="00C84134">
              <w:rPr>
                <w:rFonts w:ascii="Calibri" w:hAnsi="Calibri"/>
                <w:bCs/>
              </w:rPr>
              <w:t>54</w:t>
            </w:r>
          </w:p>
        </w:tc>
      </w:tr>
      <w:tr w:rsidR="00030B98" w:rsidRPr="00C84134" w:rsidTr="00BC42B8">
        <w:trPr>
          <w:jc w:val="center"/>
        </w:trPr>
        <w:tc>
          <w:tcPr>
            <w:tcW w:w="1137" w:type="pct"/>
            <w:shd w:val="clear" w:color="auto" w:fill="auto"/>
          </w:tcPr>
          <w:p w:rsidR="00030B98" w:rsidRPr="00C84134" w:rsidRDefault="002E05FD" w:rsidP="007722DC">
            <w:pPr>
              <w:tabs>
                <w:tab w:val="left" w:pos="-1440"/>
                <w:tab w:val="left" w:pos="-720"/>
              </w:tabs>
              <w:autoSpaceDE w:val="0"/>
              <w:autoSpaceDN w:val="0"/>
              <w:adjustRightInd w:val="0"/>
              <w:rPr>
                <w:rFonts w:ascii="Calibri" w:hAnsi="Calibri"/>
                <w:bCs/>
              </w:rPr>
            </w:pPr>
            <w:r w:rsidRPr="00C84134">
              <w:rPr>
                <w:rFonts w:ascii="Calibri" w:hAnsi="Calibri"/>
                <w:bCs/>
              </w:rPr>
              <w:t>Gonorrhea Patients, S</w:t>
            </w:r>
            <w:r w:rsidR="0000242F" w:rsidRPr="00C84134">
              <w:rPr>
                <w:rFonts w:ascii="Calibri" w:hAnsi="Calibri"/>
                <w:bCs/>
              </w:rPr>
              <w:t xml:space="preserve">ocial and </w:t>
            </w:r>
            <w:r w:rsidRPr="00C84134">
              <w:rPr>
                <w:rFonts w:ascii="Calibri" w:hAnsi="Calibri"/>
                <w:bCs/>
              </w:rPr>
              <w:t>S</w:t>
            </w:r>
            <w:r w:rsidR="0000242F" w:rsidRPr="00C84134">
              <w:rPr>
                <w:rFonts w:ascii="Calibri" w:hAnsi="Calibri"/>
                <w:bCs/>
              </w:rPr>
              <w:t xml:space="preserve">exual </w:t>
            </w:r>
            <w:r w:rsidRPr="00C84134">
              <w:rPr>
                <w:rFonts w:ascii="Calibri" w:hAnsi="Calibri"/>
                <w:bCs/>
              </w:rPr>
              <w:t>C</w:t>
            </w:r>
            <w:r w:rsidR="0000242F" w:rsidRPr="00C84134">
              <w:rPr>
                <w:rFonts w:ascii="Calibri" w:hAnsi="Calibri"/>
                <w:bCs/>
              </w:rPr>
              <w:t>ontacts</w:t>
            </w:r>
          </w:p>
        </w:tc>
        <w:tc>
          <w:tcPr>
            <w:tcW w:w="885" w:type="pct"/>
            <w:shd w:val="clear" w:color="auto" w:fill="auto"/>
            <w:vAlign w:val="center"/>
          </w:tcPr>
          <w:p w:rsidR="00030B98" w:rsidRPr="00C84134" w:rsidRDefault="002378CB" w:rsidP="002378CB">
            <w:pPr>
              <w:tabs>
                <w:tab w:val="left" w:pos="-1440"/>
                <w:tab w:val="left" w:pos="-720"/>
              </w:tabs>
              <w:autoSpaceDE w:val="0"/>
              <w:autoSpaceDN w:val="0"/>
              <w:adjustRightInd w:val="0"/>
              <w:rPr>
                <w:rFonts w:ascii="Calibri" w:hAnsi="Calibri"/>
                <w:bCs/>
              </w:rPr>
            </w:pPr>
            <w:r w:rsidRPr="002378CB">
              <w:rPr>
                <w:rFonts w:ascii="Calibri" w:hAnsi="Calibri" w:cs="Courier New"/>
              </w:rPr>
              <w:t xml:space="preserve">Field Investigation </w:t>
            </w:r>
            <w:r w:rsidR="00BC42B8">
              <w:rPr>
                <w:rFonts w:ascii="Calibri" w:hAnsi="Calibri" w:cs="Courier New"/>
              </w:rPr>
              <w:t>Data Elements</w:t>
            </w:r>
            <w:r w:rsidR="00BC42B8">
              <w:rPr>
                <w:rFonts w:ascii="Calibri" w:hAnsi="Calibri"/>
                <w:bCs/>
              </w:rPr>
              <w:t xml:space="preserve"> </w:t>
            </w:r>
            <w:r w:rsidR="00650F3E">
              <w:rPr>
                <w:rFonts w:ascii="Calibri" w:hAnsi="Calibri"/>
                <w:bCs/>
              </w:rPr>
              <w:t>Attachment 3D</w:t>
            </w:r>
          </w:p>
        </w:tc>
        <w:tc>
          <w:tcPr>
            <w:tcW w:w="789" w:type="pct"/>
            <w:shd w:val="clear" w:color="auto" w:fill="auto"/>
            <w:vAlign w:val="center"/>
          </w:tcPr>
          <w:p w:rsidR="00030B98" w:rsidRPr="00C84134" w:rsidRDefault="007722DC" w:rsidP="00B711DC">
            <w:pPr>
              <w:tabs>
                <w:tab w:val="left" w:pos="-1440"/>
                <w:tab w:val="left" w:pos="-720"/>
              </w:tabs>
              <w:autoSpaceDE w:val="0"/>
              <w:autoSpaceDN w:val="0"/>
              <w:adjustRightInd w:val="0"/>
              <w:jc w:val="center"/>
              <w:rPr>
                <w:rFonts w:ascii="Calibri" w:hAnsi="Calibri"/>
                <w:bCs/>
              </w:rPr>
            </w:pPr>
            <w:r>
              <w:rPr>
                <w:rFonts w:ascii="Calibri" w:hAnsi="Calibri"/>
                <w:bCs/>
              </w:rPr>
              <w:t>1080</w:t>
            </w:r>
          </w:p>
        </w:tc>
        <w:tc>
          <w:tcPr>
            <w:tcW w:w="739" w:type="pct"/>
            <w:shd w:val="clear" w:color="auto" w:fill="auto"/>
            <w:vAlign w:val="center"/>
          </w:tcPr>
          <w:p w:rsidR="00030B98" w:rsidRPr="00C84134" w:rsidRDefault="00030B98" w:rsidP="008619EB">
            <w:pPr>
              <w:tabs>
                <w:tab w:val="left" w:pos="-1440"/>
                <w:tab w:val="left" w:pos="-720"/>
              </w:tabs>
              <w:autoSpaceDE w:val="0"/>
              <w:autoSpaceDN w:val="0"/>
              <w:adjustRightInd w:val="0"/>
              <w:jc w:val="center"/>
              <w:rPr>
                <w:rFonts w:ascii="Calibri" w:hAnsi="Calibri"/>
                <w:bCs/>
              </w:rPr>
            </w:pPr>
            <w:r w:rsidRPr="00C84134">
              <w:rPr>
                <w:rFonts w:ascii="Calibri" w:hAnsi="Calibri"/>
                <w:bCs/>
              </w:rPr>
              <w:t>1</w:t>
            </w:r>
          </w:p>
        </w:tc>
        <w:tc>
          <w:tcPr>
            <w:tcW w:w="761" w:type="pct"/>
            <w:shd w:val="clear" w:color="auto" w:fill="auto"/>
            <w:vAlign w:val="center"/>
          </w:tcPr>
          <w:p w:rsidR="00030B98" w:rsidRPr="00C84134" w:rsidRDefault="00CC3DC4" w:rsidP="00CC3DC4">
            <w:pPr>
              <w:tabs>
                <w:tab w:val="left" w:pos="-1440"/>
                <w:tab w:val="left" w:pos="-720"/>
              </w:tabs>
              <w:autoSpaceDE w:val="0"/>
              <w:autoSpaceDN w:val="0"/>
              <w:adjustRightInd w:val="0"/>
              <w:jc w:val="center"/>
              <w:rPr>
                <w:rFonts w:ascii="Calibri" w:hAnsi="Calibri"/>
                <w:bCs/>
              </w:rPr>
            </w:pPr>
            <w:r>
              <w:rPr>
                <w:rFonts w:ascii="Calibri" w:hAnsi="Calibri"/>
                <w:bCs/>
              </w:rPr>
              <w:t xml:space="preserve">30/60 </w:t>
            </w:r>
          </w:p>
        </w:tc>
        <w:tc>
          <w:tcPr>
            <w:tcW w:w="688" w:type="pct"/>
            <w:shd w:val="clear" w:color="auto" w:fill="auto"/>
            <w:vAlign w:val="center"/>
          </w:tcPr>
          <w:p w:rsidR="00030B98" w:rsidRPr="00C84134" w:rsidRDefault="007722DC" w:rsidP="008619EB">
            <w:pPr>
              <w:tabs>
                <w:tab w:val="left" w:pos="-1440"/>
                <w:tab w:val="left" w:pos="-720"/>
              </w:tabs>
              <w:autoSpaceDE w:val="0"/>
              <w:autoSpaceDN w:val="0"/>
              <w:adjustRightInd w:val="0"/>
              <w:jc w:val="center"/>
              <w:rPr>
                <w:rFonts w:ascii="Calibri" w:hAnsi="Calibri"/>
                <w:bCs/>
              </w:rPr>
            </w:pPr>
            <w:r>
              <w:rPr>
                <w:rFonts w:ascii="Calibri" w:hAnsi="Calibri"/>
                <w:bCs/>
              </w:rPr>
              <w:t>540</w:t>
            </w:r>
          </w:p>
        </w:tc>
      </w:tr>
      <w:tr w:rsidR="00030B98" w:rsidRPr="00C84134" w:rsidTr="00BC42B8">
        <w:trPr>
          <w:jc w:val="center"/>
        </w:trPr>
        <w:tc>
          <w:tcPr>
            <w:tcW w:w="1137" w:type="pct"/>
            <w:shd w:val="clear" w:color="auto" w:fill="auto"/>
          </w:tcPr>
          <w:p w:rsidR="00030B98" w:rsidRPr="00C84134" w:rsidRDefault="00030B98" w:rsidP="008619EB">
            <w:pPr>
              <w:tabs>
                <w:tab w:val="left" w:pos="-1440"/>
                <w:tab w:val="left" w:pos="-720"/>
              </w:tabs>
              <w:autoSpaceDE w:val="0"/>
              <w:autoSpaceDN w:val="0"/>
              <w:adjustRightInd w:val="0"/>
              <w:rPr>
                <w:rFonts w:ascii="Calibri" w:hAnsi="Calibri"/>
                <w:b/>
                <w:bCs/>
              </w:rPr>
            </w:pPr>
            <w:r w:rsidRPr="00C84134">
              <w:rPr>
                <w:rFonts w:ascii="Calibri" w:hAnsi="Calibri"/>
                <w:b/>
                <w:bCs/>
              </w:rPr>
              <w:t>Total</w:t>
            </w:r>
          </w:p>
        </w:tc>
        <w:tc>
          <w:tcPr>
            <w:tcW w:w="885" w:type="pct"/>
            <w:shd w:val="clear" w:color="auto" w:fill="auto"/>
            <w:vAlign w:val="center"/>
          </w:tcPr>
          <w:p w:rsidR="00030B98" w:rsidRPr="00C84134" w:rsidRDefault="00030B98" w:rsidP="008619EB">
            <w:pPr>
              <w:tabs>
                <w:tab w:val="left" w:pos="-1440"/>
                <w:tab w:val="left" w:pos="-720"/>
              </w:tabs>
              <w:autoSpaceDE w:val="0"/>
              <w:autoSpaceDN w:val="0"/>
              <w:adjustRightInd w:val="0"/>
              <w:jc w:val="center"/>
              <w:rPr>
                <w:rFonts w:ascii="Calibri" w:hAnsi="Calibri"/>
                <w:b/>
                <w:bCs/>
              </w:rPr>
            </w:pPr>
          </w:p>
        </w:tc>
        <w:tc>
          <w:tcPr>
            <w:tcW w:w="789" w:type="pct"/>
            <w:shd w:val="clear" w:color="auto" w:fill="auto"/>
            <w:vAlign w:val="center"/>
          </w:tcPr>
          <w:p w:rsidR="00030B98" w:rsidRPr="00C84134" w:rsidRDefault="00030B98" w:rsidP="008619EB">
            <w:pPr>
              <w:tabs>
                <w:tab w:val="left" w:pos="-1440"/>
                <w:tab w:val="left" w:pos="-720"/>
              </w:tabs>
              <w:autoSpaceDE w:val="0"/>
              <w:autoSpaceDN w:val="0"/>
              <w:adjustRightInd w:val="0"/>
              <w:jc w:val="center"/>
              <w:rPr>
                <w:rFonts w:ascii="Calibri" w:hAnsi="Calibri"/>
                <w:b/>
                <w:bCs/>
              </w:rPr>
            </w:pPr>
          </w:p>
        </w:tc>
        <w:tc>
          <w:tcPr>
            <w:tcW w:w="739" w:type="pct"/>
            <w:shd w:val="clear" w:color="auto" w:fill="auto"/>
            <w:vAlign w:val="center"/>
          </w:tcPr>
          <w:p w:rsidR="00030B98" w:rsidRPr="00C84134" w:rsidRDefault="00030B98" w:rsidP="008619EB">
            <w:pPr>
              <w:tabs>
                <w:tab w:val="left" w:pos="-1440"/>
                <w:tab w:val="left" w:pos="-720"/>
              </w:tabs>
              <w:autoSpaceDE w:val="0"/>
              <w:autoSpaceDN w:val="0"/>
              <w:adjustRightInd w:val="0"/>
              <w:jc w:val="center"/>
              <w:rPr>
                <w:rFonts w:ascii="Calibri" w:hAnsi="Calibri"/>
                <w:b/>
                <w:bCs/>
              </w:rPr>
            </w:pPr>
          </w:p>
        </w:tc>
        <w:tc>
          <w:tcPr>
            <w:tcW w:w="761" w:type="pct"/>
            <w:shd w:val="clear" w:color="auto" w:fill="auto"/>
            <w:vAlign w:val="center"/>
          </w:tcPr>
          <w:p w:rsidR="00030B98" w:rsidRPr="00C84134" w:rsidRDefault="00030B98" w:rsidP="008619EB">
            <w:pPr>
              <w:tabs>
                <w:tab w:val="left" w:pos="-1440"/>
                <w:tab w:val="left" w:pos="-720"/>
              </w:tabs>
              <w:autoSpaceDE w:val="0"/>
              <w:autoSpaceDN w:val="0"/>
              <w:adjustRightInd w:val="0"/>
              <w:jc w:val="center"/>
              <w:rPr>
                <w:rFonts w:ascii="Calibri" w:hAnsi="Calibri"/>
                <w:b/>
                <w:bCs/>
              </w:rPr>
            </w:pPr>
          </w:p>
        </w:tc>
        <w:tc>
          <w:tcPr>
            <w:tcW w:w="688" w:type="pct"/>
            <w:shd w:val="clear" w:color="auto" w:fill="auto"/>
            <w:vAlign w:val="center"/>
          </w:tcPr>
          <w:p w:rsidR="00030B98" w:rsidRPr="00C84134" w:rsidRDefault="0000242F" w:rsidP="00B711DC">
            <w:pPr>
              <w:tabs>
                <w:tab w:val="left" w:pos="-1440"/>
                <w:tab w:val="left" w:pos="-720"/>
              </w:tabs>
              <w:autoSpaceDE w:val="0"/>
              <w:autoSpaceDN w:val="0"/>
              <w:adjustRightInd w:val="0"/>
              <w:jc w:val="center"/>
              <w:rPr>
                <w:rFonts w:ascii="Calibri" w:hAnsi="Calibri"/>
                <w:b/>
                <w:bCs/>
              </w:rPr>
            </w:pPr>
            <w:r w:rsidRPr="00C84134">
              <w:rPr>
                <w:rFonts w:ascii="Calibri" w:hAnsi="Calibri"/>
                <w:b/>
                <w:bCs/>
              </w:rPr>
              <w:t>2</w:t>
            </w:r>
            <w:r w:rsidR="007722DC">
              <w:rPr>
                <w:rFonts w:ascii="Calibri" w:hAnsi="Calibri"/>
                <w:b/>
                <w:bCs/>
              </w:rPr>
              <w:t>9</w:t>
            </w:r>
            <w:r w:rsidR="001B32D7">
              <w:rPr>
                <w:rFonts w:ascii="Calibri" w:hAnsi="Calibri"/>
                <w:b/>
                <w:bCs/>
              </w:rPr>
              <w:t>76</w:t>
            </w:r>
          </w:p>
        </w:tc>
      </w:tr>
    </w:tbl>
    <w:p w:rsidR="00030B98" w:rsidRPr="009C47EE" w:rsidRDefault="00CE4FE2" w:rsidP="00030B98">
      <w:pPr>
        <w:keepNext/>
        <w:autoSpaceDE w:val="0"/>
        <w:autoSpaceDN w:val="0"/>
        <w:adjustRightInd w:val="0"/>
        <w:rPr>
          <w:rFonts w:ascii="Calibri" w:hAnsi="Calibri"/>
          <w:sz w:val="22"/>
          <w:szCs w:val="22"/>
        </w:rPr>
      </w:pPr>
      <w:r w:rsidRPr="009C47EE">
        <w:rPr>
          <w:rFonts w:ascii="Calibri" w:hAnsi="Calibri"/>
          <w:sz w:val="22"/>
          <w:szCs w:val="22"/>
        </w:rPr>
        <w:t xml:space="preserve">* </w:t>
      </w:r>
      <w:r w:rsidR="009C47EE">
        <w:rPr>
          <w:rFonts w:ascii="Calibri" w:hAnsi="Calibri"/>
          <w:sz w:val="22"/>
          <w:szCs w:val="22"/>
        </w:rPr>
        <w:t>T</w:t>
      </w:r>
      <w:r w:rsidRPr="009C47EE">
        <w:rPr>
          <w:rFonts w:ascii="Calibri" w:hAnsi="Calibri"/>
          <w:sz w:val="22"/>
          <w:szCs w:val="22"/>
        </w:rPr>
        <w:t>he SURRG data manager is responsible for abstracting data from the 9 participating STD clinics.</w:t>
      </w:r>
    </w:p>
    <w:p w:rsidR="004C2887" w:rsidRPr="009C47EE" w:rsidRDefault="004C2887" w:rsidP="00030B98">
      <w:pPr>
        <w:keepNext/>
        <w:autoSpaceDE w:val="0"/>
        <w:autoSpaceDN w:val="0"/>
        <w:adjustRightInd w:val="0"/>
        <w:rPr>
          <w:rFonts w:ascii="Calibri" w:hAnsi="Calibri"/>
          <w:sz w:val="22"/>
          <w:szCs w:val="22"/>
        </w:rPr>
      </w:pPr>
      <w:r w:rsidRPr="009C47EE">
        <w:rPr>
          <w:rFonts w:ascii="Calibri" w:hAnsi="Calibri"/>
          <w:sz w:val="22"/>
          <w:szCs w:val="22"/>
        </w:rPr>
        <w:t>** Burden calculations for Public Health Laboratory Microbiologist shown in Part II PRA Worksheet Att 3C-</w:t>
      </w:r>
      <w:r w:rsidR="00E37D92">
        <w:rPr>
          <w:rFonts w:ascii="Calibri" w:hAnsi="Calibri"/>
          <w:sz w:val="22"/>
          <w:szCs w:val="22"/>
        </w:rPr>
        <w:t>2</w:t>
      </w:r>
      <w:r w:rsidRPr="009C47EE">
        <w:rPr>
          <w:rFonts w:ascii="Calibri" w:hAnsi="Calibri"/>
          <w:sz w:val="22"/>
          <w:szCs w:val="22"/>
        </w:rPr>
        <w:t>; burden calculations for Public Health Laboratory Data Manager shown in Part II PRA Worksheet Att 3C-</w:t>
      </w:r>
      <w:r w:rsidR="00E37D92">
        <w:rPr>
          <w:rFonts w:ascii="Calibri" w:hAnsi="Calibri"/>
          <w:sz w:val="22"/>
          <w:szCs w:val="22"/>
        </w:rPr>
        <w:t>1</w:t>
      </w:r>
      <w:r w:rsidRPr="009C47EE">
        <w:rPr>
          <w:rFonts w:ascii="Calibri" w:hAnsi="Calibri"/>
          <w:sz w:val="22"/>
          <w:szCs w:val="22"/>
        </w:rPr>
        <w:t xml:space="preserve"> </w:t>
      </w:r>
    </w:p>
    <w:p w:rsidR="00CE4FE2" w:rsidRPr="00C84134" w:rsidRDefault="00CE4FE2" w:rsidP="00030B98">
      <w:pPr>
        <w:keepNext/>
        <w:autoSpaceDE w:val="0"/>
        <w:autoSpaceDN w:val="0"/>
        <w:adjustRightInd w:val="0"/>
        <w:rPr>
          <w:rFonts w:ascii="Calibri" w:hAnsi="Calibri"/>
        </w:rPr>
      </w:pPr>
    </w:p>
    <w:p w:rsidR="00F5050A" w:rsidRDefault="002E05FD" w:rsidP="002E05FD">
      <w:pPr>
        <w:rPr>
          <w:rFonts w:ascii="Calibri" w:hAnsi="Calibri"/>
        </w:rPr>
      </w:pPr>
      <w:r w:rsidRPr="00C84134">
        <w:rPr>
          <w:rFonts w:ascii="Calibri" w:hAnsi="Calibri"/>
        </w:rPr>
        <w:t xml:space="preserve">The annualized burden cost is estimated in table A12b below.  </w:t>
      </w:r>
    </w:p>
    <w:p w:rsidR="00F5050A" w:rsidRDefault="00F5050A" w:rsidP="002E05FD">
      <w:pPr>
        <w:rPr>
          <w:rFonts w:ascii="Calibri" w:hAnsi="Calibri"/>
        </w:rPr>
      </w:pPr>
    </w:p>
    <w:p w:rsidR="002E05FD" w:rsidRPr="00C84134" w:rsidRDefault="002E05FD" w:rsidP="002E05FD">
      <w:pPr>
        <w:rPr>
          <w:rFonts w:ascii="Calibri" w:hAnsi="Calibri"/>
        </w:rPr>
      </w:pPr>
      <w:r w:rsidRPr="00C84134">
        <w:rPr>
          <w:rFonts w:ascii="Calibri" w:hAnsi="Calibri"/>
        </w:rPr>
        <w:t>Hourly wages for each of the four respondent categories were determined as follows:</w:t>
      </w:r>
    </w:p>
    <w:p w:rsidR="00365396" w:rsidRPr="00C84134" w:rsidRDefault="00030B98" w:rsidP="00365396">
      <w:pPr>
        <w:numPr>
          <w:ilvl w:val="0"/>
          <w:numId w:val="46"/>
        </w:numPr>
        <w:rPr>
          <w:rFonts w:ascii="Calibri" w:hAnsi="Calibri"/>
        </w:rPr>
      </w:pPr>
      <w:r w:rsidRPr="00C84134">
        <w:rPr>
          <w:rFonts w:ascii="Calibri" w:hAnsi="Calibri"/>
        </w:rPr>
        <w:t xml:space="preserve">The mean hourly wage </w:t>
      </w:r>
      <w:r w:rsidR="00365396" w:rsidRPr="00C84134">
        <w:rPr>
          <w:rFonts w:ascii="Calibri" w:hAnsi="Calibri"/>
        </w:rPr>
        <w:t xml:space="preserve">for non-STD clinic, laboratory, and SURRG </w:t>
      </w:r>
      <w:r w:rsidRPr="00C84134">
        <w:rPr>
          <w:rFonts w:ascii="Calibri" w:hAnsi="Calibri"/>
        </w:rPr>
        <w:t>data</w:t>
      </w:r>
      <w:r w:rsidR="00B3687C" w:rsidRPr="00C84134">
        <w:rPr>
          <w:rFonts w:ascii="Calibri" w:hAnsi="Calibri"/>
        </w:rPr>
        <w:t>base administrator</w:t>
      </w:r>
      <w:r w:rsidR="00365396" w:rsidRPr="00C84134">
        <w:rPr>
          <w:rFonts w:ascii="Calibri" w:hAnsi="Calibri"/>
        </w:rPr>
        <w:t>s,</w:t>
      </w:r>
      <w:r w:rsidRPr="00C84134">
        <w:rPr>
          <w:rFonts w:ascii="Calibri" w:hAnsi="Calibri"/>
        </w:rPr>
        <w:t xml:space="preserve"> </w:t>
      </w:r>
      <w:r w:rsidR="00365396" w:rsidRPr="00C84134">
        <w:rPr>
          <w:rFonts w:ascii="Calibri" w:hAnsi="Calibri"/>
        </w:rPr>
        <w:t>were all estimated at a rate of</w:t>
      </w:r>
      <w:r w:rsidRPr="00C84134">
        <w:rPr>
          <w:rFonts w:ascii="Calibri" w:hAnsi="Calibri"/>
        </w:rPr>
        <w:t xml:space="preserve"> $</w:t>
      </w:r>
      <w:r w:rsidR="00B3687C" w:rsidRPr="00C84134">
        <w:rPr>
          <w:rFonts w:ascii="Calibri" w:hAnsi="Calibri"/>
        </w:rPr>
        <w:t>41</w:t>
      </w:r>
      <w:r w:rsidRPr="00C84134">
        <w:rPr>
          <w:rFonts w:ascii="Calibri" w:hAnsi="Calibri"/>
        </w:rPr>
        <w:t>.</w:t>
      </w:r>
      <w:r w:rsidR="00B3687C" w:rsidRPr="00C84134">
        <w:rPr>
          <w:rFonts w:ascii="Calibri" w:hAnsi="Calibri"/>
        </w:rPr>
        <w:t>89</w:t>
      </w:r>
      <w:r w:rsidRPr="00C84134">
        <w:rPr>
          <w:rFonts w:ascii="Calibri" w:hAnsi="Calibri"/>
        </w:rPr>
        <w:t xml:space="preserve">.  Estimates of hourly wage rates are based on the </w:t>
      </w:r>
      <w:r w:rsidR="002E05FD" w:rsidRPr="00C84134">
        <w:rPr>
          <w:rFonts w:ascii="Calibri" w:hAnsi="Calibri"/>
        </w:rPr>
        <w:t xml:space="preserve">2016 </w:t>
      </w:r>
      <w:r w:rsidRPr="00C84134">
        <w:rPr>
          <w:rFonts w:ascii="Calibri" w:hAnsi="Calibri"/>
        </w:rPr>
        <w:t xml:space="preserve">Bureau of Labor Statistics, National Occupational Employment and Wage Estimates for </w:t>
      </w:r>
      <w:r w:rsidR="00365396" w:rsidRPr="00C84134">
        <w:rPr>
          <w:rFonts w:ascii="Calibri" w:hAnsi="Calibri"/>
        </w:rPr>
        <w:t xml:space="preserve">Database Administrators in </w:t>
      </w:r>
      <w:r w:rsidRPr="00C84134">
        <w:rPr>
          <w:rFonts w:ascii="Calibri" w:hAnsi="Calibri"/>
        </w:rPr>
        <w:t>the United States</w:t>
      </w:r>
      <w:r w:rsidR="002E05FD" w:rsidRPr="00C84134">
        <w:rPr>
          <w:rFonts w:ascii="Calibri" w:hAnsi="Calibri"/>
        </w:rPr>
        <w:t xml:space="preserve"> (accessed at https://www.bls.gov/oes/current/oes151141.htm)</w:t>
      </w:r>
      <w:r w:rsidRPr="00C84134">
        <w:rPr>
          <w:rFonts w:ascii="Calibri" w:hAnsi="Calibri"/>
        </w:rPr>
        <w:t xml:space="preserve">. </w:t>
      </w:r>
    </w:p>
    <w:p w:rsidR="004920D8" w:rsidRPr="00C84134" w:rsidRDefault="004920D8" w:rsidP="004920D8">
      <w:pPr>
        <w:numPr>
          <w:ilvl w:val="0"/>
          <w:numId w:val="46"/>
        </w:numPr>
        <w:rPr>
          <w:rFonts w:ascii="Calibri" w:hAnsi="Calibri"/>
        </w:rPr>
      </w:pPr>
      <w:r w:rsidRPr="00C84134">
        <w:rPr>
          <w:rFonts w:ascii="Calibri" w:hAnsi="Calibri"/>
        </w:rPr>
        <w:t xml:space="preserve">The mean hourly wage for a microbiologist was estimated at a rate of $36.95 based on the 2016 Bureau of Labor Statistics, National Occupational Employment and Wage Estimates for Microbiologists in the United States (accessed on May 22, 2017 at https://www.bls.gov/oes/current/oes191022.htm). </w:t>
      </w:r>
    </w:p>
    <w:p w:rsidR="00466CE5" w:rsidRDefault="00365396" w:rsidP="00466CE5">
      <w:pPr>
        <w:numPr>
          <w:ilvl w:val="0"/>
          <w:numId w:val="46"/>
        </w:numPr>
        <w:rPr>
          <w:rFonts w:ascii="Calibri" w:hAnsi="Calibri"/>
        </w:rPr>
      </w:pPr>
      <w:r w:rsidRPr="00C84134">
        <w:rPr>
          <w:rFonts w:ascii="Calibri" w:hAnsi="Calibri"/>
        </w:rPr>
        <w:t>The mean hourly wage for gonorrhea patients and their sexual and social contacts was estimated at a rate of $23.86, which is the</w:t>
      </w:r>
      <w:r w:rsidR="002E05FD" w:rsidRPr="00C84134">
        <w:rPr>
          <w:rFonts w:ascii="Calibri" w:hAnsi="Calibri"/>
        </w:rPr>
        <w:t xml:space="preserve"> mean hourly wage reported on the 2016 Bureau of Labor Statistics, National Occupational Employment and Wage Estimates </w:t>
      </w:r>
      <w:r w:rsidRPr="00C84134">
        <w:rPr>
          <w:rFonts w:ascii="Calibri" w:hAnsi="Calibri"/>
        </w:rPr>
        <w:t xml:space="preserve">across all occupations in </w:t>
      </w:r>
      <w:r w:rsidR="002E05FD" w:rsidRPr="00C84134">
        <w:rPr>
          <w:rFonts w:ascii="Calibri" w:hAnsi="Calibri"/>
        </w:rPr>
        <w:t>the United States (</w:t>
      </w:r>
      <w:r w:rsidRPr="00C84134">
        <w:rPr>
          <w:rFonts w:ascii="Calibri" w:hAnsi="Calibri"/>
        </w:rPr>
        <w:t xml:space="preserve">accessed on May 22, 2017 at </w:t>
      </w:r>
      <w:r w:rsidR="002E05FD" w:rsidRPr="00C84134">
        <w:rPr>
          <w:rFonts w:ascii="Calibri" w:hAnsi="Calibri"/>
        </w:rPr>
        <w:t>https://www.bls.gov/oes/current/oes_nat.htm</w:t>
      </w:r>
      <w:r w:rsidR="00030B98" w:rsidRPr="00C84134">
        <w:rPr>
          <w:rFonts w:ascii="Calibri" w:hAnsi="Calibri"/>
        </w:rPr>
        <w:t xml:space="preserve">). </w:t>
      </w:r>
    </w:p>
    <w:p w:rsidR="00466CE5" w:rsidRDefault="00466CE5" w:rsidP="00466CE5">
      <w:pPr>
        <w:rPr>
          <w:rFonts w:ascii="Calibri" w:hAnsi="Calibri"/>
        </w:rPr>
      </w:pPr>
    </w:p>
    <w:p w:rsidR="00466CE5" w:rsidRPr="00466CE5" w:rsidRDefault="00466CE5" w:rsidP="00466CE5">
      <w:pPr>
        <w:rPr>
          <w:rFonts w:ascii="Calibri" w:hAnsi="Calibri"/>
        </w:rPr>
      </w:pPr>
      <w:r>
        <w:rPr>
          <w:rFonts w:ascii="Calibri" w:hAnsi="Calibri"/>
        </w:rPr>
        <w:t>Table 12.B. Estimated Annualized Burden Costs</w:t>
      </w:r>
    </w:p>
    <w:tbl>
      <w:tblPr>
        <w:tblpPr w:leftFromText="180" w:rightFromText="180" w:vertAnchor="text" w:horzAnchor="margin" w:tblpY="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02FFD" w:rsidRPr="00C84134" w:rsidTr="00A02FFD">
        <w:tc>
          <w:tcPr>
            <w:tcW w:w="2394" w:type="dxa"/>
            <w:shd w:val="clear" w:color="auto" w:fill="auto"/>
            <w:vAlign w:val="bottom"/>
          </w:tcPr>
          <w:p w:rsidR="00A02FFD" w:rsidRPr="006174A6" w:rsidRDefault="00A02FFD" w:rsidP="00A02FFD">
            <w:pPr>
              <w:keepNext/>
              <w:autoSpaceDE w:val="0"/>
              <w:autoSpaceDN w:val="0"/>
              <w:adjustRightInd w:val="0"/>
              <w:rPr>
                <w:rFonts w:ascii="Calibri" w:hAnsi="Calibri"/>
                <w:b/>
              </w:rPr>
            </w:pPr>
            <w:r w:rsidRPr="006174A6">
              <w:rPr>
                <w:rFonts w:ascii="Calibri" w:hAnsi="Calibri"/>
                <w:b/>
              </w:rPr>
              <w:t>Type of Respondent</w:t>
            </w:r>
          </w:p>
        </w:tc>
        <w:tc>
          <w:tcPr>
            <w:tcW w:w="2394" w:type="dxa"/>
            <w:shd w:val="clear" w:color="auto" w:fill="auto"/>
            <w:vAlign w:val="bottom"/>
          </w:tcPr>
          <w:p w:rsidR="00A02FFD" w:rsidRPr="006174A6" w:rsidRDefault="00A02FFD" w:rsidP="00A02FFD">
            <w:pPr>
              <w:keepNext/>
              <w:autoSpaceDE w:val="0"/>
              <w:autoSpaceDN w:val="0"/>
              <w:adjustRightInd w:val="0"/>
              <w:jc w:val="center"/>
              <w:rPr>
                <w:rFonts w:ascii="Calibri" w:hAnsi="Calibri"/>
                <w:b/>
              </w:rPr>
            </w:pPr>
            <w:r w:rsidRPr="006174A6">
              <w:rPr>
                <w:rFonts w:ascii="Calibri" w:hAnsi="Calibri"/>
                <w:b/>
              </w:rPr>
              <w:t>Total Burden hours</w:t>
            </w:r>
          </w:p>
        </w:tc>
        <w:tc>
          <w:tcPr>
            <w:tcW w:w="2394" w:type="dxa"/>
            <w:shd w:val="clear" w:color="auto" w:fill="auto"/>
            <w:vAlign w:val="bottom"/>
          </w:tcPr>
          <w:p w:rsidR="00A02FFD" w:rsidRPr="006174A6" w:rsidRDefault="00A02FFD" w:rsidP="00A02FFD">
            <w:pPr>
              <w:keepNext/>
              <w:autoSpaceDE w:val="0"/>
              <w:autoSpaceDN w:val="0"/>
              <w:adjustRightInd w:val="0"/>
              <w:jc w:val="center"/>
              <w:rPr>
                <w:rFonts w:ascii="Calibri" w:hAnsi="Calibri"/>
                <w:b/>
              </w:rPr>
            </w:pPr>
            <w:r w:rsidRPr="006174A6">
              <w:rPr>
                <w:rFonts w:ascii="Calibri" w:hAnsi="Calibri"/>
                <w:b/>
              </w:rPr>
              <w:t>Hourly Wage Rate</w:t>
            </w:r>
          </w:p>
        </w:tc>
        <w:tc>
          <w:tcPr>
            <w:tcW w:w="2394" w:type="dxa"/>
            <w:shd w:val="clear" w:color="auto" w:fill="auto"/>
            <w:vAlign w:val="bottom"/>
          </w:tcPr>
          <w:p w:rsidR="00A02FFD" w:rsidRPr="006174A6" w:rsidRDefault="00A02FFD" w:rsidP="00A02FFD">
            <w:pPr>
              <w:keepNext/>
              <w:autoSpaceDE w:val="0"/>
              <w:autoSpaceDN w:val="0"/>
              <w:adjustRightInd w:val="0"/>
              <w:jc w:val="center"/>
              <w:rPr>
                <w:rFonts w:ascii="Calibri" w:hAnsi="Calibri"/>
                <w:b/>
              </w:rPr>
            </w:pPr>
            <w:r w:rsidRPr="006174A6">
              <w:rPr>
                <w:rFonts w:ascii="Calibri" w:hAnsi="Calibri"/>
                <w:b/>
              </w:rPr>
              <w:t>Total Respondent Cost</w:t>
            </w:r>
          </w:p>
        </w:tc>
      </w:tr>
      <w:tr w:rsidR="00A02FFD" w:rsidRPr="00C84134" w:rsidTr="00A02FFD">
        <w:tc>
          <w:tcPr>
            <w:tcW w:w="2394" w:type="dxa"/>
            <w:shd w:val="clear" w:color="auto" w:fill="auto"/>
          </w:tcPr>
          <w:p w:rsidR="00A02FFD" w:rsidRPr="0014407F" w:rsidRDefault="00A02FFD" w:rsidP="00A02FFD">
            <w:pPr>
              <w:keepNext/>
              <w:autoSpaceDE w:val="0"/>
              <w:autoSpaceDN w:val="0"/>
              <w:adjustRightInd w:val="0"/>
              <w:rPr>
                <w:rFonts w:ascii="Calibri" w:hAnsi="Calibri"/>
              </w:rPr>
            </w:pPr>
            <w:r>
              <w:rPr>
                <w:rFonts w:ascii="Calibri" w:hAnsi="Calibri"/>
                <w:bCs/>
              </w:rPr>
              <w:t>Local SURRG data manager</w:t>
            </w:r>
          </w:p>
        </w:tc>
        <w:tc>
          <w:tcPr>
            <w:tcW w:w="2394" w:type="dxa"/>
            <w:shd w:val="clear" w:color="auto" w:fill="auto"/>
          </w:tcPr>
          <w:p w:rsidR="00A02FFD" w:rsidRPr="0014407F" w:rsidRDefault="00A02FFD" w:rsidP="00A02FFD">
            <w:pPr>
              <w:tabs>
                <w:tab w:val="left" w:pos="-1440"/>
                <w:tab w:val="left" w:pos="-720"/>
              </w:tabs>
              <w:autoSpaceDE w:val="0"/>
              <w:autoSpaceDN w:val="0"/>
              <w:adjustRightInd w:val="0"/>
              <w:jc w:val="center"/>
              <w:rPr>
                <w:rFonts w:ascii="Calibri" w:hAnsi="Calibri"/>
                <w:bCs/>
              </w:rPr>
            </w:pPr>
            <w:r>
              <w:rPr>
                <w:rFonts w:ascii="Calibri" w:hAnsi="Calibri"/>
                <w:bCs/>
              </w:rPr>
              <w:t>1008</w:t>
            </w:r>
          </w:p>
        </w:tc>
        <w:tc>
          <w:tcPr>
            <w:tcW w:w="2394" w:type="dxa"/>
            <w:shd w:val="clear" w:color="auto" w:fill="auto"/>
          </w:tcPr>
          <w:p w:rsidR="00A02FFD" w:rsidRPr="0014407F" w:rsidRDefault="00A02FFD" w:rsidP="00A02FFD">
            <w:pPr>
              <w:keepNext/>
              <w:autoSpaceDE w:val="0"/>
              <w:autoSpaceDN w:val="0"/>
              <w:adjustRightInd w:val="0"/>
              <w:jc w:val="center"/>
              <w:rPr>
                <w:rFonts w:ascii="Calibri" w:hAnsi="Calibri"/>
                <w:bCs/>
              </w:rPr>
            </w:pPr>
            <w:r w:rsidRPr="00637B6C">
              <w:rPr>
                <w:rFonts w:ascii="Calibri" w:hAnsi="Calibri"/>
                <w:bCs/>
              </w:rPr>
              <w:t>$41.89</w:t>
            </w:r>
          </w:p>
        </w:tc>
        <w:tc>
          <w:tcPr>
            <w:tcW w:w="2394" w:type="dxa"/>
            <w:shd w:val="clear" w:color="auto" w:fill="auto"/>
          </w:tcPr>
          <w:p w:rsidR="00A02FFD" w:rsidRPr="0014407F" w:rsidRDefault="00A02FFD" w:rsidP="00A02FFD">
            <w:pPr>
              <w:keepNext/>
              <w:autoSpaceDE w:val="0"/>
              <w:autoSpaceDN w:val="0"/>
              <w:adjustRightInd w:val="0"/>
              <w:jc w:val="center"/>
              <w:rPr>
                <w:rFonts w:ascii="Calibri" w:hAnsi="Calibri"/>
              </w:rPr>
            </w:pPr>
            <w:r w:rsidRPr="00637B6C">
              <w:rPr>
                <w:rFonts w:ascii="Calibri" w:hAnsi="Calibri"/>
              </w:rPr>
              <w:t>$</w:t>
            </w:r>
            <w:r>
              <w:rPr>
                <w:rFonts w:ascii="Calibri" w:hAnsi="Calibri"/>
              </w:rPr>
              <w:t>42,225.12</w:t>
            </w:r>
          </w:p>
        </w:tc>
      </w:tr>
      <w:tr w:rsidR="00A02FFD" w:rsidRPr="00C84134" w:rsidTr="00A02FFD">
        <w:tc>
          <w:tcPr>
            <w:tcW w:w="2394" w:type="dxa"/>
            <w:shd w:val="clear" w:color="auto" w:fill="auto"/>
          </w:tcPr>
          <w:p w:rsidR="00A02FFD" w:rsidRPr="00C84134" w:rsidRDefault="00A02FFD" w:rsidP="00A02FFD">
            <w:pPr>
              <w:keepNext/>
              <w:autoSpaceDE w:val="0"/>
              <w:autoSpaceDN w:val="0"/>
              <w:adjustRightInd w:val="0"/>
              <w:rPr>
                <w:rFonts w:ascii="Calibri" w:hAnsi="Calibri"/>
              </w:rPr>
            </w:pPr>
            <w:r w:rsidRPr="00637B6C">
              <w:rPr>
                <w:rFonts w:ascii="Calibri" w:hAnsi="Calibri"/>
              </w:rPr>
              <w:t>Data</w:t>
            </w:r>
            <w:r>
              <w:rPr>
                <w:rFonts w:ascii="Calibri" w:hAnsi="Calibri"/>
              </w:rPr>
              <w:t xml:space="preserve"> manager at non-STD clinic health centers</w:t>
            </w:r>
          </w:p>
        </w:tc>
        <w:tc>
          <w:tcPr>
            <w:tcW w:w="2394" w:type="dxa"/>
            <w:shd w:val="clear" w:color="auto" w:fill="auto"/>
          </w:tcPr>
          <w:p w:rsidR="00A02FFD" w:rsidRPr="00C84134" w:rsidRDefault="00A02FFD" w:rsidP="00A02FFD">
            <w:pPr>
              <w:tabs>
                <w:tab w:val="left" w:pos="-1440"/>
                <w:tab w:val="left" w:pos="-720"/>
              </w:tabs>
              <w:autoSpaceDE w:val="0"/>
              <w:autoSpaceDN w:val="0"/>
              <w:adjustRightInd w:val="0"/>
              <w:jc w:val="center"/>
              <w:rPr>
                <w:rFonts w:ascii="Calibri" w:hAnsi="Calibri"/>
                <w:bCs/>
              </w:rPr>
            </w:pPr>
            <w:r>
              <w:rPr>
                <w:rFonts w:ascii="Calibri" w:hAnsi="Calibri"/>
                <w:bCs/>
              </w:rPr>
              <w:t>324</w:t>
            </w:r>
          </w:p>
          <w:p w:rsidR="00A02FFD" w:rsidRPr="00C84134" w:rsidRDefault="00A02FFD" w:rsidP="00A02FFD">
            <w:pPr>
              <w:tabs>
                <w:tab w:val="left" w:pos="-1440"/>
                <w:tab w:val="left" w:pos="-720"/>
              </w:tabs>
              <w:autoSpaceDE w:val="0"/>
              <w:autoSpaceDN w:val="0"/>
              <w:adjustRightInd w:val="0"/>
              <w:jc w:val="center"/>
              <w:rPr>
                <w:rFonts w:ascii="Calibri" w:hAnsi="Calibri"/>
                <w:bCs/>
              </w:rPr>
            </w:pPr>
          </w:p>
        </w:tc>
        <w:tc>
          <w:tcPr>
            <w:tcW w:w="2394" w:type="dxa"/>
            <w:shd w:val="clear" w:color="auto" w:fill="auto"/>
          </w:tcPr>
          <w:p w:rsidR="00A02FFD" w:rsidRPr="00C84134" w:rsidRDefault="00A02FFD" w:rsidP="00A02FFD">
            <w:pPr>
              <w:keepNext/>
              <w:autoSpaceDE w:val="0"/>
              <w:autoSpaceDN w:val="0"/>
              <w:adjustRightInd w:val="0"/>
              <w:jc w:val="center"/>
              <w:rPr>
                <w:rFonts w:ascii="Calibri" w:hAnsi="Calibri"/>
              </w:rPr>
            </w:pPr>
            <w:r w:rsidRPr="00C84134">
              <w:rPr>
                <w:rFonts w:ascii="Calibri" w:hAnsi="Calibri"/>
                <w:bCs/>
              </w:rPr>
              <w:t>$41.89</w:t>
            </w:r>
          </w:p>
        </w:tc>
        <w:tc>
          <w:tcPr>
            <w:tcW w:w="2394" w:type="dxa"/>
            <w:shd w:val="clear" w:color="auto" w:fill="auto"/>
          </w:tcPr>
          <w:p w:rsidR="00A02FFD" w:rsidRPr="00C84134" w:rsidRDefault="00A02FFD" w:rsidP="00A02FFD">
            <w:pPr>
              <w:keepNext/>
              <w:autoSpaceDE w:val="0"/>
              <w:autoSpaceDN w:val="0"/>
              <w:adjustRightInd w:val="0"/>
              <w:jc w:val="center"/>
              <w:rPr>
                <w:rFonts w:ascii="Calibri" w:hAnsi="Calibri"/>
              </w:rPr>
            </w:pPr>
            <w:r w:rsidRPr="00C84134">
              <w:rPr>
                <w:rFonts w:ascii="Calibri" w:hAnsi="Calibri"/>
              </w:rPr>
              <w:t>$</w:t>
            </w:r>
            <w:r>
              <w:rPr>
                <w:rFonts w:ascii="Calibri" w:hAnsi="Calibri"/>
              </w:rPr>
              <w:t>13</w:t>
            </w:r>
            <w:r w:rsidRPr="00C84134">
              <w:rPr>
                <w:rFonts w:ascii="Calibri" w:hAnsi="Calibri"/>
              </w:rPr>
              <w:t>,</w:t>
            </w:r>
            <w:r>
              <w:rPr>
                <w:rFonts w:ascii="Calibri" w:hAnsi="Calibri"/>
              </w:rPr>
              <w:t>572.36</w:t>
            </w:r>
          </w:p>
        </w:tc>
      </w:tr>
      <w:tr w:rsidR="00A02FFD" w:rsidRPr="00C84134" w:rsidTr="00A02FFD">
        <w:tc>
          <w:tcPr>
            <w:tcW w:w="2394" w:type="dxa"/>
            <w:shd w:val="clear" w:color="auto" w:fill="auto"/>
          </w:tcPr>
          <w:p w:rsidR="00A02FFD" w:rsidRPr="00C84134" w:rsidRDefault="00A02FFD" w:rsidP="00A02FFD">
            <w:pPr>
              <w:keepNext/>
              <w:autoSpaceDE w:val="0"/>
              <w:autoSpaceDN w:val="0"/>
              <w:adjustRightInd w:val="0"/>
              <w:rPr>
                <w:rFonts w:ascii="Calibri" w:hAnsi="Calibri"/>
              </w:rPr>
            </w:pPr>
            <w:r w:rsidRPr="00637B6C">
              <w:rPr>
                <w:rFonts w:ascii="Calibri" w:hAnsi="Calibri"/>
                <w:bCs/>
              </w:rPr>
              <w:t xml:space="preserve">Public Health </w:t>
            </w:r>
            <w:r>
              <w:rPr>
                <w:rFonts w:ascii="Calibri" w:hAnsi="Calibri"/>
                <w:bCs/>
              </w:rPr>
              <w:t xml:space="preserve">Laboratory </w:t>
            </w:r>
            <w:r w:rsidRPr="00637B6C">
              <w:rPr>
                <w:rFonts w:ascii="Calibri" w:hAnsi="Calibri"/>
                <w:bCs/>
              </w:rPr>
              <w:t>Microbiologist</w:t>
            </w:r>
          </w:p>
        </w:tc>
        <w:tc>
          <w:tcPr>
            <w:tcW w:w="2394" w:type="dxa"/>
            <w:shd w:val="clear" w:color="auto" w:fill="auto"/>
          </w:tcPr>
          <w:p w:rsidR="00A02FFD" w:rsidRPr="00C84134" w:rsidRDefault="00A02FFD" w:rsidP="00A02FFD">
            <w:pPr>
              <w:tabs>
                <w:tab w:val="left" w:pos="-1440"/>
                <w:tab w:val="left" w:pos="-720"/>
              </w:tabs>
              <w:autoSpaceDE w:val="0"/>
              <w:autoSpaceDN w:val="0"/>
              <w:adjustRightInd w:val="0"/>
              <w:jc w:val="center"/>
              <w:rPr>
                <w:rFonts w:ascii="Calibri" w:hAnsi="Calibri"/>
                <w:bCs/>
              </w:rPr>
            </w:pPr>
            <w:r w:rsidRPr="00C84134">
              <w:rPr>
                <w:rFonts w:ascii="Calibri" w:hAnsi="Calibri"/>
                <w:bCs/>
              </w:rPr>
              <w:t>10</w:t>
            </w:r>
            <w:r w:rsidR="001B32D7">
              <w:rPr>
                <w:rFonts w:ascii="Calibri" w:hAnsi="Calibri"/>
                <w:bCs/>
              </w:rPr>
              <w:t>50</w:t>
            </w:r>
          </w:p>
        </w:tc>
        <w:tc>
          <w:tcPr>
            <w:tcW w:w="2394" w:type="dxa"/>
            <w:shd w:val="clear" w:color="auto" w:fill="auto"/>
          </w:tcPr>
          <w:p w:rsidR="00A02FFD" w:rsidRPr="00C84134" w:rsidRDefault="00A02FFD" w:rsidP="00A02FFD">
            <w:pPr>
              <w:keepNext/>
              <w:autoSpaceDE w:val="0"/>
              <w:autoSpaceDN w:val="0"/>
              <w:adjustRightInd w:val="0"/>
              <w:jc w:val="center"/>
              <w:rPr>
                <w:rFonts w:ascii="Calibri" w:hAnsi="Calibri"/>
                <w:bCs/>
              </w:rPr>
            </w:pPr>
            <w:r w:rsidRPr="00C84134">
              <w:rPr>
                <w:rFonts w:ascii="Calibri" w:hAnsi="Calibri"/>
                <w:bCs/>
              </w:rPr>
              <w:t>$36.95</w:t>
            </w:r>
          </w:p>
        </w:tc>
        <w:tc>
          <w:tcPr>
            <w:tcW w:w="2394" w:type="dxa"/>
            <w:shd w:val="clear" w:color="auto" w:fill="auto"/>
          </w:tcPr>
          <w:p w:rsidR="00A02FFD" w:rsidRPr="00C84134" w:rsidRDefault="00F5050A" w:rsidP="00A02FFD">
            <w:pPr>
              <w:keepNext/>
              <w:autoSpaceDE w:val="0"/>
              <w:autoSpaceDN w:val="0"/>
              <w:adjustRightInd w:val="0"/>
              <w:jc w:val="center"/>
              <w:rPr>
                <w:rFonts w:ascii="Calibri" w:hAnsi="Calibri"/>
              </w:rPr>
            </w:pPr>
            <w:r>
              <w:rPr>
                <w:rFonts w:ascii="Calibri" w:hAnsi="Calibri"/>
              </w:rPr>
              <w:t>$</w:t>
            </w:r>
            <w:r w:rsidR="00A02FFD" w:rsidRPr="00C84134">
              <w:rPr>
                <w:rFonts w:ascii="Calibri" w:hAnsi="Calibri"/>
              </w:rPr>
              <w:t>3</w:t>
            </w:r>
            <w:r w:rsidR="001B32D7">
              <w:rPr>
                <w:rFonts w:ascii="Calibri" w:hAnsi="Calibri"/>
              </w:rPr>
              <w:t>8</w:t>
            </w:r>
            <w:r w:rsidR="00A02FFD" w:rsidRPr="00C84134">
              <w:rPr>
                <w:rFonts w:ascii="Calibri" w:hAnsi="Calibri"/>
              </w:rPr>
              <w:t>,</w:t>
            </w:r>
            <w:r w:rsidR="001B32D7">
              <w:rPr>
                <w:rFonts w:ascii="Calibri" w:hAnsi="Calibri"/>
              </w:rPr>
              <w:t>979</w:t>
            </w:r>
            <w:r w:rsidR="00A02FFD" w:rsidRPr="00C84134">
              <w:rPr>
                <w:rFonts w:ascii="Calibri" w:hAnsi="Calibri"/>
              </w:rPr>
              <w:t>.</w:t>
            </w:r>
            <w:r w:rsidR="00A02FFD">
              <w:rPr>
                <w:rFonts w:ascii="Calibri" w:hAnsi="Calibri"/>
              </w:rPr>
              <w:t>5</w:t>
            </w:r>
            <w:r w:rsidR="001B32D7">
              <w:rPr>
                <w:rFonts w:ascii="Calibri" w:hAnsi="Calibri"/>
              </w:rPr>
              <w:t>0</w:t>
            </w:r>
          </w:p>
        </w:tc>
      </w:tr>
      <w:tr w:rsidR="00A02FFD" w:rsidRPr="00C84134" w:rsidTr="00A02FFD">
        <w:tc>
          <w:tcPr>
            <w:tcW w:w="2394" w:type="dxa"/>
            <w:shd w:val="clear" w:color="auto" w:fill="auto"/>
          </w:tcPr>
          <w:p w:rsidR="00A02FFD" w:rsidRPr="00C84134" w:rsidRDefault="00A02FFD" w:rsidP="00A02FFD">
            <w:pPr>
              <w:tabs>
                <w:tab w:val="left" w:pos="-1440"/>
                <w:tab w:val="left" w:pos="-720"/>
              </w:tabs>
              <w:autoSpaceDE w:val="0"/>
              <w:autoSpaceDN w:val="0"/>
              <w:adjustRightInd w:val="0"/>
              <w:rPr>
                <w:rFonts w:ascii="Calibri" w:hAnsi="Calibri"/>
                <w:bCs/>
              </w:rPr>
            </w:pPr>
            <w:r w:rsidRPr="00637B6C">
              <w:rPr>
                <w:rFonts w:ascii="Calibri" w:hAnsi="Calibri"/>
                <w:bCs/>
              </w:rPr>
              <w:t xml:space="preserve">Public Health Laboratory Data </w:t>
            </w:r>
            <w:r>
              <w:rPr>
                <w:rFonts w:ascii="Calibri" w:hAnsi="Calibri"/>
                <w:bCs/>
              </w:rPr>
              <w:t>Manager</w:t>
            </w:r>
          </w:p>
        </w:tc>
        <w:tc>
          <w:tcPr>
            <w:tcW w:w="2394" w:type="dxa"/>
            <w:shd w:val="clear" w:color="auto" w:fill="auto"/>
          </w:tcPr>
          <w:p w:rsidR="00A02FFD" w:rsidRPr="00C84134" w:rsidRDefault="00A02FFD" w:rsidP="00A02FFD">
            <w:pPr>
              <w:tabs>
                <w:tab w:val="left" w:pos="-1440"/>
                <w:tab w:val="left" w:pos="-720"/>
              </w:tabs>
              <w:autoSpaceDE w:val="0"/>
              <w:autoSpaceDN w:val="0"/>
              <w:adjustRightInd w:val="0"/>
              <w:jc w:val="center"/>
              <w:rPr>
                <w:rFonts w:ascii="Calibri" w:hAnsi="Calibri"/>
                <w:bCs/>
              </w:rPr>
            </w:pPr>
            <w:r w:rsidRPr="00C84134">
              <w:rPr>
                <w:rFonts w:ascii="Calibri" w:hAnsi="Calibri"/>
                <w:bCs/>
              </w:rPr>
              <w:t>54</w:t>
            </w:r>
          </w:p>
        </w:tc>
        <w:tc>
          <w:tcPr>
            <w:tcW w:w="2394" w:type="dxa"/>
            <w:shd w:val="clear" w:color="auto" w:fill="auto"/>
          </w:tcPr>
          <w:p w:rsidR="00A02FFD" w:rsidRPr="00C84134" w:rsidRDefault="00A02FFD" w:rsidP="00A02FFD">
            <w:pPr>
              <w:keepNext/>
              <w:autoSpaceDE w:val="0"/>
              <w:autoSpaceDN w:val="0"/>
              <w:adjustRightInd w:val="0"/>
              <w:jc w:val="center"/>
              <w:rPr>
                <w:rFonts w:ascii="Calibri" w:hAnsi="Calibri"/>
                <w:bCs/>
              </w:rPr>
            </w:pPr>
            <w:r w:rsidRPr="00C84134">
              <w:rPr>
                <w:rFonts w:ascii="Calibri" w:hAnsi="Calibri"/>
                <w:bCs/>
              </w:rPr>
              <w:t>$41.89</w:t>
            </w:r>
          </w:p>
        </w:tc>
        <w:tc>
          <w:tcPr>
            <w:tcW w:w="2394" w:type="dxa"/>
            <w:shd w:val="clear" w:color="auto" w:fill="auto"/>
          </w:tcPr>
          <w:p w:rsidR="00A02FFD" w:rsidRPr="00C84134" w:rsidRDefault="00F5050A" w:rsidP="00A02FFD">
            <w:pPr>
              <w:keepNext/>
              <w:autoSpaceDE w:val="0"/>
              <w:autoSpaceDN w:val="0"/>
              <w:adjustRightInd w:val="0"/>
              <w:jc w:val="center"/>
              <w:rPr>
                <w:rFonts w:ascii="Calibri" w:hAnsi="Calibri"/>
              </w:rPr>
            </w:pPr>
            <w:r>
              <w:rPr>
                <w:rFonts w:ascii="Calibri" w:hAnsi="Calibri"/>
              </w:rPr>
              <w:t>$</w:t>
            </w:r>
            <w:r w:rsidR="00A02FFD" w:rsidRPr="00C84134">
              <w:rPr>
                <w:rFonts w:ascii="Calibri" w:hAnsi="Calibri"/>
              </w:rPr>
              <w:t>2,262.0</w:t>
            </w:r>
            <w:r w:rsidR="00A02FFD">
              <w:rPr>
                <w:rFonts w:ascii="Calibri" w:hAnsi="Calibri"/>
              </w:rPr>
              <w:t>6</w:t>
            </w:r>
          </w:p>
        </w:tc>
      </w:tr>
      <w:tr w:rsidR="00A02FFD" w:rsidRPr="00C84134" w:rsidTr="00A02FFD">
        <w:tc>
          <w:tcPr>
            <w:tcW w:w="2394" w:type="dxa"/>
            <w:shd w:val="clear" w:color="auto" w:fill="auto"/>
          </w:tcPr>
          <w:p w:rsidR="00A02FFD" w:rsidRPr="00C84134" w:rsidRDefault="00A02FFD" w:rsidP="00A02FFD">
            <w:pPr>
              <w:tabs>
                <w:tab w:val="left" w:pos="-1440"/>
                <w:tab w:val="left" w:pos="-720"/>
              </w:tabs>
              <w:autoSpaceDE w:val="0"/>
              <w:autoSpaceDN w:val="0"/>
              <w:adjustRightInd w:val="0"/>
              <w:rPr>
                <w:rFonts w:ascii="Calibri" w:hAnsi="Calibri"/>
                <w:bCs/>
              </w:rPr>
            </w:pPr>
            <w:r w:rsidRPr="00637B6C">
              <w:rPr>
                <w:rFonts w:ascii="Calibri" w:hAnsi="Calibri"/>
                <w:bCs/>
              </w:rPr>
              <w:t>Gonorrhea Patients, Social and Sexual Contacts</w:t>
            </w:r>
          </w:p>
        </w:tc>
        <w:tc>
          <w:tcPr>
            <w:tcW w:w="2394" w:type="dxa"/>
            <w:shd w:val="clear" w:color="auto" w:fill="auto"/>
          </w:tcPr>
          <w:p w:rsidR="00A02FFD" w:rsidRPr="00C84134" w:rsidRDefault="00A02FFD" w:rsidP="00A02FFD">
            <w:pPr>
              <w:tabs>
                <w:tab w:val="left" w:pos="-1440"/>
                <w:tab w:val="left" w:pos="-720"/>
              </w:tabs>
              <w:autoSpaceDE w:val="0"/>
              <w:autoSpaceDN w:val="0"/>
              <w:adjustRightInd w:val="0"/>
              <w:jc w:val="center"/>
              <w:rPr>
                <w:rFonts w:ascii="Calibri" w:hAnsi="Calibri"/>
                <w:bCs/>
              </w:rPr>
            </w:pPr>
            <w:r>
              <w:rPr>
                <w:rFonts w:ascii="Calibri" w:hAnsi="Calibri"/>
                <w:bCs/>
              </w:rPr>
              <w:t>540</w:t>
            </w:r>
          </w:p>
        </w:tc>
        <w:tc>
          <w:tcPr>
            <w:tcW w:w="2394" w:type="dxa"/>
            <w:shd w:val="clear" w:color="auto" w:fill="auto"/>
          </w:tcPr>
          <w:p w:rsidR="00A02FFD" w:rsidRPr="00C84134" w:rsidRDefault="00A02FFD" w:rsidP="00A02FFD">
            <w:pPr>
              <w:keepNext/>
              <w:autoSpaceDE w:val="0"/>
              <w:autoSpaceDN w:val="0"/>
              <w:adjustRightInd w:val="0"/>
              <w:jc w:val="center"/>
              <w:rPr>
                <w:rFonts w:ascii="Calibri" w:hAnsi="Calibri"/>
              </w:rPr>
            </w:pPr>
            <w:r w:rsidRPr="00C84134">
              <w:rPr>
                <w:rFonts w:ascii="Calibri" w:hAnsi="Calibri"/>
                <w:bCs/>
              </w:rPr>
              <w:t>$23.86</w:t>
            </w:r>
          </w:p>
        </w:tc>
        <w:tc>
          <w:tcPr>
            <w:tcW w:w="2394" w:type="dxa"/>
            <w:shd w:val="clear" w:color="auto" w:fill="auto"/>
          </w:tcPr>
          <w:p w:rsidR="00A02FFD" w:rsidRPr="00C84134" w:rsidRDefault="00A02FFD" w:rsidP="00A02FFD">
            <w:pPr>
              <w:keepNext/>
              <w:autoSpaceDE w:val="0"/>
              <w:autoSpaceDN w:val="0"/>
              <w:adjustRightInd w:val="0"/>
              <w:jc w:val="center"/>
              <w:rPr>
                <w:rFonts w:ascii="Calibri" w:hAnsi="Calibri"/>
              </w:rPr>
            </w:pPr>
            <w:r>
              <w:rPr>
                <w:rFonts w:ascii="Calibri" w:hAnsi="Calibri"/>
              </w:rPr>
              <w:t>$12,884.40</w:t>
            </w:r>
          </w:p>
        </w:tc>
      </w:tr>
      <w:tr w:rsidR="00A02FFD" w:rsidRPr="00C84134" w:rsidTr="00A02FFD">
        <w:tc>
          <w:tcPr>
            <w:tcW w:w="2394" w:type="dxa"/>
            <w:shd w:val="clear" w:color="auto" w:fill="auto"/>
          </w:tcPr>
          <w:p w:rsidR="00A02FFD" w:rsidRPr="00C84134" w:rsidRDefault="00A02FFD" w:rsidP="00A02FFD">
            <w:pPr>
              <w:keepNext/>
              <w:autoSpaceDE w:val="0"/>
              <w:autoSpaceDN w:val="0"/>
              <w:adjustRightInd w:val="0"/>
              <w:rPr>
                <w:rFonts w:ascii="Calibri" w:hAnsi="Calibri"/>
                <w:b/>
              </w:rPr>
            </w:pPr>
            <w:r w:rsidRPr="00C84134">
              <w:rPr>
                <w:rFonts w:ascii="Calibri" w:hAnsi="Calibri"/>
                <w:b/>
              </w:rPr>
              <w:t>Total</w:t>
            </w:r>
          </w:p>
        </w:tc>
        <w:tc>
          <w:tcPr>
            <w:tcW w:w="2394" w:type="dxa"/>
            <w:shd w:val="clear" w:color="auto" w:fill="auto"/>
          </w:tcPr>
          <w:p w:rsidR="00A02FFD" w:rsidRPr="00C84134" w:rsidRDefault="00F82B2A" w:rsidP="00A02FFD">
            <w:pPr>
              <w:keepNext/>
              <w:autoSpaceDE w:val="0"/>
              <w:autoSpaceDN w:val="0"/>
              <w:adjustRightInd w:val="0"/>
              <w:jc w:val="center"/>
              <w:rPr>
                <w:rFonts w:ascii="Calibri" w:hAnsi="Calibri"/>
                <w:b/>
              </w:rPr>
            </w:pPr>
            <w:r>
              <w:rPr>
                <w:rFonts w:ascii="Calibri" w:hAnsi="Calibri"/>
                <w:b/>
              </w:rPr>
              <w:t>2976</w:t>
            </w:r>
          </w:p>
        </w:tc>
        <w:tc>
          <w:tcPr>
            <w:tcW w:w="2394" w:type="dxa"/>
            <w:shd w:val="clear" w:color="auto" w:fill="auto"/>
          </w:tcPr>
          <w:p w:rsidR="00A02FFD" w:rsidRPr="00C84134" w:rsidRDefault="00A02FFD" w:rsidP="00A02FFD">
            <w:pPr>
              <w:keepNext/>
              <w:autoSpaceDE w:val="0"/>
              <w:autoSpaceDN w:val="0"/>
              <w:adjustRightInd w:val="0"/>
              <w:jc w:val="center"/>
              <w:rPr>
                <w:rFonts w:ascii="Calibri" w:hAnsi="Calibri"/>
                <w:b/>
              </w:rPr>
            </w:pPr>
          </w:p>
        </w:tc>
        <w:tc>
          <w:tcPr>
            <w:tcW w:w="2394" w:type="dxa"/>
            <w:shd w:val="clear" w:color="auto" w:fill="auto"/>
          </w:tcPr>
          <w:p w:rsidR="00A02FFD" w:rsidRPr="00C84134" w:rsidRDefault="001B32D7" w:rsidP="00A02FFD">
            <w:pPr>
              <w:keepNext/>
              <w:autoSpaceDE w:val="0"/>
              <w:autoSpaceDN w:val="0"/>
              <w:adjustRightInd w:val="0"/>
              <w:jc w:val="center"/>
              <w:rPr>
                <w:rFonts w:ascii="Calibri" w:hAnsi="Calibri"/>
                <w:b/>
              </w:rPr>
            </w:pPr>
            <w:r>
              <w:rPr>
                <w:rFonts w:ascii="Calibri" w:hAnsi="Calibri"/>
                <w:b/>
              </w:rPr>
              <w:t>$109,923</w:t>
            </w:r>
            <w:r w:rsidR="00A02FFD" w:rsidRPr="00C84134">
              <w:rPr>
                <w:rFonts w:ascii="Calibri" w:hAnsi="Calibri"/>
                <w:b/>
              </w:rPr>
              <w:t>.</w:t>
            </w:r>
            <w:r>
              <w:rPr>
                <w:rFonts w:ascii="Calibri" w:hAnsi="Calibri"/>
                <w:b/>
              </w:rPr>
              <w:t>44</w:t>
            </w:r>
          </w:p>
        </w:tc>
      </w:tr>
    </w:tbl>
    <w:p w:rsidR="009C47EE" w:rsidRDefault="007A3141" w:rsidP="000F4732">
      <w:pPr>
        <w:spacing w:before="120" w:line="480" w:lineRule="auto"/>
        <w:rPr>
          <w:rFonts w:ascii="Calibri" w:hAnsi="Calibri" w:cs="Courier New"/>
          <w:b/>
        </w:rPr>
      </w:pPr>
      <w:r>
        <w:rPr>
          <w:rFonts w:ascii="Calibri" w:hAnsi="Calibri" w:cs="Courier New"/>
          <w:b/>
        </w:rPr>
        <w:br/>
      </w:r>
    </w:p>
    <w:p w:rsidR="00E81E5D" w:rsidRPr="000F4732" w:rsidRDefault="00E81E5D" w:rsidP="000F4732">
      <w:pPr>
        <w:spacing w:before="120" w:line="480" w:lineRule="auto"/>
        <w:rPr>
          <w:rFonts w:ascii="Calibri" w:hAnsi="Calibri" w:cs="Courier New"/>
        </w:rPr>
      </w:pPr>
      <w:r w:rsidRPr="00C84134">
        <w:rPr>
          <w:rFonts w:ascii="Calibri" w:hAnsi="Calibri" w:cs="Courier New"/>
          <w:b/>
        </w:rPr>
        <w:t>13. Estimates of Other Total Annual Cost Burden to Respondents or Record Keepers</w:t>
      </w:r>
    </w:p>
    <w:p w:rsidR="00E81E5D" w:rsidRPr="00C84134" w:rsidRDefault="00E81E5D">
      <w:pPr>
        <w:spacing w:before="120"/>
        <w:rPr>
          <w:rFonts w:ascii="Calibri" w:hAnsi="Calibri" w:cs="Courier New"/>
        </w:rPr>
      </w:pPr>
      <w:r w:rsidRPr="00C84134">
        <w:rPr>
          <w:rFonts w:ascii="Calibri" w:hAnsi="Calibri" w:cs="Courier New"/>
        </w:rPr>
        <w:t>There will be no direct costs to the respondents other than their time to participate in each information collection.</w:t>
      </w:r>
    </w:p>
    <w:p w:rsidR="00E81E5D" w:rsidRPr="00C84134" w:rsidRDefault="00E81E5D">
      <w:pPr>
        <w:spacing w:before="120"/>
        <w:rPr>
          <w:rFonts w:ascii="Calibri" w:hAnsi="Calibri" w:cs="Courier New"/>
        </w:rPr>
      </w:pPr>
    </w:p>
    <w:p w:rsidR="00E81E5D" w:rsidRDefault="00E81E5D">
      <w:pPr>
        <w:spacing w:after="120" w:line="480" w:lineRule="auto"/>
        <w:rPr>
          <w:rFonts w:ascii="Calibri" w:hAnsi="Calibri" w:cs="Courier New"/>
          <w:b/>
        </w:rPr>
      </w:pPr>
      <w:r w:rsidRPr="00C84134">
        <w:rPr>
          <w:rFonts w:ascii="Calibri" w:hAnsi="Calibri" w:cs="Courier New"/>
          <w:b/>
        </w:rPr>
        <w:t>14. Annualized Cost to the Federal Government</w:t>
      </w:r>
    </w:p>
    <w:p w:rsidR="00C21CD1" w:rsidRPr="00C21CD1" w:rsidRDefault="00C21CD1" w:rsidP="00C21CD1">
      <w:pPr>
        <w:spacing w:before="120"/>
        <w:rPr>
          <w:rFonts w:ascii="Calibri" w:hAnsi="Calibri" w:cs="Courier New"/>
        </w:rPr>
      </w:pPr>
      <w:r w:rsidRPr="00C84134">
        <w:rPr>
          <w:rFonts w:ascii="Calibri" w:hAnsi="Calibri" w:cs="Courier New"/>
        </w:rPr>
        <w:t>The total annuali</w:t>
      </w:r>
      <w:r w:rsidR="002A5404">
        <w:rPr>
          <w:rFonts w:ascii="Calibri" w:hAnsi="Calibri" w:cs="Courier New"/>
        </w:rPr>
        <w:t>zed cost to the government is $5,654,830</w:t>
      </w:r>
      <w:r w:rsidRPr="00C84134">
        <w:rPr>
          <w:rFonts w:ascii="Calibri" w:hAnsi="Calibri" w:cs="Courier New"/>
        </w:rPr>
        <w:t>. The total cost to the government over t</w:t>
      </w:r>
      <w:r>
        <w:rPr>
          <w:rFonts w:ascii="Calibri" w:hAnsi="Calibri" w:cs="Courier New"/>
        </w:rPr>
        <w:t>he 3-year per</w:t>
      </w:r>
      <w:r w:rsidR="002A5404">
        <w:rPr>
          <w:rFonts w:ascii="Calibri" w:hAnsi="Calibri" w:cs="Courier New"/>
        </w:rPr>
        <w:t>iod is $16,964,489</w:t>
      </w:r>
      <w:r>
        <w:rPr>
          <w:rFonts w:ascii="Calibri" w:hAnsi="Calibri" w:cs="Courier New"/>
        </w:rPr>
        <w:t xml:space="preserve">. </w:t>
      </w:r>
      <w:r w:rsidR="00483309">
        <w:rPr>
          <w:rFonts w:ascii="Calibri" w:hAnsi="Calibri" w:cs="Courier New"/>
        </w:rPr>
        <w:t>Funding to the grantees is being provided through the Epidemiology and Laboratory Capacity for Infectious Diseases Funding Opportunity Announcement. CK14-1401PPHF.</w:t>
      </w:r>
      <w:r w:rsidR="00483309" w:rsidRPr="00483309">
        <w:rPr>
          <w:rFonts w:ascii="Calibri" w:hAnsi="Calibri" w:cs="Courier New"/>
          <w:vertAlign w:val="superscript"/>
        </w:rPr>
        <w:t>5</w:t>
      </w:r>
      <w:r w:rsidR="00483309">
        <w:rPr>
          <w:rFonts w:ascii="Calibri" w:hAnsi="Calibri" w:cs="Courier New"/>
        </w:rPr>
        <w:t xml:space="preserve"> </w:t>
      </w:r>
      <w:r w:rsidR="00F5050A">
        <w:rPr>
          <w:rFonts w:ascii="Calibri" w:hAnsi="Calibri" w:cs="Courier New"/>
        </w:rPr>
        <w:t xml:space="preserve"> </w:t>
      </w:r>
      <w:r w:rsidR="00FF6725">
        <w:rPr>
          <w:rFonts w:ascii="Calibri" w:hAnsi="Calibri" w:cs="Courier New"/>
        </w:rPr>
        <w:t xml:space="preserve"> </w:t>
      </w:r>
      <w:r w:rsidRPr="00C21CD1">
        <w:rPr>
          <w:rFonts w:ascii="Calibri" w:hAnsi="Calibri" w:cs="Courier New"/>
        </w:rPr>
        <w:t>The annual cost is summarized in Table A.14.</w:t>
      </w:r>
    </w:p>
    <w:p w:rsidR="00E5703D" w:rsidRDefault="00E81E5D">
      <w:pPr>
        <w:spacing w:before="120" w:line="480" w:lineRule="auto"/>
        <w:rPr>
          <w:rFonts w:ascii="Calibri" w:hAnsi="Calibri" w:cs="Courier New"/>
          <w:b/>
        </w:rPr>
      </w:pPr>
      <w:r w:rsidRPr="00E5703D">
        <w:rPr>
          <w:rFonts w:ascii="Calibri" w:hAnsi="Calibri" w:cs="Courier New"/>
          <w:b/>
        </w:rPr>
        <w:t xml:space="preserve">Table A.14: Estimated Annualized Costs to the Federal Government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030"/>
        <w:gridCol w:w="1728"/>
      </w:tblGrid>
      <w:tr w:rsidR="00E5703D" w:rsidRPr="00A042C9" w:rsidTr="006174A6">
        <w:tc>
          <w:tcPr>
            <w:tcW w:w="1818" w:type="dxa"/>
            <w:shd w:val="clear" w:color="auto" w:fill="auto"/>
            <w:vAlign w:val="bottom"/>
          </w:tcPr>
          <w:p w:rsidR="00E5703D" w:rsidRPr="00A042C9" w:rsidRDefault="00E5703D" w:rsidP="00A042C9">
            <w:pPr>
              <w:spacing w:before="120"/>
              <w:rPr>
                <w:rFonts w:ascii="Calibri" w:hAnsi="Calibri" w:cs="Courier New"/>
                <w:b/>
              </w:rPr>
            </w:pPr>
            <w:r w:rsidRPr="00A042C9">
              <w:rPr>
                <w:rFonts w:ascii="Calibri" w:hAnsi="Calibri" w:cs="Courier New"/>
                <w:b/>
              </w:rPr>
              <w:t>Expense Type</w:t>
            </w:r>
          </w:p>
        </w:tc>
        <w:tc>
          <w:tcPr>
            <w:tcW w:w="6030" w:type="dxa"/>
            <w:shd w:val="clear" w:color="auto" w:fill="auto"/>
            <w:vAlign w:val="bottom"/>
          </w:tcPr>
          <w:p w:rsidR="00E5703D" w:rsidRPr="00A042C9" w:rsidRDefault="00E5703D" w:rsidP="006174A6">
            <w:pPr>
              <w:spacing w:before="120"/>
              <w:jc w:val="center"/>
              <w:rPr>
                <w:rFonts w:ascii="Calibri" w:hAnsi="Calibri" w:cs="Courier New"/>
                <w:b/>
              </w:rPr>
            </w:pPr>
            <w:r w:rsidRPr="00A042C9">
              <w:rPr>
                <w:rFonts w:ascii="Calibri" w:hAnsi="Calibri" w:cs="Courier New"/>
                <w:b/>
              </w:rPr>
              <w:t>Expense Explanation</w:t>
            </w:r>
          </w:p>
        </w:tc>
        <w:tc>
          <w:tcPr>
            <w:tcW w:w="1728" w:type="dxa"/>
            <w:shd w:val="clear" w:color="auto" w:fill="auto"/>
            <w:vAlign w:val="bottom"/>
          </w:tcPr>
          <w:p w:rsidR="00E5703D" w:rsidRPr="00A042C9" w:rsidRDefault="00E5703D" w:rsidP="006174A6">
            <w:pPr>
              <w:spacing w:before="120"/>
              <w:jc w:val="center"/>
              <w:rPr>
                <w:rFonts w:ascii="Calibri" w:hAnsi="Calibri" w:cs="Courier New"/>
                <w:b/>
              </w:rPr>
            </w:pPr>
            <w:r w:rsidRPr="00A042C9">
              <w:rPr>
                <w:rFonts w:ascii="Calibri" w:hAnsi="Calibri" w:cs="Courier New"/>
                <w:b/>
              </w:rPr>
              <w:t>Annual Cost (dollars)</w:t>
            </w:r>
          </w:p>
        </w:tc>
      </w:tr>
      <w:tr w:rsidR="002A5404" w:rsidRPr="00A042C9" w:rsidTr="00A042C9">
        <w:tc>
          <w:tcPr>
            <w:tcW w:w="1818" w:type="dxa"/>
            <w:vMerge w:val="restart"/>
            <w:shd w:val="clear" w:color="auto" w:fill="auto"/>
          </w:tcPr>
          <w:p w:rsidR="002A5404" w:rsidRPr="00A042C9" w:rsidRDefault="002A5404" w:rsidP="00A042C9">
            <w:pPr>
              <w:spacing w:before="120"/>
              <w:rPr>
                <w:rFonts w:ascii="Calibri" w:hAnsi="Calibri" w:cs="Courier New"/>
              </w:rPr>
            </w:pPr>
            <w:r w:rsidRPr="00A042C9">
              <w:rPr>
                <w:rFonts w:ascii="Calibri" w:hAnsi="Calibri" w:cs="Courier New"/>
              </w:rPr>
              <w:t>Direct Costs to the Federal Government</w:t>
            </w:r>
          </w:p>
        </w:tc>
        <w:tc>
          <w:tcPr>
            <w:tcW w:w="6030"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CDC Data Manager (GS-12, 0.2 FTE)</w:t>
            </w:r>
          </w:p>
        </w:tc>
        <w:tc>
          <w:tcPr>
            <w:tcW w:w="1728"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Courier New"/>
              </w:rPr>
            </w:pPr>
            <w:r w:rsidRPr="00A042C9">
              <w:rPr>
                <w:rFonts w:ascii="Calibri" w:hAnsi="Calibri" w:cs="Courier New"/>
              </w:rPr>
              <w:t>$15,141</w:t>
            </w:r>
          </w:p>
        </w:tc>
      </w:tr>
      <w:tr w:rsidR="002A5404" w:rsidRPr="00A042C9" w:rsidTr="00A042C9">
        <w:tc>
          <w:tcPr>
            <w:tcW w:w="1818" w:type="dxa"/>
            <w:vMerge/>
            <w:shd w:val="clear" w:color="auto" w:fill="auto"/>
          </w:tcPr>
          <w:p w:rsidR="002A5404" w:rsidRPr="00A042C9" w:rsidRDefault="002A5404" w:rsidP="00A042C9">
            <w:pPr>
              <w:spacing w:before="120"/>
              <w:rPr>
                <w:rFonts w:ascii="Calibri" w:hAnsi="Calibri" w:cs="Courier New"/>
                <w:b/>
              </w:rPr>
            </w:pPr>
          </w:p>
        </w:tc>
        <w:tc>
          <w:tcPr>
            <w:tcW w:w="6030"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CDC Laboratory Personnel (GS-11, 0.6 FTE)</w:t>
            </w:r>
          </w:p>
        </w:tc>
        <w:tc>
          <w:tcPr>
            <w:tcW w:w="1728"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Courier New"/>
              </w:rPr>
            </w:pPr>
            <w:r w:rsidRPr="00A042C9">
              <w:rPr>
                <w:rFonts w:ascii="Calibri" w:hAnsi="Calibri" w:cs="Courier New"/>
              </w:rPr>
              <w:t>$37,896.6</w:t>
            </w:r>
          </w:p>
        </w:tc>
      </w:tr>
      <w:tr w:rsidR="002A5404" w:rsidRPr="00A042C9" w:rsidTr="00A042C9">
        <w:tc>
          <w:tcPr>
            <w:tcW w:w="1818" w:type="dxa"/>
            <w:vMerge/>
            <w:shd w:val="clear" w:color="auto" w:fill="auto"/>
          </w:tcPr>
          <w:p w:rsidR="002A5404" w:rsidRPr="00A042C9" w:rsidRDefault="002A5404" w:rsidP="00A042C9">
            <w:pPr>
              <w:spacing w:before="120"/>
              <w:rPr>
                <w:rFonts w:ascii="Calibri" w:hAnsi="Calibri" w:cs="Courier New"/>
                <w:b/>
              </w:rPr>
            </w:pPr>
          </w:p>
        </w:tc>
        <w:tc>
          <w:tcPr>
            <w:tcW w:w="6030"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CDC Epidemiologist (GS-13, 1.0 FTE)</w:t>
            </w:r>
          </w:p>
        </w:tc>
        <w:tc>
          <w:tcPr>
            <w:tcW w:w="1728"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Courier New"/>
              </w:rPr>
            </w:pPr>
            <w:r w:rsidRPr="00A042C9">
              <w:rPr>
                <w:rFonts w:ascii="Calibri" w:hAnsi="Calibri" w:cs="Courier New"/>
              </w:rPr>
              <w:t>$90,023</w:t>
            </w:r>
          </w:p>
        </w:tc>
      </w:tr>
      <w:tr w:rsidR="002A5404" w:rsidRPr="00A042C9" w:rsidTr="00A042C9">
        <w:tc>
          <w:tcPr>
            <w:tcW w:w="1818" w:type="dxa"/>
            <w:vMerge/>
            <w:shd w:val="clear" w:color="auto" w:fill="auto"/>
          </w:tcPr>
          <w:p w:rsidR="002A5404" w:rsidRPr="00A042C9" w:rsidRDefault="002A5404" w:rsidP="00A042C9">
            <w:pPr>
              <w:spacing w:before="120"/>
              <w:rPr>
                <w:rFonts w:ascii="Calibri" w:hAnsi="Calibri" w:cs="Courier New"/>
                <w:b/>
              </w:rPr>
            </w:pPr>
          </w:p>
        </w:tc>
        <w:tc>
          <w:tcPr>
            <w:tcW w:w="6030"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CDC Epidemiologist (GS-12, 1.0 FTE)</w:t>
            </w:r>
          </w:p>
        </w:tc>
        <w:tc>
          <w:tcPr>
            <w:tcW w:w="1728"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Courier New"/>
              </w:rPr>
            </w:pPr>
            <w:r w:rsidRPr="00A042C9">
              <w:rPr>
                <w:rFonts w:ascii="Calibri" w:hAnsi="Calibri" w:cs="Courier New"/>
              </w:rPr>
              <w:t xml:space="preserve">      $75,705</w:t>
            </w:r>
          </w:p>
        </w:tc>
      </w:tr>
      <w:tr w:rsidR="00E5703D" w:rsidRPr="00A042C9" w:rsidTr="00A042C9">
        <w:tc>
          <w:tcPr>
            <w:tcW w:w="1818" w:type="dxa"/>
            <w:shd w:val="clear" w:color="auto" w:fill="auto"/>
          </w:tcPr>
          <w:p w:rsidR="00E5703D" w:rsidRPr="00A042C9" w:rsidRDefault="00E5703D"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Operational</w:t>
            </w:r>
          </w:p>
        </w:tc>
        <w:tc>
          <w:tcPr>
            <w:tcW w:w="6030" w:type="dxa"/>
            <w:shd w:val="clear" w:color="auto" w:fill="auto"/>
          </w:tcPr>
          <w:p w:rsidR="00E5703D" w:rsidRPr="00A042C9" w:rsidRDefault="00E5703D"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Travel (site visits)</w:t>
            </w:r>
          </w:p>
        </w:tc>
        <w:tc>
          <w:tcPr>
            <w:tcW w:w="1728" w:type="dxa"/>
            <w:shd w:val="clear" w:color="auto" w:fill="auto"/>
          </w:tcPr>
          <w:p w:rsidR="00E5703D" w:rsidRPr="00A042C9" w:rsidRDefault="00E5703D"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Courier New"/>
              </w:rPr>
            </w:pPr>
            <w:r w:rsidRPr="00A042C9">
              <w:rPr>
                <w:rFonts w:ascii="Calibri" w:hAnsi="Calibri" w:cs="Courier New"/>
              </w:rPr>
              <w:t>$</w:t>
            </w:r>
            <w:r w:rsidR="002A5404" w:rsidRPr="00A042C9">
              <w:rPr>
                <w:rFonts w:ascii="Calibri" w:hAnsi="Calibri" w:cs="Courier New"/>
              </w:rPr>
              <w:t xml:space="preserve">  10,0</w:t>
            </w:r>
            <w:r w:rsidRPr="00A042C9">
              <w:rPr>
                <w:rFonts w:ascii="Calibri" w:hAnsi="Calibri" w:cs="Courier New"/>
              </w:rPr>
              <w:t>00</w:t>
            </w:r>
          </w:p>
        </w:tc>
      </w:tr>
      <w:tr w:rsidR="002A5404" w:rsidRPr="00A042C9" w:rsidTr="00A042C9">
        <w:tc>
          <w:tcPr>
            <w:tcW w:w="1818" w:type="dxa"/>
            <w:vMerge w:val="restart"/>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Other Expenses</w:t>
            </w:r>
          </w:p>
        </w:tc>
        <w:tc>
          <w:tcPr>
            <w:tcW w:w="6030"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California site cost</w:t>
            </w:r>
          </w:p>
        </w:tc>
        <w:tc>
          <w:tcPr>
            <w:tcW w:w="1728"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Courier New"/>
              </w:rPr>
            </w:pPr>
            <w:r w:rsidRPr="00A042C9">
              <w:rPr>
                <w:rFonts w:ascii="Calibri" w:hAnsi="Calibri" w:cs="Courier New"/>
              </w:rPr>
              <w:t>972,245</w:t>
            </w:r>
          </w:p>
        </w:tc>
      </w:tr>
      <w:tr w:rsidR="002A5404" w:rsidRPr="00A042C9" w:rsidTr="00A042C9">
        <w:tc>
          <w:tcPr>
            <w:tcW w:w="1818" w:type="dxa"/>
            <w:vMerge/>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p>
        </w:tc>
        <w:tc>
          <w:tcPr>
            <w:tcW w:w="6030"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Colorado site cost</w:t>
            </w:r>
          </w:p>
        </w:tc>
        <w:tc>
          <w:tcPr>
            <w:tcW w:w="1728"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Courier New"/>
              </w:rPr>
            </w:pPr>
            <w:r w:rsidRPr="00A042C9">
              <w:rPr>
                <w:rFonts w:ascii="Calibri" w:hAnsi="Calibri" w:cs="Courier New"/>
              </w:rPr>
              <w:t>627,235</w:t>
            </w:r>
          </w:p>
        </w:tc>
      </w:tr>
      <w:tr w:rsidR="002A5404" w:rsidRPr="00A042C9" w:rsidTr="00A042C9">
        <w:tc>
          <w:tcPr>
            <w:tcW w:w="1818" w:type="dxa"/>
            <w:vMerge/>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p>
        </w:tc>
        <w:tc>
          <w:tcPr>
            <w:tcW w:w="6030"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Georgia site cost</w:t>
            </w:r>
          </w:p>
        </w:tc>
        <w:tc>
          <w:tcPr>
            <w:tcW w:w="1728"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Courier New"/>
              </w:rPr>
            </w:pPr>
            <w:r w:rsidRPr="00A042C9">
              <w:rPr>
                <w:rFonts w:ascii="Calibri" w:hAnsi="Calibri" w:cs="Courier New"/>
              </w:rPr>
              <w:t>385,111</w:t>
            </w:r>
          </w:p>
        </w:tc>
      </w:tr>
      <w:tr w:rsidR="002A5404" w:rsidRPr="00A042C9" w:rsidTr="00A042C9">
        <w:tc>
          <w:tcPr>
            <w:tcW w:w="1818" w:type="dxa"/>
            <w:vMerge/>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p>
        </w:tc>
        <w:tc>
          <w:tcPr>
            <w:tcW w:w="6030"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Hawaii site cost</w:t>
            </w:r>
          </w:p>
        </w:tc>
        <w:tc>
          <w:tcPr>
            <w:tcW w:w="1728"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Courier New"/>
              </w:rPr>
            </w:pPr>
            <w:r w:rsidRPr="00A042C9">
              <w:rPr>
                <w:rFonts w:ascii="Calibri" w:hAnsi="Calibri" w:cs="Courier New"/>
              </w:rPr>
              <w:t>688,498</w:t>
            </w:r>
          </w:p>
        </w:tc>
      </w:tr>
      <w:tr w:rsidR="002A5404" w:rsidRPr="00A042C9" w:rsidTr="00A042C9">
        <w:tc>
          <w:tcPr>
            <w:tcW w:w="1818" w:type="dxa"/>
            <w:vMerge/>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p>
        </w:tc>
        <w:tc>
          <w:tcPr>
            <w:tcW w:w="6030"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Indiana site cost</w:t>
            </w:r>
          </w:p>
        </w:tc>
        <w:tc>
          <w:tcPr>
            <w:tcW w:w="1728"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Courier New"/>
              </w:rPr>
            </w:pPr>
            <w:r w:rsidRPr="00A042C9">
              <w:rPr>
                <w:rFonts w:ascii="Calibri" w:hAnsi="Calibri" w:cs="Courier New"/>
              </w:rPr>
              <w:t>608,578</w:t>
            </w:r>
          </w:p>
        </w:tc>
      </w:tr>
      <w:tr w:rsidR="002A5404" w:rsidRPr="00A042C9" w:rsidTr="00A042C9">
        <w:tc>
          <w:tcPr>
            <w:tcW w:w="1818" w:type="dxa"/>
            <w:vMerge/>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p>
        </w:tc>
        <w:tc>
          <w:tcPr>
            <w:tcW w:w="6030"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New York City site cost</w:t>
            </w:r>
          </w:p>
        </w:tc>
        <w:tc>
          <w:tcPr>
            <w:tcW w:w="1728"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Courier New"/>
              </w:rPr>
            </w:pPr>
            <w:r w:rsidRPr="00A042C9">
              <w:rPr>
                <w:rFonts w:ascii="Calibri" w:hAnsi="Calibri" w:cs="Courier New"/>
              </w:rPr>
              <w:t>868,252</w:t>
            </w:r>
          </w:p>
        </w:tc>
      </w:tr>
      <w:tr w:rsidR="002A5404" w:rsidRPr="00A042C9" w:rsidTr="00A042C9">
        <w:tc>
          <w:tcPr>
            <w:tcW w:w="1818" w:type="dxa"/>
            <w:vMerge/>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p>
        </w:tc>
        <w:tc>
          <w:tcPr>
            <w:tcW w:w="6030"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North Carolina site cost</w:t>
            </w:r>
          </w:p>
        </w:tc>
        <w:tc>
          <w:tcPr>
            <w:tcW w:w="1728"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Courier New"/>
              </w:rPr>
            </w:pPr>
            <w:r w:rsidRPr="00A042C9">
              <w:rPr>
                <w:rFonts w:ascii="Calibri" w:hAnsi="Calibri" w:cs="Courier New"/>
              </w:rPr>
              <w:t>508,496</w:t>
            </w:r>
          </w:p>
        </w:tc>
      </w:tr>
      <w:tr w:rsidR="002A5404" w:rsidRPr="00A042C9" w:rsidTr="00A042C9">
        <w:tc>
          <w:tcPr>
            <w:tcW w:w="1818" w:type="dxa"/>
            <w:vMerge/>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p>
        </w:tc>
        <w:tc>
          <w:tcPr>
            <w:tcW w:w="6030"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Washington site cost</w:t>
            </w:r>
          </w:p>
        </w:tc>
        <w:tc>
          <w:tcPr>
            <w:tcW w:w="1728"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Courier New"/>
              </w:rPr>
            </w:pPr>
            <w:r w:rsidRPr="00A042C9">
              <w:rPr>
                <w:rFonts w:ascii="Calibri" w:hAnsi="Calibri" w:cs="Courier New"/>
              </w:rPr>
              <w:t>767,649</w:t>
            </w:r>
          </w:p>
        </w:tc>
      </w:tr>
      <w:tr w:rsidR="002A5404" w:rsidRPr="00A042C9" w:rsidTr="00A042C9">
        <w:tc>
          <w:tcPr>
            <w:tcW w:w="1818"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p>
        </w:tc>
        <w:tc>
          <w:tcPr>
            <w:tcW w:w="6030" w:type="dxa"/>
            <w:shd w:val="clear" w:color="auto" w:fill="auto"/>
          </w:tcPr>
          <w:p w:rsidR="002A5404" w:rsidRPr="00A042C9" w:rsidRDefault="002A5404" w:rsidP="00A0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Total cost to the Federal Government</w:t>
            </w:r>
          </w:p>
        </w:tc>
        <w:tc>
          <w:tcPr>
            <w:tcW w:w="1728" w:type="dxa"/>
            <w:shd w:val="clear" w:color="auto" w:fill="auto"/>
          </w:tcPr>
          <w:p w:rsidR="002A5404" w:rsidRPr="00A042C9" w:rsidRDefault="002A5404" w:rsidP="00A042C9">
            <w:pPr>
              <w:jc w:val="right"/>
              <w:rPr>
                <w:rFonts w:ascii="Calibri" w:hAnsi="Calibri"/>
                <w:color w:val="000000"/>
                <w:sz w:val="22"/>
                <w:szCs w:val="22"/>
              </w:rPr>
            </w:pPr>
            <w:r w:rsidRPr="00A042C9">
              <w:rPr>
                <w:rFonts w:ascii="Calibri" w:hAnsi="Calibri"/>
                <w:color w:val="000000"/>
                <w:sz w:val="22"/>
                <w:szCs w:val="22"/>
              </w:rPr>
              <w:t xml:space="preserve">$5,654,830 </w:t>
            </w:r>
          </w:p>
        </w:tc>
      </w:tr>
    </w:tbl>
    <w:p w:rsidR="00E81E5D" w:rsidRPr="00C84134" w:rsidRDefault="00E81E5D" w:rsidP="00C74339">
      <w:pPr>
        <w:spacing w:before="120" w:line="480" w:lineRule="auto"/>
        <w:rPr>
          <w:rFonts w:ascii="Calibri" w:hAnsi="Calibri" w:cs="Courier New"/>
          <w:b/>
        </w:rPr>
      </w:pPr>
      <w:r w:rsidRPr="00C84134">
        <w:rPr>
          <w:rFonts w:ascii="Calibri" w:hAnsi="Calibri" w:cs="Courier New"/>
          <w:b/>
        </w:rPr>
        <w:t>15. Explanation for Program Changes or Adjustments</w:t>
      </w:r>
    </w:p>
    <w:p w:rsidR="00E81E5D" w:rsidRPr="00C84134" w:rsidRDefault="002B4F42">
      <w:pPr>
        <w:rPr>
          <w:rFonts w:ascii="Calibri" w:hAnsi="Calibri" w:cs="Courier New"/>
        </w:rPr>
      </w:pPr>
      <w:r w:rsidRPr="00C84134">
        <w:rPr>
          <w:rFonts w:ascii="Calibri" w:hAnsi="Calibri" w:cs="Courier New"/>
        </w:rPr>
        <w:t xml:space="preserve">This is a new data collection. </w:t>
      </w:r>
    </w:p>
    <w:p w:rsidR="00E5703D" w:rsidRDefault="00E5703D">
      <w:pPr>
        <w:rPr>
          <w:rFonts w:ascii="Calibri" w:hAnsi="Calibri" w:cs="Courier New"/>
          <w:b/>
        </w:rPr>
      </w:pPr>
    </w:p>
    <w:p w:rsidR="00E81E5D" w:rsidRPr="00A042C9" w:rsidRDefault="00E81E5D">
      <w:pPr>
        <w:rPr>
          <w:rFonts w:ascii="Calibri" w:hAnsi="Calibri" w:cs="Courier New"/>
          <w:b/>
        </w:rPr>
      </w:pPr>
      <w:r w:rsidRPr="00C84134">
        <w:rPr>
          <w:rFonts w:ascii="Calibri" w:hAnsi="Calibri" w:cs="Courier New"/>
          <w:b/>
        </w:rPr>
        <w:t>16. Plans for</w:t>
      </w:r>
      <w:r w:rsidRPr="00A042C9">
        <w:rPr>
          <w:rFonts w:ascii="Calibri" w:hAnsi="Calibri" w:cs="Courier New"/>
          <w:b/>
        </w:rPr>
        <w:t xml:space="preserve"> Tabulation and Publication and Project Time Schedule </w:t>
      </w:r>
    </w:p>
    <w:p w:rsidR="00434045" w:rsidRPr="00A042C9" w:rsidRDefault="00483309" w:rsidP="00434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Pr>
          <w:rFonts w:ascii="Calibri" w:hAnsi="Calibri" w:cs="Courier New"/>
        </w:rPr>
        <w:t xml:space="preserve">We anticipate initiation of data collection to be </w:t>
      </w:r>
      <w:r w:rsidR="00927CDE">
        <w:rPr>
          <w:rFonts w:ascii="Calibri" w:hAnsi="Calibri" w:cs="Courier New"/>
        </w:rPr>
        <w:t>September</w:t>
      </w:r>
      <w:r>
        <w:rPr>
          <w:rFonts w:ascii="Calibri" w:hAnsi="Calibri" w:cs="Courier New"/>
        </w:rPr>
        <w:t xml:space="preserve"> </w:t>
      </w:r>
      <w:r w:rsidR="00927CDE">
        <w:rPr>
          <w:rFonts w:ascii="Calibri" w:hAnsi="Calibri" w:cs="Courier New"/>
        </w:rPr>
        <w:t>3</w:t>
      </w:r>
      <w:r>
        <w:rPr>
          <w:rFonts w:ascii="Calibri" w:hAnsi="Calibri" w:cs="Courier New"/>
        </w:rPr>
        <w:t xml:space="preserve">, 2018. The project will continue through </w:t>
      </w:r>
      <w:r w:rsidR="00927CDE">
        <w:rPr>
          <w:rFonts w:ascii="Calibri" w:hAnsi="Calibri" w:cs="Courier New"/>
        </w:rPr>
        <w:t>September 2</w:t>
      </w:r>
      <w:r>
        <w:rPr>
          <w:rFonts w:ascii="Calibri" w:hAnsi="Calibri" w:cs="Courier New"/>
        </w:rPr>
        <w:t xml:space="preserve">, 2021. </w:t>
      </w:r>
      <w:r w:rsidR="00434045" w:rsidRPr="00A042C9">
        <w:rPr>
          <w:rFonts w:ascii="Calibri" w:hAnsi="Calibri" w:cs="Courier New"/>
        </w:rPr>
        <w:t>Preliminary data an</w:t>
      </w:r>
      <w:r>
        <w:rPr>
          <w:rFonts w:ascii="Calibri" w:hAnsi="Calibri" w:cs="Courier New"/>
        </w:rPr>
        <w:t>alysis is expected to begin 4–</w:t>
      </w:r>
      <w:r w:rsidR="00434045" w:rsidRPr="00A042C9">
        <w:rPr>
          <w:rFonts w:ascii="Calibri" w:hAnsi="Calibri" w:cs="Courier New"/>
        </w:rPr>
        <w:t xml:space="preserve">6 months after OMB approval.  Interim data analyses will be completed 12 months after OMB approval. Additional data analysis will occur at least annually during the time period of the approved 3-year project period. Data analyses include descriptive analyses, trends in gonococcal antimicrobial resistance over time, and network analyses of partnerships. Analyses of the data will be published in scientific and public health journals and presented at scientific meetings.  </w:t>
      </w:r>
    </w:p>
    <w:p w:rsidR="00E81E5D" w:rsidRPr="00A042C9" w:rsidRDefault="00E81E5D">
      <w:pPr>
        <w:rPr>
          <w:rFonts w:ascii="Calibri" w:hAnsi="Calibri" w:cs="Courier New"/>
          <w:b/>
        </w:rPr>
      </w:pPr>
    </w:p>
    <w:p w:rsidR="00E81E5D" w:rsidRPr="00A042C9"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ourier New"/>
        </w:rPr>
      </w:pPr>
      <w:r w:rsidRPr="00A042C9">
        <w:rPr>
          <w:rFonts w:ascii="Calibri" w:hAnsi="Calibri" w:cs="Courier New"/>
        </w:rPr>
        <w:t xml:space="preserve">Table A.16:  Project Time Schedule </w:t>
      </w:r>
    </w:p>
    <w:tbl>
      <w:tblPr>
        <w:tblpPr w:leftFromText="180" w:rightFromText="180" w:vertAnchor="text" w:horzAnchor="margin" w:tblpY="25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869"/>
      </w:tblGrid>
      <w:tr w:rsidR="00E81E5D" w:rsidRPr="00A042C9">
        <w:tc>
          <w:tcPr>
            <w:tcW w:w="4869" w:type="dxa"/>
          </w:tcPr>
          <w:p w:rsidR="00E81E5D" w:rsidRPr="00A042C9"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ourier New"/>
                <w:b/>
              </w:rPr>
            </w:pPr>
            <w:r w:rsidRPr="00A042C9">
              <w:rPr>
                <w:rFonts w:ascii="Calibri" w:hAnsi="Calibri" w:cs="Courier New"/>
                <w:b/>
              </w:rPr>
              <w:t>Activity</w:t>
            </w:r>
          </w:p>
        </w:tc>
        <w:tc>
          <w:tcPr>
            <w:tcW w:w="4869" w:type="dxa"/>
          </w:tcPr>
          <w:p w:rsidR="00E81E5D" w:rsidRPr="00A042C9"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ourier New"/>
                <w:b/>
              </w:rPr>
            </w:pPr>
            <w:r w:rsidRPr="00A042C9">
              <w:rPr>
                <w:rFonts w:ascii="Calibri" w:hAnsi="Calibri" w:cs="Courier New"/>
                <w:b/>
              </w:rPr>
              <w:t>Time Schedule</w:t>
            </w:r>
          </w:p>
        </w:tc>
      </w:tr>
      <w:tr w:rsidR="00E81E5D" w:rsidRPr="00A042C9">
        <w:tc>
          <w:tcPr>
            <w:tcW w:w="4869" w:type="dxa"/>
          </w:tcPr>
          <w:p w:rsidR="00E81E5D" w:rsidRPr="00A042C9" w:rsidRDefault="00E81E5D" w:rsidP="00C74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b/>
              </w:rPr>
            </w:pPr>
            <w:r w:rsidRPr="00A042C9">
              <w:rPr>
                <w:rFonts w:ascii="Calibri" w:hAnsi="Calibri" w:cs="Courier New"/>
              </w:rPr>
              <w:t>Collection of isolates and clinical/demographic data from</w:t>
            </w:r>
            <w:r w:rsidR="00C74339" w:rsidRPr="00A042C9">
              <w:rPr>
                <w:rFonts w:ascii="Calibri" w:hAnsi="Calibri" w:cs="Courier New"/>
              </w:rPr>
              <w:t xml:space="preserve"> participating clinics and jurisdictions</w:t>
            </w:r>
          </w:p>
        </w:tc>
        <w:tc>
          <w:tcPr>
            <w:tcW w:w="4869" w:type="dxa"/>
          </w:tcPr>
          <w:p w:rsidR="00E81E5D" w:rsidRPr="00A042C9" w:rsidRDefault="00C74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Every other month</w:t>
            </w:r>
            <w:r w:rsidR="00E81E5D" w:rsidRPr="00A042C9">
              <w:rPr>
                <w:rFonts w:ascii="Calibri" w:hAnsi="Calibri" w:cs="Courier New"/>
              </w:rPr>
              <w:t xml:space="preserve"> after OMB approval </w:t>
            </w:r>
          </w:p>
        </w:tc>
      </w:tr>
      <w:tr w:rsidR="00E81E5D" w:rsidRPr="00A042C9">
        <w:tc>
          <w:tcPr>
            <w:tcW w:w="4869" w:type="dxa"/>
          </w:tcPr>
          <w:p w:rsidR="00E81E5D" w:rsidRPr="00A042C9"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 xml:space="preserve">Data management and validation of data collected </w:t>
            </w:r>
          </w:p>
        </w:tc>
        <w:tc>
          <w:tcPr>
            <w:tcW w:w="4869" w:type="dxa"/>
          </w:tcPr>
          <w:p w:rsidR="00E81E5D" w:rsidRPr="00A042C9"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 xml:space="preserve">Quarterly after OMB approval  </w:t>
            </w:r>
          </w:p>
        </w:tc>
      </w:tr>
      <w:tr w:rsidR="00E81E5D" w:rsidRPr="00A042C9">
        <w:tc>
          <w:tcPr>
            <w:tcW w:w="4869" w:type="dxa"/>
          </w:tcPr>
          <w:p w:rsidR="00E81E5D" w:rsidRPr="00A042C9"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Dissemination of results via annual report</w:t>
            </w:r>
          </w:p>
        </w:tc>
        <w:tc>
          <w:tcPr>
            <w:tcW w:w="4869" w:type="dxa"/>
          </w:tcPr>
          <w:p w:rsidR="00E81E5D" w:rsidRPr="00A042C9"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 xml:space="preserve">12 months after OMB approval and annually </w:t>
            </w:r>
          </w:p>
        </w:tc>
      </w:tr>
    </w:tbl>
    <w:p w:rsidR="00E81E5D" w:rsidRPr="00A042C9" w:rsidRDefault="00E81E5D" w:rsidP="00387116">
      <w:pPr>
        <w:spacing w:before="360" w:line="480" w:lineRule="auto"/>
        <w:rPr>
          <w:rFonts w:ascii="Calibri" w:hAnsi="Calibri" w:cs="Courier New"/>
          <w:b/>
        </w:rPr>
      </w:pPr>
      <w:r w:rsidRPr="00A042C9">
        <w:rPr>
          <w:rFonts w:ascii="Calibri" w:hAnsi="Calibri" w:cs="Courier New"/>
          <w:b/>
        </w:rPr>
        <w:t>17. Reason(s) Display of OMB Expiration Date is Inappropriate</w:t>
      </w:r>
    </w:p>
    <w:p w:rsidR="00E81E5D" w:rsidRPr="00A042C9"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The display of the OMB expiration date is not inappropriate.</w:t>
      </w:r>
    </w:p>
    <w:p w:rsidR="00E81E5D" w:rsidRPr="00A042C9" w:rsidRDefault="00E81E5D">
      <w:pPr>
        <w:rPr>
          <w:rFonts w:ascii="Calibri" w:hAnsi="Calibri" w:cs="Courier New"/>
          <w:b/>
        </w:rPr>
      </w:pPr>
    </w:p>
    <w:p w:rsidR="00E81E5D" w:rsidRPr="00A042C9" w:rsidRDefault="00E81E5D">
      <w:pPr>
        <w:rPr>
          <w:rFonts w:ascii="Calibri" w:hAnsi="Calibri" w:cs="Courier New"/>
          <w:b/>
        </w:rPr>
      </w:pPr>
      <w:r w:rsidRPr="00A042C9">
        <w:rPr>
          <w:rFonts w:ascii="Calibri" w:hAnsi="Calibri" w:cs="Courier New"/>
          <w:b/>
        </w:rPr>
        <w:t>18. Exceptions to Certification for Paperwork Reduction Act (PRA) Submissions</w:t>
      </w:r>
    </w:p>
    <w:p w:rsidR="00E81E5D" w:rsidRPr="00A042C9" w:rsidRDefault="00E81E5D">
      <w:pPr>
        <w:rPr>
          <w:rFonts w:ascii="Calibri" w:hAnsi="Calibri" w:cs="Courier New"/>
        </w:rPr>
      </w:pPr>
      <w:r w:rsidRPr="00A042C9">
        <w:rPr>
          <w:rFonts w:ascii="Calibri" w:hAnsi="Calibri" w:cs="Courier New"/>
          <w:b/>
        </w:rPr>
        <w:t xml:space="preserve"> </w:t>
      </w:r>
    </w:p>
    <w:p w:rsidR="00E81E5D" w:rsidRPr="00A042C9"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r w:rsidRPr="00A042C9">
        <w:rPr>
          <w:rFonts w:ascii="Calibri" w:hAnsi="Calibri" w:cs="Courier New"/>
        </w:rPr>
        <w:t>There are no exceptions to the certification for the clinical sites and GISP regional laboratories. OMB/PRA clearance is not required for the Antibiotic Resistance Laboratory Network (as described previously).</w:t>
      </w:r>
    </w:p>
    <w:p w:rsidR="00E81E5D" w:rsidRPr="00A042C9"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ourier New"/>
        </w:rPr>
      </w:pPr>
    </w:p>
    <w:p w:rsidR="00E81E5D" w:rsidRPr="00A042C9"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alibri" w:hAnsi="Calibri" w:cs="Courier New"/>
          <w:b/>
        </w:rPr>
      </w:pPr>
      <w:r w:rsidRPr="00A042C9">
        <w:rPr>
          <w:rFonts w:ascii="Calibri" w:hAnsi="Calibri" w:cs="Courier New"/>
          <w:b/>
        </w:rPr>
        <w:t>References</w:t>
      </w:r>
    </w:p>
    <w:p w:rsidR="00E81E5D" w:rsidRPr="00C552E4"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alibri Light" w:hAnsi="Calibri Light" w:cs="Courier New"/>
          <w:b/>
          <w:sz w:val="22"/>
          <w:szCs w:val="22"/>
        </w:rPr>
      </w:pPr>
    </w:p>
    <w:p w:rsidR="00E81E5D" w:rsidRPr="00C552E4"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alibri Light" w:hAnsi="Calibri Light" w:cs="Courier New"/>
          <w:sz w:val="22"/>
          <w:szCs w:val="22"/>
        </w:rPr>
      </w:pPr>
      <w:r w:rsidRPr="00C552E4">
        <w:rPr>
          <w:rFonts w:ascii="Calibri Light" w:hAnsi="Calibri Light" w:cs="Courier New"/>
          <w:sz w:val="22"/>
          <w:szCs w:val="22"/>
        </w:rPr>
        <w:t>Satterwhite CL, Torrone E, Meites E, et al. Sexually transmitted infections among US women and men: prevalence and incidence estimates, 2008. Sex Transm Dis 2013;40(3):187-93.</w:t>
      </w:r>
    </w:p>
    <w:p w:rsidR="00E81E5D" w:rsidRPr="00C552E4"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alibri Light" w:hAnsi="Calibri Light" w:cs="Courier New"/>
          <w:sz w:val="22"/>
          <w:szCs w:val="22"/>
        </w:rPr>
      </w:pPr>
      <w:r w:rsidRPr="00C552E4">
        <w:rPr>
          <w:rFonts w:ascii="Calibri Light" w:hAnsi="Calibri Light" w:cs="Courier New"/>
          <w:sz w:val="22"/>
          <w:szCs w:val="22"/>
        </w:rPr>
        <w:t xml:space="preserve">Unemo M. Current and future antimicrobial treatment of gonorrhea – the rapidly evolving </w:t>
      </w:r>
      <w:r w:rsidRPr="00C552E4">
        <w:rPr>
          <w:rFonts w:ascii="Calibri Light" w:hAnsi="Calibri Light" w:cs="Courier New"/>
          <w:i/>
          <w:sz w:val="22"/>
          <w:szCs w:val="22"/>
        </w:rPr>
        <w:t>Neisseria gonorrhoeae</w:t>
      </w:r>
      <w:r w:rsidRPr="00C552E4">
        <w:rPr>
          <w:rFonts w:ascii="Calibri Light" w:hAnsi="Calibri Light" w:cs="Courier New"/>
          <w:sz w:val="22"/>
          <w:szCs w:val="22"/>
        </w:rPr>
        <w:t xml:space="preserve"> continues to challenge. BMC Infect Dis 2015;15:364.</w:t>
      </w:r>
    </w:p>
    <w:p w:rsidR="00C74339" w:rsidRPr="00C552E4" w:rsidRDefault="00C74339" w:rsidP="00C74339">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alibri Light" w:hAnsi="Calibri Light" w:cs="Courier New"/>
          <w:sz w:val="22"/>
          <w:szCs w:val="22"/>
        </w:rPr>
      </w:pPr>
      <w:r w:rsidRPr="00C552E4">
        <w:rPr>
          <w:rFonts w:ascii="Calibri Light" w:hAnsi="Calibri Light" w:cs="Courier New"/>
          <w:sz w:val="22"/>
          <w:szCs w:val="22"/>
        </w:rPr>
        <w:t>CDC. Antibiotic Resistance Threats in the United States, 2013. Available at: http://www.cdc.gov/drugresistance/threat-report-2013/index.html.</w:t>
      </w:r>
    </w:p>
    <w:p w:rsidR="006174A6" w:rsidRPr="00C552E4" w:rsidRDefault="00E81E5D" w:rsidP="006174A6">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alibri Light" w:hAnsi="Calibri Light" w:cs="Courier New"/>
          <w:sz w:val="22"/>
          <w:szCs w:val="22"/>
        </w:rPr>
      </w:pPr>
      <w:r w:rsidRPr="00C552E4">
        <w:rPr>
          <w:rFonts w:ascii="Calibri Light" w:hAnsi="Calibri Light" w:cs="Courier New"/>
          <w:sz w:val="22"/>
          <w:szCs w:val="22"/>
        </w:rPr>
        <w:t xml:space="preserve">National Strategy for Combating Antibiotic-Resistance Bacteria. </w:t>
      </w:r>
      <w:hyperlink r:id="rId11" w:history="1">
        <w:r w:rsidRPr="00C552E4">
          <w:rPr>
            <w:rStyle w:val="Hyperlink"/>
            <w:rFonts w:ascii="Calibri Light" w:hAnsi="Calibri Light" w:cs="Courier New"/>
            <w:color w:val="auto"/>
            <w:sz w:val="22"/>
            <w:szCs w:val="22"/>
          </w:rPr>
          <w:t>https://www.whitehouse.gov/sites/default/files/docs/carb_national_strategy.pdf</w:t>
        </w:r>
      </w:hyperlink>
      <w:r w:rsidRPr="00C552E4">
        <w:rPr>
          <w:rFonts w:ascii="Calibri Light" w:hAnsi="Calibri Light" w:cs="Courier New"/>
          <w:sz w:val="22"/>
          <w:szCs w:val="22"/>
        </w:rPr>
        <w:t>. Accessed May 11, 2016.</w:t>
      </w:r>
    </w:p>
    <w:p w:rsidR="00E81E5D" w:rsidRPr="00C552E4" w:rsidRDefault="00E81E5D" w:rsidP="006174A6">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alibri Light" w:hAnsi="Calibri Light" w:cs="Courier New"/>
          <w:sz w:val="22"/>
          <w:szCs w:val="22"/>
        </w:rPr>
      </w:pPr>
      <w:r w:rsidRPr="00C552E4">
        <w:rPr>
          <w:rFonts w:ascii="Calibri Light" w:hAnsi="Calibri Light" w:cs="Courier New"/>
          <w:bCs/>
          <w:sz w:val="22"/>
          <w:szCs w:val="22"/>
        </w:rPr>
        <w:t>Department of Health and Human Services, Centers for Disease Control and Prevention. Epidemiology and Laboratory Capacity for Infectious Diseases Funding Opportunity Announcement: CK14-1401PPGH, Continuation Application/Interim Progress Report Guidance, FY2016 (August 1, 2016-July 31, 2017).</w:t>
      </w:r>
    </w:p>
    <w:p w:rsidR="00E81E5D" w:rsidRPr="00C84134"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alibri" w:hAnsi="Calibri" w:cs="Courier New"/>
        </w:rPr>
      </w:pPr>
    </w:p>
    <w:sectPr w:rsidR="00E81E5D" w:rsidRPr="00C84134" w:rsidSect="00387116">
      <w:footerReference w:type="default" r:id="rId12"/>
      <w:pgSz w:w="12240" w:h="15840"/>
      <w:pgMar w:top="1440" w:right="1440" w:bottom="990" w:left="1440" w:header="1440" w:footer="125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0B" w:rsidRDefault="00025B0B">
      <w:r>
        <w:separator/>
      </w:r>
    </w:p>
  </w:endnote>
  <w:endnote w:type="continuationSeparator" w:id="0">
    <w:p w:rsidR="00025B0B" w:rsidRDefault="0002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0B" w:rsidRDefault="00025B0B">
    <w:pPr>
      <w:pStyle w:val="Footer"/>
      <w:jc w:val="center"/>
    </w:pPr>
    <w:r>
      <w:tab/>
      <w:t xml:space="preserve"> </w:t>
    </w:r>
    <w:r>
      <w:fldChar w:fldCharType="begin"/>
    </w:r>
    <w:r>
      <w:instrText xml:space="preserve"> PAGE </w:instrText>
    </w:r>
    <w:r>
      <w:fldChar w:fldCharType="separate"/>
    </w:r>
    <w:r w:rsidR="008949B0">
      <w:rPr>
        <w:noProof/>
      </w:rPr>
      <w:t>2</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0B" w:rsidRDefault="00025B0B">
      <w:r>
        <w:separator/>
      </w:r>
    </w:p>
  </w:footnote>
  <w:footnote w:type="continuationSeparator" w:id="0">
    <w:p w:rsidR="00025B0B" w:rsidRDefault="00025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2C1"/>
    <w:multiLevelType w:val="hybridMultilevel"/>
    <w:tmpl w:val="EB329EBE"/>
    <w:lvl w:ilvl="0" w:tplc="FD1489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575CB8"/>
    <w:multiLevelType w:val="hybridMultilevel"/>
    <w:tmpl w:val="CFCC57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2B7E76"/>
    <w:multiLevelType w:val="hybridMultilevel"/>
    <w:tmpl w:val="7556D26A"/>
    <w:lvl w:ilvl="0" w:tplc="B50AD01C">
      <w:start w:val="1"/>
      <w:numFmt w:val="decimal"/>
      <w:lvlText w:val="%1."/>
      <w:lvlJc w:val="left"/>
      <w:pPr>
        <w:ind w:left="360" w:hanging="360"/>
      </w:pPr>
      <w:rPr>
        <w:rFonts w:ascii="Courier New" w:eastAsia="Times New Roman" w:hAnsi="Courier New" w:cs="Courier New"/>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BC3DFA"/>
    <w:multiLevelType w:val="hybridMultilevel"/>
    <w:tmpl w:val="B8F8AA88"/>
    <w:lvl w:ilvl="0" w:tplc="1120479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CC435F"/>
    <w:multiLevelType w:val="hybridMultilevel"/>
    <w:tmpl w:val="96E41C3E"/>
    <w:lvl w:ilvl="0" w:tplc="FD14891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FB26928">
      <w:numFmt w:val="bullet"/>
      <w:lvlText w:val=""/>
      <w:lvlJc w:val="left"/>
      <w:pPr>
        <w:tabs>
          <w:tab w:val="num" w:pos="2160"/>
        </w:tabs>
        <w:ind w:left="2160" w:hanging="36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D966F7"/>
    <w:multiLevelType w:val="hybridMultilevel"/>
    <w:tmpl w:val="DB0AC96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323E7F"/>
    <w:multiLevelType w:val="hybridMultilevel"/>
    <w:tmpl w:val="8D8A8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F53C0"/>
    <w:multiLevelType w:val="hybridMultilevel"/>
    <w:tmpl w:val="4EFCAC9C"/>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D300D1"/>
    <w:multiLevelType w:val="hybridMultilevel"/>
    <w:tmpl w:val="F73A18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E1C0D"/>
    <w:multiLevelType w:val="hybridMultilevel"/>
    <w:tmpl w:val="48CE94BE"/>
    <w:lvl w:ilvl="0" w:tplc="04090015">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186749EC"/>
    <w:multiLevelType w:val="hybridMultilevel"/>
    <w:tmpl w:val="5F2A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D0AD4"/>
    <w:multiLevelType w:val="hybridMultilevel"/>
    <w:tmpl w:val="127C9FE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1456AB"/>
    <w:multiLevelType w:val="hybridMultilevel"/>
    <w:tmpl w:val="85BE6C2A"/>
    <w:lvl w:ilvl="0" w:tplc="AE86EB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A31780"/>
    <w:multiLevelType w:val="hybridMultilevel"/>
    <w:tmpl w:val="87AA08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BF7684"/>
    <w:multiLevelType w:val="hybridMultilevel"/>
    <w:tmpl w:val="7E12D75A"/>
    <w:lvl w:ilvl="0" w:tplc="04090015">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290611F9"/>
    <w:multiLevelType w:val="hybridMultilevel"/>
    <w:tmpl w:val="59965C4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DF39A3"/>
    <w:multiLevelType w:val="hybridMultilevel"/>
    <w:tmpl w:val="F88E0552"/>
    <w:lvl w:ilvl="0" w:tplc="ABB84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36873"/>
    <w:multiLevelType w:val="hybridMultilevel"/>
    <w:tmpl w:val="244A8E1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837DBE"/>
    <w:multiLevelType w:val="hybridMultilevel"/>
    <w:tmpl w:val="9F4A6B0C"/>
    <w:lvl w:ilvl="0" w:tplc="1AF80196">
      <w:start w:val="1"/>
      <w:numFmt w:val="decimal"/>
      <w:lvlText w:val="%1."/>
      <w:lvlJc w:val="left"/>
      <w:pPr>
        <w:tabs>
          <w:tab w:val="num" w:pos="720"/>
        </w:tabs>
        <w:ind w:left="720" w:hanging="360"/>
      </w:pPr>
      <w:rPr>
        <w:rFonts w:ascii="Calibri" w:hAnsi="Calibri" w:cs="Courier New"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E105B6"/>
    <w:multiLevelType w:val="hybridMultilevel"/>
    <w:tmpl w:val="70C8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5285C"/>
    <w:multiLevelType w:val="hybridMultilevel"/>
    <w:tmpl w:val="73C0FC90"/>
    <w:lvl w:ilvl="0" w:tplc="670A54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8037CBB"/>
    <w:multiLevelType w:val="hybridMultilevel"/>
    <w:tmpl w:val="ED404F5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C72E8B"/>
    <w:multiLevelType w:val="hybridMultilevel"/>
    <w:tmpl w:val="7CAA02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903C96"/>
    <w:multiLevelType w:val="hybridMultilevel"/>
    <w:tmpl w:val="1A0EF7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821A41"/>
    <w:multiLevelType w:val="hybridMultilevel"/>
    <w:tmpl w:val="EAC8BF4E"/>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D26227"/>
    <w:multiLevelType w:val="hybridMultilevel"/>
    <w:tmpl w:val="5D7E3F6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DE2C09"/>
    <w:multiLevelType w:val="hybridMultilevel"/>
    <w:tmpl w:val="42DC4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0119D"/>
    <w:multiLevelType w:val="hybridMultilevel"/>
    <w:tmpl w:val="32EC1868"/>
    <w:lvl w:ilvl="0" w:tplc="FD148912">
      <w:start w:val="1"/>
      <w:numFmt w:val="bullet"/>
      <w:lvlText w:val=""/>
      <w:lvlJc w:val="left"/>
      <w:pPr>
        <w:tabs>
          <w:tab w:val="num" w:pos="720"/>
        </w:tabs>
        <w:ind w:left="720" w:hanging="360"/>
      </w:pPr>
      <w:rPr>
        <w:rFonts w:ascii="Symbol" w:hAnsi="Symbol" w:hint="default"/>
        <w:color w:val="auto"/>
      </w:rPr>
    </w:lvl>
    <w:lvl w:ilvl="1" w:tplc="AB488022">
      <w:start w:val="4"/>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841E74"/>
    <w:multiLevelType w:val="hybridMultilevel"/>
    <w:tmpl w:val="F080E8A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3B761C"/>
    <w:multiLevelType w:val="hybridMultilevel"/>
    <w:tmpl w:val="E4FEA52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94668B"/>
    <w:multiLevelType w:val="hybridMultilevel"/>
    <w:tmpl w:val="69CA042C"/>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761DB9"/>
    <w:multiLevelType w:val="hybridMultilevel"/>
    <w:tmpl w:val="65668902"/>
    <w:lvl w:ilvl="0" w:tplc="B50AD01C">
      <w:start w:val="1"/>
      <w:numFmt w:val="decimal"/>
      <w:lvlText w:val="%1."/>
      <w:lvlJc w:val="left"/>
      <w:pPr>
        <w:ind w:left="360" w:hanging="360"/>
      </w:pPr>
      <w:rPr>
        <w:rFonts w:ascii="Courier New" w:eastAsia="Times New Roman" w:hAnsi="Courier New" w:cs="Courier New"/>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BB7681"/>
    <w:multiLevelType w:val="hybridMultilevel"/>
    <w:tmpl w:val="053C29C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E405CC"/>
    <w:multiLevelType w:val="hybridMultilevel"/>
    <w:tmpl w:val="0D025F8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35021B"/>
    <w:multiLevelType w:val="hybridMultilevel"/>
    <w:tmpl w:val="DF10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468EE"/>
    <w:multiLevelType w:val="hybridMultilevel"/>
    <w:tmpl w:val="7CB0CB3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A16BC1"/>
    <w:multiLevelType w:val="hybridMultilevel"/>
    <w:tmpl w:val="1A0EF7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B60CE9"/>
    <w:multiLevelType w:val="hybridMultilevel"/>
    <w:tmpl w:val="E610AB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A823AC"/>
    <w:multiLevelType w:val="hybridMultilevel"/>
    <w:tmpl w:val="73D2DB2A"/>
    <w:lvl w:ilvl="0" w:tplc="FD14891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BB0887"/>
    <w:multiLevelType w:val="hybridMultilevel"/>
    <w:tmpl w:val="188CF79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2B4143"/>
    <w:multiLevelType w:val="hybridMultilevel"/>
    <w:tmpl w:val="FBA69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A1CD7"/>
    <w:multiLevelType w:val="hybridMultilevel"/>
    <w:tmpl w:val="3A46F0CC"/>
    <w:lvl w:ilvl="0" w:tplc="0409000F">
      <w:start w:val="1"/>
      <w:numFmt w:val="decimal"/>
      <w:lvlText w:val="%1."/>
      <w:lvlJc w:val="left"/>
      <w:pPr>
        <w:tabs>
          <w:tab w:val="num" w:pos="455"/>
        </w:tabs>
        <w:ind w:left="455" w:hanging="360"/>
      </w:pPr>
    </w:lvl>
    <w:lvl w:ilvl="1" w:tplc="04090019" w:tentative="1">
      <w:start w:val="1"/>
      <w:numFmt w:val="lowerLetter"/>
      <w:lvlText w:val="%2."/>
      <w:lvlJc w:val="left"/>
      <w:pPr>
        <w:tabs>
          <w:tab w:val="num" w:pos="1175"/>
        </w:tabs>
        <w:ind w:left="1175" w:hanging="360"/>
      </w:pPr>
    </w:lvl>
    <w:lvl w:ilvl="2" w:tplc="0409001B" w:tentative="1">
      <w:start w:val="1"/>
      <w:numFmt w:val="lowerRoman"/>
      <w:lvlText w:val="%3."/>
      <w:lvlJc w:val="right"/>
      <w:pPr>
        <w:tabs>
          <w:tab w:val="num" w:pos="1895"/>
        </w:tabs>
        <w:ind w:left="1895" w:hanging="180"/>
      </w:pPr>
    </w:lvl>
    <w:lvl w:ilvl="3" w:tplc="0409000F" w:tentative="1">
      <w:start w:val="1"/>
      <w:numFmt w:val="decimal"/>
      <w:lvlText w:val="%4."/>
      <w:lvlJc w:val="left"/>
      <w:pPr>
        <w:tabs>
          <w:tab w:val="num" w:pos="2615"/>
        </w:tabs>
        <w:ind w:left="2615" w:hanging="360"/>
      </w:pPr>
    </w:lvl>
    <w:lvl w:ilvl="4" w:tplc="04090019" w:tentative="1">
      <w:start w:val="1"/>
      <w:numFmt w:val="lowerLetter"/>
      <w:lvlText w:val="%5."/>
      <w:lvlJc w:val="left"/>
      <w:pPr>
        <w:tabs>
          <w:tab w:val="num" w:pos="3335"/>
        </w:tabs>
        <w:ind w:left="3335" w:hanging="360"/>
      </w:pPr>
    </w:lvl>
    <w:lvl w:ilvl="5" w:tplc="0409001B" w:tentative="1">
      <w:start w:val="1"/>
      <w:numFmt w:val="lowerRoman"/>
      <w:lvlText w:val="%6."/>
      <w:lvlJc w:val="right"/>
      <w:pPr>
        <w:tabs>
          <w:tab w:val="num" w:pos="4055"/>
        </w:tabs>
        <w:ind w:left="4055" w:hanging="180"/>
      </w:pPr>
    </w:lvl>
    <w:lvl w:ilvl="6" w:tplc="0409000F" w:tentative="1">
      <w:start w:val="1"/>
      <w:numFmt w:val="decimal"/>
      <w:lvlText w:val="%7."/>
      <w:lvlJc w:val="left"/>
      <w:pPr>
        <w:tabs>
          <w:tab w:val="num" w:pos="4775"/>
        </w:tabs>
        <w:ind w:left="4775" w:hanging="360"/>
      </w:pPr>
    </w:lvl>
    <w:lvl w:ilvl="7" w:tplc="04090019" w:tentative="1">
      <w:start w:val="1"/>
      <w:numFmt w:val="lowerLetter"/>
      <w:lvlText w:val="%8."/>
      <w:lvlJc w:val="left"/>
      <w:pPr>
        <w:tabs>
          <w:tab w:val="num" w:pos="5495"/>
        </w:tabs>
        <w:ind w:left="5495" w:hanging="360"/>
      </w:pPr>
    </w:lvl>
    <w:lvl w:ilvl="8" w:tplc="0409001B" w:tentative="1">
      <w:start w:val="1"/>
      <w:numFmt w:val="lowerRoman"/>
      <w:lvlText w:val="%9."/>
      <w:lvlJc w:val="right"/>
      <w:pPr>
        <w:tabs>
          <w:tab w:val="num" w:pos="6215"/>
        </w:tabs>
        <w:ind w:left="6215" w:hanging="180"/>
      </w:pPr>
    </w:lvl>
  </w:abstractNum>
  <w:abstractNum w:abstractNumId="42">
    <w:nsid w:val="705A74A5"/>
    <w:multiLevelType w:val="hybridMultilevel"/>
    <w:tmpl w:val="50B0CDC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6B7900"/>
    <w:multiLevelType w:val="hybridMultilevel"/>
    <w:tmpl w:val="838E793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3502EB"/>
    <w:multiLevelType w:val="hybridMultilevel"/>
    <w:tmpl w:val="76BA57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093DF5"/>
    <w:multiLevelType w:val="hybridMultilevel"/>
    <w:tmpl w:val="415E029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83421C"/>
    <w:multiLevelType w:val="hybridMultilevel"/>
    <w:tmpl w:val="E948EFF0"/>
    <w:lvl w:ilvl="0" w:tplc="0409000B">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B546D0"/>
    <w:multiLevelType w:val="hybridMultilevel"/>
    <w:tmpl w:val="3E34DCD6"/>
    <w:lvl w:ilvl="0" w:tplc="49780A7A">
      <w:start w:val="1"/>
      <w:numFmt w:val="decimal"/>
      <w:lvlText w:val="%1)"/>
      <w:lvlJc w:val="left"/>
      <w:pPr>
        <w:tabs>
          <w:tab w:val="num" w:pos="1311"/>
        </w:tabs>
        <w:ind w:left="1311" w:hanging="73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1"/>
  </w:num>
  <w:num w:numId="2">
    <w:abstractNumId w:val="22"/>
  </w:num>
  <w:num w:numId="3">
    <w:abstractNumId w:val="5"/>
  </w:num>
  <w:num w:numId="4">
    <w:abstractNumId w:val="32"/>
  </w:num>
  <w:num w:numId="5">
    <w:abstractNumId w:val="15"/>
  </w:num>
  <w:num w:numId="6">
    <w:abstractNumId w:val="11"/>
  </w:num>
  <w:num w:numId="7">
    <w:abstractNumId w:val="7"/>
  </w:num>
  <w:num w:numId="8">
    <w:abstractNumId w:val="30"/>
  </w:num>
  <w:num w:numId="9">
    <w:abstractNumId w:val="29"/>
  </w:num>
  <w:num w:numId="10">
    <w:abstractNumId w:val="4"/>
  </w:num>
  <w:num w:numId="11">
    <w:abstractNumId w:val="25"/>
  </w:num>
  <w:num w:numId="12">
    <w:abstractNumId w:val="33"/>
  </w:num>
  <w:num w:numId="13">
    <w:abstractNumId w:val="42"/>
  </w:num>
  <w:num w:numId="14">
    <w:abstractNumId w:val="35"/>
  </w:num>
  <w:num w:numId="15">
    <w:abstractNumId w:val="28"/>
  </w:num>
  <w:num w:numId="16">
    <w:abstractNumId w:val="37"/>
  </w:num>
  <w:num w:numId="17">
    <w:abstractNumId w:val="17"/>
  </w:num>
  <w:num w:numId="18">
    <w:abstractNumId w:val="38"/>
  </w:num>
  <w:num w:numId="19">
    <w:abstractNumId w:val="1"/>
  </w:num>
  <w:num w:numId="20">
    <w:abstractNumId w:val="24"/>
  </w:num>
  <w:num w:numId="21">
    <w:abstractNumId w:val="8"/>
  </w:num>
  <w:num w:numId="22">
    <w:abstractNumId w:val="13"/>
  </w:num>
  <w:num w:numId="23">
    <w:abstractNumId w:val="45"/>
  </w:num>
  <w:num w:numId="24">
    <w:abstractNumId w:val="39"/>
  </w:num>
  <w:num w:numId="25">
    <w:abstractNumId w:val="27"/>
  </w:num>
  <w:num w:numId="26">
    <w:abstractNumId w:val="0"/>
  </w:num>
  <w:num w:numId="27">
    <w:abstractNumId w:val="43"/>
  </w:num>
  <w:num w:numId="28">
    <w:abstractNumId w:val="20"/>
  </w:num>
  <w:num w:numId="29">
    <w:abstractNumId w:val="44"/>
  </w:num>
  <w:num w:numId="30">
    <w:abstractNumId w:val="12"/>
  </w:num>
  <w:num w:numId="31">
    <w:abstractNumId w:val="18"/>
  </w:num>
  <w:num w:numId="32">
    <w:abstractNumId w:val="14"/>
  </w:num>
  <w:num w:numId="33">
    <w:abstractNumId w:val="9"/>
  </w:num>
  <w:num w:numId="34">
    <w:abstractNumId w:val="36"/>
  </w:num>
  <w:num w:numId="35">
    <w:abstractNumId w:val="47"/>
  </w:num>
  <w:num w:numId="36">
    <w:abstractNumId w:val="41"/>
  </w:num>
  <w:num w:numId="37">
    <w:abstractNumId w:val="23"/>
  </w:num>
  <w:num w:numId="38">
    <w:abstractNumId w:val="2"/>
  </w:num>
  <w:num w:numId="39">
    <w:abstractNumId w:val="10"/>
  </w:num>
  <w:num w:numId="40">
    <w:abstractNumId w:val="31"/>
  </w:num>
  <w:num w:numId="41">
    <w:abstractNumId w:val="34"/>
  </w:num>
  <w:num w:numId="42">
    <w:abstractNumId w:val="3"/>
  </w:num>
  <w:num w:numId="43">
    <w:abstractNumId w:val="46"/>
  </w:num>
  <w:num w:numId="44">
    <w:abstractNumId w:val="16"/>
  </w:num>
  <w:num w:numId="45">
    <w:abstractNumId w:val="40"/>
  </w:num>
  <w:num w:numId="46">
    <w:abstractNumId w:val="6"/>
  </w:num>
  <w:num w:numId="47">
    <w:abstractNumId w:val="2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14"/>
    <w:rsid w:val="0000242F"/>
    <w:rsid w:val="00014979"/>
    <w:rsid w:val="00022F67"/>
    <w:rsid w:val="000240F9"/>
    <w:rsid w:val="00025B0B"/>
    <w:rsid w:val="00030B98"/>
    <w:rsid w:val="00040C1E"/>
    <w:rsid w:val="000560B9"/>
    <w:rsid w:val="0006130D"/>
    <w:rsid w:val="0007242D"/>
    <w:rsid w:val="00074C2C"/>
    <w:rsid w:val="00077AA5"/>
    <w:rsid w:val="000856F1"/>
    <w:rsid w:val="00096553"/>
    <w:rsid w:val="000B1E13"/>
    <w:rsid w:val="000B669F"/>
    <w:rsid w:val="000C7B93"/>
    <w:rsid w:val="000F4732"/>
    <w:rsid w:val="00100510"/>
    <w:rsid w:val="00101207"/>
    <w:rsid w:val="001148E1"/>
    <w:rsid w:val="00120692"/>
    <w:rsid w:val="00121499"/>
    <w:rsid w:val="00126EA3"/>
    <w:rsid w:val="00127055"/>
    <w:rsid w:val="00127CD2"/>
    <w:rsid w:val="00141D2F"/>
    <w:rsid w:val="0014407F"/>
    <w:rsid w:val="00167958"/>
    <w:rsid w:val="0017276C"/>
    <w:rsid w:val="001A2FBF"/>
    <w:rsid w:val="001A5A35"/>
    <w:rsid w:val="001A730E"/>
    <w:rsid w:val="001B1236"/>
    <w:rsid w:val="001B32D7"/>
    <w:rsid w:val="001C7E25"/>
    <w:rsid w:val="001E0326"/>
    <w:rsid w:val="001E2ECC"/>
    <w:rsid w:val="001F3A8C"/>
    <w:rsid w:val="00207CCF"/>
    <w:rsid w:val="002232F9"/>
    <w:rsid w:val="00225597"/>
    <w:rsid w:val="002378CB"/>
    <w:rsid w:val="00242B26"/>
    <w:rsid w:val="002657BF"/>
    <w:rsid w:val="002708BC"/>
    <w:rsid w:val="002818F5"/>
    <w:rsid w:val="00282D76"/>
    <w:rsid w:val="00290549"/>
    <w:rsid w:val="002A05B7"/>
    <w:rsid w:val="002A5404"/>
    <w:rsid w:val="002A6CBD"/>
    <w:rsid w:val="002B10E8"/>
    <w:rsid w:val="002B4F42"/>
    <w:rsid w:val="002B79A1"/>
    <w:rsid w:val="002C2B9D"/>
    <w:rsid w:val="002D614B"/>
    <w:rsid w:val="002D78B3"/>
    <w:rsid w:val="002E05FD"/>
    <w:rsid w:val="002E2227"/>
    <w:rsid w:val="002F083A"/>
    <w:rsid w:val="002F30F4"/>
    <w:rsid w:val="002F619A"/>
    <w:rsid w:val="00307569"/>
    <w:rsid w:val="00310F77"/>
    <w:rsid w:val="00326596"/>
    <w:rsid w:val="00351171"/>
    <w:rsid w:val="003511F3"/>
    <w:rsid w:val="00351E52"/>
    <w:rsid w:val="0035520A"/>
    <w:rsid w:val="00356ADF"/>
    <w:rsid w:val="0036207D"/>
    <w:rsid w:val="00365396"/>
    <w:rsid w:val="00366E84"/>
    <w:rsid w:val="003718DA"/>
    <w:rsid w:val="003847F3"/>
    <w:rsid w:val="00387116"/>
    <w:rsid w:val="003B1195"/>
    <w:rsid w:val="003B7F37"/>
    <w:rsid w:val="003D480C"/>
    <w:rsid w:val="003E10DA"/>
    <w:rsid w:val="003E19E2"/>
    <w:rsid w:val="004072C2"/>
    <w:rsid w:val="00420F7D"/>
    <w:rsid w:val="00422222"/>
    <w:rsid w:val="00431B8F"/>
    <w:rsid w:val="004326FD"/>
    <w:rsid w:val="00434045"/>
    <w:rsid w:val="0044687A"/>
    <w:rsid w:val="00460324"/>
    <w:rsid w:val="0046651F"/>
    <w:rsid w:val="00466CE5"/>
    <w:rsid w:val="004714E9"/>
    <w:rsid w:val="00473C94"/>
    <w:rsid w:val="00473FBB"/>
    <w:rsid w:val="00475C73"/>
    <w:rsid w:val="00476214"/>
    <w:rsid w:val="00483309"/>
    <w:rsid w:val="00491AD5"/>
    <w:rsid w:val="004920B0"/>
    <w:rsid w:val="004920D8"/>
    <w:rsid w:val="004A33EF"/>
    <w:rsid w:val="004B39AD"/>
    <w:rsid w:val="004B6A74"/>
    <w:rsid w:val="004B7895"/>
    <w:rsid w:val="004C2887"/>
    <w:rsid w:val="004C69B1"/>
    <w:rsid w:val="004E7ED4"/>
    <w:rsid w:val="005213EB"/>
    <w:rsid w:val="00535DD1"/>
    <w:rsid w:val="00564A92"/>
    <w:rsid w:val="00570618"/>
    <w:rsid w:val="0057580E"/>
    <w:rsid w:val="005767FA"/>
    <w:rsid w:val="00586676"/>
    <w:rsid w:val="00591E34"/>
    <w:rsid w:val="00593C7A"/>
    <w:rsid w:val="005A0C63"/>
    <w:rsid w:val="005B3AE2"/>
    <w:rsid w:val="005B3BAC"/>
    <w:rsid w:val="005C01AF"/>
    <w:rsid w:val="005C57C9"/>
    <w:rsid w:val="0060225B"/>
    <w:rsid w:val="0061074F"/>
    <w:rsid w:val="00613131"/>
    <w:rsid w:val="0061362F"/>
    <w:rsid w:val="006174A6"/>
    <w:rsid w:val="00625DBF"/>
    <w:rsid w:val="00627EF1"/>
    <w:rsid w:val="00643D14"/>
    <w:rsid w:val="00645548"/>
    <w:rsid w:val="00650850"/>
    <w:rsid w:val="00650F3E"/>
    <w:rsid w:val="00666649"/>
    <w:rsid w:val="00671AD1"/>
    <w:rsid w:val="0068076B"/>
    <w:rsid w:val="00686263"/>
    <w:rsid w:val="00695735"/>
    <w:rsid w:val="0069636F"/>
    <w:rsid w:val="006A1F7E"/>
    <w:rsid w:val="006A4CFC"/>
    <w:rsid w:val="006B7135"/>
    <w:rsid w:val="006D212B"/>
    <w:rsid w:val="006F2DA6"/>
    <w:rsid w:val="006F7A70"/>
    <w:rsid w:val="00704D5D"/>
    <w:rsid w:val="00712E44"/>
    <w:rsid w:val="00717B17"/>
    <w:rsid w:val="007211F0"/>
    <w:rsid w:val="007324E7"/>
    <w:rsid w:val="00733412"/>
    <w:rsid w:val="007369F1"/>
    <w:rsid w:val="00740FE1"/>
    <w:rsid w:val="007460FE"/>
    <w:rsid w:val="00747004"/>
    <w:rsid w:val="0075121D"/>
    <w:rsid w:val="007722DC"/>
    <w:rsid w:val="007A3141"/>
    <w:rsid w:val="007A33BC"/>
    <w:rsid w:val="007B1AFA"/>
    <w:rsid w:val="007E352F"/>
    <w:rsid w:val="007E55B5"/>
    <w:rsid w:val="007E676D"/>
    <w:rsid w:val="007F175C"/>
    <w:rsid w:val="007F2486"/>
    <w:rsid w:val="00804CDF"/>
    <w:rsid w:val="0080704C"/>
    <w:rsid w:val="008320A8"/>
    <w:rsid w:val="0084442A"/>
    <w:rsid w:val="0084741E"/>
    <w:rsid w:val="008619EB"/>
    <w:rsid w:val="008647DB"/>
    <w:rsid w:val="008748A0"/>
    <w:rsid w:val="008809D3"/>
    <w:rsid w:val="008949B0"/>
    <w:rsid w:val="008B4EC6"/>
    <w:rsid w:val="008D34D0"/>
    <w:rsid w:val="008E29BD"/>
    <w:rsid w:val="008E4642"/>
    <w:rsid w:val="008F54AF"/>
    <w:rsid w:val="008F63BC"/>
    <w:rsid w:val="009125C4"/>
    <w:rsid w:val="00912687"/>
    <w:rsid w:val="009140DB"/>
    <w:rsid w:val="009178C8"/>
    <w:rsid w:val="00927CDE"/>
    <w:rsid w:val="009375DC"/>
    <w:rsid w:val="00940ED1"/>
    <w:rsid w:val="00942869"/>
    <w:rsid w:val="00954BDF"/>
    <w:rsid w:val="00961E41"/>
    <w:rsid w:val="00965DBF"/>
    <w:rsid w:val="009754E5"/>
    <w:rsid w:val="00975A90"/>
    <w:rsid w:val="00984AE4"/>
    <w:rsid w:val="00984B04"/>
    <w:rsid w:val="0099236C"/>
    <w:rsid w:val="009A69E5"/>
    <w:rsid w:val="009B1CA4"/>
    <w:rsid w:val="009C47EE"/>
    <w:rsid w:val="009D26DE"/>
    <w:rsid w:val="009D47D6"/>
    <w:rsid w:val="009D543B"/>
    <w:rsid w:val="009E391E"/>
    <w:rsid w:val="00A02FFD"/>
    <w:rsid w:val="00A042C9"/>
    <w:rsid w:val="00A06B24"/>
    <w:rsid w:val="00A11AF7"/>
    <w:rsid w:val="00A278D9"/>
    <w:rsid w:val="00A6359A"/>
    <w:rsid w:val="00A64100"/>
    <w:rsid w:val="00A673D4"/>
    <w:rsid w:val="00A67F7F"/>
    <w:rsid w:val="00A74692"/>
    <w:rsid w:val="00A836FA"/>
    <w:rsid w:val="00A85EC8"/>
    <w:rsid w:val="00A9122B"/>
    <w:rsid w:val="00A966DB"/>
    <w:rsid w:val="00AA2F39"/>
    <w:rsid w:val="00AB3DE3"/>
    <w:rsid w:val="00AF0676"/>
    <w:rsid w:val="00AF2C61"/>
    <w:rsid w:val="00AF5E15"/>
    <w:rsid w:val="00B0643E"/>
    <w:rsid w:val="00B118BD"/>
    <w:rsid w:val="00B15B48"/>
    <w:rsid w:val="00B1725A"/>
    <w:rsid w:val="00B231E9"/>
    <w:rsid w:val="00B266E0"/>
    <w:rsid w:val="00B33D87"/>
    <w:rsid w:val="00B3687C"/>
    <w:rsid w:val="00B371DC"/>
    <w:rsid w:val="00B4007A"/>
    <w:rsid w:val="00B54755"/>
    <w:rsid w:val="00B711DC"/>
    <w:rsid w:val="00BB22E5"/>
    <w:rsid w:val="00BC0411"/>
    <w:rsid w:val="00BC09C4"/>
    <w:rsid w:val="00BC42B8"/>
    <w:rsid w:val="00BC5387"/>
    <w:rsid w:val="00BD3B1D"/>
    <w:rsid w:val="00BD6E6E"/>
    <w:rsid w:val="00BF7D93"/>
    <w:rsid w:val="00C06211"/>
    <w:rsid w:val="00C12F93"/>
    <w:rsid w:val="00C21CD1"/>
    <w:rsid w:val="00C334E5"/>
    <w:rsid w:val="00C37327"/>
    <w:rsid w:val="00C4744B"/>
    <w:rsid w:val="00C552E4"/>
    <w:rsid w:val="00C62858"/>
    <w:rsid w:val="00C668F5"/>
    <w:rsid w:val="00C74339"/>
    <w:rsid w:val="00C824AF"/>
    <w:rsid w:val="00C84134"/>
    <w:rsid w:val="00C904AA"/>
    <w:rsid w:val="00C905A0"/>
    <w:rsid w:val="00C94649"/>
    <w:rsid w:val="00C97D9E"/>
    <w:rsid w:val="00CA16D1"/>
    <w:rsid w:val="00CB0F5E"/>
    <w:rsid w:val="00CC3DC4"/>
    <w:rsid w:val="00CC7F78"/>
    <w:rsid w:val="00CD3D51"/>
    <w:rsid w:val="00CE4FE2"/>
    <w:rsid w:val="00CF2B21"/>
    <w:rsid w:val="00D145EE"/>
    <w:rsid w:val="00D23AA5"/>
    <w:rsid w:val="00D4620A"/>
    <w:rsid w:val="00D647A0"/>
    <w:rsid w:val="00D7233C"/>
    <w:rsid w:val="00D73584"/>
    <w:rsid w:val="00D80937"/>
    <w:rsid w:val="00D84990"/>
    <w:rsid w:val="00D908A7"/>
    <w:rsid w:val="00D933C3"/>
    <w:rsid w:val="00DB40D6"/>
    <w:rsid w:val="00DD33ED"/>
    <w:rsid w:val="00DF100B"/>
    <w:rsid w:val="00DF4AF9"/>
    <w:rsid w:val="00DF5BD0"/>
    <w:rsid w:val="00E0565F"/>
    <w:rsid w:val="00E12EC2"/>
    <w:rsid w:val="00E230AE"/>
    <w:rsid w:val="00E314C0"/>
    <w:rsid w:val="00E37D92"/>
    <w:rsid w:val="00E5105B"/>
    <w:rsid w:val="00E53519"/>
    <w:rsid w:val="00E53CC1"/>
    <w:rsid w:val="00E5703D"/>
    <w:rsid w:val="00E721FF"/>
    <w:rsid w:val="00E81E5D"/>
    <w:rsid w:val="00E91477"/>
    <w:rsid w:val="00E96CAD"/>
    <w:rsid w:val="00EB6B12"/>
    <w:rsid w:val="00EB7FA4"/>
    <w:rsid w:val="00ED391D"/>
    <w:rsid w:val="00EE523B"/>
    <w:rsid w:val="00EF09F9"/>
    <w:rsid w:val="00EF0F65"/>
    <w:rsid w:val="00F031C8"/>
    <w:rsid w:val="00F0339A"/>
    <w:rsid w:val="00F04557"/>
    <w:rsid w:val="00F072B8"/>
    <w:rsid w:val="00F161C2"/>
    <w:rsid w:val="00F31055"/>
    <w:rsid w:val="00F44D3E"/>
    <w:rsid w:val="00F5050A"/>
    <w:rsid w:val="00F77A57"/>
    <w:rsid w:val="00F81216"/>
    <w:rsid w:val="00F82B2A"/>
    <w:rsid w:val="00F82E8C"/>
    <w:rsid w:val="00F83D3C"/>
    <w:rsid w:val="00F84D01"/>
    <w:rsid w:val="00F84EA4"/>
    <w:rsid w:val="00F87363"/>
    <w:rsid w:val="00F9628C"/>
    <w:rsid w:val="00FA7FF9"/>
    <w:rsid w:val="00FC4900"/>
    <w:rsid w:val="00FE21C0"/>
    <w:rsid w:val="00FE5D18"/>
    <w:rsid w:val="00FF6725"/>
    <w:rsid w:val="00FF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l2"/>
    <w:basedOn w:val="Normal"/>
    <w:next w:val="BodyText1"/>
    <w:qFormat/>
    <w:pPr>
      <w:keepNext/>
      <w:spacing w:after="120"/>
      <w:ind w:left="720" w:hanging="720"/>
      <w:outlineLvl w:val="1"/>
    </w:pPr>
    <w:rPr>
      <w:b/>
      <w:sz w:val="2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pPr>
      <w:tabs>
        <w:tab w:val="center" w:pos="4320"/>
        <w:tab w:val="right" w:pos="8640"/>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1">
    <w:name w:val="Body Text1"/>
    <w:aliases w:val="bt,body tx,indent,flush,memo body text"/>
    <w:basedOn w:val="Normal"/>
    <w:pPr>
      <w:spacing w:after="240"/>
      <w:ind w:firstLine="720"/>
    </w:pPr>
    <w:rPr>
      <w:sz w:val="22"/>
      <w:szCs w:val="20"/>
    </w:rPr>
  </w:style>
  <w:style w:type="paragraph" w:styleId="TOC1">
    <w:name w:val="toc 1"/>
    <w:basedOn w:val="Normal"/>
    <w:next w:val="Normal"/>
    <w:pPr>
      <w:tabs>
        <w:tab w:val="right" w:leader="dot" w:pos="9360"/>
      </w:tabs>
      <w:spacing w:before="480" w:after="80"/>
      <w:ind w:left="900" w:right="720" w:hanging="540"/>
    </w:pPr>
    <w:rPr>
      <w:sz w:val="22"/>
      <w:szCs w:val="20"/>
    </w:rPr>
  </w:style>
  <w:style w:type="paragraph" w:styleId="TOC2">
    <w:name w:val="toc 2"/>
    <w:basedOn w:val="Normal"/>
    <w:next w:val="Normal"/>
    <w:pPr>
      <w:tabs>
        <w:tab w:val="right" w:leader="dot" w:pos="9360"/>
      </w:tabs>
      <w:spacing w:before="240" w:after="80"/>
      <w:ind w:left="1440" w:right="720" w:hanging="540"/>
    </w:pPr>
    <w:rPr>
      <w:sz w:val="22"/>
      <w:szCs w:val="20"/>
    </w:rPr>
  </w:style>
  <w:style w:type="paragraph" w:styleId="TOC5">
    <w:name w:val="toc 5"/>
    <w:basedOn w:val="Normal"/>
    <w:next w:val="Normal"/>
    <w:pPr>
      <w:tabs>
        <w:tab w:val="right" w:leader="dot" w:pos="9360"/>
      </w:tabs>
      <w:spacing w:before="40" w:after="40"/>
      <w:ind w:left="1080" w:right="720" w:hanging="1080"/>
    </w:pPr>
    <w:rPr>
      <w:noProof/>
      <w:sz w:val="22"/>
      <w:szCs w:val="20"/>
    </w:rPr>
  </w:style>
  <w:style w:type="paragraph" w:customStyle="1" w:styleId="pagename">
    <w:name w:val="pagename"/>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Heading4Char">
    <w:name w:val="Heading 4 Char"/>
    <w:link w:val="Heading4"/>
    <w:semiHidden/>
    <w:rPr>
      <w:rFonts w:ascii="Calibri" w:eastAsia="Times New Roman" w:hAnsi="Calibri" w:cs="Times New Roman"/>
      <w:b/>
      <w:bCs/>
      <w:sz w:val="28"/>
      <w:szCs w:val="28"/>
    </w:rPr>
  </w:style>
  <w:style w:type="character" w:customStyle="1" w:styleId="A8">
    <w:name w:val="A8"/>
    <w:uiPriority w:val="99"/>
    <w:rPr>
      <w:rFonts w:cs="ITC Franklin Gothic Std Book"/>
      <w:color w:val="000000"/>
      <w:sz w:val="22"/>
      <w:szCs w:val="22"/>
      <w:u w:val="single"/>
    </w:rPr>
  </w:style>
  <w:style w:type="paragraph" w:styleId="ListParagraph">
    <w:name w:val="List Paragraph"/>
    <w:basedOn w:val="Normal"/>
    <w:uiPriority w:val="34"/>
    <w:qFormat/>
    <w:rsid w:val="00030B98"/>
    <w:pPr>
      <w:ind w:left="720"/>
      <w:contextualSpacing/>
    </w:pPr>
  </w:style>
  <w:style w:type="table" w:customStyle="1" w:styleId="TableGrid1">
    <w:name w:val="Table Grid1"/>
    <w:basedOn w:val="TableNormal"/>
    <w:next w:val="TableGrid"/>
    <w:uiPriority w:val="59"/>
    <w:rsid w:val="00030B9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l2"/>
    <w:basedOn w:val="Normal"/>
    <w:next w:val="BodyText1"/>
    <w:qFormat/>
    <w:pPr>
      <w:keepNext/>
      <w:spacing w:after="120"/>
      <w:ind w:left="720" w:hanging="720"/>
      <w:outlineLvl w:val="1"/>
    </w:pPr>
    <w:rPr>
      <w:b/>
      <w:sz w:val="2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pPr>
      <w:tabs>
        <w:tab w:val="center" w:pos="4320"/>
        <w:tab w:val="right" w:pos="8640"/>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1">
    <w:name w:val="Body Text1"/>
    <w:aliases w:val="bt,body tx,indent,flush,memo body text"/>
    <w:basedOn w:val="Normal"/>
    <w:pPr>
      <w:spacing w:after="240"/>
      <w:ind w:firstLine="720"/>
    </w:pPr>
    <w:rPr>
      <w:sz w:val="22"/>
      <w:szCs w:val="20"/>
    </w:rPr>
  </w:style>
  <w:style w:type="paragraph" w:styleId="TOC1">
    <w:name w:val="toc 1"/>
    <w:basedOn w:val="Normal"/>
    <w:next w:val="Normal"/>
    <w:pPr>
      <w:tabs>
        <w:tab w:val="right" w:leader="dot" w:pos="9360"/>
      </w:tabs>
      <w:spacing w:before="480" w:after="80"/>
      <w:ind w:left="900" w:right="720" w:hanging="540"/>
    </w:pPr>
    <w:rPr>
      <w:sz w:val="22"/>
      <w:szCs w:val="20"/>
    </w:rPr>
  </w:style>
  <w:style w:type="paragraph" w:styleId="TOC2">
    <w:name w:val="toc 2"/>
    <w:basedOn w:val="Normal"/>
    <w:next w:val="Normal"/>
    <w:pPr>
      <w:tabs>
        <w:tab w:val="right" w:leader="dot" w:pos="9360"/>
      </w:tabs>
      <w:spacing w:before="240" w:after="80"/>
      <w:ind w:left="1440" w:right="720" w:hanging="540"/>
    </w:pPr>
    <w:rPr>
      <w:sz w:val="22"/>
      <w:szCs w:val="20"/>
    </w:rPr>
  </w:style>
  <w:style w:type="paragraph" w:styleId="TOC5">
    <w:name w:val="toc 5"/>
    <w:basedOn w:val="Normal"/>
    <w:next w:val="Normal"/>
    <w:pPr>
      <w:tabs>
        <w:tab w:val="right" w:leader="dot" w:pos="9360"/>
      </w:tabs>
      <w:spacing w:before="40" w:after="40"/>
      <w:ind w:left="1080" w:right="720" w:hanging="1080"/>
    </w:pPr>
    <w:rPr>
      <w:noProof/>
      <w:sz w:val="22"/>
      <w:szCs w:val="20"/>
    </w:rPr>
  </w:style>
  <w:style w:type="paragraph" w:customStyle="1" w:styleId="pagename">
    <w:name w:val="pagename"/>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Heading4Char">
    <w:name w:val="Heading 4 Char"/>
    <w:link w:val="Heading4"/>
    <w:semiHidden/>
    <w:rPr>
      <w:rFonts w:ascii="Calibri" w:eastAsia="Times New Roman" w:hAnsi="Calibri" w:cs="Times New Roman"/>
      <w:b/>
      <w:bCs/>
      <w:sz w:val="28"/>
      <w:szCs w:val="28"/>
    </w:rPr>
  </w:style>
  <w:style w:type="character" w:customStyle="1" w:styleId="A8">
    <w:name w:val="A8"/>
    <w:uiPriority w:val="99"/>
    <w:rPr>
      <w:rFonts w:cs="ITC Franklin Gothic Std Book"/>
      <w:color w:val="000000"/>
      <w:sz w:val="22"/>
      <w:szCs w:val="22"/>
      <w:u w:val="single"/>
    </w:rPr>
  </w:style>
  <w:style w:type="paragraph" w:styleId="ListParagraph">
    <w:name w:val="List Paragraph"/>
    <w:basedOn w:val="Normal"/>
    <w:uiPriority w:val="34"/>
    <w:qFormat/>
    <w:rsid w:val="00030B98"/>
    <w:pPr>
      <w:ind w:left="720"/>
      <w:contextualSpacing/>
    </w:pPr>
  </w:style>
  <w:style w:type="table" w:customStyle="1" w:styleId="TableGrid1">
    <w:name w:val="Table Grid1"/>
    <w:basedOn w:val="TableNormal"/>
    <w:next w:val="TableGrid"/>
    <w:uiPriority w:val="59"/>
    <w:rsid w:val="00030B9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30283">
      <w:bodyDiv w:val="1"/>
      <w:marLeft w:val="0"/>
      <w:marRight w:val="0"/>
      <w:marTop w:val="0"/>
      <w:marBottom w:val="0"/>
      <w:divBdr>
        <w:top w:val="none" w:sz="0" w:space="0" w:color="auto"/>
        <w:left w:val="none" w:sz="0" w:space="0" w:color="auto"/>
        <w:bottom w:val="none" w:sz="0" w:space="0" w:color="auto"/>
        <w:right w:val="none" w:sz="0" w:space="0" w:color="auto"/>
      </w:divBdr>
    </w:div>
    <w:div w:id="1522933844">
      <w:bodyDiv w:val="1"/>
      <w:marLeft w:val="0"/>
      <w:marRight w:val="0"/>
      <w:marTop w:val="0"/>
      <w:marBottom w:val="0"/>
      <w:divBdr>
        <w:top w:val="none" w:sz="0" w:space="0" w:color="auto"/>
        <w:left w:val="none" w:sz="0" w:space="0" w:color="auto"/>
        <w:bottom w:val="none" w:sz="0" w:space="0" w:color="auto"/>
        <w:right w:val="none" w:sz="0" w:space="0" w:color="auto"/>
      </w:divBdr>
    </w:div>
    <w:div w:id="1932465715">
      <w:bodyDiv w:val="1"/>
      <w:marLeft w:val="0"/>
      <w:marRight w:val="0"/>
      <w:marTop w:val="0"/>
      <w:marBottom w:val="0"/>
      <w:divBdr>
        <w:top w:val="none" w:sz="0" w:space="0" w:color="auto"/>
        <w:left w:val="none" w:sz="0" w:space="0" w:color="auto"/>
        <w:bottom w:val="none" w:sz="0" w:space="0" w:color="auto"/>
        <w:right w:val="none" w:sz="0" w:space="0" w:color="auto"/>
      </w:divBdr>
    </w:div>
    <w:div w:id="201040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itehouse.gov/sites/default/files/docs/carb_national_strategy.pdf" TargetMode="External"/><Relationship Id="rId5" Type="http://schemas.openxmlformats.org/officeDocument/2006/relationships/settings" Target="settings.xml"/><Relationship Id="rId10" Type="http://schemas.openxmlformats.org/officeDocument/2006/relationships/hyperlink" Target="http://www.gpoaccess.gov/fr/index.html" TargetMode="External"/><Relationship Id="rId4" Type="http://schemas.microsoft.com/office/2007/relationships/stylesWithEffects" Target="stylesWithEffects.xml"/><Relationship Id="rId9" Type="http://schemas.openxmlformats.org/officeDocument/2006/relationships/hyperlink" Target="mailto:khs4@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7AD9-B641-4EE0-A592-FF16784F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7995</Words>
  <Characters>45575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Title</vt:lpstr>
    </vt:vector>
  </TitlesOfParts>
  <Company>ITSO</Company>
  <LinksUpToDate>false</LinksUpToDate>
  <CharactersWithSpaces>53464</CharactersWithSpaces>
  <SharedDoc>false</SharedDoc>
  <HLinks>
    <vt:vector size="120" baseType="variant">
      <vt:variant>
        <vt:i4>4980750</vt:i4>
      </vt:variant>
      <vt:variant>
        <vt:i4>63</vt:i4>
      </vt:variant>
      <vt:variant>
        <vt:i4>0</vt:i4>
      </vt:variant>
      <vt:variant>
        <vt:i4>5</vt:i4>
      </vt:variant>
      <vt:variant>
        <vt:lpwstr>https://www.whitehouse.gov/sites/default/files/docs/carb_national_strategy.pdf</vt:lpwstr>
      </vt:variant>
      <vt:variant>
        <vt:lpwstr/>
      </vt:variant>
      <vt:variant>
        <vt:i4>3342397</vt:i4>
      </vt:variant>
      <vt:variant>
        <vt:i4>60</vt:i4>
      </vt:variant>
      <vt:variant>
        <vt:i4>0</vt:i4>
      </vt:variant>
      <vt:variant>
        <vt:i4>5</vt:i4>
      </vt:variant>
      <vt:variant>
        <vt:lpwstr>http://www.gpoaccess.gov/fr/index.html</vt:lpwstr>
      </vt:variant>
      <vt:variant>
        <vt:lpwstr/>
      </vt:variant>
      <vt:variant>
        <vt:i4>1900594</vt:i4>
      </vt:variant>
      <vt:variant>
        <vt:i4>53</vt:i4>
      </vt:variant>
      <vt:variant>
        <vt:i4>0</vt:i4>
      </vt:variant>
      <vt:variant>
        <vt:i4>5</vt:i4>
      </vt:variant>
      <vt:variant>
        <vt:lpwstr/>
      </vt:variant>
      <vt:variant>
        <vt:lpwstr>_Toc176078252</vt:lpwstr>
      </vt:variant>
      <vt:variant>
        <vt:i4>1900594</vt:i4>
      </vt:variant>
      <vt:variant>
        <vt:i4>50</vt:i4>
      </vt:variant>
      <vt:variant>
        <vt:i4>0</vt:i4>
      </vt:variant>
      <vt:variant>
        <vt:i4>5</vt:i4>
      </vt:variant>
      <vt:variant>
        <vt:lpwstr/>
      </vt:variant>
      <vt:variant>
        <vt:lpwstr>_Toc176078251</vt:lpwstr>
      </vt:variant>
      <vt:variant>
        <vt:i4>1900594</vt:i4>
      </vt:variant>
      <vt:variant>
        <vt:i4>47</vt:i4>
      </vt:variant>
      <vt:variant>
        <vt:i4>0</vt:i4>
      </vt:variant>
      <vt:variant>
        <vt:i4>5</vt:i4>
      </vt:variant>
      <vt:variant>
        <vt:lpwstr/>
      </vt:variant>
      <vt:variant>
        <vt:lpwstr>_Toc176078250</vt:lpwstr>
      </vt:variant>
      <vt:variant>
        <vt:i4>1835058</vt:i4>
      </vt:variant>
      <vt:variant>
        <vt:i4>44</vt:i4>
      </vt:variant>
      <vt:variant>
        <vt:i4>0</vt:i4>
      </vt:variant>
      <vt:variant>
        <vt:i4>5</vt:i4>
      </vt:variant>
      <vt:variant>
        <vt:lpwstr/>
      </vt:variant>
      <vt:variant>
        <vt:lpwstr>_Toc176078249</vt:lpwstr>
      </vt:variant>
      <vt:variant>
        <vt:i4>1835058</vt:i4>
      </vt:variant>
      <vt:variant>
        <vt:i4>41</vt:i4>
      </vt:variant>
      <vt:variant>
        <vt:i4>0</vt:i4>
      </vt:variant>
      <vt:variant>
        <vt:i4>5</vt:i4>
      </vt:variant>
      <vt:variant>
        <vt:lpwstr/>
      </vt:variant>
      <vt:variant>
        <vt:lpwstr>_Toc176078248</vt:lpwstr>
      </vt:variant>
      <vt:variant>
        <vt:i4>1835058</vt:i4>
      </vt:variant>
      <vt:variant>
        <vt:i4>38</vt:i4>
      </vt:variant>
      <vt:variant>
        <vt:i4>0</vt:i4>
      </vt:variant>
      <vt:variant>
        <vt:i4>5</vt:i4>
      </vt:variant>
      <vt:variant>
        <vt:lpwstr/>
      </vt:variant>
      <vt:variant>
        <vt:lpwstr>_Toc176078247</vt:lpwstr>
      </vt:variant>
      <vt:variant>
        <vt:i4>1835058</vt:i4>
      </vt:variant>
      <vt:variant>
        <vt:i4>35</vt:i4>
      </vt:variant>
      <vt:variant>
        <vt:i4>0</vt:i4>
      </vt:variant>
      <vt:variant>
        <vt:i4>5</vt:i4>
      </vt:variant>
      <vt:variant>
        <vt:lpwstr/>
      </vt:variant>
      <vt:variant>
        <vt:lpwstr>_Toc176078246</vt:lpwstr>
      </vt:variant>
      <vt:variant>
        <vt:i4>1835058</vt:i4>
      </vt:variant>
      <vt:variant>
        <vt:i4>32</vt:i4>
      </vt:variant>
      <vt:variant>
        <vt:i4>0</vt:i4>
      </vt:variant>
      <vt:variant>
        <vt:i4>5</vt:i4>
      </vt:variant>
      <vt:variant>
        <vt:lpwstr/>
      </vt:variant>
      <vt:variant>
        <vt:lpwstr>_Toc176078245</vt:lpwstr>
      </vt:variant>
      <vt:variant>
        <vt:i4>1835058</vt:i4>
      </vt:variant>
      <vt:variant>
        <vt:i4>29</vt:i4>
      </vt:variant>
      <vt:variant>
        <vt:i4>0</vt:i4>
      </vt:variant>
      <vt:variant>
        <vt:i4>5</vt:i4>
      </vt:variant>
      <vt:variant>
        <vt:lpwstr/>
      </vt:variant>
      <vt:variant>
        <vt:lpwstr>_Toc176078244</vt:lpwstr>
      </vt:variant>
      <vt:variant>
        <vt:i4>1835058</vt:i4>
      </vt:variant>
      <vt:variant>
        <vt:i4>26</vt:i4>
      </vt:variant>
      <vt:variant>
        <vt:i4>0</vt:i4>
      </vt:variant>
      <vt:variant>
        <vt:i4>5</vt:i4>
      </vt:variant>
      <vt:variant>
        <vt:lpwstr/>
      </vt:variant>
      <vt:variant>
        <vt:lpwstr>_Toc176078243</vt:lpwstr>
      </vt:variant>
      <vt:variant>
        <vt:i4>1835058</vt:i4>
      </vt:variant>
      <vt:variant>
        <vt:i4>23</vt:i4>
      </vt:variant>
      <vt:variant>
        <vt:i4>0</vt:i4>
      </vt:variant>
      <vt:variant>
        <vt:i4>5</vt:i4>
      </vt:variant>
      <vt:variant>
        <vt:lpwstr/>
      </vt:variant>
      <vt:variant>
        <vt:lpwstr>_Toc176078242</vt:lpwstr>
      </vt:variant>
      <vt:variant>
        <vt:i4>1835058</vt:i4>
      </vt:variant>
      <vt:variant>
        <vt:i4>20</vt:i4>
      </vt:variant>
      <vt:variant>
        <vt:i4>0</vt:i4>
      </vt:variant>
      <vt:variant>
        <vt:i4>5</vt:i4>
      </vt:variant>
      <vt:variant>
        <vt:lpwstr/>
      </vt:variant>
      <vt:variant>
        <vt:lpwstr>_Toc176078241</vt:lpwstr>
      </vt:variant>
      <vt:variant>
        <vt:i4>1835058</vt:i4>
      </vt:variant>
      <vt:variant>
        <vt:i4>17</vt:i4>
      </vt:variant>
      <vt:variant>
        <vt:i4>0</vt:i4>
      </vt:variant>
      <vt:variant>
        <vt:i4>5</vt:i4>
      </vt:variant>
      <vt:variant>
        <vt:lpwstr/>
      </vt:variant>
      <vt:variant>
        <vt:lpwstr>_Toc176078240</vt:lpwstr>
      </vt:variant>
      <vt:variant>
        <vt:i4>1769522</vt:i4>
      </vt:variant>
      <vt:variant>
        <vt:i4>14</vt:i4>
      </vt:variant>
      <vt:variant>
        <vt:i4>0</vt:i4>
      </vt:variant>
      <vt:variant>
        <vt:i4>5</vt:i4>
      </vt:variant>
      <vt:variant>
        <vt:lpwstr/>
      </vt:variant>
      <vt:variant>
        <vt:lpwstr>_Toc176078239</vt:lpwstr>
      </vt:variant>
      <vt:variant>
        <vt:i4>1769522</vt:i4>
      </vt:variant>
      <vt:variant>
        <vt:i4>11</vt:i4>
      </vt:variant>
      <vt:variant>
        <vt:i4>0</vt:i4>
      </vt:variant>
      <vt:variant>
        <vt:i4>5</vt:i4>
      </vt:variant>
      <vt:variant>
        <vt:lpwstr/>
      </vt:variant>
      <vt:variant>
        <vt:lpwstr>_Toc176078238</vt:lpwstr>
      </vt:variant>
      <vt:variant>
        <vt:i4>1769522</vt:i4>
      </vt:variant>
      <vt:variant>
        <vt:i4>8</vt:i4>
      </vt:variant>
      <vt:variant>
        <vt:i4>0</vt:i4>
      </vt:variant>
      <vt:variant>
        <vt:i4>5</vt:i4>
      </vt:variant>
      <vt:variant>
        <vt:lpwstr/>
      </vt:variant>
      <vt:variant>
        <vt:lpwstr>_Toc176078237</vt:lpwstr>
      </vt:variant>
      <vt:variant>
        <vt:i4>1769522</vt:i4>
      </vt:variant>
      <vt:variant>
        <vt:i4>5</vt:i4>
      </vt:variant>
      <vt:variant>
        <vt:i4>0</vt:i4>
      </vt:variant>
      <vt:variant>
        <vt:i4>5</vt:i4>
      </vt:variant>
      <vt:variant>
        <vt:lpwstr/>
      </vt:variant>
      <vt:variant>
        <vt:lpwstr>_Toc176078236</vt:lpwstr>
      </vt:variant>
      <vt:variant>
        <vt:i4>2031729</vt:i4>
      </vt:variant>
      <vt:variant>
        <vt:i4>0</vt:i4>
      </vt:variant>
      <vt:variant>
        <vt:i4>0</vt:i4>
      </vt:variant>
      <vt:variant>
        <vt:i4>5</vt:i4>
      </vt:variant>
      <vt:variant>
        <vt:lpwstr>mailto:khs4@cdc.gov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Steinberg, Shari (CDC/OD/OADS)</dc:creator>
  <cp:keywords/>
  <cp:lastModifiedBy>SYSTEM</cp:lastModifiedBy>
  <cp:revision>2</cp:revision>
  <cp:lastPrinted>2018-05-11T14:36:00Z</cp:lastPrinted>
  <dcterms:created xsi:type="dcterms:W3CDTF">2018-07-19T16:13:00Z</dcterms:created>
  <dcterms:modified xsi:type="dcterms:W3CDTF">2018-07-19T16:13:00Z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548288903</vt:i4>
  </property>
</Properties>
</file>