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893A2" w14:textId="77777777" w:rsidR="00117834" w:rsidRPr="003C7CB1" w:rsidRDefault="00117834" w:rsidP="00117834">
      <w:pPr>
        <w:spacing w:after="0" w:line="240" w:lineRule="auto"/>
        <w:jc w:val="right"/>
      </w:pPr>
      <w:bookmarkStart w:id="0" w:name="_GoBack"/>
      <w:bookmarkEnd w:id="0"/>
      <w:r w:rsidRPr="003C7CB1">
        <w:t>Form Approved</w:t>
      </w:r>
    </w:p>
    <w:p w14:paraId="2E84934E" w14:textId="77777777" w:rsidR="00117834" w:rsidRPr="003C7CB1" w:rsidRDefault="00117834" w:rsidP="00117834">
      <w:pPr>
        <w:spacing w:after="0" w:line="240" w:lineRule="auto"/>
        <w:jc w:val="right"/>
      </w:pPr>
      <w:r>
        <w:t>OMB No. 0920-NEW</w:t>
      </w:r>
    </w:p>
    <w:p w14:paraId="2F13EF14" w14:textId="77777777" w:rsidR="00117834" w:rsidRPr="003C7CB1" w:rsidRDefault="00117834" w:rsidP="00117834">
      <w:pPr>
        <w:spacing w:after="0" w:line="240" w:lineRule="auto"/>
        <w:jc w:val="right"/>
        <w:rPr>
          <w:b/>
        </w:rPr>
      </w:pPr>
      <w:r w:rsidRPr="003C7CB1">
        <w:t xml:space="preserve">Expiration Date: </w:t>
      </w:r>
      <w:r>
        <w:t xml:space="preserve"> ##</w:t>
      </w:r>
      <w:r w:rsidRPr="00A73857">
        <w:t>/</w:t>
      </w:r>
      <w:r>
        <w:t>## #</w:t>
      </w:r>
      <w:r w:rsidRPr="00A73857">
        <w:t>/</w:t>
      </w:r>
      <w:r>
        <w:t>####</w:t>
      </w:r>
    </w:p>
    <w:p w14:paraId="2AC7A0A4" w14:textId="77777777" w:rsidR="00117834" w:rsidRDefault="00117834" w:rsidP="00117834">
      <w:pPr>
        <w:spacing w:after="0" w:line="240" w:lineRule="auto"/>
        <w:rPr>
          <w:b/>
          <w:sz w:val="28"/>
          <w:szCs w:val="28"/>
        </w:rPr>
      </w:pPr>
    </w:p>
    <w:p w14:paraId="476A8D44" w14:textId="2439575C" w:rsidR="00117834" w:rsidRDefault="005B553E" w:rsidP="005B553E">
      <w:pPr>
        <w:rPr>
          <w:b/>
          <w:sz w:val="28"/>
          <w:szCs w:val="28"/>
        </w:rPr>
      </w:pPr>
      <w:r>
        <w:rPr>
          <w:b/>
          <w:sz w:val="28"/>
          <w:szCs w:val="28"/>
        </w:rPr>
        <w:t>SURRG Laboratory Data Elements</w:t>
      </w:r>
    </w:p>
    <w:p w14:paraId="5DBA53CD" w14:textId="052F8A6D" w:rsidR="00117834" w:rsidRPr="005B553E" w:rsidRDefault="00117834" w:rsidP="00117834">
      <w:pPr>
        <w:rPr>
          <w:sz w:val="18"/>
          <w:szCs w:val="18"/>
        </w:rPr>
      </w:pPr>
      <w:r w:rsidRPr="005B553E">
        <w:rPr>
          <w:sz w:val="18"/>
          <w:szCs w:val="18"/>
        </w:rPr>
        <w:t xml:space="preserve">Public reporting burden of this collection of information is estimated to average </w:t>
      </w:r>
      <w:r w:rsidR="00CB30AA" w:rsidRPr="005B553E">
        <w:rPr>
          <w:sz w:val="18"/>
          <w:szCs w:val="18"/>
        </w:rPr>
        <w:t>1</w:t>
      </w:r>
      <w:r w:rsidR="005B553E" w:rsidRPr="005B553E">
        <w:rPr>
          <w:sz w:val="18"/>
          <w:szCs w:val="18"/>
        </w:rPr>
        <w:t xml:space="preserve"> </w:t>
      </w:r>
      <w:r w:rsidRPr="005B553E">
        <w:rPr>
          <w:sz w:val="18"/>
          <w:szCs w:val="18"/>
        </w:rPr>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02DC11B" w14:textId="77777777" w:rsidR="00117834" w:rsidRDefault="00117834" w:rsidP="00117834">
      <w:pPr>
        <w:tabs>
          <w:tab w:val="left" w:pos="6705"/>
        </w:tabs>
        <w:rPr>
          <w:b/>
          <w:sz w:val="28"/>
          <w:szCs w:val="28"/>
        </w:rPr>
      </w:pPr>
    </w:p>
    <w:p w14:paraId="50463152" w14:textId="6EB2538C" w:rsidR="00117834" w:rsidRDefault="005113AA" w:rsidP="005113AA">
      <w:pPr>
        <w:rPr>
          <w:b/>
          <w:sz w:val="28"/>
          <w:szCs w:val="28"/>
        </w:rPr>
      </w:pPr>
      <w:r>
        <w:rPr>
          <w:b/>
          <w:sz w:val="28"/>
          <w:szCs w:val="28"/>
        </w:rPr>
        <w:t xml:space="preserve"> </w:t>
      </w:r>
    </w:p>
    <w:p w14:paraId="0C8776F7" w14:textId="03257D57" w:rsidR="00EC2428" w:rsidRDefault="00EC2428" w:rsidP="00EC2428">
      <w:pPr>
        <w:jc w:val="center"/>
        <w:rPr>
          <w:b/>
          <w:sz w:val="28"/>
          <w:szCs w:val="28"/>
        </w:rPr>
      </w:pPr>
      <w:r>
        <w:rPr>
          <w:b/>
          <w:sz w:val="28"/>
          <w:szCs w:val="28"/>
        </w:rPr>
        <w:t>Strengthening United States Response to Resistant Gonorrhea (SURRG)</w:t>
      </w:r>
    </w:p>
    <w:p w14:paraId="43EBAA90" w14:textId="249BE4AF" w:rsidR="00EC2428" w:rsidRDefault="00EC2428" w:rsidP="00EC2428">
      <w:pPr>
        <w:jc w:val="center"/>
        <w:rPr>
          <w:b/>
          <w:sz w:val="28"/>
          <w:szCs w:val="28"/>
        </w:rPr>
      </w:pPr>
      <w:r>
        <w:rPr>
          <w:b/>
          <w:sz w:val="28"/>
          <w:szCs w:val="28"/>
        </w:rPr>
        <w:t>Attachment 3C</w:t>
      </w:r>
      <w:r w:rsidR="005113AA">
        <w:rPr>
          <w:b/>
          <w:sz w:val="28"/>
          <w:szCs w:val="28"/>
        </w:rPr>
        <w:t>-1</w:t>
      </w:r>
    </w:p>
    <w:p w14:paraId="42FB1F11" w14:textId="3DB82640" w:rsidR="00EC2428" w:rsidRDefault="00EC2428" w:rsidP="00EC2428">
      <w:pPr>
        <w:jc w:val="center"/>
        <w:rPr>
          <w:b/>
          <w:sz w:val="28"/>
          <w:szCs w:val="28"/>
        </w:rPr>
      </w:pPr>
      <w:r>
        <w:rPr>
          <w:b/>
          <w:sz w:val="28"/>
          <w:szCs w:val="28"/>
        </w:rPr>
        <w:t>SURRG Laboratory Data Elements</w:t>
      </w:r>
      <w:r w:rsidR="005B553E">
        <w:rPr>
          <w:b/>
          <w:sz w:val="28"/>
          <w:szCs w:val="28"/>
        </w:rPr>
        <w:t xml:space="preserve"> </w:t>
      </w:r>
    </w:p>
    <w:p w14:paraId="706440D1" w14:textId="77777777" w:rsidR="003D2F49" w:rsidRDefault="003D2F49" w:rsidP="005113AA">
      <w:pPr>
        <w:rPr>
          <w:sz w:val="24"/>
          <w:szCs w:val="24"/>
        </w:rPr>
      </w:pPr>
    </w:p>
    <w:p w14:paraId="35F8DC00" w14:textId="0AE09AFC" w:rsidR="003D2F49" w:rsidRDefault="004437A6" w:rsidP="005113AA">
      <w:pPr>
        <w:rPr>
          <w:sz w:val="24"/>
          <w:szCs w:val="24"/>
        </w:rPr>
      </w:pPr>
      <w:r w:rsidRPr="00754D96">
        <w:rPr>
          <w:rFonts w:ascii="Calibri" w:hAnsi="Calibri" w:cs="Courier New"/>
          <w:b/>
          <w:sz w:val="24"/>
          <w:szCs w:val="24"/>
        </w:rPr>
        <w:t>Data managers</w:t>
      </w:r>
      <w:r w:rsidRPr="00754D96">
        <w:rPr>
          <w:rFonts w:ascii="Calibri" w:hAnsi="Calibri" w:cs="Courier New"/>
          <w:sz w:val="24"/>
          <w:szCs w:val="24"/>
        </w:rPr>
        <w:t xml:space="preserve"> at each public health laboratory will abstract laboratory results on patients included in the fa</w:t>
      </w:r>
      <w:r w:rsidRPr="004437A6">
        <w:rPr>
          <w:rFonts w:ascii="Calibri" w:hAnsi="Calibri" w:cs="Courier New"/>
          <w:sz w:val="24"/>
          <w:szCs w:val="24"/>
        </w:rPr>
        <w:t>c</w:t>
      </w:r>
      <w:r>
        <w:rPr>
          <w:rFonts w:ascii="Calibri" w:hAnsi="Calibri" w:cs="Courier New"/>
          <w:sz w:val="24"/>
          <w:szCs w:val="24"/>
        </w:rPr>
        <w:t xml:space="preserve">ility-based data collection </w:t>
      </w:r>
      <w:r w:rsidRPr="00754D96">
        <w:rPr>
          <w:rFonts w:ascii="Calibri" w:hAnsi="Calibri" w:cs="Courier New"/>
          <w:sz w:val="24"/>
          <w:szCs w:val="24"/>
        </w:rPr>
        <w:t>and will transmit those data to the site data manager through secure file transfer mechanisms</w:t>
      </w:r>
      <w:r w:rsidR="00754D96">
        <w:rPr>
          <w:rFonts w:ascii="Calibri" w:hAnsi="Calibri" w:cs="Courier New"/>
          <w:sz w:val="24"/>
          <w:szCs w:val="24"/>
        </w:rPr>
        <w:t xml:space="preserve">. </w:t>
      </w:r>
      <w:r w:rsidR="007B4288" w:rsidRPr="004437A6">
        <w:rPr>
          <w:sz w:val="24"/>
          <w:szCs w:val="24"/>
        </w:rPr>
        <w:t>This tool is used to represent the laboratory data elements that the Data Managers</w:t>
      </w:r>
      <w:r w:rsidR="007B4288">
        <w:rPr>
          <w:sz w:val="24"/>
          <w:szCs w:val="24"/>
        </w:rPr>
        <w:t xml:space="preserve"> will </w:t>
      </w:r>
      <w:r w:rsidR="000015F7">
        <w:rPr>
          <w:sz w:val="24"/>
          <w:szCs w:val="24"/>
        </w:rPr>
        <w:t xml:space="preserve">abstract and </w:t>
      </w:r>
      <w:r w:rsidR="007B4288">
        <w:rPr>
          <w:sz w:val="24"/>
          <w:szCs w:val="24"/>
        </w:rPr>
        <w:t xml:space="preserve">transmit </w:t>
      </w:r>
      <w:r>
        <w:rPr>
          <w:sz w:val="24"/>
          <w:szCs w:val="24"/>
        </w:rPr>
        <w:t>to the site data manager</w:t>
      </w:r>
      <w:r w:rsidR="0013713D">
        <w:rPr>
          <w:sz w:val="24"/>
          <w:szCs w:val="24"/>
        </w:rPr>
        <w:t>, who in turn will transmit data</w:t>
      </w:r>
      <w:r w:rsidR="007B4288">
        <w:rPr>
          <w:sz w:val="24"/>
          <w:szCs w:val="24"/>
        </w:rPr>
        <w:t xml:space="preserve"> to CDC. </w:t>
      </w:r>
      <w:r w:rsidR="00CA333E">
        <w:rPr>
          <w:sz w:val="24"/>
          <w:szCs w:val="24"/>
        </w:rPr>
        <w:t xml:space="preserve"> </w:t>
      </w:r>
    </w:p>
    <w:p w14:paraId="127B9D7C" w14:textId="7D86C322" w:rsidR="005113AA" w:rsidRPr="00CF7380" w:rsidRDefault="00CA333E" w:rsidP="005113AA">
      <w:pPr>
        <w:rPr>
          <w:sz w:val="24"/>
          <w:szCs w:val="24"/>
        </w:rPr>
      </w:pPr>
      <w:r>
        <w:rPr>
          <w:sz w:val="24"/>
          <w:szCs w:val="24"/>
        </w:rPr>
        <w:t xml:space="preserve">Selected data elements, such as date of birth, will be shared with the regional laboratory </w:t>
      </w:r>
      <w:r w:rsidR="003D2F49">
        <w:rPr>
          <w:sz w:val="24"/>
          <w:szCs w:val="24"/>
        </w:rPr>
        <w:t xml:space="preserve">(Antibiotic Resistance Laboratory Network [ARLN]) that will conduct additional specialized testing but will not be shared with CDC. </w:t>
      </w:r>
    </w:p>
    <w:p w14:paraId="76E3BC9E" w14:textId="1F6E4794" w:rsidR="00CE7461" w:rsidRDefault="00CE7461" w:rsidP="005113AA">
      <w:pPr>
        <w:spacing w:after="160" w:line="259" w:lineRule="auto"/>
      </w:pPr>
      <w:r>
        <w:br w:type="page"/>
      </w:r>
    </w:p>
    <w:p w14:paraId="64BCB4C8" w14:textId="77777777" w:rsidR="005113AA" w:rsidRDefault="005113AA" w:rsidP="005113AA">
      <w:pPr>
        <w:spacing w:after="160" w:line="259" w:lineRule="auto"/>
      </w:pPr>
    </w:p>
    <w:p w14:paraId="2A607E85" w14:textId="77B53432" w:rsidR="009E10C3" w:rsidRPr="00EA7636" w:rsidRDefault="009E10C3" w:rsidP="009E10C3">
      <w:pPr>
        <w:spacing w:after="0" w:line="240" w:lineRule="auto"/>
        <w:rPr>
          <w:b/>
          <w:sz w:val="28"/>
          <w:szCs w:val="28"/>
        </w:rPr>
      </w:pPr>
      <w:r>
        <w:rPr>
          <w:b/>
          <w:sz w:val="28"/>
          <w:szCs w:val="28"/>
        </w:rPr>
        <w:t xml:space="preserve"> </w:t>
      </w:r>
    </w:p>
    <w:tbl>
      <w:tblPr>
        <w:tblStyle w:val="TableGrid"/>
        <w:tblW w:w="10255" w:type="dxa"/>
        <w:tblLook w:val="04A0" w:firstRow="1" w:lastRow="0" w:firstColumn="1" w:lastColumn="0" w:noHBand="0" w:noVBand="1"/>
      </w:tblPr>
      <w:tblGrid>
        <w:gridCol w:w="2132"/>
        <w:gridCol w:w="1643"/>
        <w:gridCol w:w="3420"/>
        <w:gridCol w:w="3060"/>
      </w:tblGrid>
      <w:tr w:rsidR="003754E7" w:rsidRPr="00CE7461" w14:paraId="6A140E22" w14:textId="77777777" w:rsidTr="00117834">
        <w:trPr>
          <w:trHeight w:val="300"/>
        </w:trPr>
        <w:tc>
          <w:tcPr>
            <w:tcW w:w="2132" w:type="dxa"/>
            <w:shd w:val="clear" w:color="auto" w:fill="D9D9D9" w:themeFill="background1" w:themeFillShade="D9"/>
            <w:noWrap/>
            <w:hideMark/>
          </w:tcPr>
          <w:p w14:paraId="185E0167"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 xml:space="preserve">Variable name </w:t>
            </w:r>
          </w:p>
        </w:tc>
        <w:tc>
          <w:tcPr>
            <w:tcW w:w="1643" w:type="dxa"/>
            <w:shd w:val="clear" w:color="auto" w:fill="D9D9D9" w:themeFill="background1" w:themeFillShade="D9"/>
            <w:noWrap/>
            <w:hideMark/>
          </w:tcPr>
          <w:p w14:paraId="69688FC7"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Data element</w:t>
            </w:r>
          </w:p>
        </w:tc>
        <w:tc>
          <w:tcPr>
            <w:tcW w:w="3420" w:type="dxa"/>
            <w:shd w:val="clear" w:color="auto" w:fill="D9D9D9" w:themeFill="background1" w:themeFillShade="D9"/>
            <w:hideMark/>
          </w:tcPr>
          <w:p w14:paraId="6B60AA72"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Description/Question</w:t>
            </w:r>
          </w:p>
        </w:tc>
        <w:tc>
          <w:tcPr>
            <w:tcW w:w="3060" w:type="dxa"/>
            <w:shd w:val="clear" w:color="auto" w:fill="D9D9D9" w:themeFill="background1" w:themeFillShade="D9"/>
            <w:hideMark/>
          </w:tcPr>
          <w:p w14:paraId="7677B97E" w14:textId="77777777" w:rsidR="003754E7" w:rsidRPr="00117834" w:rsidRDefault="003754E7" w:rsidP="003754E7">
            <w:pPr>
              <w:spacing w:after="0" w:line="240" w:lineRule="auto"/>
              <w:rPr>
                <w:rFonts w:ascii="Calibri" w:eastAsia="Times New Roman" w:hAnsi="Calibri" w:cs="Times New Roman"/>
                <w:b/>
                <w:bCs/>
                <w:i/>
                <w:iCs/>
                <w:color w:val="000000"/>
              </w:rPr>
            </w:pPr>
            <w:r w:rsidRPr="00117834">
              <w:rPr>
                <w:rFonts w:ascii="Calibri" w:eastAsia="Times New Roman" w:hAnsi="Calibri" w:cs="Times New Roman"/>
                <w:b/>
                <w:bCs/>
                <w:i/>
                <w:iCs/>
                <w:color w:val="000000"/>
              </w:rPr>
              <w:t>Response codes</w:t>
            </w:r>
          </w:p>
        </w:tc>
      </w:tr>
      <w:tr w:rsidR="003754E7" w:rsidRPr="00CE7461" w14:paraId="123ED2DD" w14:textId="77777777" w:rsidTr="00CE7461">
        <w:trPr>
          <w:trHeight w:val="1200"/>
        </w:trPr>
        <w:tc>
          <w:tcPr>
            <w:tcW w:w="2132" w:type="dxa"/>
            <w:noWrap/>
          </w:tcPr>
          <w:p w14:paraId="1E6F15D4"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SURRG_SPEC_ID</w:t>
            </w:r>
          </w:p>
        </w:tc>
        <w:tc>
          <w:tcPr>
            <w:tcW w:w="1643" w:type="dxa"/>
            <w:noWrap/>
          </w:tcPr>
          <w:p w14:paraId="26A539F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ID</w:t>
            </w:r>
          </w:p>
        </w:tc>
        <w:tc>
          <w:tcPr>
            <w:tcW w:w="3420" w:type="dxa"/>
            <w:noWrap/>
          </w:tcPr>
          <w:p w14:paraId="27D88316" w14:textId="77777777" w:rsidR="003754E7" w:rsidRDefault="003754E7" w:rsidP="00F060D2">
            <w:pPr>
              <w:spacing w:after="0" w:line="240" w:lineRule="auto"/>
            </w:pPr>
            <w:r w:rsidRPr="00CE7461">
              <w:rPr>
                <w:rFonts w:ascii="Calibri" w:eastAsia="Times New Roman" w:hAnsi="Calibri" w:cs="Times New Roman"/>
                <w:color w:val="000000"/>
              </w:rPr>
              <w:t>Unique, site-created ID consisting of 3 character sentinel site code +</w:t>
            </w:r>
            <w:r w:rsidRPr="00CE7461">
              <w:t xml:space="preserve"> locally assigned specimen ID (no hyphen or space); 1</w:t>
            </w:r>
            <w:r w:rsidR="00F060D2" w:rsidRPr="00CE7461">
              <w:t xml:space="preserve">8 </w:t>
            </w:r>
            <w:r w:rsidRPr="00CE7461">
              <w:t>character limit</w:t>
            </w:r>
          </w:p>
          <w:p w14:paraId="2BAC7073" w14:textId="1145D2F0" w:rsidR="00C40A32" w:rsidRPr="00CE7461" w:rsidRDefault="00C40A32" w:rsidP="00F060D2">
            <w:pPr>
              <w:spacing w:after="0" w:line="240" w:lineRule="auto"/>
              <w:rPr>
                <w:rFonts w:ascii="Calibri" w:eastAsia="Times New Roman" w:hAnsi="Calibri" w:cs="Times New Roman"/>
                <w:color w:val="000000"/>
              </w:rPr>
            </w:pPr>
            <w:r>
              <w:rPr>
                <w:rFonts w:ascii="Calibri" w:hAnsi="Calibri" w:cs="Calibri"/>
              </w:rPr>
              <w:t>This specimen</w:t>
            </w:r>
            <w:r w:rsidRPr="005A055A">
              <w:rPr>
                <w:rFonts w:ascii="Calibri" w:hAnsi="Calibri" w:cs="Calibri"/>
              </w:rPr>
              <w:t xml:space="preserve"> ID code will not contain elements of PII, such as parts of a name, social security number, date of birth, or medical record number. CDC will only receive the assigned unique identifier and will not have the ability to back-convert the </w:t>
            </w:r>
            <w:r>
              <w:rPr>
                <w:rFonts w:ascii="Calibri" w:hAnsi="Calibri" w:cs="Calibri"/>
              </w:rPr>
              <w:t>specimen</w:t>
            </w:r>
            <w:r w:rsidRPr="005A055A">
              <w:rPr>
                <w:rFonts w:ascii="Calibri" w:hAnsi="Calibri" w:cs="Calibri"/>
              </w:rPr>
              <w:t xml:space="preserve"> ID to a medical record number.  </w:t>
            </w:r>
          </w:p>
        </w:tc>
        <w:tc>
          <w:tcPr>
            <w:tcW w:w="3060" w:type="dxa"/>
          </w:tcPr>
          <w:p w14:paraId="1162B17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ID</w:t>
            </w:r>
          </w:p>
        </w:tc>
      </w:tr>
      <w:tr w:rsidR="003754E7" w:rsidRPr="00CE7461" w14:paraId="28C937A4" w14:textId="77777777" w:rsidTr="00CE7461">
        <w:trPr>
          <w:trHeight w:val="1070"/>
        </w:trPr>
        <w:tc>
          <w:tcPr>
            <w:tcW w:w="2132" w:type="dxa"/>
            <w:noWrap/>
            <w:hideMark/>
          </w:tcPr>
          <w:p w14:paraId="0F2C1758"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SENT_SITE</w:t>
            </w:r>
          </w:p>
        </w:tc>
        <w:tc>
          <w:tcPr>
            <w:tcW w:w="1643" w:type="dxa"/>
            <w:noWrap/>
            <w:hideMark/>
          </w:tcPr>
          <w:p w14:paraId="2988412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Sentinel site</w:t>
            </w:r>
          </w:p>
        </w:tc>
        <w:tc>
          <w:tcPr>
            <w:tcW w:w="3420" w:type="dxa"/>
            <w:noWrap/>
            <w:hideMark/>
          </w:tcPr>
          <w:p w14:paraId="6B37E86E" w14:textId="77777777" w:rsidR="003754E7" w:rsidRPr="00CE7461" w:rsidRDefault="002A1365" w:rsidP="003754E7">
            <w:pPr>
              <w:spacing w:after="0" w:line="240" w:lineRule="auto"/>
              <w:rPr>
                <w:rFonts w:ascii="Calibri" w:eastAsia="Times New Roman" w:hAnsi="Calibri" w:cs="Times New Roman"/>
                <w:color w:val="000000"/>
              </w:rPr>
            </w:pPr>
            <w:r w:rsidRPr="00CE7461">
              <w:rPr>
                <w:b/>
              </w:rPr>
              <w:t>Sentinel site where specimen was collected</w:t>
            </w:r>
            <w:r w:rsidRPr="00CE7461">
              <w:rPr>
                <w:rFonts w:ascii="Calibri" w:eastAsia="Times New Roman" w:hAnsi="Calibri" w:cs="Times New Roman"/>
                <w:color w:val="000000"/>
              </w:rPr>
              <w:t xml:space="preserve">: </w:t>
            </w:r>
            <w:r w:rsidR="003754E7" w:rsidRPr="00CE7461">
              <w:rPr>
                <w:rFonts w:ascii="Calibri" w:eastAsia="Times New Roman" w:hAnsi="Calibri" w:cs="Times New Roman"/>
                <w:color w:val="000000"/>
              </w:rPr>
              <w:t>3 character sentinel site code</w:t>
            </w:r>
          </w:p>
        </w:tc>
        <w:tc>
          <w:tcPr>
            <w:tcW w:w="3060" w:type="dxa"/>
            <w:hideMark/>
          </w:tcPr>
          <w:p w14:paraId="5ADCA272"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ATL=Fulton County (GA); </w:t>
            </w:r>
          </w:p>
          <w:p w14:paraId="5D50CB33"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DEN=Denver (CO); </w:t>
            </w:r>
          </w:p>
          <w:p w14:paraId="7F9050EB"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GRB=Guilford County (NC); HON=Honolulu (HI); </w:t>
            </w:r>
          </w:p>
          <w:p w14:paraId="5E7D4F11"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IND= Marion County (IN); MIL=Milwaukee (WI); </w:t>
            </w:r>
          </w:p>
          <w:p w14:paraId="084F1738" w14:textId="77777777" w:rsidR="002A1365"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NYC=New York City (NY);  SEA=Seattle/King County (WA); </w:t>
            </w:r>
          </w:p>
          <w:p w14:paraId="5D3A833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SFO=San Francisco (CA)</w:t>
            </w:r>
          </w:p>
        </w:tc>
      </w:tr>
      <w:tr w:rsidR="003754E7" w:rsidRPr="00CE7461" w14:paraId="6836DD50" w14:textId="77777777" w:rsidTr="00CE7461">
        <w:trPr>
          <w:trHeight w:val="1200"/>
        </w:trPr>
        <w:tc>
          <w:tcPr>
            <w:tcW w:w="2132" w:type="dxa"/>
            <w:noWrap/>
          </w:tcPr>
          <w:p w14:paraId="4A6853D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GISP_</w:t>
            </w:r>
            <w:r w:rsidR="00F060D2" w:rsidRPr="00CE7461">
              <w:rPr>
                <w:rFonts w:ascii="Calibri" w:eastAsia="Times New Roman" w:hAnsi="Calibri" w:cs="Times New Roman"/>
                <w:color w:val="000000"/>
              </w:rPr>
              <w:t>SPEC_</w:t>
            </w:r>
            <w:r w:rsidRPr="00CE7461">
              <w:rPr>
                <w:rFonts w:ascii="Calibri" w:eastAsia="Times New Roman" w:hAnsi="Calibri" w:cs="Times New Roman"/>
                <w:color w:val="000000"/>
              </w:rPr>
              <w:t>ID</w:t>
            </w:r>
          </w:p>
        </w:tc>
        <w:tc>
          <w:tcPr>
            <w:tcW w:w="1643" w:type="dxa"/>
            <w:noWrap/>
          </w:tcPr>
          <w:p w14:paraId="1F64261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GISP ID</w:t>
            </w:r>
          </w:p>
        </w:tc>
        <w:tc>
          <w:tcPr>
            <w:tcW w:w="3420" w:type="dxa"/>
            <w:noWrap/>
          </w:tcPr>
          <w:p w14:paraId="6016C7F4" w14:textId="77777777" w:rsidR="003754E7" w:rsidRPr="00CE7461" w:rsidRDefault="003754E7" w:rsidP="003754E7">
            <w:pPr>
              <w:autoSpaceDE w:val="0"/>
              <w:autoSpaceDN w:val="0"/>
              <w:adjustRightInd w:val="0"/>
              <w:spacing w:after="0" w:line="240" w:lineRule="auto"/>
              <w:rPr>
                <w:rFonts w:ascii="Calibri" w:hAnsi="Calibri" w:cs="Calibri"/>
                <w:color w:val="000000"/>
                <w:sz w:val="24"/>
                <w:szCs w:val="24"/>
              </w:rPr>
            </w:pPr>
            <w:r w:rsidRPr="00CE7461">
              <w:rPr>
                <w:rFonts w:ascii="Calibri" w:hAnsi="Calibri" w:cs="Calibri"/>
                <w:color w:val="000000"/>
              </w:rPr>
              <w:t xml:space="preserve">If a GISP site, monthly submission specimen number consisting of sentinel site code + YRMO (YYYYMM of isolate submission date) + isolate number (01 through 50) generated at the clinic/lab </w:t>
            </w:r>
          </w:p>
        </w:tc>
        <w:tc>
          <w:tcPr>
            <w:tcW w:w="3060" w:type="dxa"/>
          </w:tcPr>
          <w:p w14:paraId="6501B5ED"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ID</w:t>
            </w:r>
          </w:p>
          <w:p w14:paraId="0DAD4095" w14:textId="77777777" w:rsidR="00AE4834" w:rsidRPr="00CE7461" w:rsidRDefault="00AE4834" w:rsidP="00AE4834">
            <w:pPr>
              <w:spacing w:after="0" w:line="240" w:lineRule="auto"/>
              <w:rPr>
                <w:rFonts w:ascii="Calibri" w:hAnsi="Calibri" w:cs="Calibri"/>
                <w:color w:val="000000"/>
              </w:rPr>
            </w:pPr>
            <w:r w:rsidRPr="00CE7461">
              <w:rPr>
                <w:rFonts w:ascii="Calibri" w:hAnsi="Calibri" w:cs="Calibri"/>
                <w:color w:val="000000"/>
              </w:rPr>
              <w:t>Ex: ABC-201701-02</w:t>
            </w:r>
            <w:r w:rsidRPr="00CE7461">
              <w:rPr>
                <w:rFonts w:ascii="Calibri" w:hAnsi="Calibri" w:cs="Calibri"/>
                <w:color w:val="000000"/>
              </w:rPr>
              <w:br/>
              <w:t xml:space="preserve">       ABC-201706-05</w:t>
            </w:r>
          </w:p>
          <w:p w14:paraId="4A9354CB" w14:textId="77777777" w:rsidR="00AE4834" w:rsidRPr="00CE7461" w:rsidRDefault="00AE4834" w:rsidP="003754E7">
            <w:pPr>
              <w:spacing w:after="0" w:line="240" w:lineRule="auto"/>
              <w:rPr>
                <w:rFonts w:ascii="Calibri" w:eastAsia="Times New Roman" w:hAnsi="Calibri" w:cs="Times New Roman"/>
                <w:color w:val="000000"/>
              </w:rPr>
            </w:pPr>
          </w:p>
          <w:p w14:paraId="1128C039" w14:textId="77777777" w:rsidR="003B5884" w:rsidRPr="00CE7461" w:rsidRDefault="003B5884" w:rsidP="003754E7">
            <w:pPr>
              <w:spacing w:after="0" w:line="240" w:lineRule="auto"/>
              <w:rPr>
                <w:rFonts w:ascii="Calibri" w:eastAsia="Times New Roman" w:hAnsi="Calibri" w:cs="Times New Roman"/>
                <w:color w:val="000000"/>
              </w:rPr>
            </w:pPr>
          </w:p>
          <w:p w14:paraId="63630154" w14:textId="77777777" w:rsidR="003B5884" w:rsidRPr="00CE7461" w:rsidRDefault="003B5884" w:rsidP="00AA66C8">
            <w:pPr>
              <w:spacing w:after="0" w:line="240" w:lineRule="auto"/>
              <w:rPr>
                <w:rFonts w:ascii="Calibri" w:eastAsia="Times New Roman" w:hAnsi="Calibri" w:cs="Times New Roman"/>
                <w:color w:val="000000"/>
              </w:rPr>
            </w:pPr>
            <w:r w:rsidRPr="00CE7461">
              <w:rPr>
                <w:rFonts w:ascii="Calibri" w:hAnsi="Calibri" w:cs="Calibri"/>
                <w:b/>
                <w:color w:val="000000"/>
              </w:rPr>
              <w:t xml:space="preserve">Note: Urethral specimens only; </w:t>
            </w:r>
            <w:r w:rsidR="00AA66C8" w:rsidRPr="00CE7461">
              <w:rPr>
                <w:rFonts w:ascii="Calibri" w:hAnsi="Calibri" w:cs="Calibri"/>
                <w:b/>
                <w:color w:val="000000"/>
              </w:rPr>
              <w:t>null for non-GISP sites and for</w:t>
            </w:r>
            <w:r w:rsidRPr="00CE7461">
              <w:rPr>
                <w:rFonts w:ascii="Calibri" w:hAnsi="Calibri" w:cs="Calibri"/>
                <w:b/>
                <w:color w:val="000000"/>
              </w:rPr>
              <w:t xml:space="preserve"> extragenital specimens</w:t>
            </w:r>
          </w:p>
        </w:tc>
      </w:tr>
      <w:tr w:rsidR="003754E7" w:rsidRPr="00CE7461" w14:paraId="0458FB7F" w14:textId="77777777" w:rsidTr="00CE7461">
        <w:trPr>
          <w:trHeight w:val="620"/>
        </w:trPr>
        <w:tc>
          <w:tcPr>
            <w:tcW w:w="2132" w:type="dxa"/>
            <w:noWrap/>
          </w:tcPr>
          <w:p w14:paraId="1BD5323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PATIENTID</w:t>
            </w:r>
          </w:p>
        </w:tc>
        <w:tc>
          <w:tcPr>
            <w:tcW w:w="1643" w:type="dxa"/>
            <w:noWrap/>
          </w:tcPr>
          <w:p w14:paraId="5CF31308"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Patient ID</w:t>
            </w:r>
          </w:p>
        </w:tc>
        <w:tc>
          <w:tcPr>
            <w:tcW w:w="3420" w:type="dxa"/>
            <w:noWrap/>
          </w:tcPr>
          <w:p w14:paraId="2664C497" w14:textId="61B0D6DD" w:rsidR="00EF692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This ID must be unique per person, up to 18 characters in length, and allow for longitudinal tracking</w:t>
            </w:r>
            <w:r w:rsidR="009E10C3" w:rsidRPr="00CE7461">
              <w:rPr>
                <w:rFonts w:ascii="Calibri" w:eastAsia="Times New Roman" w:hAnsi="Calibri" w:cs="Times New Roman"/>
                <w:color w:val="000000"/>
              </w:rPr>
              <w:t xml:space="preserve"> of patients within and across </w:t>
            </w:r>
            <w:r w:rsidRPr="00CE7461">
              <w:rPr>
                <w:rFonts w:ascii="Calibri" w:eastAsia="Times New Roman" w:hAnsi="Calibri" w:cs="Times New Roman"/>
                <w:color w:val="000000"/>
              </w:rPr>
              <w:t>participating facilities in the 9 SURRG sites. The Patient_ID will be used to relate associated specimen(s) to each patient in transmission to the ARLN and later link a patient’s laboratory results to their epidemiologic data.</w:t>
            </w:r>
            <w:r w:rsidR="00C40A32">
              <w:t xml:space="preserve"> CDC will only receive the unique identifier and will not have the ability to </w:t>
            </w:r>
            <w:r w:rsidR="00C40A32">
              <w:lastRenderedPageBreak/>
              <w:t xml:space="preserve">back-convert the ID to a medical record number, name, date of birth, or social security number (see SSA pages 7). </w:t>
            </w:r>
            <w:r w:rsidR="00C40A32" w:rsidRPr="00A41814">
              <w:t xml:space="preserve"> </w:t>
            </w:r>
          </w:p>
          <w:p w14:paraId="02D69154" w14:textId="609542EC" w:rsidR="00EF6927" w:rsidRPr="00CE7461" w:rsidRDefault="00BC57E1" w:rsidP="00C40A32">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Note: Not contained in LIMS and is assigned by the epi coordinator</w:t>
            </w:r>
            <w:r w:rsidR="00ED73C6" w:rsidRPr="00CE7461">
              <w:rPr>
                <w:rFonts w:ascii="Calibri" w:eastAsia="Times New Roman" w:hAnsi="Calibri" w:cs="Times New Roman"/>
                <w:color w:val="000000"/>
              </w:rPr>
              <w:t>. Cannot include any personally identifiable information (PII)</w:t>
            </w:r>
            <w:r w:rsidR="00C40A32">
              <w:rPr>
                <w:rFonts w:ascii="Calibri" w:eastAsia="Times New Roman" w:hAnsi="Calibri" w:cs="Times New Roman"/>
                <w:color w:val="000000"/>
              </w:rPr>
              <w:t xml:space="preserve">. </w:t>
            </w:r>
          </w:p>
        </w:tc>
        <w:tc>
          <w:tcPr>
            <w:tcW w:w="3060" w:type="dxa"/>
          </w:tcPr>
          <w:p w14:paraId="7C91E70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lastRenderedPageBreak/>
              <w:t>Character ID</w:t>
            </w:r>
          </w:p>
        </w:tc>
      </w:tr>
      <w:tr w:rsidR="00EF6927" w:rsidRPr="00CE7461" w14:paraId="63258684" w14:textId="77777777" w:rsidTr="00CE7461">
        <w:trPr>
          <w:trHeight w:val="620"/>
        </w:trPr>
        <w:tc>
          <w:tcPr>
            <w:tcW w:w="2132" w:type="dxa"/>
            <w:noWrap/>
          </w:tcPr>
          <w:p w14:paraId="64B4FC98" w14:textId="77777777" w:rsidR="00EF6927" w:rsidRPr="00CE7461" w:rsidRDefault="00EF692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lastRenderedPageBreak/>
              <w:t>EVENTID</w:t>
            </w:r>
          </w:p>
        </w:tc>
        <w:tc>
          <w:tcPr>
            <w:tcW w:w="1643" w:type="dxa"/>
            <w:noWrap/>
          </w:tcPr>
          <w:p w14:paraId="0E4B3BAC" w14:textId="77777777" w:rsidR="00EF6927" w:rsidRPr="00CE7461" w:rsidRDefault="00EF692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EventID</w:t>
            </w:r>
          </w:p>
        </w:tc>
        <w:tc>
          <w:tcPr>
            <w:tcW w:w="3420" w:type="dxa"/>
            <w:noWrap/>
          </w:tcPr>
          <w:p w14:paraId="7B864083" w14:textId="1681F468" w:rsidR="00B5124D" w:rsidRPr="00CE7461" w:rsidRDefault="0031215F" w:rsidP="00B5124D">
            <w:pPr>
              <w:pStyle w:val="CommentText"/>
            </w:pPr>
            <w:r w:rsidRPr="00CE7461">
              <w:rPr>
                <w:rFonts w:ascii="Calibri" w:eastAsia="Times New Roman" w:hAnsi="Calibri" w:cs="Times New Roman"/>
                <w:color w:val="000000"/>
              </w:rPr>
              <w:t xml:space="preserve">Event identifier distinguishes each GC diagnosis, or for GC-negative contacts, each clinic testing visit event. </w:t>
            </w:r>
            <w:r w:rsidR="00B5124D" w:rsidRPr="00CE7461">
              <w:rPr>
                <w:rFonts w:ascii="Calibri" w:eastAsia="Times New Roman" w:hAnsi="Calibri" w:cs="Times New Roman"/>
                <w:color w:val="000000"/>
              </w:rPr>
              <w:t xml:space="preserve">An EventID must be established for the following </w:t>
            </w:r>
            <w:r w:rsidR="005C3997" w:rsidRPr="00CE7461">
              <w:rPr>
                <w:rFonts w:ascii="Calibri" w:eastAsia="Times New Roman" w:hAnsi="Calibri" w:cs="Times New Roman"/>
                <w:color w:val="000000"/>
              </w:rPr>
              <w:t xml:space="preserve">patient </w:t>
            </w:r>
            <w:r w:rsidR="00B5124D" w:rsidRPr="00CE7461">
              <w:rPr>
                <w:rFonts w:ascii="Calibri" w:eastAsia="Times New Roman" w:hAnsi="Calibri" w:cs="Times New Roman"/>
                <w:color w:val="000000"/>
              </w:rPr>
              <w:t xml:space="preserve">categories that are not mutually exclusive: </w:t>
            </w:r>
            <w:r w:rsidR="00B5124D" w:rsidRPr="00CE7461">
              <w:t xml:space="preserve">1) all NAAT+ patients from the STD clinic, 2) all patients for whom a culture was collected at STD </w:t>
            </w:r>
            <w:r w:rsidR="005C3997" w:rsidRPr="00CE7461">
              <w:t>or</w:t>
            </w:r>
            <w:r w:rsidR="00B5124D" w:rsidRPr="00CE7461">
              <w:t xml:space="preserve"> NSTD clinics, and 3) all sexual and social contacts identified through SURRG Epi investigation tested at </w:t>
            </w:r>
            <w:r w:rsidR="005C3997" w:rsidRPr="00CE7461">
              <w:t>participating clinics. T</w:t>
            </w:r>
            <w:r w:rsidR="00B5124D" w:rsidRPr="00CE7461">
              <w:t xml:space="preserve">his ID stays the same for </w:t>
            </w:r>
            <w:r w:rsidR="005C3997" w:rsidRPr="00CE7461">
              <w:t>the entire GC event, which could include</w:t>
            </w:r>
            <w:r w:rsidR="00B5124D" w:rsidRPr="00CE7461">
              <w:t xml:space="preserve"> testing, treatment, and TOC visits.  </w:t>
            </w:r>
            <w:r w:rsidR="005C3997" w:rsidRPr="00CE7461">
              <w:rPr>
                <w:rFonts w:ascii="Calibri" w:eastAsia="Times New Roman" w:hAnsi="Calibri" w:cs="Times New Roman"/>
              </w:rPr>
              <w:t>This ID up to 18 characters in length.</w:t>
            </w:r>
            <w:r w:rsidR="00C40A32">
              <w:t xml:space="preserve"> This event ID will be locally assigned and will not contain any elements of name, social security number, date of birth or medical record number. </w:t>
            </w:r>
            <w:r w:rsidR="00C40A32" w:rsidRPr="00C824AF">
              <w:rPr>
                <w:rFonts w:ascii="Calibri" w:hAnsi="Calibri" w:cs="Calibri"/>
              </w:rPr>
              <w:t xml:space="preserve"> CDC will only receive the unique identifier and will not have the ability to back-convert the Patient ID to a medical record number.</w:t>
            </w:r>
            <w:r w:rsidR="00C40A32">
              <w:rPr>
                <w:rFonts w:ascii="Calibri" w:hAnsi="Calibri" w:cs="Calibri"/>
              </w:rPr>
              <w:t xml:space="preserve"> (see SSA page 7)</w:t>
            </w:r>
          </w:p>
          <w:p w14:paraId="3356EC6F" w14:textId="5A5639A2" w:rsidR="00EF6927" w:rsidRPr="00CE7461" w:rsidRDefault="00EF6927" w:rsidP="00BC57E1">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Note: </w:t>
            </w:r>
            <w:r w:rsidR="00BC57E1" w:rsidRPr="00CE7461">
              <w:rPr>
                <w:rFonts w:ascii="Calibri" w:eastAsia="Times New Roman" w:hAnsi="Calibri" w:cs="Times New Roman"/>
                <w:color w:val="000000"/>
              </w:rPr>
              <w:t>Not contained in LIMS and is a</w:t>
            </w:r>
            <w:r w:rsidRPr="00CE7461">
              <w:rPr>
                <w:rFonts w:ascii="Calibri" w:eastAsia="Times New Roman" w:hAnsi="Calibri" w:cs="Times New Roman"/>
                <w:color w:val="000000"/>
              </w:rPr>
              <w:t>ssigned by the epi coordinator</w:t>
            </w:r>
            <w:r w:rsidR="00C40A32">
              <w:rPr>
                <w:rFonts w:ascii="Calibri" w:eastAsia="Times New Roman" w:hAnsi="Calibri" w:cs="Times New Roman"/>
                <w:color w:val="000000"/>
              </w:rPr>
              <w:t>.</w:t>
            </w:r>
          </w:p>
        </w:tc>
        <w:tc>
          <w:tcPr>
            <w:tcW w:w="3060" w:type="dxa"/>
          </w:tcPr>
          <w:p w14:paraId="28B92DFA" w14:textId="77777777" w:rsidR="00EF6927" w:rsidRPr="00CE7461" w:rsidRDefault="00EF6927" w:rsidP="001E09E4">
            <w:pPr>
              <w:spacing w:after="0" w:line="240" w:lineRule="auto"/>
            </w:pPr>
            <w:r w:rsidRPr="00CE7461">
              <w:t>Character ID</w:t>
            </w:r>
          </w:p>
        </w:tc>
      </w:tr>
      <w:tr w:rsidR="003754E7" w:rsidRPr="00CE7461" w14:paraId="272CC6ED" w14:textId="77777777" w:rsidTr="00CE7461">
        <w:trPr>
          <w:trHeight w:val="620"/>
        </w:trPr>
        <w:tc>
          <w:tcPr>
            <w:tcW w:w="2132" w:type="dxa"/>
            <w:noWrap/>
          </w:tcPr>
          <w:p w14:paraId="31A666B9" w14:textId="6C44F75B" w:rsidR="00C55A48" w:rsidRPr="00CE7461" w:rsidRDefault="00FB4D75"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LAB_</w:t>
            </w:r>
            <w:r w:rsidR="003754E7" w:rsidRPr="00CE7461">
              <w:rPr>
                <w:rFonts w:ascii="Calibri" w:eastAsia="Times New Roman" w:hAnsi="Calibri" w:cs="Times New Roman"/>
                <w:color w:val="000000"/>
              </w:rPr>
              <w:t>GENDER</w:t>
            </w:r>
          </w:p>
          <w:p w14:paraId="2CD24D1B" w14:textId="77777777" w:rsidR="003754E7" w:rsidRPr="00CE7461" w:rsidRDefault="003754E7" w:rsidP="00C55A48">
            <w:pPr>
              <w:jc w:val="center"/>
              <w:rPr>
                <w:rFonts w:ascii="Calibri" w:eastAsia="Times New Roman" w:hAnsi="Calibri" w:cs="Times New Roman"/>
              </w:rPr>
            </w:pPr>
          </w:p>
        </w:tc>
        <w:tc>
          <w:tcPr>
            <w:tcW w:w="1643" w:type="dxa"/>
            <w:noWrap/>
          </w:tcPr>
          <w:p w14:paraId="57BF88D8"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Gender</w:t>
            </w:r>
          </w:p>
        </w:tc>
        <w:tc>
          <w:tcPr>
            <w:tcW w:w="3420" w:type="dxa"/>
            <w:noWrap/>
          </w:tcPr>
          <w:p w14:paraId="69F1A4CD" w14:textId="77777777" w:rsidR="003754E7" w:rsidRPr="00CE7461" w:rsidRDefault="003754E7" w:rsidP="003754E7">
            <w:pPr>
              <w:spacing w:after="0" w:line="240" w:lineRule="auto"/>
              <w:rPr>
                <w:rFonts w:ascii="Calibri" w:eastAsia="Times New Roman" w:hAnsi="Calibri" w:cs="Times New Roman"/>
                <w:color w:val="000000"/>
              </w:rPr>
            </w:pPr>
          </w:p>
        </w:tc>
        <w:tc>
          <w:tcPr>
            <w:tcW w:w="3060" w:type="dxa"/>
          </w:tcPr>
          <w:p w14:paraId="764C409C" w14:textId="77777777" w:rsidR="001E09E4" w:rsidRPr="00CE7461" w:rsidRDefault="00F85C26" w:rsidP="001E09E4">
            <w:pPr>
              <w:spacing w:after="0" w:line="240" w:lineRule="auto"/>
            </w:pPr>
            <w:r w:rsidRPr="00CE7461">
              <w:t xml:space="preserve"> </w:t>
            </w:r>
            <w:r w:rsidR="001E09E4" w:rsidRPr="00CE7461">
              <w:t>1=Male</w:t>
            </w:r>
          </w:p>
          <w:p w14:paraId="66578F57" w14:textId="77777777" w:rsidR="001E09E4" w:rsidRPr="00CE7461" w:rsidRDefault="001E09E4" w:rsidP="001E09E4">
            <w:pPr>
              <w:spacing w:after="0" w:line="240" w:lineRule="auto"/>
            </w:pPr>
            <w:r w:rsidRPr="00CE7461">
              <w:t xml:space="preserve"> 2=Female</w:t>
            </w:r>
          </w:p>
          <w:p w14:paraId="4822E162" w14:textId="77777777" w:rsidR="001E09E4" w:rsidRPr="00CE7461" w:rsidRDefault="001E09E4" w:rsidP="001E09E4">
            <w:pPr>
              <w:spacing w:after="0" w:line="240" w:lineRule="auto"/>
            </w:pPr>
            <w:r w:rsidRPr="00CE7461">
              <w:t xml:space="preserve"> 3=Female-to-male transgender (FTM)</w:t>
            </w:r>
          </w:p>
          <w:p w14:paraId="7D2D5233" w14:textId="77777777" w:rsidR="001E09E4" w:rsidRPr="00CE7461" w:rsidRDefault="001E09E4" w:rsidP="001E09E4">
            <w:pPr>
              <w:spacing w:after="0" w:line="240" w:lineRule="auto"/>
            </w:pPr>
            <w:r w:rsidRPr="00CE7461">
              <w:t xml:space="preserve"> 4=Male-to-female transgender (MTF)</w:t>
            </w:r>
          </w:p>
          <w:p w14:paraId="4EB77A6B" w14:textId="77777777" w:rsidR="001E09E4" w:rsidRPr="00CE7461" w:rsidRDefault="001E09E4" w:rsidP="001E09E4">
            <w:pPr>
              <w:spacing w:after="0" w:line="240" w:lineRule="auto"/>
            </w:pPr>
            <w:r w:rsidRPr="00CE7461">
              <w:t xml:space="preserve"> 5= Other gender identity</w:t>
            </w:r>
          </w:p>
          <w:p w14:paraId="6FE03981" w14:textId="77777777" w:rsidR="001E09E4" w:rsidRPr="00CE7461" w:rsidRDefault="001E09E4" w:rsidP="001E09E4">
            <w:pPr>
              <w:spacing w:after="0" w:line="240" w:lineRule="auto"/>
            </w:pPr>
            <w:r w:rsidRPr="00CE7461">
              <w:t xml:space="preserve"> 8=Refused to Answer </w:t>
            </w:r>
          </w:p>
          <w:p w14:paraId="080AF384" w14:textId="77777777" w:rsidR="003754E7" w:rsidRPr="00CE7461" w:rsidRDefault="001E09E4" w:rsidP="001E09E4">
            <w:pPr>
              <w:spacing w:after="0" w:line="240" w:lineRule="auto"/>
            </w:pPr>
            <w:r w:rsidRPr="00CE7461">
              <w:t xml:space="preserve"> 9=Unknown</w:t>
            </w:r>
          </w:p>
        </w:tc>
      </w:tr>
      <w:tr w:rsidR="003754E7" w:rsidRPr="00CE7461" w14:paraId="1E2CC2BA" w14:textId="77777777" w:rsidTr="00CE7461">
        <w:trPr>
          <w:trHeight w:val="1200"/>
        </w:trPr>
        <w:tc>
          <w:tcPr>
            <w:tcW w:w="2132" w:type="dxa"/>
            <w:noWrap/>
          </w:tcPr>
          <w:p w14:paraId="7BD83FDF"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JURISDICTION_PHL</w:t>
            </w:r>
          </w:p>
        </w:tc>
        <w:tc>
          <w:tcPr>
            <w:tcW w:w="1643" w:type="dxa"/>
            <w:noWrap/>
          </w:tcPr>
          <w:p w14:paraId="32173CAF"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Local public health laboratory</w:t>
            </w:r>
          </w:p>
        </w:tc>
        <w:tc>
          <w:tcPr>
            <w:tcW w:w="3420" w:type="dxa"/>
            <w:noWrap/>
          </w:tcPr>
          <w:p w14:paraId="407FC3FD"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Local public health laboratory where specimen was processed</w:t>
            </w:r>
          </w:p>
        </w:tc>
        <w:tc>
          <w:tcPr>
            <w:tcW w:w="3060" w:type="dxa"/>
          </w:tcPr>
          <w:p w14:paraId="008EA684" w14:textId="751CAC20" w:rsidR="003754E7" w:rsidRPr="00CE7461" w:rsidRDefault="003754E7" w:rsidP="003754E7">
            <w:pPr>
              <w:spacing w:after="0" w:line="240" w:lineRule="auto"/>
            </w:pPr>
            <w:r w:rsidRPr="00CE7461">
              <w:t>DEL</w:t>
            </w:r>
            <w:r w:rsidR="002D35B1" w:rsidRPr="00CE7461">
              <w:t xml:space="preserve"> = </w:t>
            </w:r>
            <w:r w:rsidRPr="00CE7461">
              <w:t>Denver PHL (CO)</w:t>
            </w:r>
          </w:p>
          <w:p w14:paraId="7B96D51D" w14:textId="0D965A41" w:rsidR="003754E7" w:rsidRPr="00CE7461" w:rsidRDefault="003754E7" w:rsidP="003754E7">
            <w:pPr>
              <w:spacing w:after="0" w:line="240" w:lineRule="auto"/>
            </w:pPr>
            <w:r w:rsidRPr="00CE7461">
              <w:t>GAL</w:t>
            </w:r>
            <w:r w:rsidR="002D35B1" w:rsidRPr="00CE7461">
              <w:t xml:space="preserve"> = </w:t>
            </w:r>
            <w:r w:rsidRPr="00CE7461">
              <w:t xml:space="preserve">GA PHL (Fulton County) </w:t>
            </w:r>
          </w:p>
          <w:p w14:paraId="647ABE75" w14:textId="5BB6D033" w:rsidR="003754E7" w:rsidRPr="00CE7461" w:rsidRDefault="003754E7" w:rsidP="003754E7">
            <w:pPr>
              <w:spacing w:after="0" w:line="240" w:lineRule="auto"/>
            </w:pPr>
            <w:r w:rsidRPr="00CE7461">
              <w:t>GCL</w:t>
            </w:r>
            <w:r w:rsidR="002D35B1" w:rsidRPr="00CE7461">
              <w:t xml:space="preserve"> = </w:t>
            </w:r>
            <w:r w:rsidRPr="00CE7461">
              <w:t>Guilford County PHL (NC)</w:t>
            </w:r>
          </w:p>
          <w:p w14:paraId="53E97CB9" w14:textId="7B3B32B0" w:rsidR="003754E7" w:rsidRPr="00CE7461" w:rsidRDefault="003754E7" w:rsidP="003754E7">
            <w:pPr>
              <w:spacing w:after="0" w:line="240" w:lineRule="auto"/>
            </w:pPr>
            <w:r w:rsidRPr="00CE7461">
              <w:t>MAL</w:t>
            </w:r>
            <w:r w:rsidR="002D35B1" w:rsidRPr="00CE7461">
              <w:t xml:space="preserve"> = </w:t>
            </w:r>
            <w:r w:rsidRPr="00CE7461">
              <w:t>Marion County PHL (IN)</w:t>
            </w:r>
          </w:p>
          <w:p w14:paraId="3F62A677" w14:textId="37B8D5F6" w:rsidR="003754E7" w:rsidRPr="00CE7461" w:rsidRDefault="003754E7" w:rsidP="003754E7">
            <w:pPr>
              <w:spacing w:after="0" w:line="240" w:lineRule="auto"/>
            </w:pPr>
            <w:r w:rsidRPr="00CE7461">
              <w:t>MCL</w:t>
            </w:r>
            <w:r w:rsidR="002D35B1" w:rsidRPr="00CE7461">
              <w:t xml:space="preserve"> = </w:t>
            </w:r>
            <w:r w:rsidRPr="00CE7461">
              <w:t>Milwaukee City PHL (WI)</w:t>
            </w:r>
          </w:p>
          <w:p w14:paraId="4698F43A" w14:textId="765D2F2D" w:rsidR="003754E7" w:rsidRPr="00CE7461" w:rsidRDefault="003754E7" w:rsidP="003754E7">
            <w:pPr>
              <w:spacing w:after="0" w:line="240" w:lineRule="auto"/>
            </w:pPr>
            <w:r w:rsidRPr="00CE7461">
              <w:t>NYL</w:t>
            </w:r>
            <w:r w:rsidR="002D35B1" w:rsidRPr="00CE7461">
              <w:t xml:space="preserve"> = </w:t>
            </w:r>
            <w:r w:rsidRPr="00CE7461">
              <w:t>New York City PHL (NY)</w:t>
            </w:r>
          </w:p>
          <w:p w14:paraId="74DE3C78" w14:textId="408EFC88" w:rsidR="003754E7" w:rsidRPr="00CE7461" w:rsidRDefault="003754E7" w:rsidP="003754E7">
            <w:pPr>
              <w:spacing w:after="0" w:line="240" w:lineRule="auto"/>
            </w:pPr>
            <w:r w:rsidRPr="00CE7461">
              <w:t>SFL</w:t>
            </w:r>
            <w:r w:rsidR="002D35B1" w:rsidRPr="00CE7461">
              <w:t xml:space="preserve"> = </w:t>
            </w:r>
            <w:r w:rsidRPr="00CE7461">
              <w:t xml:space="preserve">San Francisco PHL (CA) </w:t>
            </w:r>
          </w:p>
          <w:p w14:paraId="0CC2BAE9" w14:textId="6307DCA6" w:rsidR="003754E7" w:rsidRPr="00CE7461" w:rsidRDefault="003754E7" w:rsidP="003754E7">
            <w:pPr>
              <w:spacing w:after="0" w:line="240" w:lineRule="auto"/>
            </w:pPr>
            <w:r w:rsidRPr="00CE7461">
              <w:t>SLD</w:t>
            </w:r>
            <w:r w:rsidR="002D35B1" w:rsidRPr="00CE7461">
              <w:t xml:space="preserve"> = </w:t>
            </w:r>
            <w:r w:rsidRPr="00CE7461">
              <w:t>SLD PHL/Honolulu (HI)</w:t>
            </w:r>
          </w:p>
          <w:p w14:paraId="2589451A" w14:textId="539A0326" w:rsidR="003754E7" w:rsidRPr="00CE7461" w:rsidRDefault="003754E7" w:rsidP="003754E7">
            <w:pPr>
              <w:spacing w:after="0" w:line="240" w:lineRule="auto"/>
              <w:rPr>
                <w:rFonts w:ascii="Calibri" w:eastAsia="Times New Roman" w:hAnsi="Calibri" w:cs="Times New Roman"/>
                <w:color w:val="000000"/>
              </w:rPr>
            </w:pPr>
            <w:r w:rsidRPr="00CE7461">
              <w:t>UWA</w:t>
            </w:r>
            <w:r w:rsidR="002D35B1" w:rsidRPr="00CE7461">
              <w:t xml:space="preserve"> = </w:t>
            </w:r>
            <w:r w:rsidRPr="00CE7461">
              <w:t>UWA Laboratory (King County/WA)</w:t>
            </w:r>
          </w:p>
        </w:tc>
      </w:tr>
      <w:tr w:rsidR="003754E7" w:rsidRPr="00CE7461" w14:paraId="6F147F6D" w14:textId="77777777" w:rsidTr="00CE7461">
        <w:trPr>
          <w:trHeight w:val="1200"/>
        </w:trPr>
        <w:tc>
          <w:tcPr>
            <w:tcW w:w="2132" w:type="dxa"/>
            <w:noWrap/>
          </w:tcPr>
          <w:p w14:paraId="3637099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FACILITY_LOCATION</w:t>
            </w:r>
          </w:p>
        </w:tc>
        <w:tc>
          <w:tcPr>
            <w:tcW w:w="1643" w:type="dxa"/>
            <w:noWrap/>
          </w:tcPr>
          <w:p w14:paraId="78781CF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Submitter facility ID</w:t>
            </w:r>
          </w:p>
        </w:tc>
        <w:tc>
          <w:tcPr>
            <w:tcW w:w="3420" w:type="dxa"/>
            <w:noWrap/>
          </w:tcPr>
          <w:p w14:paraId="32FCA054"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Clinic where specimen was collected</w:t>
            </w:r>
          </w:p>
        </w:tc>
        <w:tc>
          <w:tcPr>
            <w:tcW w:w="3060" w:type="dxa"/>
          </w:tcPr>
          <w:p w14:paraId="5B02005C" w14:textId="77777777" w:rsidR="009E10C3" w:rsidRPr="00CE7461" w:rsidRDefault="009E10C3" w:rsidP="009E10C3">
            <w:pPr>
              <w:rPr>
                <w:b/>
              </w:rPr>
            </w:pPr>
            <w:r w:rsidRPr="00CE7461">
              <w:rPr>
                <w:b/>
              </w:rPr>
              <w:t>Unique facility/clinic identifier</w:t>
            </w:r>
          </w:p>
          <w:p w14:paraId="76D4AFC5" w14:textId="77777777" w:rsidR="009E10C3" w:rsidRPr="00CE7461" w:rsidRDefault="009E10C3" w:rsidP="009E10C3">
            <w:r w:rsidRPr="00CE7461">
              <w:t>This ID generated specifically for the SURRG activity and identifies the health center. A 3 character sentinel site code, hyphen, 2 digits (keep preceding 0 for single digits).</w:t>
            </w:r>
          </w:p>
          <w:p w14:paraId="07E1DA1D" w14:textId="77777777" w:rsidR="009E10C3" w:rsidRPr="00CE7461" w:rsidRDefault="009E10C3" w:rsidP="009E10C3">
            <w:pPr>
              <w:spacing w:after="0" w:line="240" w:lineRule="auto"/>
            </w:pPr>
          </w:p>
          <w:p w14:paraId="0F0163B2" w14:textId="02A4D090" w:rsidR="009E10C3" w:rsidRPr="00CE7461" w:rsidRDefault="009E10C3" w:rsidP="009E10C3">
            <w:pPr>
              <w:spacing w:after="0" w:line="240" w:lineRule="auto"/>
            </w:pPr>
            <w:r w:rsidRPr="00CE7461">
              <w:t>ATL-01</w:t>
            </w:r>
            <w:r w:rsidRPr="00CE7461">
              <w:tab/>
              <w:t>Fulton County HD Aldredge Clinic (GA)</w:t>
            </w:r>
          </w:p>
          <w:p w14:paraId="435A5D5C" w14:textId="77777777" w:rsidR="009E10C3" w:rsidRPr="00CE7461" w:rsidRDefault="009E10C3" w:rsidP="009E10C3">
            <w:pPr>
              <w:spacing w:after="0" w:line="240" w:lineRule="auto"/>
            </w:pPr>
            <w:r w:rsidRPr="00CE7461">
              <w:t>ATL-02</w:t>
            </w:r>
            <w:r w:rsidRPr="00CE7461">
              <w:tab/>
              <w:t>Positive Impact (GA)</w:t>
            </w:r>
          </w:p>
          <w:p w14:paraId="7CBC6703" w14:textId="77777777" w:rsidR="009E10C3" w:rsidRPr="00CE7461" w:rsidRDefault="009E10C3" w:rsidP="009E10C3">
            <w:pPr>
              <w:spacing w:after="0" w:line="240" w:lineRule="auto"/>
            </w:pPr>
            <w:r w:rsidRPr="00CE7461">
              <w:t>ATL-03  AID Atlanta</w:t>
            </w:r>
          </w:p>
          <w:p w14:paraId="62C8E110" w14:textId="77777777" w:rsidR="009E10C3" w:rsidRPr="00CE7461" w:rsidRDefault="009E10C3" w:rsidP="009E10C3">
            <w:pPr>
              <w:spacing w:after="0" w:line="240" w:lineRule="auto"/>
            </w:pPr>
            <w:r w:rsidRPr="00CE7461">
              <w:t>DEN-01</w:t>
            </w:r>
            <w:r w:rsidRPr="00CE7461">
              <w:tab/>
              <w:t>Denver Metro Health Clinic (CO)</w:t>
            </w:r>
          </w:p>
          <w:p w14:paraId="4F6F1022" w14:textId="77777777" w:rsidR="009E10C3" w:rsidRPr="00CE7461" w:rsidRDefault="009E10C3" w:rsidP="009E10C3">
            <w:pPr>
              <w:spacing w:after="0" w:line="240" w:lineRule="auto"/>
            </w:pPr>
            <w:r w:rsidRPr="00CE7461">
              <w:t>DEN-02</w:t>
            </w:r>
            <w:r w:rsidRPr="00CE7461">
              <w:tab/>
              <w:t>Denver Health Eastside Clinic (CO)</w:t>
            </w:r>
          </w:p>
          <w:p w14:paraId="72CAC2B6" w14:textId="77777777" w:rsidR="009E10C3" w:rsidRPr="00CE7461" w:rsidRDefault="009E10C3" w:rsidP="009E10C3">
            <w:pPr>
              <w:spacing w:after="0" w:line="240" w:lineRule="auto"/>
            </w:pPr>
            <w:r w:rsidRPr="00CE7461">
              <w:t>DEN-03</w:t>
            </w:r>
            <w:r w:rsidRPr="00CE7461">
              <w:tab/>
              <w:t>Denver Health HIV/ID Clinic (CO)</w:t>
            </w:r>
          </w:p>
          <w:p w14:paraId="679CC291" w14:textId="77777777" w:rsidR="009E10C3" w:rsidRPr="00CE7461" w:rsidRDefault="009E10C3" w:rsidP="009E10C3">
            <w:pPr>
              <w:spacing w:after="0" w:line="240" w:lineRule="auto"/>
            </w:pPr>
            <w:r w:rsidRPr="00CE7461">
              <w:t>DEN-04 Not yet assigned</w:t>
            </w:r>
          </w:p>
          <w:p w14:paraId="03E117A9" w14:textId="77777777" w:rsidR="009E10C3" w:rsidRPr="00CE7461" w:rsidRDefault="009E10C3" w:rsidP="009E10C3">
            <w:pPr>
              <w:spacing w:after="0" w:line="240" w:lineRule="auto"/>
            </w:pPr>
            <w:r w:rsidRPr="00CE7461">
              <w:t>DEN-05 Not yet assigned</w:t>
            </w:r>
          </w:p>
          <w:p w14:paraId="6D555FD8" w14:textId="77777777" w:rsidR="009E10C3" w:rsidRPr="00CE7461" w:rsidRDefault="009E10C3" w:rsidP="009E10C3">
            <w:pPr>
              <w:spacing w:after="0" w:line="240" w:lineRule="auto"/>
            </w:pPr>
            <w:r w:rsidRPr="00CE7461">
              <w:t>DEN-06 Not yet assigned</w:t>
            </w:r>
          </w:p>
          <w:p w14:paraId="7F4ADD2C" w14:textId="77777777" w:rsidR="009E10C3" w:rsidRPr="00CE7461" w:rsidRDefault="009E10C3" w:rsidP="009E10C3">
            <w:pPr>
              <w:spacing w:after="0" w:line="240" w:lineRule="auto"/>
            </w:pPr>
            <w:r w:rsidRPr="00CE7461">
              <w:t>DEN-07 Not yet assigned</w:t>
            </w:r>
          </w:p>
          <w:p w14:paraId="7613DCFD" w14:textId="77777777" w:rsidR="009E10C3" w:rsidRPr="00CE7461" w:rsidRDefault="009E10C3" w:rsidP="009E10C3">
            <w:pPr>
              <w:spacing w:after="0" w:line="240" w:lineRule="auto"/>
            </w:pPr>
            <w:r w:rsidRPr="00CE7461">
              <w:t>DEN-08 Not yet assigned</w:t>
            </w:r>
          </w:p>
          <w:p w14:paraId="7311C76C" w14:textId="77777777" w:rsidR="009E10C3" w:rsidRPr="00CE7461" w:rsidRDefault="009E10C3" w:rsidP="009E10C3">
            <w:pPr>
              <w:spacing w:after="0" w:line="240" w:lineRule="auto"/>
            </w:pPr>
            <w:r w:rsidRPr="00CE7461">
              <w:t>GRB-01</w:t>
            </w:r>
            <w:r w:rsidRPr="00CE7461">
              <w:tab/>
              <w:t>Greensboro Clinic (NC)</w:t>
            </w:r>
          </w:p>
          <w:p w14:paraId="0C1C81A2" w14:textId="77777777" w:rsidR="009E10C3" w:rsidRPr="00CE7461" w:rsidRDefault="009E10C3" w:rsidP="009E10C3">
            <w:pPr>
              <w:spacing w:after="0" w:line="240" w:lineRule="auto"/>
            </w:pPr>
            <w:r w:rsidRPr="00CE7461">
              <w:t>GRB-02</w:t>
            </w:r>
            <w:r w:rsidRPr="00CE7461">
              <w:tab/>
              <w:t>High Point Clinic (NC)</w:t>
            </w:r>
          </w:p>
          <w:p w14:paraId="3CA5E005" w14:textId="77777777" w:rsidR="009E10C3" w:rsidRPr="00CE7461" w:rsidRDefault="009E10C3" w:rsidP="009E10C3">
            <w:pPr>
              <w:spacing w:after="0" w:line="240" w:lineRule="auto"/>
            </w:pPr>
            <w:r w:rsidRPr="00CE7461">
              <w:t>GRB-03 Cone Health System Emergency Department</w:t>
            </w:r>
          </w:p>
          <w:p w14:paraId="428FF430" w14:textId="77777777" w:rsidR="009E10C3" w:rsidRPr="00CE7461" w:rsidRDefault="009E10C3" w:rsidP="009E10C3">
            <w:pPr>
              <w:spacing w:after="0" w:line="240" w:lineRule="auto"/>
            </w:pPr>
            <w:r w:rsidRPr="00CE7461">
              <w:t>GRB-04 Women’s Health (NC)</w:t>
            </w:r>
          </w:p>
          <w:p w14:paraId="27979D25" w14:textId="77777777" w:rsidR="009E10C3" w:rsidRPr="00CE7461" w:rsidRDefault="009E10C3" w:rsidP="009E10C3">
            <w:pPr>
              <w:spacing w:after="0" w:line="240" w:lineRule="auto"/>
            </w:pPr>
            <w:r w:rsidRPr="00CE7461">
              <w:t>GRB-05 Wesley Long Emergency Department (NC)</w:t>
            </w:r>
          </w:p>
          <w:p w14:paraId="7E7467C2" w14:textId="77777777" w:rsidR="009E10C3" w:rsidRPr="00CE7461" w:rsidRDefault="009E10C3" w:rsidP="009E10C3">
            <w:pPr>
              <w:spacing w:after="0" w:line="240" w:lineRule="auto"/>
            </w:pPr>
            <w:r w:rsidRPr="00CE7461">
              <w:t>GRB-06 Med Center High Point (NC)</w:t>
            </w:r>
          </w:p>
          <w:p w14:paraId="52BD7D14" w14:textId="77777777" w:rsidR="009E10C3" w:rsidRPr="00CE7461" w:rsidRDefault="009E10C3" w:rsidP="009E10C3">
            <w:pPr>
              <w:spacing w:after="0" w:line="240" w:lineRule="auto"/>
            </w:pPr>
            <w:r w:rsidRPr="00CE7461">
              <w:t>GRB-07 High Point Regional Emergency Department (NC)</w:t>
            </w:r>
          </w:p>
          <w:p w14:paraId="4A744EFE" w14:textId="77777777" w:rsidR="009E10C3" w:rsidRPr="00CE7461" w:rsidRDefault="009E10C3" w:rsidP="009E10C3">
            <w:pPr>
              <w:spacing w:after="0" w:line="240" w:lineRule="auto"/>
            </w:pPr>
            <w:r w:rsidRPr="00CE7461">
              <w:t>GRB-08 Not yet assigned</w:t>
            </w:r>
          </w:p>
          <w:p w14:paraId="6B07413C" w14:textId="77777777" w:rsidR="009E10C3" w:rsidRPr="00CE7461" w:rsidRDefault="009E10C3" w:rsidP="009E10C3">
            <w:pPr>
              <w:spacing w:after="0" w:line="240" w:lineRule="auto"/>
            </w:pPr>
            <w:r w:rsidRPr="00CE7461">
              <w:t>GRB-09 Not yet assigned</w:t>
            </w:r>
          </w:p>
          <w:p w14:paraId="105E8845" w14:textId="77777777" w:rsidR="009E10C3" w:rsidRPr="00CE7461" w:rsidRDefault="009E10C3" w:rsidP="009E10C3">
            <w:pPr>
              <w:spacing w:after="0" w:line="240" w:lineRule="auto"/>
            </w:pPr>
            <w:r w:rsidRPr="00CE7461">
              <w:t>GRB-10 Not yet assigned</w:t>
            </w:r>
          </w:p>
          <w:p w14:paraId="159E8115" w14:textId="77777777" w:rsidR="009E10C3" w:rsidRPr="00CE7461" w:rsidRDefault="009E10C3" w:rsidP="009E10C3">
            <w:pPr>
              <w:spacing w:after="0" w:line="240" w:lineRule="auto"/>
            </w:pPr>
            <w:r w:rsidRPr="00CE7461">
              <w:t>HON-01 STD/HIV Clinic Diamond Head Health Clinic (HI)</w:t>
            </w:r>
          </w:p>
          <w:p w14:paraId="7CCAB713" w14:textId="77777777" w:rsidR="009E10C3" w:rsidRPr="00CE7461" w:rsidRDefault="009E10C3" w:rsidP="009E10C3">
            <w:pPr>
              <w:spacing w:after="0" w:line="240" w:lineRule="auto"/>
            </w:pPr>
            <w:r w:rsidRPr="00CE7461">
              <w:t>HON-02 Not yet assigned</w:t>
            </w:r>
          </w:p>
          <w:p w14:paraId="07DE59CE" w14:textId="77777777" w:rsidR="009E10C3" w:rsidRPr="00CE7461" w:rsidRDefault="009E10C3" w:rsidP="009E10C3">
            <w:pPr>
              <w:spacing w:after="0" w:line="240" w:lineRule="auto"/>
            </w:pPr>
            <w:r w:rsidRPr="00CE7461">
              <w:t>HON-03 Not yet assigned</w:t>
            </w:r>
          </w:p>
          <w:p w14:paraId="7827D7B9" w14:textId="77777777" w:rsidR="009E10C3" w:rsidRPr="00CE7461" w:rsidRDefault="009E10C3" w:rsidP="009E10C3">
            <w:pPr>
              <w:spacing w:after="0" w:line="240" w:lineRule="auto"/>
            </w:pPr>
            <w:r w:rsidRPr="00CE7461">
              <w:t>HON-04 Not yet assigned</w:t>
            </w:r>
          </w:p>
          <w:p w14:paraId="2B8BD4A3" w14:textId="77777777" w:rsidR="009E10C3" w:rsidRPr="00CE7461" w:rsidRDefault="009E10C3" w:rsidP="009E10C3">
            <w:pPr>
              <w:spacing w:after="0" w:line="240" w:lineRule="auto"/>
            </w:pPr>
            <w:r w:rsidRPr="00CE7461">
              <w:t>HON-05 Not yet assigned</w:t>
            </w:r>
          </w:p>
          <w:p w14:paraId="2E693194" w14:textId="77777777" w:rsidR="009E10C3" w:rsidRPr="00CE7461" w:rsidRDefault="009E10C3" w:rsidP="009E10C3">
            <w:pPr>
              <w:spacing w:after="0" w:line="240" w:lineRule="auto"/>
            </w:pPr>
            <w:r w:rsidRPr="00CE7461">
              <w:t>HON-06 Not yet assigned</w:t>
            </w:r>
          </w:p>
          <w:p w14:paraId="149FD5BB" w14:textId="77777777" w:rsidR="009E10C3" w:rsidRPr="00CE7461" w:rsidRDefault="009E10C3" w:rsidP="009E10C3">
            <w:pPr>
              <w:spacing w:after="0" w:line="240" w:lineRule="auto"/>
            </w:pPr>
            <w:r w:rsidRPr="00CE7461">
              <w:t>IND-01</w:t>
            </w:r>
            <w:r w:rsidRPr="00CE7461">
              <w:tab/>
              <w:t>Bell Flower Clinic (IN)</w:t>
            </w:r>
          </w:p>
          <w:p w14:paraId="52D72E0A" w14:textId="77777777" w:rsidR="009E10C3" w:rsidRPr="00CE7461" w:rsidRDefault="009E10C3" w:rsidP="009E10C3">
            <w:pPr>
              <w:spacing w:after="0" w:line="240" w:lineRule="auto"/>
            </w:pPr>
            <w:r w:rsidRPr="00CE7461">
              <w:t>IND-02</w:t>
            </w:r>
            <w:r w:rsidRPr="00CE7461">
              <w:tab/>
              <w:t>Community Hospital East Emergency Department (IN)</w:t>
            </w:r>
          </w:p>
          <w:p w14:paraId="240E1DEF" w14:textId="77777777" w:rsidR="009E10C3" w:rsidRPr="00CE7461" w:rsidRDefault="009E10C3" w:rsidP="009E10C3">
            <w:pPr>
              <w:spacing w:after="0" w:line="240" w:lineRule="auto"/>
            </w:pPr>
            <w:r w:rsidRPr="00CE7461">
              <w:t>IND-03</w:t>
            </w:r>
            <w:r w:rsidRPr="00CE7461">
              <w:tab/>
              <w:t>Community Hospital East Infectious Disease Clinic (IN)</w:t>
            </w:r>
          </w:p>
          <w:p w14:paraId="4C9F2DAB" w14:textId="77777777" w:rsidR="009E10C3" w:rsidRPr="00CE7461" w:rsidRDefault="009E10C3" w:rsidP="009E10C3">
            <w:pPr>
              <w:spacing w:after="0" w:line="240" w:lineRule="auto"/>
            </w:pPr>
            <w:r w:rsidRPr="00CE7461">
              <w:t>IND-04</w:t>
            </w:r>
            <w:r w:rsidRPr="00CE7461">
              <w:tab/>
              <w:t>Damien Center (IN)</w:t>
            </w:r>
          </w:p>
          <w:p w14:paraId="11A7DCC7" w14:textId="77777777" w:rsidR="009E10C3" w:rsidRPr="00CE7461" w:rsidRDefault="009E10C3" w:rsidP="009E10C3">
            <w:pPr>
              <w:spacing w:after="0" w:line="240" w:lineRule="auto"/>
            </w:pPr>
            <w:r w:rsidRPr="00CE7461">
              <w:t>IND-05</w:t>
            </w:r>
            <w:r w:rsidRPr="00CE7461">
              <w:tab/>
              <w:t>Eskenazi Hospital (IN)</w:t>
            </w:r>
          </w:p>
          <w:p w14:paraId="6FCD8818" w14:textId="77777777" w:rsidR="009E10C3" w:rsidRPr="00CE7461" w:rsidRDefault="009E10C3" w:rsidP="009E10C3">
            <w:pPr>
              <w:spacing w:after="0" w:line="240" w:lineRule="auto"/>
              <w:rPr>
                <w:rFonts w:ascii="Calibri" w:hAnsi="Calibri" w:cs="Calibri"/>
              </w:rPr>
            </w:pPr>
            <w:r w:rsidRPr="00CE7461">
              <w:rPr>
                <w:rFonts w:ascii="Calibri" w:hAnsi="Calibri" w:cs="Calibri"/>
              </w:rPr>
              <w:t>IND-06 Not yet assigned</w:t>
            </w:r>
          </w:p>
          <w:p w14:paraId="3AEAFDB3" w14:textId="77777777" w:rsidR="009E10C3" w:rsidRPr="00CE7461" w:rsidRDefault="009E10C3" w:rsidP="009E10C3">
            <w:pPr>
              <w:spacing w:after="0" w:line="240" w:lineRule="auto"/>
              <w:rPr>
                <w:rFonts w:ascii="Calibri" w:hAnsi="Calibri" w:cs="Calibri"/>
              </w:rPr>
            </w:pPr>
            <w:r w:rsidRPr="00CE7461">
              <w:rPr>
                <w:rFonts w:ascii="Calibri" w:hAnsi="Calibri" w:cs="Calibri"/>
              </w:rPr>
              <w:t>IND-07 Not yet assigned</w:t>
            </w:r>
          </w:p>
          <w:p w14:paraId="641394F7" w14:textId="77777777" w:rsidR="009E10C3" w:rsidRPr="00CE7461" w:rsidRDefault="009E10C3" w:rsidP="009E10C3">
            <w:pPr>
              <w:spacing w:after="0" w:line="240" w:lineRule="auto"/>
              <w:rPr>
                <w:rFonts w:ascii="Calibri" w:hAnsi="Calibri" w:cs="Calibri"/>
              </w:rPr>
            </w:pPr>
            <w:r w:rsidRPr="00CE7461">
              <w:rPr>
                <w:rFonts w:ascii="Calibri" w:hAnsi="Calibri" w:cs="Calibri"/>
              </w:rPr>
              <w:t>IND-08 Not yet assigned</w:t>
            </w:r>
          </w:p>
          <w:p w14:paraId="5E46B8DF" w14:textId="77777777" w:rsidR="009E10C3" w:rsidRPr="00CE7461" w:rsidRDefault="009E10C3" w:rsidP="009E10C3">
            <w:pPr>
              <w:spacing w:after="0" w:line="240" w:lineRule="auto"/>
              <w:rPr>
                <w:rFonts w:ascii="Calibri" w:hAnsi="Calibri" w:cs="Calibri"/>
              </w:rPr>
            </w:pPr>
            <w:r w:rsidRPr="00CE7461">
              <w:rPr>
                <w:rFonts w:ascii="Calibri" w:hAnsi="Calibri" w:cs="Calibri"/>
              </w:rPr>
              <w:t>IND-09 Not yet assigned</w:t>
            </w:r>
          </w:p>
          <w:p w14:paraId="5A2F277D" w14:textId="77777777" w:rsidR="009E10C3" w:rsidRPr="00CE7461" w:rsidRDefault="009E10C3" w:rsidP="009E10C3">
            <w:pPr>
              <w:spacing w:after="0" w:line="240" w:lineRule="auto"/>
            </w:pPr>
            <w:r w:rsidRPr="00CE7461">
              <w:t>MIL-01</w:t>
            </w:r>
            <w:r w:rsidRPr="00CE7461">
              <w:tab/>
              <w:t>Keenan Health Center STD Clinic (WI)</w:t>
            </w:r>
          </w:p>
          <w:p w14:paraId="5E0AD680" w14:textId="77777777" w:rsidR="009E10C3" w:rsidRPr="00CE7461" w:rsidRDefault="009E10C3" w:rsidP="009E10C3">
            <w:pPr>
              <w:spacing w:after="0" w:line="240" w:lineRule="auto"/>
            </w:pPr>
            <w:r w:rsidRPr="00CE7461">
              <w:t>MIL-02</w:t>
            </w:r>
            <w:r w:rsidRPr="00CE7461">
              <w:tab/>
              <w:t>Brady East STD Clinic/BEST (WI)</w:t>
            </w:r>
          </w:p>
          <w:p w14:paraId="60D3E283" w14:textId="77777777" w:rsidR="009E10C3" w:rsidRPr="00CE7461" w:rsidRDefault="009E10C3" w:rsidP="009E10C3">
            <w:pPr>
              <w:spacing w:after="0" w:line="240" w:lineRule="auto"/>
            </w:pPr>
            <w:r w:rsidRPr="00CE7461">
              <w:t>MIL-03</w:t>
            </w:r>
            <w:r w:rsidRPr="00CE7461">
              <w:tab/>
              <w:t>WI Ave Planned Parenthood Clinic (WI)</w:t>
            </w:r>
          </w:p>
          <w:p w14:paraId="3BA598A7" w14:textId="77777777" w:rsidR="009E10C3" w:rsidRPr="00CE7461" w:rsidRDefault="009E10C3" w:rsidP="009E10C3">
            <w:pPr>
              <w:spacing w:after="0" w:line="240" w:lineRule="auto"/>
            </w:pPr>
            <w:r w:rsidRPr="00CE7461">
              <w:t>MIL-04</w:t>
            </w:r>
            <w:r w:rsidRPr="00CE7461">
              <w:tab/>
              <w:t>Northwest Planned Parenthood Clinic (WI)</w:t>
            </w:r>
          </w:p>
          <w:p w14:paraId="5ADE0912" w14:textId="77777777" w:rsidR="009E10C3" w:rsidRPr="00CE7461" w:rsidRDefault="009E10C3" w:rsidP="009E10C3">
            <w:pPr>
              <w:spacing w:after="0" w:line="240" w:lineRule="auto"/>
            </w:pPr>
            <w:r w:rsidRPr="00CE7461">
              <w:t>MIL-05 Not yet assigned</w:t>
            </w:r>
          </w:p>
          <w:p w14:paraId="130EDF8B" w14:textId="77777777" w:rsidR="009E10C3" w:rsidRPr="00CE7461" w:rsidRDefault="009E10C3" w:rsidP="009E10C3">
            <w:pPr>
              <w:spacing w:after="0" w:line="240" w:lineRule="auto"/>
            </w:pPr>
            <w:r w:rsidRPr="00CE7461">
              <w:t>MIL-06 Not yet assigned</w:t>
            </w:r>
          </w:p>
          <w:p w14:paraId="3CA28F78" w14:textId="77777777" w:rsidR="009E10C3" w:rsidRPr="00CE7461" w:rsidRDefault="009E10C3" w:rsidP="009E10C3">
            <w:pPr>
              <w:spacing w:after="0" w:line="240" w:lineRule="auto"/>
            </w:pPr>
            <w:r w:rsidRPr="00CE7461">
              <w:t>MIL-07 Not yet assigned</w:t>
            </w:r>
          </w:p>
          <w:p w14:paraId="4366BC5F" w14:textId="77777777" w:rsidR="009E10C3" w:rsidRPr="00CE7461" w:rsidRDefault="009E10C3" w:rsidP="009E10C3">
            <w:pPr>
              <w:spacing w:after="0" w:line="240" w:lineRule="auto"/>
            </w:pPr>
            <w:r w:rsidRPr="00CE7461">
              <w:t>NYC-01</w:t>
            </w:r>
            <w:r w:rsidRPr="00CE7461">
              <w:tab/>
              <w:t>Fort Greene STD Clinic (NYC)</w:t>
            </w:r>
          </w:p>
          <w:p w14:paraId="575550D1" w14:textId="77777777" w:rsidR="009E10C3" w:rsidRPr="00CE7461" w:rsidRDefault="009E10C3" w:rsidP="009E10C3">
            <w:pPr>
              <w:spacing w:after="0" w:line="240" w:lineRule="auto"/>
            </w:pPr>
            <w:r w:rsidRPr="00CE7461">
              <w:t>NYC-02</w:t>
            </w:r>
            <w:r w:rsidRPr="00CE7461">
              <w:tab/>
              <w:t>Riverside STD Clinic (NYC)</w:t>
            </w:r>
          </w:p>
          <w:p w14:paraId="7F0A46A0" w14:textId="77777777" w:rsidR="009E10C3" w:rsidRPr="00CE7461" w:rsidRDefault="009E10C3" w:rsidP="009E10C3">
            <w:pPr>
              <w:spacing w:after="0" w:line="240" w:lineRule="auto"/>
            </w:pPr>
            <w:r w:rsidRPr="00CE7461">
              <w:t>NYC-03</w:t>
            </w:r>
            <w:r w:rsidRPr="00CE7461">
              <w:tab/>
              <w:t>Callen-Lorde Community Health Center (NYC)</w:t>
            </w:r>
          </w:p>
          <w:p w14:paraId="48446D1F" w14:textId="77777777" w:rsidR="009E10C3" w:rsidRPr="00CE7461" w:rsidRDefault="009E10C3" w:rsidP="009E10C3">
            <w:pPr>
              <w:spacing w:after="0" w:line="240" w:lineRule="auto"/>
            </w:pPr>
            <w:r w:rsidRPr="00CE7461">
              <w:t>NYC-04</w:t>
            </w:r>
            <w:r w:rsidRPr="00CE7461">
              <w:tab/>
              <w:t>APICHA Community Health Center (NYC)</w:t>
            </w:r>
          </w:p>
          <w:p w14:paraId="041B27FD" w14:textId="77777777" w:rsidR="009E10C3" w:rsidRPr="00CE7461" w:rsidRDefault="009E10C3" w:rsidP="009E10C3">
            <w:pPr>
              <w:spacing w:after="0" w:line="240" w:lineRule="auto"/>
            </w:pPr>
            <w:r w:rsidRPr="00CE7461">
              <w:t>NYC-05 Gotham Medical Group (NYC)</w:t>
            </w:r>
          </w:p>
          <w:p w14:paraId="20D9D3B4" w14:textId="77777777" w:rsidR="009E10C3" w:rsidRPr="00CE7461" w:rsidRDefault="009E10C3" w:rsidP="009E10C3">
            <w:pPr>
              <w:spacing w:after="0" w:line="240" w:lineRule="auto"/>
            </w:pPr>
            <w:r w:rsidRPr="00CE7461">
              <w:t>NYC-06 Not yet assigned</w:t>
            </w:r>
          </w:p>
          <w:p w14:paraId="5F9B5C1B" w14:textId="77777777" w:rsidR="009E10C3" w:rsidRPr="00CE7461" w:rsidRDefault="009E10C3" w:rsidP="009E10C3">
            <w:pPr>
              <w:spacing w:after="0" w:line="240" w:lineRule="auto"/>
            </w:pPr>
            <w:r w:rsidRPr="00CE7461">
              <w:t>NYC-07 Not yet assigned</w:t>
            </w:r>
          </w:p>
          <w:p w14:paraId="66296F18" w14:textId="77777777" w:rsidR="009E10C3" w:rsidRPr="00CE7461" w:rsidRDefault="009E10C3" w:rsidP="009E10C3">
            <w:pPr>
              <w:spacing w:after="0" w:line="240" w:lineRule="auto"/>
            </w:pPr>
            <w:r w:rsidRPr="00CE7461">
              <w:t>NYC-08 Not yet assigned</w:t>
            </w:r>
          </w:p>
          <w:p w14:paraId="5E97CC26" w14:textId="77777777" w:rsidR="009E10C3" w:rsidRPr="00CE7461" w:rsidRDefault="009E10C3" w:rsidP="009E10C3">
            <w:pPr>
              <w:spacing w:after="0" w:line="240" w:lineRule="auto"/>
            </w:pPr>
            <w:r w:rsidRPr="00CE7461">
              <w:t>NYC-09 Not yet assigned</w:t>
            </w:r>
          </w:p>
          <w:p w14:paraId="007FC53F" w14:textId="77777777" w:rsidR="009E10C3" w:rsidRPr="00CE7461" w:rsidRDefault="009E10C3" w:rsidP="009E10C3">
            <w:pPr>
              <w:spacing w:after="0" w:line="240" w:lineRule="auto"/>
            </w:pPr>
            <w:r w:rsidRPr="00CE7461">
              <w:t>NYC-10 Not yet assigned</w:t>
            </w:r>
          </w:p>
          <w:p w14:paraId="40BEA388" w14:textId="77777777" w:rsidR="009E10C3" w:rsidRPr="00CE7461" w:rsidRDefault="009E10C3" w:rsidP="009E10C3">
            <w:pPr>
              <w:spacing w:after="0" w:line="240" w:lineRule="auto"/>
            </w:pPr>
            <w:r w:rsidRPr="00CE7461">
              <w:t>NYC-11 Not yet assigned</w:t>
            </w:r>
          </w:p>
          <w:p w14:paraId="6C94613C" w14:textId="77777777" w:rsidR="009E10C3" w:rsidRPr="00CE7461" w:rsidRDefault="009E10C3" w:rsidP="009E10C3">
            <w:pPr>
              <w:spacing w:after="0" w:line="240" w:lineRule="auto"/>
            </w:pPr>
            <w:r w:rsidRPr="00CE7461">
              <w:t>NYC-12 Not yet assigned</w:t>
            </w:r>
          </w:p>
          <w:p w14:paraId="13633562" w14:textId="77777777" w:rsidR="009E10C3" w:rsidRPr="00CE7461" w:rsidRDefault="009E10C3" w:rsidP="009E10C3">
            <w:pPr>
              <w:spacing w:after="0" w:line="240" w:lineRule="auto"/>
            </w:pPr>
            <w:r w:rsidRPr="00CE7461">
              <w:t>NYC-13 Not yet assigned</w:t>
            </w:r>
          </w:p>
          <w:p w14:paraId="6003AA5F" w14:textId="77777777" w:rsidR="009E10C3" w:rsidRPr="00CE7461" w:rsidRDefault="009E10C3" w:rsidP="009E10C3">
            <w:pPr>
              <w:spacing w:after="0" w:line="240" w:lineRule="auto"/>
            </w:pPr>
            <w:r w:rsidRPr="00CE7461">
              <w:t>NYC-14 Not yet assigned</w:t>
            </w:r>
          </w:p>
          <w:p w14:paraId="07ABDA14" w14:textId="77777777" w:rsidR="009E10C3" w:rsidRPr="00CE7461" w:rsidRDefault="009E10C3" w:rsidP="009E10C3">
            <w:pPr>
              <w:spacing w:after="0" w:line="240" w:lineRule="auto"/>
            </w:pPr>
            <w:r w:rsidRPr="00CE7461">
              <w:t>NYC-15 Not yet assigned</w:t>
            </w:r>
          </w:p>
          <w:p w14:paraId="66D9E364" w14:textId="77777777" w:rsidR="009E10C3" w:rsidRPr="00CE7461" w:rsidRDefault="009E10C3" w:rsidP="009E10C3">
            <w:pPr>
              <w:spacing w:after="0" w:line="240" w:lineRule="auto"/>
            </w:pPr>
            <w:r w:rsidRPr="00CE7461">
              <w:t>SEA-01</w:t>
            </w:r>
            <w:r w:rsidRPr="00CE7461">
              <w:tab/>
              <w:t>Public Health - Seattle &amp; King County (PHSKC) STD Clinic (WA)</w:t>
            </w:r>
          </w:p>
          <w:p w14:paraId="4FF56106" w14:textId="77777777" w:rsidR="009E10C3" w:rsidRPr="00CE7461" w:rsidRDefault="009E10C3" w:rsidP="009E10C3">
            <w:pPr>
              <w:spacing w:after="0" w:line="240" w:lineRule="auto"/>
            </w:pPr>
            <w:r w:rsidRPr="00CE7461">
              <w:t>SEA-02</w:t>
            </w:r>
            <w:r w:rsidRPr="00CE7461">
              <w:tab/>
              <w:t>Madison Clinic at Harborview Medical Center HIV (WA)</w:t>
            </w:r>
          </w:p>
          <w:p w14:paraId="1397FA06" w14:textId="77777777" w:rsidR="009E10C3" w:rsidRPr="00CE7461" w:rsidRDefault="009E10C3" w:rsidP="009E10C3">
            <w:pPr>
              <w:spacing w:after="0" w:line="240" w:lineRule="auto"/>
            </w:pPr>
            <w:r w:rsidRPr="00CE7461">
              <w:t>SEA-03</w:t>
            </w:r>
            <w:r w:rsidRPr="00CE7461">
              <w:tab/>
              <w:t>Peter Shalit MD and Associates (WA)</w:t>
            </w:r>
          </w:p>
          <w:p w14:paraId="485F7FA9" w14:textId="77777777" w:rsidR="009E10C3" w:rsidRPr="00CE7461" w:rsidRDefault="009E10C3" w:rsidP="009E10C3">
            <w:pPr>
              <w:spacing w:after="0" w:line="240" w:lineRule="auto"/>
            </w:pPr>
            <w:r w:rsidRPr="00CE7461">
              <w:t>SEA-04</w:t>
            </w:r>
            <w:r w:rsidRPr="00CE7461">
              <w:tab/>
              <w:t>Seattle Infectious Disease Clinic (WA)</w:t>
            </w:r>
          </w:p>
          <w:p w14:paraId="12B15B2D" w14:textId="77777777" w:rsidR="009E10C3" w:rsidRPr="00CE7461" w:rsidRDefault="009E10C3" w:rsidP="009E10C3">
            <w:pPr>
              <w:spacing w:after="0" w:line="240" w:lineRule="auto"/>
            </w:pPr>
            <w:r w:rsidRPr="00CE7461">
              <w:t>SEA-05</w:t>
            </w:r>
            <w:r w:rsidRPr="00CE7461">
              <w:tab/>
              <w:t>Capitol Hill Medical (WA)</w:t>
            </w:r>
          </w:p>
          <w:p w14:paraId="39038C96" w14:textId="77777777" w:rsidR="009E10C3" w:rsidRPr="00CE7461" w:rsidRDefault="009E10C3" w:rsidP="009E10C3">
            <w:pPr>
              <w:spacing w:after="0" w:line="240" w:lineRule="auto"/>
            </w:pPr>
            <w:r w:rsidRPr="00CE7461">
              <w:t>SEA-06</w:t>
            </w:r>
            <w:r w:rsidRPr="00CE7461">
              <w:tab/>
              <w:t>Planned Parenthood-Kent (WA)</w:t>
            </w:r>
          </w:p>
          <w:p w14:paraId="58353C05" w14:textId="77777777" w:rsidR="009E10C3" w:rsidRPr="00CE7461" w:rsidRDefault="009E10C3" w:rsidP="009E10C3">
            <w:pPr>
              <w:spacing w:after="0" w:line="240" w:lineRule="auto"/>
            </w:pPr>
            <w:r w:rsidRPr="00CE7461">
              <w:t>SEA-07</w:t>
            </w:r>
            <w:r w:rsidRPr="00CE7461">
              <w:tab/>
              <w:t>Planned Parenthood-Federal Way (WA)</w:t>
            </w:r>
          </w:p>
          <w:p w14:paraId="0D4C6A61" w14:textId="77777777" w:rsidR="009E10C3" w:rsidRPr="00CE7461" w:rsidRDefault="009E10C3" w:rsidP="009E10C3">
            <w:pPr>
              <w:spacing w:after="0" w:line="240" w:lineRule="auto"/>
            </w:pPr>
            <w:r w:rsidRPr="00CE7461">
              <w:t>SEA-08 Not yet assigned</w:t>
            </w:r>
          </w:p>
          <w:p w14:paraId="4799C78E" w14:textId="77777777" w:rsidR="009E10C3" w:rsidRPr="00CE7461" w:rsidRDefault="009E10C3" w:rsidP="009E10C3">
            <w:pPr>
              <w:spacing w:after="0" w:line="240" w:lineRule="auto"/>
            </w:pPr>
            <w:r w:rsidRPr="00CE7461">
              <w:t>SEA-09 Not yet assigned</w:t>
            </w:r>
          </w:p>
          <w:p w14:paraId="718974E4" w14:textId="77777777" w:rsidR="009E10C3" w:rsidRPr="00CE7461" w:rsidRDefault="009E10C3" w:rsidP="009E10C3">
            <w:pPr>
              <w:spacing w:after="0" w:line="240" w:lineRule="auto"/>
            </w:pPr>
            <w:r w:rsidRPr="00CE7461">
              <w:t>SEA-10 Not yet assigned</w:t>
            </w:r>
          </w:p>
          <w:p w14:paraId="415634A8" w14:textId="77777777" w:rsidR="009E10C3" w:rsidRPr="00CE7461" w:rsidRDefault="009E10C3" w:rsidP="009E10C3">
            <w:pPr>
              <w:spacing w:after="0" w:line="240" w:lineRule="auto"/>
            </w:pPr>
            <w:r w:rsidRPr="00CE7461">
              <w:t>SFO-01</w:t>
            </w:r>
            <w:r w:rsidRPr="00CE7461">
              <w:tab/>
              <w:t>San Francisco City Clinic (SF/CA)</w:t>
            </w:r>
          </w:p>
          <w:p w14:paraId="232EE52E" w14:textId="77777777" w:rsidR="009E10C3" w:rsidRPr="00CE7461" w:rsidRDefault="009E10C3" w:rsidP="009E10C3">
            <w:pPr>
              <w:spacing w:after="0" w:line="240" w:lineRule="auto"/>
            </w:pPr>
            <w:r w:rsidRPr="00CE7461">
              <w:t>SFO-02</w:t>
            </w:r>
            <w:r w:rsidRPr="00CE7461">
              <w:tab/>
              <w:t>3rd Street Youth Center (SF/CA)</w:t>
            </w:r>
          </w:p>
          <w:p w14:paraId="591AC883" w14:textId="77777777" w:rsidR="009E10C3" w:rsidRPr="00CE7461" w:rsidRDefault="009E10C3" w:rsidP="009E10C3">
            <w:pPr>
              <w:spacing w:after="0" w:line="240" w:lineRule="auto"/>
            </w:pPr>
            <w:r w:rsidRPr="00CE7461">
              <w:t>SFO-03 Not yet assigned</w:t>
            </w:r>
          </w:p>
          <w:p w14:paraId="738B2945" w14:textId="77777777" w:rsidR="009E10C3" w:rsidRPr="00CE7461" w:rsidRDefault="009E10C3" w:rsidP="009E10C3">
            <w:pPr>
              <w:spacing w:after="0" w:line="240" w:lineRule="auto"/>
            </w:pPr>
            <w:r w:rsidRPr="00CE7461">
              <w:t>SFO-04 Not yet assigned</w:t>
            </w:r>
          </w:p>
          <w:p w14:paraId="3CBB3A8C" w14:textId="77777777" w:rsidR="009E10C3" w:rsidRPr="00CE7461" w:rsidRDefault="009E10C3" w:rsidP="009E10C3">
            <w:pPr>
              <w:spacing w:after="0" w:line="240" w:lineRule="auto"/>
            </w:pPr>
            <w:r w:rsidRPr="00CE7461">
              <w:t>SFO-05 Not yet assigned</w:t>
            </w:r>
          </w:p>
          <w:p w14:paraId="75C1D7B6" w14:textId="77777777" w:rsidR="009E10C3" w:rsidRPr="00CE7461" w:rsidRDefault="009E10C3" w:rsidP="009E10C3">
            <w:pPr>
              <w:spacing w:after="0" w:line="240" w:lineRule="auto"/>
            </w:pPr>
            <w:r w:rsidRPr="00CE7461">
              <w:t>OPR-00 Other Non-SURRG) Provider</w:t>
            </w:r>
          </w:p>
          <w:p w14:paraId="287D4C91" w14:textId="77777777" w:rsidR="009E10C3" w:rsidRPr="00CE7461" w:rsidRDefault="009E10C3" w:rsidP="009E10C3">
            <w:pPr>
              <w:spacing w:after="0" w:line="240" w:lineRule="auto"/>
            </w:pPr>
          </w:p>
          <w:p w14:paraId="6D4AF135" w14:textId="69EF1C6F" w:rsidR="00F351EE" w:rsidRPr="00CE7461" w:rsidRDefault="009E10C3" w:rsidP="009E10C3">
            <w:pPr>
              <w:spacing w:after="0" w:line="240" w:lineRule="auto"/>
            </w:pPr>
            <w:r w:rsidRPr="00CE7461">
              <w:t>Grantees should notify CDC SURRG Program when new facilities are assigned.</w:t>
            </w:r>
          </w:p>
        </w:tc>
      </w:tr>
      <w:tr w:rsidR="003754E7" w:rsidRPr="00CE7461" w14:paraId="1B5E907B" w14:textId="77777777" w:rsidTr="00CE7461">
        <w:trPr>
          <w:trHeight w:val="350"/>
        </w:trPr>
        <w:tc>
          <w:tcPr>
            <w:tcW w:w="2132" w:type="dxa"/>
            <w:noWrap/>
          </w:tcPr>
          <w:p w14:paraId="00697E8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SPEC_COLLECT_DATE</w:t>
            </w:r>
          </w:p>
        </w:tc>
        <w:tc>
          <w:tcPr>
            <w:tcW w:w="1643" w:type="dxa"/>
            <w:noWrap/>
          </w:tcPr>
          <w:p w14:paraId="6A269863"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collection date</w:t>
            </w:r>
          </w:p>
        </w:tc>
        <w:tc>
          <w:tcPr>
            <w:tcW w:w="3420" w:type="dxa"/>
            <w:noWrap/>
          </w:tcPr>
          <w:p w14:paraId="65B10E64"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 of specimen collection</w:t>
            </w:r>
          </w:p>
        </w:tc>
        <w:tc>
          <w:tcPr>
            <w:tcW w:w="3060" w:type="dxa"/>
          </w:tcPr>
          <w:p w14:paraId="5482074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CE7461" w14:paraId="20815698" w14:textId="77777777" w:rsidTr="00CE7461">
        <w:trPr>
          <w:trHeight w:val="1200"/>
        </w:trPr>
        <w:tc>
          <w:tcPr>
            <w:tcW w:w="2132" w:type="dxa"/>
            <w:noWrap/>
          </w:tcPr>
          <w:p w14:paraId="15D9760F"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SPEC_SOURCE</w:t>
            </w:r>
          </w:p>
        </w:tc>
        <w:tc>
          <w:tcPr>
            <w:tcW w:w="1643" w:type="dxa"/>
            <w:noWrap/>
          </w:tcPr>
          <w:p w14:paraId="5292D9D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source</w:t>
            </w:r>
          </w:p>
        </w:tc>
        <w:tc>
          <w:tcPr>
            <w:tcW w:w="3420" w:type="dxa"/>
            <w:noWrap/>
          </w:tcPr>
          <w:p w14:paraId="66BBF661"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Source of specimen collection</w:t>
            </w:r>
          </w:p>
        </w:tc>
        <w:tc>
          <w:tcPr>
            <w:tcW w:w="3060" w:type="dxa"/>
          </w:tcPr>
          <w:p w14:paraId="7EC45224"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B=Blood </w:t>
            </w:r>
          </w:p>
          <w:p w14:paraId="4C902191"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C=Conjunctival</w:t>
            </w:r>
          </w:p>
          <w:p w14:paraId="5064A67E"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E=Endocervical </w:t>
            </w:r>
          </w:p>
          <w:p w14:paraId="3516EBF4"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P=Pharyngeal</w:t>
            </w:r>
          </w:p>
          <w:p w14:paraId="4B66C6C8"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R=Rectal</w:t>
            </w:r>
          </w:p>
          <w:p w14:paraId="40E4CA03"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U=Urethral </w:t>
            </w:r>
          </w:p>
          <w:p w14:paraId="2426A963"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UR=Urine </w:t>
            </w:r>
          </w:p>
          <w:p w14:paraId="08D54ED9"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V=Vaginal</w:t>
            </w:r>
          </w:p>
          <w:p w14:paraId="67E45EFC" w14:textId="6E4D8EA2"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O=Other </w:t>
            </w:r>
          </w:p>
          <w:p w14:paraId="634D9636" w14:textId="77777777" w:rsidR="00E21CCE" w:rsidRPr="00CE7461" w:rsidRDefault="00E21CCE" w:rsidP="00E21CCE">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NC=Not captured</w:t>
            </w:r>
          </w:p>
          <w:p w14:paraId="4A1EF3F2" w14:textId="65BC6E03" w:rsidR="00E21CCE" w:rsidRPr="00CE7461" w:rsidRDefault="00E21CCE" w:rsidP="00E21CCE">
            <w:pPr>
              <w:spacing w:after="0" w:line="240" w:lineRule="auto"/>
              <w:rPr>
                <w:rFonts w:ascii="Calibri" w:eastAsia="Times New Roman" w:hAnsi="Calibri" w:cs="Times New Roman"/>
                <w:color w:val="000000"/>
              </w:rPr>
            </w:pPr>
          </w:p>
        </w:tc>
      </w:tr>
      <w:tr w:rsidR="00F04979" w:rsidRPr="00CE7461" w14:paraId="03D2925E" w14:textId="77777777" w:rsidTr="00CE7461">
        <w:trPr>
          <w:trHeight w:val="548"/>
        </w:trPr>
        <w:tc>
          <w:tcPr>
            <w:tcW w:w="2132" w:type="dxa"/>
            <w:noWrap/>
          </w:tcPr>
          <w:p w14:paraId="1CE3CA3B" w14:textId="77777777" w:rsidR="00F04979" w:rsidRPr="00CE7461" w:rsidRDefault="00F04979"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DOB_LAB</w:t>
            </w:r>
          </w:p>
        </w:tc>
        <w:tc>
          <w:tcPr>
            <w:tcW w:w="1643" w:type="dxa"/>
            <w:noWrap/>
          </w:tcPr>
          <w:p w14:paraId="69D1F812" w14:textId="77777777" w:rsidR="00F04979" w:rsidRPr="00CE7461" w:rsidRDefault="00F04979"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Patient DOB</w:t>
            </w:r>
          </w:p>
        </w:tc>
        <w:tc>
          <w:tcPr>
            <w:tcW w:w="3420" w:type="dxa"/>
            <w:noWrap/>
          </w:tcPr>
          <w:p w14:paraId="665918E3" w14:textId="77777777" w:rsidR="00F04979" w:rsidRPr="00CE7461" w:rsidRDefault="00F04979"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 of birth</w:t>
            </w:r>
          </w:p>
          <w:p w14:paraId="47E2861C" w14:textId="77777777" w:rsidR="00CE6B2E" w:rsidRPr="00CE7461" w:rsidRDefault="00CE6B2E" w:rsidP="003754E7">
            <w:pPr>
              <w:spacing w:after="0" w:line="240" w:lineRule="auto"/>
              <w:rPr>
                <w:rFonts w:ascii="Calibri" w:eastAsia="Times New Roman" w:hAnsi="Calibri" w:cs="Times New Roman"/>
                <w:color w:val="000000"/>
              </w:rPr>
            </w:pPr>
          </w:p>
          <w:p w14:paraId="3726C50C" w14:textId="17C050A5" w:rsidR="005C3997" w:rsidRPr="00CE7461" w:rsidRDefault="005C399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Used for submission to ARLN, but DOB will not be sent to CDC</w:t>
            </w:r>
          </w:p>
        </w:tc>
        <w:tc>
          <w:tcPr>
            <w:tcW w:w="3060" w:type="dxa"/>
          </w:tcPr>
          <w:p w14:paraId="65623686" w14:textId="77777777" w:rsidR="00F04979" w:rsidRPr="00CE7461" w:rsidRDefault="00F04979" w:rsidP="004E3045">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5C3997" w:rsidRPr="00CE7461" w14:paraId="585B37FE" w14:textId="77777777" w:rsidTr="00CE7461">
        <w:trPr>
          <w:trHeight w:val="548"/>
        </w:trPr>
        <w:tc>
          <w:tcPr>
            <w:tcW w:w="2132" w:type="dxa"/>
            <w:noWrap/>
          </w:tcPr>
          <w:p w14:paraId="388E257D" w14:textId="522B0D3A" w:rsidR="005C3997" w:rsidRPr="00CE7461" w:rsidRDefault="005C3997" w:rsidP="005C399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AGE</w:t>
            </w:r>
            <w:r w:rsidR="00686ED2" w:rsidRPr="00CE7461">
              <w:rPr>
                <w:rFonts w:ascii="Calibri" w:eastAsia="Times New Roman" w:hAnsi="Calibri" w:cs="Times New Roman"/>
                <w:color w:val="000000"/>
              </w:rPr>
              <w:t>_LAB</w:t>
            </w:r>
          </w:p>
        </w:tc>
        <w:tc>
          <w:tcPr>
            <w:tcW w:w="1643" w:type="dxa"/>
            <w:noWrap/>
          </w:tcPr>
          <w:p w14:paraId="4040FF48" w14:textId="42CF7B99" w:rsidR="005C3997" w:rsidRPr="00CE7461" w:rsidRDefault="005C399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Patient age</w:t>
            </w:r>
          </w:p>
        </w:tc>
        <w:tc>
          <w:tcPr>
            <w:tcW w:w="3420" w:type="dxa"/>
            <w:noWrap/>
          </w:tcPr>
          <w:p w14:paraId="188E42F4" w14:textId="47C8B4B8" w:rsidR="005C3997" w:rsidRPr="00CE7461" w:rsidRDefault="005C3997" w:rsidP="00A102EA">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Age in years at time of specimen collection</w:t>
            </w:r>
            <w:r w:rsidR="005F636B" w:rsidRPr="00CE7461">
              <w:rPr>
                <w:rFonts w:ascii="Calibri" w:eastAsia="Times New Roman" w:hAnsi="Calibri" w:cs="Times New Roman"/>
                <w:color w:val="000000"/>
              </w:rPr>
              <w:t xml:space="preserve"> </w:t>
            </w:r>
          </w:p>
        </w:tc>
        <w:tc>
          <w:tcPr>
            <w:tcW w:w="3060" w:type="dxa"/>
          </w:tcPr>
          <w:p w14:paraId="24AB3D4B" w14:textId="5AEB4346" w:rsidR="005C3997" w:rsidRPr="00CE7461" w:rsidRDefault="005F636B" w:rsidP="004E3045">
            <w:pPr>
              <w:spacing w:after="0" w:line="240" w:lineRule="auto"/>
              <w:rPr>
                <w:rFonts w:ascii="Calibri" w:eastAsia="Times New Roman" w:hAnsi="Calibri" w:cs="Times New Roman"/>
                <w:color w:val="000000"/>
              </w:rPr>
            </w:pPr>
            <w:r w:rsidRPr="00CE7461">
              <w:rPr>
                <w:rFonts w:ascii="Calibri" w:eastAsia="Times New Roman" w:hAnsi="Calibri" w:cs="Times New Roman"/>
              </w:rPr>
              <w:t>Numeric; 9</w:t>
            </w:r>
            <w:r w:rsidR="005C3997" w:rsidRPr="00CE7461">
              <w:rPr>
                <w:rFonts w:ascii="Calibri" w:eastAsia="Times New Roman" w:hAnsi="Calibri" w:cs="Times New Roman"/>
              </w:rPr>
              <w:t>9</w:t>
            </w:r>
            <w:r w:rsidR="00A102EA" w:rsidRPr="00CE7461">
              <w:rPr>
                <w:rFonts w:ascii="Calibri" w:eastAsia="Times New Roman" w:hAnsi="Calibri" w:cs="Times New Roman"/>
              </w:rPr>
              <w:t>9</w:t>
            </w:r>
            <w:r w:rsidR="005C3997" w:rsidRPr="00CE7461">
              <w:rPr>
                <w:rFonts w:ascii="Calibri" w:eastAsia="Times New Roman" w:hAnsi="Calibri" w:cs="Times New Roman"/>
              </w:rPr>
              <w:t>=Unknown</w:t>
            </w:r>
          </w:p>
        </w:tc>
      </w:tr>
      <w:tr w:rsidR="003754E7" w:rsidRPr="00CE7461" w14:paraId="5D081AE9" w14:textId="77777777" w:rsidTr="00CE7461">
        <w:trPr>
          <w:trHeight w:val="548"/>
        </w:trPr>
        <w:tc>
          <w:tcPr>
            <w:tcW w:w="2132" w:type="dxa"/>
            <w:noWrap/>
          </w:tcPr>
          <w:p w14:paraId="4045D1E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DATETESTLAB</w:t>
            </w:r>
          </w:p>
        </w:tc>
        <w:tc>
          <w:tcPr>
            <w:tcW w:w="1643" w:type="dxa"/>
            <w:noWrap/>
          </w:tcPr>
          <w:p w14:paraId="519255C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Specimen arrival date</w:t>
            </w:r>
          </w:p>
        </w:tc>
        <w:tc>
          <w:tcPr>
            <w:tcW w:w="3420" w:type="dxa"/>
            <w:noWrap/>
          </w:tcPr>
          <w:p w14:paraId="75F15203"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 specimen arrived at laboratory performing Etest</w:t>
            </w:r>
          </w:p>
        </w:tc>
        <w:tc>
          <w:tcPr>
            <w:tcW w:w="3060" w:type="dxa"/>
          </w:tcPr>
          <w:p w14:paraId="45E42910" w14:textId="77777777" w:rsidR="003754E7" w:rsidRPr="00CE7461" w:rsidRDefault="003754E7" w:rsidP="004E3045">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Character; </w:t>
            </w:r>
            <w:r w:rsidR="004E3045" w:rsidRPr="00CE7461">
              <w:rPr>
                <w:rFonts w:ascii="Calibri" w:eastAsia="Times New Roman" w:hAnsi="Calibri" w:cs="Times New Roman"/>
                <w:color w:val="000000"/>
              </w:rPr>
              <w:t>YYYY</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DD</w:t>
            </w:r>
          </w:p>
        </w:tc>
      </w:tr>
      <w:tr w:rsidR="003754E7" w:rsidRPr="00CE7461" w14:paraId="2518A75B" w14:textId="77777777" w:rsidTr="00CE7461">
        <w:trPr>
          <w:trHeight w:val="260"/>
        </w:trPr>
        <w:tc>
          <w:tcPr>
            <w:tcW w:w="2132" w:type="dxa"/>
            <w:noWrap/>
          </w:tcPr>
          <w:p w14:paraId="1AFD3D28"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TESTTYPE</w:t>
            </w:r>
          </w:p>
        </w:tc>
        <w:tc>
          <w:tcPr>
            <w:tcW w:w="1643" w:type="dxa"/>
            <w:noWrap/>
          </w:tcPr>
          <w:p w14:paraId="001FD93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Test type</w:t>
            </w:r>
          </w:p>
        </w:tc>
        <w:tc>
          <w:tcPr>
            <w:tcW w:w="3420" w:type="dxa"/>
            <w:noWrap/>
          </w:tcPr>
          <w:p w14:paraId="60DCB08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Type of specimen test</w:t>
            </w:r>
          </w:p>
        </w:tc>
        <w:tc>
          <w:tcPr>
            <w:tcW w:w="3060" w:type="dxa"/>
          </w:tcPr>
          <w:p w14:paraId="0D6C0E13" w14:textId="77777777" w:rsidR="003754E7" w:rsidRPr="00CE7461" w:rsidRDefault="003754E7" w:rsidP="003754E7">
            <w:pPr>
              <w:spacing w:after="0" w:line="240" w:lineRule="auto"/>
            </w:pPr>
            <w:r w:rsidRPr="00CE7461">
              <w:t xml:space="preserve">  1=culture</w:t>
            </w:r>
          </w:p>
          <w:p w14:paraId="05649C2A" w14:textId="77777777" w:rsidR="003754E7" w:rsidRPr="00CE7461" w:rsidRDefault="003754E7" w:rsidP="003754E7">
            <w:pPr>
              <w:spacing w:after="0" w:line="240" w:lineRule="auto"/>
            </w:pPr>
            <w:r w:rsidRPr="00CE7461">
              <w:t xml:space="preserve">  2=nucleic acid amplification test (NAAT)</w:t>
            </w:r>
          </w:p>
          <w:p w14:paraId="7FC79FA4" w14:textId="5DE4F776" w:rsidR="003754E7" w:rsidRPr="00CE7461" w:rsidRDefault="003754E7" w:rsidP="003754E7">
            <w:pPr>
              <w:spacing w:after="0" w:line="240" w:lineRule="auto"/>
            </w:pPr>
            <w:r w:rsidRPr="00CE7461">
              <w:t xml:space="preserve">  3=Etest</w:t>
            </w:r>
          </w:p>
          <w:p w14:paraId="2844531C" w14:textId="77777777" w:rsidR="003754E7" w:rsidRPr="00CE7461" w:rsidRDefault="003754E7" w:rsidP="003754E7">
            <w:pPr>
              <w:spacing w:after="0" w:line="240" w:lineRule="auto"/>
            </w:pPr>
            <w:r w:rsidRPr="00CE7461">
              <w:t xml:space="preserve">  4=molecular probe</w:t>
            </w:r>
          </w:p>
          <w:p w14:paraId="60352ED0" w14:textId="4B5C4E84" w:rsidR="003754E7" w:rsidRPr="00CE7461" w:rsidRDefault="00E21CCE" w:rsidP="003754E7">
            <w:pPr>
              <w:spacing w:after="0" w:line="240" w:lineRule="auto"/>
            </w:pPr>
            <w:r w:rsidRPr="00CE7461">
              <w:t xml:space="preserve">  8</w:t>
            </w:r>
            <w:r w:rsidR="003754E7" w:rsidRPr="00CE7461">
              <w:t>=other</w:t>
            </w:r>
          </w:p>
          <w:p w14:paraId="7351D300" w14:textId="77777777" w:rsidR="003754E7" w:rsidRPr="00CE7461" w:rsidRDefault="003754E7" w:rsidP="003754E7">
            <w:pPr>
              <w:spacing w:after="0" w:line="240" w:lineRule="auto"/>
              <w:rPr>
                <w:rFonts w:ascii="Calibri" w:eastAsia="Times New Roman" w:hAnsi="Calibri" w:cs="Times New Roman"/>
                <w:color w:val="000000"/>
              </w:rPr>
            </w:pPr>
            <w:r w:rsidRPr="00CE7461">
              <w:t xml:space="preserve">  9=unknown</w:t>
            </w:r>
          </w:p>
        </w:tc>
      </w:tr>
      <w:tr w:rsidR="003754E7" w:rsidRPr="00CE7461" w14:paraId="5F9E7978" w14:textId="77777777" w:rsidTr="00CE7461">
        <w:trPr>
          <w:trHeight w:val="1070"/>
        </w:trPr>
        <w:tc>
          <w:tcPr>
            <w:tcW w:w="2132" w:type="dxa"/>
            <w:noWrap/>
          </w:tcPr>
          <w:p w14:paraId="3DD90761"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RESULT</w:t>
            </w:r>
          </w:p>
        </w:tc>
        <w:tc>
          <w:tcPr>
            <w:tcW w:w="1643" w:type="dxa"/>
            <w:noWrap/>
          </w:tcPr>
          <w:p w14:paraId="49FCEC5B"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Test result</w:t>
            </w:r>
          </w:p>
        </w:tc>
        <w:tc>
          <w:tcPr>
            <w:tcW w:w="3420" w:type="dxa"/>
            <w:noWrap/>
          </w:tcPr>
          <w:p w14:paraId="070429E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Qualitative test result</w:t>
            </w:r>
          </w:p>
          <w:p w14:paraId="45C8BB17" w14:textId="77777777" w:rsidR="00373334" w:rsidRPr="00CE7461" w:rsidRDefault="00373334" w:rsidP="003754E7">
            <w:pPr>
              <w:spacing w:after="0" w:line="240" w:lineRule="auto"/>
              <w:rPr>
                <w:rFonts w:ascii="Calibri" w:eastAsia="Times New Roman" w:hAnsi="Calibri" w:cs="Times New Roman"/>
                <w:color w:val="000000"/>
              </w:rPr>
            </w:pPr>
          </w:p>
          <w:p w14:paraId="40BE4D54" w14:textId="6E51A0D5" w:rsidR="00373334" w:rsidRPr="00CE7461" w:rsidRDefault="00373334" w:rsidP="00CE7461">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[Note: </w:t>
            </w:r>
            <w:r w:rsidR="00A91467" w:rsidRPr="00CE7461">
              <w:rPr>
                <w:rFonts w:ascii="Calibri" w:eastAsia="Times New Roman" w:hAnsi="Calibri" w:cs="Times New Roman"/>
                <w:color w:val="000000"/>
              </w:rPr>
              <w:t xml:space="preserve">use response=8 for all Etests; use response=0 for non-viable cultures </w:t>
            </w:r>
          </w:p>
        </w:tc>
        <w:tc>
          <w:tcPr>
            <w:tcW w:w="3060" w:type="dxa"/>
          </w:tcPr>
          <w:p w14:paraId="5FA95F8A" w14:textId="77777777" w:rsidR="003754E7" w:rsidRPr="00CE7461" w:rsidRDefault="003754E7" w:rsidP="003754E7">
            <w:pPr>
              <w:spacing w:after="0" w:line="240" w:lineRule="auto"/>
            </w:pPr>
            <w:r w:rsidRPr="00CE7461">
              <w:t xml:space="preserve">  0=Negative</w:t>
            </w:r>
          </w:p>
          <w:p w14:paraId="7FC30AAB" w14:textId="77777777" w:rsidR="003754E7" w:rsidRPr="00CE7461" w:rsidRDefault="003754E7" w:rsidP="003754E7">
            <w:pPr>
              <w:spacing w:after="0" w:line="240" w:lineRule="auto"/>
            </w:pPr>
            <w:r w:rsidRPr="00CE7461">
              <w:t xml:space="preserve">  1=Positive</w:t>
            </w:r>
          </w:p>
          <w:p w14:paraId="787D44A5" w14:textId="439E9DE6" w:rsidR="003754E7" w:rsidRPr="00CE7461" w:rsidRDefault="003754E7" w:rsidP="003754E7">
            <w:pPr>
              <w:spacing w:after="0" w:line="240" w:lineRule="auto"/>
            </w:pPr>
            <w:r w:rsidRPr="00CE7461">
              <w:t xml:space="preserve">  2=Not tested</w:t>
            </w:r>
          </w:p>
          <w:p w14:paraId="371C5FB7" w14:textId="0EE22B40" w:rsidR="00CE6B2E" w:rsidRPr="00CE7461" w:rsidRDefault="00CE6B2E" w:rsidP="003754E7">
            <w:pPr>
              <w:spacing w:after="0" w:line="240" w:lineRule="auto"/>
            </w:pPr>
            <w:r w:rsidRPr="00CE7461">
              <w:t xml:space="preserve">  3=Indeterminate</w:t>
            </w:r>
          </w:p>
          <w:p w14:paraId="18434E09" w14:textId="38511EC9" w:rsidR="00CE6B2E" w:rsidRPr="00CE7461" w:rsidRDefault="00CE6B2E" w:rsidP="003754E7">
            <w:pPr>
              <w:spacing w:after="0" w:line="240" w:lineRule="auto"/>
            </w:pPr>
            <w:r w:rsidRPr="00CE7461">
              <w:t xml:space="preserve">  8=Not Applicable (e.g. Etest)</w:t>
            </w:r>
          </w:p>
          <w:p w14:paraId="78BF57F6" w14:textId="77777777" w:rsidR="003754E7" w:rsidRPr="00CE7461" w:rsidRDefault="003754E7" w:rsidP="003754E7">
            <w:pPr>
              <w:spacing w:after="0" w:line="240" w:lineRule="auto"/>
              <w:rPr>
                <w:rFonts w:ascii="Calibri" w:eastAsia="Times New Roman" w:hAnsi="Calibri" w:cs="Times New Roman"/>
                <w:color w:val="000000"/>
              </w:rPr>
            </w:pPr>
            <w:r w:rsidRPr="00CE7461">
              <w:t xml:space="preserve">  9=Unknown</w:t>
            </w:r>
          </w:p>
        </w:tc>
      </w:tr>
      <w:tr w:rsidR="003754E7" w:rsidRPr="00CE7461" w14:paraId="3444C66B" w14:textId="77777777" w:rsidTr="00CE7461">
        <w:trPr>
          <w:trHeight w:val="890"/>
        </w:trPr>
        <w:tc>
          <w:tcPr>
            <w:tcW w:w="2132" w:type="dxa"/>
            <w:noWrap/>
          </w:tcPr>
          <w:p w14:paraId="5DA6C93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DATEDONE</w:t>
            </w:r>
          </w:p>
        </w:tc>
        <w:tc>
          <w:tcPr>
            <w:tcW w:w="1643" w:type="dxa"/>
            <w:noWrap/>
          </w:tcPr>
          <w:p w14:paraId="6282D810" w14:textId="57D567C1" w:rsidR="003754E7" w:rsidRPr="00CE7461" w:rsidRDefault="00CE7461" w:rsidP="00CE7461">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R</w:t>
            </w:r>
            <w:r w:rsidR="00600ACC" w:rsidRPr="00CE7461">
              <w:rPr>
                <w:rFonts w:ascii="Calibri" w:eastAsia="Times New Roman" w:hAnsi="Calibri" w:cs="Times New Roman"/>
                <w:color w:val="000000"/>
              </w:rPr>
              <w:t>esult</w:t>
            </w:r>
            <w:r w:rsidR="003754E7" w:rsidRPr="00CE7461">
              <w:rPr>
                <w:rFonts w:ascii="Calibri" w:eastAsia="Times New Roman" w:hAnsi="Calibri" w:cs="Times New Roman"/>
                <w:color w:val="000000"/>
              </w:rPr>
              <w:t xml:space="preserve"> date</w:t>
            </w:r>
          </w:p>
        </w:tc>
        <w:tc>
          <w:tcPr>
            <w:tcW w:w="3420" w:type="dxa"/>
            <w:noWrap/>
          </w:tcPr>
          <w:p w14:paraId="50A7D2C6" w14:textId="07B5418F" w:rsidR="00D25E1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of completion of </w:t>
            </w:r>
            <w:r w:rsidR="00600ACC" w:rsidRPr="00CE7461">
              <w:rPr>
                <w:rFonts w:ascii="Calibri" w:eastAsia="Times New Roman" w:hAnsi="Calibri" w:cs="Times New Roman"/>
                <w:color w:val="000000"/>
              </w:rPr>
              <w:t>whichever test performed</w:t>
            </w:r>
            <w:r w:rsidRPr="00CE7461">
              <w:rPr>
                <w:rFonts w:ascii="Calibri" w:eastAsia="Times New Roman" w:hAnsi="Calibri" w:cs="Times New Roman"/>
                <w:color w:val="000000"/>
              </w:rPr>
              <w:t xml:space="preserve"> (final result)</w:t>
            </w:r>
          </w:p>
        </w:tc>
        <w:tc>
          <w:tcPr>
            <w:tcW w:w="3060" w:type="dxa"/>
          </w:tcPr>
          <w:p w14:paraId="514DE486" w14:textId="77777777" w:rsidR="003754E7" w:rsidRPr="00CE7461" w:rsidRDefault="003754E7" w:rsidP="004E3045">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Character; </w:t>
            </w:r>
            <w:r w:rsidR="004E3045" w:rsidRPr="00CE7461">
              <w:rPr>
                <w:rFonts w:ascii="Calibri" w:eastAsia="Times New Roman" w:hAnsi="Calibri" w:cs="Times New Roman"/>
                <w:color w:val="000000"/>
              </w:rPr>
              <w:t>YY</w:t>
            </w:r>
            <w:r w:rsidR="00F04979" w:rsidRPr="00CE7461">
              <w:rPr>
                <w:rFonts w:ascii="Calibri" w:eastAsia="Times New Roman" w:hAnsi="Calibri" w:cs="Times New Roman"/>
                <w:color w:val="000000"/>
              </w:rPr>
              <w:t>YY</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004E3045" w:rsidRPr="00CE7461">
              <w:rPr>
                <w:rFonts w:ascii="Calibri" w:eastAsia="Times New Roman" w:hAnsi="Calibri" w:cs="Times New Roman"/>
                <w:color w:val="000000"/>
              </w:rPr>
              <w:t>DD</w:t>
            </w:r>
          </w:p>
        </w:tc>
      </w:tr>
      <w:tr w:rsidR="003754E7" w:rsidRPr="00CE7461" w14:paraId="1963BA70" w14:textId="77777777" w:rsidTr="00CE7461">
        <w:trPr>
          <w:trHeight w:val="530"/>
        </w:trPr>
        <w:tc>
          <w:tcPr>
            <w:tcW w:w="2132" w:type="dxa"/>
            <w:noWrap/>
          </w:tcPr>
          <w:p w14:paraId="2DA37616"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CFX_MIC_DD</w:t>
            </w:r>
          </w:p>
        </w:tc>
        <w:tc>
          <w:tcPr>
            <w:tcW w:w="1643" w:type="dxa"/>
            <w:noWrap/>
          </w:tcPr>
          <w:p w14:paraId="72F6056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Cefixime MIC</w:t>
            </w:r>
          </w:p>
        </w:tc>
        <w:tc>
          <w:tcPr>
            <w:tcW w:w="3420" w:type="dxa"/>
            <w:noWrap/>
          </w:tcPr>
          <w:p w14:paraId="633A315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Etest Cefixime MIC reported in doubling dilutions</w:t>
            </w:r>
          </w:p>
          <w:p w14:paraId="4A837FE4" w14:textId="6EA6B4C2" w:rsidR="00373334" w:rsidRPr="00CE7461" w:rsidRDefault="00373334" w:rsidP="003754E7">
            <w:pPr>
              <w:spacing w:after="0" w:line="240" w:lineRule="auto"/>
              <w:rPr>
                <w:rFonts w:ascii="Calibri" w:eastAsia="Times New Roman" w:hAnsi="Calibri" w:cs="Times New Roman"/>
                <w:color w:val="000000"/>
              </w:rPr>
            </w:pPr>
          </w:p>
          <w:p w14:paraId="0C7160A7" w14:textId="5016BBFF" w:rsidR="001F59AF" w:rsidRPr="00CE7461" w:rsidRDefault="001F59AF"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999=insufficient growth</w:t>
            </w:r>
          </w:p>
          <w:p w14:paraId="31CE2AE4" w14:textId="629F2D30" w:rsidR="00373334" w:rsidRPr="00CE7461" w:rsidRDefault="001F59AF" w:rsidP="00607643">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Leave blank if Etest not performed</w:t>
            </w:r>
          </w:p>
        </w:tc>
        <w:tc>
          <w:tcPr>
            <w:tcW w:w="3060" w:type="dxa"/>
          </w:tcPr>
          <w:p w14:paraId="4D50373B" w14:textId="6C7A6454" w:rsidR="003754E7" w:rsidRPr="00CE7461" w:rsidRDefault="003754E7" w:rsidP="003754E7">
            <w:pPr>
              <w:spacing w:after="0" w:line="240" w:lineRule="auto"/>
              <w:rPr>
                <w:rFonts w:ascii="Calibri" w:eastAsia="Times New Roman" w:hAnsi="Calibri" w:cs="Times New Roman"/>
                <w:color w:val="000000"/>
              </w:rPr>
            </w:pPr>
            <w:r w:rsidRPr="00CE7461">
              <w:t>0.016, 0.032, 0.064, 0.125, 0.25, 0.50, 1, 2</w:t>
            </w:r>
            <w:r w:rsidR="00EB107F" w:rsidRPr="00CE7461">
              <w:t>, 4, 8, 16, 32, 64, 128, 256</w:t>
            </w:r>
            <w:r w:rsidR="00954357" w:rsidRPr="00CE7461">
              <w:t>, 999</w:t>
            </w:r>
          </w:p>
        </w:tc>
      </w:tr>
      <w:tr w:rsidR="003754E7" w:rsidRPr="00CE7461" w14:paraId="74D9939D" w14:textId="77777777" w:rsidTr="00CE7461">
        <w:trPr>
          <w:trHeight w:val="782"/>
        </w:trPr>
        <w:tc>
          <w:tcPr>
            <w:tcW w:w="2132" w:type="dxa"/>
            <w:noWrap/>
          </w:tcPr>
          <w:p w14:paraId="21F412A9"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CRO_MIC_DD</w:t>
            </w:r>
          </w:p>
        </w:tc>
        <w:tc>
          <w:tcPr>
            <w:tcW w:w="1643" w:type="dxa"/>
            <w:noWrap/>
          </w:tcPr>
          <w:p w14:paraId="2B7CAB2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Ceftriaxone MIC</w:t>
            </w:r>
          </w:p>
        </w:tc>
        <w:tc>
          <w:tcPr>
            <w:tcW w:w="3420" w:type="dxa"/>
            <w:noWrap/>
          </w:tcPr>
          <w:p w14:paraId="68BF7F4A"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Etest Ceftriaxone MIC reported in doubling dilutions</w:t>
            </w:r>
          </w:p>
          <w:p w14:paraId="15831E97" w14:textId="0BA6A0CC" w:rsidR="00B43DCB" w:rsidRPr="00CE7461" w:rsidRDefault="00B43DCB" w:rsidP="003754E7">
            <w:pPr>
              <w:spacing w:after="0" w:line="240" w:lineRule="auto"/>
              <w:rPr>
                <w:rFonts w:ascii="Calibri" w:eastAsia="Times New Roman" w:hAnsi="Calibri" w:cs="Times New Roman"/>
                <w:color w:val="000000"/>
              </w:rPr>
            </w:pPr>
          </w:p>
          <w:p w14:paraId="141B316C" w14:textId="77777777" w:rsidR="001F59AF" w:rsidRPr="00CE7461" w:rsidRDefault="001F59AF" w:rsidP="001F59AF">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999=insufficient growth</w:t>
            </w:r>
          </w:p>
          <w:p w14:paraId="62393F20" w14:textId="4FB347CD" w:rsidR="00B43DCB" w:rsidRPr="00CE7461" w:rsidRDefault="001F59AF"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Leave blank if Etest not performed</w:t>
            </w:r>
          </w:p>
        </w:tc>
        <w:tc>
          <w:tcPr>
            <w:tcW w:w="3060" w:type="dxa"/>
          </w:tcPr>
          <w:p w14:paraId="49379846" w14:textId="52EFA331" w:rsidR="003754E7" w:rsidRPr="00CE7461" w:rsidRDefault="003754E7" w:rsidP="003754E7">
            <w:pPr>
              <w:spacing w:after="0" w:line="240" w:lineRule="auto"/>
              <w:rPr>
                <w:rFonts w:ascii="Calibri" w:eastAsia="Times New Roman" w:hAnsi="Calibri" w:cs="Times New Roman"/>
                <w:color w:val="000000"/>
              </w:rPr>
            </w:pPr>
            <w:r w:rsidRPr="00CE7461">
              <w:t>0.002, 0.004, 0.008, 0.016, 0.032, 0.064, 0.125, 0.</w:t>
            </w:r>
            <w:r w:rsidR="00EB107F" w:rsidRPr="00CE7461">
              <w:t>25, 0.50, 1, 2, 4, 8, 16, 32</w:t>
            </w:r>
            <w:r w:rsidR="00954357" w:rsidRPr="00CE7461">
              <w:t>, 999</w:t>
            </w:r>
          </w:p>
        </w:tc>
      </w:tr>
      <w:tr w:rsidR="003754E7" w:rsidRPr="00CE7461" w14:paraId="4AA50703" w14:textId="77777777" w:rsidTr="00CE7461">
        <w:trPr>
          <w:trHeight w:val="782"/>
        </w:trPr>
        <w:tc>
          <w:tcPr>
            <w:tcW w:w="2132" w:type="dxa"/>
            <w:noWrap/>
          </w:tcPr>
          <w:p w14:paraId="5A00D43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AZI_MIC_DD</w:t>
            </w:r>
          </w:p>
        </w:tc>
        <w:tc>
          <w:tcPr>
            <w:tcW w:w="1643" w:type="dxa"/>
            <w:noWrap/>
          </w:tcPr>
          <w:p w14:paraId="6CDAF8B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Azithromycin MIC</w:t>
            </w:r>
          </w:p>
        </w:tc>
        <w:tc>
          <w:tcPr>
            <w:tcW w:w="3420" w:type="dxa"/>
            <w:noWrap/>
          </w:tcPr>
          <w:p w14:paraId="27841BB6"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Etest Azithromycin MIC reported in doubling dilutions</w:t>
            </w:r>
          </w:p>
          <w:p w14:paraId="1227D496" w14:textId="76D4BE6A" w:rsidR="00B43DCB" w:rsidRPr="00CE7461" w:rsidRDefault="00B43DCB" w:rsidP="003754E7">
            <w:pPr>
              <w:spacing w:after="0" w:line="240" w:lineRule="auto"/>
              <w:rPr>
                <w:rFonts w:ascii="Calibri" w:eastAsia="Times New Roman" w:hAnsi="Calibri" w:cs="Times New Roman"/>
                <w:color w:val="000000"/>
              </w:rPr>
            </w:pPr>
          </w:p>
          <w:p w14:paraId="2481ECBB" w14:textId="77777777" w:rsidR="001F59AF" w:rsidRPr="00CE7461" w:rsidRDefault="001F59AF" w:rsidP="001F59AF">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999=insufficient growth</w:t>
            </w:r>
          </w:p>
          <w:p w14:paraId="1D132C33" w14:textId="3F475AD6" w:rsidR="00B43DCB" w:rsidRPr="00CE7461" w:rsidRDefault="001F59AF"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Leave blank if Etest not performed</w:t>
            </w:r>
          </w:p>
        </w:tc>
        <w:tc>
          <w:tcPr>
            <w:tcW w:w="3060" w:type="dxa"/>
          </w:tcPr>
          <w:p w14:paraId="039372BA" w14:textId="65F0D316" w:rsidR="003754E7" w:rsidRPr="00CE7461" w:rsidRDefault="003754E7" w:rsidP="003754E7">
            <w:pPr>
              <w:spacing w:after="0" w:line="240" w:lineRule="auto"/>
              <w:rPr>
                <w:rFonts w:ascii="Calibri" w:eastAsia="Times New Roman" w:hAnsi="Calibri" w:cs="Times New Roman"/>
                <w:color w:val="000000"/>
              </w:rPr>
            </w:pPr>
            <w:r w:rsidRPr="00CE7461">
              <w:t>0.016, 0.032, 0.064, 0.125, 0.25, 0.50, 1, 2</w:t>
            </w:r>
            <w:r w:rsidR="00EB107F" w:rsidRPr="00CE7461">
              <w:t>, 4, 8, 16, 32, 64, 128, 256</w:t>
            </w:r>
            <w:r w:rsidR="00954357" w:rsidRPr="00CE7461">
              <w:t>, 999</w:t>
            </w:r>
          </w:p>
        </w:tc>
      </w:tr>
      <w:tr w:rsidR="003754E7" w:rsidRPr="00CE7461" w14:paraId="4937CBAC" w14:textId="77777777" w:rsidTr="00CE7461">
        <w:trPr>
          <w:trHeight w:val="440"/>
        </w:trPr>
        <w:tc>
          <w:tcPr>
            <w:tcW w:w="2132" w:type="dxa"/>
            <w:noWrap/>
          </w:tcPr>
          <w:p w14:paraId="380AD5D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OTH_TEST</w:t>
            </w:r>
          </w:p>
        </w:tc>
        <w:tc>
          <w:tcPr>
            <w:tcW w:w="1643" w:type="dxa"/>
            <w:noWrap/>
          </w:tcPr>
          <w:p w14:paraId="12BA1AC2"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Other test</w:t>
            </w:r>
          </w:p>
        </w:tc>
        <w:tc>
          <w:tcPr>
            <w:tcW w:w="3420" w:type="dxa"/>
            <w:noWrap/>
          </w:tcPr>
          <w:p w14:paraId="08A137CE" w14:textId="4B92706A" w:rsidR="003754E7" w:rsidRPr="00CE7461" w:rsidRDefault="00D25E1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(Can be left blank)</w:t>
            </w:r>
          </w:p>
        </w:tc>
        <w:tc>
          <w:tcPr>
            <w:tcW w:w="3060" w:type="dxa"/>
          </w:tcPr>
          <w:p w14:paraId="2BE69D93"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Text field</w:t>
            </w:r>
          </w:p>
        </w:tc>
      </w:tr>
      <w:tr w:rsidR="003754E7" w:rsidRPr="00CE7461" w14:paraId="35952078" w14:textId="77777777" w:rsidTr="00CE7461">
        <w:trPr>
          <w:trHeight w:val="323"/>
        </w:trPr>
        <w:tc>
          <w:tcPr>
            <w:tcW w:w="2132" w:type="dxa"/>
            <w:noWrap/>
          </w:tcPr>
          <w:p w14:paraId="7C8D52F5"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OTH_RSLT</w:t>
            </w:r>
          </w:p>
        </w:tc>
        <w:tc>
          <w:tcPr>
            <w:tcW w:w="1643" w:type="dxa"/>
            <w:noWrap/>
          </w:tcPr>
          <w:p w14:paraId="54B47A29"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Other test result</w:t>
            </w:r>
          </w:p>
        </w:tc>
        <w:tc>
          <w:tcPr>
            <w:tcW w:w="3420" w:type="dxa"/>
            <w:noWrap/>
          </w:tcPr>
          <w:p w14:paraId="2ABF6C29" w14:textId="6A1DC9C5" w:rsidR="003754E7" w:rsidRPr="00CE7461" w:rsidRDefault="00D25E1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(Can be left blank)</w:t>
            </w:r>
          </w:p>
        </w:tc>
        <w:tc>
          <w:tcPr>
            <w:tcW w:w="3060" w:type="dxa"/>
          </w:tcPr>
          <w:p w14:paraId="0CA51EA4"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Text field</w:t>
            </w:r>
          </w:p>
        </w:tc>
      </w:tr>
      <w:tr w:rsidR="003754E7" w:rsidRPr="00CE7461" w14:paraId="66A7B4A9" w14:textId="77777777" w:rsidTr="00CE7461">
        <w:trPr>
          <w:trHeight w:val="638"/>
        </w:trPr>
        <w:tc>
          <w:tcPr>
            <w:tcW w:w="2132" w:type="dxa"/>
            <w:noWrap/>
          </w:tcPr>
          <w:p w14:paraId="350B597C"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DATESENTEC</w:t>
            </w:r>
          </w:p>
        </w:tc>
        <w:tc>
          <w:tcPr>
            <w:tcW w:w="1643" w:type="dxa"/>
            <w:noWrap/>
          </w:tcPr>
          <w:p w14:paraId="0F74C53D" w14:textId="41710EF2"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w:t>
            </w:r>
            <w:r w:rsidR="00E21CCE" w:rsidRPr="00CE7461">
              <w:rPr>
                <w:rFonts w:ascii="Calibri" w:eastAsia="Times New Roman" w:hAnsi="Calibri" w:cs="Times New Roman"/>
                <w:color w:val="000000"/>
              </w:rPr>
              <w:t xml:space="preserve">Alert </w:t>
            </w:r>
            <w:r w:rsidR="006F44E7" w:rsidRPr="00CE7461">
              <w:rPr>
                <w:rFonts w:ascii="Calibri" w:eastAsia="Times New Roman" w:hAnsi="Calibri" w:cs="Times New Roman"/>
                <w:color w:val="000000"/>
              </w:rPr>
              <w:t xml:space="preserve">Etest </w:t>
            </w:r>
            <w:r w:rsidRPr="00CE7461">
              <w:rPr>
                <w:rFonts w:ascii="Calibri" w:eastAsia="Times New Roman" w:hAnsi="Calibri" w:cs="Times New Roman"/>
                <w:color w:val="000000"/>
              </w:rPr>
              <w:t>result sent to SURRG Epi Coordinator</w:t>
            </w:r>
          </w:p>
        </w:tc>
        <w:tc>
          <w:tcPr>
            <w:tcW w:w="3420" w:type="dxa"/>
            <w:noWrap/>
          </w:tcPr>
          <w:p w14:paraId="03716324" w14:textId="0747FC62" w:rsidR="00E975A6"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w:t>
            </w:r>
            <w:r w:rsidR="00E21CCE" w:rsidRPr="00CE7461">
              <w:rPr>
                <w:rFonts w:ascii="Calibri" w:eastAsia="Times New Roman" w:hAnsi="Calibri" w:cs="Times New Roman"/>
                <w:color w:val="000000"/>
              </w:rPr>
              <w:t xml:space="preserve"> Alert</w:t>
            </w:r>
            <w:r w:rsidRPr="00CE7461">
              <w:rPr>
                <w:rFonts w:ascii="Calibri" w:eastAsia="Times New Roman" w:hAnsi="Calibri" w:cs="Times New Roman"/>
                <w:color w:val="000000"/>
              </w:rPr>
              <w:t xml:space="preserve"> </w:t>
            </w:r>
            <w:r w:rsidR="006F44E7" w:rsidRPr="00CE7461">
              <w:rPr>
                <w:rFonts w:ascii="Calibri" w:eastAsia="Times New Roman" w:hAnsi="Calibri" w:cs="Times New Roman"/>
                <w:color w:val="000000"/>
                <w:u w:val="single"/>
              </w:rPr>
              <w:t>Etest</w:t>
            </w:r>
            <w:r w:rsidR="006F44E7" w:rsidRPr="00CE7461">
              <w:rPr>
                <w:rFonts w:ascii="Calibri" w:eastAsia="Times New Roman" w:hAnsi="Calibri" w:cs="Times New Roman"/>
                <w:color w:val="000000"/>
              </w:rPr>
              <w:t xml:space="preserve"> </w:t>
            </w:r>
            <w:r w:rsidRPr="00CE7461">
              <w:rPr>
                <w:rFonts w:ascii="Calibri" w:eastAsia="Times New Roman" w:hAnsi="Calibri" w:cs="Times New Roman"/>
                <w:color w:val="000000"/>
              </w:rPr>
              <w:t>result sent/accessible to SURRG Epi Coordinator</w:t>
            </w:r>
          </w:p>
        </w:tc>
        <w:tc>
          <w:tcPr>
            <w:tcW w:w="3060" w:type="dxa"/>
          </w:tcPr>
          <w:p w14:paraId="2FF50AAF"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CE7461" w14:paraId="73E62312" w14:textId="77777777" w:rsidTr="00CE7461">
        <w:trPr>
          <w:trHeight w:val="1200"/>
        </w:trPr>
        <w:tc>
          <w:tcPr>
            <w:tcW w:w="2132" w:type="dxa"/>
            <w:noWrap/>
          </w:tcPr>
          <w:p w14:paraId="4ACAB679" w14:textId="77777777" w:rsidR="003754E7" w:rsidRPr="00CE7461" w:rsidRDefault="003754E7" w:rsidP="003754E7">
            <w:pPr>
              <w:spacing w:after="0" w:line="240" w:lineRule="auto"/>
            </w:pPr>
            <w:r w:rsidRPr="00CE7461">
              <w:t>DATESENTGT</w:t>
            </w:r>
          </w:p>
        </w:tc>
        <w:tc>
          <w:tcPr>
            <w:tcW w:w="1643" w:type="dxa"/>
            <w:noWrap/>
          </w:tcPr>
          <w:p w14:paraId="5DC71C31" w14:textId="5004E4BB"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w:t>
            </w:r>
            <w:r w:rsidR="00E21CCE" w:rsidRPr="00CE7461">
              <w:rPr>
                <w:rFonts w:ascii="Calibri" w:eastAsia="Times New Roman" w:hAnsi="Calibri" w:cs="Times New Roman"/>
                <w:color w:val="000000"/>
              </w:rPr>
              <w:t xml:space="preserve">Alert </w:t>
            </w:r>
            <w:r w:rsidR="00822D9D" w:rsidRPr="00CE7461">
              <w:rPr>
                <w:rFonts w:ascii="Calibri" w:eastAsia="Times New Roman" w:hAnsi="Calibri" w:cs="Times New Roman"/>
                <w:color w:val="000000"/>
              </w:rPr>
              <w:t xml:space="preserve">Etest </w:t>
            </w:r>
            <w:r w:rsidRPr="00CE7461">
              <w:rPr>
                <w:rFonts w:ascii="Calibri" w:eastAsia="Times New Roman" w:hAnsi="Calibri" w:cs="Times New Roman"/>
                <w:color w:val="000000"/>
              </w:rPr>
              <w:t>result sent to SURRG Grantee</w:t>
            </w:r>
          </w:p>
        </w:tc>
        <w:tc>
          <w:tcPr>
            <w:tcW w:w="3420" w:type="dxa"/>
            <w:noWrap/>
          </w:tcPr>
          <w:p w14:paraId="3A9174A5" w14:textId="7765D070" w:rsidR="00E975A6" w:rsidRPr="00CE7461" w:rsidRDefault="003754E7" w:rsidP="00933748">
            <w:pPr>
              <w:spacing w:after="0" w:line="240" w:lineRule="auto"/>
            </w:pPr>
            <w:r w:rsidRPr="00CE7461">
              <w:rPr>
                <w:rFonts w:ascii="Calibri" w:eastAsia="Times New Roman" w:hAnsi="Calibri" w:cs="Times New Roman"/>
                <w:color w:val="000000"/>
              </w:rPr>
              <w:t xml:space="preserve">Date </w:t>
            </w:r>
            <w:r w:rsidR="00E21CCE" w:rsidRPr="00CE7461">
              <w:rPr>
                <w:rFonts w:ascii="Calibri" w:eastAsia="Times New Roman" w:hAnsi="Calibri" w:cs="Times New Roman"/>
                <w:color w:val="000000"/>
              </w:rPr>
              <w:t xml:space="preserve">Alert </w:t>
            </w:r>
            <w:r w:rsidR="00822D9D" w:rsidRPr="00CE7461">
              <w:rPr>
                <w:rFonts w:ascii="Calibri" w:eastAsia="Times New Roman" w:hAnsi="Calibri" w:cs="Times New Roman"/>
                <w:color w:val="000000"/>
                <w:u w:val="single"/>
              </w:rPr>
              <w:t>Etest</w:t>
            </w:r>
            <w:r w:rsidR="00822D9D" w:rsidRPr="00CE7461">
              <w:rPr>
                <w:rFonts w:ascii="Calibri" w:eastAsia="Times New Roman" w:hAnsi="Calibri" w:cs="Times New Roman"/>
                <w:color w:val="000000"/>
              </w:rPr>
              <w:t xml:space="preserve"> </w:t>
            </w:r>
            <w:r w:rsidRPr="00CE7461">
              <w:rPr>
                <w:rFonts w:ascii="Calibri" w:eastAsia="Times New Roman" w:hAnsi="Calibri" w:cs="Times New Roman"/>
                <w:color w:val="000000"/>
              </w:rPr>
              <w:t xml:space="preserve">result sent/accessible to SURRG Grantee </w:t>
            </w:r>
            <w:r w:rsidRPr="00CE7461">
              <w:rPr>
                <w:b/>
                <w:i/>
              </w:rPr>
              <w:t>DateSentGT</w:t>
            </w:r>
            <w:r w:rsidRPr="00CE7461">
              <w:t>=</w:t>
            </w:r>
            <w:r w:rsidRPr="00CE7461">
              <w:rPr>
                <w:b/>
                <w:i/>
              </w:rPr>
              <w:t>DateSentEC</w:t>
            </w:r>
            <w:r w:rsidR="00750406" w:rsidRPr="00CE7461">
              <w:rPr>
                <w:b/>
                <w:i/>
              </w:rPr>
              <w:t xml:space="preserve"> </w:t>
            </w:r>
            <w:r w:rsidR="00933748" w:rsidRPr="00CE7461">
              <w:rPr>
                <w:rFonts w:ascii="Calibri" w:eastAsia="Times New Roman" w:hAnsi="Calibri" w:cs="Times New Roman"/>
                <w:color w:val="000000"/>
              </w:rPr>
              <w:t>(</w:t>
            </w:r>
            <w:r w:rsidR="00933748" w:rsidRPr="00CE7461">
              <w:t>if Epi Coordinator is based at grantee agency, eg. State HD,</w:t>
            </w:r>
            <w:r w:rsidRPr="00CE7461">
              <w:t>)</w:t>
            </w:r>
          </w:p>
        </w:tc>
        <w:tc>
          <w:tcPr>
            <w:tcW w:w="3060" w:type="dxa"/>
          </w:tcPr>
          <w:p w14:paraId="7934A68B"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CE7461" w14:paraId="20DB2788" w14:textId="77777777" w:rsidTr="00CE7461">
        <w:trPr>
          <w:trHeight w:val="530"/>
        </w:trPr>
        <w:tc>
          <w:tcPr>
            <w:tcW w:w="2132" w:type="dxa"/>
            <w:noWrap/>
          </w:tcPr>
          <w:p w14:paraId="5EDC5E0D"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DATESENTCLIN</w:t>
            </w:r>
          </w:p>
        </w:tc>
        <w:tc>
          <w:tcPr>
            <w:tcW w:w="1643" w:type="dxa"/>
            <w:noWrap/>
          </w:tcPr>
          <w:p w14:paraId="471103F2" w14:textId="16B320C1"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w:t>
            </w:r>
            <w:r w:rsidR="00794BE9" w:rsidRPr="00CE7461">
              <w:rPr>
                <w:rFonts w:ascii="Calibri" w:eastAsia="Times New Roman" w:hAnsi="Calibri" w:cs="Times New Roman"/>
                <w:color w:val="000000"/>
              </w:rPr>
              <w:t xml:space="preserve">Alert </w:t>
            </w:r>
            <w:r w:rsidR="00822D9D" w:rsidRPr="00CE7461">
              <w:rPr>
                <w:rFonts w:ascii="Calibri" w:eastAsia="Times New Roman" w:hAnsi="Calibri" w:cs="Times New Roman"/>
                <w:color w:val="000000"/>
              </w:rPr>
              <w:t xml:space="preserve">Etest </w:t>
            </w:r>
            <w:r w:rsidRPr="00CE7461">
              <w:rPr>
                <w:rFonts w:ascii="Calibri" w:eastAsia="Times New Roman" w:hAnsi="Calibri" w:cs="Times New Roman"/>
                <w:color w:val="000000"/>
              </w:rPr>
              <w:t>result sent to clinician</w:t>
            </w:r>
          </w:p>
        </w:tc>
        <w:tc>
          <w:tcPr>
            <w:tcW w:w="3420" w:type="dxa"/>
            <w:noWrap/>
          </w:tcPr>
          <w:p w14:paraId="72D131FA" w14:textId="33455A3E" w:rsidR="00E975A6" w:rsidRPr="00CE7461" w:rsidRDefault="003754E7" w:rsidP="005751C2">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w:t>
            </w:r>
            <w:r w:rsidR="00794BE9" w:rsidRPr="00CE7461">
              <w:rPr>
                <w:rFonts w:ascii="Calibri" w:eastAsia="Times New Roman" w:hAnsi="Calibri" w:cs="Times New Roman"/>
                <w:color w:val="000000"/>
              </w:rPr>
              <w:t>A</w:t>
            </w:r>
            <w:r w:rsidR="005751C2" w:rsidRPr="00CE7461">
              <w:rPr>
                <w:rFonts w:ascii="Calibri" w:eastAsia="Times New Roman" w:hAnsi="Calibri" w:cs="Times New Roman"/>
                <w:color w:val="000000"/>
              </w:rPr>
              <w:t xml:space="preserve">lert </w:t>
            </w:r>
            <w:r w:rsidR="00822D9D" w:rsidRPr="00CE7461">
              <w:rPr>
                <w:rFonts w:ascii="Calibri" w:eastAsia="Times New Roman" w:hAnsi="Calibri" w:cs="Times New Roman"/>
                <w:color w:val="000000"/>
                <w:u w:val="single"/>
              </w:rPr>
              <w:t>Etest</w:t>
            </w:r>
            <w:r w:rsidR="00822D9D" w:rsidRPr="00CE7461">
              <w:rPr>
                <w:rFonts w:ascii="Calibri" w:eastAsia="Times New Roman" w:hAnsi="Calibri" w:cs="Times New Roman"/>
                <w:color w:val="000000"/>
              </w:rPr>
              <w:t xml:space="preserve"> </w:t>
            </w:r>
            <w:r w:rsidRPr="00CE7461">
              <w:rPr>
                <w:rFonts w:ascii="Calibri" w:eastAsia="Times New Roman" w:hAnsi="Calibri" w:cs="Times New Roman"/>
                <w:color w:val="000000"/>
              </w:rPr>
              <w:t>result sent to clinician</w:t>
            </w:r>
          </w:p>
        </w:tc>
        <w:tc>
          <w:tcPr>
            <w:tcW w:w="3060" w:type="dxa"/>
          </w:tcPr>
          <w:p w14:paraId="5E774692"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CE7461" w14:paraId="0D0354FE" w14:textId="77777777" w:rsidTr="00CE7461">
        <w:trPr>
          <w:trHeight w:val="1070"/>
        </w:trPr>
        <w:tc>
          <w:tcPr>
            <w:tcW w:w="2132" w:type="dxa"/>
            <w:noWrap/>
          </w:tcPr>
          <w:p w14:paraId="128853BE"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DATEALTCDCPGM</w:t>
            </w:r>
          </w:p>
        </w:tc>
        <w:tc>
          <w:tcPr>
            <w:tcW w:w="1643" w:type="dxa"/>
            <w:noWrap/>
          </w:tcPr>
          <w:p w14:paraId="13015081" w14:textId="2AB4B83A"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w:t>
            </w:r>
            <w:r w:rsidR="00794BE9" w:rsidRPr="00CE7461">
              <w:rPr>
                <w:rFonts w:ascii="Calibri" w:eastAsia="Times New Roman" w:hAnsi="Calibri" w:cs="Times New Roman"/>
                <w:color w:val="000000"/>
              </w:rPr>
              <w:t xml:space="preserve">Alert </w:t>
            </w:r>
            <w:r w:rsidRPr="00CE7461">
              <w:rPr>
                <w:rFonts w:ascii="Calibri" w:eastAsia="Times New Roman" w:hAnsi="Calibri" w:cs="Times New Roman"/>
                <w:color w:val="000000"/>
              </w:rPr>
              <w:t xml:space="preserve">Etest MIC alert result to send to CDC SURRG Program </w:t>
            </w:r>
          </w:p>
        </w:tc>
        <w:tc>
          <w:tcPr>
            <w:tcW w:w="3420" w:type="dxa"/>
            <w:noWrap/>
          </w:tcPr>
          <w:p w14:paraId="347A2C59" w14:textId="74F8A7D4" w:rsidR="003754E7" w:rsidRPr="00CE7461" w:rsidRDefault="003754E7" w:rsidP="00794BE9">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w:t>
            </w:r>
            <w:r w:rsidR="00794BE9" w:rsidRPr="00CE7461">
              <w:rPr>
                <w:rFonts w:ascii="Calibri" w:eastAsia="Times New Roman" w:hAnsi="Calibri" w:cs="Times New Roman"/>
                <w:color w:val="000000"/>
              </w:rPr>
              <w:t>A</w:t>
            </w:r>
            <w:r w:rsidR="007A34E1" w:rsidRPr="00CE7461">
              <w:rPr>
                <w:rFonts w:ascii="Calibri" w:eastAsia="Times New Roman" w:hAnsi="Calibri" w:cs="Times New Roman"/>
                <w:color w:val="000000"/>
              </w:rPr>
              <w:t xml:space="preserve">lert </w:t>
            </w:r>
            <w:r w:rsidRPr="00CE7461">
              <w:rPr>
                <w:rFonts w:ascii="Calibri" w:eastAsia="Times New Roman" w:hAnsi="Calibri" w:cs="Times New Roman"/>
                <w:color w:val="000000"/>
                <w:u w:val="single"/>
              </w:rPr>
              <w:t>Etest</w:t>
            </w:r>
            <w:r w:rsidRPr="00CE7461">
              <w:rPr>
                <w:rFonts w:ascii="Calibri" w:eastAsia="Times New Roman" w:hAnsi="Calibri" w:cs="Times New Roman"/>
                <w:color w:val="000000"/>
              </w:rPr>
              <w:t xml:space="preserve"> MIC result to send to CDC SURRG Program (by Epi or Lab Coordinator)</w:t>
            </w:r>
          </w:p>
        </w:tc>
        <w:tc>
          <w:tcPr>
            <w:tcW w:w="3060" w:type="dxa"/>
          </w:tcPr>
          <w:p w14:paraId="4E0410BF"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CE7461" w14:paraId="39506003" w14:textId="77777777" w:rsidTr="00CE7461">
        <w:trPr>
          <w:trHeight w:val="845"/>
        </w:trPr>
        <w:tc>
          <w:tcPr>
            <w:tcW w:w="2132" w:type="dxa"/>
            <w:noWrap/>
          </w:tcPr>
          <w:p w14:paraId="53E05370"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DATEALTCDCLAB</w:t>
            </w:r>
          </w:p>
        </w:tc>
        <w:tc>
          <w:tcPr>
            <w:tcW w:w="1643" w:type="dxa"/>
            <w:noWrap/>
          </w:tcPr>
          <w:p w14:paraId="5FEDCE3F" w14:textId="574A1126"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w:t>
            </w:r>
            <w:r w:rsidR="00794BE9" w:rsidRPr="00CE7461">
              <w:rPr>
                <w:rFonts w:ascii="Calibri" w:eastAsia="Times New Roman" w:hAnsi="Calibri" w:cs="Times New Roman"/>
                <w:color w:val="000000"/>
              </w:rPr>
              <w:t xml:space="preserve"> Alert</w:t>
            </w:r>
            <w:r w:rsidRPr="00CE7461">
              <w:rPr>
                <w:rFonts w:ascii="Calibri" w:eastAsia="Times New Roman" w:hAnsi="Calibri" w:cs="Times New Roman"/>
                <w:color w:val="000000"/>
              </w:rPr>
              <w:t xml:space="preserve"> Etest MIC alert result to send to CDC Laboratory </w:t>
            </w:r>
          </w:p>
        </w:tc>
        <w:tc>
          <w:tcPr>
            <w:tcW w:w="3420" w:type="dxa"/>
            <w:noWrap/>
          </w:tcPr>
          <w:p w14:paraId="410E2991" w14:textId="4644442B" w:rsidR="003754E7" w:rsidRPr="00CE7461" w:rsidRDefault="003754E7" w:rsidP="007A34E1">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w:t>
            </w:r>
            <w:r w:rsidR="007A34E1" w:rsidRPr="00CE7461">
              <w:rPr>
                <w:rFonts w:ascii="Calibri" w:eastAsia="Times New Roman" w:hAnsi="Calibri" w:cs="Times New Roman"/>
                <w:color w:val="000000"/>
              </w:rPr>
              <w:t xml:space="preserve"> </w:t>
            </w:r>
            <w:r w:rsidR="00794BE9" w:rsidRPr="00CE7461">
              <w:rPr>
                <w:rFonts w:ascii="Calibri" w:eastAsia="Times New Roman" w:hAnsi="Calibri" w:cs="Times New Roman"/>
                <w:color w:val="000000"/>
              </w:rPr>
              <w:t>A</w:t>
            </w:r>
            <w:r w:rsidR="007A34E1" w:rsidRPr="00CE7461">
              <w:rPr>
                <w:rFonts w:ascii="Calibri" w:eastAsia="Times New Roman" w:hAnsi="Calibri" w:cs="Times New Roman"/>
                <w:color w:val="000000"/>
              </w:rPr>
              <w:t>lert</w:t>
            </w:r>
            <w:r w:rsidRPr="00CE7461">
              <w:rPr>
                <w:rFonts w:ascii="Calibri" w:eastAsia="Times New Roman" w:hAnsi="Calibri" w:cs="Times New Roman"/>
                <w:color w:val="000000"/>
              </w:rPr>
              <w:t xml:space="preserve"> </w:t>
            </w:r>
            <w:r w:rsidRPr="00CE7461">
              <w:rPr>
                <w:rFonts w:ascii="Calibri" w:eastAsia="Times New Roman" w:hAnsi="Calibri" w:cs="Times New Roman"/>
                <w:color w:val="000000"/>
                <w:u w:val="single"/>
              </w:rPr>
              <w:t>Etest</w:t>
            </w:r>
            <w:r w:rsidRPr="00CE7461">
              <w:rPr>
                <w:rFonts w:ascii="Calibri" w:eastAsia="Times New Roman" w:hAnsi="Calibri" w:cs="Times New Roman"/>
                <w:color w:val="000000"/>
              </w:rPr>
              <w:t xml:space="preserve"> MIC result to send to CDC Laboratory (by Epi or Lab Coordinator)</w:t>
            </w:r>
          </w:p>
        </w:tc>
        <w:tc>
          <w:tcPr>
            <w:tcW w:w="3060" w:type="dxa"/>
          </w:tcPr>
          <w:p w14:paraId="575D81FB"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CE7461" w14:paraId="4C6BF797" w14:textId="77777777" w:rsidTr="00CE7461">
        <w:trPr>
          <w:trHeight w:val="575"/>
        </w:trPr>
        <w:tc>
          <w:tcPr>
            <w:tcW w:w="2132" w:type="dxa"/>
            <w:noWrap/>
          </w:tcPr>
          <w:p w14:paraId="5B802728"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DATESENTARLN</w:t>
            </w:r>
          </w:p>
        </w:tc>
        <w:tc>
          <w:tcPr>
            <w:tcW w:w="1643" w:type="dxa"/>
            <w:noWrap/>
          </w:tcPr>
          <w:p w14:paraId="5E6B2217"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isolate sent to ARLN laboratory </w:t>
            </w:r>
          </w:p>
        </w:tc>
        <w:tc>
          <w:tcPr>
            <w:tcW w:w="3420" w:type="dxa"/>
            <w:noWrap/>
          </w:tcPr>
          <w:p w14:paraId="4F07B029"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 isolate sent to ARLN laboratory</w:t>
            </w:r>
          </w:p>
        </w:tc>
        <w:tc>
          <w:tcPr>
            <w:tcW w:w="3060" w:type="dxa"/>
          </w:tcPr>
          <w:p w14:paraId="74FDECA2"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r w:rsidR="003754E7" w:rsidRPr="003754E7" w14:paraId="5940C304" w14:textId="77777777" w:rsidTr="00CE7461">
        <w:trPr>
          <w:trHeight w:val="800"/>
        </w:trPr>
        <w:tc>
          <w:tcPr>
            <w:tcW w:w="2132" w:type="dxa"/>
            <w:noWrap/>
          </w:tcPr>
          <w:p w14:paraId="650635B1"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DATESENTCDC</w:t>
            </w:r>
          </w:p>
        </w:tc>
        <w:tc>
          <w:tcPr>
            <w:tcW w:w="1643" w:type="dxa"/>
            <w:noWrap/>
          </w:tcPr>
          <w:p w14:paraId="3A46BF56"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 xml:space="preserve">Date isolate sent to CDC laboratory  </w:t>
            </w:r>
          </w:p>
        </w:tc>
        <w:tc>
          <w:tcPr>
            <w:tcW w:w="3420" w:type="dxa"/>
            <w:noWrap/>
          </w:tcPr>
          <w:p w14:paraId="47271FA2" w14:textId="77777777" w:rsidR="003754E7" w:rsidRPr="00CE7461"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Date isolate sent to CDC laboratory (only “</w:t>
            </w:r>
            <w:r w:rsidRPr="00CE7461">
              <w:rPr>
                <w:rFonts w:ascii="Calibri" w:eastAsia="Times New Roman" w:hAnsi="Calibri" w:cs="Times New Roman"/>
                <w:color w:val="000000"/>
                <w:u w:val="single"/>
              </w:rPr>
              <w:t>Quick Send Alert</w:t>
            </w:r>
            <w:r w:rsidRPr="00CE7461">
              <w:rPr>
                <w:rFonts w:ascii="Calibri" w:eastAsia="Times New Roman" w:hAnsi="Calibri" w:cs="Times New Roman"/>
                <w:color w:val="000000"/>
              </w:rPr>
              <w:t xml:space="preserve"> Cases) </w:t>
            </w:r>
          </w:p>
        </w:tc>
        <w:tc>
          <w:tcPr>
            <w:tcW w:w="3060" w:type="dxa"/>
          </w:tcPr>
          <w:p w14:paraId="42F55814" w14:textId="77777777" w:rsidR="003754E7" w:rsidRPr="003147D6" w:rsidRDefault="003754E7" w:rsidP="003754E7">
            <w:pPr>
              <w:spacing w:after="0" w:line="240" w:lineRule="auto"/>
              <w:rPr>
                <w:rFonts w:ascii="Calibri" w:eastAsia="Times New Roman" w:hAnsi="Calibri" w:cs="Times New Roman"/>
                <w:color w:val="000000"/>
              </w:rPr>
            </w:pPr>
            <w:r w:rsidRPr="00CE7461">
              <w:rPr>
                <w:rFonts w:ascii="Calibri" w:eastAsia="Times New Roman" w:hAnsi="Calibri" w:cs="Times New Roman"/>
                <w:color w:val="000000"/>
              </w:rPr>
              <w:t>Character; YYYY</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MM</w:t>
            </w:r>
            <w:r w:rsidR="009466F5" w:rsidRPr="00CE7461">
              <w:rPr>
                <w:rFonts w:ascii="Calibri" w:eastAsia="Times New Roman" w:hAnsi="Calibri" w:cs="Times New Roman"/>
                <w:color w:val="000000"/>
              </w:rPr>
              <w:t>/</w:t>
            </w:r>
            <w:r w:rsidRPr="00CE7461">
              <w:rPr>
                <w:rFonts w:ascii="Calibri" w:eastAsia="Times New Roman" w:hAnsi="Calibri" w:cs="Times New Roman"/>
                <w:color w:val="000000"/>
              </w:rPr>
              <w:t>DD</w:t>
            </w:r>
          </w:p>
        </w:tc>
      </w:tr>
    </w:tbl>
    <w:p w14:paraId="248662CC" w14:textId="77777777" w:rsidR="00723F8B" w:rsidRDefault="00723F8B" w:rsidP="00F527C8"/>
    <w:p w14:paraId="0F0F5A46" w14:textId="77777777" w:rsidR="00306128" w:rsidRDefault="00306128" w:rsidP="00F527C8"/>
    <w:sectPr w:rsidR="00306128" w:rsidSect="00387049">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9122C" w14:textId="77777777" w:rsidR="003D2F49" w:rsidRDefault="003D2F49" w:rsidP="00A42266">
      <w:pPr>
        <w:spacing w:after="0" w:line="240" w:lineRule="auto"/>
      </w:pPr>
      <w:r>
        <w:separator/>
      </w:r>
    </w:p>
  </w:endnote>
  <w:endnote w:type="continuationSeparator" w:id="0">
    <w:p w14:paraId="0F5A5BDA" w14:textId="77777777" w:rsidR="003D2F49" w:rsidRDefault="003D2F49" w:rsidP="00A4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9721"/>
      <w:docPartObj>
        <w:docPartGallery w:val="Page Numbers (Bottom of Page)"/>
        <w:docPartUnique/>
      </w:docPartObj>
    </w:sdtPr>
    <w:sdtEndPr>
      <w:rPr>
        <w:noProof/>
      </w:rPr>
    </w:sdtEndPr>
    <w:sdtContent>
      <w:p w14:paraId="603776D4" w14:textId="3140C7CA" w:rsidR="003D2F49" w:rsidRDefault="003D2F49">
        <w:pPr>
          <w:pStyle w:val="Footer"/>
          <w:jc w:val="center"/>
        </w:pPr>
        <w:r>
          <w:fldChar w:fldCharType="begin"/>
        </w:r>
        <w:r>
          <w:instrText xml:space="preserve"> PAGE   \* MERGEFORMAT </w:instrText>
        </w:r>
        <w:r>
          <w:fldChar w:fldCharType="separate"/>
        </w:r>
        <w:r w:rsidR="007B2B74">
          <w:rPr>
            <w:noProof/>
          </w:rPr>
          <w:t>1</w:t>
        </w:r>
        <w:r>
          <w:rPr>
            <w:noProof/>
          </w:rPr>
          <w:fldChar w:fldCharType="end"/>
        </w:r>
      </w:p>
    </w:sdtContent>
  </w:sdt>
  <w:p w14:paraId="4AD68A91" w14:textId="77777777" w:rsidR="003D2F49" w:rsidRDefault="003D2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AD053" w14:textId="77777777" w:rsidR="003D2F49" w:rsidRDefault="003D2F49" w:rsidP="00A42266">
      <w:pPr>
        <w:spacing w:after="0" w:line="240" w:lineRule="auto"/>
      </w:pPr>
      <w:r>
        <w:separator/>
      </w:r>
    </w:p>
  </w:footnote>
  <w:footnote w:type="continuationSeparator" w:id="0">
    <w:p w14:paraId="2BE51B5C" w14:textId="77777777" w:rsidR="003D2F49" w:rsidRDefault="003D2F49" w:rsidP="00A42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0106D"/>
    <w:multiLevelType w:val="hybridMultilevel"/>
    <w:tmpl w:val="18E0A6F8"/>
    <w:lvl w:ilvl="0" w:tplc="4C9C64CA">
      <w:start w:val="1"/>
      <w:numFmt w:val="decimal"/>
      <w:lvlText w:val="%1."/>
      <w:lvlJc w:val="left"/>
      <w:pPr>
        <w:ind w:left="360" w:hanging="360"/>
      </w:pPr>
      <w:rPr>
        <w:rFonts w:asciiTheme="minorHAnsi" w:eastAsia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8B"/>
    <w:rsid w:val="000015F7"/>
    <w:rsid w:val="00063300"/>
    <w:rsid w:val="0006682C"/>
    <w:rsid w:val="00093F74"/>
    <w:rsid w:val="000A1807"/>
    <w:rsid w:val="000A7D4B"/>
    <w:rsid w:val="00112BA4"/>
    <w:rsid w:val="00117834"/>
    <w:rsid w:val="0013713D"/>
    <w:rsid w:val="001D3B03"/>
    <w:rsid w:val="001D4E6B"/>
    <w:rsid w:val="001D6FD0"/>
    <w:rsid w:val="001E09E4"/>
    <w:rsid w:val="001F59AF"/>
    <w:rsid w:val="00230097"/>
    <w:rsid w:val="00234746"/>
    <w:rsid w:val="00234918"/>
    <w:rsid w:val="00252DAE"/>
    <w:rsid w:val="002A1365"/>
    <w:rsid w:val="002A5BE0"/>
    <w:rsid w:val="002D35B1"/>
    <w:rsid w:val="003021CA"/>
    <w:rsid w:val="00303699"/>
    <w:rsid w:val="00306128"/>
    <w:rsid w:val="0031215F"/>
    <w:rsid w:val="003147D6"/>
    <w:rsid w:val="00340000"/>
    <w:rsid w:val="00362FFB"/>
    <w:rsid w:val="00373334"/>
    <w:rsid w:val="003754E7"/>
    <w:rsid w:val="003849A9"/>
    <w:rsid w:val="00387049"/>
    <w:rsid w:val="003914D7"/>
    <w:rsid w:val="003A0605"/>
    <w:rsid w:val="003B5884"/>
    <w:rsid w:val="003D2F49"/>
    <w:rsid w:val="00413F9C"/>
    <w:rsid w:val="004232CD"/>
    <w:rsid w:val="004437A6"/>
    <w:rsid w:val="004D042E"/>
    <w:rsid w:val="004D2C57"/>
    <w:rsid w:val="004E3045"/>
    <w:rsid w:val="004E6102"/>
    <w:rsid w:val="005113AA"/>
    <w:rsid w:val="0051296E"/>
    <w:rsid w:val="00543381"/>
    <w:rsid w:val="005751C2"/>
    <w:rsid w:val="0058015D"/>
    <w:rsid w:val="005B553E"/>
    <w:rsid w:val="005C3997"/>
    <w:rsid w:val="005F636B"/>
    <w:rsid w:val="00600ACC"/>
    <w:rsid w:val="00607643"/>
    <w:rsid w:val="00614655"/>
    <w:rsid w:val="00620DE5"/>
    <w:rsid w:val="00656CAE"/>
    <w:rsid w:val="0067118B"/>
    <w:rsid w:val="00686ED2"/>
    <w:rsid w:val="006B38C1"/>
    <w:rsid w:val="006E058C"/>
    <w:rsid w:val="006F1EDF"/>
    <w:rsid w:val="006F3EF3"/>
    <w:rsid w:val="006F44E7"/>
    <w:rsid w:val="00723F8B"/>
    <w:rsid w:val="00750406"/>
    <w:rsid w:val="00754D96"/>
    <w:rsid w:val="00794BE9"/>
    <w:rsid w:val="007A2499"/>
    <w:rsid w:val="007A34E1"/>
    <w:rsid w:val="007B2B74"/>
    <w:rsid w:val="007B4288"/>
    <w:rsid w:val="007F1B80"/>
    <w:rsid w:val="00800707"/>
    <w:rsid w:val="00805903"/>
    <w:rsid w:val="00822D9D"/>
    <w:rsid w:val="00907C0F"/>
    <w:rsid w:val="00913A2F"/>
    <w:rsid w:val="00933748"/>
    <w:rsid w:val="009466F5"/>
    <w:rsid w:val="00947E29"/>
    <w:rsid w:val="00954357"/>
    <w:rsid w:val="009E10C3"/>
    <w:rsid w:val="00A102EA"/>
    <w:rsid w:val="00A42266"/>
    <w:rsid w:val="00A82B5E"/>
    <w:rsid w:val="00A91467"/>
    <w:rsid w:val="00AA66C8"/>
    <w:rsid w:val="00AB3FE2"/>
    <w:rsid w:val="00AC31D1"/>
    <w:rsid w:val="00AE4834"/>
    <w:rsid w:val="00AE52E1"/>
    <w:rsid w:val="00AF40D4"/>
    <w:rsid w:val="00B13E20"/>
    <w:rsid w:val="00B15DA9"/>
    <w:rsid w:val="00B43DCB"/>
    <w:rsid w:val="00B5124D"/>
    <w:rsid w:val="00B8235A"/>
    <w:rsid w:val="00BC57E1"/>
    <w:rsid w:val="00BE0F0A"/>
    <w:rsid w:val="00C27F42"/>
    <w:rsid w:val="00C34FD2"/>
    <w:rsid w:val="00C40A32"/>
    <w:rsid w:val="00C55A48"/>
    <w:rsid w:val="00C9367D"/>
    <w:rsid w:val="00CA333E"/>
    <w:rsid w:val="00CB30AA"/>
    <w:rsid w:val="00CE6B2E"/>
    <w:rsid w:val="00CE7461"/>
    <w:rsid w:val="00CF5718"/>
    <w:rsid w:val="00D04D10"/>
    <w:rsid w:val="00D25E17"/>
    <w:rsid w:val="00D26908"/>
    <w:rsid w:val="00D76A00"/>
    <w:rsid w:val="00E21CCE"/>
    <w:rsid w:val="00E975A6"/>
    <w:rsid w:val="00EB107F"/>
    <w:rsid w:val="00EC2428"/>
    <w:rsid w:val="00ED73C6"/>
    <w:rsid w:val="00EF6927"/>
    <w:rsid w:val="00F04979"/>
    <w:rsid w:val="00F060D2"/>
    <w:rsid w:val="00F351EE"/>
    <w:rsid w:val="00F43D8D"/>
    <w:rsid w:val="00F527C8"/>
    <w:rsid w:val="00F60FE5"/>
    <w:rsid w:val="00F85C26"/>
    <w:rsid w:val="00FA4098"/>
    <w:rsid w:val="00FB4D75"/>
    <w:rsid w:val="00FC70C6"/>
    <w:rsid w:val="00FE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54E7"/>
  </w:style>
  <w:style w:type="paragraph" w:customStyle="1" w:styleId="Default">
    <w:name w:val="Default"/>
    <w:rsid w:val="003754E7"/>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3754E7"/>
    <w:pPr>
      <w:autoSpaceDE w:val="0"/>
      <w:autoSpaceDN w:val="0"/>
      <w:adjustRightInd w:val="0"/>
      <w:spacing w:after="0" w:line="201" w:lineRule="atLeast"/>
    </w:pPr>
    <w:rPr>
      <w:rFonts w:ascii="Myriad Pro" w:eastAsia="Times New Roman" w:hAnsi="Myriad Pro" w:cs="Times New Roman"/>
      <w:sz w:val="24"/>
      <w:szCs w:val="24"/>
    </w:rPr>
  </w:style>
  <w:style w:type="character" w:customStyle="1" w:styleId="CommentTextChar">
    <w:name w:val="Comment Text Char"/>
    <w:basedOn w:val="DefaultParagraphFont"/>
    <w:link w:val="CommentText"/>
    <w:uiPriority w:val="99"/>
    <w:semiHidden/>
    <w:rsid w:val="003754E7"/>
    <w:rPr>
      <w:sz w:val="20"/>
      <w:szCs w:val="20"/>
    </w:rPr>
  </w:style>
  <w:style w:type="paragraph" w:styleId="CommentText">
    <w:name w:val="annotation text"/>
    <w:basedOn w:val="Normal"/>
    <w:link w:val="CommentTextChar"/>
    <w:uiPriority w:val="99"/>
    <w:semiHidden/>
    <w:unhideWhenUsed/>
    <w:rsid w:val="003754E7"/>
    <w:pPr>
      <w:spacing w:after="160" w:line="240" w:lineRule="auto"/>
    </w:pPr>
    <w:rPr>
      <w:sz w:val="20"/>
      <w:szCs w:val="20"/>
    </w:rPr>
  </w:style>
  <w:style w:type="character" w:customStyle="1" w:styleId="CommentTextChar1">
    <w:name w:val="Comment Text Char1"/>
    <w:basedOn w:val="DefaultParagraphFont"/>
    <w:uiPriority w:val="99"/>
    <w:semiHidden/>
    <w:rsid w:val="003754E7"/>
    <w:rPr>
      <w:sz w:val="20"/>
      <w:szCs w:val="20"/>
    </w:rPr>
  </w:style>
  <w:style w:type="character" w:customStyle="1" w:styleId="CommentSubjectChar">
    <w:name w:val="Comment Subject Char"/>
    <w:basedOn w:val="CommentTextChar"/>
    <w:link w:val="CommentSubject"/>
    <w:uiPriority w:val="99"/>
    <w:semiHidden/>
    <w:rsid w:val="003754E7"/>
    <w:rPr>
      <w:b/>
      <w:bCs/>
      <w:sz w:val="20"/>
      <w:szCs w:val="20"/>
    </w:rPr>
  </w:style>
  <w:style w:type="paragraph" w:styleId="CommentSubject">
    <w:name w:val="annotation subject"/>
    <w:basedOn w:val="CommentText"/>
    <w:next w:val="CommentText"/>
    <w:link w:val="CommentSubjectChar"/>
    <w:uiPriority w:val="99"/>
    <w:semiHidden/>
    <w:unhideWhenUsed/>
    <w:rsid w:val="003754E7"/>
    <w:rPr>
      <w:b/>
      <w:bCs/>
    </w:rPr>
  </w:style>
  <w:style w:type="character" w:customStyle="1" w:styleId="CommentSubjectChar1">
    <w:name w:val="Comment Subject Char1"/>
    <w:basedOn w:val="CommentTextChar1"/>
    <w:uiPriority w:val="99"/>
    <w:semiHidden/>
    <w:rsid w:val="003754E7"/>
    <w:rPr>
      <w:b/>
      <w:bCs/>
      <w:sz w:val="20"/>
      <w:szCs w:val="20"/>
    </w:rPr>
  </w:style>
  <w:style w:type="character" w:customStyle="1" w:styleId="BalloonTextChar">
    <w:name w:val="Balloon Text Char"/>
    <w:basedOn w:val="DefaultParagraphFont"/>
    <w:link w:val="BalloonText"/>
    <w:uiPriority w:val="99"/>
    <w:semiHidden/>
    <w:rsid w:val="003754E7"/>
    <w:rPr>
      <w:rFonts w:ascii="Segoe UI" w:hAnsi="Segoe UI" w:cs="Segoe UI"/>
      <w:sz w:val="18"/>
      <w:szCs w:val="18"/>
    </w:rPr>
  </w:style>
  <w:style w:type="paragraph" w:styleId="BalloonText">
    <w:name w:val="Balloon Text"/>
    <w:basedOn w:val="Normal"/>
    <w:link w:val="BalloonTextChar"/>
    <w:uiPriority w:val="99"/>
    <w:semiHidden/>
    <w:unhideWhenUsed/>
    <w:rsid w:val="003754E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754E7"/>
    <w:rPr>
      <w:rFonts w:ascii="Segoe UI" w:hAnsi="Segoe UI" w:cs="Segoe UI"/>
      <w:sz w:val="18"/>
      <w:szCs w:val="18"/>
    </w:rPr>
  </w:style>
  <w:style w:type="paragraph" w:customStyle="1" w:styleId="Body">
    <w:name w:val="Body"/>
    <w:rsid w:val="003754E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A4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66"/>
  </w:style>
  <w:style w:type="paragraph" w:styleId="Footer">
    <w:name w:val="footer"/>
    <w:basedOn w:val="Normal"/>
    <w:link w:val="FooterChar"/>
    <w:uiPriority w:val="99"/>
    <w:unhideWhenUsed/>
    <w:rsid w:val="00A4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66"/>
  </w:style>
  <w:style w:type="character" w:styleId="CommentReference">
    <w:name w:val="annotation reference"/>
    <w:basedOn w:val="DefaultParagraphFont"/>
    <w:uiPriority w:val="99"/>
    <w:semiHidden/>
    <w:unhideWhenUsed/>
    <w:rsid w:val="00373334"/>
    <w:rPr>
      <w:sz w:val="16"/>
      <w:szCs w:val="16"/>
    </w:rPr>
  </w:style>
  <w:style w:type="paragraph" w:styleId="ListParagraph">
    <w:name w:val="List Paragraph"/>
    <w:basedOn w:val="Normal"/>
    <w:uiPriority w:val="34"/>
    <w:qFormat/>
    <w:rsid w:val="0030612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54E7"/>
  </w:style>
  <w:style w:type="paragraph" w:customStyle="1" w:styleId="Default">
    <w:name w:val="Default"/>
    <w:rsid w:val="003754E7"/>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3754E7"/>
    <w:pPr>
      <w:autoSpaceDE w:val="0"/>
      <w:autoSpaceDN w:val="0"/>
      <w:adjustRightInd w:val="0"/>
      <w:spacing w:after="0" w:line="201" w:lineRule="atLeast"/>
    </w:pPr>
    <w:rPr>
      <w:rFonts w:ascii="Myriad Pro" w:eastAsia="Times New Roman" w:hAnsi="Myriad Pro" w:cs="Times New Roman"/>
      <w:sz w:val="24"/>
      <w:szCs w:val="24"/>
    </w:rPr>
  </w:style>
  <w:style w:type="character" w:customStyle="1" w:styleId="CommentTextChar">
    <w:name w:val="Comment Text Char"/>
    <w:basedOn w:val="DefaultParagraphFont"/>
    <w:link w:val="CommentText"/>
    <w:uiPriority w:val="99"/>
    <w:semiHidden/>
    <w:rsid w:val="003754E7"/>
    <w:rPr>
      <w:sz w:val="20"/>
      <w:szCs w:val="20"/>
    </w:rPr>
  </w:style>
  <w:style w:type="paragraph" w:styleId="CommentText">
    <w:name w:val="annotation text"/>
    <w:basedOn w:val="Normal"/>
    <w:link w:val="CommentTextChar"/>
    <w:uiPriority w:val="99"/>
    <w:semiHidden/>
    <w:unhideWhenUsed/>
    <w:rsid w:val="003754E7"/>
    <w:pPr>
      <w:spacing w:after="160" w:line="240" w:lineRule="auto"/>
    </w:pPr>
    <w:rPr>
      <w:sz w:val="20"/>
      <w:szCs w:val="20"/>
    </w:rPr>
  </w:style>
  <w:style w:type="character" w:customStyle="1" w:styleId="CommentTextChar1">
    <w:name w:val="Comment Text Char1"/>
    <w:basedOn w:val="DefaultParagraphFont"/>
    <w:uiPriority w:val="99"/>
    <w:semiHidden/>
    <w:rsid w:val="003754E7"/>
    <w:rPr>
      <w:sz w:val="20"/>
      <w:szCs w:val="20"/>
    </w:rPr>
  </w:style>
  <w:style w:type="character" w:customStyle="1" w:styleId="CommentSubjectChar">
    <w:name w:val="Comment Subject Char"/>
    <w:basedOn w:val="CommentTextChar"/>
    <w:link w:val="CommentSubject"/>
    <w:uiPriority w:val="99"/>
    <w:semiHidden/>
    <w:rsid w:val="003754E7"/>
    <w:rPr>
      <w:b/>
      <w:bCs/>
      <w:sz w:val="20"/>
      <w:szCs w:val="20"/>
    </w:rPr>
  </w:style>
  <w:style w:type="paragraph" w:styleId="CommentSubject">
    <w:name w:val="annotation subject"/>
    <w:basedOn w:val="CommentText"/>
    <w:next w:val="CommentText"/>
    <w:link w:val="CommentSubjectChar"/>
    <w:uiPriority w:val="99"/>
    <w:semiHidden/>
    <w:unhideWhenUsed/>
    <w:rsid w:val="003754E7"/>
    <w:rPr>
      <w:b/>
      <w:bCs/>
    </w:rPr>
  </w:style>
  <w:style w:type="character" w:customStyle="1" w:styleId="CommentSubjectChar1">
    <w:name w:val="Comment Subject Char1"/>
    <w:basedOn w:val="CommentTextChar1"/>
    <w:uiPriority w:val="99"/>
    <w:semiHidden/>
    <w:rsid w:val="003754E7"/>
    <w:rPr>
      <w:b/>
      <w:bCs/>
      <w:sz w:val="20"/>
      <w:szCs w:val="20"/>
    </w:rPr>
  </w:style>
  <w:style w:type="character" w:customStyle="1" w:styleId="BalloonTextChar">
    <w:name w:val="Balloon Text Char"/>
    <w:basedOn w:val="DefaultParagraphFont"/>
    <w:link w:val="BalloonText"/>
    <w:uiPriority w:val="99"/>
    <w:semiHidden/>
    <w:rsid w:val="003754E7"/>
    <w:rPr>
      <w:rFonts w:ascii="Segoe UI" w:hAnsi="Segoe UI" w:cs="Segoe UI"/>
      <w:sz w:val="18"/>
      <w:szCs w:val="18"/>
    </w:rPr>
  </w:style>
  <w:style w:type="paragraph" w:styleId="BalloonText">
    <w:name w:val="Balloon Text"/>
    <w:basedOn w:val="Normal"/>
    <w:link w:val="BalloonTextChar"/>
    <w:uiPriority w:val="99"/>
    <w:semiHidden/>
    <w:unhideWhenUsed/>
    <w:rsid w:val="003754E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754E7"/>
    <w:rPr>
      <w:rFonts w:ascii="Segoe UI" w:hAnsi="Segoe UI" w:cs="Segoe UI"/>
      <w:sz w:val="18"/>
      <w:szCs w:val="18"/>
    </w:rPr>
  </w:style>
  <w:style w:type="paragraph" w:customStyle="1" w:styleId="Body">
    <w:name w:val="Body"/>
    <w:rsid w:val="003754E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A4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66"/>
  </w:style>
  <w:style w:type="paragraph" w:styleId="Footer">
    <w:name w:val="footer"/>
    <w:basedOn w:val="Normal"/>
    <w:link w:val="FooterChar"/>
    <w:uiPriority w:val="99"/>
    <w:unhideWhenUsed/>
    <w:rsid w:val="00A4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66"/>
  </w:style>
  <w:style w:type="character" w:styleId="CommentReference">
    <w:name w:val="annotation reference"/>
    <w:basedOn w:val="DefaultParagraphFont"/>
    <w:uiPriority w:val="99"/>
    <w:semiHidden/>
    <w:unhideWhenUsed/>
    <w:rsid w:val="00373334"/>
    <w:rPr>
      <w:sz w:val="16"/>
      <w:szCs w:val="16"/>
    </w:rPr>
  </w:style>
  <w:style w:type="paragraph" w:styleId="ListParagraph">
    <w:name w:val="List Paragraph"/>
    <w:basedOn w:val="Normal"/>
    <w:uiPriority w:val="34"/>
    <w:qFormat/>
    <w:rsid w:val="0030612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612">
      <w:bodyDiv w:val="1"/>
      <w:marLeft w:val="0"/>
      <w:marRight w:val="0"/>
      <w:marTop w:val="0"/>
      <w:marBottom w:val="0"/>
      <w:divBdr>
        <w:top w:val="none" w:sz="0" w:space="0" w:color="auto"/>
        <w:left w:val="none" w:sz="0" w:space="0" w:color="auto"/>
        <w:bottom w:val="none" w:sz="0" w:space="0" w:color="auto"/>
        <w:right w:val="none" w:sz="0" w:space="0" w:color="auto"/>
      </w:divBdr>
    </w:div>
    <w:div w:id="456023508">
      <w:bodyDiv w:val="1"/>
      <w:marLeft w:val="0"/>
      <w:marRight w:val="0"/>
      <w:marTop w:val="0"/>
      <w:marBottom w:val="0"/>
      <w:divBdr>
        <w:top w:val="none" w:sz="0" w:space="0" w:color="auto"/>
        <w:left w:val="none" w:sz="0" w:space="0" w:color="auto"/>
        <w:bottom w:val="none" w:sz="0" w:space="0" w:color="auto"/>
        <w:right w:val="none" w:sz="0" w:space="0" w:color="auto"/>
      </w:divBdr>
    </w:div>
    <w:div w:id="965739989">
      <w:bodyDiv w:val="1"/>
      <w:marLeft w:val="0"/>
      <w:marRight w:val="0"/>
      <w:marTop w:val="0"/>
      <w:marBottom w:val="0"/>
      <w:divBdr>
        <w:top w:val="none" w:sz="0" w:space="0" w:color="auto"/>
        <w:left w:val="none" w:sz="0" w:space="0" w:color="auto"/>
        <w:bottom w:val="none" w:sz="0" w:space="0" w:color="auto"/>
        <w:right w:val="none" w:sz="0" w:space="0" w:color="auto"/>
      </w:divBdr>
    </w:div>
    <w:div w:id="1003895365">
      <w:bodyDiv w:val="1"/>
      <w:marLeft w:val="0"/>
      <w:marRight w:val="0"/>
      <w:marTop w:val="0"/>
      <w:marBottom w:val="0"/>
      <w:divBdr>
        <w:top w:val="none" w:sz="0" w:space="0" w:color="auto"/>
        <w:left w:val="none" w:sz="0" w:space="0" w:color="auto"/>
        <w:bottom w:val="none" w:sz="0" w:space="0" w:color="auto"/>
        <w:right w:val="none" w:sz="0" w:space="0" w:color="auto"/>
      </w:divBdr>
    </w:div>
    <w:div w:id="1013996710">
      <w:bodyDiv w:val="1"/>
      <w:marLeft w:val="0"/>
      <w:marRight w:val="0"/>
      <w:marTop w:val="0"/>
      <w:marBottom w:val="0"/>
      <w:divBdr>
        <w:top w:val="none" w:sz="0" w:space="0" w:color="auto"/>
        <w:left w:val="none" w:sz="0" w:space="0" w:color="auto"/>
        <w:bottom w:val="none" w:sz="0" w:space="0" w:color="auto"/>
        <w:right w:val="none" w:sz="0" w:space="0" w:color="auto"/>
      </w:divBdr>
    </w:div>
    <w:div w:id="1038093626">
      <w:bodyDiv w:val="1"/>
      <w:marLeft w:val="0"/>
      <w:marRight w:val="0"/>
      <w:marTop w:val="0"/>
      <w:marBottom w:val="0"/>
      <w:divBdr>
        <w:top w:val="none" w:sz="0" w:space="0" w:color="auto"/>
        <w:left w:val="none" w:sz="0" w:space="0" w:color="auto"/>
        <w:bottom w:val="none" w:sz="0" w:space="0" w:color="auto"/>
        <w:right w:val="none" w:sz="0" w:space="0" w:color="auto"/>
      </w:divBdr>
    </w:div>
    <w:div w:id="2033412669">
      <w:bodyDiv w:val="1"/>
      <w:marLeft w:val="0"/>
      <w:marRight w:val="0"/>
      <w:marTop w:val="0"/>
      <w:marBottom w:val="0"/>
      <w:divBdr>
        <w:top w:val="none" w:sz="0" w:space="0" w:color="auto"/>
        <w:left w:val="none" w:sz="0" w:space="0" w:color="auto"/>
        <w:bottom w:val="none" w:sz="0" w:space="0" w:color="auto"/>
        <w:right w:val="none" w:sz="0" w:space="0" w:color="auto"/>
      </w:divBdr>
    </w:div>
    <w:div w:id="21182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Kirkcaldy, Bob (CDC/OID/NCHHSTP)</dc:creator>
  <cp:keywords/>
  <dc:description/>
  <cp:lastModifiedBy>SYSTEM</cp:lastModifiedBy>
  <cp:revision>2</cp:revision>
  <cp:lastPrinted>2018-05-09T19:07:00Z</cp:lastPrinted>
  <dcterms:created xsi:type="dcterms:W3CDTF">2018-07-19T16:02:00Z</dcterms:created>
  <dcterms:modified xsi:type="dcterms:W3CDTF">2018-07-19T16:02:00Z</dcterms:modified>
</cp:coreProperties>
</file>