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893A2" w14:textId="77777777" w:rsidR="00117834" w:rsidRPr="003C7CB1" w:rsidRDefault="00117834" w:rsidP="00117834">
      <w:pPr>
        <w:spacing w:after="0" w:line="240" w:lineRule="auto"/>
        <w:jc w:val="right"/>
      </w:pPr>
      <w:bookmarkStart w:id="0" w:name="_GoBack"/>
      <w:bookmarkEnd w:id="0"/>
      <w:r w:rsidRPr="003C7CB1">
        <w:t>Form Approved</w:t>
      </w:r>
    </w:p>
    <w:p w14:paraId="2E84934E" w14:textId="77777777" w:rsidR="00117834" w:rsidRPr="003C7CB1" w:rsidRDefault="00117834" w:rsidP="00117834">
      <w:pPr>
        <w:spacing w:after="0" w:line="240" w:lineRule="auto"/>
        <w:jc w:val="right"/>
      </w:pPr>
      <w:r>
        <w:t>OMB No. 0920-NEW</w:t>
      </w:r>
    </w:p>
    <w:p w14:paraId="2F13EF14" w14:textId="77777777" w:rsidR="00117834" w:rsidRPr="003C7CB1" w:rsidRDefault="00117834" w:rsidP="00117834">
      <w:pPr>
        <w:spacing w:after="0" w:line="240" w:lineRule="auto"/>
        <w:jc w:val="right"/>
        <w:rPr>
          <w:b/>
        </w:rPr>
      </w:pPr>
      <w:r w:rsidRPr="003C7CB1">
        <w:t xml:space="preserve">Expiration Date: </w:t>
      </w:r>
      <w:r>
        <w:t xml:space="preserve"> ##</w:t>
      </w:r>
      <w:r w:rsidRPr="00A73857">
        <w:t>/</w:t>
      </w:r>
      <w:r>
        <w:t>## #</w:t>
      </w:r>
      <w:r w:rsidRPr="00A73857">
        <w:t>/</w:t>
      </w:r>
      <w:r>
        <w:t>####</w:t>
      </w:r>
    </w:p>
    <w:p w14:paraId="2AC7A0A4" w14:textId="77777777" w:rsidR="00117834" w:rsidRDefault="00117834" w:rsidP="00117834">
      <w:pPr>
        <w:spacing w:after="0" w:line="240" w:lineRule="auto"/>
        <w:rPr>
          <w:b/>
          <w:sz w:val="28"/>
          <w:szCs w:val="28"/>
        </w:rPr>
      </w:pPr>
    </w:p>
    <w:p w14:paraId="502DC11B" w14:textId="617B2261" w:rsidR="00117834" w:rsidRDefault="00ED650D" w:rsidP="00ED650D">
      <w:pPr>
        <w:rPr>
          <w:b/>
          <w:sz w:val="28"/>
          <w:szCs w:val="28"/>
        </w:rPr>
      </w:pPr>
      <w:r>
        <w:rPr>
          <w:b/>
          <w:sz w:val="28"/>
          <w:szCs w:val="28"/>
        </w:rPr>
        <w:t xml:space="preserve">   </w:t>
      </w:r>
    </w:p>
    <w:p w14:paraId="1A3FB843" w14:textId="6E89697C" w:rsidR="005B553E" w:rsidRDefault="005B553E" w:rsidP="005B553E">
      <w:pPr>
        <w:rPr>
          <w:b/>
          <w:sz w:val="28"/>
          <w:szCs w:val="28"/>
        </w:rPr>
      </w:pPr>
      <w:r>
        <w:rPr>
          <w:b/>
          <w:sz w:val="28"/>
          <w:szCs w:val="28"/>
        </w:rPr>
        <w:t xml:space="preserve">SURRG Laboratory </w:t>
      </w:r>
      <w:r w:rsidRPr="005B553E">
        <w:rPr>
          <w:b/>
          <w:sz w:val="28"/>
          <w:szCs w:val="28"/>
        </w:rPr>
        <w:t>Testing Data Elements</w:t>
      </w:r>
    </w:p>
    <w:p w14:paraId="198CB284" w14:textId="02C9F339" w:rsidR="005B553E" w:rsidRPr="005B553E" w:rsidRDefault="005B553E" w:rsidP="005B553E">
      <w:pPr>
        <w:rPr>
          <w:sz w:val="18"/>
          <w:szCs w:val="18"/>
        </w:rPr>
      </w:pPr>
      <w:r w:rsidRPr="005B553E">
        <w:rPr>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45A93311" w14:textId="77777777" w:rsidR="005B553E" w:rsidRDefault="005B553E" w:rsidP="005B553E">
      <w:pPr>
        <w:tabs>
          <w:tab w:val="left" w:pos="6705"/>
        </w:tabs>
        <w:rPr>
          <w:b/>
          <w:sz w:val="28"/>
          <w:szCs w:val="28"/>
        </w:rPr>
      </w:pPr>
    </w:p>
    <w:p w14:paraId="15CB1F40" w14:textId="77777777" w:rsidR="00117834" w:rsidRDefault="00117834" w:rsidP="005B553E">
      <w:pPr>
        <w:rPr>
          <w:b/>
          <w:sz w:val="28"/>
          <w:szCs w:val="28"/>
        </w:rPr>
      </w:pPr>
    </w:p>
    <w:p w14:paraId="50463152" w14:textId="77777777" w:rsidR="00117834" w:rsidRDefault="00117834" w:rsidP="00EC2428">
      <w:pPr>
        <w:jc w:val="center"/>
        <w:rPr>
          <w:b/>
          <w:sz w:val="28"/>
          <w:szCs w:val="28"/>
        </w:rPr>
      </w:pPr>
    </w:p>
    <w:p w14:paraId="0C8776F7" w14:textId="03257D57" w:rsidR="00EC2428" w:rsidRDefault="00EC2428" w:rsidP="00EC2428">
      <w:pPr>
        <w:jc w:val="center"/>
        <w:rPr>
          <w:b/>
          <w:sz w:val="28"/>
          <w:szCs w:val="28"/>
        </w:rPr>
      </w:pPr>
      <w:r>
        <w:rPr>
          <w:b/>
          <w:sz w:val="28"/>
          <w:szCs w:val="28"/>
        </w:rPr>
        <w:t>Strengthening United States Response to Resistant Gonorrhea (SURRG)</w:t>
      </w:r>
    </w:p>
    <w:p w14:paraId="43EBAA90" w14:textId="1E10173C" w:rsidR="00EC2428" w:rsidRDefault="00EC2428" w:rsidP="00EC2428">
      <w:pPr>
        <w:jc w:val="center"/>
        <w:rPr>
          <w:b/>
          <w:sz w:val="28"/>
          <w:szCs w:val="28"/>
        </w:rPr>
      </w:pPr>
      <w:r>
        <w:rPr>
          <w:b/>
          <w:sz w:val="28"/>
          <w:szCs w:val="28"/>
        </w:rPr>
        <w:t>Attachment 3C</w:t>
      </w:r>
      <w:r w:rsidR="00D527A0">
        <w:rPr>
          <w:b/>
          <w:sz w:val="28"/>
          <w:szCs w:val="28"/>
        </w:rPr>
        <w:t>-2</w:t>
      </w:r>
    </w:p>
    <w:p w14:paraId="42FB1F11" w14:textId="236AE710" w:rsidR="00EC2428" w:rsidRDefault="00EC2428" w:rsidP="00EC2428">
      <w:pPr>
        <w:jc w:val="center"/>
        <w:rPr>
          <w:b/>
          <w:sz w:val="28"/>
          <w:szCs w:val="28"/>
        </w:rPr>
      </w:pPr>
      <w:r>
        <w:rPr>
          <w:b/>
          <w:sz w:val="28"/>
          <w:szCs w:val="28"/>
        </w:rPr>
        <w:t xml:space="preserve">SURRG Laboratory </w:t>
      </w:r>
      <w:r w:rsidR="005B553E">
        <w:rPr>
          <w:b/>
          <w:sz w:val="28"/>
          <w:szCs w:val="28"/>
        </w:rPr>
        <w:t>Testing Data Elements</w:t>
      </w:r>
    </w:p>
    <w:p w14:paraId="572F0D5A" w14:textId="07AAE532" w:rsidR="00ED650D" w:rsidRDefault="00ED650D" w:rsidP="00EC2428">
      <w:pPr>
        <w:jc w:val="center"/>
        <w:rPr>
          <w:b/>
          <w:sz w:val="28"/>
          <w:szCs w:val="28"/>
        </w:rPr>
      </w:pPr>
    </w:p>
    <w:p w14:paraId="01C8F78F" w14:textId="238807E5" w:rsidR="00976EEE" w:rsidRDefault="009E528F" w:rsidP="00ED650D">
      <w:pPr>
        <w:rPr>
          <w:sz w:val="24"/>
          <w:szCs w:val="24"/>
        </w:rPr>
      </w:pPr>
      <w:r w:rsidRPr="00551651">
        <w:rPr>
          <w:b/>
          <w:sz w:val="24"/>
          <w:szCs w:val="24"/>
        </w:rPr>
        <w:t>Microbiologists</w:t>
      </w:r>
      <w:r w:rsidRPr="009E528F">
        <w:rPr>
          <w:sz w:val="24"/>
          <w:szCs w:val="24"/>
        </w:rPr>
        <w:t xml:space="preserve"> at participating </w:t>
      </w:r>
      <w:r w:rsidR="00E72E8F">
        <w:rPr>
          <w:sz w:val="24"/>
          <w:szCs w:val="24"/>
        </w:rPr>
        <w:t xml:space="preserve">local </w:t>
      </w:r>
      <w:r w:rsidRPr="009E528F">
        <w:rPr>
          <w:sz w:val="24"/>
          <w:szCs w:val="24"/>
        </w:rPr>
        <w:t xml:space="preserve">public health laboratories will conduct </w:t>
      </w:r>
      <w:r w:rsidR="00D05DF6">
        <w:rPr>
          <w:sz w:val="24"/>
          <w:szCs w:val="24"/>
        </w:rPr>
        <w:t xml:space="preserve">STD testing and </w:t>
      </w:r>
      <w:r w:rsidRPr="009E528F">
        <w:rPr>
          <w:sz w:val="24"/>
          <w:szCs w:val="24"/>
        </w:rPr>
        <w:t xml:space="preserve">antibiotic susceptibility testing on </w:t>
      </w:r>
      <w:r w:rsidRPr="00551651">
        <w:rPr>
          <w:i/>
          <w:sz w:val="24"/>
          <w:szCs w:val="24"/>
        </w:rPr>
        <w:t>N. gonorrhoeae</w:t>
      </w:r>
      <w:r w:rsidRPr="009E528F">
        <w:rPr>
          <w:sz w:val="24"/>
          <w:szCs w:val="24"/>
        </w:rPr>
        <w:t xml:space="preserve"> isolates collected as part of routine clinical care at the participating clinical sites</w:t>
      </w:r>
      <w:r w:rsidR="00D05DF6">
        <w:rPr>
          <w:sz w:val="24"/>
          <w:szCs w:val="24"/>
        </w:rPr>
        <w:t xml:space="preserve"> (from patients included in the facility-based data)</w:t>
      </w:r>
      <w:r w:rsidRPr="009E528F">
        <w:rPr>
          <w:sz w:val="24"/>
          <w:szCs w:val="24"/>
        </w:rPr>
        <w:t xml:space="preserve">. </w:t>
      </w:r>
      <w:r w:rsidR="00ED650D">
        <w:rPr>
          <w:sz w:val="24"/>
          <w:szCs w:val="24"/>
        </w:rPr>
        <w:t xml:space="preserve">This tool is used to represent the laboratory testing data elements used by </w:t>
      </w:r>
      <w:r>
        <w:rPr>
          <w:sz w:val="24"/>
          <w:szCs w:val="24"/>
        </w:rPr>
        <w:t xml:space="preserve">the </w:t>
      </w:r>
      <w:r w:rsidR="00D05DF6">
        <w:rPr>
          <w:sz w:val="24"/>
          <w:szCs w:val="24"/>
        </w:rPr>
        <w:t>m</w:t>
      </w:r>
      <w:r>
        <w:rPr>
          <w:sz w:val="24"/>
          <w:szCs w:val="24"/>
        </w:rPr>
        <w:t>icrobiologist</w:t>
      </w:r>
      <w:r w:rsidR="00D05DF6">
        <w:rPr>
          <w:sz w:val="24"/>
          <w:szCs w:val="24"/>
        </w:rPr>
        <w:t>s</w:t>
      </w:r>
      <w:r>
        <w:rPr>
          <w:sz w:val="24"/>
          <w:szCs w:val="24"/>
        </w:rPr>
        <w:t xml:space="preserve"> to conduct the required testing</w:t>
      </w:r>
      <w:r w:rsidR="00ED650D">
        <w:rPr>
          <w:sz w:val="24"/>
          <w:szCs w:val="24"/>
        </w:rPr>
        <w:t>.</w:t>
      </w:r>
      <w:r w:rsidR="00D05DF6">
        <w:rPr>
          <w:sz w:val="24"/>
          <w:szCs w:val="24"/>
        </w:rPr>
        <w:t xml:space="preserve"> </w:t>
      </w:r>
    </w:p>
    <w:p w14:paraId="08557EEC" w14:textId="7641488A" w:rsidR="00ED650D" w:rsidRPr="00551651" w:rsidRDefault="00D05DF6" w:rsidP="00ED650D">
      <w:pPr>
        <w:rPr>
          <w:sz w:val="24"/>
          <w:szCs w:val="24"/>
        </w:rPr>
      </w:pPr>
      <w:r>
        <w:rPr>
          <w:sz w:val="24"/>
          <w:szCs w:val="24"/>
        </w:rPr>
        <w:t xml:space="preserve">This is a subset of the data elements displayed in Attachment 3C-1 and </w:t>
      </w:r>
      <w:r w:rsidR="00304067">
        <w:rPr>
          <w:sz w:val="24"/>
          <w:szCs w:val="24"/>
        </w:rPr>
        <w:t>i</w:t>
      </w:r>
      <w:r w:rsidR="00976EEE">
        <w:rPr>
          <w:sz w:val="24"/>
          <w:szCs w:val="24"/>
        </w:rPr>
        <w:t>s limited to those data elements</w:t>
      </w:r>
      <w:r w:rsidR="00304067">
        <w:rPr>
          <w:sz w:val="24"/>
          <w:szCs w:val="24"/>
        </w:rPr>
        <w:t xml:space="preserve"> that the microbiologist will complete</w:t>
      </w:r>
      <w:r w:rsidR="00976EEE">
        <w:rPr>
          <w:sz w:val="24"/>
          <w:szCs w:val="24"/>
        </w:rPr>
        <w:t xml:space="preserve"> as part of laboratory testing</w:t>
      </w:r>
      <w:r w:rsidR="00304067">
        <w:rPr>
          <w:sz w:val="24"/>
          <w:szCs w:val="24"/>
        </w:rPr>
        <w:t xml:space="preserve">. </w:t>
      </w:r>
    </w:p>
    <w:p w14:paraId="76E3BC9E" w14:textId="2D97BB8E" w:rsidR="00CE7461" w:rsidRDefault="00CE7461">
      <w:pPr>
        <w:spacing w:after="160" w:line="259" w:lineRule="auto"/>
      </w:pPr>
      <w:r>
        <w:br w:type="page"/>
      </w:r>
    </w:p>
    <w:p w14:paraId="2A607E85" w14:textId="77B53432" w:rsidR="009E10C3" w:rsidRPr="00EA7636" w:rsidRDefault="009E10C3" w:rsidP="009E10C3">
      <w:pPr>
        <w:spacing w:after="0" w:line="240" w:lineRule="auto"/>
        <w:rPr>
          <w:b/>
          <w:sz w:val="28"/>
          <w:szCs w:val="28"/>
        </w:rPr>
      </w:pPr>
      <w:r>
        <w:rPr>
          <w:b/>
          <w:sz w:val="28"/>
          <w:szCs w:val="28"/>
        </w:rPr>
        <w:lastRenderedPageBreak/>
        <w:t xml:space="preserve"> </w:t>
      </w:r>
    </w:p>
    <w:tbl>
      <w:tblPr>
        <w:tblStyle w:val="TableGrid"/>
        <w:tblW w:w="10255" w:type="dxa"/>
        <w:tblLook w:val="04A0" w:firstRow="1" w:lastRow="0" w:firstColumn="1" w:lastColumn="0" w:noHBand="0" w:noVBand="1"/>
      </w:tblPr>
      <w:tblGrid>
        <w:gridCol w:w="2132"/>
        <w:gridCol w:w="1643"/>
        <w:gridCol w:w="3420"/>
        <w:gridCol w:w="3060"/>
      </w:tblGrid>
      <w:tr w:rsidR="003754E7" w:rsidRPr="00CE7461" w14:paraId="6A140E22" w14:textId="77777777" w:rsidTr="00117834">
        <w:trPr>
          <w:trHeight w:val="300"/>
        </w:trPr>
        <w:tc>
          <w:tcPr>
            <w:tcW w:w="2132" w:type="dxa"/>
            <w:shd w:val="clear" w:color="auto" w:fill="D9D9D9" w:themeFill="background1" w:themeFillShade="D9"/>
            <w:noWrap/>
            <w:hideMark/>
          </w:tcPr>
          <w:p w14:paraId="185E0167" w14:textId="77777777" w:rsidR="003754E7" w:rsidRPr="00117834" w:rsidRDefault="003754E7" w:rsidP="003754E7">
            <w:pPr>
              <w:spacing w:after="0" w:line="240" w:lineRule="auto"/>
              <w:rPr>
                <w:rFonts w:ascii="Calibri" w:eastAsia="Times New Roman" w:hAnsi="Calibri" w:cs="Times New Roman"/>
                <w:b/>
                <w:bCs/>
                <w:i/>
                <w:iCs/>
                <w:color w:val="000000"/>
              </w:rPr>
            </w:pPr>
            <w:r w:rsidRPr="00117834">
              <w:rPr>
                <w:rFonts w:ascii="Calibri" w:eastAsia="Times New Roman" w:hAnsi="Calibri" w:cs="Times New Roman"/>
                <w:b/>
                <w:bCs/>
                <w:i/>
                <w:iCs/>
                <w:color w:val="000000"/>
              </w:rPr>
              <w:t xml:space="preserve">Variable name </w:t>
            </w:r>
          </w:p>
        </w:tc>
        <w:tc>
          <w:tcPr>
            <w:tcW w:w="1643" w:type="dxa"/>
            <w:shd w:val="clear" w:color="auto" w:fill="D9D9D9" w:themeFill="background1" w:themeFillShade="D9"/>
            <w:noWrap/>
            <w:hideMark/>
          </w:tcPr>
          <w:p w14:paraId="69688FC7" w14:textId="77777777" w:rsidR="003754E7" w:rsidRPr="00117834" w:rsidRDefault="003754E7" w:rsidP="003754E7">
            <w:pPr>
              <w:spacing w:after="0" w:line="240" w:lineRule="auto"/>
              <w:rPr>
                <w:rFonts w:ascii="Calibri" w:eastAsia="Times New Roman" w:hAnsi="Calibri" w:cs="Times New Roman"/>
                <w:b/>
                <w:bCs/>
                <w:i/>
                <w:iCs/>
                <w:color w:val="000000"/>
              </w:rPr>
            </w:pPr>
            <w:r w:rsidRPr="00117834">
              <w:rPr>
                <w:rFonts w:ascii="Calibri" w:eastAsia="Times New Roman" w:hAnsi="Calibri" w:cs="Times New Roman"/>
                <w:b/>
                <w:bCs/>
                <w:i/>
                <w:iCs/>
                <w:color w:val="000000"/>
              </w:rPr>
              <w:t>Data element</w:t>
            </w:r>
          </w:p>
        </w:tc>
        <w:tc>
          <w:tcPr>
            <w:tcW w:w="3420" w:type="dxa"/>
            <w:shd w:val="clear" w:color="auto" w:fill="D9D9D9" w:themeFill="background1" w:themeFillShade="D9"/>
            <w:hideMark/>
          </w:tcPr>
          <w:p w14:paraId="6B60AA72" w14:textId="77777777" w:rsidR="003754E7" w:rsidRPr="00117834" w:rsidRDefault="003754E7" w:rsidP="003754E7">
            <w:pPr>
              <w:spacing w:after="0" w:line="240" w:lineRule="auto"/>
              <w:rPr>
                <w:rFonts w:ascii="Calibri" w:eastAsia="Times New Roman" w:hAnsi="Calibri" w:cs="Times New Roman"/>
                <w:b/>
                <w:bCs/>
                <w:i/>
                <w:iCs/>
                <w:color w:val="000000"/>
              </w:rPr>
            </w:pPr>
            <w:r w:rsidRPr="00117834">
              <w:rPr>
                <w:rFonts w:ascii="Calibri" w:eastAsia="Times New Roman" w:hAnsi="Calibri" w:cs="Times New Roman"/>
                <w:b/>
                <w:bCs/>
                <w:i/>
                <w:iCs/>
                <w:color w:val="000000"/>
              </w:rPr>
              <w:t>Description/Question</w:t>
            </w:r>
          </w:p>
        </w:tc>
        <w:tc>
          <w:tcPr>
            <w:tcW w:w="3060" w:type="dxa"/>
            <w:shd w:val="clear" w:color="auto" w:fill="D9D9D9" w:themeFill="background1" w:themeFillShade="D9"/>
            <w:hideMark/>
          </w:tcPr>
          <w:p w14:paraId="7677B97E" w14:textId="77777777" w:rsidR="003754E7" w:rsidRPr="00117834" w:rsidRDefault="003754E7" w:rsidP="003754E7">
            <w:pPr>
              <w:spacing w:after="0" w:line="240" w:lineRule="auto"/>
              <w:rPr>
                <w:rFonts w:ascii="Calibri" w:eastAsia="Times New Roman" w:hAnsi="Calibri" w:cs="Times New Roman"/>
                <w:b/>
                <w:bCs/>
                <w:i/>
                <w:iCs/>
                <w:color w:val="000000"/>
              </w:rPr>
            </w:pPr>
            <w:r w:rsidRPr="00117834">
              <w:rPr>
                <w:rFonts w:ascii="Calibri" w:eastAsia="Times New Roman" w:hAnsi="Calibri" w:cs="Times New Roman"/>
                <w:b/>
                <w:bCs/>
                <w:i/>
                <w:iCs/>
                <w:color w:val="000000"/>
              </w:rPr>
              <w:t>Response codes</w:t>
            </w:r>
          </w:p>
        </w:tc>
      </w:tr>
      <w:tr w:rsidR="003754E7" w:rsidRPr="00CE7461" w14:paraId="123ED2DD" w14:textId="77777777" w:rsidTr="00CE7461">
        <w:trPr>
          <w:trHeight w:val="1200"/>
        </w:trPr>
        <w:tc>
          <w:tcPr>
            <w:tcW w:w="2132" w:type="dxa"/>
            <w:noWrap/>
          </w:tcPr>
          <w:p w14:paraId="1E6F15D4"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SURRG_SPEC_ID</w:t>
            </w:r>
          </w:p>
        </w:tc>
        <w:tc>
          <w:tcPr>
            <w:tcW w:w="1643" w:type="dxa"/>
            <w:noWrap/>
          </w:tcPr>
          <w:p w14:paraId="26A539F0"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Specimen ID</w:t>
            </w:r>
          </w:p>
        </w:tc>
        <w:tc>
          <w:tcPr>
            <w:tcW w:w="3420" w:type="dxa"/>
            <w:noWrap/>
          </w:tcPr>
          <w:p w14:paraId="27D88316" w14:textId="77777777" w:rsidR="003754E7" w:rsidRDefault="003754E7" w:rsidP="00F060D2">
            <w:pPr>
              <w:spacing w:after="0" w:line="240" w:lineRule="auto"/>
            </w:pPr>
            <w:r w:rsidRPr="00CE7461">
              <w:rPr>
                <w:rFonts w:ascii="Calibri" w:eastAsia="Times New Roman" w:hAnsi="Calibri" w:cs="Times New Roman"/>
                <w:color w:val="000000"/>
              </w:rPr>
              <w:t>Unique, site-created ID consisting of 3 character sentinel site code +</w:t>
            </w:r>
            <w:r w:rsidRPr="00CE7461">
              <w:t xml:space="preserve"> locally assigned specimen ID (no hyphen or space); 1</w:t>
            </w:r>
            <w:r w:rsidR="00F060D2" w:rsidRPr="00CE7461">
              <w:t xml:space="preserve">8 </w:t>
            </w:r>
            <w:r w:rsidRPr="00CE7461">
              <w:t>character limit</w:t>
            </w:r>
          </w:p>
          <w:p w14:paraId="2BAC7073" w14:textId="1145D2F0" w:rsidR="00C40A32" w:rsidRPr="00CE7461" w:rsidRDefault="00C40A32" w:rsidP="00F060D2">
            <w:pPr>
              <w:spacing w:after="0" w:line="240" w:lineRule="auto"/>
              <w:rPr>
                <w:rFonts w:ascii="Calibri" w:eastAsia="Times New Roman" w:hAnsi="Calibri" w:cs="Times New Roman"/>
                <w:color w:val="000000"/>
              </w:rPr>
            </w:pPr>
            <w:r>
              <w:rPr>
                <w:rFonts w:ascii="Calibri" w:hAnsi="Calibri" w:cs="Calibri"/>
              </w:rPr>
              <w:t>This specimen</w:t>
            </w:r>
            <w:r w:rsidRPr="005A055A">
              <w:rPr>
                <w:rFonts w:ascii="Calibri" w:hAnsi="Calibri" w:cs="Calibri"/>
              </w:rPr>
              <w:t xml:space="preserve"> ID code will not contain elements of PII, such as parts of a name, social security number, date of birth, or medical record number. CDC will only receive the assigned unique identifier and will not have the ability to back-convert the </w:t>
            </w:r>
            <w:r>
              <w:rPr>
                <w:rFonts w:ascii="Calibri" w:hAnsi="Calibri" w:cs="Calibri"/>
              </w:rPr>
              <w:t>specimen</w:t>
            </w:r>
            <w:r w:rsidRPr="005A055A">
              <w:rPr>
                <w:rFonts w:ascii="Calibri" w:hAnsi="Calibri" w:cs="Calibri"/>
              </w:rPr>
              <w:t xml:space="preserve"> ID to a medical record number.  </w:t>
            </w:r>
          </w:p>
        </w:tc>
        <w:tc>
          <w:tcPr>
            <w:tcW w:w="3060" w:type="dxa"/>
          </w:tcPr>
          <w:p w14:paraId="1162B177"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ID</w:t>
            </w:r>
          </w:p>
        </w:tc>
      </w:tr>
      <w:tr w:rsidR="003754E7" w:rsidRPr="00CE7461" w14:paraId="28C937A4" w14:textId="77777777" w:rsidTr="00CE7461">
        <w:trPr>
          <w:trHeight w:val="1070"/>
        </w:trPr>
        <w:tc>
          <w:tcPr>
            <w:tcW w:w="2132" w:type="dxa"/>
            <w:noWrap/>
            <w:hideMark/>
          </w:tcPr>
          <w:p w14:paraId="0F2C1758"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SENT_SITE</w:t>
            </w:r>
          </w:p>
        </w:tc>
        <w:tc>
          <w:tcPr>
            <w:tcW w:w="1643" w:type="dxa"/>
            <w:noWrap/>
            <w:hideMark/>
          </w:tcPr>
          <w:p w14:paraId="29884125"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Sentinel site</w:t>
            </w:r>
          </w:p>
        </w:tc>
        <w:tc>
          <w:tcPr>
            <w:tcW w:w="3420" w:type="dxa"/>
            <w:noWrap/>
            <w:hideMark/>
          </w:tcPr>
          <w:p w14:paraId="6B37E86E" w14:textId="77777777" w:rsidR="003754E7" w:rsidRPr="00CE7461" w:rsidRDefault="002A1365" w:rsidP="003754E7">
            <w:pPr>
              <w:spacing w:after="0" w:line="240" w:lineRule="auto"/>
              <w:rPr>
                <w:rFonts w:ascii="Calibri" w:eastAsia="Times New Roman" w:hAnsi="Calibri" w:cs="Times New Roman"/>
                <w:color w:val="000000"/>
              </w:rPr>
            </w:pPr>
            <w:r w:rsidRPr="00CE7461">
              <w:rPr>
                <w:b/>
              </w:rPr>
              <w:t>Sentinel site where specimen was collected</w:t>
            </w:r>
            <w:r w:rsidRPr="00CE7461">
              <w:rPr>
                <w:rFonts w:ascii="Calibri" w:eastAsia="Times New Roman" w:hAnsi="Calibri" w:cs="Times New Roman"/>
                <w:color w:val="000000"/>
              </w:rPr>
              <w:t xml:space="preserve">: </w:t>
            </w:r>
            <w:r w:rsidR="003754E7" w:rsidRPr="00CE7461">
              <w:rPr>
                <w:rFonts w:ascii="Calibri" w:eastAsia="Times New Roman" w:hAnsi="Calibri" w:cs="Times New Roman"/>
                <w:color w:val="000000"/>
              </w:rPr>
              <w:t>3 character sentinel site code</w:t>
            </w:r>
          </w:p>
        </w:tc>
        <w:tc>
          <w:tcPr>
            <w:tcW w:w="3060" w:type="dxa"/>
            <w:hideMark/>
          </w:tcPr>
          <w:p w14:paraId="5ADCA272" w14:textId="77777777" w:rsidR="002A1365"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ATL=Fulton County (GA); </w:t>
            </w:r>
          </w:p>
          <w:p w14:paraId="5D50CB33" w14:textId="77777777" w:rsidR="002A1365"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DEN=Denver (CO); </w:t>
            </w:r>
          </w:p>
          <w:p w14:paraId="7F9050EB" w14:textId="77777777" w:rsidR="002A1365"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GRB=Guilford County (NC); HON=Honolulu (HI); </w:t>
            </w:r>
          </w:p>
          <w:p w14:paraId="5E7D4F11" w14:textId="77777777" w:rsidR="002A1365"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IND= Marion County (IN); MIL=Milwaukee (WI); </w:t>
            </w:r>
          </w:p>
          <w:p w14:paraId="084F1738" w14:textId="77777777" w:rsidR="002A1365"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NYC=New York City (NY);  SEA=Seattle/King County (WA); </w:t>
            </w:r>
          </w:p>
          <w:p w14:paraId="5D3A833A"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SFO=San Francisco (CA)</w:t>
            </w:r>
          </w:p>
        </w:tc>
      </w:tr>
      <w:tr w:rsidR="003754E7" w:rsidRPr="00CE7461" w14:paraId="6836DD50" w14:textId="77777777" w:rsidTr="00CE7461">
        <w:trPr>
          <w:trHeight w:val="1200"/>
        </w:trPr>
        <w:tc>
          <w:tcPr>
            <w:tcW w:w="2132" w:type="dxa"/>
            <w:noWrap/>
          </w:tcPr>
          <w:p w14:paraId="4A6853D0"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GISP_</w:t>
            </w:r>
            <w:r w:rsidR="00F060D2" w:rsidRPr="00CE7461">
              <w:rPr>
                <w:rFonts w:ascii="Calibri" w:eastAsia="Times New Roman" w:hAnsi="Calibri" w:cs="Times New Roman"/>
                <w:color w:val="000000"/>
              </w:rPr>
              <w:t>SPEC_</w:t>
            </w:r>
            <w:r w:rsidRPr="00CE7461">
              <w:rPr>
                <w:rFonts w:ascii="Calibri" w:eastAsia="Times New Roman" w:hAnsi="Calibri" w:cs="Times New Roman"/>
                <w:color w:val="000000"/>
              </w:rPr>
              <w:t>ID</w:t>
            </w:r>
          </w:p>
        </w:tc>
        <w:tc>
          <w:tcPr>
            <w:tcW w:w="1643" w:type="dxa"/>
            <w:noWrap/>
          </w:tcPr>
          <w:p w14:paraId="1F64261C"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GISP ID</w:t>
            </w:r>
          </w:p>
        </w:tc>
        <w:tc>
          <w:tcPr>
            <w:tcW w:w="3420" w:type="dxa"/>
            <w:noWrap/>
          </w:tcPr>
          <w:p w14:paraId="6016C7F4" w14:textId="77777777" w:rsidR="003754E7" w:rsidRPr="00CE7461" w:rsidRDefault="003754E7" w:rsidP="003754E7">
            <w:pPr>
              <w:autoSpaceDE w:val="0"/>
              <w:autoSpaceDN w:val="0"/>
              <w:adjustRightInd w:val="0"/>
              <w:spacing w:after="0" w:line="240" w:lineRule="auto"/>
              <w:rPr>
                <w:rFonts w:ascii="Calibri" w:hAnsi="Calibri" w:cs="Calibri"/>
                <w:color w:val="000000"/>
                <w:sz w:val="24"/>
                <w:szCs w:val="24"/>
              </w:rPr>
            </w:pPr>
            <w:r w:rsidRPr="00CE7461">
              <w:rPr>
                <w:rFonts w:ascii="Calibri" w:hAnsi="Calibri" w:cs="Calibri"/>
                <w:color w:val="000000"/>
              </w:rPr>
              <w:t xml:space="preserve">If a GISP site, monthly submission specimen number consisting of sentinel site code + YRMO (YYYYMM of isolate submission date) + isolate number (01 through 50) generated at the clinic/lab </w:t>
            </w:r>
          </w:p>
        </w:tc>
        <w:tc>
          <w:tcPr>
            <w:tcW w:w="3060" w:type="dxa"/>
          </w:tcPr>
          <w:p w14:paraId="6501B5ED"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ID</w:t>
            </w:r>
          </w:p>
          <w:p w14:paraId="0DAD4095" w14:textId="77777777" w:rsidR="00AE4834" w:rsidRPr="00CE7461" w:rsidRDefault="00AE4834" w:rsidP="00AE4834">
            <w:pPr>
              <w:spacing w:after="0" w:line="240" w:lineRule="auto"/>
              <w:rPr>
                <w:rFonts w:ascii="Calibri" w:hAnsi="Calibri" w:cs="Calibri"/>
                <w:color w:val="000000"/>
              </w:rPr>
            </w:pPr>
            <w:r w:rsidRPr="00CE7461">
              <w:rPr>
                <w:rFonts w:ascii="Calibri" w:hAnsi="Calibri" w:cs="Calibri"/>
                <w:color w:val="000000"/>
              </w:rPr>
              <w:t>Ex: ABC-201701-02</w:t>
            </w:r>
            <w:r w:rsidRPr="00CE7461">
              <w:rPr>
                <w:rFonts w:ascii="Calibri" w:hAnsi="Calibri" w:cs="Calibri"/>
                <w:color w:val="000000"/>
              </w:rPr>
              <w:br/>
              <w:t xml:space="preserve">       ABC-201706-05</w:t>
            </w:r>
          </w:p>
          <w:p w14:paraId="4A9354CB" w14:textId="77777777" w:rsidR="00AE4834" w:rsidRPr="00CE7461" w:rsidRDefault="00AE4834" w:rsidP="003754E7">
            <w:pPr>
              <w:spacing w:after="0" w:line="240" w:lineRule="auto"/>
              <w:rPr>
                <w:rFonts w:ascii="Calibri" w:eastAsia="Times New Roman" w:hAnsi="Calibri" w:cs="Times New Roman"/>
                <w:color w:val="000000"/>
              </w:rPr>
            </w:pPr>
          </w:p>
          <w:p w14:paraId="1128C039" w14:textId="77777777" w:rsidR="003B5884" w:rsidRPr="00CE7461" w:rsidRDefault="003B5884" w:rsidP="003754E7">
            <w:pPr>
              <w:spacing w:after="0" w:line="240" w:lineRule="auto"/>
              <w:rPr>
                <w:rFonts w:ascii="Calibri" w:eastAsia="Times New Roman" w:hAnsi="Calibri" w:cs="Times New Roman"/>
                <w:color w:val="000000"/>
              </w:rPr>
            </w:pPr>
          </w:p>
          <w:p w14:paraId="63630154" w14:textId="77777777" w:rsidR="003B5884" w:rsidRPr="00CE7461" w:rsidRDefault="003B5884" w:rsidP="00AA66C8">
            <w:pPr>
              <w:spacing w:after="0" w:line="240" w:lineRule="auto"/>
              <w:rPr>
                <w:rFonts w:ascii="Calibri" w:eastAsia="Times New Roman" w:hAnsi="Calibri" w:cs="Times New Roman"/>
                <w:color w:val="000000"/>
              </w:rPr>
            </w:pPr>
            <w:r w:rsidRPr="00CE7461">
              <w:rPr>
                <w:rFonts w:ascii="Calibri" w:hAnsi="Calibri" w:cs="Calibri"/>
                <w:b/>
                <w:color w:val="000000"/>
              </w:rPr>
              <w:t xml:space="preserve">Note: Urethral specimens only; </w:t>
            </w:r>
            <w:r w:rsidR="00AA66C8" w:rsidRPr="00CE7461">
              <w:rPr>
                <w:rFonts w:ascii="Calibri" w:hAnsi="Calibri" w:cs="Calibri"/>
                <w:b/>
                <w:color w:val="000000"/>
              </w:rPr>
              <w:t>null for non-GISP sites and for</w:t>
            </w:r>
            <w:r w:rsidRPr="00CE7461">
              <w:rPr>
                <w:rFonts w:ascii="Calibri" w:hAnsi="Calibri" w:cs="Calibri"/>
                <w:b/>
                <w:color w:val="000000"/>
              </w:rPr>
              <w:t xml:space="preserve"> extragenital specimens</w:t>
            </w:r>
          </w:p>
        </w:tc>
      </w:tr>
      <w:tr w:rsidR="003754E7" w:rsidRPr="00CE7461" w14:paraId="1B5E907B" w14:textId="77777777" w:rsidTr="00CE7461">
        <w:trPr>
          <w:trHeight w:val="350"/>
        </w:trPr>
        <w:tc>
          <w:tcPr>
            <w:tcW w:w="2132" w:type="dxa"/>
            <w:noWrap/>
          </w:tcPr>
          <w:p w14:paraId="00697E80"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SPEC_COLLECT_DATE</w:t>
            </w:r>
          </w:p>
        </w:tc>
        <w:tc>
          <w:tcPr>
            <w:tcW w:w="1643" w:type="dxa"/>
            <w:noWrap/>
          </w:tcPr>
          <w:p w14:paraId="6A269863"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Specimen collection date</w:t>
            </w:r>
          </w:p>
        </w:tc>
        <w:tc>
          <w:tcPr>
            <w:tcW w:w="3420" w:type="dxa"/>
            <w:noWrap/>
          </w:tcPr>
          <w:p w14:paraId="65B10E64"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 of specimen collection</w:t>
            </w:r>
          </w:p>
        </w:tc>
        <w:tc>
          <w:tcPr>
            <w:tcW w:w="3060" w:type="dxa"/>
          </w:tcPr>
          <w:p w14:paraId="5482074A"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YYYY</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DD</w:t>
            </w:r>
          </w:p>
        </w:tc>
      </w:tr>
      <w:tr w:rsidR="003754E7" w:rsidRPr="00CE7461" w14:paraId="20815698" w14:textId="77777777" w:rsidTr="00CE7461">
        <w:trPr>
          <w:trHeight w:val="1200"/>
        </w:trPr>
        <w:tc>
          <w:tcPr>
            <w:tcW w:w="2132" w:type="dxa"/>
            <w:noWrap/>
          </w:tcPr>
          <w:p w14:paraId="15D9760F"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SPEC_SOURCE</w:t>
            </w:r>
          </w:p>
        </w:tc>
        <w:tc>
          <w:tcPr>
            <w:tcW w:w="1643" w:type="dxa"/>
            <w:noWrap/>
          </w:tcPr>
          <w:p w14:paraId="5292D9D7"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Specimen source</w:t>
            </w:r>
          </w:p>
        </w:tc>
        <w:tc>
          <w:tcPr>
            <w:tcW w:w="3420" w:type="dxa"/>
            <w:noWrap/>
          </w:tcPr>
          <w:p w14:paraId="66BBF661"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Source of specimen collection</w:t>
            </w:r>
          </w:p>
        </w:tc>
        <w:tc>
          <w:tcPr>
            <w:tcW w:w="3060" w:type="dxa"/>
          </w:tcPr>
          <w:p w14:paraId="7EC45224"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B=Blood </w:t>
            </w:r>
          </w:p>
          <w:p w14:paraId="4C902191"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C=Conjunctival</w:t>
            </w:r>
          </w:p>
          <w:p w14:paraId="5064A67E"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E=Endocervical </w:t>
            </w:r>
          </w:p>
          <w:p w14:paraId="3516EBF4"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P=Pharyngeal</w:t>
            </w:r>
          </w:p>
          <w:p w14:paraId="4B66C6C8"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R=Rectal</w:t>
            </w:r>
          </w:p>
          <w:p w14:paraId="40E4CA03"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U=Urethral </w:t>
            </w:r>
          </w:p>
          <w:p w14:paraId="2426A963"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UR=Urine </w:t>
            </w:r>
          </w:p>
          <w:p w14:paraId="08D54ED9"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V=Vaginal</w:t>
            </w:r>
          </w:p>
          <w:p w14:paraId="67E45EFC" w14:textId="6E4D8EA2"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O=Other </w:t>
            </w:r>
          </w:p>
          <w:p w14:paraId="634D9636"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NC=Not captured</w:t>
            </w:r>
          </w:p>
          <w:p w14:paraId="4A1EF3F2" w14:textId="65BC6E03" w:rsidR="00E21CCE" w:rsidRPr="00CE7461" w:rsidRDefault="00E21CCE" w:rsidP="00E21CCE">
            <w:pPr>
              <w:spacing w:after="0" w:line="240" w:lineRule="auto"/>
              <w:rPr>
                <w:rFonts w:ascii="Calibri" w:eastAsia="Times New Roman" w:hAnsi="Calibri" w:cs="Times New Roman"/>
                <w:color w:val="000000"/>
              </w:rPr>
            </w:pPr>
          </w:p>
        </w:tc>
      </w:tr>
      <w:tr w:rsidR="003754E7" w:rsidRPr="00CE7461" w14:paraId="5D081AE9" w14:textId="77777777" w:rsidTr="00CE7461">
        <w:trPr>
          <w:trHeight w:val="548"/>
        </w:trPr>
        <w:tc>
          <w:tcPr>
            <w:tcW w:w="2132" w:type="dxa"/>
            <w:noWrap/>
          </w:tcPr>
          <w:p w14:paraId="4045D1E7"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DATETESTLAB</w:t>
            </w:r>
          </w:p>
        </w:tc>
        <w:tc>
          <w:tcPr>
            <w:tcW w:w="1643" w:type="dxa"/>
            <w:noWrap/>
          </w:tcPr>
          <w:p w14:paraId="519255C5"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Specimen arrival date</w:t>
            </w:r>
          </w:p>
        </w:tc>
        <w:tc>
          <w:tcPr>
            <w:tcW w:w="3420" w:type="dxa"/>
            <w:noWrap/>
          </w:tcPr>
          <w:p w14:paraId="75F15203"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 specimen arrived at laboratory performing Etest</w:t>
            </w:r>
          </w:p>
        </w:tc>
        <w:tc>
          <w:tcPr>
            <w:tcW w:w="3060" w:type="dxa"/>
          </w:tcPr>
          <w:p w14:paraId="45E42910" w14:textId="77777777" w:rsidR="003754E7" w:rsidRPr="00CE7461" w:rsidRDefault="003754E7" w:rsidP="004E3045">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Character; </w:t>
            </w:r>
            <w:r w:rsidR="004E3045" w:rsidRPr="00CE7461">
              <w:rPr>
                <w:rFonts w:ascii="Calibri" w:eastAsia="Times New Roman" w:hAnsi="Calibri" w:cs="Times New Roman"/>
                <w:color w:val="000000"/>
              </w:rPr>
              <w:t>YYYY</w:t>
            </w:r>
            <w:r w:rsidR="009466F5" w:rsidRPr="00CE7461">
              <w:rPr>
                <w:rFonts w:ascii="Calibri" w:eastAsia="Times New Roman" w:hAnsi="Calibri" w:cs="Times New Roman"/>
                <w:color w:val="000000"/>
              </w:rPr>
              <w:t>/</w:t>
            </w:r>
            <w:r w:rsidR="004E3045"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004E3045" w:rsidRPr="00CE7461">
              <w:rPr>
                <w:rFonts w:ascii="Calibri" w:eastAsia="Times New Roman" w:hAnsi="Calibri" w:cs="Times New Roman"/>
                <w:color w:val="000000"/>
              </w:rPr>
              <w:t>DD</w:t>
            </w:r>
          </w:p>
        </w:tc>
      </w:tr>
      <w:tr w:rsidR="003754E7" w:rsidRPr="00CE7461" w14:paraId="2518A75B" w14:textId="77777777" w:rsidTr="00CE7461">
        <w:trPr>
          <w:trHeight w:val="260"/>
        </w:trPr>
        <w:tc>
          <w:tcPr>
            <w:tcW w:w="2132" w:type="dxa"/>
            <w:noWrap/>
          </w:tcPr>
          <w:p w14:paraId="1AFD3D28"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lastRenderedPageBreak/>
              <w:t>TESTTYPE</w:t>
            </w:r>
          </w:p>
        </w:tc>
        <w:tc>
          <w:tcPr>
            <w:tcW w:w="1643" w:type="dxa"/>
            <w:noWrap/>
          </w:tcPr>
          <w:p w14:paraId="001FD937"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Test type</w:t>
            </w:r>
          </w:p>
        </w:tc>
        <w:tc>
          <w:tcPr>
            <w:tcW w:w="3420" w:type="dxa"/>
            <w:noWrap/>
          </w:tcPr>
          <w:p w14:paraId="60DCB080"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Type of specimen test</w:t>
            </w:r>
          </w:p>
        </w:tc>
        <w:tc>
          <w:tcPr>
            <w:tcW w:w="3060" w:type="dxa"/>
          </w:tcPr>
          <w:p w14:paraId="0D6C0E13" w14:textId="77777777" w:rsidR="003754E7" w:rsidRPr="00CE7461" w:rsidRDefault="003754E7" w:rsidP="003754E7">
            <w:pPr>
              <w:spacing w:after="0" w:line="240" w:lineRule="auto"/>
            </w:pPr>
            <w:r w:rsidRPr="00CE7461">
              <w:t xml:space="preserve">  1=culture</w:t>
            </w:r>
          </w:p>
          <w:p w14:paraId="05649C2A" w14:textId="77777777" w:rsidR="003754E7" w:rsidRPr="00CE7461" w:rsidRDefault="003754E7" w:rsidP="003754E7">
            <w:pPr>
              <w:spacing w:after="0" w:line="240" w:lineRule="auto"/>
            </w:pPr>
            <w:r w:rsidRPr="00CE7461">
              <w:t xml:space="preserve">  2=nucleic acid amplification test (NAAT)</w:t>
            </w:r>
          </w:p>
          <w:p w14:paraId="7FC79FA4" w14:textId="77777777" w:rsidR="003754E7" w:rsidRPr="00CE7461" w:rsidRDefault="003754E7" w:rsidP="003754E7">
            <w:pPr>
              <w:spacing w:after="0" w:line="240" w:lineRule="auto"/>
            </w:pPr>
            <w:r w:rsidRPr="00CE7461">
              <w:t xml:space="preserve">  3=E-test</w:t>
            </w:r>
          </w:p>
          <w:p w14:paraId="2844531C" w14:textId="77777777" w:rsidR="003754E7" w:rsidRPr="00CE7461" w:rsidRDefault="003754E7" w:rsidP="003754E7">
            <w:pPr>
              <w:spacing w:after="0" w:line="240" w:lineRule="auto"/>
            </w:pPr>
            <w:r w:rsidRPr="00CE7461">
              <w:t xml:space="preserve">  4=molecular probe</w:t>
            </w:r>
          </w:p>
          <w:p w14:paraId="60352ED0" w14:textId="4B5C4E84" w:rsidR="003754E7" w:rsidRPr="00CE7461" w:rsidRDefault="00E21CCE" w:rsidP="003754E7">
            <w:pPr>
              <w:spacing w:after="0" w:line="240" w:lineRule="auto"/>
            </w:pPr>
            <w:r w:rsidRPr="00CE7461">
              <w:t xml:space="preserve">  8</w:t>
            </w:r>
            <w:r w:rsidR="003754E7" w:rsidRPr="00CE7461">
              <w:t>=other</w:t>
            </w:r>
          </w:p>
          <w:p w14:paraId="7351D300" w14:textId="77777777" w:rsidR="003754E7" w:rsidRPr="00CE7461" w:rsidRDefault="003754E7" w:rsidP="003754E7">
            <w:pPr>
              <w:spacing w:after="0" w:line="240" w:lineRule="auto"/>
              <w:rPr>
                <w:rFonts w:ascii="Calibri" w:eastAsia="Times New Roman" w:hAnsi="Calibri" w:cs="Times New Roman"/>
                <w:color w:val="000000"/>
              </w:rPr>
            </w:pPr>
            <w:r w:rsidRPr="00CE7461">
              <w:t xml:space="preserve">  9=unknown</w:t>
            </w:r>
          </w:p>
        </w:tc>
      </w:tr>
      <w:tr w:rsidR="003754E7" w:rsidRPr="00CE7461" w14:paraId="5F9E7978" w14:textId="77777777" w:rsidTr="00CE7461">
        <w:trPr>
          <w:trHeight w:val="1070"/>
        </w:trPr>
        <w:tc>
          <w:tcPr>
            <w:tcW w:w="2132" w:type="dxa"/>
            <w:noWrap/>
          </w:tcPr>
          <w:p w14:paraId="3DD90761"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RESULT</w:t>
            </w:r>
          </w:p>
        </w:tc>
        <w:tc>
          <w:tcPr>
            <w:tcW w:w="1643" w:type="dxa"/>
            <w:noWrap/>
          </w:tcPr>
          <w:p w14:paraId="49FCEC5B"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Test result</w:t>
            </w:r>
          </w:p>
        </w:tc>
        <w:tc>
          <w:tcPr>
            <w:tcW w:w="3420" w:type="dxa"/>
            <w:noWrap/>
          </w:tcPr>
          <w:p w14:paraId="070429EA"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Qualitative test result</w:t>
            </w:r>
          </w:p>
          <w:p w14:paraId="45C8BB17" w14:textId="77777777" w:rsidR="00373334" w:rsidRPr="00CE7461" w:rsidRDefault="00373334" w:rsidP="003754E7">
            <w:pPr>
              <w:spacing w:after="0" w:line="240" w:lineRule="auto"/>
              <w:rPr>
                <w:rFonts w:ascii="Calibri" w:eastAsia="Times New Roman" w:hAnsi="Calibri" w:cs="Times New Roman"/>
                <w:color w:val="000000"/>
              </w:rPr>
            </w:pPr>
          </w:p>
          <w:p w14:paraId="40BE4D54" w14:textId="6E51A0D5" w:rsidR="00373334" w:rsidRPr="00CE7461" w:rsidRDefault="00373334" w:rsidP="00CE7461">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[Note: </w:t>
            </w:r>
            <w:r w:rsidR="00A91467" w:rsidRPr="00CE7461">
              <w:rPr>
                <w:rFonts w:ascii="Calibri" w:eastAsia="Times New Roman" w:hAnsi="Calibri" w:cs="Times New Roman"/>
                <w:color w:val="000000"/>
              </w:rPr>
              <w:t xml:space="preserve">use response=8 for all Etests; use response=0 for non-viable cultures </w:t>
            </w:r>
          </w:p>
        </w:tc>
        <w:tc>
          <w:tcPr>
            <w:tcW w:w="3060" w:type="dxa"/>
          </w:tcPr>
          <w:p w14:paraId="5FA95F8A" w14:textId="77777777" w:rsidR="003754E7" w:rsidRPr="00CE7461" w:rsidRDefault="003754E7" w:rsidP="003754E7">
            <w:pPr>
              <w:spacing w:after="0" w:line="240" w:lineRule="auto"/>
            </w:pPr>
            <w:r w:rsidRPr="00CE7461">
              <w:t xml:space="preserve">  0=Negative</w:t>
            </w:r>
          </w:p>
          <w:p w14:paraId="7FC30AAB" w14:textId="77777777" w:rsidR="003754E7" w:rsidRPr="00CE7461" w:rsidRDefault="003754E7" w:rsidP="003754E7">
            <w:pPr>
              <w:spacing w:after="0" w:line="240" w:lineRule="auto"/>
            </w:pPr>
            <w:r w:rsidRPr="00CE7461">
              <w:t xml:space="preserve">  1=Positive</w:t>
            </w:r>
          </w:p>
          <w:p w14:paraId="787D44A5" w14:textId="439E9DE6" w:rsidR="003754E7" w:rsidRPr="00CE7461" w:rsidRDefault="003754E7" w:rsidP="003754E7">
            <w:pPr>
              <w:spacing w:after="0" w:line="240" w:lineRule="auto"/>
            </w:pPr>
            <w:r w:rsidRPr="00CE7461">
              <w:t xml:space="preserve">  2=Not tested</w:t>
            </w:r>
          </w:p>
          <w:p w14:paraId="371C5FB7" w14:textId="0EE22B40" w:rsidR="00CE6B2E" w:rsidRPr="00CE7461" w:rsidRDefault="00CE6B2E" w:rsidP="003754E7">
            <w:pPr>
              <w:spacing w:after="0" w:line="240" w:lineRule="auto"/>
            </w:pPr>
            <w:r w:rsidRPr="00CE7461">
              <w:t xml:space="preserve">  3=Indeterminate</w:t>
            </w:r>
          </w:p>
          <w:p w14:paraId="18434E09" w14:textId="38511EC9" w:rsidR="00CE6B2E" w:rsidRPr="00CE7461" w:rsidRDefault="00CE6B2E" w:rsidP="003754E7">
            <w:pPr>
              <w:spacing w:after="0" w:line="240" w:lineRule="auto"/>
            </w:pPr>
            <w:r w:rsidRPr="00CE7461">
              <w:t xml:space="preserve">  8=Not Applicable (e.g. Etest)</w:t>
            </w:r>
          </w:p>
          <w:p w14:paraId="78BF57F6" w14:textId="77777777" w:rsidR="003754E7" w:rsidRPr="00CE7461" w:rsidRDefault="003754E7" w:rsidP="003754E7">
            <w:pPr>
              <w:spacing w:after="0" w:line="240" w:lineRule="auto"/>
              <w:rPr>
                <w:rFonts w:ascii="Calibri" w:eastAsia="Times New Roman" w:hAnsi="Calibri" w:cs="Times New Roman"/>
                <w:color w:val="000000"/>
              </w:rPr>
            </w:pPr>
            <w:r w:rsidRPr="00CE7461">
              <w:t xml:space="preserve">  9=Unknown</w:t>
            </w:r>
          </w:p>
        </w:tc>
      </w:tr>
      <w:tr w:rsidR="003754E7" w:rsidRPr="00CE7461" w14:paraId="3444C66B" w14:textId="77777777" w:rsidTr="00CE7461">
        <w:trPr>
          <w:trHeight w:val="890"/>
        </w:trPr>
        <w:tc>
          <w:tcPr>
            <w:tcW w:w="2132" w:type="dxa"/>
            <w:noWrap/>
          </w:tcPr>
          <w:p w14:paraId="5DA6C93C"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DATEDONE</w:t>
            </w:r>
          </w:p>
        </w:tc>
        <w:tc>
          <w:tcPr>
            <w:tcW w:w="1643" w:type="dxa"/>
            <w:noWrap/>
          </w:tcPr>
          <w:p w14:paraId="6282D810" w14:textId="57D567C1" w:rsidR="003754E7" w:rsidRPr="00CE7461" w:rsidRDefault="00CE7461" w:rsidP="00CE7461">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R</w:t>
            </w:r>
            <w:r w:rsidR="00600ACC" w:rsidRPr="00CE7461">
              <w:rPr>
                <w:rFonts w:ascii="Calibri" w:eastAsia="Times New Roman" w:hAnsi="Calibri" w:cs="Times New Roman"/>
                <w:color w:val="000000"/>
              </w:rPr>
              <w:t>esult</w:t>
            </w:r>
            <w:r w:rsidR="003754E7" w:rsidRPr="00CE7461">
              <w:rPr>
                <w:rFonts w:ascii="Calibri" w:eastAsia="Times New Roman" w:hAnsi="Calibri" w:cs="Times New Roman"/>
                <w:color w:val="000000"/>
              </w:rPr>
              <w:t xml:space="preserve"> date</w:t>
            </w:r>
          </w:p>
        </w:tc>
        <w:tc>
          <w:tcPr>
            <w:tcW w:w="3420" w:type="dxa"/>
            <w:noWrap/>
          </w:tcPr>
          <w:p w14:paraId="50A7D2C6" w14:textId="07B5418F" w:rsidR="00D25E1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Date of completion of </w:t>
            </w:r>
            <w:r w:rsidR="00600ACC" w:rsidRPr="00CE7461">
              <w:rPr>
                <w:rFonts w:ascii="Calibri" w:eastAsia="Times New Roman" w:hAnsi="Calibri" w:cs="Times New Roman"/>
                <w:color w:val="000000"/>
              </w:rPr>
              <w:t>whichever test performed</w:t>
            </w:r>
            <w:r w:rsidRPr="00CE7461">
              <w:rPr>
                <w:rFonts w:ascii="Calibri" w:eastAsia="Times New Roman" w:hAnsi="Calibri" w:cs="Times New Roman"/>
                <w:color w:val="000000"/>
              </w:rPr>
              <w:t xml:space="preserve"> (final result)</w:t>
            </w:r>
          </w:p>
        </w:tc>
        <w:tc>
          <w:tcPr>
            <w:tcW w:w="3060" w:type="dxa"/>
          </w:tcPr>
          <w:p w14:paraId="514DE486" w14:textId="77777777" w:rsidR="003754E7" w:rsidRPr="00CE7461" w:rsidRDefault="003754E7" w:rsidP="004E3045">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Character; </w:t>
            </w:r>
            <w:r w:rsidR="004E3045" w:rsidRPr="00CE7461">
              <w:rPr>
                <w:rFonts w:ascii="Calibri" w:eastAsia="Times New Roman" w:hAnsi="Calibri" w:cs="Times New Roman"/>
                <w:color w:val="000000"/>
              </w:rPr>
              <w:t>YY</w:t>
            </w:r>
            <w:r w:rsidR="00F04979" w:rsidRPr="00CE7461">
              <w:rPr>
                <w:rFonts w:ascii="Calibri" w:eastAsia="Times New Roman" w:hAnsi="Calibri" w:cs="Times New Roman"/>
                <w:color w:val="000000"/>
              </w:rPr>
              <w:t>YY</w:t>
            </w:r>
            <w:r w:rsidR="009466F5" w:rsidRPr="00CE7461">
              <w:rPr>
                <w:rFonts w:ascii="Calibri" w:eastAsia="Times New Roman" w:hAnsi="Calibri" w:cs="Times New Roman"/>
                <w:color w:val="000000"/>
              </w:rPr>
              <w:t>/</w:t>
            </w:r>
            <w:r w:rsidR="004E3045"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004E3045" w:rsidRPr="00CE7461">
              <w:rPr>
                <w:rFonts w:ascii="Calibri" w:eastAsia="Times New Roman" w:hAnsi="Calibri" w:cs="Times New Roman"/>
                <w:color w:val="000000"/>
              </w:rPr>
              <w:t>DD</w:t>
            </w:r>
          </w:p>
        </w:tc>
      </w:tr>
      <w:tr w:rsidR="003754E7" w:rsidRPr="00CE7461" w14:paraId="1963BA70" w14:textId="77777777" w:rsidTr="00CE7461">
        <w:trPr>
          <w:trHeight w:val="530"/>
        </w:trPr>
        <w:tc>
          <w:tcPr>
            <w:tcW w:w="2132" w:type="dxa"/>
            <w:noWrap/>
          </w:tcPr>
          <w:p w14:paraId="2DA37616"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CFX_MIC_DD</w:t>
            </w:r>
          </w:p>
        </w:tc>
        <w:tc>
          <w:tcPr>
            <w:tcW w:w="1643" w:type="dxa"/>
            <w:noWrap/>
          </w:tcPr>
          <w:p w14:paraId="72F60567"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Cefixime MIC</w:t>
            </w:r>
          </w:p>
        </w:tc>
        <w:tc>
          <w:tcPr>
            <w:tcW w:w="3420" w:type="dxa"/>
            <w:noWrap/>
          </w:tcPr>
          <w:p w14:paraId="633A3155"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Etest Cefixime MIC reported in doubling dilutions</w:t>
            </w:r>
          </w:p>
          <w:p w14:paraId="4A837FE4" w14:textId="6EA6B4C2" w:rsidR="00373334" w:rsidRPr="00CE7461" w:rsidRDefault="00373334" w:rsidP="003754E7">
            <w:pPr>
              <w:spacing w:after="0" w:line="240" w:lineRule="auto"/>
              <w:rPr>
                <w:rFonts w:ascii="Calibri" w:eastAsia="Times New Roman" w:hAnsi="Calibri" w:cs="Times New Roman"/>
                <w:color w:val="000000"/>
              </w:rPr>
            </w:pPr>
          </w:p>
          <w:p w14:paraId="0C7160A7" w14:textId="5016BBFF" w:rsidR="001F59AF" w:rsidRPr="00CE7461" w:rsidRDefault="001F59AF"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999=insufficient growth</w:t>
            </w:r>
          </w:p>
          <w:p w14:paraId="31CE2AE4" w14:textId="629F2D30" w:rsidR="00373334" w:rsidRPr="00CE7461" w:rsidRDefault="001F59AF" w:rsidP="00607643">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Leave blank if Etest not performed</w:t>
            </w:r>
          </w:p>
        </w:tc>
        <w:tc>
          <w:tcPr>
            <w:tcW w:w="3060" w:type="dxa"/>
          </w:tcPr>
          <w:p w14:paraId="4D50373B" w14:textId="6C7A6454" w:rsidR="003754E7" w:rsidRPr="00CE7461" w:rsidRDefault="003754E7" w:rsidP="003754E7">
            <w:pPr>
              <w:spacing w:after="0" w:line="240" w:lineRule="auto"/>
              <w:rPr>
                <w:rFonts w:ascii="Calibri" w:eastAsia="Times New Roman" w:hAnsi="Calibri" w:cs="Times New Roman"/>
                <w:color w:val="000000"/>
              </w:rPr>
            </w:pPr>
            <w:r w:rsidRPr="00CE7461">
              <w:t>0.016, 0.032, 0.064, 0.125, 0.25, 0.50, 1, 2</w:t>
            </w:r>
            <w:r w:rsidR="00EB107F" w:rsidRPr="00CE7461">
              <w:t>, 4, 8, 16, 32, 64, 128, 256</w:t>
            </w:r>
            <w:r w:rsidR="00954357" w:rsidRPr="00CE7461">
              <w:t>, 999</w:t>
            </w:r>
          </w:p>
        </w:tc>
      </w:tr>
      <w:tr w:rsidR="003754E7" w:rsidRPr="00CE7461" w14:paraId="74D9939D" w14:textId="77777777" w:rsidTr="00CE7461">
        <w:trPr>
          <w:trHeight w:val="782"/>
        </w:trPr>
        <w:tc>
          <w:tcPr>
            <w:tcW w:w="2132" w:type="dxa"/>
            <w:noWrap/>
          </w:tcPr>
          <w:p w14:paraId="21F412A9"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CRO_MIC_DD</w:t>
            </w:r>
          </w:p>
        </w:tc>
        <w:tc>
          <w:tcPr>
            <w:tcW w:w="1643" w:type="dxa"/>
            <w:noWrap/>
          </w:tcPr>
          <w:p w14:paraId="2B7CAB2C"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Ceftriaxone MIC</w:t>
            </w:r>
          </w:p>
        </w:tc>
        <w:tc>
          <w:tcPr>
            <w:tcW w:w="3420" w:type="dxa"/>
            <w:noWrap/>
          </w:tcPr>
          <w:p w14:paraId="68BF7F4A"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Etest Ceftriaxone MIC reported in doubling dilutions</w:t>
            </w:r>
          </w:p>
          <w:p w14:paraId="15831E97" w14:textId="0BA6A0CC" w:rsidR="00B43DCB" w:rsidRPr="00CE7461" w:rsidRDefault="00B43DCB" w:rsidP="003754E7">
            <w:pPr>
              <w:spacing w:after="0" w:line="240" w:lineRule="auto"/>
              <w:rPr>
                <w:rFonts w:ascii="Calibri" w:eastAsia="Times New Roman" w:hAnsi="Calibri" w:cs="Times New Roman"/>
                <w:color w:val="000000"/>
              </w:rPr>
            </w:pPr>
          </w:p>
          <w:p w14:paraId="141B316C" w14:textId="77777777" w:rsidR="001F59AF" w:rsidRPr="00CE7461" w:rsidRDefault="001F59AF" w:rsidP="001F59AF">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999=insufficient growth</w:t>
            </w:r>
          </w:p>
          <w:p w14:paraId="62393F20" w14:textId="4FB347CD" w:rsidR="00B43DCB" w:rsidRPr="00CE7461" w:rsidRDefault="001F59AF"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Leave blank if Etest not performed</w:t>
            </w:r>
          </w:p>
        </w:tc>
        <w:tc>
          <w:tcPr>
            <w:tcW w:w="3060" w:type="dxa"/>
          </w:tcPr>
          <w:p w14:paraId="49379846" w14:textId="52EFA331" w:rsidR="003754E7" w:rsidRPr="00CE7461" w:rsidRDefault="003754E7" w:rsidP="003754E7">
            <w:pPr>
              <w:spacing w:after="0" w:line="240" w:lineRule="auto"/>
              <w:rPr>
                <w:rFonts w:ascii="Calibri" w:eastAsia="Times New Roman" w:hAnsi="Calibri" w:cs="Times New Roman"/>
                <w:color w:val="000000"/>
              </w:rPr>
            </w:pPr>
            <w:r w:rsidRPr="00CE7461">
              <w:t>0.002, 0.004, 0.008, 0.016, 0.032, 0.064, 0.125, 0.</w:t>
            </w:r>
            <w:r w:rsidR="00EB107F" w:rsidRPr="00CE7461">
              <w:t>25, 0.50, 1, 2, 4, 8, 16, 32</w:t>
            </w:r>
            <w:r w:rsidR="00954357" w:rsidRPr="00CE7461">
              <w:t>, 999</w:t>
            </w:r>
          </w:p>
        </w:tc>
      </w:tr>
      <w:tr w:rsidR="003754E7" w:rsidRPr="00CE7461" w14:paraId="4AA50703" w14:textId="77777777" w:rsidTr="00CE7461">
        <w:trPr>
          <w:trHeight w:val="782"/>
        </w:trPr>
        <w:tc>
          <w:tcPr>
            <w:tcW w:w="2132" w:type="dxa"/>
            <w:noWrap/>
          </w:tcPr>
          <w:p w14:paraId="5A00D43C"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AZI_MIC_DD</w:t>
            </w:r>
          </w:p>
        </w:tc>
        <w:tc>
          <w:tcPr>
            <w:tcW w:w="1643" w:type="dxa"/>
            <w:noWrap/>
          </w:tcPr>
          <w:p w14:paraId="6CDAF8B5"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Azithromycin MIC</w:t>
            </w:r>
          </w:p>
        </w:tc>
        <w:tc>
          <w:tcPr>
            <w:tcW w:w="3420" w:type="dxa"/>
            <w:noWrap/>
          </w:tcPr>
          <w:p w14:paraId="27841BB6"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Etest Azithromycin MIC reported in doubling dilutions</w:t>
            </w:r>
          </w:p>
          <w:p w14:paraId="1227D496" w14:textId="76D4BE6A" w:rsidR="00B43DCB" w:rsidRPr="00CE7461" w:rsidRDefault="00B43DCB" w:rsidP="003754E7">
            <w:pPr>
              <w:spacing w:after="0" w:line="240" w:lineRule="auto"/>
              <w:rPr>
                <w:rFonts w:ascii="Calibri" w:eastAsia="Times New Roman" w:hAnsi="Calibri" w:cs="Times New Roman"/>
                <w:color w:val="000000"/>
              </w:rPr>
            </w:pPr>
          </w:p>
          <w:p w14:paraId="2481ECBB" w14:textId="77777777" w:rsidR="001F59AF" w:rsidRPr="00CE7461" w:rsidRDefault="001F59AF" w:rsidP="001F59AF">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999=insufficient growth</w:t>
            </w:r>
          </w:p>
          <w:p w14:paraId="1D132C33" w14:textId="3F475AD6" w:rsidR="00B43DCB" w:rsidRPr="00CE7461" w:rsidRDefault="001F59AF"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Leave blank if Etest not performed</w:t>
            </w:r>
          </w:p>
        </w:tc>
        <w:tc>
          <w:tcPr>
            <w:tcW w:w="3060" w:type="dxa"/>
          </w:tcPr>
          <w:p w14:paraId="039372BA" w14:textId="65F0D316" w:rsidR="003754E7" w:rsidRPr="00CE7461" w:rsidRDefault="003754E7" w:rsidP="003754E7">
            <w:pPr>
              <w:spacing w:after="0" w:line="240" w:lineRule="auto"/>
              <w:rPr>
                <w:rFonts w:ascii="Calibri" w:eastAsia="Times New Roman" w:hAnsi="Calibri" w:cs="Times New Roman"/>
                <w:color w:val="000000"/>
              </w:rPr>
            </w:pPr>
            <w:r w:rsidRPr="00CE7461">
              <w:t>0.016, 0.032, 0.064, 0.125, 0.25, 0.50, 1, 2</w:t>
            </w:r>
            <w:r w:rsidR="00EB107F" w:rsidRPr="00CE7461">
              <w:t>, 4, 8, 16, 32, 64, 128, 256</w:t>
            </w:r>
            <w:r w:rsidR="00954357" w:rsidRPr="00CE7461">
              <w:t>, 999</w:t>
            </w:r>
          </w:p>
        </w:tc>
      </w:tr>
      <w:tr w:rsidR="003754E7" w:rsidRPr="00CE7461" w14:paraId="4937CBAC" w14:textId="77777777" w:rsidTr="00CE7461">
        <w:trPr>
          <w:trHeight w:val="440"/>
        </w:trPr>
        <w:tc>
          <w:tcPr>
            <w:tcW w:w="2132" w:type="dxa"/>
            <w:noWrap/>
          </w:tcPr>
          <w:p w14:paraId="380AD5D5"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OTH_TEST</w:t>
            </w:r>
          </w:p>
        </w:tc>
        <w:tc>
          <w:tcPr>
            <w:tcW w:w="1643" w:type="dxa"/>
            <w:noWrap/>
          </w:tcPr>
          <w:p w14:paraId="12BA1AC2"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Other test</w:t>
            </w:r>
          </w:p>
        </w:tc>
        <w:tc>
          <w:tcPr>
            <w:tcW w:w="3420" w:type="dxa"/>
            <w:noWrap/>
          </w:tcPr>
          <w:p w14:paraId="08A137CE" w14:textId="4B92706A" w:rsidR="003754E7" w:rsidRPr="00CE7461" w:rsidRDefault="00D25E1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(Can be left blank)</w:t>
            </w:r>
          </w:p>
        </w:tc>
        <w:tc>
          <w:tcPr>
            <w:tcW w:w="3060" w:type="dxa"/>
          </w:tcPr>
          <w:p w14:paraId="2BE69D93"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Text field</w:t>
            </w:r>
          </w:p>
        </w:tc>
      </w:tr>
      <w:tr w:rsidR="003754E7" w:rsidRPr="00CE7461" w14:paraId="35952078" w14:textId="77777777" w:rsidTr="00CE7461">
        <w:trPr>
          <w:trHeight w:val="323"/>
        </w:trPr>
        <w:tc>
          <w:tcPr>
            <w:tcW w:w="2132" w:type="dxa"/>
            <w:noWrap/>
          </w:tcPr>
          <w:p w14:paraId="7C8D52F5"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OTH_RSLT</w:t>
            </w:r>
          </w:p>
        </w:tc>
        <w:tc>
          <w:tcPr>
            <w:tcW w:w="1643" w:type="dxa"/>
            <w:noWrap/>
          </w:tcPr>
          <w:p w14:paraId="54B47A29"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Other test result</w:t>
            </w:r>
          </w:p>
        </w:tc>
        <w:tc>
          <w:tcPr>
            <w:tcW w:w="3420" w:type="dxa"/>
            <w:noWrap/>
          </w:tcPr>
          <w:p w14:paraId="2ABF6C29" w14:textId="6A1DC9C5" w:rsidR="003754E7" w:rsidRPr="00CE7461" w:rsidRDefault="00D25E1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(Can be left blank)</w:t>
            </w:r>
          </w:p>
        </w:tc>
        <w:tc>
          <w:tcPr>
            <w:tcW w:w="3060" w:type="dxa"/>
          </w:tcPr>
          <w:p w14:paraId="0CA51EA4"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Text field</w:t>
            </w:r>
          </w:p>
        </w:tc>
      </w:tr>
    </w:tbl>
    <w:p w14:paraId="248662CC" w14:textId="77777777" w:rsidR="00723F8B" w:rsidRDefault="00723F8B" w:rsidP="00F527C8"/>
    <w:p w14:paraId="0F0F5A46" w14:textId="77777777" w:rsidR="00306128" w:rsidRDefault="00306128" w:rsidP="00F527C8"/>
    <w:sectPr w:rsidR="00306128" w:rsidSect="00387049">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9122C" w14:textId="77777777" w:rsidR="00117834" w:rsidRDefault="00117834" w:rsidP="00A42266">
      <w:pPr>
        <w:spacing w:after="0" w:line="240" w:lineRule="auto"/>
      </w:pPr>
      <w:r>
        <w:separator/>
      </w:r>
    </w:p>
  </w:endnote>
  <w:endnote w:type="continuationSeparator" w:id="0">
    <w:p w14:paraId="0F5A5BDA" w14:textId="77777777" w:rsidR="00117834" w:rsidRDefault="00117834" w:rsidP="00A4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Malgun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59721"/>
      <w:docPartObj>
        <w:docPartGallery w:val="Page Numbers (Bottom of Page)"/>
        <w:docPartUnique/>
      </w:docPartObj>
    </w:sdtPr>
    <w:sdtEndPr>
      <w:rPr>
        <w:noProof/>
      </w:rPr>
    </w:sdtEndPr>
    <w:sdtContent>
      <w:p w14:paraId="603776D4" w14:textId="4029477E" w:rsidR="00117834" w:rsidRDefault="00117834">
        <w:pPr>
          <w:pStyle w:val="Footer"/>
          <w:jc w:val="center"/>
        </w:pPr>
        <w:r>
          <w:fldChar w:fldCharType="begin"/>
        </w:r>
        <w:r>
          <w:instrText xml:space="preserve"> PAGE   \* MERGEFORMAT </w:instrText>
        </w:r>
        <w:r>
          <w:fldChar w:fldCharType="separate"/>
        </w:r>
        <w:r w:rsidR="00662E09">
          <w:rPr>
            <w:noProof/>
          </w:rPr>
          <w:t>1</w:t>
        </w:r>
        <w:r>
          <w:rPr>
            <w:noProof/>
          </w:rPr>
          <w:fldChar w:fldCharType="end"/>
        </w:r>
      </w:p>
    </w:sdtContent>
  </w:sdt>
  <w:p w14:paraId="4AD68A91" w14:textId="77777777" w:rsidR="00117834" w:rsidRDefault="001178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AD053" w14:textId="77777777" w:rsidR="00117834" w:rsidRDefault="00117834" w:rsidP="00A42266">
      <w:pPr>
        <w:spacing w:after="0" w:line="240" w:lineRule="auto"/>
      </w:pPr>
      <w:r>
        <w:separator/>
      </w:r>
    </w:p>
  </w:footnote>
  <w:footnote w:type="continuationSeparator" w:id="0">
    <w:p w14:paraId="2BE51B5C" w14:textId="77777777" w:rsidR="00117834" w:rsidRDefault="00117834" w:rsidP="00A422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0106D"/>
    <w:multiLevelType w:val="hybridMultilevel"/>
    <w:tmpl w:val="18E0A6F8"/>
    <w:lvl w:ilvl="0" w:tplc="4C9C64CA">
      <w:start w:val="1"/>
      <w:numFmt w:val="decimal"/>
      <w:lvlText w:val="%1."/>
      <w:lvlJc w:val="left"/>
      <w:pPr>
        <w:ind w:left="360" w:hanging="360"/>
      </w:pPr>
      <w:rPr>
        <w:rFonts w:asciiTheme="minorHAnsi" w:eastAsiaTheme="minorHAnsi" w:hAnsiTheme="minorHAnsi"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8B"/>
    <w:rsid w:val="00063300"/>
    <w:rsid w:val="0006682C"/>
    <w:rsid w:val="00093F74"/>
    <w:rsid w:val="000A1807"/>
    <w:rsid w:val="000A7D4B"/>
    <w:rsid w:val="00112BA4"/>
    <w:rsid w:val="00117834"/>
    <w:rsid w:val="001D3B03"/>
    <w:rsid w:val="001D4E6B"/>
    <w:rsid w:val="001D6FD0"/>
    <w:rsid w:val="001E09E4"/>
    <w:rsid w:val="001F59AF"/>
    <w:rsid w:val="00230097"/>
    <w:rsid w:val="00234746"/>
    <w:rsid w:val="00234918"/>
    <w:rsid w:val="00252DAE"/>
    <w:rsid w:val="002A1365"/>
    <w:rsid w:val="002A5BE0"/>
    <w:rsid w:val="002D35B1"/>
    <w:rsid w:val="003021CA"/>
    <w:rsid w:val="00304067"/>
    <w:rsid w:val="00306128"/>
    <w:rsid w:val="0031215F"/>
    <w:rsid w:val="003147D6"/>
    <w:rsid w:val="00340000"/>
    <w:rsid w:val="00362FFB"/>
    <w:rsid w:val="00373334"/>
    <w:rsid w:val="003754E7"/>
    <w:rsid w:val="003849A9"/>
    <w:rsid w:val="00387049"/>
    <w:rsid w:val="003A0605"/>
    <w:rsid w:val="003B5884"/>
    <w:rsid w:val="003E7496"/>
    <w:rsid w:val="00413F9C"/>
    <w:rsid w:val="004232CD"/>
    <w:rsid w:val="00451397"/>
    <w:rsid w:val="004D042E"/>
    <w:rsid w:val="004D2C57"/>
    <w:rsid w:val="004E3045"/>
    <w:rsid w:val="004E6102"/>
    <w:rsid w:val="0051296E"/>
    <w:rsid w:val="00543381"/>
    <w:rsid w:val="00551651"/>
    <w:rsid w:val="005751C2"/>
    <w:rsid w:val="005B553E"/>
    <w:rsid w:val="005C3997"/>
    <w:rsid w:val="005F636B"/>
    <w:rsid w:val="00600ACC"/>
    <w:rsid w:val="00607643"/>
    <w:rsid w:val="00614655"/>
    <w:rsid w:val="00620DE5"/>
    <w:rsid w:val="00662E09"/>
    <w:rsid w:val="0067118B"/>
    <w:rsid w:val="00686ED2"/>
    <w:rsid w:val="006E058C"/>
    <w:rsid w:val="006F1EDF"/>
    <w:rsid w:val="006F3EF3"/>
    <w:rsid w:val="006F44E7"/>
    <w:rsid w:val="00723F8B"/>
    <w:rsid w:val="00750406"/>
    <w:rsid w:val="00794BE9"/>
    <w:rsid w:val="007A34E1"/>
    <w:rsid w:val="007F1B80"/>
    <w:rsid w:val="00800707"/>
    <w:rsid w:val="00805903"/>
    <w:rsid w:val="00822D9D"/>
    <w:rsid w:val="00907C0F"/>
    <w:rsid w:val="00913A2F"/>
    <w:rsid w:val="00933748"/>
    <w:rsid w:val="009466F5"/>
    <w:rsid w:val="00947E29"/>
    <w:rsid w:val="00954357"/>
    <w:rsid w:val="00976EEE"/>
    <w:rsid w:val="009E10C3"/>
    <w:rsid w:val="009E528F"/>
    <w:rsid w:val="00A102EA"/>
    <w:rsid w:val="00A42266"/>
    <w:rsid w:val="00A82B5E"/>
    <w:rsid w:val="00A91467"/>
    <w:rsid w:val="00AA66C8"/>
    <w:rsid w:val="00AB3FE2"/>
    <w:rsid w:val="00AC31D1"/>
    <w:rsid w:val="00AE4834"/>
    <w:rsid w:val="00AE52E1"/>
    <w:rsid w:val="00AF40D4"/>
    <w:rsid w:val="00B13E20"/>
    <w:rsid w:val="00B15DA9"/>
    <w:rsid w:val="00B43DCB"/>
    <w:rsid w:val="00B5124D"/>
    <w:rsid w:val="00B8235A"/>
    <w:rsid w:val="00BC57E1"/>
    <w:rsid w:val="00BE0F0A"/>
    <w:rsid w:val="00C27F42"/>
    <w:rsid w:val="00C34FD2"/>
    <w:rsid w:val="00C40A32"/>
    <w:rsid w:val="00C55A48"/>
    <w:rsid w:val="00C9367D"/>
    <w:rsid w:val="00CB30AA"/>
    <w:rsid w:val="00CE6B2E"/>
    <w:rsid w:val="00CE7461"/>
    <w:rsid w:val="00CF5718"/>
    <w:rsid w:val="00D04D10"/>
    <w:rsid w:val="00D05DF6"/>
    <w:rsid w:val="00D25E17"/>
    <w:rsid w:val="00D26908"/>
    <w:rsid w:val="00D527A0"/>
    <w:rsid w:val="00D76A00"/>
    <w:rsid w:val="00E21CCE"/>
    <w:rsid w:val="00E72E8F"/>
    <w:rsid w:val="00E975A6"/>
    <w:rsid w:val="00EB107F"/>
    <w:rsid w:val="00EC2428"/>
    <w:rsid w:val="00ED650D"/>
    <w:rsid w:val="00ED73C6"/>
    <w:rsid w:val="00EF6927"/>
    <w:rsid w:val="00F04979"/>
    <w:rsid w:val="00F060D2"/>
    <w:rsid w:val="00F351EE"/>
    <w:rsid w:val="00F43D8D"/>
    <w:rsid w:val="00F527C8"/>
    <w:rsid w:val="00F60FE5"/>
    <w:rsid w:val="00F85C26"/>
    <w:rsid w:val="00FA4098"/>
    <w:rsid w:val="00FB4D75"/>
    <w:rsid w:val="00FC70C6"/>
    <w:rsid w:val="00FE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754E7"/>
  </w:style>
  <w:style w:type="paragraph" w:customStyle="1" w:styleId="Default">
    <w:name w:val="Default"/>
    <w:rsid w:val="003754E7"/>
    <w:pPr>
      <w:autoSpaceDE w:val="0"/>
      <w:autoSpaceDN w:val="0"/>
      <w:adjustRightInd w:val="0"/>
      <w:spacing w:after="0" w:line="240" w:lineRule="auto"/>
    </w:pPr>
    <w:rPr>
      <w:rFonts w:ascii="Calibri" w:hAnsi="Calibri" w:cs="Calibri"/>
      <w:color w:val="000000"/>
      <w:sz w:val="24"/>
      <w:szCs w:val="24"/>
    </w:rPr>
  </w:style>
  <w:style w:type="paragraph" w:customStyle="1" w:styleId="Pa13">
    <w:name w:val="Pa13"/>
    <w:basedOn w:val="Normal"/>
    <w:next w:val="Normal"/>
    <w:uiPriority w:val="99"/>
    <w:rsid w:val="003754E7"/>
    <w:pPr>
      <w:autoSpaceDE w:val="0"/>
      <w:autoSpaceDN w:val="0"/>
      <w:adjustRightInd w:val="0"/>
      <w:spacing w:after="0" w:line="201" w:lineRule="atLeast"/>
    </w:pPr>
    <w:rPr>
      <w:rFonts w:ascii="Myriad Pro" w:eastAsia="Times New Roman" w:hAnsi="Myriad Pro" w:cs="Times New Roman"/>
      <w:sz w:val="24"/>
      <w:szCs w:val="24"/>
    </w:rPr>
  </w:style>
  <w:style w:type="character" w:customStyle="1" w:styleId="CommentTextChar">
    <w:name w:val="Comment Text Char"/>
    <w:basedOn w:val="DefaultParagraphFont"/>
    <w:link w:val="CommentText"/>
    <w:uiPriority w:val="99"/>
    <w:semiHidden/>
    <w:rsid w:val="003754E7"/>
    <w:rPr>
      <w:sz w:val="20"/>
      <w:szCs w:val="20"/>
    </w:rPr>
  </w:style>
  <w:style w:type="paragraph" w:styleId="CommentText">
    <w:name w:val="annotation text"/>
    <w:basedOn w:val="Normal"/>
    <w:link w:val="CommentTextChar"/>
    <w:uiPriority w:val="99"/>
    <w:semiHidden/>
    <w:unhideWhenUsed/>
    <w:rsid w:val="003754E7"/>
    <w:pPr>
      <w:spacing w:after="160" w:line="240" w:lineRule="auto"/>
    </w:pPr>
    <w:rPr>
      <w:sz w:val="20"/>
      <w:szCs w:val="20"/>
    </w:rPr>
  </w:style>
  <w:style w:type="character" w:customStyle="1" w:styleId="CommentTextChar1">
    <w:name w:val="Comment Text Char1"/>
    <w:basedOn w:val="DefaultParagraphFont"/>
    <w:uiPriority w:val="99"/>
    <w:semiHidden/>
    <w:rsid w:val="003754E7"/>
    <w:rPr>
      <w:sz w:val="20"/>
      <w:szCs w:val="20"/>
    </w:rPr>
  </w:style>
  <w:style w:type="character" w:customStyle="1" w:styleId="CommentSubjectChar">
    <w:name w:val="Comment Subject Char"/>
    <w:basedOn w:val="CommentTextChar"/>
    <w:link w:val="CommentSubject"/>
    <w:uiPriority w:val="99"/>
    <w:semiHidden/>
    <w:rsid w:val="003754E7"/>
    <w:rPr>
      <w:b/>
      <w:bCs/>
      <w:sz w:val="20"/>
      <w:szCs w:val="20"/>
    </w:rPr>
  </w:style>
  <w:style w:type="paragraph" w:styleId="CommentSubject">
    <w:name w:val="annotation subject"/>
    <w:basedOn w:val="CommentText"/>
    <w:next w:val="CommentText"/>
    <w:link w:val="CommentSubjectChar"/>
    <w:uiPriority w:val="99"/>
    <w:semiHidden/>
    <w:unhideWhenUsed/>
    <w:rsid w:val="003754E7"/>
    <w:rPr>
      <w:b/>
      <w:bCs/>
    </w:rPr>
  </w:style>
  <w:style w:type="character" w:customStyle="1" w:styleId="CommentSubjectChar1">
    <w:name w:val="Comment Subject Char1"/>
    <w:basedOn w:val="CommentTextChar1"/>
    <w:uiPriority w:val="99"/>
    <w:semiHidden/>
    <w:rsid w:val="003754E7"/>
    <w:rPr>
      <w:b/>
      <w:bCs/>
      <w:sz w:val="20"/>
      <w:szCs w:val="20"/>
    </w:rPr>
  </w:style>
  <w:style w:type="character" w:customStyle="1" w:styleId="BalloonTextChar">
    <w:name w:val="Balloon Text Char"/>
    <w:basedOn w:val="DefaultParagraphFont"/>
    <w:link w:val="BalloonText"/>
    <w:uiPriority w:val="99"/>
    <w:semiHidden/>
    <w:rsid w:val="003754E7"/>
    <w:rPr>
      <w:rFonts w:ascii="Segoe UI" w:hAnsi="Segoe UI" w:cs="Segoe UI"/>
      <w:sz w:val="18"/>
      <w:szCs w:val="18"/>
    </w:rPr>
  </w:style>
  <w:style w:type="paragraph" w:styleId="BalloonText">
    <w:name w:val="Balloon Text"/>
    <w:basedOn w:val="Normal"/>
    <w:link w:val="BalloonTextChar"/>
    <w:uiPriority w:val="99"/>
    <w:semiHidden/>
    <w:unhideWhenUsed/>
    <w:rsid w:val="003754E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754E7"/>
    <w:rPr>
      <w:rFonts w:ascii="Segoe UI" w:hAnsi="Segoe UI" w:cs="Segoe UI"/>
      <w:sz w:val="18"/>
      <w:szCs w:val="18"/>
    </w:rPr>
  </w:style>
  <w:style w:type="paragraph" w:customStyle="1" w:styleId="Body">
    <w:name w:val="Body"/>
    <w:rsid w:val="003754E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a-DK"/>
    </w:rPr>
  </w:style>
  <w:style w:type="paragraph" w:styleId="Header">
    <w:name w:val="header"/>
    <w:basedOn w:val="Normal"/>
    <w:link w:val="HeaderChar"/>
    <w:uiPriority w:val="99"/>
    <w:unhideWhenUsed/>
    <w:rsid w:val="00A4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66"/>
  </w:style>
  <w:style w:type="paragraph" w:styleId="Footer">
    <w:name w:val="footer"/>
    <w:basedOn w:val="Normal"/>
    <w:link w:val="FooterChar"/>
    <w:uiPriority w:val="99"/>
    <w:unhideWhenUsed/>
    <w:rsid w:val="00A4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266"/>
  </w:style>
  <w:style w:type="character" w:styleId="CommentReference">
    <w:name w:val="annotation reference"/>
    <w:basedOn w:val="DefaultParagraphFont"/>
    <w:uiPriority w:val="99"/>
    <w:semiHidden/>
    <w:unhideWhenUsed/>
    <w:rsid w:val="00373334"/>
    <w:rPr>
      <w:sz w:val="16"/>
      <w:szCs w:val="16"/>
    </w:rPr>
  </w:style>
  <w:style w:type="paragraph" w:styleId="ListParagraph">
    <w:name w:val="List Paragraph"/>
    <w:basedOn w:val="Normal"/>
    <w:uiPriority w:val="34"/>
    <w:qFormat/>
    <w:rsid w:val="00306128"/>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754E7"/>
  </w:style>
  <w:style w:type="paragraph" w:customStyle="1" w:styleId="Default">
    <w:name w:val="Default"/>
    <w:rsid w:val="003754E7"/>
    <w:pPr>
      <w:autoSpaceDE w:val="0"/>
      <w:autoSpaceDN w:val="0"/>
      <w:adjustRightInd w:val="0"/>
      <w:spacing w:after="0" w:line="240" w:lineRule="auto"/>
    </w:pPr>
    <w:rPr>
      <w:rFonts w:ascii="Calibri" w:hAnsi="Calibri" w:cs="Calibri"/>
      <w:color w:val="000000"/>
      <w:sz w:val="24"/>
      <w:szCs w:val="24"/>
    </w:rPr>
  </w:style>
  <w:style w:type="paragraph" w:customStyle="1" w:styleId="Pa13">
    <w:name w:val="Pa13"/>
    <w:basedOn w:val="Normal"/>
    <w:next w:val="Normal"/>
    <w:uiPriority w:val="99"/>
    <w:rsid w:val="003754E7"/>
    <w:pPr>
      <w:autoSpaceDE w:val="0"/>
      <w:autoSpaceDN w:val="0"/>
      <w:adjustRightInd w:val="0"/>
      <w:spacing w:after="0" w:line="201" w:lineRule="atLeast"/>
    </w:pPr>
    <w:rPr>
      <w:rFonts w:ascii="Myriad Pro" w:eastAsia="Times New Roman" w:hAnsi="Myriad Pro" w:cs="Times New Roman"/>
      <w:sz w:val="24"/>
      <w:szCs w:val="24"/>
    </w:rPr>
  </w:style>
  <w:style w:type="character" w:customStyle="1" w:styleId="CommentTextChar">
    <w:name w:val="Comment Text Char"/>
    <w:basedOn w:val="DefaultParagraphFont"/>
    <w:link w:val="CommentText"/>
    <w:uiPriority w:val="99"/>
    <w:semiHidden/>
    <w:rsid w:val="003754E7"/>
    <w:rPr>
      <w:sz w:val="20"/>
      <w:szCs w:val="20"/>
    </w:rPr>
  </w:style>
  <w:style w:type="paragraph" w:styleId="CommentText">
    <w:name w:val="annotation text"/>
    <w:basedOn w:val="Normal"/>
    <w:link w:val="CommentTextChar"/>
    <w:uiPriority w:val="99"/>
    <w:semiHidden/>
    <w:unhideWhenUsed/>
    <w:rsid w:val="003754E7"/>
    <w:pPr>
      <w:spacing w:after="160" w:line="240" w:lineRule="auto"/>
    </w:pPr>
    <w:rPr>
      <w:sz w:val="20"/>
      <w:szCs w:val="20"/>
    </w:rPr>
  </w:style>
  <w:style w:type="character" w:customStyle="1" w:styleId="CommentTextChar1">
    <w:name w:val="Comment Text Char1"/>
    <w:basedOn w:val="DefaultParagraphFont"/>
    <w:uiPriority w:val="99"/>
    <w:semiHidden/>
    <w:rsid w:val="003754E7"/>
    <w:rPr>
      <w:sz w:val="20"/>
      <w:szCs w:val="20"/>
    </w:rPr>
  </w:style>
  <w:style w:type="character" w:customStyle="1" w:styleId="CommentSubjectChar">
    <w:name w:val="Comment Subject Char"/>
    <w:basedOn w:val="CommentTextChar"/>
    <w:link w:val="CommentSubject"/>
    <w:uiPriority w:val="99"/>
    <w:semiHidden/>
    <w:rsid w:val="003754E7"/>
    <w:rPr>
      <w:b/>
      <w:bCs/>
      <w:sz w:val="20"/>
      <w:szCs w:val="20"/>
    </w:rPr>
  </w:style>
  <w:style w:type="paragraph" w:styleId="CommentSubject">
    <w:name w:val="annotation subject"/>
    <w:basedOn w:val="CommentText"/>
    <w:next w:val="CommentText"/>
    <w:link w:val="CommentSubjectChar"/>
    <w:uiPriority w:val="99"/>
    <w:semiHidden/>
    <w:unhideWhenUsed/>
    <w:rsid w:val="003754E7"/>
    <w:rPr>
      <w:b/>
      <w:bCs/>
    </w:rPr>
  </w:style>
  <w:style w:type="character" w:customStyle="1" w:styleId="CommentSubjectChar1">
    <w:name w:val="Comment Subject Char1"/>
    <w:basedOn w:val="CommentTextChar1"/>
    <w:uiPriority w:val="99"/>
    <w:semiHidden/>
    <w:rsid w:val="003754E7"/>
    <w:rPr>
      <w:b/>
      <w:bCs/>
      <w:sz w:val="20"/>
      <w:szCs w:val="20"/>
    </w:rPr>
  </w:style>
  <w:style w:type="character" w:customStyle="1" w:styleId="BalloonTextChar">
    <w:name w:val="Balloon Text Char"/>
    <w:basedOn w:val="DefaultParagraphFont"/>
    <w:link w:val="BalloonText"/>
    <w:uiPriority w:val="99"/>
    <w:semiHidden/>
    <w:rsid w:val="003754E7"/>
    <w:rPr>
      <w:rFonts w:ascii="Segoe UI" w:hAnsi="Segoe UI" w:cs="Segoe UI"/>
      <w:sz w:val="18"/>
      <w:szCs w:val="18"/>
    </w:rPr>
  </w:style>
  <w:style w:type="paragraph" w:styleId="BalloonText">
    <w:name w:val="Balloon Text"/>
    <w:basedOn w:val="Normal"/>
    <w:link w:val="BalloonTextChar"/>
    <w:uiPriority w:val="99"/>
    <w:semiHidden/>
    <w:unhideWhenUsed/>
    <w:rsid w:val="003754E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754E7"/>
    <w:rPr>
      <w:rFonts w:ascii="Segoe UI" w:hAnsi="Segoe UI" w:cs="Segoe UI"/>
      <w:sz w:val="18"/>
      <w:szCs w:val="18"/>
    </w:rPr>
  </w:style>
  <w:style w:type="paragraph" w:customStyle="1" w:styleId="Body">
    <w:name w:val="Body"/>
    <w:rsid w:val="003754E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a-DK"/>
    </w:rPr>
  </w:style>
  <w:style w:type="paragraph" w:styleId="Header">
    <w:name w:val="header"/>
    <w:basedOn w:val="Normal"/>
    <w:link w:val="HeaderChar"/>
    <w:uiPriority w:val="99"/>
    <w:unhideWhenUsed/>
    <w:rsid w:val="00A4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66"/>
  </w:style>
  <w:style w:type="paragraph" w:styleId="Footer">
    <w:name w:val="footer"/>
    <w:basedOn w:val="Normal"/>
    <w:link w:val="FooterChar"/>
    <w:uiPriority w:val="99"/>
    <w:unhideWhenUsed/>
    <w:rsid w:val="00A4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266"/>
  </w:style>
  <w:style w:type="character" w:styleId="CommentReference">
    <w:name w:val="annotation reference"/>
    <w:basedOn w:val="DefaultParagraphFont"/>
    <w:uiPriority w:val="99"/>
    <w:semiHidden/>
    <w:unhideWhenUsed/>
    <w:rsid w:val="00373334"/>
    <w:rPr>
      <w:sz w:val="16"/>
      <w:szCs w:val="16"/>
    </w:rPr>
  </w:style>
  <w:style w:type="paragraph" w:styleId="ListParagraph">
    <w:name w:val="List Paragraph"/>
    <w:basedOn w:val="Normal"/>
    <w:uiPriority w:val="34"/>
    <w:qFormat/>
    <w:rsid w:val="0030612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3612">
      <w:bodyDiv w:val="1"/>
      <w:marLeft w:val="0"/>
      <w:marRight w:val="0"/>
      <w:marTop w:val="0"/>
      <w:marBottom w:val="0"/>
      <w:divBdr>
        <w:top w:val="none" w:sz="0" w:space="0" w:color="auto"/>
        <w:left w:val="none" w:sz="0" w:space="0" w:color="auto"/>
        <w:bottom w:val="none" w:sz="0" w:space="0" w:color="auto"/>
        <w:right w:val="none" w:sz="0" w:space="0" w:color="auto"/>
      </w:divBdr>
    </w:div>
    <w:div w:id="456023508">
      <w:bodyDiv w:val="1"/>
      <w:marLeft w:val="0"/>
      <w:marRight w:val="0"/>
      <w:marTop w:val="0"/>
      <w:marBottom w:val="0"/>
      <w:divBdr>
        <w:top w:val="none" w:sz="0" w:space="0" w:color="auto"/>
        <w:left w:val="none" w:sz="0" w:space="0" w:color="auto"/>
        <w:bottom w:val="none" w:sz="0" w:space="0" w:color="auto"/>
        <w:right w:val="none" w:sz="0" w:space="0" w:color="auto"/>
      </w:divBdr>
    </w:div>
    <w:div w:id="965739989">
      <w:bodyDiv w:val="1"/>
      <w:marLeft w:val="0"/>
      <w:marRight w:val="0"/>
      <w:marTop w:val="0"/>
      <w:marBottom w:val="0"/>
      <w:divBdr>
        <w:top w:val="none" w:sz="0" w:space="0" w:color="auto"/>
        <w:left w:val="none" w:sz="0" w:space="0" w:color="auto"/>
        <w:bottom w:val="none" w:sz="0" w:space="0" w:color="auto"/>
        <w:right w:val="none" w:sz="0" w:space="0" w:color="auto"/>
      </w:divBdr>
    </w:div>
    <w:div w:id="1003895365">
      <w:bodyDiv w:val="1"/>
      <w:marLeft w:val="0"/>
      <w:marRight w:val="0"/>
      <w:marTop w:val="0"/>
      <w:marBottom w:val="0"/>
      <w:divBdr>
        <w:top w:val="none" w:sz="0" w:space="0" w:color="auto"/>
        <w:left w:val="none" w:sz="0" w:space="0" w:color="auto"/>
        <w:bottom w:val="none" w:sz="0" w:space="0" w:color="auto"/>
        <w:right w:val="none" w:sz="0" w:space="0" w:color="auto"/>
      </w:divBdr>
    </w:div>
    <w:div w:id="1013996710">
      <w:bodyDiv w:val="1"/>
      <w:marLeft w:val="0"/>
      <w:marRight w:val="0"/>
      <w:marTop w:val="0"/>
      <w:marBottom w:val="0"/>
      <w:divBdr>
        <w:top w:val="none" w:sz="0" w:space="0" w:color="auto"/>
        <w:left w:val="none" w:sz="0" w:space="0" w:color="auto"/>
        <w:bottom w:val="none" w:sz="0" w:space="0" w:color="auto"/>
        <w:right w:val="none" w:sz="0" w:space="0" w:color="auto"/>
      </w:divBdr>
    </w:div>
    <w:div w:id="1038093626">
      <w:bodyDiv w:val="1"/>
      <w:marLeft w:val="0"/>
      <w:marRight w:val="0"/>
      <w:marTop w:val="0"/>
      <w:marBottom w:val="0"/>
      <w:divBdr>
        <w:top w:val="none" w:sz="0" w:space="0" w:color="auto"/>
        <w:left w:val="none" w:sz="0" w:space="0" w:color="auto"/>
        <w:bottom w:val="none" w:sz="0" w:space="0" w:color="auto"/>
        <w:right w:val="none" w:sz="0" w:space="0" w:color="auto"/>
      </w:divBdr>
    </w:div>
    <w:div w:id="2033412669">
      <w:bodyDiv w:val="1"/>
      <w:marLeft w:val="0"/>
      <w:marRight w:val="0"/>
      <w:marTop w:val="0"/>
      <w:marBottom w:val="0"/>
      <w:divBdr>
        <w:top w:val="none" w:sz="0" w:space="0" w:color="auto"/>
        <w:left w:val="none" w:sz="0" w:space="0" w:color="auto"/>
        <w:bottom w:val="none" w:sz="0" w:space="0" w:color="auto"/>
        <w:right w:val="none" w:sz="0" w:space="0" w:color="auto"/>
      </w:divBdr>
    </w:div>
    <w:div w:id="21182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Kirkcaldy, Bob (CDC/OID/NCHHSTP)</dc:creator>
  <cp:keywords/>
  <dc:description/>
  <cp:lastModifiedBy>SYSTEM</cp:lastModifiedBy>
  <cp:revision>2</cp:revision>
  <cp:lastPrinted>2018-05-09T19:07:00Z</cp:lastPrinted>
  <dcterms:created xsi:type="dcterms:W3CDTF">2018-07-19T16:05:00Z</dcterms:created>
  <dcterms:modified xsi:type="dcterms:W3CDTF">2018-07-19T16:05:00Z</dcterms:modified>
</cp:coreProperties>
</file>