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026F1" w14:textId="37EC2840" w:rsidR="009F5D32" w:rsidRDefault="009F5D32" w:rsidP="005C7800">
      <w:pPr>
        <w:pStyle w:val="Heading1"/>
        <w:jc w:val="center"/>
      </w:pPr>
      <w:bookmarkStart w:id="0" w:name="_GoBack"/>
      <w:bookmarkEnd w:id="0"/>
      <w:r>
        <w:t>Supporting Statement</w:t>
      </w:r>
    </w:p>
    <w:p w14:paraId="08450D1A" w14:textId="0B1B95C7" w:rsidR="00C45EB3" w:rsidRDefault="005C7800" w:rsidP="00DB56B9">
      <w:pPr>
        <w:pStyle w:val="Heading1"/>
        <w:jc w:val="center"/>
      </w:pPr>
      <w:bookmarkStart w:id="1" w:name="Medicare_and_Medicaid_Programs:__Conditi"/>
      <w:bookmarkEnd w:id="1"/>
      <w:r>
        <w:t>Medicare and Medicaid Programs:</w:t>
      </w:r>
      <w:r w:rsidR="009F5D32">
        <w:t xml:space="preserve"> Conditions of</w:t>
      </w:r>
      <w:r w:rsidR="009F5D32">
        <w:rPr>
          <w:spacing w:val="-11"/>
        </w:rPr>
        <w:t xml:space="preserve"> </w:t>
      </w:r>
      <w:r w:rsidR="009F5D32">
        <w:t xml:space="preserve">Participation </w:t>
      </w:r>
      <w:bookmarkStart w:id="2" w:name="for_Comprehensive_Outpatient_Rehabilitat"/>
      <w:bookmarkEnd w:id="2"/>
      <w:r w:rsidR="009F5D32">
        <w:t xml:space="preserve">for </w:t>
      </w:r>
      <w:r w:rsidR="00C45EB3">
        <w:t xml:space="preserve">Portable </w:t>
      </w:r>
      <w:r w:rsidR="00476A73">
        <w:t>X-ray</w:t>
      </w:r>
      <w:r w:rsidR="00C45EB3">
        <w:t xml:space="preserve"> </w:t>
      </w:r>
      <w:r w:rsidR="00A112C5">
        <w:t>Suppliers</w:t>
      </w:r>
      <w:r w:rsidR="00A112C5" w:rsidRPr="00C45EB3">
        <w:t xml:space="preserve"> </w:t>
      </w:r>
      <w:r w:rsidR="00A112C5">
        <w:t>CMS</w:t>
      </w:r>
      <w:r w:rsidR="00C45EB3">
        <w:t>-R-43</w:t>
      </w:r>
    </w:p>
    <w:p w14:paraId="7BACD876" w14:textId="77777777" w:rsidR="009F5D32" w:rsidRPr="00E53BC2" w:rsidRDefault="009F5D32">
      <w:pPr>
        <w:rPr>
          <w:rFonts w:ascii="Times New Roman" w:eastAsia="Times New Roman" w:hAnsi="Times New Roman" w:cs="Times New Roman"/>
          <w:bCs/>
          <w:sz w:val="24"/>
          <w:szCs w:val="24"/>
        </w:rPr>
      </w:pPr>
    </w:p>
    <w:p w14:paraId="30F91490" w14:textId="0733FFA5" w:rsidR="00826725" w:rsidRPr="007C6962" w:rsidRDefault="0089015D">
      <w:pPr>
        <w:pStyle w:val="Heading2"/>
        <w:numPr>
          <w:ilvl w:val="0"/>
          <w:numId w:val="3"/>
        </w:numPr>
        <w:tabs>
          <w:tab w:val="left" w:pos="840"/>
        </w:tabs>
        <w:spacing w:before="225"/>
        <w:ind w:right="303" w:hanging="719"/>
        <w:jc w:val="left"/>
        <w:rPr>
          <w:rFonts w:cs="Times New Roman"/>
          <w:bCs w:val="0"/>
        </w:rPr>
      </w:pPr>
      <w:r w:rsidRPr="007C6962">
        <w:rPr>
          <w:rFonts w:cs="Times New Roman"/>
          <w:u w:color="000000"/>
        </w:rPr>
        <w:t>B</w:t>
      </w:r>
      <w:r w:rsidR="00476A73">
        <w:rPr>
          <w:rFonts w:cs="Times New Roman"/>
          <w:u w:color="000000"/>
        </w:rPr>
        <w:t>ackground</w:t>
      </w:r>
    </w:p>
    <w:p w14:paraId="5E96AF27" w14:textId="77777777" w:rsidR="00826725" w:rsidRPr="00E21F73" w:rsidRDefault="00826725">
      <w:pPr>
        <w:spacing w:before="7"/>
        <w:rPr>
          <w:rFonts w:ascii="Times New Roman" w:eastAsia="Times New Roman" w:hAnsi="Times New Roman" w:cs="Times New Roman"/>
          <w:bCs/>
          <w:sz w:val="24"/>
          <w:szCs w:val="24"/>
        </w:rPr>
      </w:pPr>
    </w:p>
    <w:p w14:paraId="55CA5903" w14:textId="5D19F5A1" w:rsidR="00826725" w:rsidRPr="00E21F73" w:rsidRDefault="0089015D" w:rsidP="00A112C5">
      <w:pPr>
        <w:pStyle w:val="BodyText"/>
        <w:ind w:left="0" w:right="147"/>
        <w:rPr>
          <w:rFonts w:cs="Times New Roman"/>
        </w:rPr>
      </w:pPr>
      <w:r w:rsidRPr="00E21F73">
        <w:rPr>
          <w:rFonts w:cs="Times New Roman"/>
        </w:rPr>
        <w:t>The purpose of this package is to request Office of Management and Budget</w:t>
      </w:r>
      <w:r w:rsidRPr="00E21F73">
        <w:rPr>
          <w:rFonts w:cs="Times New Roman"/>
          <w:spacing w:val="-14"/>
        </w:rPr>
        <w:t xml:space="preserve"> </w:t>
      </w:r>
      <w:r w:rsidRPr="00E21F73">
        <w:rPr>
          <w:rFonts w:cs="Times New Roman"/>
        </w:rPr>
        <w:t xml:space="preserve">(OMB) approval of the collection of information requirements </w:t>
      </w:r>
      <w:r w:rsidRPr="00E21F41">
        <w:rPr>
          <w:rFonts w:cs="Times New Roman"/>
        </w:rPr>
        <w:t>for the conditions of</w:t>
      </w:r>
      <w:r w:rsidRPr="00E21F41">
        <w:rPr>
          <w:rFonts w:cs="Times New Roman"/>
          <w:spacing w:val="-16"/>
        </w:rPr>
        <w:t xml:space="preserve"> </w:t>
      </w:r>
      <w:r w:rsidRPr="00E21F41">
        <w:rPr>
          <w:rFonts w:cs="Times New Roman"/>
        </w:rPr>
        <w:t>participation (CoPs) that</w:t>
      </w:r>
      <w:r w:rsidR="00DA354F" w:rsidRPr="00E21F41">
        <w:rPr>
          <w:rFonts w:cs="Times New Roman"/>
        </w:rPr>
        <w:t xml:space="preserve"> portable </w:t>
      </w:r>
      <w:r w:rsidR="00476A73">
        <w:rPr>
          <w:rFonts w:cs="Times New Roman"/>
        </w:rPr>
        <w:t>X-ray</w:t>
      </w:r>
      <w:r w:rsidR="00C45EB3" w:rsidRPr="00E21F41">
        <w:rPr>
          <w:rFonts w:cs="Times New Roman"/>
        </w:rPr>
        <w:t xml:space="preserve"> suppliers </w:t>
      </w:r>
      <w:r w:rsidRPr="00E21F41">
        <w:rPr>
          <w:rFonts w:cs="Times New Roman"/>
        </w:rPr>
        <w:t>must meet</w:t>
      </w:r>
      <w:r w:rsidRPr="00E21F41">
        <w:rPr>
          <w:rFonts w:cs="Times New Roman"/>
          <w:spacing w:val="-12"/>
        </w:rPr>
        <w:t xml:space="preserve"> </w:t>
      </w:r>
      <w:r w:rsidRPr="00E21F41">
        <w:rPr>
          <w:rFonts w:cs="Times New Roman"/>
        </w:rPr>
        <w:t>to participate in the Medicare Program.  This document represents the inclusion of</w:t>
      </w:r>
      <w:r w:rsidRPr="00E21F41">
        <w:rPr>
          <w:rFonts w:cs="Times New Roman"/>
          <w:spacing w:val="-15"/>
        </w:rPr>
        <w:t xml:space="preserve"> </w:t>
      </w:r>
      <w:r w:rsidRPr="00E21F41">
        <w:rPr>
          <w:rFonts w:cs="Times New Roman"/>
        </w:rPr>
        <w:t xml:space="preserve">all current </w:t>
      </w:r>
      <w:r w:rsidR="00C45EB3" w:rsidRPr="00E21F41">
        <w:rPr>
          <w:rFonts w:cs="Times New Roman"/>
        </w:rPr>
        <w:t xml:space="preserve">portable </w:t>
      </w:r>
      <w:r w:rsidR="00476A73">
        <w:rPr>
          <w:rFonts w:cs="Times New Roman"/>
        </w:rPr>
        <w:t>X-ray</w:t>
      </w:r>
      <w:r w:rsidR="00C45EB3" w:rsidRPr="00E21F41">
        <w:rPr>
          <w:rFonts w:cs="Times New Roman"/>
        </w:rPr>
        <w:t xml:space="preserve"> supplier </w:t>
      </w:r>
      <w:r w:rsidRPr="00E21F41">
        <w:rPr>
          <w:rFonts w:cs="Times New Roman"/>
        </w:rPr>
        <w:t>CoPs</w:t>
      </w:r>
      <w:r w:rsidR="001E1BD6" w:rsidRPr="00E21F41">
        <w:rPr>
          <w:rFonts w:cs="Times New Roman"/>
        </w:rPr>
        <w:t>.</w:t>
      </w:r>
    </w:p>
    <w:p w14:paraId="4EC5ACDE" w14:textId="77777777" w:rsidR="00826725" w:rsidRPr="00E21F73" w:rsidRDefault="00826725">
      <w:pPr>
        <w:rPr>
          <w:rFonts w:ascii="Times New Roman" w:eastAsia="Times New Roman" w:hAnsi="Times New Roman" w:cs="Times New Roman"/>
          <w:sz w:val="24"/>
          <w:szCs w:val="24"/>
        </w:rPr>
      </w:pPr>
    </w:p>
    <w:p w14:paraId="19BDE48B" w14:textId="6D8E3B57" w:rsidR="00C45EB3" w:rsidRPr="00E21F73" w:rsidRDefault="00CE3A09" w:rsidP="00E21F41">
      <w:pPr>
        <w:pStyle w:val="BodyText"/>
        <w:ind w:left="0" w:right="303"/>
        <w:rPr>
          <w:rFonts w:cs="Times New Roman"/>
        </w:rPr>
      </w:pPr>
      <w:r w:rsidRPr="00CE3A09">
        <w:rPr>
          <w:rFonts w:cs="Times New Roman"/>
        </w:rPr>
        <w:t xml:space="preserve">Portable </w:t>
      </w:r>
      <w:r w:rsidR="00034B8E">
        <w:rPr>
          <w:rFonts w:cs="Times New Roman"/>
        </w:rPr>
        <w:t>X</w:t>
      </w:r>
      <w:r w:rsidRPr="00CE3A09">
        <w:rPr>
          <w:rFonts w:cs="Times New Roman"/>
        </w:rPr>
        <w:t xml:space="preserve">-rays are basic radiology studies (predominately chest and extremity </w:t>
      </w:r>
      <w:r w:rsidR="00476A73">
        <w:rPr>
          <w:rFonts w:cs="Times New Roman"/>
        </w:rPr>
        <w:t>X-ray</w:t>
      </w:r>
      <w:r w:rsidRPr="00CE3A09">
        <w:rPr>
          <w:rFonts w:cs="Times New Roman"/>
        </w:rPr>
        <w:t>s) performed on patients in skilled nursing facilities, residents of long</w:t>
      </w:r>
      <w:r w:rsidR="00034B8E">
        <w:rPr>
          <w:rFonts w:cs="Times New Roman"/>
        </w:rPr>
        <w:t>-</w:t>
      </w:r>
      <w:r w:rsidRPr="00CE3A09">
        <w:rPr>
          <w:rFonts w:cs="Times New Roman"/>
        </w:rPr>
        <w:t>term care facilities and homebound patients.</w:t>
      </w:r>
      <w:r w:rsidR="00034B8E">
        <w:rPr>
          <w:rFonts w:cs="Times New Roman"/>
        </w:rPr>
        <w:t xml:space="preserve"> </w:t>
      </w:r>
      <w:r w:rsidRPr="00CE3A09">
        <w:rPr>
          <w:rFonts w:cs="Times New Roman"/>
        </w:rPr>
        <w:t xml:space="preserve"> </w:t>
      </w:r>
      <w:r w:rsidR="0089015D" w:rsidRPr="00E21F73">
        <w:rPr>
          <w:rFonts w:cs="Times New Roman"/>
        </w:rPr>
        <w:t>The</w:t>
      </w:r>
      <w:r w:rsidR="0089015D" w:rsidRPr="00E21F73">
        <w:rPr>
          <w:rFonts w:cs="Times New Roman"/>
          <w:spacing w:val="-6"/>
        </w:rPr>
        <w:t xml:space="preserve"> </w:t>
      </w:r>
      <w:r w:rsidR="0089015D" w:rsidRPr="00E21F73">
        <w:rPr>
          <w:rFonts w:cs="Times New Roman"/>
        </w:rPr>
        <w:t>CoPs</w:t>
      </w:r>
      <w:r w:rsidR="0089015D" w:rsidRPr="00E21F73">
        <w:rPr>
          <w:rFonts w:cs="Times New Roman"/>
          <w:spacing w:val="-4"/>
        </w:rPr>
        <w:t xml:space="preserve"> </w:t>
      </w:r>
      <w:r w:rsidR="0089015D" w:rsidRPr="00E21F73">
        <w:rPr>
          <w:rFonts w:cs="Times New Roman"/>
        </w:rPr>
        <w:t>are</w:t>
      </w:r>
      <w:r w:rsidR="0089015D" w:rsidRPr="00E21F73">
        <w:rPr>
          <w:rFonts w:cs="Times New Roman"/>
          <w:spacing w:val="-6"/>
        </w:rPr>
        <w:t xml:space="preserve"> </w:t>
      </w:r>
      <w:r w:rsidR="0089015D" w:rsidRPr="00E21F73">
        <w:rPr>
          <w:rFonts w:cs="Times New Roman"/>
        </w:rPr>
        <w:t>based</w:t>
      </w:r>
      <w:r w:rsidR="0089015D" w:rsidRPr="00E21F73">
        <w:rPr>
          <w:rFonts w:cs="Times New Roman"/>
          <w:spacing w:val="-5"/>
        </w:rPr>
        <w:t xml:space="preserve"> </w:t>
      </w:r>
      <w:r w:rsidR="0089015D" w:rsidRPr="00E21F73">
        <w:rPr>
          <w:rFonts w:cs="Times New Roman"/>
        </w:rPr>
        <w:t>on</w:t>
      </w:r>
      <w:r w:rsidR="0089015D" w:rsidRPr="00E21F73">
        <w:rPr>
          <w:rFonts w:cs="Times New Roman"/>
          <w:spacing w:val="-4"/>
        </w:rPr>
        <w:t xml:space="preserve"> </w:t>
      </w:r>
      <w:r w:rsidR="0089015D" w:rsidRPr="00E21F73">
        <w:rPr>
          <w:rFonts w:cs="Times New Roman"/>
        </w:rPr>
        <w:t>criteria</w:t>
      </w:r>
      <w:r w:rsidR="0089015D" w:rsidRPr="00E21F73">
        <w:rPr>
          <w:rFonts w:cs="Times New Roman"/>
          <w:spacing w:val="-6"/>
        </w:rPr>
        <w:t xml:space="preserve"> </w:t>
      </w:r>
      <w:r w:rsidR="0089015D" w:rsidRPr="00E21F73">
        <w:rPr>
          <w:rFonts w:cs="Times New Roman"/>
        </w:rPr>
        <w:t>described</w:t>
      </w:r>
      <w:r w:rsidR="0089015D" w:rsidRPr="00E21F73">
        <w:rPr>
          <w:rFonts w:cs="Times New Roman"/>
          <w:spacing w:val="-5"/>
        </w:rPr>
        <w:t xml:space="preserve"> </w:t>
      </w:r>
      <w:r w:rsidR="0089015D" w:rsidRPr="00E21F73">
        <w:rPr>
          <w:rFonts w:cs="Times New Roman"/>
        </w:rPr>
        <w:t>in</w:t>
      </w:r>
      <w:r w:rsidR="0089015D" w:rsidRPr="00E21F73">
        <w:rPr>
          <w:rFonts w:cs="Times New Roman"/>
          <w:spacing w:val="-5"/>
        </w:rPr>
        <w:t xml:space="preserve"> </w:t>
      </w:r>
      <w:r w:rsidR="0089015D" w:rsidRPr="00E21F73">
        <w:rPr>
          <w:rFonts w:cs="Times New Roman"/>
        </w:rPr>
        <w:t>the</w:t>
      </w:r>
      <w:r w:rsidR="0089015D" w:rsidRPr="00E21F73">
        <w:rPr>
          <w:rFonts w:cs="Times New Roman"/>
          <w:spacing w:val="-6"/>
        </w:rPr>
        <w:t xml:space="preserve"> </w:t>
      </w:r>
      <w:r w:rsidR="0089015D" w:rsidRPr="00E21F73">
        <w:rPr>
          <w:rFonts w:cs="Times New Roman"/>
        </w:rPr>
        <w:t>law</w:t>
      </w:r>
      <w:r>
        <w:rPr>
          <w:rFonts w:cs="Times New Roman"/>
        </w:rPr>
        <w:t>,</w:t>
      </w:r>
      <w:r w:rsidR="0089015D" w:rsidRPr="00E21F73">
        <w:rPr>
          <w:rFonts w:cs="Times New Roman"/>
          <w:spacing w:val="-5"/>
        </w:rPr>
        <w:t xml:space="preserve"> </w:t>
      </w:r>
      <w:r w:rsidR="0089015D" w:rsidRPr="00E21F73">
        <w:rPr>
          <w:rFonts w:cs="Times New Roman"/>
        </w:rPr>
        <w:t>and</w:t>
      </w:r>
      <w:r w:rsidR="0089015D" w:rsidRPr="00E21F73">
        <w:rPr>
          <w:rFonts w:cs="Times New Roman"/>
          <w:spacing w:val="-5"/>
        </w:rPr>
        <w:t xml:space="preserve"> </w:t>
      </w:r>
      <w:r w:rsidR="0089015D" w:rsidRPr="00E21F73">
        <w:rPr>
          <w:rFonts w:cs="Times New Roman"/>
        </w:rPr>
        <w:t>are</w:t>
      </w:r>
      <w:r w:rsidR="0089015D" w:rsidRPr="00E21F73">
        <w:rPr>
          <w:rFonts w:cs="Times New Roman"/>
          <w:spacing w:val="-6"/>
        </w:rPr>
        <w:t xml:space="preserve"> </w:t>
      </w:r>
      <w:r w:rsidR="0089015D" w:rsidRPr="00E21F73">
        <w:rPr>
          <w:rFonts w:cs="Times New Roman"/>
        </w:rPr>
        <w:t>designed</w:t>
      </w:r>
      <w:r w:rsidR="0089015D" w:rsidRPr="00E21F73">
        <w:rPr>
          <w:rFonts w:cs="Times New Roman"/>
          <w:spacing w:val="-5"/>
        </w:rPr>
        <w:t xml:space="preserve"> </w:t>
      </w:r>
      <w:r w:rsidR="0089015D" w:rsidRPr="00E21F73">
        <w:rPr>
          <w:rFonts w:cs="Times New Roman"/>
        </w:rPr>
        <w:t>to</w:t>
      </w:r>
      <w:r w:rsidR="0089015D" w:rsidRPr="00E21F73">
        <w:rPr>
          <w:rFonts w:cs="Times New Roman"/>
          <w:spacing w:val="-2"/>
        </w:rPr>
        <w:t xml:space="preserve"> </w:t>
      </w:r>
      <w:r w:rsidR="0089015D" w:rsidRPr="00E21F73">
        <w:rPr>
          <w:rFonts w:cs="Times New Roman"/>
        </w:rPr>
        <w:t>ensure</w:t>
      </w:r>
      <w:r w:rsidR="0089015D" w:rsidRPr="00E21F73">
        <w:rPr>
          <w:rFonts w:cs="Times New Roman"/>
          <w:spacing w:val="-1"/>
        </w:rPr>
        <w:t xml:space="preserve"> </w:t>
      </w:r>
      <w:r w:rsidR="0089015D" w:rsidRPr="00E21F73">
        <w:rPr>
          <w:rFonts w:cs="Times New Roman"/>
        </w:rPr>
        <w:t xml:space="preserve">that each </w:t>
      </w:r>
      <w:r w:rsidR="00DA354F" w:rsidRPr="00E21F73">
        <w:rPr>
          <w:rFonts w:cs="Times New Roman"/>
        </w:rPr>
        <w:t xml:space="preserve">portable </w:t>
      </w:r>
      <w:r w:rsidR="00476A73">
        <w:rPr>
          <w:rFonts w:cs="Times New Roman"/>
        </w:rPr>
        <w:t>X-ray</w:t>
      </w:r>
      <w:r w:rsidR="00C45EB3" w:rsidRPr="00E21F73">
        <w:rPr>
          <w:rFonts w:cs="Times New Roman"/>
        </w:rPr>
        <w:t xml:space="preserve"> supplier </w:t>
      </w:r>
      <w:r w:rsidR="0089015D" w:rsidRPr="00E21F73">
        <w:rPr>
          <w:rFonts w:cs="Times New Roman"/>
        </w:rPr>
        <w:t>has properly trained staff</w:t>
      </w:r>
      <w:r>
        <w:rPr>
          <w:rFonts w:cs="Times New Roman"/>
        </w:rPr>
        <w:t xml:space="preserve"> and</w:t>
      </w:r>
      <w:r w:rsidR="0089015D" w:rsidRPr="00E21F73">
        <w:rPr>
          <w:rFonts w:cs="Times New Roman"/>
        </w:rPr>
        <w:t xml:space="preserve"> provide</w:t>
      </w:r>
      <w:r>
        <w:rPr>
          <w:rFonts w:cs="Times New Roman"/>
        </w:rPr>
        <w:t>s</w:t>
      </w:r>
      <w:r w:rsidR="0089015D" w:rsidRPr="00E21F73">
        <w:rPr>
          <w:rFonts w:cs="Times New Roman"/>
        </w:rPr>
        <w:t xml:space="preserve"> the appropriate type and level</w:t>
      </w:r>
      <w:r w:rsidR="0089015D" w:rsidRPr="00E21F73">
        <w:rPr>
          <w:rFonts w:cs="Times New Roman"/>
          <w:spacing w:val="-14"/>
        </w:rPr>
        <w:t xml:space="preserve"> </w:t>
      </w:r>
      <w:r w:rsidR="0089015D" w:rsidRPr="00E21F73">
        <w:rPr>
          <w:rFonts w:cs="Times New Roman"/>
        </w:rPr>
        <w:t>of care for patients.</w:t>
      </w:r>
      <w:r w:rsidR="00A16E19" w:rsidRPr="00E21F73">
        <w:rPr>
          <w:rFonts w:cs="Times New Roman"/>
        </w:rPr>
        <w:t xml:space="preserve"> </w:t>
      </w:r>
      <w:r w:rsidR="0089015D" w:rsidRPr="00E21F73">
        <w:rPr>
          <w:rFonts w:cs="Times New Roman"/>
        </w:rPr>
        <w:t xml:space="preserve"> </w:t>
      </w:r>
      <w:r w:rsidR="00C45EB3" w:rsidRPr="00E21F73">
        <w:rPr>
          <w:rFonts w:cs="Times New Roman"/>
        </w:rPr>
        <w:t>The information</w:t>
      </w:r>
      <w:r>
        <w:rPr>
          <w:rFonts w:cs="Times New Roman"/>
        </w:rPr>
        <w:t xml:space="preserve"> collection requirements described below are necessary</w:t>
      </w:r>
      <w:r w:rsidR="00C45EB3" w:rsidRPr="00E21F73">
        <w:rPr>
          <w:rFonts w:cs="Times New Roman"/>
        </w:rPr>
        <w:t xml:space="preserve"> to certify portable </w:t>
      </w:r>
      <w:r w:rsidR="00476A73">
        <w:rPr>
          <w:rFonts w:cs="Times New Roman"/>
        </w:rPr>
        <w:t>X-ray</w:t>
      </w:r>
      <w:r w:rsidR="00C45EB3" w:rsidRPr="00E21F73">
        <w:rPr>
          <w:rFonts w:cs="Times New Roman"/>
        </w:rPr>
        <w:t xml:space="preserve"> suppliers wishing to parti</w:t>
      </w:r>
      <w:r w:rsidR="00034B8E">
        <w:rPr>
          <w:rFonts w:cs="Times New Roman"/>
        </w:rPr>
        <w:t>cipate in the Medicare program.</w:t>
      </w:r>
    </w:p>
    <w:p w14:paraId="404F1807" w14:textId="77777777" w:rsidR="00826725" w:rsidRPr="00E21F73" w:rsidRDefault="00826725">
      <w:pPr>
        <w:rPr>
          <w:rFonts w:ascii="Times New Roman" w:eastAsia="Times New Roman" w:hAnsi="Times New Roman" w:cs="Times New Roman"/>
          <w:sz w:val="24"/>
          <w:szCs w:val="24"/>
        </w:rPr>
      </w:pPr>
    </w:p>
    <w:p w14:paraId="35598E6C" w14:textId="5DB521C9" w:rsidR="00826725" w:rsidRPr="007C6962" w:rsidRDefault="0089015D">
      <w:pPr>
        <w:pStyle w:val="Heading2"/>
        <w:numPr>
          <w:ilvl w:val="0"/>
          <w:numId w:val="3"/>
        </w:numPr>
        <w:tabs>
          <w:tab w:val="left" w:pos="901"/>
        </w:tabs>
        <w:ind w:left="900" w:right="303"/>
        <w:jc w:val="left"/>
        <w:rPr>
          <w:rFonts w:cs="Times New Roman"/>
          <w:bCs w:val="0"/>
        </w:rPr>
      </w:pPr>
      <w:r w:rsidRPr="007C6962">
        <w:rPr>
          <w:rFonts w:cs="Times New Roman"/>
          <w:u w:color="000000"/>
        </w:rPr>
        <w:t>J</w:t>
      </w:r>
      <w:r w:rsidR="00F42549">
        <w:rPr>
          <w:rFonts w:cs="Times New Roman"/>
          <w:u w:color="000000"/>
        </w:rPr>
        <w:t>ustification</w:t>
      </w:r>
    </w:p>
    <w:p w14:paraId="47B9A2D2" w14:textId="77777777" w:rsidR="00826725" w:rsidRPr="00E21F73" w:rsidRDefault="00826725">
      <w:pPr>
        <w:spacing w:before="5"/>
        <w:rPr>
          <w:rFonts w:ascii="Times New Roman" w:eastAsia="Times New Roman" w:hAnsi="Times New Roman" w:cs="Times New Roman"/>
          <w:bCs/>
          <w:sz w:val="24"/>
          <w:szCs w:val="24"/>
        </w:rPr>
      </w:pPr>
    </w:p>
    <w:p w14:paraId="37A8271C" w14:textId="77777777" w:rsidR="00826725" w:rsidRPr="00E21F73" w:rsidRDefault="0089015D">
      <w:pPr>
        <w:pStyle w:val="ListParagraph"/>
        <w:numPr>
          <w:ilvl w:val="0"/>
          <w:numId w:val="2"/>
        </w:numPr>
        <w:tabs>
          <w:tab w:val="left" w:pos="840"/>
        </w:tabs>
        <w:ind w:right="303"/>
        <w:jc w:val="left"/>
        <w:rPr>
          <w:rFonts w:ascii="Times New Roman" w:eastAsia="Times New Roman" w:hAnsi="Times New Roman" w:cs="Times New Roman"/>
          <w:sz w:val="24"/>
          <w:szCs w:val="24"/>
        </w:rPr>
      </w:pPr>
      <w:r w:rsidRPr="00E21F73">
        <w:rPr>
          <w:rFonts w:ascii="Times New Roman" w:hAnsi="Times New Roman" w:cs="Times New Roman"/>
          <w:sz w:val="24"/>
          <w:szCs w:val="24"/>
          <w:u w:color="000000"/>
        </w:rPr>
        <w:t>Need and Legal</w:t>
      </w:r>
      <w:r w:rsidRPr="00E21F73">
        <w:rPr>
          <w:rFonts w:ascii="Times New Roman" w:hAnsi="Times New Roman" w:cs="Times New Roman"/>
          <w:spacing w:val="5"/>
          <w:sz w:val="24"/>
          <w:szCs w:val="24"/>
          <w:u w:color="000000"/>
        </w:rPr>
        <w:t xml:space="preserve"> </w:t>
      </w:r>
      <w:r w:rsidRPr="00E21F73">
        <w:rPr>
          <w:rFonts w:ascii="Times New Roman" w:hAnsi="Times New Roman" w:cs="Times New Roman"/>
          <w:sz w:val="24"/>
          <w:szCs w:val="24"/>
          <w:u w:color="000000"/>
        </w:rPr>
        <w:t>Basis</w:t>
      </w:r>
    </w:p>
    <w:p w14:paraId="48F12853" w14:textId="77777777" w:rsidR="00826725" w:rsidRPr="00E21F73" w:rsidRDefault="00826725">
      <w:pPr>
        <w:spacing w:before="1"/>
        <w:rPr>
          <w:rFonts w:ascii="Times New Roman" w:eastAsia="Times New Roman" w:hAnsi="Times New Roman" w:cs="Times New Roman"/>
          <w:sz w:val="24"/>
          <w:szCs w:val="24"/>
        </w:rPr>
      </w:pPr>
    </w:p>
    <w:p w14:paraId="204E54F2" w14:textId="781D8AAC" w:rsidR="00F42549" w:rsidRDefault="00C45EB3" w:rsidP="00F42549">
      <w:pPr>
        <w:pStyle w:val="BodyText"/>
        <w:spacing w:before="69"/>
        <w:ind w:right="303"/>
      </w:pPr>
      <w:r w:rsidRPr="00E21F73">
        <w:rPr>
          <w:rFonts w:cs="Times New Roman"/>
        </w:rPr>
        <w:t>The</w:t>
      </w:r>
      <w:r w:rsidR="00CE3A09">
        <w:rPr>
          <w:rFonts w:cs="Times New Roman"/>
        </w:rPr>
        <w:t xml:space="preserve"> regulations </w:t>
      </w:r>
      <w:r w:rsidR="00CE3A09">
        <w:t>containing these information collection requirements are located</w:t>
      </w:r>
      <w:r w:rsidR="00CE3A09">
        <w:rPr>
          <w:spacing w:val="-34"/>
        </w:rPr>
        <w:t xml:space="preserve"> </w:t>
      </w:r>
      <w:r w:rsidR="00CE3A09">
        <w:t>at</w:t>
      </w:r>
      <w:r w:rsidR="00F42549">
        <w:t xml:space="preserve"> </w:t>
      </w:r>
      <w:r w:rsidR="00CE3A09">
        <w:t>42 CFR 486.</w:t>
      </w:r>
      <w:r w:rsidR="00F42549">
        <w:t xml:space="preserve"> </w:t>
      </w:r>
      <w:r w:rsidR="00CE3A09">
        <w:t xml:space="preserve"> These regulatory requirements implement section 1395</w:t>
      </w:r>
      <w:r w:rsidR="00BB0167">
        <w:t>(</w:t>
      </w:r>
      <w:r w:rsidR="00CE3A09">
        <w:t>m</w:t>
      </w:r>
      <w:r w:rsidR="00BB0167">
        <w:t>)</w:t>
      </w:r>
      <w:r w:rsidR="00CE3A09">
        <w:t xml:space="preserve"> of the</w:t>
      </w:r>
      <w:r w:rsidR="00CE3A09">
        <w:rPr>
          <w:spacing w:val="-14"/>
        </w:rPr>
        <w:t xml:space="preserve"> </w:t>
      </w:r>
      <w:r w:rsidR="00CE3A09">
        <w:t xml:space="preserve">Social Security Act (the Act). </w:t>
      </w:r>
      <w:r w:rsidR="00F42549">
        <w:t xml:space="preserve"> </w:t>
      </w:r>
      <w:r w:rsidR="00CE3A09">
        <w:t xml:space="preserve">All portable </w:t>
      </w:r>
      <w:r w:rsidR="00476A73">
        <w:t>X-ray</w:t>
      </w:r>
      <w:r w:rsidR="00CE3A09">
        <w:t xml:space="preserve"> suppliers must meet the CoPs in order to receive program payment for</w:t>
      </w:r>
      <w:r w:rsidR="00CE3A09">
        <w:rPr>
          <w:spacing w:val="-8"/>
        </w:rPr>
        <w:t xml:space="preserve"> </w:t>
      </w:r>
      <w:r w:rsidR="00CE3A09">
        <w:t xml:space="preserve">services provided to Medicare beneficiaries. </w:t>
      </w:r>
      <w:r w:rsidR="00F42549">
        <w:t xml:space="preserve"> </w:t>
      </w:r>
      <w:r w:rsidR="00CE3A09">
        <w:t>We</w:t>
      </w:r>
      <w:r w:rsidR="00CE3A09">
        <w:rPr>
          <w:spacing w:val="-21"/>
        </w:rPr>
        <w:t xml:space="preserve"> </w:t>
      </w:r>
      <w:r w:rsidR="00CE3A09">
        <w:t xml:space="preserve">believe many of the requirements applied to portable </w:t>
      </w:r>
      <w:r w:rsidR="00476A73">
        <w:t>X-ray</w:t>
      </w:r>
      <w:r w:rsidR="00CE3A09">
        <w:t xml:space="preserve"> suppliers will impose no burden since a</w:t>
      </w:r>
      <w:r w:rsidR="00CE3A09">
        <w:rPr>
          <w:spacing w:val="-6"/>
        </w:rPr>
        <w:t xml:space="preserve"> </w:t>
      </w:r>
      <w:r w:rsidR="00CE3A09">
        <w:t xml:space="preserve">prudent </w:t>
      </w:r>
      <w:r w:rsidR="00476A73">
        <w:t>X-ray</w:t>
      </w:r>
      <w:r w:rsidR="00CE3A09">
        <w:t xml:space="preserve"> supplier would self-impose them in the normal course of doing</w:t>
      </w:r>
      <w:r w:rsidR="00CE3A09">
        <w:rPr>
          <w:spacing w:val="-16"/>
        </w:rPr>
        <w:t xml:space="preserve"> </w:t>
      </w:r>
      <w:r w:rsidR="00CE3A09">
        <w:t>business.</w:t>
      </w:r>
    </w:p>
    <w:p w14:paraId="205DE29F" w14:textId="77777777" w:rsidR="00F42549" w:rsidRDefault="00F42549" w:rsidP="00F42549">
      <w:pPr>
        <w:pStyle w:val="BodyText"/>
        <w:spacing w:before="69"/>
        <w:ind w:right="303"/>
        <w:rPr>
          <w:rFonts w:cs="Times New Roman"/>
        </w:rPr>
      </w:pPr>
    </w:p>
    <w:p w14:paraId="04BFB945" w14:textId="6C6246FE" w:rsidR="00826725" w:rsidRPr="00E21F73" w:rsidRDefault="0089015D" w:rsidP="00E21F41">
      <w:pPr>
        <w:pStyle w:val="BodyText"/>
        <w:ind w:left="119" w:right="147"/>
        <w:rPr>
          <w:rFonts w:cs="Times New Roman"/>
        </w:rPr>
      </w:pPr>
      <w:r w:rsidRPr="00E21F73">
        <w:rPr>
          <w:rFonts w:cs="Times New Roman"/>
        </w:rPr>
        <w:t xml:space="preserve">Regardless, we have attempted to estimate the associated burden for a </w:t>
      </w:r>
      <w:r w:rsidR="00DA354F" w:rsidRPr="00E21F73">
        <w:rPr>
          <w:rFonts w:cs="Times New Roman"/>
        </w:rPr>
        <w:t xml:space="preserve">portable </w:t>
      </w:r>
      <w:r w:rsidR="00476A73">
        <w:rPr>
          <w:rFonts w:cs="Times New Roman"/>
        </w:rPr>
        <w:t>X-ray</w:t>
      </w:r>
      <w:r w:rsidR="00C45EB3" w:rsidRPr="00E21F73">
        <w:rPr>
          <w:rFonts w:cs="Times New Roman"/>
        </w:rPr>
        <w:t xml:space="preserve"> supplier </w:t>
      </w:r>
      <w:r w:rsidRPr="00E21F73">
        <w:rPr>
          <w:rFonts w:cs="Times New Roman"/>
        </w:rPr>
        <w:t>to engage</w:t>
      </w:r>
      <w:r w:rsidRPr="00E21F73">
        <w:rPr>
          <w:rFonts w:cs="Times New Roman"/>
          <w:spacing w:val="-11"/>
        </w:rPr>
        <w:t xml:space="preserve"> </w:t>
      </w:r>
      <w:r w:rsidRPr="00E21F73">
        <w:rPr>
          <w:rFonts w:cs="Times New Roman"/>
        </w:rPr>
        <w:t>in these standard industry</w:t>
      </w:r>
      <w:r w:rsidRPr="00E21F73">
        <w:rPr>
          <w:rFonts w:cs="Times New Roman"/>
          <w:spacing w:val="-5"/>
        </w:rPr>
        <w:t xml:space="preserve"> </w:t>
      </w:r>
      <w:r w:rsidRPr="00E21F73">
        <w:rPr>
          <w:rFonts w:cs="Times New Roman"/>
        </w:rPr>
        <w:t>practices.</w:t>
      </w:r>
    </w:p>
    <w:p w14:paraId="4A3338B9" w14:textId="77777777" w:rsidR="009F5D32" w:rsidRPr="00E21F73" w:rsidRDefault="009F5D32">
      <w:pPr>
        <w:pStyle w:val="BodyText"/>
        <w:ind w:left="119" w:right="101"/>
        <w:rPr>
          <w:rFonts w:cs="Times New Roman"/>
        </w:rPr>
      </w:pPr>
    </w:p>
    <w:p w14:paraId="2A13F4F0" w14:textId="77777777" w:rsidR="00826725" w:rsidRPr="00E21F73" w:rsidRDefault="0089015D">
      <w:pPr>
        <w:pStyle w:val="ListParagraph"/>
        <w:numPr>
          <w:ilvl w:val="0"/>
          <w:numId w:val="2"/>
        </w:numPr>
        <w:tabs>
          <w:tab w:val="left" w:pos="840"/>
        </w:tabs>
        <w:jc w:val="left"/>
        <w:rPr>
          <w:rFonts w:ascii="Times New Roman" w:eastAsia="Times New Roman" w:hAnsi="Times New Roman" w:cs="Times New Roman"/>
          <w:sz w:val="24"/>
          <w:szCs w:val="24"/>
        </w:rPr>
      </w:pPr>
      <w:r w:rsidRPr="00E21F73">
        <w:rPr>
          <w:rFonts w:ascii="Times New Roman" w:hAnsi="Times New Roman" w:cs="Times New Roman"/>
          <w:sz w:val="24"/>
          <w:szCs w:val="24"/>
          <w:u w:color="000000"/>
        </w:rPr>
        <w:t>Information Users</w:t>
      </w:r>
    </w:p>
    <w:p w14:paraId="5AA86BF5" w14:textId="77777777" w:rsidR="00826725" w:rsidRPr="00E21F73" w:rsidRDefault="00826725">
      <w:pPr>
        <w:rPr>
          <w:rFonts w:ascii="Times New Roman" w:eastAsia="Times New Roman" w:hAnsi="Times New Roman" w:cs="Times New Roman"/>
          <w:sz w:val="24"/>
          <w:szCs w:val="24"/>
        </w:rPr>
      </w:pPr>
    </w:p>
    <w:p w14:paraId="366F8D9A" w14:textId="573950C7" w:rsidR="00826725" w:rsidRDefault="00172124">
      <w:pPr>
        <w:rPr>
          <w:rFonts w:ascii="Times New Roman" w:hAnsi="Times New Roman" w:cs="Times New Roman"/>
          <w:sz w:val="24"/>
          <w:szCs w:val="24"/>
        </w:rPr>
      </w:pPr>
      <w:r w:rsidRPr="00E21F73">
        <w:rPr>
          <w:rFonts w:ascii="Times New Roman" w:hAnsi="Times New Roman" w:cs="Times New Roman"/>
          <w:sz w:val="24"/>
          <w:szCs w:val="24"/>
        </w:rPr>
        <w:t>The information users are the suppliers and the State surveying agencies.</w:t>
      </w:r>
      <w:r w:rsidR="00971286">
        <w:rPr>
          <w:rFonts w:ascii="Times New Roman" w:hAnsi="Times New Roman" w:cs="Times New Roman"/>
          <w:sz w:val="24"/>
          <w:szCs w:val="24"/>
        </w:rPr>
        <w:t xml:space="preserve"> </w:t>
      </w:r>
      <w:r w:rsidRPr="00E21F73">
        <w:rPr>
          <w:rFonts w:ascii="Times New Roman" w:hAnsi="Times New Roman" w:cs="Times New Roman"/>
          <w:sz w:val="24"/>
          <w:szCs w:val="24"/>
        </w:rPr>
        <w:t xml:space="preserve"> CMS and the health care industry believe that the availability of the type of records that this regulation specifies is standard medical practice and is necessary in order to ensure the well-being and safety of patients and professional treatment accountability. </w:t>
      </w:r>
      <w:r w:rsidR="00971286">
        <w:rPr>
          <w:rFonts w:ascii="Times New Roman" w:hAnsi="Times New Roman" w:cs="Times New Roman"/>
          <w:sz w:val="24"/>
          <w:szCs w:val="24"/>
        </w:rPr>
        <w:t xml:space="preserve"> </w:t>
      </w:r>
      <w:r w:rsidRPr="00E21F73">
        <w:rPr>
          <w:rFonts w:ascii="Times New Roman" w:hAnsi="Times New Roman" w:cs="Times New Roman"/>
          <w:sz w:val="24"/>
          <w:szCs w:val="24"/>
        </w:rPr>
        <w:t xml:space="preserve">CMS uses these </w:t>
      </w:r>
      <w:r w:rsidRPr="00E21F41">
        <w:rPr>
          <w:rFonts w:ascii="Times New Roman" w:hAnsi="Times New Roman" w:cs="Times New Roman"/>
          <w:sz w:val="24"/>
          <w:szCs w:val="24"/>
        </w:rPr>
        <w:t xml:space="preserve">conditions for </w:t>
      </w:r>
      <w:r w:rsidR="00AE2035" w:rsidRPr="00E21F41">
        <w:rPr>
          <w:rFonts w:ascii="Times New Roman" w:hAnsi="Times New Roman" w:cs="Times New Roman"/>
          <w:sz w:val="24"/>
          <w:szCs w:val="24"/>
        </w:rPr>
        <w:t>p</w:t>
      </w:r>
      <w:r w:rsidR="00D044D0" w:rsidRPr="00E21F41">
        <w:rPr>
          <w:rFonts w:ascii="Times New Roman" w:hAnsi="Times New Roman" w:cs="Times New Roman"/>
          <w:sz w:val="24"/>
          <w:szCs w:val="24"/>
        </w:rPr>
        <w:t xml:space="preserve">articipation </w:t>
      </w:r>
      <w:r w:rsidRPr="00E21F41">
        <w:rPr>
          <w:rFonts w:ascii="Times New Roman" w:hAnsi="Times New Roman" w:cs="Times New Roman"/>
          <w:sz w:val="24"/>
          <w:szCs w:val="24"/>
        </w:rPr>
        <w:t>to</w:t>
      </w:r>
      <w:r w:rsidRPr="00E21F73">
        <w:rPr>
          <w:rFonts w:ascii="Times New Roman" w:hAnsi="Times New Roman" w:cs="Times New Roman"/>
          <w:sz w:val="24"/>
          <w:szCs w:val="24"/>
        </w:rPr>
        <w:t xml:space="preserve"> certify portable </w:t>
      </w:r>
      <w:r w:rsidR="00476A73">
        <w:rPr>
          <w:rFonts w:ascii="Times New Roman" w:hAnsi="Times New Roman" w:cs="Times New Roman"/>
          <w:sz w:val="24"/>
          <w:szCs w:val="24"/>
        </w:rPr>
        <w:t>X-ray</w:t>
      </w:r>
      <w:r w:rsidRPr="00E21F73">
        <w:rPr>
          <w:rFonts w:ascii="Times New Roman" w:hAnsi="Times New Roman" w:cs="Times New Roman"/>
          <w:sz w:val="24"/>
          <w:szCs w:val="24"/>
        </w:rPr>
        <w:t xml:space="preserve"> suppliers wishing to participate in the Medicare program. </w:t>
      </w:r>
      <w:r w:rsidR="00971286">
        <w:rPr>
          <w:rFonts w:ascii="Times New Roman" w:hAnsi="Times New Roman" w:cs="Times New Roman"/>
          <w:sz w:val="24"/>
          <w:szCs w:val="24"/>
        </w:rPr>
        <w:t xml:space="preserve"> </w:t>
      </w:r>
      <w:r w:rsidRPr="00E21F73">
        <w:rPr>
          <w:rFonts w:ascii="Times New Roman" w:hAnsi="Times New Roman" w:cs="Times New Roman"/>
          <w:sz w:val="24"/>
          <w:szCs w:val="24"/>
        </w:rPr>
        <w:t>If CMS did not require this information, we would not be able to carry out the statutory mandate to certify only those suppliers that meet appropriate health and safety requirements.</w:t>
      </w:r>
    </w:p>
    <w:p w14:paraId="3351ADD6" w14:textId="77777777" w:rsidR="00E21F73" w:rsidRPr="00E21F73" w:rsidRDefault="00E21F73">
      <w:pPr>
        <w:rPr>
          <w:rFonts w:ascii="Times New Roman" w:eastAsia="Times New Roman" w:hAnsi="Times New Roman" w:cs="Times New Roman"/>
          <w:sz w:val="24"/>
          <w:szCs w:val="24"/>
        </w:rPr>
      </w:pPr>
    </w:p>
    <w:p w14:paraId="70981433" w14:textId="77777777" w:rsidR="00826725" w:rsidRPr="00E21F73" w:rsidRDefault="0089015D">
      <w:pPr>
        <w:pStyle w:val="ListParagraph"/>
        <w:numPr>
          <w:ilvl w:val="0"/>
          <w:numId w:val="2"/>
        </w:numPr>
        <w:tabs>
          <w:tab w:val="left" w:pos="840"/>
        </w:tabs>
        <w:ind w:right="303"/>
        <w:jc w:val="left"/>
        <w:rPr>
          <w:rFonts w:ascii="Times New Roman" w:eastAsia="Times New Roman" w:hAnsi="Times New Roman" w:cs="Times New Roman"/>
          <w:sz w:val="24"/>
          <w:szCs w:val="24"/>
        </w:rPr>
      </w:pPr>
      <w:r w:rsidRPr="00E21F73">
        <w:rPr>
          <w:rFonts w:ascii="Times New Roman" w:hAnsi="Times New Roman" w:cs="Times New Roman"/>
          <w:sz w:val="24"/>
          <w:szCs w:val="24"/>
          <w:u w:color="000000"/>
        </w:rPr>
        <w:t>Improved Information</w:t>
      </w:r>
      <w:r w:rsidRPr="00E21F73">
        <w:rPr>
          <w:rFonts w:ascii="Times New Roman" w:hAnsi="Times New Roman" w:cs="Times New Roman"/>
          <w:spacing w:val="2"/>
          <w:sz w:val="24"/>
          <w:szCs w:val="24"/>
          <w:u w:color="000000"/>
        </w:rPr>
        <w:t xml:space="preserve"> </w:t>
      </w:r>
      <w:r w:rsidRPr="00E21F73">
        <w:rPr>
          <w:rFonts w:ascii="Times New Roman" w:hAnsi="Times New Roman" w:cs="Times New Roman"/>
          <w:sz w:val="24"/>
          <w:szCs w:val="24"/>
          <w:u w:color="000000"/>
        </w:rPr>
        <w:t>Technology</w:t>
      </w:r>
    </w:p>
    <w:p w14:paraId="154BDEC4" w14:textId="77777777" w:rsidR="00826725" w:rsidRPr="00E21F73" w:rsidRDefault="00826725">
      <w:pPr>
        <w:rPr>
          <w:rFonts w:ascii="Times New Roman" w:eastAsia="Times New Roman" w:hAnsi="Times New Roman" w:cs="Times New Roman"/>
          <w:sz w:val="24"/>
          <w:szCs w:val="24"/>
        </w:rPr>
      </w:pPr>
    </w:p>
    <w:p w14:paraId="40164C76" w14:textId="4CDCCF17" w:rsidR="00172124" w:rsidRPr="00E21F73" w:rsidRDefault="00172124" w:rsidP="00172124">
      <w:pPr>
        <w:pStyle w:val="BodyText"/>
        <w:ind w:left="119" w:right="303"/>
        <w:rPr>
          <w:rFonts w:cs="Times New Roman"/>
        </w:rPr>
      </w:pPr>
      <w:r w:rsidRPr="00E21F73">
        <w:rPr>
          <w:rFonts w:cs="Times New Roman"/>
        </w:rPr>
        <w:t>This collection does not prescribe how suppliers should prepare or maintain these records.</w:t>
      </w:r>
      <w:r w:rsidR="00971286">
        <w:rPr>
          <w:rFonts w:cs="Times New Roman"/>
        </w:rPr>
        <w:t xml:space="preserve"> </w:t>
      </w:r>
      <w:r w:rsidRPr="00E21F73">
        <w:rPr>
          <w:rFonts w:cs="Times New Roman"/>
        </w:rPr>
        <w:t xml:space="preserve"> Suppliers are free to take advantage of any technological advances that they find appropriate for their needs.</w:t>
      </w:r>
    </w:p>
    <w:p w14:paraId="193612FC" w14:textId="77777777" w:rsidR="00826725" w:rsidRPr="00E21F73" w:rsidRDefault="00826725">
      <w:pPr>
        <w:rPr>
          <w:rFonts w:ascii="Times New Roman" w:hAnsi="Times New Roman" w:cs="Times New Roman"/>
          <w:sz w:val="24"/>
          <w:szCs w:val="24"/>
        </w:rPr>
      </w:pPr>
    </w:p>
    <w:p w14:paraId="4A830811" w14:textId="77777777" w:rsidR="00826725" w:rsidRPr="00E21F73" w:rsidRDefault="0089015D">
      <w:pPr>
        <w:pStyle w:val="ListParagraph"/>
        <w:numPr>
          <w:ilvl w:val="0"/>
          <w:numId w:val="2"/>
        </w:numPr>
        <w:tabs>
          <w:tab w:val="left" w:pos="840"/>
        </w:tabs>
        <w:spacing w:before="69"/>
        <w:ind w:right="303"/>
        <w:jc w:val="left"/>
        <w:rPr>
          <w:rFonts w:ascii="Times New Roman" w:eastAsia="Times New Roman" w:hAnsi="Times New Roman" w:cs="Times New Roman"/>
          <w:sz w:val="24"/>
          <w:szCs w:val="24"/>
        </w:rPr>
      </w:pPr>
      <w:r w:rsidRPr="00E21F73">
        <w:rPr>
          <w:rFonts w:ascii="Times New Roman" w:hAnsi="Times New Roman" w:cs="Times New Roman"/>
          <w:sz w:val="24"/>
          <w:szCs w:val="24"/>
          <w:u w:color="000000"/>
        </w:rPr>
        <w:t>Duplication of Similar</w:t>
      </w:r>
      <w:r w:rsidRPr="00E21F73">
        <w:rPr>
          <w:rFonts w:ascii="Times New Roman" w:hAnsi="Times New Roman" w:cs="Times New Roman"/>
          <w:spacing w:val="-1"/>
          <w:sz w:val="24"/>
          <w:szCs w:val="24"/>
          <w:u w:color="000000"/>
        </w:rPr>
        <w:t xml:space="preserve"> </w:t>
      </w:r>
      <w:r w:rsidRPr="00E21F73">
        <w:rPr>
          <w:rFonts w:ascii="Times New Roman" w:hAnsi="Times New Roman" w:cs="Times New Roman"/>
          <w:sz w:val="24"/>
          <w:szCs w:val="24"/>
          <w:u w:color="000000"/>
        </w:rPr>
        <w:t>Information</w:t>
      </w:r>
    </w:p>
    <w:p w14:paraId="1FD948B2" w14:textId="77777777" w:rsidR="00826725" w:rsidRPr="00E21F73" w:rsidRDefault="00826725">
      <w:pPr>
        <w:rPr>
          <w:rFonts w:ascii="Times New Roman" w:eastAsia="Times New Roman" w:hAnsi="Times New Roman" w:cs="Times New Roman"/>
          <w:sz w:val="24"/>
          <w:szCs w:val="24"/>
        </w:rPr>
      </w:pPr>
    </w:p>
    <w:p w14:paraId="798063C6" w14:textId="4E01754E" w:rsidR="00826725" w:rsidRDefault="00172124">
      <w:pPr>
        <w:rPr>
          <w:rFonts w:ascii="Times New Roman" w:eastAsia="Times New Roman" w:hAnsi="Times New Roman" w:cs="Times New Roman"/>
          <w:sz w:val="24"/>
          <w:szCs w:val="24"/>
        </w:rPr>
      </w:pPr>
      <w:r w:rsidRPr="00E21F73">
        <w:rPr>
          <w:rFonts w:ascii="Times New Roman" w:eastAsia="Times New Roman" w:hAnsi="Times New Roman" w:cs="Times New Roman"/>
          <w:sz w:val="24"/>
          <w:szCs w:val="24"/>
        </w:rPr>
        <w:t>These are unique requirements that are specified in such a way as not to duplicate existing supplier practice.</w:t>
      </w:r>
      <w:r w:rsidR="00971286">
        <w:rPr>
          <w:rFonts w:ascii="Times New Roman" w:eastAsia="Times New Roman" w:hAnsi="Times New Roman" w:cs="Times New Roman"/>
          <w:sz w:val="24"/>
          <w:szCs w:val="24"/>
        </w:rPr>
        <w:t xml:space="preserve"> </w:t>
      </w:r>
      <w:r w:rsidRPr="00E21F73">
        <w:rPr>
          <w:rFonts w:ascii="Times New Roman" w:eastAsia="Times New Roman" w:hAnsi="Times New Roman" w:cs="Times New Roman"/>
          <w:sz w:val="24"/>
          <w:szCs w:val="24"/>
        </w:rPr>
        <w:t xml:space="preserve"> If a supplier already maintains these general records, regardless of format, it is in compliance with this requirement.</w:t>
      </w:r>
    </w:p>
    <w:p w14:paraId="40858C50" w14:textId="77777777" w:rsidR="00E21F73" w:rsidRPr="00E21F73" w:rsidRDefault="00E21F73">
      <w:pPr>
        <w:rPr>
          <w:rFonts w:ascii="Times New Roman" w:eastAsia="Times New Roman" w:hAnsi="Times New Roman" w:cs="Times New Roman"/>
          <w:sz w:val="24"/>
          <w:szCs w:val="24"/>
        </w:rPr>
      </w:pPr>
    </w:p>
    <w:p w14:paraId="4D80A36E" w14:textId="77777777" w:rsidR="00826725" w:rsidRPr="00E21F73" w:rsidRDefault="0089015D">
      <w:pPr>
        <w:pStyle w:val="ListParagraph"/>
        <w:numPr>
          <w:ilvl w:val="0"/>
          <w:numId w:val="2"/>
        </w:numPr>
        <w:tabs>
          <w:tab w:val="left" w:pos="840"/>
        </w:tabs>
        <w:ind w:right="303"/>
        <w:jc w:val="left"/>
        <w:rPr>
          <w:rFonts w:ascii="Times New Roman" w:eastAsia="Times New Roman" w:hAnsi="Times New Roman" w:cs="Times New Roman"/>
          <w:sz w:val="24"/>
          <w:szCs w:val="24"/>
        </w:rPr>
      </w:pPr>
      <w:r w:rsidRPr="00E21F73">
        <w:rPr>
          <w:rFonts w:ascii="Times New Roman" w:hAnsi="Times New Roman" w:cs="Times New Roman"/>
          <w:sz w:val="24"/>
          <w:szCs w:val="24"/>
          <w:u w:color="000000"/>
        </w:rPr>
        <w:t>Small Business</w:t>
      </w:r>
    </w:p>
    <w:p w14:paraId="5B0AA094" w14:textId="77777777" w:rsidR="00826725" w:rsidRPr="00E21F73" w:rsidRDefault="00826725">
      <w:pPr>
        <w:rPr>
          <w:rFonts w:ascii="Times New Roman" w:eastAsia="Times New Roman" w:hAnsi="Times New Roman" w:cs="Times New Roman"/>
          <w:sz w:val="24"/>
          <w:szCs w:val="24"/>
        </w:rPr>
      </w:pPr>
    </w:p>
    <w:p w14:paraId="6984A18A" w14:textId="28FE03E9" w:rsidR="00172124" w:rsidRPr="00E21F73" w:rsidRDefault="00172124" w:rsidP="00172124">
      <w:pPr>
        <w:rPr>
          <w:rFonts w:ascii="Times New Roman" w:eastAsia="Times New Roman" w:hAnsi="Times New Roman" w:cs="Times New Roman"/>
          <w:sz w:val="24"/>
          <w:szCs w:val="24"/>
        </w:rPr>
      </w:pPr>
      <w:r w:rsidRPr="00E21F73">
        <w:rPr>
          <w:rFonts w:ascii="Times New Roman" w:eastAsia="Times New Roman" w:hAnsi="Times New Roman" w:cs="Times New Roman"/>
          <w:sz w:val="24"/>
          <w:szCs w:val="24"/>
        </w:rPr>
        <w:t xml:space="preserve">These requirements affect small businesses. </w:t>
      </w:r>
      <w:r w:rsidR="00971286">
        <w:rPr>
          <w:rFonts w:ascii="Times New Roman" w:eastAsia="Times New Roman" w:hAnsi="Times New Roman" w:cs="Times New Roman"/>
          <w:sz w:val="24"/>
          <w:szCs w:val="24"/>
        </w:rPr>
        <w:t xml:space="preserve"> </w:t>
      </w:r>
      <w:r w:rsidRPr="00E21F73">
        <w:rPr>
          <w:rFonts w:ascii="Times New Roman" w:eastAsia="Times New Roman" w:hAnsi="Times New Roman" w:cs="Times New Roman"/>
          <w:sz w:val="24"/>
          <w:szCs w:val="24"/>
        </w:rPr>
        <w:t>However, the general nature of the requirements allows flexibility for suppliers to meet the requirement in a way consistent with their existing operations.</w:t>
      </w:r>
    </w:p>
    <w:p w14:paraId="61A0A5F7" w14:textId="77777777" w:rsidR="00826725" w:rsidRPr="00E21F73" w:rsidRDefault="00826725">
      <w:pPr>
        <w:rPr>
          <w:rFonts w:ascii="Times New Roman" w:eastAsia="Times New Roman" w:hAnsi="Times New Roman" w:cs="Times New Roman"/>
          <w:sz w:val="24"/>
          <w:szCs w:val="24"/>
        </w:rPr>
      </w:pPr>
    </w:p>
    <w:p w14:paraId="6B0BD922" w14:textId="77777777" w:rsidR="00826725" w:rsidRPr="00E21F73" w:rsidRDefault="0089015D">
      <w:pPr>
        <w:pStyle w:val="ListParagraph"/>
        <w:numPr>
          <w:ilvl w:val="0"/>
          <w:numId w:val="2"/>
        </w:numPr>
        <w:tabs>
          <w:tab w:val="left" w:pos="840"/>
        </w:tabs>
        <w:ind w:right="303"/>
        <w:jc w:val="left"/>
        <w:rPr>
          <w:rFonts w:ascii="Times New Roman" w:eastAsia="Times New Roman" w:hAnsi="Times New Roman" w:cs="Times New Roman"/>
          <w:sz w:val="24"/>
          <w:szCs w:val="24"/>
        </w:rPr>
      </w:pPr>
      <w:r w:rsidRPr="00E21F73">
        <w:rPr>
          <w:rFonts w:ascii="Times New Roman" w:hAnsi="Times New Roman" w:cs="Times New Roman"/>
          <w:sz w:val="24"/>
          <w:szCs w:val="24"/>
          <w:u w:color="000000"/>
        </w:rPr>
        <w:t>Less Frequent</w:t>
      </w:r>
      <w:r w:rsidRPr="00E21F73">
        <w:rPr>
          <w:rFonts w:ascii="Times New Roman" w:hAnsi="Times New Roman" w:cs="Times New Roman"/>
          <w:spacing w:val="3"/>
          <w:sz w:val="24"/>
          <w:szCs w:val="24"/>
          <w:u w:color="000000"/>
        </w:rPr>
        <w:t xml:space="preserve"> </w:t>
      </w:r>
      <w:r w:rsidRPr="00E21F73">
        <w:rPr>
          <w:rFonts w:ascii="Times New Roman" w:hAnsi="Times New Roman" w:cs="Times New Roman"/>
          <w:sz w:val="24"/>
          <w:szCs w:val="24"/>
          <w:u w:color="000000"/>
        </w:rPr>
        <w:t>Collection</w:t>
      </w:r>
    </w:p>
    <w:p w14:paraId="4095D67A" w14:textId="77777777" w:rsidR="00826725" w:rsidRPr="00E21F73" w:rsidRDefault="00826725">
      <w:pPr>
        <w:rPr>
          <w:rFonts w:ascii="Times New Roman" w:eastAsia="Times New Roman" w:hAnsi="Times New Roman" w:cs="Times New Roman"/>
          <w:sz w:val="24"/>
          <w:szCs w:val="24"/>
        </w:rPr>
      </w:pPr>
    </w:p>
    <w:p w14:paraId="4F51DA2A" w14:textId="416F52FB" w:rsidR="00826725" w:rsidRPr="00E21F73" w:rsidRDefault="0089015D">
      <w:pPr>
        <w:pStyle w:val="BodyText"/>
        <w:ind w:left="119" w:right="147"/>
        <w:rPr>
          <w:rFonts w:cs="Times New Roman"/>
        </w:rPr>
      </w:pPr>
      <w:r w:rsidRPr="00E21F73">
        <w:rPr>
          <w:rFonts w:cs="Times New Roman"/>
        </w:rPr>
        <w:t>CMS does not collect this information, or require its collection, on a routine basis.</w:t>
      </w:r>
      <w:r w:rsidR="00A55D19" w:rsidRPr="00E21F73">
        <w:rPr>
          <w:rFonts w:cs="Times New Roman"/>
        </w:rPr>
        <w:t xml:space="preserve"> </w:t>
      </w:r>
      <w:r w:rsidRPr="00E21F73">
        <w:rPr>
          <w:rFonts w:cs="Times New Roman"/>
          <w:spacing w:val="57"/>
        </w:rPr>
        <w:t xml:space="preserve"> </w:t>
      </w:r>
      <w:r w:rsidR="00F2671C">
        <w:rPr>
          <w:rFonts w:cs="Times New Roman"/>
        </w:rPr>
        <w:t xml:space="preserve">Portable </w:t>
      </w:r>
      <w:r w:rsidR="00476A73">
        <w:rPr>
          <w:rFonts w:cs="Times New Roman"/>
        </w:rPr>
        <w:t>X-ray</w:t>
      </w:r>
      <w:r w:rsidR="001258F5">
        <w:rPr>
          <w:rFonts w:cs="Times New Roman"/>
        </w:rPr>
        <w:t xml:space="preserve"> supplier</w:t>
      </w:r>
      <w:r w:rsidRPr="00E21F73">
        <w:rPr>
          <w:rFonts w:cs="Times New Roman"/>
        </w:rPr>
        <w:t xml:space="preserve"> records are reviewed at the time of a survey for initial</w:t>
      </w:r>
      <w:r w:rsidRPr="00E21F73">
        <w:rPr>
          <w:rFonts w:cs="Times New Roman"/>
          <w:spacing w:val="14"/>
        </w:rPr>
        <w:t xml:space="preserve"> </w:t>
      </w:r>
      <w:r w:rsidRPr="00E21F73">
        <w:rPr>
          <w:rFonts w:cs="Times New Roman"/>
        </w:rPr>
        <w:t xml:space="preserve">or continued participation in the Medicare program. </w:t>
      </w:r>
      <w:r w:rsidR="00A55D19" w:rsidRPr="00E21F73">
        <w:rPr>
          <w:rFonts w:cs="Times New Roman"/>
        </w:rPr>
        <w:t xml:space="preserve"> </w:t>
      </w:r>
      <w:r w:rsidRPr="00E21F73">
        <w:rPr>
          <w:rFonts w:cs="Times New Roman"/>
        </w:rPr>
        <w:t>Less frequent information</w:t>
      </w:r>
      <w:r w:rsidRPr="00E21F73">
        <w:rPr>
          <w:rFonts w:cs="Times New Roman"/>
          <w:spacing w:val="2"/>
        </w:rPr>
        <w:t xml:space="preserve"> </w:t>
      </w:r>
      <w:r w:rsidRPr="00E21F73">
        <w:rPr>
          <w:rFonts w:cs="Times New Roman"/>
        </w:rPr>
        <w:t>collection would impede efforts to establish compliance with the Medicare</w:t>
      </w:r>
      <w:r w:rsidRPr="00E21F73">
        <w:rPr>
          <w:rFonts w:cs="Times New Roman"/>
          <w:spacing w:val="-8"/>
        </w:rPr>
        <w:t xml:space="preserve"> </w:t>
      </w:r>
      <w:r w:rsidRPr="00E21F73">
        <w:rPr>
          <w:rFonts w:cs="Times New Roman"/>
        </w:rPr>
        <w:t>CoPs.</w:t>
      </w:r>
      <w:r w:rsidR="007A5823" w:rsidRPr="00E21F73">
        <w:rPr>
          <w:rFonts w:cs="Times New Roman"/>
        </w:rPr>
        <w:t xml:space="preserve">  </w:t>
      </w:r>
      <w:r w:rsidR="001258F5">
        <w:rPr>
          <w:rFonts w:cs="Times New Roman"/>
        </w:rPr>
        <w:t xml:space="preserve">Portable </w:t>
      </w:r>
      <w:r w:rsidR="00476A73">
        <w:rPr>
          <w:rFonts w:cs="Times New Roman"/>
        </w:rPr>
        <w:t>X-ray</w:t>
      </w:r>
      <w:r w:rsidR="001258F5">
        <w:rPr>
          <w:rFonts w:cs="Times New Roman"/>
        </w:rPr>
        <w:t xml:space="preserve"> supplier</w:t>
      </w:r>
      <w:r w:rsidR="007A5823" w:rsidRPr="00E21F73">
        <w:rPr>
          <w:rFonts w:cs="Times New Roman"/>
        </w:rPr>
        <w:t>s are surveyed once every five to seven years by the State survey agencies.</w:t>
      </w:r>
    </w:p>
    <w:p w14:paraId="122B60EA" w14:textId="77777777" w:rsidR="00826725" w:rsidRPr="00E21F73" w:rsidRDefault="00826725">
      <w:pPr>
        <w:rPr>
          <w:rFonts w:ascii="Times New Roman" w:eastAsia="Times New Roman" w:hAnsi="Times New Roman" w:cs="Times New Roman"/>
          <w:sz w:val="24"/>
          <w:szCs w:val="24"/>
        </w:rPr>
      </w:pPr>
    </w:p>
    <w:p w14:paraId="2531BAD0" w14:textId="77777777" w:rsidR="00826725" w:rsidRPr="00E21F73" w:rsidRDefault="0089015D">
      <w:pPr>
        <w:pStyle w:val="ListParagraph"/>
        <w:numPr>
          <w:ilvl w:val="0"/>
          <w:numId w:val="2"/>
        </w:numPr>
        <w:tabs>
          <w:tab w:val="left" w:pos="840"/>
        </w:tabs>
        <w:jc w:val="left"/>
        <w:rPr>
          <w:rFonts w:ascii="Times New Roman" w:eastAsia="Times New Roman" w:hAnsi="Times New Roman" w:cs="Times New Roman"/>
          <w:sz w:val="24"/>
          <w:szCs w:val="24"/>
        </w:rPr>
      </w:pPr>
      <w:r w:rsidRPr="00E21F73">
        <w:rPr>
          <w:rFonts w:ascii="Times New Roman" w:hAnsi="Times New Roman" w:cs="Times New Roman"/>
          <w:sz w:val="24"/>
          <w:szCs w:val="24"/>
          <w:u w:color="000000"/>
        </w:rPr>
        <w:t>Special Circumstances</w:t>
      </w:r>
    </w:p>
    <w:p w14:paraId="7FD8942D" w14:textId="77777777" w:rsidR="00826725" w:rsidRPr="00E21F73" w:rsidRDefault="00826725">
      <w:pPr>
        <w:rPr>
          <w:rFonts w:ascii="Times New Roman" w:eastAsia="Times New Roman" w:hAnsi="Times New Roman" w:cs="Times New Roman"/>
          <w:sz w:val="24"/>
          <w:szCs w:val="24"/>
        </w:rPr>
      </w:pPr>
    </w:p>
    <w:p w14:paraId="32B981A7" w14:textId="5183521B" w:rsidR="00826725" w:rsidRPr="00E21F73" w:rsidRDefault="009F5D32" w:rsidP="001B42DF">
      <w:pPr>
        <w:ind w:left="90"/>
        <w:rPr>
          <w:rFonts w:ascii="Times New Roman" w:eastAsia="Times New Roman" w:hAnsi="Times New Roman" w:cs="Times New Roman"/>
          <w:sz w:val="24"/>
          <w:szCs w:val="24"/>
        </w:rPr>
      </w:pPr>
      <w:r w:rsidRPr="00E21F73">
        <w:rPr>
          <w:rFonts w:ascii="Times New Roman" w:eastAsia="Times New Roman" w:hAnsi="Times New Roman" w:cs="Times New Roman"/>
          <w:sz w:val="24"/>
          <w:szCs w:val="24"/>
        </w:rPr>
        <w:t>There are no special circumstances</w:t>
      </w:r>
    </w:p>
    <w:p w14:paraId="11AFAE86" w14:textId="77777777" w:rsidR="0089015D" w:rsidRPr="00E21F73" w:rsidRDefault="0089015D" w:rsidP="00A55D19">
      <w:pPr>
        <w:rPr>
          <w:rFonts w:ascii="Times New Roman" w:eastAsia="Times New Roman" w:hAnsi="Times New Roman" w:cs="Times New Roman"/>
          <w:sz w:val="24"/>
          <w:szCs w:val="24"/>
        </w:rPr>
      </w:pPr>
    </w:p>
    <w:p w14:paraId="1BC70FC4" w14:textId="77777777" w:rsidR="00826725" w:rsidRPr="00E21F73" w:rsidRDefault="0089015D" w:rsidP="001B42DF">
      <w:pPr>
        <w:pStyle w:val="ListParagraph"/>
        <w:numPr>
          <w:ilvl w:val="0"/>
          <w:numId w:val="2"/>
        </w:numPr>
        <w:tabs>
          <w:tab w:val="left" w:pos="840"/>
        </w:tabs>
        <w:ind w:left="90" w:firstLine="0"/>
        <w:jc w:val="left"/>
        <w:rPr>
          <w:rFonts w:ascii="Times New Roman" w:eastAsia="Times New Roman" w:hAnsi="Times New Roman" w:cs="Times New Roman"/>
          <w:sz w:val="24"/>
          <w:szCs w:val="24"/>
        </w:rPr>
      </w:pPr>
      <w:r w:rsidRPr="00E21F73">
        <w:rPr>
          <w:rFonts w:ascii="Times New Roman" w:hAnsi="Times New Roman" w:cs="Times New Roman"/>
          <w:sz w:val="24"/>
          <w:szCs w:val="24"/>
          <w:u w:color="000000"/>
        </w:rPr>
        <w:t>Federal Register Notice/Outside</w:t>
      </w:r>
      <w:r w:rsidRPr="00E21F73">
        <w:rPr>
          <w:rFonts w:ascii="Times New Roman" w:hAnsi="Times New Roman" w:cs="Times New Roman"/>
          <w:spacing w:val="-5"/>
          <w:sz w:val="24"/>
          <w:szCs w:val="24"/>
          <w:u w:color="000000"/>
        </w:rPr>
        <w:t xml:space="preserve"> </w:t>
      </w:r>
      <w:r w:rsidRPr="00E21F73">
        <w:rPr>
          <w:rFonts w:ascii="Times New Roman" w:hAnsi="Times New Roman" w:cs="Times New Roman"/>
          <w:sz w:val="24"/>
          <w:szCs w:val="24"/>
          <w:u w:color="000000"/>
        </w:rPr>
        <w:t>Consultation</w:t>
      </w:r>
    </w:p>
    <w:p w14:paraId="3EB497D0" w14:textId="77777777" w:rsidR="00826725" w:rsidRPr="00E21F73" w:rsidRDefault="00826725" w:rsidP="00A55D19">
      <w:pPr>
        <w:rPr>
          <w:rFonts w:ascii="Times New Roman" w:eastAsia="Times New Roman" w:hAnsi="Times New Roman" w:cs="Times New Roman"/>
          <w:sz w:val="24"/>
          <w:szCs w:val="24"/>
        </w:rPr>
      </w:pPr>
    </w:p>
    <w:p w14:paraId="09D6C3BB" w14:textId="64DBF5C5" w:rsidR="00570514" w:rsidRDefault="0089015D" w:rsidP="001B42DF">
      <w:pPr>
        <w:pStyle w:val="BodyText"/>
        <w:rPr>
          <w:rFonts w:cs="Times New Roman"/>
          <w:spacing w:val="-26"/>
        </w:rPr>
      </w:pPr>
      <w:r w:rsidRPr="00E21F73">
        <w:rPr>
          <w:rFonts w:cs="Times New Roman"/>
        </w:rPr>
        <w:t xml:space="preserve">The 60-day Federal Register notice was published </w:t>
      </w:r>
      <w:r w:rsidR="00E21F73" w:rsidRPr="00E21F73">
        <w:rPr>
          <w:rFonts w:cs="Times New Roman"/>
        </w:rPr>
        <w:t>on</w:t>
      </w:r>
      <w:r w:rsidR="00E21F73" w:rsidRPr="00E21F73">
        <w:rPr>
          <w:rFonts w:cs="Times New Roman"/>
          <w:spacing w:val="-26"/>
        </w:rPr>
        <w:t xml:space="preserve"> </w:t>
      </w:r>
      <w:r w:rsidR="00D55C3B">
        <w:rPr>
          <w:rFonts w:cs="Times New Roman"/>
          <w:spacing w:val="-26"/>
        </w:rPr>
        <w:t>April 10, 2018  (83 FR .15389).</w:t>
      </w:r>
    </w:p>
    <w:p w14:paraId="79187192" w14:textId="77777777" w:rsidR="006119BC" w:rsidRDefault="006119BC" w:rsidP="00971286">
      <w:pPr>
        <w:pStyle w:val="BodyText"/>
        <w:ind w:left="0"/>
        <w:rPr>
          <w:rFonts w:cs="Times New Roman"/>
          <w:spacing w:val="-26"/>
        </w:rPr>
      </w:pPr>
    </w:p>
    <w:p w14:paraId="39C9DF68" w14:textId="6C17B732" w:rsidR="006119BC" w:rsidRPr="00A112C5" w:rsidRDefault="006119BC" w:rsidP="006119BC">
      <w:pPr>
        <w:pStyle w:val="BodyText"/>
      </w:pPr>
      <w:r w:rsidRPr="00A112C5">
        <w:t>The 30-day Federal Register notice was published on</w:t>
      </w:r>
      <w:r w:rsidR="00971286">
        <w:t xml:space="preserve"> </w:t>
      </w:r>
      <w:r w:rsidR="00D55C3B">
        <w:t>July 13, 2018 (83 FR 32667).</w:t>
      </w:r>
      <w:r w:rsidR="00971286">
        <w:t>.</w:t>
      </w:r>
    </w:p>
    <w:p w14:paraId="39A51208" w14:textId="77777777" w:rsidR="00826725" w:rsidRPr="00E21F73" w:rsidRDefault="00826725">
      <w:pPr>
        <w:rPr>
          <w:rFonts w:ascii="Times New Roman" w:hAnsi="Times New Roman" w:cs="Times New Roman"/>
          <w:sz w:val="24"/>
          <w:szCs w:val="24"/>
        </w:rPr>
      </w:pPr>
    </w:p>
    <w:p w14:paraId="0CB19912" w14:textId="77777777" w:rsidR="00826725" w:rsidRPr="00E21F73" w:rsidRDefault="0089015D">
      <w:pPr>
        <w:pStyle w:val="ListParagraph"/>
        <w:numPr>
          <w:ilvl w:val="0"/>
          <w:numId w:val="2"/>
        </w:numPr>
        <w:tabs>
          <w:tab w:val="left" w:pos="840"/>
        </w:tabs>
        <w:spacing w:before="69"/>
        <w:ind w:right="303"/>
        <w:jc w:val="left"/>
        <w:rPr>
          <w:rFonts w:ascii="Times New Roman" w:eastAsia="Times New Roman" w:hAnsi="Times New Roman" w:cs="Times New Roman"/>
          <w:sz w:val="24"/>
          <w:szCs w:val="24"/>
        </w:rPr>
      </w:pPr>
      <w:r w:rsidRPr="00E21F73">
        <w:rPr>
          <w:rFonts w:ascii="Times New Roman" w:hAnsi="Times New Roman" w:cs="Times New Roman"/>
          <w:sz w:val="24"/>
          <w:szCs w:val="24"/>
          <w:u w:color="000000"/>
        </w:rPr>
        <w:t>Payment/Gift to</w:t>
      </w:r>
      <w:r w:rsidRPr="00E21F73">
        <w:rPr>
          <w:rFonts w:ascii="Times New Roman" w:hAnsi="Times New Roman" w:cs="Times New Roman"/>
          <w:spacing w:val="-1"/>
          <w:sz w:val="24"/>
          <w:szCs w:val="24"/>
          <w:u w:color="000000"/>
        </w:rPr>
        <w:t xml:space="preserve"> </w:t>
      </w:r>
      <w:r w:rsidRPr="00E21F73">
        <w:rPr>
          <w:rFonts w:ascii="Times New Roman" w:hAnsi="Times New Roman" w:cs="Times New Roman"/>
          <w:sz w:val="24"/>
          <w:szCs w:val="24"/>
          <w:u w:color="000000"/>
        </w:rPr>
        <w:t>Respondent</w:t>
      </w:r>
    </w:p>
    <w:p w14:paraId="144A0B0D" w14:textId="77777777" w:rsidR="00826725" w:rsidRPr="00E21F73" w:rsidRDefault="00826725">
      <w:pPr>
        <w:rPr>
          <w:rFonts w:ascii="Times New Roman" w:eastAsia="Times New Roman" w:hAnsi="Times New Roman" w:cs="Times New Roman"/>
          <w:sz w:val="24"/>
          <w:szCs w:val="24"/>
        </w:rPr>
      </w:pPr>
    </w:p>
    <w:p w14:paraId="7796BE72" w14:textId="77777777" w:rsidR="00826725" w:rsidRPr="00E21F73" w:rsidRDefault="0089015D">
      <w:pPr>
        <w:pStyle w:val="BodyText"/>
        <w:ind w:right="303"/>
        <w:rPr>
          <w:rFonts w:cs="Times New Roman"/>
        </w:rPr>
      </w:pPr>
      <w:r w:rsidRPr="00E21F73">
        <w:rPr>
          <w:rFonts w:cs="Times New Roman"/>
        </w:rPr>
        <w:t>There are no payments or gifts associated with this</w:t>
      </w:r>
      <w:r w:rsidRPr="00E21F73">
        <w:rPr>
          <w:rFonts w:cs="Times New Roman"/>
          <w:spacing w:val="-23"/>
        </w:rPr>
        <w:t xml:space="preserve"> </w:t>
      </w:r>
      <w:r w:rsidRPr="00E21F73">
        <w:rPr>
          <w:rFonts w:cs="Times New Roman"/>
        </w:rPr>
        <w:t>collection.</w:t>
      </w:r>
    </w:p>
    <w:p w14:paraId="6D151B9D" w14:textId="77777777" w:rsidR="00826725" w:rsidRPr="00E21F73" w:rsidRDefault="00826725">
      <w:pPr>
        <w:rPr>
          <w:rFonts w:ascii="Times New Roman" w:eastAsia="Times New Roman" w:hAnsi="Times New Roman" w:cs="Times New Roman"/>
          <w:sz w:val="24"/>
          <w:szCs w:val="24"/>
        </w:rPr>
      </w:pPr>
    </w:p>
    <w:p w14:paraId="5DD14E25" w14:textId="77777777" w:rsidR="00826725" w:rsidRPr="00E21F73" w:rsidRDefault="0089015D">
      <w:pPr>
        <w:pStyle w:val="ListParagraph"/>
        <w:numPr>
          <w:ilvl w:val="0"/>
          <w:numId w:val="2"/>
        </w:numPr>
        <w:tabs>
          <w:tab w:val="left" w:pos="840"/>
        </w:tabs>
        <w:ind w:right="303"/>
        <w:jc w:val="left"/>
        <w:rPr>
          <w:rFonts w:ascii="Times New Roman" w:eastAsia="Times New Roman" w:hAnsi="Times New Roman" w:cs="Times New Roman"/>
          <w:sz w:val="24"/>
          <w:szCs w:val="24"/>
        </w:rPr>
      </w:pPr>
      <w:r w:rsidRPr="00E21F73">
        <w:rPr>
          <w:rFonts w:ascii="Times New Roman" w:hAnsi="Times New Roman" w:cs="Times New Roman"/>
          <w:sz w:val="24"/>
          <w:szCs w:val="24"/>
          <w:u w:color="000000"/>
        </w:rPr>
        <w:t>Confidentiality</w:t>
      </w:r>
    </w:p>
    <w:p w14:paraId="41AFC1E0" w14:textId="77777777" w:rsidR="00826725" w:rsidRPr="00E21F73" w:rsidRDefault="00826725">
      <w:pPr>
        <w:rPr>
          <w:rFonts w:ascii="Times New Roman" w:eastAsia="Times New Roman" w:hAnsi="Times New Roman" w:cs="Times New Roman"/>
          <w:sz w:val="24"/>
          <w:szCs w:val="24"/>
        </w:rPr>
      </w:pPr>
    </w:p>
    <w:p w14:paraId="0EAD7F73" w14:textId="77777777" w:rsidR="00826725" w:rsidRPr="00E21F73" w:rsidRDefault="0089015D">
      <w:pPr>
        <w:pStyle w:val="BodyText"/>
        <w:ind w:left="119" w:right="147"/>
        <w:rPr>
          <w:rFonts w:cs="Times New Roman"/>
        </w:rPr>
      </w:pPr>
      <w:r w:rsidRPr="00E21F73">
        <w:rPr>
          <w:rFonts w:cs="Times New Roman"/>
        </w:rPr>
        <w:t xml:space="preserve">Data collected will be kept confidential to the extent provided by law. </w:t>
      </w:r>
      <w:r w:rsidR="00A55D19" w:rsidRPr="00E21F73">
        <w:rPr>
          <w:rFonts w:cs="Times New Roman"/>
        </w:rPr>
        <w:t xml:space="preserve"> </w:t>
      </w:r>
      <w:r w:rsidRPr="00E21F73">
        <w:rPr>
          <w:rFonts w:cs="Times New Roman"/>
        </w:rPr>
        <w:t>Documents</w:t>
      </w:r>
      <w:r w:rsidRPr="00E21F73">
        <w:rPr>
          <w:rFonts w:cs="Times New Roman"/>
          <w:spacing w:val="-23"/>
        </w:rPr>
        <w:t xml:space="preserve"> </w:t>
      </w:r>
      <w:r w:rsidRPr="00E21F73">
        <w:rPr>
          <w:rFonts w:cs="Times New Roman"/>
        </w:rPr>
        <w:t>related</w:t>
      </w:r>
      <w:r w:rsidRPr="00E21F73">
        <w:rPr>
          <w:rFonts w:cs="Times New Roman"/>
          <w:spacing w:val="-1"/>
        </w:rPr>
        <w:t xml:space="preserve"> </w:t>
      </w:r>
      <w:r w:rsidRPr="00E21F73">
        <w:rPr>
          <w:rFonts w:cs="Times New Roman"/>
        </w:rPr>
        <w:t>to the collection, use, or disclosure of individually identifiable or protected</w:t>
      </w:r>
      <w:r w:rsidRPr="00E21F73">
        <w:rPr>
          <w:rFonts w:cs="Times New Roman"/>
          <w:spacing w:val="-11"/>
        </w:rPr>
        <w:t xml:space="preserve"> </w:t>
      </w:r>
      <w:r w:rsidRPr="00E21F73">
        <w:rPr>
          <w:rFonts w:cs="Times New Roman"/>
        </w:rPr>
        <w:t>health information pursuant to implementing these conditions of participation are subject to</w:t>
      </w:r>
      <w:r w:rsidRPr="00E21F73">
        <w:rPr>
          <w:rFonts w:cs="Times New Roman"/>
          <w:spacing w:val="-20"/>
        </w:rPr>
        <w:t xml:space="preserve"> </w:t>
      </w:r>
      <w:r w:rsidRPr="00E21F73">
        <w:rPr>
          <w:rFonts w:cs="Times New Roman"/>
        </w:rPr>
        <w:t>the</w:t>
      </w:r>
      <w:r w:rsidRPr="00E21F73">
        <w:rPr>
          <w:rFonts w:cs="Times New Roman"/>
          <w:spacing w:val="-1"/>
        </w:rPr>
        <w:t xml:space="preserve"> </w:t>
      </w:r>
      <w:r w:rsidRPr="00E21F73">
        <w:rPr>
          <w:rFonts w:cs="Times New Roman"/>
        </w:rPr>
        <w:t>protections and standards of the Privacy Act of 1974 and the Health Insurance</w:t>
      </w:r>
      <w:r w:rsidRPr="00E21F73">
        <w:rPr>
          <w:rFonts w:cs="Times New Roman"/>
          <w:spacing w:val="-15"/>
        </w:rPr>
        <w:t xml:space="preserve"> </w:t>
      </w:r>
      <w:r w:rsidRPr="00E21F73">
        <w:rPr>
          <w:rFonts w:cs="Times New Roman"/>
        </w:rPr>
        <w:t>Portability and Accountability Act (HIPAA) Privacy</w:t>
      </w:r>
      <w:r w:rsidRPr="00E21F73">
        <w:rPr>
          <w:rFonts w:cs="Times New Roman"/>
          <w:spacing w:val="-18"/>
        </w:rPr>
        <w:t xml:space="preserve"> </w:t>
      </w:r>
      <w:r w:rsidRPr="00E21F73">
        <w:rPr>
          <w:rFonts w:cs="Times New Roman"/>
        </w:rPr>
        <w:t>Rule.</w:t>
      </w:r>
    </w:p>
    <w:p w14:paraId="30FF26C9" w14:textId="77777777" w:rsidR="00826725" w:rsidRPr="00E21F73" w:rsidRDefault="00826725">
      <w:pPr>
        <w:rPr>
          <w:rFonts w:ascii="Times New Roman" w:eastAsia="Times New Roman" w:hAnsi="Times New Roman" w:cs="Times New Roman"/>
          <w:sz w:val="24"/>
          <w:szCs w:val="24"/>
        </w:rPr>
      </w:pPr>
    </w:p>
    <w:p w14:paraId="477FB5DA" w14:textId="77777777" w:rsidR="00826725" w:rsidRPr="00E21F73" w:rsidRDefault="0089015D">
      <w:pPr>
        <w:pStyle w:val="ListParagraph"/>
        <w:numPr>
          <w:ilvl w:val="0"/>
          <w:numId w:val="2"/>
        </w:numPr>
        <w:tabs>
          <w:tab w:val="left" w:pos="840"/>
        </w:tabs>
        <w:jc w:val="left"/>
        <w:rPr>
          <w:rFonts w:ascii="Times New Roman" w:eastAsia="Times New Roman" w:hAnsi="Times New Roman" w:cs="Times New Roman"/>
          <w:sz w:val="24"/>
          <w:szCs w:val="24"/>
        </w:rPr>
      </w:pPr>
      <w:r w:rsidRPr="00E21F73">
        <w:rPr>
          <w:rFonts w:ascii="Times New Roman" w:hAnsi="Times New Roman" w:cs="Times New Roman"/>
          <w:sz w:val="24"/>
          <w:szCs w:val="24"/>
          <w:u w:color="000000"/>
        </w:rPr>
        <w:lastRenderedPageBreak/>
        <w:t>Sensitive</w:t>
      </w:r>
      <w:r w:rsidRPr="00E21F73">
        <w:rPr>
          <w:rFonts w:ascii="Times New Roman" w:hAnsi="Times New Roman" w:cs="Times New Roman"/>
          <w:spacing w:val="-1"/>
          <w:sz w:val="24"/>
          <w:szCs w:val="24"/>
          <w:u w:color="000000"/>
        </w:rPr>
        <w:t xml:space="preserve"> </w:t>
      </w:r>
      <w:r w:rsidRPr="00E21F73">
        <w:rPr>
          <w:rFonts w:ascii="Times New Roman" w:hAnsi="Times New Roman" w:cs="Times New Roman"/>
          <w:sz w:val="24"/>
          <w:szCs w:val="24"/>
          <w:u w:color="000000"/>
        </w:rPr>
        <w:t>Questions</w:t>
      </w:r>
    </w:p>
    <w:p w14:paraId="097034F4" w14:textId="77777777" w:rsidR="00826725" w:rsidRPr="00E21F73" w:rsidRDefault="00826725">
      <w:pPr>
        <w:rPr>
          <w:rFonts w:ascii="Times New Roman" w:eastAsia="Times New Roman" w:hAnsi="Times New Roman" w:cs="Times New Roman"/>
          <w:sz w:val="24"/>
          <w:szCs w:val="24"/>
        </w:rPr>
      </w:pPr>
    </w:p>
    <w:p w14:paraId="30AC366E" w14:textId="77777777" w:rsidR="00826725" w:rsidRPr="00E21F73" w:rsidRDefault="0089015D">
      <w:pPr>
        <w:pStyle w:val="BodyText"/>
        <w:ind w:left="119" w:right="303"/>
        <w:rPr>
          <w:rFonts w:cs="Times New Roman"/>
        </w:rPr>
      </w:pPr>
      <w:r w:rsidRPr="00E21F73">
        <w:rPr>
          <w:rFonts w:cs="Times New Roman"/>
        </w:rPr>
        <w:t>There are no questions of a sensitive nature associated with this information</w:t>
      </w:r>
      <w:r w:rsidRPr="00E21F73">
        <w:rPr>
          <w:rFonts w:cs="Times New Roman"/>
          <w:spacing w:val="-18"/>
        </w:rPr>
        <w:t xml:space="preserve"> </w:t>
      </w:r>
      <w:r w:rsidRPr="00E21F73">
        <w:rPr>
          <w:rFonts w:cs="Times New Roman"/>
        </w:rPr>
        <w:t>collection.</w:t>
      </w:r>
    </w:p>
    <w:p w14:paraId="59B0DFDE" w14:textId="77777777" w:rsidR="00826725" w:rsidRPr="00E21F73" w:rsidRDefault="00826725">
      <w:pPr>
        <w:rPr>
          <w:rFonts w:ascii="Times New Roman" w:eastAsia="Times New Roman" w:hAnsi="Times New Roman" w:cs="Times New Roman"/>
          <w:sz w:val="24"/>
          <w:szCs w:val="24"/>
        </w:rPr>
      </w:pPr>
    </w:p>
    <w:p w14:paraId="7189338B" w14:textId="77777777" w:rsidR="00826725" w:rsidRPr="00E21F73" w:rsidRDefault="0089015D" w:rsidP="006775DF">
      <w:pPr>
        <w:pStyle w:val="ListParagraph"/>
        <w:numPr>
          <w:ilvl w:val="0"/>
          <w:numId w:val="2"/>
        </w:numPr>
        <w:tabs>
          <w:tab w:val="left" w:pos="840"/>
        </w:tabs>
        <w:jc w:val="left"/>
        <w:rPr>
          <w:rFonts w:ascii="Times New Roman" w:eastAsia="Times New Roman" w:hAnsi="Times New Roman" w:cs="Times New Roman"/>
          <w:sz w:val="24"/>
          <w:szCs w:val="24"/>
        </w:rPr>
      </w:pPr>
      <w:r w:rsidRPr="00E21F73">
        <w:rPr>
          <w:rFonts w:ascii="Times New Roman" w:hAnsi="Times New Roman" w:cs="Times New Roman"/>
          <w:sz w:val="24"/>
          <w:szCs w:val="24"/>
          <w:u w:color="000000"/>
        </w:rPr>
        <w:t>Burden</w:t>
      </w:r>
      <w:r w:rsidRPr="006775DF">
        <w:rPr>
          <w:rFonts w:ascii="Times New Roman" w:hAnsi="Times New Roman" w:cs="Times New Roman"/>
          <w:sz w:val="24"/>
          <w:szCs w:val="24"/>
          <w:u w:color="000000"/>
        </w:rPr>
        <w:t xml:space="preserve"> </w:t>
      </w:r>
      <w:r w:rsidRPr="00E21F73">
        <w:rPr>
          <w:rFonts w:ascii="Times New Roman" w:hAnsi="Times New Roman" w:cs="Times New Roman"/>
          <w:sz w:val="24"/>
          <w:szCs w:val="24"/>
          <w:u w:color="000000"/>
        </w:rPr>
        <w:t>Estimates</w:t>
      </w:r>
    </w:p>
    <w:p w14:paraId="378B4AEA" w14:textId="77777777" w:rsidR="00826725" w:rsidRPr="00E21F73" w:rsidRDefault="00826725">
      <w:pPr>
        <w:rPr>
          <w:rFonts w:ascii="Times New Roman" w:eastAsia="Times New Roman" w:hAnsi="Times New Roman" w:cs="Times New Roman"/>
          <w:sz w:val="24"/>
          <w:szCs w:val="24"/>
        </w:rPr>
      </w:pPr>
    </w:p>
    <w:p w14:paraId="75C5D0BD" w14:textId="7BA3025C" w:rsidR="00826725" w:rsidRPr="006A4F50" w:rsidRDefault="0089015D">
      <w:pPr>
        <w:pStyle w:val="BodyText"/>
        <w:ind w:left="119" w:right="303"/>
        <w:rPr>
          <w:rFonts w:cs="Times New Roman"/>
        </w:rPr>
      </w:pPr>
      <w:r w:rsidRPr="006A4F50">
        <w:rPr>
          <w:rFonts w:cs="Times New Roman"/>
        </w:rPr>
        <w:t>Salary data is based on the U.S. Department of Labor Bureau of Labor Statistics</w:t>
      </w:r>
      <w:r w:rsidRPr="006A4F50">
        <w:rPr>
          <w:rFonts w:cs="Times New Roman"/>
          <w:spacing w:val="-22"/>
        </w:rPr>
        <w:t xml:space="preserve"> </w:t>
      </w:r>
      <w:r w:rsidRPr="006A4F50">
        <w:rPr>
          <w:rFonts w:cs="Times New Roman"/>
        </w:rPr>
        <w:t>(BLS) National Employment and Wage Data from the Occupational Employment</w:t>
      </w:r>
      <w:r w:rsidRPr="006A4F50">
        <w:rPr>
          <w:rFonts w:cs="Times New Roman"/>
          <w:spacing w:val="-6"/>
        </w:rPr>
        <w:t xml:space="preserve"> </w:t>
      </w:r>
      <w:r w:rsidRPr="006A4F50">
        <w:rPr>
          <w:rFonts w:cs="Times New Roman"/>
        </w:rPr>
        <w:t xml:space="preserve">Statistics Survey, by Occupation, found at </w:t>
      </w:r>
      <w:hyperlink r:id="rId8">
        <w:r w:rsidRPr="006A4F50">
          <w:rPr>
            <w:rFonts w:cs="Times New Roman"/>
            <w:color w:val="800080"/>
            <w:u w:val="single" w:color="800080"/>
          </w:rPr>
          <w:t>www.bls.gov</w:t>
        </w:r>
      </w:hyperlink>
      <w:hyperlink r:id="rId9">
        <w:r w:rsidRPr="006A4F50">
          <w:rPr>
            <w:rFonts w:cs="Times New Roman"/>
          </w:rPr>
          <w:t xml:space="preserve">. </w:t>
        </w:r>
        <w:r w:rsidR="00A55D19" w:rsidRPr="006A4F50">
          <w:rPr>
            <w:rFonts w:cs="Times New Roman"/>
          </w:rPr>
          <w:t xml:space="preserve"> </w:t>
        </w:r>
        <w:r w:rsidRPr="006A4F50">
          <w:rPr>
            <w:rFonts w:cs="Times New Roman"/>
          </w:rPr>
          <w:t>The salary</w:t>
        </w:r>
      </w:hyperlink>
      <w:r w:rsidRPr="006A4F50">
        <w:rPr>
          <w:rFonts w:cs="Times New Roman"/>
        </w:rPr>
        <w:t xml:space="preserve"> estimates contained in</w:t>
      </w:r>
      <w:r w:rsidRPr="006A4F50">
        <w:rPr>
          <w:rFonts w:cs="Times New Roman"/>
          <w:spacing w:val="-25"/>
        </w:rPr>
        <w:t xml:space="preserve"> </w:t>
      </w:r>
      <w:r w:rsidRPr="006A4F50">
        <w:rPr>
          <w:rFonts w:cs="Times New Roman"/>
        </w:rPr>
        <w:t xml:space="preserve">this package are based on the most recent data for </w:t>
      </w:r>
      <w:r w:rsidR="007768AA" w:rsidRPr="007768AA">
        <w:rPr>
          <w:rFonts w:cs="Times New Roman"/>
        </w:rPr>
        <w:t>an office administrative services staff person in 2016</w:t>
      </w:r>
      <w:r w:rsidR="007768AA">
        <w:rPr>
          <w:rFonts w:cs="Times New Roman"/>
        </w:rPr>
        <w:t xml:space="preserve"> and includes an assumed 100% benefits and overhead package (</w:t>
      </w:r>
      <w:r w:rsidR="007768AA" w:rsidRPr="007768AA">
        <w:rPr>
          <w:rFonts w:cs="Times New Roman"/>
        </w:rPr>
        <w:t>$</w:t>
      </w:r>
      <w:r w:rsidR="004169C0">
        <w:rPr>
          <w:rFonts w:cs="Times New Roman"/>
        </w:rPr>
        <w:t>32</w:t>
      </w:r>
      <w:r w:rsidR="007768AA" w:rsidRPr="007768AA">
        <w:rPr>
          <w:rFonts w:cs="Times New Roman"/>
        </w:rPr>
        <w:t xml:space="preserve"> per hour</w:t>
      </w:r>
      <w:r w:rsidR="007768AA">
        <w:rPr>
          <w:rFonts w:cs="Times New Roman"/>
        </w:rPr>
        <w:t>).</w:t>
      </w:r>
    </w:p>
    <w:p w14:paraId="576C730F" w14:textId="77777777" w:rsidR="00826725" w:rsidRPr="006A4F50" w:rsidRDefault="00826725">
      <w:pPr>
        <w:spacing w:before="5"/>
        <w:rPr>
          <w:rFonts w:ascii="Times New Roman" w:eastAsia="Times New Roman" w:hAnsi="Times New Roman" w:cs="Times New Roman"/>
          <w:sz w:val="24"/>
          <w:szCs w:val="24"/>
        </w:rPr>
      </w:pPr>
    </w:p>
    <w:p w14:paraId="2BB0B1A7" w14:textId="55D4FA0C" w:rsidR="007D53FD" w:rsidRPr="006775DF" w:rsidRDefault="00E21F73" w:rsidP="007D53FD">
      <w:pPr>
        <w:pStyle w:val="Heading2"/>
        <w:spacing w:before="69" w:line="274" w:lineRule="exact"/>
        <w:ind w:right="195"/>
        <w:rPr>
          <w:rFonts w:cs="Times New Roman"/>
          <w:b w:val="0"/>
          <w:bCs w:val="0"/>
        </w:rPr>
      </w:pPr>
      <w:r w:rsidRPr="006A4F50">
        <w:rPr>
          <w:rFonts w:cs="Times New Roman"/>
          <w:b w:val="0"/>
        </w:rPr>
        <w:tab/>
      </w:r>
      <w:r w:rsidR="00765EC6" w:rsidRPr="006775DF">
        <w:rPr>
          <w:rFonts w:cs="Times New Roman"/>
          <w:b w:val="0"/>
          <w:bCs w:val="0"/>
        </w:rPr>
        <w:t xml:space="preserve">The recordkeeping requirements for which we are seeking approval are contained in 42 CFR sections 486.104, 486.106 and 486.110. </w:t>
      </w:r>
      <w:r w:rsidR="006775DF">
        <w:rPr>
          <w:rFonts w:cs="Times New Roman"/>
          <w:b w:val="0"/>
          <w:bCs w:val="0"/>
        </w:rPr>
        <w:t xml:space="preserve"> </w:t>
      </w:r>
      <w:r w:rsidR="007D53FD" w:rsidRPr="006775DF">
        <w:rPr>
          <w:rFonts w:cs="Times New Roman"/>
          <w:b w:val="0"/>
          <w:bCs w:val="0"/>
        </w:rPr>
        <w:t xml:space="preserve">The information is required to certify portable </w:t>
      </w:r>
      <w:r w:rsidR="00476A73" w:rsidRPr="006775DF">
        <w:rPr>
          <w:rFonts w:cs="Times New Roman"/>
          <w:b w:val="0"/>
          <w:bCs w:val="0"/>
        </w:rPr>
        <w:t>X-ray</w:t>
      </w:r>
      <w:r w:rsidR="007D53FD" w:rsidRPr="006775DF">
        <w:rPr>
          <w:rFonts w:cs="Times New Roman"/>
          <w:b w:val="0"/>
          <w:bCs w:val="0"/>
        </w:rPr>
        <w:t xml:space="preserve"> suppliers wishing to participate in the Medicare program. </w:t>
      </w:r>
      <w:r w:rsidR="006775DF">
        <w:rPr>
          <w:rFonts w:cs="Times New Roman"/>
          <w:b w:val="0"/>
          <w:bCs w:val="0"/>
        </w:rPr>
        <w:t xml:space="preserve"> </w:t>
      </w:r>
      <w:r w:rsidR="007D53FD" w:rsidRPr="006775DF">
        <w:rPr>
          <w:rFonts w:cs="Times New Roman"/>
          <w:b w:val="0"/>
          <w:bCs w:val="0"/>
        </w:rPr>
        <w:t>This is standard medical practice and is necessary in order to help to ensure the well-being, safety and quality professional medical treatment accountability for each patient.</w:t>
      </w:r>
    </w:p>
    <w:p w14:paraId="349C1C20" w14:textId="77777777" w:rsidR="007D53FD" w:rsidRPr="006A4F50" w:rsidRDefault="007D53FD" w:rsidP="007D53FD">
      <w:pPr>
        <w:pStyle w:val="Heading2"/>
        <w:spacing w:before="69" w:line="274" w:lineRule="exact"/>
        <w:ind w:right="195"/>
        <w:rPr>
          <w:rFonts w:cs="Times New Roman"/>
          <w:b w:val="0"/>
        </w:rPr>
      </w:pPr>
    </w:p>
    <w:p w14:paraId="7DC50018" w14:textId="66898CF4" w:rsidR="007D53FD" w:rsidRPr="006775DF" w:rsidRDefault="00E21F73" w:rsidP="007D53FD">
      <w:pPr>
        <w:pStyle w:val="Heading2"/>
        <w:spacing w:before="69" w:line="274" w:lineRule="exact"/>
        <w:ind w:right="195"/>
        <w:rPr>
          <w:rFonts w:cs="Times New Roman"/>
        </w:rPr>
      </w:pPr>
      <w:r w:rsidRPr="006A4F50">
        <w:rPr>
          <w:rFonts w:cs="Times New Roman"/>
          <w:b w:val="0"/>
        </w:rPr>
        <w:tab/>
      </w:r>
      <w:r w:rsidR="007D53FD" w:rsidRPr="006775DF">
        <w:rPr>
          <w:rFonts w:cs="Times New Roman"/>
        </w:rPr>
        <w:t>The Recordkeeping Requirements</w:t>
      </w:r>
    </w:p>
    <w:p w14:paraId="09A1963B" w14:textId="77777777" w:rsidR="007D53FD" w:rsidRPr="006A4F50" w:rsidRDefault="007D53FD" w:rsidP="007D53FD">
      <w:pPr>
        <w:pStyle w:val="Heading2"/>
        <w:spacing w:before="69" w:line="274" w:lineRule="exact"/>
        <w:ind w:right="195"/>
        <w:rPr>
          <w:rFonts w:cs="Times New Roman"/>
          <w:b w:val="0"/>
        </w:rPr>
      </w:pPr>
    </w:p>
    <w:p w14:paraId="170CFA87" w14:textId="45F14A60" w:rsidR="007D53FD" w:rsidRPr="006A4F50" w:rsidRDefault="007D53FD" w:rsidP="007D53FD">
      <w:pPr>
        <w:pStyle w:val="Heading2"/>
        <w:spacing w:before="69" w:line="274" w:lineRule="exact"/>
        <w:ind w:right="195"/>
        <w:rPr>
          <w:rFonts w:cs="Times New Roman"/>
          <w:b w:val="0"/>
        </w:rPr>
      </w:pPr>
      <w:r w:rsidRPr="006A4F50">
        <w:rPr>
          <w:rFonts w:cs="Times New Roman"/>
          <w:b w:val="0"/>
        </w:rPr>
        <w:tab/>
      </w:r>
      <w:r w:rsidRPr="009D7D09">
        <w:rPr>
          <w:rFonts w:cs="Times New Roman"/>
          <w:b w:val="0"/>
        </w:rPr>
        <w:t>Section</w:t>
      </w:r>
      <w:r w:rsidRPr="006A4F50">
        <w:rPr>
          <w:rFonts w:cs="Times New Roman"/>
          <w:b w:val="0"/>
        </w:rPr>
        <w:t xml:space="preserve"> 486.104 - Condition for coverage: Qualifications, orientation and health of technical personnel.</w:t>
      </w:r>
    </w:p>
    <w:p w14:paraId="67F3BD25" w14:textId="77777777" w:rsidR="007D53FD" w:rsidRPr="006A4F50" w:rsidRDefault="007D53FD" w:rsidP="007D53FD">
      <w:pPr>
        <w:pStyle w:val="Heading2"/>
        <w:spacing w:before="69" w:line="274" w:lineRule="exact"/>
        <w:ind w:right="195"/>
        <w:rPr>
          <w:rFonts w:cs="Times New Roman"/>
          <w:b w:val="0"/>
        </w:rPr>
      </w:pPr>
    </w:p>
    <w:p w14:paraId="0CAC25D0" w14:textId="33D2FC0A" w:rsidR="007D53FD" w:rsidRPr="006A4F50" w:rsidRDefault="00E21F73" w:rsidP="007D53FD">
      <w:pPr>
        <w:pStyle w:val="Heading2"/>
        <w:spacing w:before="69" w:line="274" w:lineRule="exact"/>
        <w:ind w:right="195"/>
        <w:rPr>
          <w:rFonts w:cs="Times New Roman"/>
          <w:b w:val="0"/>
        </w:rPr>
      </w:pPr>
      <w:r w:rsidRPr="006A4F50">
        <w:rPr>
          <w:rFonts w:cs="Times New Roman"/>
          <w:b w:val="0"/>
        </w:rPr>
        <w:tab/>
      </w:r>
      <w:r w:rsidR="007D53FD" w:rsidRPr="006A4F50">
        <w:rPr>
          <w:rFonts w:cs="Times New Roman"/>
          <w:b w:val="0"/>
        </w:rPr>
        <w:t>(c)</w:t>
      </w:r>
      <w:r w:rsidR="007D53FD" w:rsidRPr="006A4F50">
        <w:rPr>
          <w:rFonts w:cs="Times New Roman"/>
          <w:b w:val="0"/>
        </w:rPr>
        <w:tab/>
        <w:t>Standard: Employee records. Records are maintained and include evidence that --</w:t>
      </w:r>
    </w:p>
    <w:p w14:paraId="43334938" w14:textId="58494A88" w:rsidR="007D53FD" w:rsidRPr="006A4F50" w:rsidRDefault="00E21F73" w:rsidP="007D53FD">
      <w:pPr>
        <w:pStyle w:val="Heading2"/>
        <w:spacing w:before="69" w:line="274" w:lineRule="exact"/>
        <w:ind w:right="195"/>
        <w:rPr>
          <w:rFonts w:cs="Times New Roman"/>
          <w:b w:val="0"/>
        </w:rPr>
      </w:pPr>
      <w:r w:rsidRPr="006A4F50">
        <w:rPr>
          <w:rFonts w:cs="Times New Roman"/>
          <w:b w:val="0"/>
        </w:rPr>
        <w:tab/>
      </w:r>
      <w:r w:rsidRPr="006A4F50">
        <w:rPr>
          <w:rFonts w:cs="Times New Roman"/>
          <w:b w:val="0"/>
        </w:rPr>
        <w:tab/>
      </w:r>
      <w:r w:rsidR="007D53FD" w:rsidRPr="006A4F50">
        <w:rPr>
          <w:rFonts w:cs="Times New Roman"/>
          <w:b w:val="0"/>
        </w:rPr>
        <w:t>(1)</w:t>
      </w:r>
      <w:r w:rsidR="007D53FD" w:rsidRPr="006A4F50">
        <w:rPr>
          <w:rFonts w:cs="Times New Roman"/>
          <w:b w:val="0"/>
        </w:rPr>
        <w:tab/>
        <w:t>Each employee is qualified for his or her position by means of training and</w:t>
      </w:r>
      <w:r w:rsidR="009456CE">
        <w:rPr>
          <w:rFonts w:cs="Times New Roman"/>
          <w:b w:val="0"/>
        </w:rPr>
        <w:t xml:space="preserve"> demonstrated </w:t>
      </w:r>
      <w:r w:rsidR="00E21F41">
        <w:rPr>
          <w:rFonts w:cs="Times New Roman"/>
          <w:b w:val="0"/>
        </w:rPr>
        <w:t>competence</w:t>
      </w:r>
      <w:r w:rsidR="00E21F41" w:rsidRPr="006A4F50">
        <w:rPr>
          <w:rFonts w:cs="Times New Roman"/>
          <w:b w:val="0"/>
        </w:rPr>
        <w:t>;</w:t>
      </w:r>
      <w:r w:rsidR="007D53FD" w:rsidRPr="006A4F50">
        <w:rPr>
          <w:rFonts w:cs="Times New Roman"/>
          <w:b w:val="0"/>
        </w:rPr>
        <w:t xml:space="preserve"> and</w:t>
      </w:r>
    </w:p>
    <w:p w14:paraId="218CCD13" w14:textId="22E8C63F" w:rsidR="007D53FD" w:rsidRDefault="00E21F73" w:rsidP="007D53FD">
      <w:pPr>
        <w:pStyle w:val="Heading2"/>
        <w:spacing w:before="69" w:line="274" w:lineRule="exact"/>
        <w:ind w:right="195"/>
        <w:rPr>
          <w:rFonts w:cs="Times New Roman"/>
          <w:b w:val="0"/>
        </w:rPr>
      </w:pPr>
      <w:r w:rsidRPr="006A4F50">
        <w:rPr>
          <w:rFonts w:cs="Times New Roman"/>
          <w:b w:val="0"/>
        </w:rPr>
        <w:tab/>
      </w:r>
      <w:r w:rsidRPr="006A4F50">
        <w:rPr>
          <w:rFonts w:cs="Times New Roman"/>
          <w:b w:val="0"/>
        </w:rPr>
        <w:tab/>
      </w:r>
      <w:r w:rsidR="007D53FD" w:rsidRPr="006A4F50">
        <w:rPr>
          <w:rFonts w:cs="Times New Roman"/>
          <w:b w:val="0"/>
        </w:rPr>
        <w:t>(2)</w:t>
      </w:r>
      <w:r w:rsidR="007D53FD" w:rsidRPr="006A4F50">
        <w:rPr>
          <w:rFonts w:cs="Times New Roman"/>
          <w:b w:val="0"/>
        </w:rPr>
        <w:tab/>
        <w:t>Employees receive adequate health supervision.</w:t>
      </w:r>
    </w:p>
    <w:p w14:paraId="6EE17808" w14:textId="77777777" w:rsidR="007E0D59" w:rsidRDefault="007E0D59" w:rsidP="007D53FD">
      <w:pPr>
        <w:pStyle w:val="Heading2"/>
        <w:spacing w:before="69" w:line="274" w:lineRule="exact"/>
        <w:ind w:right="195"/>
        <w:rPr>
          <w:rFonts w:cs="Times New Roman"/>
          <w:b w:val="0"/>
        </w:rPr>
      </w:pPr>
    </w:p>
    <w:p w14:paraId="13E30BDC" w14:textId="265E69F3" w:rsidR="00E04270" w:rsidRPr="00E04270" w:rsidRDefault="007E0D59" w:rsidP="00E04270">
      <w:pPr>
        <w:pStyle w:val="Heading2"/>
        <w:spacing w:before="69" w:line="274" w:lineRule="exact"/>
        <w:ind w:right="195"/>
        <w:rPr>
          <w:rFonts w:cs="Times New Roman"/>
          <w:b w:val="0"/>
        </w:rPr>
      </w:pPr>
      <w:r>
        <w:rPr>
          <w:rFonts w:cs="Times New Roman"/>
          <w:b w:val="0"/>
        </w:rPr>
        <w:tab/>
      </w:r>
      <w:r w:rsidR="009D7D09">
        <w:rPr>
          <w:rFonts w:cs="Times New Roman"/>
          <w:b w:val="0"/>
        </w:rPr>
        <w:t xml:space="preserve">486.104(c) -- </w:t>
      </w:r>
      <w:r w:rsidR="00805CBE">
        <w:rPr>
          <w:rFonts w:cs="Times New Roman"/>
          <w:b w:val="0"/>
        </w:rPr>
        <w:t>E</w:t>
      </w:r>
      <w:r w:rsidR="00E04270" w:rsidRPr="00E04270">
        <w:rPr>
          <w:rFonts w:cs="Times New Roman"/>
          <w:b w:val="0"/>
        </w:rPr>
        <w:t>mployee records</w:t>
      </w:r>
      <w:r>
        <w:rPr>
          <w:rFonts w:cs="Times New Roman"/>
          <w:b w:val="0"/>
        </w:rPr>
        <w:t xml:space="preserve"> =</w:t>
      </w:r>
    </w:p>
    <w:p w14:paraId="084AB9E9" w14:textId="77777777" w:rsidR="00E04270" w:rsidRPr="00E04270" w:rsidRDefault="00E04270" w:rsidP="00E04270">
      <w:pPr>
        <w:pStyle w:val="Heading2"/>
        <w:spacing w:before="69" w:line="274" w:lineRule="exact"/>
        <w:ind w:right="195"/>
        <w:rPr>
          <w:rFonts w:cs="Times New Roman"/>
          <w:b w:val="0"/>
        </w:rPr>
      </w:pPr>
    </w:p>
    <w:p w14:paraId="7C52BD70" w14:textId="77A31ED5" w:rsidR="00E04270" w:rsidRPr="006A4F50" w:rsidRDefault="00E04270" w:rsidP="00E04270">
      <w:pPr>
        <w:pStyle w:val="Heading2"/>
        <w:spacing w:before="69" w:line="274" w:lineRule="exact"/>
        <w:ind w:right="195"/>
        <w:rPr>
          <w:rFonts w:cs="Times New Roman"/>
          <w:b w:val="0"/>
        </w:rPr>
      </w:pPr>
      <w:r w:rsidRPr="00E04270">
        <w:rPr>
          <w:rFonts w:cs="Times New Roman"/>
          <w:b w:val="0"/>
        </w:rPr>
        <w:t>.5 hour per supplier x 509</w:t>
      </w:r>
      <w:r w:rsidRPr="00E04270">
        <w:rPr>
          <w:rFonts w:cs="Times New Roman"/>
          <w:b w:val="0"/>
        </w:rPr>
        <w:tab/>
      </w:r>
      <w:r w:rsidR="00476A73">
        <w:rPr>
          <w:rFonts w:cs="Times New Roman"/>
          <w:b w:val="0"/>
        </w:rPr>
        <w:t>X-ray</w:t>
      </w:r>
      <w:r w:rsidRPr="00E04270">
        <w:rPr>
          <w:rFonts w:cs="Times New Roman"/>
          <w:b w:val="0"/>
        </w:rPr>
        <w:t xml:space="preserve"> suppliers = 255 burden hours x $32/hour = $8,160</w:t>
      </w:r>
    </w:p>
    <w:p w14:paraId="00D31959" w14:textId="77777777" w:rsidR="007D53FD" w:rsidRPr="006A4F50" w:rsidRDefault="007D53FD" w:rsidP="007D53FD">
      <w:pPr>
        <w:pStyle w:val="Heading2"/>
        <w:spacing w:before="69" w:line="274" w:lineRule="exact"/>
        <w:ind w:right="195"/>
        <w:rPr>
          <w:rFonts w:cs="Times New Roman"/>
          <w:b w:val="0"/>
        </w:rPr>
      </w:pPr>
    </w:p>
    <w:p w14:paraId="3D801E49" w14:textId="69FAA16E" w:rsidR="007D53FD" w:rsidRPr="006A4F50" w:rsidRDefault="007D53FD" w:rsidP="007D53FD">
      <w:pPr>
        <w:pStyle w:val="Heading2"/>
        <w:spacing w:before="69" w:line="274" w:lineRule="exact"/>
        <w:ind w:right="195"/>
        <w:rPr>
          <w:rFonts w:cs="Times New Roman"/>
          <w:b w:val="0"/>
        </w:rPr>
      </w:pPr>
      <w:r w:rsidRPr="006A4F50">
        <w:rPr>
          <w:rFonts w:cs="Times New Roman"/>
          <w:b w:val="0"/>
        </w:rPr>
        <w:tab/>
        <w:t>Section 486.106 - Condition for coverage: Referral for service and preservation of records.</w:t>
      </w:r>
    </w:p>
    <w:p w14:paraId="77169DC6" w14:textId="77777777" w:rsidR="007D53FD" w:rsidRPr="006A4F50" w:rsidRDefault="007D53FD" w:rsidP="007D53FD">
      <w:pPr>
        <w:pStyle w:val="Heading2"/>
        <w:spacing w:before="69" w:line="274" w:lineRule="exact"/>
        <w:ind w:right="195"/>
        <w:rPr>
          <w:rFonts w:cs="Times New Roman"/>
          <w:b w:val="0"/>
        </w:rPr>
      </w:pPr>
    </w:p>
    <w:p w14:paraId="45650441" w14:textId="64CB44A6" w:rsidR="007D53FD" w:rsidRPr="006A4F50" w:rsidRDefault="007D53FD" w:rsidP="00A47D40">
      <w:pPr>
        <w:pStyle w:val="Heading2"/>
        <w:spacing w:before="69" w:line="274" w:lineRule="exact"/>
        <w:ind w:right="195" w:firstLine="0"/>
        <w:rPr>
          <w:rFonts w:cs="Times New Roman"/>
          <w:b w:val="0"/>
        </w:rPr>
      </w:pPr>
      <w:r w:rsidRPr="006A4F50">
        <w:rPr>
          <w:rFonts w:cs="Times New Roman"/>
          <w:b w:val="0"/>
        </w:rPr>
        <w:t xml:space="preserve">All portable </w:t>
      </w:r>
      <w:r w:rsidR="00476A73">
        <w:rPr>
          <w:rFonts w:cs="Times New Roman"/>
          <w:b w:val="0"/>
        </w:rPr>
        <w:t>X-ray</w:t>
      </w:r>
      <w:r w:rsidRPr="006A4F50">
        <w:rPr>
          <w:rFonts w:cs="Times New Roman"/>
          <w:b w:val="0"/>
        </w:rPr>
        <w:t xml:space="preserve"> services performed for Medicare beneficiaries are ordered by a physician or a nonphysician practitioner as provided in § 410.32(a) of this chapter or by a nonphysician practitioner as provided in § 410.32(a)(2) and records are</w:t>
      </w:r>
      <w:r w:rsidR="00255EDD" w:rsidRPr="006A4F50">
        <w:rPr>
          <w:rFonts w:cs="Times New Roman"/>
          <w:b w:val="0"/>
        </w:rPr>
        <w:t xml:space="preserve"> </w:t>
      </w:r>
      <w:r w:rsidRPr="006A4F50">
        <w:rPr>
          <w:rFonts w:cs="Times New Roman"/>
          <w:b w:val="0"/>
        </w:rPr>
        <w:t>properly preserved.</w:t>
      </w:r>
    </w:p>
    <w:p w14:paraId="4F610336" w14:textId="77777777" w:rsidR="007D53FD" w:rsidRPr="006A4F50" w:rsidRDefault="007D53FD" w:rsidP="007D53FD">
      <w:pPr>
        <w:pStyle w:val="Heading2"/>
        <w:spacing w:before="69" w:line="274" w:lineRule="exact"/>
        <w:ind w:right="195"/>
        <w:rPr>
          <w:rFonts w:cs="Times New Roman"/>
          <w:b w:val="0"/>
        </w:rPr>
      </w:pPr>
    </w:p>
    <w:p w14:paraId="57C5010A" w14:textId="272DFEC8" w:rsidR="007D53FD" w:rsidRPr="006A4F50" w:rsidRDefault="007D53FD" w:rsidP="007D53FD">
      <w:pPr>
        <w:pStyle w:val="Heading2"/>
        <w:spacing w:before="69" w:line="274" w:lineRule="exact"/>
        <w:ind w:right="195"/>
        <w:rPr>
          <w:rFonts w:cs="Times New Roman"/>
          <w:b w:val="0"/>
        </w:rPr>
      </w:pPr>
      <w:r w:rsidRPr="006A4F50">
        <w:rPr>
          <w:rFonts w:cs="Times New Roman"/>
          <w:b w:val="0"/>
        </w:rPr>
        <w:t>(a)</w:t>
      </w:r>
      <w:r w:rsidRPr="006A4F50">
        <w:rPr>
          <w:rFonts w:cs="Times New Roman"/>
          <w:b w:val="0"/>
        </w:rPr>
        <w:tab/>
        <w:t>Standard—</w:t>
      </w:r>
      <w:r w:rsidR="00805CBE">
        <w:rPr>
          <w:rFonts w:cs="Times New Roman"/>
          <w:b w:val="0"/>
        </w:rPr>
        <w:t>R</w:t>
      </w:r>
      <w:r w:rsidRPr="006A4F50">
        <w:rPr>
          <w:rFonts w:cs="Times New Roman"/>
          <w:b w:val="0"/>
        </w:rPr>
        <w:t xml:space="preserve">eferral by a physician or nonphysician practitioner. </w:t>
      </w:r>
      <w:r w:rsidR="009D7D09">
        <w:rPr>
          <w:rFonts w:cs="Times New Roman"/>
          <w:b w:val="0"/>
        </w:rPr>
        <w:t xml:space="preserve"> </w:t>
      </w:r>
      <w:r w:rsidRPr="006A4F50">
        <w:rPr>
          <w:rFonts w:cs="Times New Roman"/>
          <w:b w:val="0"/>
        </w:rPr>
        <w:t>Portable X- ray examinations are performed only on the order of a physician licensed to practice in the State or by a nonphysician practitioner acting within the scope of State law.</w:t>
      </w:r>
      <w:r w:rsidR="009D7D09">
        <w:rPr>
          <w:rFonts w:cs="Times New Roman"/>
          <w:b w:val="0"/>
        </w:rPr>
        <w:t xml:space="preserve"> </w:t>
      </w:r>
      <w:r w:rsidRPr="006A4F50">
        <w:rPr>
          <w:rFonts w:cs="Times New Roman"/>
          <w:b w:val="0"/>
        </w:rPr>
        <w:t xml:space="preserve"> Such nonphysician practitioners may be treated the same as physicians treating beneficiaries for the purpose of this paragraph. </w:t>
      </w:r>
      <w:r w:rsidR="009D7D09">
        <w:rPr>
          <w:rFonts w:cs="Times New Roman"/>
          <w:b w:val="0"/>
        </w:rPr>
        <w:t xml:space="preserve"> </w:t>
      </w:r>
      <w:r w:rsidRPr="006A4F50">
        <w:rPr>
          <w:rFonts w:cs="Times New Roman"/>
          <w:b w:val="0"/>
        </w:rPr>
        <w:t>The supplier's records show that:</w:t>
      </w:r>
    </w:p>
    <w:p w14:paraId="3BC5AEFB" w14:textId="77777777" w:rsidR="007D53FD" w:rsidRPr="006A4F50" w:rsidRDefault="007D53FD" w:rsidP="007D53FD">
      <w:pPr>
        <w:pStyle w:val="Heading2"/>
        <w:spacing w:before="69" w:line="274" w:lineRule="exact"/>
        <w:ind w:right="195"/>
        <w:rPr>
          <w:rFonts w:cs="Times New Roman"/>
          <w:b w:val="0"/>
        </w:rPr>
      </w:pPr>
    </w:p>
    <w:p w14:paraId="29D69E90" w14:textId="04379BB6" w:rsidR="007D53FD" w:rsidRPr="006A4F50" w:rsidRDefault="00E21F73" w:rsidP="007D53FD">
      <w:pPr>
        <w:pStyle w:val="Heading2"/>
        <w:spacing w:before="69" w:line="274" w:lineRule="exact"/>
        <w:ind w:right="195"/>
        <w:rPr>
          <w:rFonts w:cs="Times New Roman"/>
          <w:b w:val="0"/>
        </w:rPr>
      </w:pPr>
      <w:r w:rsidRPr="006A4F50">
        <w:rPr>
          <w:rFonts w:cs="Times New Roman"/>
          <w:b w:val="0"/>
        </w:rPr>
        <w:tab/>
      </w:r>
      <w:r w:rsidR="007D53FD" w:rsidRPr="006A4F50">
        <w:rPr>
          <w:rFonts w:cs="Times New Roman"/>
          <w:b w:val="0"/>
        </w:rPr>
        <w:t>(1)</w:t>
      </w:r>
      <w:r w:rsidR="007D53FD" w:rsidRPr="006A4F50">
        <w:rPr>
          <w:rFonts w:cs="Times New Roman"/>
          <w:b w:val="0"/>
        </w:rPr>
        <w:tab/>
        <w:t xml:space="preserve">The portable </w:t>
      </w:r>
      <w:r w:rsidR="00476A73">
        <w:rPr>
          <w:rFonts w:cs="Times New Roman"/>
          <w:b w:val="0"/>
        </w:rPr>
        <w:t>X-ray</w:t>
      </w:r>
      <w:r w:rsidR="007D53FD" w:rsidRPr="006A4F50">
        <w:rPr>
          <w:rFonts w:cs="Times New Roman"/>
          <w:b w:val="0"/>
        </w:rPr>
        <w:t xml:space="preserve"> test was ordered by a licensed physician or a nonphysician practitioner acting within the State scope of law; and</w:t>
      </w:r>
    </w:p>
    <w:p w14:paraId="298DC9D0" w14:textId="77777777" w:rsidR="007D53FD" w:rsidRPr="006A4F50" w:rsidRDefault="007D53FD" w:rsidP="007D53FD">
      <w:pPr>
        <w:pStyle w:val="Heading2"/>
        <w:spacing w:before="69" w:line="274" w:lineRule="exact"/>
        <w:ind w:right="195"/>
        <w:rPr>
          <w:rFonts w:cs="Times New Roman"/>
          <w:b w:val="0"/>
        </w:rPr>
      </w:pPr>
    </w:p>
    <w:p w14:paraId="3F83FFB0" w14:textId="21896754" w:rsidR="007D53FD" w:rsidRPr="006A4F50" w:rsidRDefault="00E21F73" w:rsidP="007D53FD">
      <w:pPr>
        <w:pStyle w:val="Heading2"/>
        <w:spacing w:before="69" w:line="274" w:lineRule="exact"/>
        <w:ind w:right="195"/>
        <w:rPr>
          <w:rFonts w:cs="Times New Roman"/>
          <w:b w:val="0"/>
        </w:rPr>
      </w:pPr>
      <w:r w:rsidRPr="006A4F50">
        <w:rPr>
          <w:rFonts w:cs="Times New Roman"/>
          <w:b w:val="0"/>
        </w:rPr>
        <w:tab/>
      </w:r>
      <w:r w:rsidR="007D53FD" w:rsidRPr="006A4F50">
        <w:rPr>
          <w:rFonts w:cs="Times New Roman"/>
          <w:b w:val="0"/>
        </w:rPr>
        <w:t>(2)</w:t>
      </w:r>
      <w:r w:rsidR="007D53FD" w:rsidRPr="006A4F50">
        <w:rPr>
          <w:rFonts w:cs="Times New Roman"/>
          <w:b w:val="0"/>
        </w:rPr>
        <w:tab/>
        <w:t xml:space="preserve">Such physician or nonphysician practitioner's written, signed order specifies the reason a portable </w:t>
      </w:r>
      <w:r w:rsidR="00476A73">
        <w:rPr>
          <w:rFonts w:cs="Times New Roman"/>
          <w:b w:val="0"/>
        </w:rPr>
        <w:t>X-ray</w:t>
      </w:r>
      <w:r w:rsidR="007D53FD" w:rsidRPr="006A4F50">
        <w:rPr>
          <w:rFonts w:cs="Times New Roman"/>
          <w:b w:val="0"/>
        </w:rPr>
        <w:t xml:space="preserve"> test is required, the area of the body to be exposed, the number of radiographs to be obtained, and the views needed; it also includes a statement concerning the condition of the patient which indicates why portable </w:t>
      </w:r>
      <w:r w:rsidR="00476A73">
        <w:rPr>
          <w:rFonts w:cs="Times New Roman"/>
          <w:b w:val="0"/>
        </w:rPr>
        <w:t>X-ray</w:t>
      </w:r>
      <w:r w:rsidR="007D53FD" w:rsidRPr="006A4F50">
        <w:rPr>
          <w:rFonts w:cs="Times New Roman"/>
          <w:b w:val="0"/>
        </w:rPr>
        <w:t xml:space="preserve"> services are necessary.</w:t>
      </w:r>
    </w:p>
    <w:p w14:paraId="5CB29C61" w14:textId="77777777" w:rsidR="007D53FD" w:rsidRPr="007C6962" w:rsidRDefault="007D53FD" w:rsidP="007D53FD">
      <w:pPr>
        <w:pStyle w:val="Heading2"/>
        <w:spacing w:before="69" w:line="274" w:lineRule="exact"/>
        <w:ind w:right="195"/>
        <w:rPr>
          <w:rFonts w:cs="Times New Roman"/>
          <w:b w:val="0"/>
          <w:highlight w:val="yellow"/>
        </w:rPr>
      </w:pPr>
    </w:p>
    <w:p w14:paraId="4B261A9E" w14:textId="2A93FF05" w:rsidR="007D53FD" w:rsidRPr="00813DF8" w:rsidRDefault="007D53FD" w:rsidP="007D53FD">
      <w:pPr>
        <w:pStyle w:val="Heading2"/>
        <w:spacing w:before="69" w:line="274" w:lineRule="exact"/>
        <w:ind w:right="195"/>
        <w:rPr>
          <w:rFonts w:cs="Times New Roman"/>
          <w:b w:val="0"/>
        </w:rPr>
      </w:pPr>
      <w:r w:rsidRPr="00813DF8">
        <w:rPr>
          <w:rFonts w:cs="Times New Roman"/>
          <w:b w:val="0"/>
        </w:rPr>
        <w:t>(b)</w:t>
      </w:r>
      <w:r w:rsidRPr="00813DF8">
        <w:rPr>
          <w:rFonts w:cs="Times New Roman"/>
          <w:b w:val="0"/>
        </w:rPr>
        <w:tab/>
        <w:t>Standard—</w:t>
      </w:r>
      <w:r w:rsidR="00805CBE">
        <w:rPr>
          <w:rFonts w:cs="Times New Roman"/>
          <w:b w:val="0"/>
        </w:rPr>
        <w:t>R</w:t>
      </w:r>
      <w:r w:rsidRPr="00813DF8">
        <w:rPr>
          <w:rFonts w:cs="Times New Roman"/>
          <w:b w:val="0"/>
        </w:rPr>
        <w:t>ecords of examinations performed.</w:t>
      </w:r>
      <w:r w:rsidR="009D7D09">
        <w:rPr>
          <w:rFonts w:cs="Times New Roman"/>
          <w:b w:val="0"/>
        </w:rPr>
        <w:t xml:space="preserve"> </w:t>
      </w:r>
      <w:r w:rsidRPr="00813DF8">
        <w:rPr>
          <w:rFonts w:cs="Times New Roman"/>
          <w:b w:val="0"/>
        </w:rPr>
        <w:t xml:space="preserve"> The supplier makes for each patient a record of the date of the portable </w:t>
      </w:r>
      <w:r w:rsidR="00476A73">
        <w:rPr>
          <w:rFonts w:cs="Times New Roman"/>
          <w:b w:val="0"/>
        </w:rPr>
        <w:t>X-ray</w:t>
      </w:r>
      <w:r w:rsidRPr="00813DF8">
        <w:rPr>
          <w:rFonts w:cs="Times New Roman"/>
          <w:b w:val="0"/>
        </w:rPr>
        <w:t xml:space="preserve"> examination, the name of the patient, a description of the procedures ordered and performed, the referring physician or nonphysician practitioner, the operator(s) of the portable </w:t>
      </w:r>
      <w:r w:rsidR="00476A73">
        <w:rPr>
          <w:rFonts w:cs="Times New Roman"/>
          <w:b w:val="0"/>
        </w:rPr>
        <w:t>X-ray</w:t>
      </w:r>
      <w:r w:rsidRPr="00813DF8">
        <w:rPr>
          <w:rFonts w:cs="Times New Roman"/>
          <w:b w:val="0"/>
        </w:rPr>
        <w:t xml:space="preserve"> equipment who performed the examination, the physician to whom the radiograph was sent, and the date it was sent.</w:t>
      </w:r>
    </w:p>
    <w:p w14:paraId="555919EC" w14:textId="77777777" w:rsidR="00E04270" w:rsidRDefault="00E04270" w:rsidP="007D53FD">
      <w:pPr>
        <w:pStyle w:val="Heading2"/>
        <w:spacing w:before="69" w:line="274" w:lineRule="exact"/>
        <w:ind w:right="195"/>
        <w:rPr>
          <w:rFonts w:cs="Times New Roman"/>
          <w:b w:val="0"/>
        </w:rPr>
      </w:pPr>
    </w:p>
    <w:p w14:paraId="6DE58FEE" w14:textId="0AAB3DC8" w:rsidR="00E04270" w:rsidRPr="00E04270" w:rsidRDefault="007E0D59" w:rsidP="00E04270">
      <w:pPr>
        <w:pStyle w:val="Heading2"/>
        <w:spacing w:before="69" w:line="274" w:lineRule="exact"/>
        <w:ind w:right="195"/>
        <w:rPr>
          <w:rFonts w:cs="Times New Roman"/>
          <w:b w:val="0"/>
        </w:rPr>
      </w:pPr>
      <w:r>
        <w:rPr>
          <w:rFonts w:cs="Times New Roman"/>
          <w:b w:val="0"/>
        </w:rPr>
        <w:tab/>
      </w:r>
      <w:r w:rsidR="00E04270" w:rsidRPr="00E04270">
        <w:rPr>
          <w:rFonts w:cs="Times New Roman"/>
          <w:b w:val="0"/>
        </w:rPr>
        <w:t>486.106(a)-(</w:t>
      </w:r>
      <w:r w:rsidR="00805CBE">
        <w:rPr>
          <w:rFonts w:cs="Times New Roman"/>
          <w:b w:val="0"/>
        </w:rPr>
        <w:t>b</w:t>
      </w:r>
      <w:r w:rsidR="00E04270" w:rsidRPr="00E04270">
        <w:rPr>
          <w:rFonts w:cs="Times New Roman"/>
          <w:b w:val="0"/>
        </w:rPr>
        <w:t>) --</w:t>
      </w:r>
      <w:r w:rsidR="00805CBE" w:rsidRPr="00805CBE">
        <w:t xml:space="preserve"> </w:t>
      </w:r>
      <w:r w:rsidR="0079425A">
        <w:rPr>
          <w:rFonts w:cs="Times New Roman"/>
          <w:b w:val="0"/>
        </w:rPr>
        <w:t>R</w:t>
      </w:r>
      <w:r w:rsidR="00805CBE" w:rsidRPr="00805CBE">
        <w:rPr>
          <w:rFonts w:cs="Times New Roman"/>
          <w:b w:val="0"/>
        </w:rPr>
        <w:t xml:space="preserve">eferral by a physician or nonphysician practitioner </w:t>
      </w:r>
      <w:r w:rsidR="00805CBE">
        <w:rPr>
          <w:rFonts w:cs="Times New Roman"/>
          <w:b w:val="0"/>
        </w:rPr>
        <w:t>and R</w:t>
      </w:r>
      <w:r w:rsidR="00805CBE" w:rsidRPr="00805CBE">
        <w:rPr>
          <w:rFonts w:cs="Times New Roman"/>
          <w:b w:val="0"/>
        </w:rPr>
        <w:t>ecords of examinations performed</w:t>
      </w:r>
    </w:p>
    <w:p w14:paraId="1ACF8025" w14:textId="77777777" w:rsidR="00E04270" w:rsidRPr="00E04270" w:rsidRDefault="00E04270" w:rsidP="00E04270">
      <w:pPr>
        <w:pStyle w:val="Heading2"/>
        <w:spacing w:before="69" w:line="274" w:lineRule="exact"/>
        <w:ind w:right="195"/>
        <w:rPr>
          <w:rFonts w:cs="Times New Roman"/>
          <w:b w:val="0"/>
        </w:rPr>
      </w:pPr>
    </w:p>
    <w:p w14:paraId="2573C776" w14:textId="21876924" w:rsidR="00E04270" w:rsidRDefault="007E0D59" w:rsidP="00E04270">
      <w:pPr>
        <w:pStyle w:val="Heading2"/>
        <w:spacing w:before="69" w:line="274" w:lineRule="exact"/>
        <w:ind w:right="195"/>
        <w:rPr>
          <w:rFonts w:cs="Times New Roman"/>
          <w:b w:val="0"/>
        </w:rPr>
      </w:pPr>
      <w:r>
        <w:rPr>
          <w:rFonts w:cs="Times New Roman"/>
          <w:b w:val="0"/>
        </w:rPr>
        <w:tab/>
      </w:r>
      <w:r w:rsidR="00E04270" w:rsidRPr="00E04270">
        <w:rPr>
          <w:rFonts w:cs="Times New Roman"/>
          <w:b w:val="0"/>
        </w:rPr>
        <w:t xml:space="preserve">3 minutes </w:t>
      </w:r>
      <w:r w:rsidR="0079425A" w:rsidRPr="0079425A">
        <w:rPr>
          <w:rFonts w:cs="Times New Roman"/>
          <w:b w:val="0"/>
        </w:rPr>
        <w:t xml:space="preserve">(.05 hour) </w:t>
      </w:r>
      <w:r w:rsidR="00E04270" w:rsidRPr="00E04270">
        <w:rPr>
          <w:rFonts w:cs="Times New Roman"/>
          <w:b w:val="0"/>
        </w:rPr>
        <w:t xml:space="preserve">to write an order x 3,986,000 portable </w:t>
      </w:r>
      <w:r w:rsidR="00476A73">
        <w:rPr>
          <w:rFonts w:cs="Times New Roman"/>
          <w:b w:val="0"/>
        </w:rPr>
        <w:t>X-ray</w:t>
      </w:r>
      <w:r w:rsidR="00E04270" w:rsidRPr="00E04270">
        <w:rPr>
          <w:rFonts w:cs="Times New Roman"/>
          <w:b w:val="0"/>
        </w:rPr>
        <w:t xml:space="preserve"> exams ordered = 199,300 hours x $69/hour for a nurse = $13,751,700.</w:t>
      </w:r>
    </w:p>
    <w:p w14:paraId="77314F8A" w14:textId="77777777" w:rsidR="00D62B57" w:rsidRDefault="00D62B57" w:rsidP="00D62B57">
      <w:pPr>
        <w:spacing w:before="8"/>
        <w:rPr>
          <w:rFonts w:cs="Times New Roman"/>
          <w:b/>
        </w:rPr>
      </w:pPr>
    </w:p>
    <w:p w14:paraId="23C67FEC" w14:textId="64BAB690" w:rsidR="00D62B57" w:rsidRPr="00D0637E" w:rsidRDefault="00D62B57" w:rsidP="00D62B57">
      <w:pPr>
        <w:spacing w:before="8"/>
        <w:ind w:left="270"/>
        <w:rPr>
          <w:rFonts w:ascii="Times New Roman" w:eastAsia="Times New Roman" w:hAnsi="Times New Roman" w:cs="Times New Roman"/>
          <w:sz w:val="24"/>
          <w:szCs w:val="24"/>
        </w:rPr>
      </w:pPr>
      <w:r w:rsidRPr="00D0637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for</w:t>
      </w:r>
      <w:r w:rsidRPr="00D0637E">
        <w:rPr>
          <w:rFonts w:ascii="Times New Roman" w:eastAsia="Times New Roman" w:hAnsi="Times New Roman" w:cs="Times New Roman"/>
          <w:sz w:val="24"/>
          <w:szCs w:val="24"/>
        </w:rPr>
        <w:t xml:space="preserve"> print</w:t>
      </w:r>
      <w:r>
        <w:rPr>
          <w:rFonts w:ascii="Times New Roman" w:eastAsia="Times New Roman" w:hAnsi="Times New Roman" w:cs="Times New Roman"/>
          <w:sz w:val="24"/>
          <w:szCs w:val="24"/>
        </w:rPr>
        <w:t>ing</w:t>
      </w:r>
      <w:r w:rsidRPr="00D0637E">
        <w:rPr>
          <w:rFonts w:ascii="Times New Roman" w:eastAsia="Times New Roman" w:hAnsi="Times New Roman" w:cs="Times New Roman"/>
          <w:sz w:val="24"/>
          <w:szCs w:val="24"/>
        </w:rPr>
        <w:t xml:space="preserve"> and fax</w:t>
      </w:r>
      <w:r>
        <w:rPr>
          <w:rFonts w:ascii="Times New Roman" w:eastAsia="Times New Roman" w:hAnsi="Times New Roman" w:cs="Times New Roman"/>
          <w:sz w:val="24"/>
          <w:szCs w:val="24"/>
        </w:rPr>
        <w:t>ing</w:t>
      </w:r>
      <w:r w:rsidRPr="00D0637E">
        <w:rPr>
          <w:rFonts w:ascii="Times New Roman" w:eastAsia="Times New Roman" w:hAnsi="Times New Roman" w:cs="Times New Roman"/>
          <w:sz w:val="24"/>
          <w:szCs w:val="24"/>
        </w:rPr>
        <w:t xml:space="preserve"> verbal orders to physician offices for signature</w:t>
      </w:r>
      <w:r>
        <w:rPr>
          <w:rFonts w:ascii="Times New Roman" w:eastAsia="Times New Roman" w:hAnsi="Times New Roman" w:cs="Times New Roman"/>
          <w:sz w:val="24"/>
          <w:szCs w:val="24"/>
        </w:rPr>
        <w:t xml:space="preserve"> x </w:t>
      </w:r>
      <w:r w:rsidRPr="00D0637E">
        <w:rPr>
          <w:rFonts w:ascii="Times New Roman" w:eastAsia="Times New Roman" w:hAnsi="Times New Roman" w:cs="Times New Roman"/>
          <w:sz w:val="24"/>
          <w:szCs w:val="24"/>
        </w:rPr>
        <w:t xml:space="preserve">2,500,000 </w:t>
      </w:r>
      <w:r>
        <w:rPr>
          <w:rFonts w:ascii="Times New Roman" w:eastAsia="Times New Roman" w:hAnsi="Times New Roman" w:cs="Times New Roman"/>
          <w:sz w:val="24"/>
          <w:szCs w:val="24"/>
        </w:rPr>
        <w:t xml:space="preserve">verbal orders = </w:t>
      </w:r>
      <w:r w:rsidRPr="00D0637E">
        <w:rPr>
          <w:rFonts w:ascii="Times New Roman" w:eastAsia="Times New Roman" w:hAnsi="Times New Roman" w:cs="Times New Roman"/>
          <w:sz w:val="24"/>
          <w:szCs w:val="24"/>
        </w:rPr>
        <w:t>$2,500,000</w:t>
      </w:r>
    </w:p>
    <w:p w14:paraId="4E9830BB" w14:textId="77777777" w:rsidR="007E0D59" w:rsidRPr="00E04270" w:rsidRDefault="007E0D59" w:rsidP="00A112C5">
      <w:pPr>
        <w:pStyle w:val="Heading2"/>
        <w:spacing w:before="69" w:line="274" w:lineRule="exact"/>
        <w:ind w:left="0" w:right="195" w:firstLine="0"/>
        <w:rPr>
          <w:rFonts w:cs="Times New Roman"/>
          <w:b w:val="0"/>
        </w:rPr>
      </w:pPr>
    </w:p>
    <w:p w14:paraId="65B7C04C" w14:textId="7AC3211F" w:rsidR="00E04270" w:rsidRDefault="007E0D59" w:rsidP="00E04270">
      <w:pPr>
        <w:pStyle w:val="Heading2"/>
        <w:spacing w:before="69" w:line="274" w:lineRule="exact"/>
        <w:ind w:right="195"/>
        <w:rPr>
          <w:rFonts w:cs="Times New Roman"/>
          <w:b w:val="0"/>
        </w:rPr>
      </w:pPr>
      <w:r>
        <w:rPr>
          <w:rFonts w:cs="Times New Roman"/>
          <w:b w:val="0"/>
        </w:rPr>
        <w:tab/>
      </w:r>
      <w:r w:rsidR="00E04270" w:rsidRPr="00E04270">
        <w:rPr>
          <w:rFonts w:cs="Times New Roman"/>
          <w:b w:val="0"/>
        </w:rPr>
        <w:t>2,000,000 follow</w:t>
      </w:r>
      <w:r w:rsidR="009D7D09">
        <w:rPr>
          <w:rFonts w:cs="Times New Roman"/>
          <w:b w:val="0"/>
        </w:rPr>
        <w:t>-</w:t>
      </w:r>
      <w:r w:rsidR="00E04270" w:rsidRPr="00E04270">
        <w:rPr>
          <w:rFonts w:cs="Times New Roman"/>
          <w:b w:val="0"/>
        </w:rPr>
        <w:t xml:space="preserve">up calls regarding the status of faxes x 10 minutes of time for clerical staff (5 minutes for portable </w:t>
      </w:r>
      <w:r w:rsidR="00476A73">
        <w:rPr>
          <w:rFonts w:cs="Times New Roman"/>
          <w:b w:val="0"/>
        </w:rPr>
        <w:t>X-ray</w:t>
      </w:r>
      <w:r w:rsidR="00E04270" w:rsidRPr="00E04270">
        <w:rPr>
          <w:rFonts w:cs="Times New Roman"/>
          <w:b w:val="0"/>
        </w:rPr>
        <w:t xml:space="preserve"> clerical staff + 5 minutes for ordering physician clerical staff) = 333,333 hours x $32/hour = $10,666,</w:t>
      </w:r>
      <w:r w:rsidR="009D7D09">
        <w:rPr>
          <w:rFonts w:cs="Times New Roman"/>
          <w:b w:val="0"/>
        </w:rPr>
        <w:t>656.</w:t>
      </w:r>
    </w:p>
    <w:p w14:paraId="3A7F3D01" w14:textId="77777777" w:rsidR="00805CBE" w:rsidRPr="00E04270" w:rsidRDefault="00805CBE" w:rsidP="00E04270">
      <w:pPr>
        <w:pStyle w:val="Heading2"/>
        <w:spacing w:before="69" w:line="274" w:lineRule="exact"/>
        <w:ind w:right="195"/>
        <w:rPr>
          <w:rFonts w:cs="Times New Roman"/>
          <w:b w:val="0"/>
        </w:rPr>
      </w:pPr>
    </w:p>
    <w:p w14:paraId="524F35CF" w14:textId="21206A0C" w:rsidR="00805CBE" w:rsidRDefault="00805CBE" w:rsidP="00805CBE">
      <w:pPr>
        <w:pStyle w:val="Heading2"/>
        <w:spacing w:before="69" w:line="274" w:lineRule="exact"/>
        <w:ind w:right="195"/>
        <w:rPr>
          <w:rFonts w:cs="Times New Roman"/>
          <w:b w:val="0"/>
        </w:rPr>
      </w:pPr>
      <w:r w:rsidRPr="00813DF8">
        <w:rPr>
          <w:rFonts w:cs="Times New Roman"/>
          <w:b w:val="0"/>
        </w:rPr>
        <w:t>(c)</w:t>
      </w:r>
      <w:r w:rsidRPr="00813DF8">
        <w:rPr>
          <w:rFonts w:cs="Times New Roman"/>
          <w:b w:val="0"/>
        </w:rPr>
        <w:tab/>
      </w:r>
      <w:r w:rsidRPr="009D7D09">
        <w:rPr>
          <w:rFonts w:cs="Times New Roman"/>
          <w:b w:val="0"/>
        </w:rPr>
        <w:t>St</w:t>
      </w:r>
      <w:r w:rsidRPr="00813DF8">
        <w:rPr>
          <w:rFonts w:cs="Times New Roman"/>
          <w:b w:val="0"/>
        </w:rPr>
        <w:t>andard—</w:t>
      </w:r>
      <w:r>
        <w:rPr>
          <w:rFonts w:cs="Times New Roman"/>
          <w:b w:val="0"/>
        </w:rPr>
        <w:t>P</w:t>
      </w:r>
      <w:r w:rsidRPr="00813DF8">
        <w:rPr>
          <w:rFonts w:cs="Times New Roman"/>
          <w:b w:val="0"/>
        </w:rPr>
        <w:t>reservation of records.</w:t>
      </w:r>
      <w:r w:rsidR="009D7D09">
        <w:rPr>
          <w:rFonts w:cs="Times New Roman"/>
          <w:b w:val="0"/>
        </w:rPr>
        <w:t xml:space="preserve"> </w:t>
      </w:r>
      <w:r w:rsidRPr="00813DF8">
        <w:rPr>
          <w:rFonts w:cs="Times New Roman"/>
          <w:b w:val="0"/>
        </w:rPr>
        <w:t xml:space="preserve"> Such reports are maintained for a period of at least 2 years, or for the period of time required by State law for such records (as distinguished from requirements as to the radiograph itself), whichever is longer.</w:t>
      </w:r>
    </w:p>
    <w:p w14:paraId="45D9CD77" w14:textId="77777777" w:rsidR="00E04270" w:rsidRPr="00813DF8" w:rsidRDefault="00E04270" w:rsidP="007D53FD">
      <w:pPr>
        <w:pStyle w:val="Heading2"/>
        <w:spacing w:before="69" w:line="274" w:lineRule="exact"/>
        <w:ind w:right="195"/>
        <w:rPr>
          <w:rFonts w:cs="Times New Roman"/>
          <w:b w:val="0"/>
        </w:rPr>
      </w:pPr>
    </w:p>
    <w:p w14:paraId="63176637" w14:textId="1406BED1" w:rsidR="007D53FD" w:rsidRDefault="00B824E5" w:rsidP="007D53FD">
      <w:pPr>
        <w:pStyle w:val="Heading2"/>
        <w:spacing w:before="69" w:line="274" w:lineRule="exact"/>
        <w:ind w:right="195"/>
        <w:rPr>
          <w:rFonts w:cs="Times New Roman"/>
          <w:b w:val="0"/>
        </w:rPr>
      </w:pPr>
      <w:r>
        <w:rPr>
          <w:rFonts w:cs="Times New Roman"/>
          <w:b w:val="0"/>
        </w:rPr>
        <w:tab/>
        <w:t>The requirement to preserv</w:t>
      </w:r>
      <w:r w:rsidR="0079425A">
        <w:rPr>
          <w:rFonts w:cs="Times New Roman"/>
          <w:b w:val="0"/>
        </w:rPr>
        <w:t xml:space="preserve">e records </w:t>
      </w:r>
      <w:r w:rsidR="00805CBE">
        <w:rPr>
          <w:rFonts w:cs="Times New Roman"/>
          <w:b w:val="0"/>
        </w:rPr>
        <w:t>is</w:t>
      </w:r>
      <w:r w:rsidR="00805CBE" w:rsidRPr="00805CBE">
        <w:rPr>
          <w:rFonts w:cs="Times New Roman"/>
          <w:b w:val="0"/>
        </w:rPr>
        <w:t xml:space="preserve"> considered </w:t>
      </w:r>
      <w:r w:rsidR="00805CBE">
        <w:rPr>
          <w:rFonts w:cs="Times New Roman"/>
          <w:b w:val="0"/>
        </w:rPr>
        <w:t xml:space="preserve">to be a </w:t>
      </w:r>
      <w:r w:rsidR="00805CBE" w:rsidRPr="00805CBE">
        <w:rPr>
          <w:rFonts w:cs="Times New Roman"/>
          <w:b w:val="0"/>
        </w:rPr>
        <w:t>usual and customary business practice;  therefore the burden associated with the requirement will not be subject to the PRA in accordance with the implementing regulation of the PRA at 5 CFR 1320.3(b)(2).</w:t>
      </w:r>
    </w:p>
    <w:p w14:paraId="0F2CE639" w14:textId="77777777" w:rsidR="00805CBE" w:rsidRPr="00813DF8" w:rsidRDefault="00805CBE" w:rsidP="007D53FD">
      <w:pPr>
        <w:pStyle w:val="Heading2"/>
        <w:spacing w:before="69" w:line="274" w:lineRule="exact"/>
        <w:ind w:right="195"/>
        <w:rPr>
          <w:rFonts w:cs="Times New Roman"/>
          <w:b w:val="0"/>
        </w:rPr>
      </w:pPr>
    </w:p>
    <w:p w14:paraId="13B938DB" w14:textId="0FEBD0EC" w:rsidR="007D53FD" w:rsidRPr="00813DF8" w:rsidRDefault="007D53FD" w:rsidP="007D53FD">
      <w:pPr>
        <w:pStyle w:val="Heading2"/>
        <w:spacing w:before="69" w:line="274" w:lineRule="exact"/>
        <w:ind w:right="195"/>
        <w:rPr>
          <w:rFonts w:cs="Times New Roman"/>
          <w:b w:val="0"/>
        </w:rPr>
      </w:pPr>
      <w:r w:rsidRPr="00813DF8">
        <w:rPr>
          <w:rFonts w:cs="Times New Roman"/>
          <w:b w:val="0"/>
        </w:rPr>
        <w:tab/>
        <w:t>Section 486.110 - Condition for coverage:  Inspection of equipment.</w:t>
      </w:r>
    </w:p>
    <w:p w14:paraId="43C6DA1D" w14:textId="77777777" w:rsidR="007D53FD" w:rsidRPr="00813DF8" w:rsidRDefault="007D53FD" w:rsidP="007D53FD">
      <w:pPr>
        <w:pStyle w:val="Heading2"/>
        <w:spacing w:before="69" w:line="274" w:lineRule="exact"/>
        <w:ind w:right="195"/>
        <w:rPr>
          <w:rFonts w:cs="Times New Roman"/>
          <w:b w:val="0"/>
        </w:rPr>
      </w:pPr>
    </w:p>
    <w:p w14:paraId="0045CE91" w14:textId="73910AD3" w:rsidR="007D53FD" w:rsidRPr="006765F9" w:rsidRDefault="007D53FD" w:rsidP="007D53FD">
      <w:pPr>
        <w:spacing w:before="8"/>
        <w:rPr>
          <w:rFonts w:ascii="Times New Roman" w:eastAsia="Times New Roman" w:hAnsi="Times New Roman" w:cs="Times New Roman"/>
          <w:sz w:val="24"/>
          <w:szCs w:val="24"/>
        </w:rPr>
      </w:pPr>
      <w:r w:rsidRPr="00A112C5">
        <w:rPr>
          <w:rFonts w:ascii="Times New Roman" w:eastAsia="Times New Roman" w:hAnsi="Times New Roman" w:cs="Times New Roman"/>
          <w:sz w:val="24"/>
          <w:szCs w:val="24"/>
        </w:rPr>
        <w:t>(b) Standard—</w:t>
      </w:r>
      <w:r w:rsidR="00805CBE" w:rsidRPr="00A112C5">
        <w:rPr>
          <w:rFonts w:ascii="Times New Roman" w:eastAsia="Times New Roman" w:hAnsi="Times New Roman" w:cs="Times New Roman"/>
          <w:sz w:val="24"/>
          <w:szCs w:val="24"/>
        </w:rPr>
        <w:t>R</w:t>
      </w:r>
      <w:r w:rsidRPr="00A112C5">
        <w:rPr>
          <w:rFonts w:ascii="Times New Roman" w:eastAsia="Times New Roman" w:hAnsi="Times New Roman" w:cs="Times New Roman"/>
          <w:sz w:val="24"/>
          <w:szCs w:val="24"/>
        </w:rPr>
        <w:t xml:space="preserve">ecords of inspection and scope of inspection. </w:t>
      </w:r>
      <w:r w:rsidR="009D7D09">
        <w:rPr>
          <w:rFonts w:ascii="Times New Roman" w:eastAsia="Times New Roman" w:hAnsi="Times New Roman" w:cs="Times New Roman"/>
          <w:sz w:val="24"/>
          <w:szCs w:val="24"/>
        </w:rPr>
        <w:t xml:space="preserve"> </w:t>
      </w:r>
      <w:r w:rsidRPr="00A112C5">
        <w:rPr>
          <w:rFonts w:ascii="Times New Roman" w:eastAsia="Times New Roman" w:hAnsi="Times New Roman" w:cs="Times New Roman"/>
          <w:sz w:val="24"/>
          <w:szCs w:val="24"/>
        </w:rPr>
        <w:t>The supplier maintains records of current inspections which include the extent to which equipment and shielding are in compliance with the safety standards outlined in</w:t>
      </w:r>
      <w:r w:rsidR="007E0D59" w:rsidRPr="00A112C5">
        <w:rPr>
          <w:rFonts w:ascii="Times New Roman" w:eastAsia="Times New Roman" w:hAnsi="Times New Roman" w:cs="Times New Roman"/>
          <w:sz w:val="24"/>
          <w:szCs w:val="24"/>
        </w:rPr>
        <w:t xml:space="preserve"> §486.108.</w:t>
      </w:r>
      <w:r w:rsidRPr="006765F9">
        <w:rPr>
          <w:rFonts w:ascii="Times New Roman" w:eastAsia="Times New Roman" w:hAnsi="Times New Roman" w:cs="Times New Roman"/>
          <w:sz w:val="24"/>
          <w:szCs w:val="24"/>
        </w:rPr>
        <w:t>486.110(b) --</w:t>
      </w:r>
      <w:r w:rsidR="0079425A">
        <w:rPr>
          <w:rFonts w:ascii="Times New Roman" w:eastAsia="Times New Roman" w:hAnsi="Times New Roman" w:cs="Times New Roman"/>
          <w:sz w:val="24"/>
          <w:szCs w:val="24"/>
        </w:rPr>
        <w:t xml:space="preserve"> R</w:t>
      </w:r>
      <w:r w:rsidRPr="006765F9">
        <w:rPr>
          <w:rFonts w:ascii="Times New Roman" w:eastAsia="Times New Roman" w:hAnsi="Times New Roman" w:cs="Times New Roman"/>
          <w:sz w:val="24"/>
          <w:szCs w:val="24"/>
        </w:rPr>
        <w:t>ecords of inspection</w:t>
      </w:r>
      <w:r w:rsidR="0079425A" w:rsidRPr="0079425A">
        <w:t xml:space="preserve"> </w:t>
      </w:r>
      <w:r w:rsidR="0079425A">
        <w:t xml:space="preserve">and </w:t>
      </w:r>
      <w:r w:rsidR="0079425A" w:rsidRPr="0079425A">
        <w:rPr>
          <w:rFonts w:ascii="Times New Roman" w:eastAsia="Times New Roman" w:hAnsi="Times New Roman" w:cs="Times New Roman"/>
          <w:sz w:val="24"/>
          <w:szCs w:val="24"/>
        </w:rPr>
        <w:t>scope of inspection</w:t>
      </w:r>
    </w:p>
    <w:p w14:paraId="02663985" w14:textId="7F25B077" w:rsidR="007D53FD" w:rsidRPr="006765F9" w:rsidRDefault="007D53FD" w:rsidP="007D53FD">
      <w:pPr>
        <w:spacing w:before="8"/>
        <w:rPr>
          <w:rFonts w:ascii="Times New Roman" w:eastAsia="Times New Roman" w:hAnsi="Times New Roman" w:cs="Times New Roman"/>
          <w:sz w:val="24"/>
          <w:szCs w:val="24"/>
        </w:rPr>
      </w:pPr>
    </w:p>
    <w:p w14:paraId="20BE7202" w14:textId="01A6B75E" w:rsidR="007D53FD" w:rsidRPr="006765F9" w:rsidRDefault="007D53FD" w:rsidP="007D53FD">
      <w:pPr>
        <w:spacing w:before="8"/>
        <w:rPr>
          <w:rFonts w:ascii="Times New Roman" w:eastAsia="Times New Roman" w:hAnsi="Times New Roman" w:cs="Times New Roman"/>
          <w:sz w:val="24"/>
          <w:szCs w:val="24"/>
        </w:rPr>
      </w:pPr>
      <w:r w:rsidRPr="006765F9">
        <w:rPr>
          <w:rFonts w:ascii="Times New Roman" w:eastAsia="Times New Roman" w:hAnsi="Times New Roman" w:cs="Times New Roman"/>
          <w:sz w:val="24"/>
          <w:szCs w:val="24"/>
        </w:rPr>
        <w:t>.14</w:t>
      </w:r>
      <w:r w:rsidR="00765EC6">
        <w:rPr>
          <w:rFonts w:ascii="Times New Roman" w:eastAsia="Times New Roman" w:hAnsi="Times New Roman" w:cs="Times New Roman"/>
          <w:sz w:val="24"/>
          <w:szCs w:val="24"/>
        </w:rPr>
        <w:t xml:space="preserve"> </w:t>
      </w:r>
      <w:r w:rsidRPr="006765F9">
        <w:rPr>
          <w:rFonts w:ascii="Times New Roman" w:eastAsia="Times New Roman" w:hAnsi="Times New Roman" w:cs="Times New Roman"/>
          <w:sz w:val="24"/>
          <w:szCs w:val="24"/>
        </w:rPr>
        <w:t xml:space="preserve">hour per </w:t>
      </w:r>
      <w:r w:rsidR="00A112C5" w:rsidRPr="006765F9">
        <w:rPr>
          <w:rFonts w:ascii="Times New Roman" w:eastAsia="Times New Roman" w:hAnsi="Times New Roman" w:cs="Times New Roman"/>
          <w:sz w:val="24"/>
          <w:szCs w:val="24"/>
        </w:rPr>
        <w:t>supplier</w:t>
      </w:r>
      <w:r w:rsidR="00A112C5">
        <w:rPr>
          <w:rFonts w:ascii="Times New Roman" w:eastAsia="Times New Roman" w:hAnsi="Times New Roman" w:cs="Times New Roman"/>
          <w:sz w:val="24"/>
          <w:szCs w:val="24"/>
        </w:rPr>
        <w:t xml:space="preserve"> </w:t>
      </w:r>
      <w:r w:rsidR="00A112C5" w:rsidRPr="006765F9">
        <w:rPr>
          <w:rFonts w:ascii="Times New Roman" w:eastAsia="Times New Roman" w:hAnsi="Times New Roman" w:cs="Times New Roman"/>
          <w:sz w:val="24"/>
          <w:szCs w:val="24"/>
        </w:rPr>
        <w:t>x</w:t>
      </w:r>
      <w:r w:rsidRPr="006765F9">
        <w:rPr>
          <w:rFonts w:ascii="Times New Roman" w:eastAsia="Times New Roman" w:hAnsi="Times New Roman" w:cs="Times New Roman"/>
          <w:sz w:val="24"/>
          <w:szCs w:val="24"/>
        </w:rPr>
        <w:t xml:space="preserve"> 5</w:t>
      </w:r>
      <w:r w:rsidR="00557599">
        <w:rPr>
          <w:rFonts w:ascii="Times New Roman" w:eastAsia="Times New Roman" w:hAnsi="Times New Roman" w:cs="Times New Roman"/>
          <w:sz w:val="24"/>
          <w:szCs w:val="24"/>
        </w:rPr>
        <w:t>09</w:t>
      </w:r>
      <w:r w:rsidR="006F2666">
        <w:rPr>
          <w:rFonts w:ascii="Times New Roman" w:eastAsia="Times New Roman" w:hAnsi="Times New Roman" w:cs="Times New Roman"/>
          <w:sz w:val="24"/>
          <w:szCs w:val="24"/>
        </w:rPr>
        <w:t xml:space="preserve"> portable</w:t>
      </w:r>
      <w:r w:rsidR="009D7D09">
        <w:rPr>
          <w:rFonts w:ascii="Times New Roman" w:eastAsia="Times New Roman" w:hAnsi="Times New Roman" w:cs="Times New Roman"/>
          <w:sz w:val="24"/>
          <w:szCs w:val="24"/>
        </w:rPr>
        <w:t xml:space="preserve"> </w:t>
      </w:r>
      <w:r w:rsidR="00476A73">
        <w:rPr>
          <w:rFonts w:ascii="Times New Roman" w:eastAsia="Times New Roman" w:hAnsi="Times New Roman" w:cs="Times New Roman"/>
          <w:sz w:val="24"/>
          <w:szCs w:val="24"/>
        </w:rPr>
        <w:t>X-ray</w:t>
      </w:r>
      <w:r w:rsidRPr="006765F9">
        <w:rPr>
          <w:rFonts w:ascii="Times New Roman" w:eastAsia="Times New Roman" w:hAnsi="Times New Roman" w:cs="Times New Roman"/>
          <w:sz w:val="24"/>
          <w:szCs w:val="24"/>
        </w:rPr>
        <w:t xml:space="preserve"> suppliers</w:t>
      </w:r>
      <w:r w:rsidR="00765EC6">
        <w:rPr>
          <w:rFonts w:ascii="Times New Roman" w:eastAsia="Times New Roman" w:hAnsi="Times New Roman" w:cs="Times New Roman"/>
          <w:sz w:val="24"/>
          <w:szCs w:val="24"/>
        </w:rPr>
        <w:t xml:space="preserve"> = </w:t>
      </w:r>
      <w:r w:rsidR="003E6D6E">
        <w:rPr>
          <w:rFonts w:ascii="Times New Roman" w:eastAsia="Times New Roman" w:hAnsi="Times New Roman" w:cs="Times New Roman"/>
          <w:sz w:val="24"/>
          <w:szCs w:val="24"/>
        </w:rPr>
        <w:t>71</w:t>
      </w:r>
      <w:r w:rsidR="00765EC6">
        <w:rPr>
          <w:rFonts w:ascii="Times New Roman" w:eastAsia="Times New Roman" w:hAnsi="Times New Roman" w:cs="Times New Roman"/>
          <w:sz w:val="24"/>
          <w:szCs w:val="24"/>
        </w:rPr>
        <w:t xml:space="preserve"> </w:t>
      </w:r>
      <w:r w:rsidRPr="006765F9">
        <w:rPr>
          <w:rFonts w:ascii="Times New Roman" w:eastAsia="Times New Roman" w:hAnsi="Times New Roman" w:cs="Times New Roman"/>
          <w:sz w:val="24"/>
          <w:szCs w:val="24"/>
        </w:rPr>
        <w:t>burden hours</w:t>
      </w:r>
      <w:r w:rsidR="002123DB">
        <w:rPr>
          <w:rFonts w:ascii="Times New Roman" w:eastAsia="Times New Roman" w:hAnsi="Times New Roman" w:cs="Times New Roman"/>
          <w:sz w:val="24"/>
          <w:szCs w:val="24"/>
        </w:rPr>
        <w:t xml:space="preserve"> x $32 = </w:t>
      </w:r>
      <w:r w:rsidR="00883AE5">
        <w:rPr>
          <w:rFonts w:ascii="Times New Roman" w:eastAsia="Times New Roman" w:hAnsi="Times New Roman" w:cs="Times New Roman"/>
          <w:sz w:val="24"/>
          <w:szCs w:val="24"/>
        </w:rPr>
        <w:t>$</w:t>
      </w:r>
      <w:r w:rsidR="003E6D6E">
        <w:rPr>
          <w:rFonts w:ascii="Times New Roman" w:eastAsia="Times New Roman" w:hAnsi="Times New Roman" w:cs="Times New Roman"/>
          <w:sz w:val="24"/>
          <w:szCs w:val="24"/>
        </w:rPr>
        <w:t>2</w:t>
      </w:r>
      <w:r w:rsidR="00883AE5">
        <w:rPr>
          <w:rFonts w:ascii="Times New Roman" w:eastAsia="Times New Roman" w:hAnsi="Times New Roman" w:cs="Times New Roman"/>
          <w:sz w:val="24"/>
          <w:szCs w:val="24"/>
        </w:rPr>
        <w:t>,</w:t>
      </w:r>
      <w:r w:rsidR="003E6D6E">
        <w:rPr>
          <w:rFonts w:ascii="Times New Roman" w:eastAsia="Times New Roman" w:hAnsi="Times New Roman" w:cs="Times New Roman"/>
          <w:sz w:val="24"/>
          <w:szCs w:val="24"/>
        </w:rPr>
        <w:t>2</w:t>
      </w:r>
      <w:r w:rsidR="006765F9">
        <w:rPr>
          <w:rFonts w:ascii="Times New Roman" w:eastAsia="Times New Roman" w:hAnsi="Times New Roman" w:cs="Times New Roman"/>
          <w:sz w:val="24"/>
          <w:szCs w:val="24"/>
        </w:rPr>
        <w:t>72</w:t>
      </w:r>
    </w:p>
    <w:p w14:paraId="3A17A338" w14:textId="77777777" w:rsidR="007D53FD" w:rsidRPr="006765F9" w:rsidRDefault="007D53FD" w:rsidP="007D53FD">
      <w:pPr>
        <w:spacing w:before="8"/>
        <w:rPr>
          <w:rFonts w:ascii="Times New Roman" w:eastAsia="Times New Roman" w:hAnsi="Times New Roman" w:cs="Times New Roman"/>
          <w:sz w:val="24"/>
          <w:szCs w:val="24"/>
        </w:rPr>
      </w:pPr>
    </w:p>
    <w:p w14:paraId="37DD6FA4" w14:textId="48F9146C" w:rsidR="007D53FD" w:rsidRPr="006765F9" w:rsidRDefault="007D53FD" w:rsidP="007D53FD">
      <w:pPr>
        <w:spacing w:before="8"/>
        <w:rPr>
          <w:rFonts w:ascii="Times New Roman" w:eastAsia="Times New Roman" w:hAnsi="Times New Roman" w:cs="Times New Roman"/>
          <w:sz w:val="24"/>
          <w:szCs w:val="24"/>
        </w:rPr>
      </w:pPr>
      <w:r w:rsidRPr="009D7D09">
        <w:rPr>
          <w:rFonts w:ascii="Times New Roman" w:eastAsia="Times New Roman" w:hAnsi="Times New Roman" w:cs="Times New Roman"/>
          <w:sz w:val="24"/>
          <w:szCs w:val="24"/>
        </w:rPr>
        <w:t>Total</w:t>
      </w:r>
      <w:r w:rsidRPr="006765F9">
        <w:rPr>
          <w:rFonts w:ascii="Times New Roman" w:eastAsia="Times New Roman" w:hAnsi="Times New Roman" w:cs="Times New Roman"/>
          <w:sz w:val="24"/>
          <w:szCs w:val="24"/>
        </w:rPr>
        <w:t xml:space="preserve"> burden for portable </w:t>
      </w:r>
      <w:r w:rsidR="00476A73">
        <w:rPr>
          <w:rFonts w:ascii="Times New Roman" w:eastAsia="Times New Roman" w:hAnsi="Times New Roman" w:cs="Times New Roman"/>
          <w:sz w:val="24"/>
          <w:szCs w:val="24"/>
        </w:rPr>
        <w:t>X-ray</w:t>
      </w:r>
      <w:r w:rsidRPr="006765F9">
        <w:rPr>
          <w:rFonts w:ascii="Times New Roman" w:eastAsia="Times New Roman" w:hAnsi="Times New Roman" w:cs="Times New Roman"/>
          <w:sz w:val="24"/>
          <w:szCs w:val="24"/>
        </w:rPr>
        <w:t xml:space="preserve"> suppliers is computed as:</w:t>
      </w:r>
    </w:p>
    <w:p w14:paraId="4510A751" w14:textId="77777777" w:rsidR="007D53FD" w:rsidRPr="006765F9" w:rsidRDefault="007D53FD" w:rsidP="007D53FD">
      <w:pPr>
        <w:spacing w:before="8"/>
        <w:rPr>
          <w:rFonts w:ascii="Times New Roman" w:eastAsia="Times New Roman" w:hAnsi="Times New Roman" w:cs="Times New Roman"/>
          <w:sz w:val="24"/>
          <w:szCs w:val="24"/>
        </w:rPr>
      </w:pPr>
    </w:p>
    <w:p w14:paraId="2AEFA5DE" w14:textId="56776E27" w:rsidR="007D53FD" w:rsidRPr="00216F38" w:rsidRDefault="007D53FD" w:rsidP="007D53FD">
      <w:pPr>
        <w:spacing w:before="8"/>
        <w:rPr>
          <w:rFonts w:ascii="Times New Roman" w:eastAsia="Times New Roman" w:hAnsi="Times New Roman" w:cs="Times New Roman"/>
          <w:sz w:val="24"/>
          <w:szCs w:val="24"/>
        </w:rPr>
      </w:pPr>
      <w:r w:rsidRPr="006765F9">
        <w:rPr>
          <w:rFonts w:ascii="Times New Roman" w:eastAsia="Times New Roman" w:hAnsi="Times New Roman" w:cs="Times New Roman"/>
          <w:sz w:val="24"/>
          <w:szCs w:val="24"/>
        </w:rPr>
        <w:t xml:space="preserve">486.104 </w:t>
      </w:r>
      <w:r w:rsidR="009D7D09">
        <w:rPr>
          <w:rFonts w:ascii="Times New Roman" w:eastAsia="Times New Roman" w:hAnsi="Times New Roman" w:cs="Times New Roman"/>
          <w:sz w:val="24"/>
          <w:szCs w:val="24"/>
        </w:rPr>
        <w:t>-</w:t>
      </w:r>
      <w:r w:rsidRPr="006765F9">
        <w:rPr>
          <w:rFonts w:ascii="Times New Roman" w:eastAsia="Times New Roman" w:hAnsi="Times New Roman" w:cs="Times New Roman"/>
          <w:sz w:val="24"/>
          <w:szCs w:val="24"/>
        </w:rPr>
        <w:t xml:space="preserve">   2</w:t>
      </w:r>
      <w:r w:rsidR="003E6D6E">
        <w:rPr>
          <w:rFonts w:ascii="Times New Roman" w:eastAsia="Times New Roman" w:hAnsi="Times New Roman" w:cs="Times New Roman"/>
          <w:sz w:val="24"/>
          <w:szCs w:val="24"/>
        </w:rPr>
        <w:t>55</w:t>
      </w:r>
      <w:r w:rsidRPr="00216F38">
        <w:rPr>
          <w:rFonts w:ascii="Times New Roman" w:eastAsia="Times New Roman" w:hAnsi="Times New Roman" w:cs="Times New Roman"/>
          <w:sz w:val="24"/>
          <w:szCs w:val="24"/>
        </w:rPr>
        <w:t xml:space="preserve"> hours</w:t>
      </w:r>
    </w:p>
    <w:p w14:paraId="46BB0E83" w14:textId="5A7B582C" w:rsidR="007D53FD" w:rsidRPr="00216F38" w:rsidRDefault="007D53FD" w:rsidP="007D53FD">
      <w:pPr>
        <w:spacing w:before="8"/>
        <w:rPr>
          <w:rFonts w:ascii="Times New Roman" w:eastAsia="Times New Roman" w:hAnsi="Times New Roman" w:cs="Times New Roman"/>
          <w:sz w:val="24"/>
          <w:szCs w:val="24"/>
        </w:rPr>
      </w:pPr>
      <w:r w:rsidRPr="00216F38">
        <w:rPr>
          <w:rFonts w:ascii="Times New Roman" w:eastAsia="Times New Roman" w:hAnsi="Times New Roman" w:cs="Times New Roman"/>
          <w:sz w:val="24"/>
          <w:szCs w:val="24"/>
        </w:rPr>
        <w:t xml:space="preserve">486.106 </w:t>
      </w:r>
      <w:r w:rsidR="009D7D09">
        <w:rPr>
          <w:rFonts w:ascii="Times New Roman" w:eastAsia="Times New Roman" w:hAnsi="Times New Roman" w:cs="Times New Roman"/>
          <w:sz w:val="24"/>
          <w:szCs w:val="24"/>
        </w:rPr>
        <w:t>-</w:t>
      </w:r>
      <w:r w:rsidRPr="00216F38">
        <w:rPr>
          <w:rFonts w:ascii="Times New Roman" w:eastAsia="Times New Roman" w:hAnsi="Times New Roman" w:cs="Times New Roman"/>
          <w:sz w:val="24"/>
          <w:szCs w:val="24"/>
        </w:rPr>
        <w:t xml:space="preserve">   </w:t>
      </w:r>
      <w:r w:rsidR="002123DB">
        <w:rPr>
          <w:rFonts w:ascii="Times New Roman" w:eastAsia="Times New Roman" w:hAnsi="Times New Roman" w:cs="Times New Roman"/>
          <w:sz w:val="24"/>
          <w:szCs w:val="24"/>
        </w:rPr>
        <w:t>532,633</w:t>
      </w:r>
      <w:r w:rsidRPr="00216F38">
        <w:rPr>
          <w:rFonts w:ascii="Times New Roman" w:eastAsia="Times New Roman" w:hAnsi="Times New Roman" w:cs="Times New Roman"/>
          <w:sz w:val="24"/>
          <w:szCs w:val="24"/>
        </w:rPr>
        <w:t xml:space="preserve"> hours</w:t>
      </w:r>
    </w:p>
    <w:p w14:paraId="1128A1C4" w14:textId="17CF89F2" w:rsidR="007D53FD" w:rsidRPr="00216F38" w:rsidRDefault="007D53FD" w:rsidP="007D53FD">
      <w:pPr>
        <w:spacing w:before="8"/>
        <w:rPr>
          <w:rFonts w:ascii="Times New Roman" w:eastAsia="Times New Roman" w:hAnsi="Times New Roman" w:cs="Times New Roman"/>
          <w:sz w:val="24"/>
          <w:szCs w:val="24"/>
        </w:rPr>
      </w:pPr>
      <w:r w:rsidRPr="00216F38">
        <w:rPr>
          <w:rFonts w:ascii="Times New Roman" w:eastAsia="Times New Roman" w:hAnsi="Times New Roman" w:cs="Times New Roman"/>
          <w:sz w:val="24"/>
          <w:szCs w:val="24"/>
        </w:rPr>
        <w:t xml:space="preserve">486.110 </w:t>
      </w:r>
      <w:r w:rsidR="009D7D09">
        <w:rPr>
          <w:rFonts w:ascii="Times New Roman" w:eastAsia="Times New Roman" w:hAnsi="Times New Roman" w:cs="Times New Roman"/>
          <w:sz w:val="24"/>
          <w:szCs w:val="24"/>
        </w:rPr>
        <w:t>-</w:t>
      </w:r>
      <w:r w:rsidRPr="00216F38">
        <w:rPr>
          <w:rFonts w:ascii="Times New Roman" w:eastAsia="Times New Roman" w:hAnsi="Times New Roman" w:cs="Times New Roman"/>
          <w:sz w:val="24"/>
          <w:szCs w:val="24"/>
        </w:rPr>
        <w:t xml:space="preserve">   </w:t>
      </w:r>
      <w:r w:rsidR="003E6D6E">
        <w:rPr>
          <w:rFonts w:ascii="Times New Roman" w:eastAsia="Times New Roman" w:hAnsi="Times New Roman" w:cs="Times New Roman"/>
          <w:sz w:val="24"/>
          <w:szCs w:val="24"/>
        </w:rPr>
        <w:t>71</w:t>
      </w:r>
      <w:r w:rsidR="006F2666">
        <w:rPr>
          <w:rFonts w:ascii="Times New Roman" w:eastAsia="Times New Roman" w:hAnsi="Times New Roman" w:cs="Times New Roman"/>
          <w:sz w:val="24"/>
          <w:szCs w:val="24"/>
        </w:rPr>
        <w:t xml:space="preserve"> </w:t>
      </w:r>
      <w:r w:rsidRPr="00216F38">
        <w:rPr>
          <w:rFonts w:ascii="Times New Roman" w:eastAsia="Times New Roman" w:hAnsi="Times New Roman" w:cs="Times New Roman"/>
          <w:sz w:val="24"/>
          <w:szCs w:val="24"/>
        </w:rPr>
        <w:t>hours</w:t>
      </w:r>
    </w:p>
    <w:p w14:paraId="5ED29E70" w14:textId="6143A08D" w:rsidR="007D53FD" w:rsidRPr="00216F38" w:rsidRDefault="002123DB" w:rsidP="007D53FD">
      <w:pPr>
        <w:spacing w:before="8"/>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006765F9">
        <w:rPr>
          <w:rFonts w:ascii="Times New Roman" w:eastAsia="Times New Roman" w:hAnsi="Times New Roman" w:cs="Times New Roman"/>
          <w:sz w:val="24"/>
          <w:szCs w:val="24"/>
        </w:rPr>
        <w:t>2,959</w:t>
      </w:r>
      <w:r w:rsidR="007D53FD" w:rsidRPr="00216F38">
        <w:rPr>
          <w:rFonts w:ascii="Times New Roman" w:eastAsia="Times New Roman" w:hAnsi="Times New Roman" w:cs="Times New Roman"/>
          <w:sz w:val="24"/>
          <w:szCs w:val="24"/>
        </w:rPr>
        <w:t xml:space="preserve"> total burden hours</w:t>
      </w:r>
    </w:p>
    <w:p w14:paraId="51151E68" w14:textId="77777777" w:rsidR="007D53FD" w:rsidRPr="00216F38" w:rsidRDefault="007D53FD" w:rsidP="007D53FD">
      <w:pPr>
        <w:spacing w:before="8"/>
        <w:rPr>
          <w:rFonts w:ascii="Times New Roman" w:eastAsia="Times New Roman" w:hAnsi="Times New Roman" w:cs="Times New Roman"/>
          <w:sz w:val="24"/>
          <w:szCs w:val="24"/>
        </w:rPr>
      </w:pPr>
    </w:p>
    <w:p w14:paraId="4EADB1F1" w14:textId="0BB3A5D3" w:rsidR="007D53FD" w:rsidRPr="00E21F73" w:rsidRDefault="007D53FD" w:rsidP="007768AA">
      <w:pPr>
        <w:spacing w:before="8"/>
        <w:rPr>
          <w:rFonts w:ascii="Times New Roman" w:eastAsia="Times New Roman" w:hAnsi="Times New Roman" w:cs="Times New Roman"/>
          <w:sz w:val="24"/>
          <w:szCs w:val="24"/>
        </w:rPr>
      </w:pPr>
      <w:r w:rsidRPr="00216F38">
        <w:rPr>
          <w:rFonts w:ascii="Times New Roman" w:eastAsia="Times New Roman" w:hAnsi="Times New Roman" w:cs="Times New Roman"/>
          <w:sz w:val="24"/>
          <w:szCs w:val="24"/>
        </w:rPr>
        <w:t xml:space="preserve">There are </w:t>
      </w:r>
      <w:r w:rsidR="002123DB" w:rsidRPr="002123DB">
        <w:rPr>
          <w:rFonts w:ascii="Times New Roman" w:eastAsia="Times New Roman" w:hAnsi="Times New Roman" w:cs="Times New Roman"/>
          <w:sz w:val="24"/>
          <w:szCs w:val="24"/>
        </w:rPr>
        <w:t>53</w:t>
      </w:r>
      <w:r w:rsidR="00216F38">
        <w:rPr>
          <w:rFonts w:ascii="Times New Roman" w:eastAsia="Times New Roman" w:hAnsi="Times New Roman" w:cs="Times New Roman"/>
          <w:sz w:val="24"/>
          <w:szCs w:val="24"/>
        </w:rPr>
        <w:t>2,959</w:t>
      </w:r>
      <w:r w:rsidRPr="00216F38">
        <w:rPr>
          <w:rFonts w:ascii="Times New Roman" w:eastAsia="Times New Roman" w:hAnsi="Times New Roman" w:cs="Times New Roman"/>
          <w:sz w:val="24"/>
          <w:szCs w:val="24"/>
        </w:rPr>
        <w:t xml:space="preserve"> total burden hours.</w:t>
      </w:r>
      <w:r w:rsidR="002123DB">
        <w:rPr>
          <w:rFonts w:ascii="Times New Roman" w:eastAsia="Times New Roman" w:hAnsi="Times New Roman" w:cs="Times New Roman"/>
          <w:sz w:val="24"/>
          <w:szCs w:val="24"/>
        </w:rPr>
        <w:t xml:space="preserve"> </w:t>
      </w:r>
      <w:r w:rsidR="00190676">
        <w:rPr>
          <w:rFonts w:ascii="Times New Roman" w:eastAsia="Times New Roman" w:hAnsi="Times New Roman" w:cs="Times New Roman"/>
          <w:sz w:val="24"/>
          <w:szCs w:val="24"/>
        </w:rPr>
        <w:t xml:space="preserve"> </w:t>
      </w:r>
      <w:r w:rsidRPr="00216F38">
        <w:rPr>
          <w:rFonts w:ascii="Times New Roman" w:eastAsia="Times New Roman" w:hAnsi="Times New Roman" w:cs="Times New Roman"/>
          <w:sz w:val="24"/>
          <w:szCs w:val="24"/>
        </w:rPr>
        <w:t xml:space="preserve">The total cost estimate </w:t>
      </w:r>
      <w:r w:rsidR="007768AA">
        <w:rPr>
          <w:rFonts w:ascii="Times New Roman" w:eastAsia="Times New Roman" w:hAnsi="Times New Roman" w:cs="Times New Roman"/>
          <w:sz w:val="24"/>
          <w:szCs w:val="24"/>
        </w:rPr>
        <w:t>for all</w:t>
      </w:r>
      <w:r w:rsidRPr="00216F38">
        <w:rPr>
          <w:rFonts w:ascii="Times New Roman" w:eastAsia="Times New Roman" w:hAnsi="Times New Roman" w:cs="Times New Roman"/>
          <w:sz w:val="24"/>
          <w:szCs w:val="24"/>
        </w:rPr>
        <w:t xml:space="preserve"> respondent</w:t>
      </w:r>
      <w:r w:rsidR="007768AA">
        <w:rPr>
          <w:rFonts w:ascii="Times New Roman" w:eastAsia="Times New Roman" w:hAnsi="Times New Roman" w:cs="Times New Roman"/>
          <w:sz w:val="24"/>
          <w:szCs w:val="24"/>
        </w:rPr>
        <w:t>s</w:t>
      </w:r>
      <w:r w:rsidRPr="00216F38">
        <w:rPr>
          <w:rFonts w:ascii="Times New Roman" w:eastAsia="Times New Roman" w:hAnsi="Times New Roman" w:cs="Times New Roman"/>
          <w:sz w:val="24"/>
          <w:szCs w:val="24"/>
        </w:rPr>
        <w:t xml:space="preserve"> is $</w:t>
      </w:r>
      <w:r w:rsidR="00E21F41">
        <w:rPr>
          <w:rFonts w:ascii="Times New Roman" w:eastAsia="Times New Roman" w:hAnsi="Times New Roman" w:cs="Times New Roman"/>
          <w:sz w:val="24"/>
          <w:szCs w:val="24"/>
        </w:rPr>
        <w:t>26,928,788</w:t>
      </w:r>
      <w:r w:rsidR="00190676">
        <w:rPr>
          <w:rFonts w:ascii="Times New Roman" w:eastAsia="Times New Roman" w:hAnsi="Times New Roman" w:cs="Times New Roman"/>
          <w:sz w:val="24"/>
          <w:szCs w:val="24"/>
        </w:rPr>
        <w:t>.</w:t>
      </w:r>
    </w:p>
    <w:p w14:paraId="08ABE6DC" w14:textId="77777777" w:rsidR="00867CEF" w:rsidRPr="00E21F73" w:rsidRDefault="00867CEF" w:rsidP="00867CEF">
      <w:pPr>
        <w:pStyle w:val="Default"/>
        <w:rPr>
          <w:bCs/>
        </w:rPr>
      </w:pPr>
    </w:p>
    <w:p w14:paraId="45C431C1" w14:textId="77777777" w:rsidR="00826725" w:rsidRPr="00190676" w:rsidRDefault="0089015D" w:rsidP="00190676">
      <w:pPr>
        <w:pStyle w:val="ListParagraph"/>
        <w:numPr>
          <w:ilvl w:val="0"/>
          <w:numId w:val="2"/>
        </w:numPr>
        <w:tabs>
          <w:tab w:val="left" w:pos="840"/>
        </w:tabs>
        <w:jc w:val="left"/>
        <w:rPr>
          <w:rFonts w:ascii="Times New Roman" w:hAnsi="Times New Roman" w:cs="Times New Roman"/>
          <w:sz w:val="24"/>
          <w:szCs w:val="24"/>
          <w:u w:color="000000"/>
        </w:rPr>
      </w:pPr>
      <w:r w:rsidRPr="00E21F73">
        <w:rPr>
          <w:rFonts w:ascii="Times New Roman" w:hAnsi="Times New Roman" w:cs="Times New Roman"/>
          <w:sz w:val="24"/>
          <w:szCs w:val="24"/>
          <w:u w:color="000000"/>
        </w:rPr>
        <w:t>Capital Costs</w:t>
      </w:r>
    </w:p>
    <w:p w14:paraId="12B59CEC" w14:textId="77777777" w:rsidR="00826725" w:rsidRPr="00E21F73" w:rsidRDefault="00826725">
      <w:pPr>
        <w:spacing w:before="11"/>
        <w:rPr>
          <w:rFonts w:ascii="Times New Roman" w:eastAsia="Times New Roman" w:hAnsi="Times New Roman" w:cs="Times New Roman"/>
          <w:sz w:val="24"/>
          <w:szCs w:val="24"/>
        </w:rPr>
      </w:pPr>
    </w:p>
    <w:p w14:paraId="5C51BB1C" w14:textId="77777777" w:rsidR="00826725" w:rsidRPr="00E21F73" w:rsidRDefault="0089015D" w:rsidP="00F252E2">
      <w:pPr>
        <w:pStyle w:val="BodyText"/>
        <w:spacing w:before="69"/>
        <w:ind w:hanging="30"/>
        <w:rPr>
          <w:rFonts w:cs="Times New Roman"/>
        </w:rPr>
      </w:pPr>
      <w:r w:rsidRPr="00E21F73">
        <w:rPr>
          <w:rFonts w:cs="Times New Roman"/>
        </w:rPr>
        <w:t>There are no capital</w:t>
      </w:r>
      <w:r w:rsidRPr="00E21F73">
        <w:rPr>
          <w:rFonts w:cs="Times New Roman"/>
          <w:spacing w:val="-7"/>
        </w:rPr>
        <w:t xml:space="preserve"> </w:t>
      </w:r>
      <w:r w:rsidRPr="00E21F73">
        <w:rPr>
          <w:rFonts w:cs="Times New Roman"/>
        </w:rPr>
        <w:t>costs.</w:t>
      </w:r>
    </w:p>
    <w:p w14:paraId="468415E9" w14:textId="77777777" w:rsidR="00826725" w:rsidRPr="00E21F73" w:rsidRDefault="00826725">
      <w:pPr>
        <w:spacing w:before="11"/>
        <w:rPr>
          <w:rFonts w:ascii="Times New Roman" w:eastAsia="Times New Roman" w:hAnsi="Times New Roman" w:cs="Times New Roman"/>
          <w:sz w:val="24"/>
          <w:szCs w:val="24"/>
        </w:rPr>
      </w:pPr>
    </w:p>
    <w:p w14:paraId="54496555" w14:textId="77777777" w:rsidR="00826725" w:rsidRPr="00190676" w:rsidRDefault="0089015D" w:rsidP="00190676">
      <w:pPr>
        <w:pStyle w:val="ListParagraph"/>
        <w:numPr>
          <w:ilvl w:val="0"/>
          <w:numId w:val="2"/>
        </w:numPr>
        <w:tabs>
          <w:tab w:val="left" w:pos="840"/>
        </w:tabs>
        <w:jc w:val="left"/>
        <w:rPr>
          <w:rFonts w:ascii="Times New Roman" w:hAnsi="Times New Roman" w:cs="Times New Roman"/>
          <w:sz w:val="24"/>
          <w:szCs w:val="24"/>
          <w:u w:color="000000"/>
        </w:rPr>
      </w:pPr>
      <w:r w:rsidRPr="00E21F73">
        <w:rPr>
          <w:rFonts w:ascii="Times New Roman" w:hAnsi="Times New Roman" w:cs="Times New Roman"/>
          <w:sz w:val="24"/>
          <w:szCs w:val="24"/>
          <w:u w:color="000000"/>
        </w:rPr>
        <w:t>Cost to Federal</w:t>
      </w:r>
      <w:r w:rsidRPr="00190676">
        <w:rPr>
          <w:rFonts w:ascii="Times New Roman" w:hAnsi="Times New Roman" w:cs="Times New Roman"/>
          <w:sz w:val="24"/>
          <w:szCs w:val="24"/>
          <w:u w:color="000000"/>
        </w:rPr>
        <w:t xml:space="preserve"> </w:t>
      </w:r>
      <w:r w:rsidRPr="00E21F73">
        <w:rPr>
          <w:rFonts w:ascii="Times New Roman" w:hAnsi="Times New Roman" w:cs="Times New Roman"/>
          <w:sz w:val="24"/>
          <w:szCs w:val="24"/>
          <w:u w:color="000000"/>
        </w:rPr>
        <w:t>Government</w:t>
      </w:r>
    </w:p>
    <w:p w14:paraId="1EC157FB" w14:textId="77777777" w:rsidR="00826725" w:rsidRPr="00E21F73" w:rsidRDefault="00826725">
      <w:pPr>
        <w:rPr>
          <w:rFonts w:ascii="Times New Roman" w:eastAsia="Times New Roman" w:hAnsi="Times New Roman" w:cs="Times New Roman"/>
          <w:sz w:val="24"/>
          <w:szCs w:val="24"/>
        </w:rPr>
      </w:pPr>
    </w:p>
    <w:p w14:paraId="4180769E" w14:textId="64DAA62B" w:rsidR="0089015D" w:rsidRDefault="00172124">
      <w:pPr>
        <w:spacing w:before="1"/>
        <w:rPr>
          <w:rFonts w:ascii="Times New Roman" w:eastAsia="Times New Roman" w:hAnsi="Times New Roman" w:cs="Times New Roman"/>
          <w:sz w:val="24"/>
          <w:szCs w:val="24"/>
        </w:rPr>
      </w:pPr>
      <w:r w:rsidRPr="00E21F73">
        <w:rPr>
          <w:rFonts w:ascii="Times New Roman" w:eastAsia="Times New Roman" w:hAnsi="Times New Roman" w:cs="Times New Roman"/>
          <w:sz w:val="24"/>
          <w:szCs w:val="24"/>
        </w:rPr>
        <w:t>There is no cost to the Federal Government</w:t>
      </w:r>
      <w:r w:rsidR="00E21F41">
        <w:rPr>
          <w:rFonts w:ascii="Times New Roman" w:eastAsia="Times New Roman" w:hAnsi="Times New Roman" w:cs="Times New Roman"/>
          <w:sz w:val="24"/>
          <w:szCs w:val="24"/>
        </w:rPr>
        <w:t>.</w:t>
      </w:r>
    </w:p>
    <w:p w14:paraId="0AA1691F" w14:textId="77777777" w:rsidR="00E21F41" w:rsidRPr="00E21F73" w:rsidRDefault="00E21F41">
      <w:pPr>
        <w:spacing w:before="1"/>
        <w:rPr>
          <w:rFonts w:ascii="Times New Roman" w:eastAsia="Times New Roman" w:hAnsi="Times New Roman" w:cs="Times New Roman"/>
          <w:sz w:val="24"/>
          <w:szCs w:val="24"/>
        </w:rPr>
      </w:pPr>
    </w:p>
    <w:p w14:paraId="78535E57" w14:textId="77777777" w:rsidR="00826725" w:rsidRPr="00190676" w:rsidRDefault="0089015D" w:rsidP="00190676">
      <w:pPr>
        <w:pStyle w:val="ListParagraph"/>
        <w:numPr>
          <w:ilvl w:val="0"/>
          <w:numId w:val="2"/>
        </w:numPr>
        <w:tabs>
          <w:tab w:val="left" w:pos="840"/>
        </w:tabs>
        <w:jc w:val="left"/>
        <w:rPr>
          <w:rFonts w:ascii="Times New Roman" w:hAnsi="Times New Roman" w:cs="Times New Roman"/>
          <w:sz w:val="24"/>
          <w:szCs w:val="24"/>
          <w:u w:color="000000"/>
        </w:rPr>
      </w:pPr>
      <w:r w:rsidRPr="00E21F73">
        <w:rPr>
          <w:rFonts w:ascii="Times New Roman" w:hAnsi="Times New Roman" w:cs="Times New Roman"/>
          <w:sz w:val="24"/>
          <w:szCs w:val="24"/>
          <w:u w:color="000000"/>
        </w:rPr>
        <w:t>Changes to</w:t>
      </w:r>
      <w:r w:rsidRPr="00190676">
        <w:rPr>
          <w:rFonts w:ascii="Times New Roman" w:hAnsi="Times New Roman" w:cs="Times New Roman"/>
          <w:sz w:val="24"/>
          <w:szCs w:val="24"/>
          <w:u w:color="000000"/>
        </w:rPr>
        <w:t xml:space="preserve"> </w:t>
      </w:r>
      <w:r w:rsidRPr="00E21F73">
        <w:rPr>
          <w:rFonts w:ascii="Times New Roman" w:hAnsi="Times New Roman" w:cs="Times New Roman"/>
          <w:sz w:val="24"/>
          <w:szCs w:val="24"/>
          <w:u w:color="000000"/>
        </w:rPr>
        <w:t>Burden</w:t>
      </w:r>
    </w:p>
    <w:p w14:paraId="66A16CEB" w14:textId="77777777" w:rsidR="00E21F41" w:rsidRPr="00190676" w:rsidRDefault="00E21F41" w:rsidP="00190676">
      <w:pPr>
        <w:tabs>
          <w:tab w:val="left" w:pos="532"/>
        </w:tabs>
        <w:spacing w:before="69"/>
        <w:ind w:right="134"/>
        <w:rPr>
          <w:rFonts w:ascii="Times New Roman" w:eastAsia="Times New Roman" w:hAnsi="Times New Roman" w:cs="Times New Roman"/>
          <w:sz w:val="24"/>
          <w:szCs w:val="24"/>
        </w:rPr>
      </w:pPr>
    </w:p>
    <w:p w14:paraId="2329FDCB" w14:textId="71A6CCE9" w:rsidR="00CA4CCE" w:rsidRDefault="002D2BCF" w:rsidP="00476E96">
      <w:pPr>
        <w:spacing w:before="11"/>
        <w:rPr>
          <w:rFonts w:ascii="Times New Roman" w:eastAsia="Times New Roman" w:hAnsi="Times New Roman" w:cs="Times New Roman"/>
          <w:sz w:val="24"/>
          <w:szCs w:val="24"/>
        </w:rPr>
      </w:pPr>
      <w:r>
        <w:rPr>
          <w:rFonts w:ascii="Times New Roman" w:eastAsia="Times New Roman" w:hAnsi="Times New Roman" w:cs="Times New Roman"/>
          <w:sz w:val="24"/>
          <w:szCs w:val="24"/>
        </w:rPr>
        <w:t>The chan</w:t>
      </w:r>
      <w:r w:rsidR="002123DB">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es to the burden hours </w:t>
      </w:r>
      <w:r w:rsidR="002123D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re </w:t>
      </w:r>
      <w:r w:rsidR="007502F1">
        <w:rPr>
          <w:rFonts w:ascii="Times New Roman" w:eastAsia="Times New Roman" w:hAnsi="Times New Roman" w:cs="Times New Roman"/>
          <w:sz w:val="24"/>
          <w:szCs w:val="24"/>
        </w:rPr>
        <w:t>primarily</w:t>
      </w:r>
      <w:r>
        <w:rPr>
          <w:rFonts w:ascii="Times New Roman" w:eastAsia="Times New Roman" w:hAnsi="Times New Roman" w:cs="Times New Roman"/>
          <w:sz w:val="24"/>
          <w:szCs w:val="24"/>
        </w:rPr>
        <w:t xml:space="preserve"> due to </w:t>
      </w:r>
      <w:r w:rsidR="002123DB">
        <w:rPr>
          <w:rFonts w:ascii="Times New Roman" w:eastAsia="Times New Roman" w:hAnsi="Times New Roman" w:cs="Times New Roman"/>
          <w:sz w:val="24"/>
          <w:szCs w:val="24"/>
        </w:rPr>
        <w:t xml:space="preserve">public </w:t>
      </w:r>
      <w:r>
        <w:rPr>
          <w:rFonts w:ascii="Times New Roman" w:eastAsia="Times New Roman" w:hAnsi="Times New Roman" w:cs="Times New Roman"/>
          <w:sz w:val="24"/>
          <w:szCs w:val="24"/>
        </w:rPr>
        <w:t>c</w:t>
      </w:r>
      <w:r w:rsidR="000373E5" w:rsidRPr="000373E5">
        <w:rPr>
          <w:rFonts w:ascii="Times New Roman" w:eastAsia="Times New Roman" w:hAnsi="Times New Roman" w:cs="Times New Roman"/>
          <w:sz w:val="24"/>
          <w:szCs w:val="24"/>
        </w:rPr>
        <w:t xml:space="preserve">omments </w:t>
      </w:r>
      <w:r w:rsidR="002123DB">
        <w:rPr>
          <w:rFonts w:ascii="Times New Roman" w:eastAsia="Times New Roman" w:hAnsi="Times New Roman" w:cs="Times New Roman"/>
          <w:sz w:val="24"/>
          <w:szCs w:val="24"/>
        </w:rPr>
        <w:t xml:space="preserve">that CMS received. </w:t>
      </w:r>
      <w:r w:rsidR="00190676">
        <w:rPr>
          <w:rFonts w:ascii="Times New Roman" w:eastAsia="Times New Roman" w:hAnsi="Times New Roman" w:cs="Times New Roman"/>
          <w:sz w:val="24"/>
          <w:szCs w:val="24"/>
        </w:rPr>
        <w:t xml:space="preserve"> </w:t>
      </w:r>
      <w:r w:rsidR="002123DB">
        <w:rPr>
          <w:rFonts w:ascii="Times New Roman" w:eastAsia="Times New Roman" w:hAnsi="Times New Roman" w:cs="Times New Roman"/>
          <w:sz w:val="24"/>
          <w:szCs w:val="24"/>
        </w:rPr>
        <w:t>The comments, submitted by two entities during the public comment period for the CY 2018</w:t>
      </w:r>
      <w:r w:rsidR="000373E5" w:rsidRPr="000373E5">
        <w:rPr>
          <w:rFonts w:ascii="Times New Roman" w:eastAsia="Times New Roman" w:hAnsi="Times New Roman" w:cs="Times New Roman"/>
          <w:sz w:val="24"/>
          <w:szCs w:val="24"/>
        </w:rPr>
        <w:t xml:space="preserve"> SNF PPS proposed rule</w:t>
      </w:r>
      <w:r w:rsidR="00883AE5">
        <w:rPr>
          <w:rFonts w:ascii="Times New Roman" w:eastAsia="Times New Roman" w:hAnsi="Times New Roman" w:cs="Times New Roman"/>
          <w:sz w:val="24"/>
          <w:szCs w:val="24"/>
        </w:rPr>
        <w:t xml:space="preserve"> (82 FR </w:t>
      </w:r>
      <w:r w:rsidR="00C86305">
        <w:rPr>
          <w:rFonts w:ascii="Times New Roman" w:eastAsia="Times New Roman" w:hAnsi="Times New Roman" w:cs="Times New Roman"/>
          <w:sz w:val="24"/>
          <w:szCs w:val="24"/>
        </w:rPr>
        <w:t>36530</w:t>
      </w:r>
      <w:r w:rsidR="00883AE5">
        <w:rPr>
          <w:rFonts w:ascii="Times New Roman" w:eastAsia="Times New Roman" w:hAnsi="Times New Roman" w:cs="Times New Roman"/>
          <w:sz w:val="24"/>
          <w:szCs w:val="24"/>
        </w:rPr>
        <w:t>)</w:t>
      </w:r>
      <w:r w:rsidR="000373E5" w:rsidRPr="000373E5">
        <w:rPr>
          <w:rFonts w:ascii="Times New Roman" w:eastAsia="Times New Roman" w:hAnsi="Times New Roman" w:cs="Times New Roman"/>
          <w:sz w:val="24"/>
          <w:szCs w:val="24"/>
        </w:rPr>
        <w:t xml:space="preserve">, </w:t>
      </w:r>
      <w:r w:rsidR="002123DB">
        <w:rPr>
          <w:rFonts w:ascii="Times New Roman" w:eastAsia="Times New Roman" w:hAnsi="Times New Roman" w:cs="Times New Roman"/>
          <w:sz w:val="24"/>
          <w:szCs w:val="24"/>
        </w:rPr>
        <w:t>stated that</w:t>
      </w:r>
      <w:r w:rsidR="00D044D0">
        <w:rPr>
          <w:rFonts w:ascii="Times New Roman" w:eastAsia="Times New Roman" w:hAnsi="Times New Roman" w:cs="Times New Roman"/>
          <w:sz w:val="24"/>
          <w:szCs w:val="24"/>
        </w:rPr>
        <w:t xml:space="preserve"> there is a conflict between the documentation required for portable </w:t>
      </w:r>
      <w:r w:rsidR="00476A73">
        <w:rPr>
          <w:rFonts w:ascii="Times New Roman" w:eastAsia="Times New Roman" w:hAnsi="Times New Roman" w:cs="Times New Roman"/>
          <w:sz w:val="24"/>
          <w:szCs w:val="24"/>
        </w:rPr>
        <w:t>X-ray</w:t>
      </w:r>
      <w:r w:rsidR="00D044D0">
        <w:rPr>
          <w:rFonts w:ascii="Times New Roman" w:eastAsia="Times New Roman" w:hAnsi="Times New Roman" w:cs="Times New Roman"/>
          <w:sz w:val="24"/>
          <w:szCs w:val="24"/>
        </w:rPr>
        <w:t xml:space="preserve"> orders and other diagnostic test</w:t>
      </w:r>
      <w:r w:rsidR="006F2666">
        <w:rPr>
          <w:rFonts w:ascii="Times New Roman" w:eastAsia="Times New Roman" w:hAnsi="Times New Roman" w:cs="Times New Roman"/>
          <w:sz w:val="24"/>
          <w:szCs w:val="24"/>
        </w:rPr>
        <w:t xml:space="preserve"> as follows:</w:t>
      </w:r>
    </w:p>
    <w:p w14:paraId="78860375" w14:textId="77777777" w:rsidR="00A112C5" w:rsidRDefault="00A112C5" w:rsidP="00476E96">
      <w:pPr>
        <w:spacing w:before="11"/>
        <w:rPr>
          <w:rFonts w:ascii="Times New Roman" w:eastAsia="Times New Roman" w:hAnsi="Times New Roman" w:cs="Times New Roman"/>
          <w:sz w:val="24"/>
          <w:szCs w:val="24"/>
        </w:rPr>
      </w:pPr>
    </w:p>
    <w:p w14:paraId="14F567EE" w14:textId="2B065A0C" w:rsidR="00CA4CCE" w:rsidRDefault="00D044D0" w:rsidP="00E21F41">
      <w:pPr>
        <w:pStyle w:val="ListParagraph"/>
        <w:numPr>
          <w:ilvl w:val="0"/>
          <w:numId w:val="5"/>
        </w:numPr>
        <w:spacing w:before="11"/>
        <w:rPr>
          <w:rFonts w:ascii="Times New Roman" w:eastAsia="Times New Roman" w:hAnsi="Times New Roman" w:cs="Times New Roman"/>
          <w:sz w:val="24"/>
          <w:szCs w:val="24"/>
        </w:rPr>
      </w:pPr>
      <w:r w:rsidRPr="00E21F41">
        <w:rPr>
          <w:rFonts w:ascii="Times New Roman" w:eastAsia="Times New Roman" w:hAnsi="Times New Roman" w:cs="Times New Roman"/>
          <w:sz w:val="24"/>
          <w:szCs w:val="24"/>
        </w:rPr>
        <w:t>The regulations currently use obsolete terminology, which has caused</w:t>
      </w:r>
      <w:r w:rsidR="00CA4CCE" w:rsidRPr="00E21F41">
        <w:rPr>
          <w:rFonts w:ascii="Times New Roman" w:eastAsia="Times New Roman" w:hAnsi="Times New Roman" w:cs="Times New Roman"/>
          <w:sz w:val="24"/>
          <w:szCs w:val="24"/>
        </w:rPr>
        <w:t xml:space="preserve"> confusion amongst providers and inconsistent implementation by the Medicare Administrative Contractors.</w:t>
      </w:r>
      <w:r w:rsidR="00CA4CCE">
        <w:rPr>
          <w:rFonts w:ascii="Times New Roman" w:eastAsia="Times New Roman" w:hAnsi="Times New Roman" w:cs="Times New Roman"/>
          <w:sz w:val="24"/>
          <w:szCs w:val="24"/>
        </w:rPr>
        <w:t xml:space="preserve"> </w:t>
      </w:r>
      <w:r w:rsidR="00190676">
        <w:rPr>
          <w:rFonts w:ascii="Times New Roman" w:eastAsia="Times New Roman" w:hAnsi="Times New Roman" w:cs="Times New Roman"/>
          <w:sz w:val="24"/>
          <w:szCs w:val="24"/>
        </w:rPr>
        <w:t xml:space="preserve"> </w:t>
      </w:r>
      <w:r w:rsidR="00CA4CCE" w:rsidRPr="00E21F41">
        <w:rPr>
          <w:rFonts w:ascii="Times New Roman" w:eastAsia="Times New Roman" w:hAnsi="Times New Roman" w:cs="Times New Roman"/>
          <w:sz w:val="24"/>
          <w:szCs w:val="24"/>
        </w:rPr>
        <w:t xml:space="preserve">In order to avoid misinterpretation, portable </w:t>
      </w:r>
      <w:r w:rsidR="00476A73">
        <w:rPr>
          <w:rFonts w:ascii="Times New Roman" w:eastAsia="Times New Roman" w:hAnsi="Times New Roman" w:cs="Times New Roman"/>
          <w:sz w:val="24"/>
          <w:szCs w:val="24"/>
        </w:rPr>
        <w:t>X-ray</w:t>
      </w:r>
      <w:r w:rsidR="00CA4CCE" w:rsidRPr="00E21F41">
        <w:rPr>
          <w:rFonts w:ascii="Times New Roman" w:eastAsia="Times New Roman" w:hAnsi="Times New Roman" w:cs="Times New Roman"/>
          <w:sz w:val="24"/>
          <w:szCs w:val="24"/>
        </w:rPr>
        <w:t xml:space="preserve"> suppliers create duplicate orders to meet the exact specifications of the requirements at §486.106. </w:t>
      </w:r>
      <w:r w:rsidR="00190676">
        <w:rPr>
          <w:rFonts w:ascii="Times New Roman" w:eastAsia="Times New Roman" w:hAnsi="Times New Roman" w:cs="Times New Roman"/>
          <w:sz w:val="24"/>
          <w:szCs w:val="24"/>
        </w:rPr>
        <w:t xml:space="preserve"> </w:t>
      </w:r>
      <w:r w:rsidR="00CA4CCE" w:rsidRPr="00E21F41">
        <w:rPr>
          <w:rFonts w:ascii="Times New Roman" w:eastAsia="Times New Roman" w:hAnsi="Times New Roman" w:cs="Times New Roman"/>
          <w:sz w:val="24"/>
          <w:szCs w:val="24"/>
        </w:rPr>
        <w:t>This was not accounted for in the previous burden estimate.</w:t>
      </w:r>
    </w:p>
    <w:p w14:paraId="0BF2C62A" w14:textId="77777777" w:rsidR="00E21F41" w:rsidRDefault="00E21F41" w:rsidP="00E21F41">
      <w:pPr>
        <w:pStyle w:val="ListParagraph"/>
        <w:spacing w:before="11"/>
        <w:ind w:left="720"/>
        <w:rPr>
          <w:rFonts w:ascii="Times New Roman" w:eastAsia="Times New Roman" w:hAnsi="Times New Roman" w:cs="Times New Roman"/>
          <w:sz w:val="24"/>
          <w:szCs w:val="24"/>
        </w:rPr>
      </w:pPr>
    </w:p>
    <w:p w14:paraId="664D33EE" w14:textId="2DB95846" w:rsidR="006F2666" w:rsidRDefault="00CA4CCE" w:rsidP="006F2666">
      <w:pPr>
        <w:pStyle w:val="ListParagraph"/>
        <w:numPr>
          <w:ilvl w:val="0"/>
          <w:numId w:val="5"/>
        </w:numPr>
        <w:spacing w:before="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requirement that portable </w:t>
      </w:r>
      <w:r w:rsidR="00476A73">
        <w:rPr>
          <w:rFonts w:ascii="Times New Roman" w:eastAsia="Times New Roman" w:hAnsi="Times New Roman" w:cs="Times New Roman"/>
          <w:sz w:val="24"/>
          <w:szCs w:val="24"/>
        </w:rPr>
        <w:t>X-ray</w:t>
      </w:r>
      <w:r>
        <w:rPr>
          <w:rFonts w:ascii="Times New Roman" w:eastAsia="Times New Roman" w:hAnsi="Times New Roman" w:cs="Times New Roman"/>
          <w:sz w:val="24"/>
          <w:szCs w:val="24"/>
        </w:rPr>
        <w:t xml:space="preserve"> orders be “written and signed” creates an additional barrier to using efficient ordering methods such as telephone and electronic methods.  Using paper-based ordering practices is time consuming and burdensome.</w:t>
      </w:r>
      <w:r w:rsidR="00E21F41">
        <w:rPr>
          <w:rFonts w:ascii="Times New Roman" w:eastAsia="Times New Roman" w:hAnsi="Times New Roman" w:cs="Times New Roman"/>
          <w:sz w:val="24"/>
          <w:szCs w:val="24"/>
        </w:rPr>
        <w:t xml:space="preserve"> </w:t>
      </w:r>
      <w:r w:rsidR="00190676">
        <w:rPr>
          <w:rFonts w:ascii="Times New Roman" w:eastAsia="Times New Roman" w:hAnsi="Times New Roman" w:cs="Times New Roman"/>
          <w:sz w:val="24"/>
          <w:szCs w:val="24"/>
        </w:rPr>
        <w:t xml:space="preserve"> </w:t>
      </w:r>
      <w:r w:rsidR="00E21F41">
        <w:rPr>
          <w:rFonts w:ascii="Times New Roman" w:eastAsia="Times New Roman" w:hAnsi="Times New Roman" w:cs="Times New Roman"/>
          <w:sz w:val="24"/>
          <w:szCs w:val="24"/>
        </w:rPr>
        <w:t>This burden was not accounted for in the previous estimates.</w:t>
      </w:r>
    </w:p>
    <w:p w14:paraId="1121F9B0" w14:textId="77777777" w:rsidR="006F2666" w:rsidRPr="006F2666" w:rsidRDefault="006F2666" w:rsidP="006F2666">
      <w:pPr>
        <w:pStyle w:val="ListParagraph"/>
        <w:rPr>
          <w:rFonts w:ascii="Times New Roman" w:eastAsia="Times New Roman" w:hAnsi="Times New Roman" w:cs="Times New Roman"/>
          <w:sz w:val="24"/>
          <w:szCs w:val="24"/>
        </w:rPr>
      </w:pPr>
    </w:p>
    <w:p w14:paraId="47ED816D" w14:textId="75A2ACB3" w:rsidR="006F2666" w:rsidRPr="006F2666" w:rsidRDefault="006F2666" w:rsidP="006F2666">
      <w:pPr>
        <w:spacing w:before="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Accounting for these new burdens increased the estimate by </w:t>
      </w:r>
      <w:r w:rsidR="00A47D40">
        <w:rPr>
          <w:rFonts w:ascii="Times New Roman" w:eastAsia="Times New Roman" w:hAnsi="Times New Roman" w:cs="Times New Roman"/>
          <w:sz w:val="24"/>
          <w:szCs w:val="24"/>
        </w:rPr>
        <w:t>532,055 hours</w:t>
      </w:r>
      <w:r>
        <w:rPr>
          <w:rFonts w:ascii="Times New Roman" w:eastAsia="Times New Roman" w:hAnsi="Times New Roman" w:cs="Times New Roman"/>
          <w:sz w:val="24"/>
          <w:szCs w:val="24"/>
        </w:rPr>
        <w:t xml:space="preserve"> and $</w:t>
      </w:r>
      <w:r w:rsidR="00A47D40">
        <w:rPr>
          <w:rFonts w:ascii="Times New Roman" w:eastAsia="Times New Roman" w:hAnsi="Times New Roman" w:cs="Times New Roman"/>
          <w:sz w:val="24"/>
          <w:szCs w:val="24"/>
        </w:rPr>
        <w:t>26,908.588</w:t>
      </w:r>
      <w:r w:rsidR="001906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E4F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Additionally, the salary estimate per burden hour increased by $</w:t>
      </w:r>
      <w:r w:rsidR="009939D1">
        <w:rPr>
          <w:rFonts w:ascii="Times New Roman" w:eastAsia="Times New Roman" w:hAnsi="Times New Roman" w:cs="Times New Roman"/>
          <w:sz w:val="24"/>
          <w:szCs w:val="24"/>
        </w:rPr>
        <w:t xml:space="preserve">15.10 </w:t>
      </w:r>
      <w:r>
        <w:rPr>
          <w:rFonts w:ascii="Times New Roman" w:eastAsia="Times New Roman" w:hAnsi="Times New Roman" w:cs="Times New Roman"/>
          <w:sz w:val="24"/>
          <w:szCs w:val="24"/>
        </w:rPr>
        <w:t>in order to account for wage increases and to add in a 100% salary and benefits package.</w:t>
      </w:r>
      <w:r w:rsidR="001906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Finally, the burden estimates were revised in order to reflect a decrease in the number of portable </w:t>
      </w:r>
      <w:r w:rsidR="00476A73">
        <w:rPr>
          <w:rFonts w:ascii="Times New Roman" w:eastAsia="Times New Roman" w:hAnsi="Times New Roman" w:cs="Times New Roman"/>
          <w:sz w:val="24"/>
          <w:szCs w:val="24"/>
        </w:rPr>
        <w:t>X-ray</w:t>
      </w:r>
      <w:r>
        <w:rPr>
          <w:rFonts w:ascii="Times New Roman" w:eastAsia="Times New Roman" w:hAnsi="Times New Roman" w:cs="Times New Roman"/>
          <w:sz w:val="24"/>
          <w:szCs w:val="24"/>
        </w:rPr>
        <w:t xml:space="preserve"> suppliers from </w:t>
      </w:r>
      <w:r w:rsidR="003D2FFF">
        <w:rPr>
          <w:rFonts w:ascii="Times New Roman" w:eastAsia="Times New Roman" w:hAnsi="Times New Roman" w:cs="Times New Roman"/>
          <w:sz w:val="24"/>
          <w:szCs w:val="24"/>
        </w:rPr>
        <w:t xml:space="preserve">578 </w:t>
      </w:r>
      <w:r>
        <w:rPr>
          <w:rFonts w:ascii="Times New Roman" w:eastAsia="Times New Roman" w:hAnsi="Times New Roman" w:cs="Times New Roman"/>
          <w:sz w:val="24"/>
          <w:szCs w:val="24"/>
        </w:rPr>
        <w:t>to 509.</w:t>
      </w:r>
    </w:p>
    <w:p w14:paraId="5B70A83B" w14:textId="784D8CB6" w:rsidR="00E21F41" w:rsidRPr="00E21F41" w:rsidRDefault="00E21F41" w:rsidP="00E21F41">
      <w:pPr>
        <w:pStyle w:val="ListParagraph"/>
        <w:spacing w:before="11"/>
        <w:ind w:left="720"/>
        <w:rPr>
          <w:rFonts w:ascii="Times New Roman" w:eastAsia="Times New Roman" w:hAnsi="Times New Roman" w:cs="Times New Roman"/>
          <w:sz w:val="24"/>
          <w:szCs w:val="24"/>
        </w:rPr>
      </w:pPr>
    </w:p>
    <w:p w14:paraId="6304EE7B" w14:textId="77777777" w:rsidR="00826725" w:rsidRPr="00190676" w:rsidRDefault="0089015D" w:rsidP="00190676">
      <w:pPr>
        <w:pStyle w:val="ListParagraph"/>
        <w:numPr>
          <w:ilvl w:val="0"/>
          <w:numId w:val="2"/>
        </w:numPr>
        <w:tabs>
          <w:tab w:val="left" w:pos="840"/>
        </w:tabs>
        <w:jc w:val="left"/>
        <w:rPr>
          <w:rFonts w:ascii="Times New Roman" w:hAnsi="Times New Roman" w:cs="Times New Roman"/>
          <w:sz w:val="24"/>
          <w:szCs w:val="24"/>
          <w:u w:color="000000"/>
        </w:rPr>
      </w:pPr>
      <w:r w:rsidRPr="00E21F73">
        <w:rPr>
          <w:rFonts w:ascii="Times New Roman" w:hAnsi="Times New Roman" w:cs="Times New Roman"/>
          <w:sz w:val="24"/>
          <w:szCs w:val="24"/>
          <w:u w:color="000000"/>
        </w:rPr>
        <w:t>Publication/Tabulation</w:t>
      </w:r>
      <w:r w:rsidRPr="00190676">
        <w:rPr>
          <w:rFonts w:ascii="Times New Roman" w:hAnsi="Times New Roman" w:cs="Times New Roman"/>
          <w:sz w:val="24"/>
          <w:szCs w:val="24"/>
          <w:u w:color="000000"/>
        </w:rPr>
        <w:t xml:space="preserve"> </w:t>
      </w:r>
      <w:r w:rsidRPr="00E21F73">
        <w:rPr>
          <w:rFonts w:ascii="Times New Roman" w:hAnsi="Times New Roman" w:cs="Times New Roman"/>
          <w:sz w:val="24"/>
          <w:szCs w:val="24"/>
          <w:u w:color="000000"/>
        </w:rPr>
        <w:t>Dates</w:t>
      </w:r>
    </w:p>
    <w:p w14:paraId="4F3DCF4E" w14:textId="77777777" w:rsidR="00826725" w:rsidRPr="00E21F73" w:rsidRDefault="00826725">
      <w:pPr>
        <w:spacing w:before="11"/>
        <w:rPr>
          <w:rFonts w:ascii="Times New Roman" w:eastAsia="Times New Roman" w:hAnsi="Times New Roman" w:cs="Times New Roman"/>
          <w:sz w:val="24"/>
          <w:szCs w:val="24"/>
        </w:rPr>
      </w:pPr>
    </w:p>
    <w:p w14:paraId="1146CF63" w14:textId="77777777" w:rsidR="00826725" w:rsidRPr="00E21F73" w:rsidRDefault="0089015D" w:rsidP="00F252E2">
      <w:pPr>
        <w:pStyle w:val="BodyText"/>
        <w:spacing w:before="69"/>
        <w:ind w:left="270" w:right="134" w:hanging="90"/>
        <w:rPr>
          <w:rFonts w:cs="Times New Roman"/>
        </w:rPr>
      </w:pPr>
      <w:r w:rsidRPr="00E21F73">
        <w:rPr>
          <w:rFonts w:cs="Times New Roman"/>
        </w:rPr>
        <w:t>We do not plan to publish any of the information</w:t>
      </w:r>
      <w:r w:rsidRPr="00E21F73">
        <w:rPr>
          <w:rFonts w:cs="Times New Roman"/>
          <w:spacing w:val="-13"/>
        </w:rPr>
        <w:t xml:space="preserve"> </w:t>
      </w:r>
      <w:r w:rsidRPr="00E21F73">
        <w:rPr>
          <w:rFonts w:cs="Times New Roman"/>
        </w:rPr>
        <w:t>collected.</w:t>
      </w:r>
    </w:p>
    <w:p w14:paraId="648EB997" w14:textId="77777777" w:rsidR="00826725" w:rsidRPr="00E21F73" w:rsidRDefault="00826725">
      <w:pPr>
        <w:rPr>
          <w:rFonts w:ascii="Times New Roman" w:eastAsia="Times New Roman" w:hAnsi="Times New Roman" w:cs="Times New Roman"/>
          <w:sz w:val="24"/>
          <w:szCs w:val="24"/>
        </w:rPr>
      </w:pPr>
    </w:p>
    <w:p w14:paraId="5272D1A3" w14:textId="77777777" w:rsidR="00826725" w:rsidRPr="00190676" w:rsidRDefault="0089015D" w:rsidP="00190676">
      <w:pPr>
        <w:pStyle w:val="ListParagraph"/>
        <w:numPr>
          <w:ilvl w:val="0"/>
          <w:numId w:val="2"/>
        </w:numPr>
        <w:tabs>
          <w:tab w:val="left" w:pos="840"/>
        </w:tabs>
        <w:jc w:val="left"/>
        <w:rPr>
          <w:rFonts w:ascii="Times New Roman" w:hAnsi="Times New Roman" w:cs="Times New Roman"/>
          <w:sz w:val="24"/>
          <w:szCs w:val="24"/>
          <w:u w:color="000000"/>
        </w:rPr>
      </w:pPr>
      <w:r w:rsidRPr="00E21F73">
        <w:rPr>
          <w:rFonts w:ascii="Times New Roman" w:hAnsi="Times New Roman" w:cs="Times New Roman"/>
          <w:sz w:val="24"/>
          <w:szCs w:val="24"/>
          <w:u w:color="000000"/>
        </w:rPr>
        <w:t>Expiration</w:t>
      </w:r>
      <w:r w:rsidRPr="00190676">
        <w:rPr>
          <w:rFonts w:ascii="Times New Roman" w:hAnsi="Times New Roman" w:cs="Times New Roman"/>
          <w:sz w:val="24"/>
          <w:szCs w:val="24"/>
          <w:u w:color="000000"/>
        </w:rPr>
        <w:t xml:space="preserve"> </w:t>
      </w:r>
      <w:r w:rsidRPr="00E21F73">
        <w:rPr>
          <w:rFonts w:ascii="Times New Roman" w:hAnsi="Times New Roman" w:cs="Times New Roman"/>
          <w:sz w:val="24"/>
          <w:szCs w:val="24"/>
          <w:u w:color="000000"/>
        </w:rPr>
        <w:t>Date</w:t>
      </w:r>
    </w:p>
    <w:p w14:paraId="19E136C1" w14:textId="77777777" w:rsidR="00826725" w:rsidRPr="00E21F73" w:rsidRDefault="00826725">
      <w:pPr>
        <w:spacing w:before="11"/>
        <w:rPr>
          <w:rFonts w:ascii="Times New Roman" w:eastAsia="Times New Roman" w:hAnsi="Times New Roman" w:cs="Times New Roman"/>
          <w:sz w:val="24"/>
          <w:szCs w:val="24"/>
        </w:rPr>
      </w:pPr>
    </w:p>
    <w:p w14:paraId="6FFE4A19" w14:textId="77777777" w:rsidR="00492596" w:rsidRPr="00E21F73" w:rsidRDefault="00F252E2" w:rsidP="002F7380">
      <w:pPr>
        <w:ind w:left="180"/>
        <w:rPr>
          <w:rFonts w:ascii="Times New Roman" w:hAnsi="Times New Roman" w:cs="Times New Roman"/>
          <w:sz w:val="24"/>
          <w:szCs w:val="24"/>
        </w:rPr>
      </w:pPr>
      <w:r w:rsidRPr="00E21F73">
        <w:rPr>
          <w:rFonts w:ascii="Times New Roman" w:hAnsi="Times New Roman" w:cs="Times New Roman"/>
          <w:sz w:val="24"/>
          <w:szCs w:val="24"/>
        </w:rPr>
        <w:t>CMS will publish a notice in the Federal Register to inform the public of both the approval and the expiration date.  In addition, the public will be able to access the expiration date on OMB’s website by performing a search using the OMB control number.</w:t>
      </w:r>
    </w:p>
    <w:sectPr w:rsidR="00492596" w:rsidRPr="00E21F73">
      <w:footerReference w:type="default" r:id="rId10"/>
      <w:pgSz w:w="12240" w:h="15840"/>
      <w:pgMar w:top="1500" w:right="1680" w:bottom="960" w:left="1700" w:header="0" w:footer="7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26A5E" w14:textId="77777777" w:rsidR="00264E30" w:rsidRDefault="00264E30">
      <w:r>
        <w:separator/>
      </w:r>
    </w:p>
  </w:endnote>
  <w:endnote w:type="continuationSeparator" w:id="0">
    <w:p w14:paraId="550B6400" w14:textId="77777777" w:rsidR="00264E30" w:rsidRDefault="0026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12E1D" w14:textId="77777777" w:rsidR="00826725" w:rsidRDefault="0089015D">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15DB7F9E" wp14:editId="20BB9F73">
              <wp:simplePos x="0" y="0"/>
              <wp:positionH relativeFrom="page">
                <wp:posOffset>6527800</wp:posOffset>
              </wp:positionH>
              <wp:positionV relativeFrom="page">
                <wp:posOffset>9427845</wp:posOffset>
              </wp:positionV>
              <wp:extent cx="1270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0CA74" w14:textId="77777777" w:rsidR="00826725" w:rsidRDefault="0089015D">
                          <w:pPr>
                            <w:pStyle w:val="BodyText"/>
                            <w:spacing w:line="265" w:lineRule="exact"/>
                            <w:ind w:left="40"/>
                          </w:pPr>
                          <w:r>
                            <w:fldChar w:fldCharType="begin"/>
                          </w:r>
                          <w:r>
                            <w:instrText xml:space="preserve"> PAGE </w:instrText>
                          </w:r>
                          <w:r>
                            <w:fldChar w:fldCharType="separate"/>
                          </w:r>
                          <w:r w:rsidR="005C759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4pt;margin-top:742.3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" filled="f" stroked="f">
              <v:textbox inset="0,0,0,0">
                <w:txbxContent>
                  <w:p w14:paraId="58E0CA74" w14:textId="77777777" w:rsidR="00826725" w:rsidRDefault="0089015D">
                    <w:pPr>
                      <w:pStyle w:val="BodyText"/>
                      <w:spacing w:line="265" w:lineRule="exact"/>
                      <w:ind w:left="40"/>
                    </w:pPr>
                    <w:r>
                      <w:fldChar w:fldCharType="begin"/>
                    </w:r>
                    <w:r>
                      <w:instrText xml:space="preserve"> PAGE </w:instrText>
                    </w:r>
                    <w:r>
                      <w:fldChar w:fldCharType="separate"/>
                    </w:r>
                    <w:r w:rsidR="005C7593">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7B9F3" w14:textId="77777777" w:rsidR="00264E30" w:rsidRDefault="00264E30">
      <w:r>
        <w:separator/>
      </w:r>
    </w:p>
  </w:footnote>
  <w:footnote w:type="continuationSeparator" w:id="0">
    <w:p w14:paraId="454F593A" w14:textId="77777777" w:rsidR="00264E30" w:rsidRDefault="00264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0C5E"/>
    <w:multiLevelType w:val="hybridMultilevel"/>
    <w:tmpl w:val="99A85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8052D"/>
    <w:multiLevelType w:val="hybridMultilevel"/>
    <w:tmpl w:val="9A2037C0"/>
    <w:lvl w:ilvl="0" w:tplc="11B800DC">
      <w:start w:val="1"/>
      <w:numFmt w:val="decimal"/>
      <w:lvlText w:val="%1."/>
      <w:lvlJc w:val="left"/>
      <w:pPr>
        <w:ind w:left="840" w:hanging="720"/>
        <w:jc w:val="right"/>
      </w:pPr>
      <w:rPr>
        <w:rFonts w:ascii="Times New Roman" w:eastAsia="Times New Roman" w:hAnsi="Times New Roman" w:hint="default"/>
        <w:w w:val="100"/>
        <w:sz w:val="24"/>
        <w:szCs w:val="24"/>
      </w:rPr>
    </w:lvl>
    <w:lvl w:ilvl="1" w:tplc="3B049CEA">
      <w:start w:val="1"/>
      <w:numFmt w:val="bullet"/>
      <w:lvlText w:val="•"/>
      <w:lvlJc w:val="left"/>
      <w:pPr>
        <w:ind w:left="1644" w:hanging="720"/>
      </w:pPr>
      <w:rPr>
        <w:rFonts w:hint="default"/>
      </w:rPr>
    </w:lvl>
    <w:lvl w:ilvl="2" w:tplc="5F465F0C">
      <w:start w:val="1"/>
      <w:numFmt w:val="bullet"/>
      <w:lvlText w:val="•"/>
      <w:lvlJc w:val="left"/>
      <w:pPr>
        <w:ind w:left="2448" w:hanging="720"/>
      </w:pPr>
      <w:rPr>
        <w:rFonts w:hint="default"/>
      </w:rPr>
    </w:lvl>
    <w:lvl w:ilvl="3" w:tplc="B42A65E4">
      <w:start w:val="1"/>
      <w:numFmt w:val="bullet"/>
      <w:lvlText w:val="•"/>
      <w:lvlJc w:val="left"/>
      <w:pPr>
        <w:ind w:left="3252" w:hanging="720"/>
      </w:pPr>
      <w:rPr>
        <w:rFonts w:hint="default"/>
      </w:rPr>
    </w:lvl>
    <w:lvl w:ilvl="4" w:tplc="5C743CBC">
      <w:start w:val="1"/>
      <w:numFmt w:val="bullet"/>
      <w:lvlText w:val="•"/>
      <w:lvlJc w:val="left"/>
      <w:pPr>
        <w:ind w:left="4056" w:hanging="720"/>
      </w:pPr>
      <w:rPr>
        <w:rFonts w:hint="default"/>
      </w:rPr>
    </w:lvl>
    <w:lvl w:ilvl="5" w:tplc="80B04CDA">
      <w:start w:val="1"/>
      <w:numFmt w:val="bullet"/>
      <w:lvlText w:val="•"/>
      <w:lvlJc w:val="left"/>
      <w:pPr>
        <w:ind w:left="4860" w:hanging="720"/>
      </w:pPr>
      <w:rPr>
        <w:rFonts w:hint="default"/>
      </w:rPr>
    </w:lvl>
    <w:lvl w:ilvl="6" w:tplc="DAF8F5BA">
      <w:start w:val="1"/>
      <w:numFmt w:val="bullet"/>
      <w:lvlText w:val="•"/>
      <w:lvlJc w:val="left"/>
      <w:pPr>
        <w:ind w:left="5664" w:hanging="720"/>
      </w:pPr>
      <w:rPr>
        <w:rFonts w:hint="default"/>
      </w:rPr>
    </w:lvl>
    <w:lvl w:ilvl="7" w:tplc="71F6472C">
      <w:start w:val="1"/>
      <w:numFmt w:val="bullet"/>
      <w:lvlText w:val="•"/>
      <w:lvlJc w:val="left"/>
      <w:pPr>
        <w:ind w:left="6468" w:hanging="720"/>
      </w:pPr>
      <w:rPr>
        <w:rFonts w:hint="default"/>
      </w:rPr>
    </w:lvl>
    <w:lvl w:ilvl="8" w:tplc="BE742000">
      <w:start w:val="1"/>
      <w:numFmt w:val="bullet"/>
      <w:lvlText w:val="•"/>
      <w:lvlJc w:val="left"/>
      <w:pPr>
        <w:ind w:left="7272" w:hanging="720"/>
      </w:pPr>
      <w:rPr>
        <w:rFonts w:hint="default"/>
      </w:rPr>
    </w:lvl>
  </w:abstractNum>
  <w:abstractNum w:abstractNumId="2">
    <w:nsid w:val="502E39D9"/>
    <w:multiLevelType w:val="multilevel"/>
    <w:tmpl w:val="7D06BE42"/>
    <w:lvl w:ilvl="0">
      <w:start w:val="485"/>
      <w:numFmt w:val="decimal"/>
      <w:lvlText w:val="%1"/>
      <w:lvlJc w:val="left"/>
      <w:pPr>
        <w:ind w:left="840" w:hanging="720"/>
        <w:jc w:val="left"/>
      </w:pPr>
      <w:rPr>
        <w:rFonts w:hint="default"/>
      </w:rPr>
    </w:lvl>
    <w:lvl w:ilvl="1">
      <w:start w:val="64"/>
      <w:numFmt w:val="decimal"/>
      <w:lvlText w:val="%1.%2"/>
      <w:lvlJc w:val="left"/>
      <w:pPr>
        <w:ind w:left="810" w:hanging="720"/>
        <w:jc w:val="left"/>
      </w:pPr>
      <w:rPr>
        <w:rFonts w:ascii="Times New Roman" w:eastAsia="Times New Roman" w:hAnsi="Times New Roman" w:hint="default"/>
        <w:b/>
        <w:bCs/>
        <w:w w:val="100"/>
        <w:sz w:val="24"/>
        <w:szCs w:val="24"/>
      </w:rPr>
    </w:lvl>
    <w:lvl w:ilvl="2">
      <w:start w:val="1"/>
      <w:numFmt w:val="lowerLetter"/>
      <w:lvlText w:val="(%3)"/>
      <w:lvlJc w:val="left"/>
      <w:pPr>
        <w:ind w:left="220" w:hanging="339"/>
        <w:jc w:val="left"/>
      </w:pPr>
      <w:rPr>
        <w:rFonts w:ascii="Times New Roman" w:eastAsia="Times New Roman" w:hAnsi="Times New Roman" w:hint="default"/>
        <w:i/>
        <w:spacing w:val="-4"/>
        <w:w w:val="100"/>
        <w:sz w:val="24"/>
        <w:szCs w:val="24"/>
      </w:rPr>
    </w:lvl>
    <w:lvl w:ilvl="3">
      <w:start w:val="1"/>
      <w:numFmt w:val="decimal"/>
      <w:lvlText w:val="(%4)"/>
      <w:lvlJc w:val="left"/>
      <w:pPr>
        <w:ind w:left="220" w:hanging="339"/>
        <w:jc w:val="left"/>
      </w:pPr>
      <w:rPr>
        <w:rFonts w:ascii="Times New Roman" w:eastAsia="Times New Roman" w:hAnsi="Times New Roman" w:hint="default"/>
        <w:spacing w:val="-1"/>
        <w:w w:val="100"/>
        <w:sz w:val="24"/>
        <w:szCs w:val="24"/>
      </w:rPr>
    </w:lvl>
    <w:lvl w:ilvl="4">
      <w:start w:val="1"/>
      <w:numFmt w:val="lowerRoman"/>
      <w:lvlText w:val="(%5)"/>
      <w:lvlJc w:val="left"/>
      <w:pPr>
        <w:ind w:left="220" w:hanging="286"/>
        <w:jc w:val="left"/>
      </w:pPr>
      <w:rPr>
        <w:rFonts w:ascii="Times New Roman" w:eastAsia="Times New Roman" w:hAnsi="Times New Roman" w:hint="default"/>
        <w:spacing w:val="-1"/>
        <w:w w:val="100"/>
        <w:sz w:val="24"/>
        <w:szCs w:val="24"/>
      </w:rPr>
    </w:lvl>
    <w:lvl w:ilvl="5">
      <w:start w:val="1"/>
      <w:numFmt w:val="bullet"/>
      <w:lvlText w:val="•"/>
      <w:lvlJc w:val="left"/>
      <w:pPr>
        <w:ind w:left="4413" w:hanging="286"/>
      </w:pPr>
      <w:rPr>
        <w:rFonts w:hint="default"/>
      </w:rPr>
    </w:lvl>
    <w:lvl w:ilvl="6">
      <w:start w:val="1"/>
      <w:numFmt w:val="bullet"/>
      <w:lvlText w:val="•"/>
      <w:lvlJc w:val="left"/>
      <w:pPr>
        <w:ind w:left="5306" w:hanging="286"/>
      </w:pPr>
      <w:rPr>
        <w:rFonts w:hint="default"/>
      </w:rPr>
    </w:lvl>
    <w:lvl w:ilvl="7">
      <w:start w:val="1"/>
      <w:numFmt w:val="bullet"/>
      <w:lvlText w:val="•"/>
      <w:lvlJc w:val="left"/>
      <w:pPr>
        <w:ind w:left="6200" w:hanging="286"/>
      </w:pPr>
      <w:rPr>
        <w:rFonts w:hint="default"/>
      </w:rPr>
    </w:lvl>
    <w:lvl w:ilvl="8">
      <w:start w:val="1"/>
      <w:numFmt w:val="bullet"/>
      <w:lvlText w:val="•"/>
      <w:lvlJc w:val="left"/>
      <w:pPr>
        <w:ind w:left="7093" w:hanging="286"/>
      </w:pPr>
      <w:rPr>
        <w:rFonts w:hint="default"/>
      </w:rPr>
    </w:lvl>
  </w:abstractNum>
  <w:abstractNum w:abstractNumId="3">
    <w:nsid w:val="5C310958"/>
    <w:multiLevelType w:val="hybridMultilevel"/>
    <w:tmpl w:val="FD9A8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C001BB"/>
    <w:multiLevelType w:val="hybridMultilevel"/>
    <w:tmpl w:val="294E1BFC"/>
    <w:lvl w:ilvl="0" w:tplc="E3803892">
      <w:start w:val="1"/>
      <w:numFmt w:val="upperLetter"/>
      <w:lvlText w:val="%1."/>
      <w:lvlJc w:val="left"/>
      <w:pPr>
        <w:ind w:left="839" w:hanging="720"/>
        <w:jc w:val="right"/>
      </w:pPr>
      <w:rPr>
        <w:rFonts w:ascii="Times New Roman" w:eastAsia="Times New Roman" w:hAnsi="Times New Roman" w:hint="default"/>
        <w:b/>
        <w:bCs/>
        <w:spacing w:val="-1"/>
        <w:w w:val="100"/>
        <w:sz w:val="24"/>
        <w:szCs w:val="24"/>
      </w:rPr>
    </w:lvl>
    <w:lvl w:ilvl="1" w:tplc="C7662C9E">
      <w:start w:val="1"/>
      <w:numFmt w:val="bullet"/>
      <w:lvlText w:val="•"/>
      <w:lvlJc w:val="left"/>
      <w:pPr>
        <w:ind w:left="1644" w:hanging="720"/>
      </w:pPr>
      <w:rPr>
        <w:rFonts w:hint="default"/>
      </w:rPr>
    </w:lvl>
    <w:lvl w:ilvl="2" w:tplc="F8B8504C">
      <w:start w:val="1"/>
      <w:numFmt w:val="bullet"/>
      <w:lvlText w:val="•"/>
      <w:lvlJc w:val="left"/>
      <w:pPr>
        <w:ind w:left="2448" w:hanging="720"/>
      </w:pPr>
      <w:rPr>
        <w:rFonts w:hint="default"/>
      </w:rPr>
    </w:lvl>
    <w:lvl w:ilvl="3" w:tplc="EA880652">
      <w:start w:val="1"/>
      <w:numFmt w:val="bullet"/>
      <w:lvlText w:val="•"/>
      <w:lvlJc w:val="left"/>
      <w:pPr>
        <w:ind w:left="3252" w:hanging="720"/>
      </w:pPr>
      <w:rPr>
        <w:rFonts w:hint="default"/>
      </w:rPr>
    </w:lvl>
    <w:lvl w:ilvl="4" w:tplc="DA86F556">
      <w:start w:val="1"/>
      <w:numFmt w:val="bullet"/>
      <w:lvlText w:val="•"/>
      <w:lvlJc w:val="left"/>
      <w:pPr>
        <w:ind w:left="4056" w:hanging="720"/>
      </w:pPr>
      <w:rPr>
        <w:rFonts w:hint="default"/>
      </w:rPr>
    </w:lvl>
    <w:lvl w:ilvl="5" w:tplc="A3A2F970">
      <w:start w:val="1"/>
      <w:numFmt w:val="bullet"/>
      <w:lvlText w:val="•"/>
      <w:lvlJc w:val="left"/>
      <w:pPr>
        <w:ind w:left="4860" w:hanging="720"/>
      </w:pPr>
      <w:rPr>
        <w:rFonts w:hint="default"/>
      </w:rPr>
    </w:lvl>
    <w:lvl w:ilvl="6" w:tplc="045808C4">
      <w:start w:val="1"/>
      <w:numFmt w:val="bullet"/>
      <w:lvlText w:val="•"/>
      <w:lvlJc w:val="left"/>
      <w:pPr>
        <w:ind w:left="5664" w:hanging="720"/>
      </w:pPr>
      <w:rPr>
        <w:rFonts w:hint="default"/>
      </w:rPr>
    </w:lvl>
    <w:lvl w:ilvl="7" w:tplc="97DAF530">
      <w:start w:val="1"/>
      <w:numFmt w:val="bullet"/>
      <w:lvlText w:val="•"/>
      <w:lvlJc w:val="left"/>
      <w:pPr>
        <w:ind w:left="6468" w:hanging="720"/>
      </w:pPr>
      <w:rPr>
        <w:rFonts w:hint="default"/>
      </w:rPr>
    </w:lvl>
    <w:lvl w:ilvl="8" w:tplc="BE22A18C">
      <w:start w:val="1"/>
      <w:numFmt w:val="bullet"/>
      <w:lvlText w:val="•"/>
      <w:lvlJc w:val="left"/>
      <w:pPr>
        <w:ind w:left="7272" w:hanging="72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25"/>
    <w:rsid w:val="00004D9E"/>
    <w:rsid w:val="00006B9A"/>
    <w:rsid w:val="00034B8E"/>
    <w:rsid w:val="000373E5"/>
    <w:rsid w:val="00063E90"/>
    <w:rsid w:val="000A350C"/>
    <w:rsid w:val="000B0D10"/>
    <w:rsid w:val="000F38FF"/>
    <w:rsid w:val="001258F5"/>
    <w:rsid w:val="00126531"/>
    <w:rsid w:val="001455D6"/>
    <w:rsid w:val="00172124"/>
    <w:rsid w:val="00173A8B"/>
    <w:rsid w:val="001836D4"/>
    <w:rsid w:val="00190676"/>
    <w:rsid w:val="001A6DCE"/>
    <w:rsid w:val="001B42DF"/>
    <w:rsid w:val="001E1BD6"/>
    <w:rsid w:val="001F3C2F"/>
    <w:rsid w:val="00205C1F"/>
    <w:rsid w:val="002123DB"/>
    <w:rsid w:val="00216F38"/>
    <w:rsid w:val="002240C0"/>
    <w:rsid w:val="00224128"/>
    <w:rsid w:val="00230228"/>
    <w:rsid w:val="002303CF"/>
    <w:rsid w:val="00252610"/>
    <w:rsid w:val="00255EDD"/>
    <w:rsid w:val="00264E30"/>
    <w:rsid w:val="002D2BCF"/>
    <w:rsid w:val="002F7380"/>
    <w:rsid w:val="0030648A"/>
    <w:rsid w:val="00317CFE"/>
    <w:rsid w:val="00355D0E"/>
    <w:rsid w:val="00365CFE"/>
    <w:rsid w:val="0036730C"/>
    <w:rsid w:val="00382A1C"/>
    <w:rsid w:val="00387A06"/>
    <w:rsid w:val="003A7091"/>
    <w:rsid w:val="003B3072"/>
    <w:rsid w:val="003D2FFF"/>
    <w:rsid w:val="003E6D6E"/>
    <w:rsid w:val="004169C0"/>
    <w:rsid w:val="00464501"/>
    <w:rsid w:val="00476A73"/>
    <w:rsid w:val="00476E96"/>
    <w:rsid w:val="004829A2"/>
    <w:rsid w:val="00492596"/>
    <w:rsid w:val="004A3621"/>
    <w:rsid w:val="004B3284"/>
    <w:rsid w:val="004D0027"/>
    <w:rsid w:val="005040D8"/>
    <w:rsid w:val="00510EFB"/>
    <w:rsid w:val="00523D3E"/>
    <w:rsid w:val="00557599"/>
    <w:rsid w:val="00561E03"/>
    <w:rsid w:val="00570514"/>
    <w:rsid w:val="00583241"/>
    <w:rsid w:val="005850CD"/>
    <w:rsid w:val="00590480"/>
    <w:rsid w:val="005C7593"/>
    <w:rsid w:val="005C7800"/>
    <w:rsid w:val="006119BC"/>
    <w:rsid w:val="00621762"/>
    <w:rsid w:val="006246C4"/>
    <w:rsid w:val="00651180"/>
    <w:rsid w:val="0066047E"/>
    <w:rsid w:val="006765F9"/>
    <w:rsid w:val="006775DF"/>
    <w:rsid w:val="00683BC7"/>
    <w:rsid w:val="00685B94"/>
    <w:rsid w:val="00690E0D"/>
    <w:rsid w:val="006A2B16"/>
    <w:rsid w:val="006A4F50"/>
    <w:rsid w:val="006A5880"/>
    <w:rsid w:val="006B31E7"/>
    <w:rsid w:val="006F2666"/>
    <w:rsid w:val="0071266F"/>
    <w:rsid w:val="007233B6"/>
    <w:rsid w:val="007502F1"/>
    <w:rsid w:val="00765EC6"/>
    <w:rsid w:val="007768AA"/>
    <w:rsid w:val="0079425A"/>
    <w:rsid w:val="007A5823"/>
    <w:rsid w:val="007B1FE5"/>
    <w:rsid w:val="007B4F34"/>
    <w:rsid w:val="007C6962"/>
    <w:rsid w:val="007C7C3D"/>
    <w:rsid w:val="007D2529"/>
    <w:rsid w:val="007D38B5"/>
    <w:rsid w:val="007D53FD"/>
    <w:rsid w:val="007E0D59"/>
    <w:rsid w:val="00805CBE"/>
    <w:rsid w:val="00813DF8"/>
    <w:rsid w:val="00826725"/>
    <w:rsid w:val="00830F3D"/>
    <w:rsid w:val="00867CEF"/>
    <w:rsid w:val="00883AE5"/>
    <w:rsid w:val="0089015D"/>
    <w:rsid w:val="00890CCA"/>
    <w:rsid w:val="008F252B"/>
    <w:rsid w:val="00927DE5"/>
    <w:rsid w:val="009330A7"/>
    <w:rsid w:val="009456CE"/>
    <w:rsid w:val="00971286"/>
    <w:rsid w:val="009939D1"/>
    <w:rsid w:val="009A3A60"/>
    <w:rsid w:val="009D7D09"/>
    <w:rsid w:val="009F5D32"/>
    <w:rsid w:val="00A112C5"/>
    <w:rsid w:val="00A16E19"/>
    <w:rsid w:val="00A47D40"/>
    <w:rsid w:val="00A55D19"/>
    <w:rsid w:val="00A60114"/>
    <w:rsid w:val="00A81FFD"/>
    <w:rsid w:val="00AC08E1"/>
    <w:rsid w:val="00AE14AE"/>
    <w:rsid w:val="00AE2035"/>
    <w:rsid w:val="00AE4FB6"/>
    <w:rsid w:val="00AF201C"/>
    <w:rsid w:val="00B07379"/>
    <w:rsid w:val="00B20623"/>
    <w:rsid w:val="00B50E3E"/>
    <w:rsid w:val="00B72FFF"/>
    <w:rsid w:val="00B77D55"/>
    <w:rsid w:val="00B824E5"/>
    <w:rsid w:val="00B90D30"/>
    <w:rsid w:val="00BB0167"/>
    <w:rsid w:val="00BF13E2"/>
    <w:rsid w:val="00C108FC"/>
    <w:rsid w:val="00C23E4F"/>
    <w:rsid w:val="00C45EB3"/>
    <w:rsid w:val="00C75D20"/>
    <w:rsid w:val="00C86305"/>
    <w:rsid w:val="00CA4CCE"/>
    <w:rsid w:val="00CA5069"/>
    <w:rsid w:val="00CD7B3D"/>
    <w:rsid w:val="00CE3A09"/>
    <w:rsid w:val="00CE7111"/>
    <w:rsid w:val="00D039B3"/>
    <w:rsid w:val="00D041B5"/>
    <w:rsid w:val="00D044D0"/>
    <w:rsid w:val="00D0637E"/>
    <w:rsid w:val="00D27E72"/>
    <w:rsid w:val="00D452FC"/>
    <w:rsid w:val="00D505C1"/>
    <w:rsid w:val="00D53CF2"/>
    <w:rsid w:val="00D55C3B"/>
    <w:rsid w:val="00D62B57"/>
    <w:rsid w:val="00D66401"/>
    <w:rsid w:val="00D97A9F"/>
    <w:rsid w:val="00DA354F"/>
    <w:rsid w:val="00DA3FF6"/>
    <w:rsid w:val="00DB3091"/>
    <w:rsid w:val="00DB56B9"/>
    <w:rsid w:val="00DC0B87"/>
    <w:rsid w:val="00DF136B"/>
    <w:rsid w:val="00E04270"/>
    <w:rsid w:val="00E21F41"/>
    <w:rsid w:val="00E21F73"/>
    <w:rsid w:val="00E53BC2"/>
    <w:rsid w:val="00E859FA"/>
    <w:rsid w:val="00E93F03"/>
    <w:rsid w:val="00EF0415"/>
    <w:rsid w:val="00EF6904"/>
    <w:rsid w:val="00F252E2"/>
    <w:rsid w:val="00F2671C"/>
    <w:rsid w:val="00F324D3"/>
    <w:rsid w:val="00F42549"/>
    <w:rsid w:val="00F83731"/>
    <w:rsid w:val="00F850F1"/>
    <w:rsid w:val="00F91942"/>
    <w:rsid w:val="00F921B5"/>
    <w:rsid w:val="00FA709E"/>
    <w:rsid w:val="00FC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0D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00"/>
      <w:outlineLvl w:val="0"/>
    </w:pPr>
    <w:rPr>
      <w:rFonts w:ascii="Times New Roman" w:eastAsia="Times New Roman" w:hAnsi="Times New Roman"/>
      <w:b/>
      <w:bCs/>
      <w:sz w:val="28"/>
      <w:szCs w:val="28"/>
    </w:rPr>
  </w:style>
  <w:style w:type="paragraph" w:styleId="Heading2">
    <w:name w:val="heading 2"/>
    <w:basedOn w:val="Normal"/>
    <w:uiPriority w:val="1"/>
    <w:qFormat/>
    <w:pPr>
      <w:ind w:left="220" w:hanging="7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867CEF"/>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867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E0D"/>
    <w:rPr>
      <w:rFonts w:ascii="Segoe UI" w:hAnsi="Segoe UI" w:cs="Segoe UI"/>
      <w:sz w:val="18"/>
      <w:szCs w:val="18"/>
    </w:rPr>
  </w:style>
  <w:style w:type="character" w:styleId="CommentReference">
    <w:name w:val="annotation reference"/>
    <w:basedOn w:val="DefaultParagraphFont"/>
    <w:uiPriority w:val="99"/>
    <w:semiHidden/>
    <w:unhideWhenUsed/>
    <w:rsid w:val="00C75D20"/>
    <w:rPr>
      <w:sz w:val="16"/>
      <w:szCs w:val="16"/>
    </w:rPr>
  </w:style>
  <w:style w:type="paragraph" w:styleId="CommentText">
    <w:name w:val="annotation text"/>
    <w:basedOn w:val="Normal"/>
    <w:link w:val="CommentTextChar"/>
    <w:uiPriority w:val="99"/>
    <w:semiHidden/>
    <w:unhideWhenUsed/>
    <w:rsid w:val="00C75D20"/>
    <w:rPr>
      <w:sz w:val="20"/>
      <w:szCs w:val="20"/>
    </w:rPr>
  </w:style>
  <w:style w:type="character" w:customStyle="1" w:styleId="CommentTextChar">
    <w:name w:val="Comment Text Char"/>
    <w:basedOn w:val="DefaultParagraphFont"/>
    <w:link w:val="CommentText"/>
    <w:uiPriority w:val="99"/>
    <w:semiHidden/>
    <w:rsid w:val="00C75D20"/>
    <w:rPr>
      <w:sz w:val="20"/>
      <w:szCs w:val="20"/>
    </w:rPr>
  </w:style>
  <w:style w:type="paragraph" w:styleId="CommentSubject">
    <w:name w:val="annotation subject"/>
    <w:basedOn w:val="CommentText"/>
    <w:next w:val="CommentText"/>
    <w:link w:val="CommentSubjectChar"/>
    <w:uiPriority w:val="99"/>
    <w:semiHidden/>
    <w:unhideWhenUsed/>
    <w:rsid w:val="00C75D20"/>
    <w:rPr>
      <w:b/>
      <w:bCs/>
    </w:rPr>
  </w:style>
  <w:style w:type="character" w:customStyle="1" w:styleId="CommentSubjectChar">
    <w:name w:val="Comment Subject Char"/>
    <w:basedOn w:val="CommentTextChar"/>
    <w:link w:val="CommentSubject"/>
    <w:uiPriority w:val="99"/>
    <w:semiHidden/>
    <w:rsid w:val="00C75D2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00"/>
      <w:outlineLvl w:val="0"/>
    </w:pPr>
    <w:rPr>
      <w:rFonts w:ascii="Times New Roman" w:eastAsia="Times New Roman" w:hAnsi="Times New Roman"/>
      <w:b/>
      <w:bCs/>
      <w:sz w:val="28"/>
      <w:szCs w:val="28"/>
    </w:rPr>
  </w:style>
  <w:style w:type="paragraph" w:styleId="Heading2">
    <w:name w:val="heading 2"/>
    <w:basedOn w:val="Normal"/>
    <w:uiPriority w:val="1"/>
    <w:qFormat/>
    <w:pPr>
      <w:ind w:left="220" w:hanging="7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867CEF"/>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867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E0D"/>
    <w:rPr>
      <w:rFonts w:ascii="Segoe UI" w:hAnsi="Segoe UI" w:cs="Segoe UI"/>
      <w:sz w:val="18"/>
      <w:szCs w:val="18"/>
    </w:rPr>
  </w:style>
  <w:style w:type="character" w:styleId="CommentReference">
    <w:name w:val="annotation reference"/>
    <w:basedOn w:val="DefaultParagraphFont"/>
    <w:uiPriority w:val="99"/>
    <w:semiHidden/>
    <w:unhideWhenUsed/>
    <w:rsid w:val="00C75D20"/>
    <w:rPr>
      <w:sz w:val="16"/>
      <w:szCs w:val="16"/>
    </w:rPr>
  </w:style>
  <w:style w:type="paragraph" w:styleId="CommentText">
    <w:name w:val="annotation text"/>
    <w:basedOn w:val="Normal"/>
    <w:link w:val="CommentTextChar"/>
    <w:uiPriority w:val="99"/>
    <w:semiHidden/>
    <w:unhideWhenUsed/>
    <w:rsid w:val="00C75D20"/>
    <w:rPr>
      <w:sz w:val="20"/>
      <w:szCs w:val="20"/>
    </w:rPr>
  </w:style>
  <w:style w:type="character" w:customStyle="1" w:styleId="CommentTextChar">
    <w:name w:val="Comment Text Char"/>
    <w:basedOn w:val="DefaultParagraphFont"/>
    <w:link w:val="CommentText"/>
    <w:uiPriority w:val="99"/>
    <w:semiHidden/>
    <w:rsid w:val="00C75D20"/>
    <w:rPr>
      <w:sz w:val="20"/>
      <w:szCs w:val="20"/>
    </w:rPr>
  </w:style>
  <w:style w:type="paragraph" w:styleId="CommentSubject">
    <w:name w:val="annotation subject"/>
    <w:basedOn w:val="CommentText"/>
    <w:next w:val="CommentText"/>
    <w:link w:val="CommentSubjectChar"/>
    <w:uiPriority w:val="99"/>
    <w:semiHidden/>
    <w:unhideWhenUsed/>
    <w:rsid w:val="00C75D20"/>
    <w:rPr>
      <w:b/>
      <w:bCs/>
    </w:rPr>
  </w:style>
  <w:style w:type="character" w:customStyle="1" w:styleId="CommentSubjectChar">
    <w:name w:val="Comment Subject Char"/>
    <w:basedOn w:val="CommentTextChar"/>
    <w:link w:val="CommentSubject"/>
    <w:uiPriority w:val="99"/>
    <w:semiHidden/>
    <w:rsid w:val="00C75D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952547">
      <w:bodyDiv w:val="1"/>
      <w:marLeft w:val="0"/>
      <w:marRight w:val="0"/>
      <w:marTop w:val="0"/>
      <w:marBottom w:val="0"/>
      <w:divBdr>
        <w:top w:val="none" w:sz="0" w:space="0" w:color="auto"/>
        <w:left w:val="none" w:sz="0" w:space="0" w:color="auto"/>
        <w:bottom w:val="none" w:sz="0" w:space="0" w:color="auto"/>
        <w:right w:val="none" w:sz="0" w:space="0" w:color="auto"/>
      </w:divBdr>
    </w:div>
    <w:div w:id="908347912">
      <w:bodyDiv w:val="1"/>
      <w:marLeft w:val="0"/>
      <w:marRight w:val="0"/>
      <w:marTop w:val="0"/>
      <w:marBottom w:val="0"/>
      <w:divBdr>
        <w:top w:val="none" w:sz="0" w:space="0" w:color="auto"/>
        <w:left w:val="none" w:sz="0" w:space="0" w:color="auto"/>
        <w:bottom w:val="none" w:sz="0" w:space="0" w:color="auto"/>
        <w:right w:val="none" w:sz="0" w:space="0" w:color="auto"/>
      </w:divBdr>
    </w:div>
    <w:div w:id="1986424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 – Part B for the Information Collection Requirements in</vt:lpstr>
    </vt:vector>
  </TitlesOfParts>
  <Company>CMS</Company>
  <LinksUpToDate>false</LinksUpToDate>
  <CharactersWithSpaces>11376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for the Information Collection Requirements in</dc:title>
  <dc:creator>CMS</dc:creator>
  <cp:lastModifiedBy>SYSTEM</cp:lastModifiedBy>
  <cp:revision>2</cp:revision>
  <cp:lastPrinted>2017-08-31T15:01:00Z</cp:lastPrinted>
  <dcterms:created xsi:type="dcterms:W3CDTF">2018-07-16T18:11:00Z</dcterms:created>
  <dcterms:modified xsi:type="dcterms:W3CDTF">2018-07-16T18:11:00Z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2013-07-17T00:00:00Z</vt:filetime>
  </property>
  <property fmtid="{D5CDD505-2E9C-101B-9397-08002B2CF9AE}" pid="3" name="Creator">
    <vt:lpwstr>Acrobat PDFMaker 10.1 for Word</vt:lpwstr>
  </property>
  <property fmtid="{D5CDD505-2E9C-101B-9397-08002B2CF9AE}" pid="4" name="LastSaved">
    <vt:filetime>2016-10-25T00:00:00Z</vt:filetime>
  </property>
  <property fmtid="{D5CDD505-2E9C-101B-9397-08002B2CF9AE}" pid="5" name="_AdHocReviewCycleID">
    <vt:i4>-1202917618</vt:i4>
  </property>
  <property fmtid="{D5CDD505-2E9C-101B-9397-08002B2CF9AE}" pid="6" name="_NewReviewCycle">
    <vt:lpwstr/>
  </property>
  <property fmtid="{D5CDD505-2E9C-101B-9397-08002B2CF9AE}" pid="7" name="_EmailSubject">
    <vt:lpwstr>PRA Package from Sonia Swancy: R-43, 0938-0338, Conditions of Participation for Portable X-ray Suppliers and Supporting Regulations</vt:lpwstr>
  </property>
  <property fmtid="{D5CDD505-2E9C-101B-9397-08002B2CF9AE}" pid="8" name="_AuthorEmail">
    <vt:lpwstr>Joann.Bussells@cms.hhs.gov</vt:lpwstr>
  </property>
  <property fmtid="{D5CDD505-2E9C-101B-9397-08002B2CF9AE}" pid="9" name="_AuthorEmailDisplayName">
    <vt:lpwstr>Bussells, Joann M. (CMS/CCSQ)</vt:lpwstr>
  </property>
  <property fmtid="{D5CDD505-2E9C-101B-9397-08002B2CF9AE}" pid="10" name="_PreviousAdHocReviewCycleID">
    <vt:i4>-422606250</vt:i4>
  </property>
  <property fmtid="{D5CDD505-2E9C-101B-9397-08002B2CF9AE}" pid="11" name="_ReviewingToolsShownOnce">
    <vt:lpwstr/>
  </property>
</Properties>
</file>